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31E52" w14:textId="44CBFE1E" w:rsidR="00D6218D" w:rsidRDefault="00D6218D" w:rsidP="00D6218D">
      <w:pPr>
        <w:spacing w:after="120"/>
        <w:jc w:val="center"/>
        <w:rPr>
          <w:rFonts w:ascii="Garamond" w:hAnsi="Garamond"/>
          <w:b/>
          <w:sz w:val="28"/>
        </w:rPr>
      </w:pPr>
      <w:r w:rsidRPr="0013073F">
        <w:rPr>
          <w:rFonts w:ascii="Garamond" w:hAnsi="Garamond"/>
          <w:b/>
          <w:sz w:val="36"/>
          <w:szCs w:val="36"/>
        </w:rPr>
        <w:t>La digitalizzazione del ciclo dei contratti pubblici</w:t>
      </w:r>
      <w:r w:rsidR="002812EC">
        <w:rPr>
          <w:rStyle w:val="Rimandonotaapidipagina"/>
          <w:rFonts w:ascii="Garamond" w:hAnsi="Garamond"/>
          <w:i/>
        </w:rPr>
        <w:footnoteReference w:id="2"/>
      </w:r>
    </w:p>
    <w:p w14:paraId="232F8CEF" w14:textId="77777777" w:rsidR="00541DBF" w:rsidRPr="002249CA" w:rsidRDefault="00541DBF" w:rsidP="002249CA">
      <w:pPr>
        <w:spacing w:after="120"/>
        <w:rPr>
          <w:rFonts w:ascii="Garamond" w:hAnsi="Garamond"/>
          <w:b/>
        </w:rPr>
      </w:pPr>
    </w:p>
    <w:p w14:paraId="435EF77F" w14:textId="2C8C93F7" w:rsidR="00D6218D" w:rsidRPr="002249CA" w:rsidRDefault="00541DBF" w:rsidP="002249CA">
      <w:pPr>
        <w:spacing w:after="120"/>
        <w:ind w:left="1416" w:hanging="1416"/>
        <w:jc w:val="both"/>
        <w:rPr>
          <w:rFonts w:ascii="Garamond" w:hAnsi="Garamond"/>
          <w:b/>
        </w:rPr>
      </w:pPr>
      <w:r w:rsidRPr="002249CA">
        <w:rPr>
          <w:rFonts w:ascii="Garamond" w:hAnsi="Garamond"/>
          <w:smallCaps/>
        </w:rPr>
        <w:t>Sommario</w:t>
      </w:r>
      <w:r w:rsidRPr="002249CA">
        <w:rPr>
          <w:rFonts w:ascii="Garamond" w:hAnsi="Garamond"/>
        </w:rPr>
        <w:t>:</w:t>
      </w:r>
      <w:r w:rsidRPr="002249CA">
        <w:rPr>
          <w:rFonts w:ascii="Garamond" w:hAnsi="Garamond"/>
        </w:rPr>
        <w:tab/>
        <w:t xml:space="preserve">1. </w:t>
      </w:r>
      <w:r>
        <w:rPr>
          <w:rFonts w:ascii="Garamond" w:hAnsi="Garamond"/>
        </w:rPr>
        <w:t xml:space="preserve"> </w:t>
      </w:r>
      <w:r w:rsidRPr="002249CA">
        <w:rPr>
          <w:rFonts w:ascii="Garamond" w:hAnsi="Garamond"/>
        </w:rPr>
        <w:t xml:space="preserve">Contesto – 2. </w:t>
      </w:r>
      <w:r>
        <w:rPr>
          <w:rFonts w:ascii="Garamond" w:hAnsi="Garamond"/>
        </w:rPr>
        <w:t xml:space="preserve"> </w:t>
      </w:r>
      <w:r w:rsidRPr="002249CA">
        <w:rPr>
          <w:rFonts w:ascii="Garamond" w:hAnsi="Garamond"/>
        </w:rPr>
        <w:t xml:space="preserve">Regole generali – 3. </w:t>
      </w:r>
      <w:r>
        <w:rPr>
          <w:rFonts w:ascii="Garamond" w:hAnsi="Garamond"/>
        </w:rPr>
        <w:t xml:space="preserve"> </w:t>
      </w:r>
      <w:r w:rsidRPr="002249CA">
        <w:rPr>
          <w:rFonts w:ascii="Garamond" w:hAnsi="Garamond"/>
        </w:rPr>
        <w:t xml:space="preserve">La trasparenza – 4. </w:t>
      </w:r>
      <w:r>
        <w:rPr>
          <w:rFonts w:ascii="Garamond" w:hAnsi="Garamond"/>
        </w:rPr>
        <w:t xml:space="preserve"> </w:t>
      </w:r>
      <w:r w:rsidRPr="002249CA">
        <w:rPr>
          <w:rFonts w:ascii="Garamond" w:hAnsi="Garamond"/>
        </w:rPr>
        <w:t xml:space="preserve">I processi decisionali automatizzati </w:t>
      </w:r>
      <w:r>
        <w:rPr>
          <w:rFonts w:ascii="Garamond" w:hAnsi="Garamond"/>
        </w:rPr>
        <w:t xml:space="preserve">– </w:t>
      </w:r>
      <w:r w:rsidRPr="002249CA">
        <w:rPr>
          <w:rFonts w:ascii="Garamond" w:hAnsi="Garamond"/>
        </w:rPr>
        <w:t xml:space="preserve">5. </w:t>
      </w:r>
      <w:r>
        <w:rPr>
          <w:rFonts w:ascii="Garamond" w:hAnsi="Garamond"/>
        </w:rPr>
        <w:t xml:space="preserve"> </w:t>
      </w:r>
      <w:r w:rsidRPr="002249CA">
        <w:rPr>
          <w:rFonts w:ascii="Garamond" w:hAnsi="Garamond"/>
        </w:rPr>
        <w:t>L’ecosistema nazionale di approvvigionamento digitale.</w:t>
      </w:r>
    </w:p>
    <w:p w14:paraId="496268F3" w14:textId="77777777" w:rsidR="00541DBF" w:rsidRDefault="00541DBF" w:rsidP="002249CA">
      <w:pPr>
        <w:spacing w:after="120"/>
        <w:jc w:val="both"/>
        <w:rPr>
          <w:rFonts w:ascii="Garamond" w:hAnsi="Garamond"/>
          <w:b/>
          <w:sz w:val="28"/>
        </w:rPr>
      </w:pPr>
    </w:p>
    <w:p w14:paraId="2D499675" w14:textId="77777777" w:rsidR="00D6218D" w:rsidRPr="001C612C" w:rsidRDefault="00D6218D" w:rsidP="00D6218D">
      <w:pPr>
        <w:spacing w:after="120"/>
        <w:jc w:val="both"/>
        <w:rPr>
          <w:rFonts w:ascii="Garamond" w:hAnsi="Garamond"/>
          <w:smallCaps/>
          <w:sz w:val="24"/>
          <w:szCs w:val="24"/>
        </w:rPr>
      </w:pPr>
      <w:r w:rsidRPr="001C612C">
        <w:rPr>
          <w:rFonts w:ascii="Garamond" w:hAnsi="Garamond"/>
          <w:smallCaps/>
          <w:sz w:val="24"/>
          <w:szCs w:val="24"/>
        </w:rPr>
        <w:t>1. – Contesto</w:t>
      </w:r>
    </w:p>
    <w:p w14:paraId="7B1DDFBD" w14:textId="57FCDAC1" w:rsidR="00D6218D" w:rsidRDefault="00D6218D" w:rsidP="00D6218D">
      <w:pPr>
        <w:spacing w:after="120"/>
        <w:jc w:val="both"/>
        <w:rPr>
          <w:rFonts w:ascii="Garamond" w:hAnsi="Garamond"/>
          <w:sz w:val="24"/>
          <w:szCs w:val="24"/>
        </w:rPr>
      </w:pPr>
      <w:r>
        <w:rPr>
          <w:rFonts w:ascii="Garamond" w:hAnsi="Garamond"/>
          <w:sz w:val="24"/>
          <w:szCs w:val="24"/>
        </w:rPr>
        <w:tab/>
        <w:t>La digitalizzazione de</w:t>
      </w:r>
      <w:r w:rsidR="00A13E63">
        <w:rPr>
          <w:rFonts w:ascii="Garamond" w:hAnsi="Garamond"/>
          <w:sz w:val="24"/>
          <w:szCs w:val="24"/>
        </w:rPr>
        <w:t xml:space="preserve">l ciclo </w:t>
      </w:r>
      <w:r>
        <w:rPr>
          <w:rFonts w:ascii="Garamond" w:hAnsi="Garamond"/>
          <w:sz w:val="24"/>
          <w:szCs w:val="24"/>
        </w:rPr>
        <w:t xml:space="preserve">dei contratti pubblici è l’architrave infrastrutturale su cui si basa l’intero nuovo codice, adottato con d.lgs. 31 marzo 2023, n. 36. Non pare, in proposito, eccessivo affermare che il successo - o il fallimento - della nuova disciplina passa dalla capacità degli operatori economici, delle stazioni appaltanti e, più in generale, delle amministrazioni pubbliche </w:t>
      </w:r>
      <w:r w:rsidR="000033F4">
        <w:rPr>
          <w:rFonts w:ascii="Garamond" w:hAnsi="Garamond"/>
          <w:sz w:val="24"/>
          <w:szCs w:val="24"/>
        </w:rPr>
        <w:t xml:space="preserve">di </w:t>
      </w:r>
      <w:r>
        <w:rPr>
          <w:rFonts w:ascii="Garamond" w:hAnsi="Garamond"/>
          <w:sz w:val="24"/>
          <w:szCs w:val="24"/>
        </w:rPr>
        <w:t>adottare un approccio integralmente digitale nella gestione della contrattualistica pubblica.</w:t>
      </w:r>
    </w:p>
    <w:p w14:paraId="441D62AD" w14:textId="56F44227" w:rsidR="00D6218D" w:rsidRDefault="00D6218D" w:rsidP="00D6218D">
      <w:pPr>
        <w:spacing w:after="120"/>
        <w:jc w:val="both"/>
        <w:rPr>
          <w:rFonts w:ascii="Garamond" w:hAnsi="Garamond"/>
          <w:sz w:val="24"/>
          <w:szCs w:val="24"/>
        </w:rPr>
      </w:pPr>
      <w:r>
        <w:rPr>
          <w:rFonts w:ascii="Garamond" w:hAnsi="Garamond"/>
          <w:sz w:val="24"/>
          <w:szCs w:val="24"/>
        </w:rPr>
        <w:tab/>
        <w:t xml:space="preserve">Peraltro, è bene chiarire sin d’ora che per digitalizzazione dei contratti pubblici non si deve intendere semplicemente la sostituzione </w:t>
      </w:r>
      <w:r w:rsidR="000A4892">
        <w:rPr>
          <w:rFonts w:ascii="Garamond" w:hAnsi="Garamond"/>
          <w:sz w:val="24"/>
          <w:szCs w:val="24"/>
        </w:rPr>
        <w:t>de</w:t>
      </w:r>
      <w:r>
        <w:rPr>
          <w:rFonts w:ascii="Garamond" w:hAnsi="Garamond"/>
          <w:sz w:val="24"/>
          <w:szCs w:val="24"/>
        </w:rPr>
        <w:t xml:space="preserve">gli atti cartacei, sottoscritti con la penna, </w:t>
      </w:r>
      <w:r w:rsidR="000A4892">
        <w:rPr>
          <w:rFonts w:ascii="Garamond" w:hAnsi="Garamond"/>
          <w:sz w:val="24"/>
          <w:szCs w:val="24"/>
        </w:rPr>
        <w:t>con</w:t>
      </w:r>
      <w:r>
        <w:rPr>
          <w:rFonts w:ascii="Garamond" w:hAnsi="Garamond"/>
          <w:sz w:val="24"/>
          <w:szCs w:val="24"/>
        </w:rPr>
        <w:t xml:space="preserve"> </w:t>
      </w:r>
      <w:r w:rsidRPr="00E01B5F">
        <w:rPr>
          <w:rFonts w:ascii="Garamond" w:hAnsi="Garamond"/>
          <w:i/>
          <w:iCs/>
          <w:sz w:val="24"/>
          <w:szCs w:val="24"/>
        </w:rPr>
        <w:t>file</w:t>
      </w:r>
      <w:r>
        <w:rPr>
          <w:rFonts w:ascii="Garamond" w:hAnsi="Garamond"/>
          <w:sz w:val="24"/>
          <w:szCs w:val="24"/>
        </w:rPr>
        <w:t xml:space="preserve"> muniti di firma digitale. Piuttosto, si tratta di adottare un nuovo approccio all’intero ciclo del contratto, che dovrà essere gestito a partire dalla sua ideazione e sino all’emanazione del certificato di collaudo, in un ecosistema di </w:t>
      </w:r>
      <w:r w:rsidR="00B4571B">
        <w:rPr>
          <w:rFonts w:ascii="Garamond" w:hAnsi="Garamond"/>
          <w:sz w:val="24"/>
          <w:szCs w:val="24"/>
        </w:rPr>
        <w:t xml:space="preserve">sistemi informatici, </w:t>
      </w:r>
      <w:r>
        <w:rPr>
          <w:rFonts w:ascii="Garamond" w:hAnsi="Garamond"/>
          <w:sz w:val="24"/>
          <w:szCs w:val="24"/>
        </w:rPr>
        <w:t xml:space="preserve">applicazioni, piattaforme, banche dati capaci di scambiarsi automaticamente tutti i dati necessari.  </w:t>
      </w:r>
    </w:p>
    <w:p w14:paraId="365F5AFE" w14:textId="77777777" w:rsidR="00D6218D" w:rsidRDefault="00D6218D" w:rsidP="00D6218D">
      <w:pPr>
        <w:spacing w:after="120"/>
        <w:jc w:val="both"/>
        <w:rPr>
          <w:rFonts w:ascii="Garamond" w:hAnsi="Garamond"/>
          <w:sz w:val="24"/>
          <w:szCs w:val="24"/>
        </w:rPr>
      </w:pPr>
      <w:r>
        <w:rPr>
          <w:rFonts w:ascii="Garamond" w:hAnsi="Garamond"/>
          <w:sz w:val="24"/>
          <w:szCs w:val="24"/>
        </w:rPr>
        <w:tab/>
        <w:t>La digitalizzazione del ciclo dei contratti pubblici, è evidente, non nasce dal nulla, ma nel contesto di una vorticosa transizione digitale, che riguarda l’intero consorzio umano e che ha cambiato le abitudini e reso obsoleti determinati strumenti. Dunque, così come gli acquisti a distanza di prodotti non avvengono più mediante la consultazione di un catalogo cartaceo e la spedizione di un vaglia; così come la fruizione domestica di un film non passa più attraverso il noleggio di videocassette; così come non sono più le ampie mappe cartacee a aiutare l’automobilista ad orientarsi; allo stesso modo gli strumenti a disposizione della pubblica amministrazione debbono cambiare, e anzi sono già cambiati.</w:t>
      </w:r>
    </w:p>
    <w:p w14:paraId="03329B71" w14:textId="3F51C75B" w:rsidR="00D6218D" w:rsidRDefault="00D6218D" w:rsidP="00D6218D">
      <w:pPr>
        <w:spacing w:after="120"/>
        <w:jc w:val="both"/>
        <w:rPr>
          <w:rFonts w:ascii="Garamond" w:hAnsi="Garamond"/>
          <w:sz w:val="24"/>
          <w:szCs w:val="24"/>
        </w:rPr>
      </w:pPr>
      <w:r>
        <w:rPr>
          <w:rFonts w:ascii="Garamond" w:hAnsi="Garamond"/>
          <w:sz w:val="24"/>
          <w:szCs w:val="24"/>
        </w:rPr>
        <w:tab/>
        <w:t>Già da qualche anno le comunicazioni legali sono destinate sempre più di frequente al domicilio digitale degli operatori economici e professionali</w:t>
      </w:r>
      <w:r w:rsidR="00ED3E6B">
        <w:rPr>
          <w:rStyle w:val="Rimandonotaapidipagina"/>
          <w:rFonts w:ascii="Garamond" w:hAnsi="Garamond"/>
          <w:sz w:val="24"/>
          <w:szCs w:val="24"/>
        </w:rPr>
        <w:footnoteReference w:id="3"/>
      </w:r>
      <w:r>
        <w:rPr>
          <w:rFonts w:ascii="Garamond" w:hAnsi="Garamond"/>
          <w:sz w:val="24"/>
          <w:szCs w:val="24"/>
        </w:rPr>
        <w:t xml:space="preserve">; attraverso la propria identità digitale il cittadino può accedere a molteplici servizi delle amministrazioni; l’approvvigionamento, da parte dei soggetti pubblici, di beni e servizi avviene in maniera numericamente preponderante attraverso piattaforme di </w:t>
      </w:r>
      <w:r>
        <w:rPr>
          <w:rFonts w:ascii="Garamond" w:hAnsi="Garamond"/>
          <w:i/>
          <w:iCs/>
          <w:sz w:val="24"/>
          <w:szCs w:val="24"/>
        </w:rPr>
        <w:t>e-</w:t>
      </w:r>
      <w:proofErr w:type="spellStart"/>
      <w:r>
        <w:rPr>
          <w:rFonts w:ascii="Garamond" w:hAnsi="Garamond"/>
          <w:i/>
          <w:iCs/>
          <w:sz w:val="24"/>
          <w:szCs w:val="24"/>
        </w:rPr>
        <w:t>procurement</w:t>
      </w:r>
      <w:proofErr w:type="spellEnd"/>
      <w:r>
        <w:rPr>
          <w:rFonts w:ascii="Garamond" w:hAnsi="Garamond"/>
          <w:sz w:val="24"/>
          <w:szCs w:val="24"/>
        </w:rPr>
        <w:t xml:space="preserve">. </w:t>
      </w:r>
    </w:p>
    <w:p w14:paraId="4781F75F" w14:textId="20C58E33" w:rsidR="00D6218D" w:rsidRDefault="00D6218D" w:rsidP="00D6218D">
      <w:pPr>
        <w:spacing w:after="120"/>
        <w:jc w:val="both"/>
        <w:rPr>
          <w:rFonts w:ascii="Garamond" w:hAnsi="Garamond"/>
          <w:sz w:val="24"/>
          <w:szCs w:val="24"/>
        </w:rPr>
      </w:pPr>
      <w:r>
        <w:rPr>
          <w:rFonts w:ascii="Garamond" w:hAnsi="Garamond"/>
          <w:sz w:val="24"/>
          <w:szCs w:val="24"/>
        </w:rPr>
        <w:tab/>
        <w:t>Il</w:t>
      </w:r>
      <w:r w:rsidRPr="00982A2E">
        <w:rPr>
          <w:rFonts w:ascii="Garamond" w:hAnsi="Garamond"/>
          <w:sz w:val="24"/>
          <w:szCs w:val="24"/>
        </w:rPr>
        <w:t xml:space="preserve"> </w:t>
      </w:r>
      <w:r>
        <w:rPr>
          <w:rFonts w:ascii="Garamond" w:hAnsi="Garamond"/>
          <w:sz w:val="24"/>
          <w:szCs w:val="24"/>
        </w:rPr>
        <w:t>passo successivo</w:t>
      </w:r>
      <w:r w:rsidR="00440A51">
        <w:rPr>
          <w:rFonts w:ascii="Garamond" w:hAnsi="Garamond"/>
          <w:sz w:val="24"/>
          <w:szCs w:val="24"/>
        </w:rPr>
        <w:t xml:space="preserve"> nell’area della contrattualistica pubblica</w:t>
      </w:r>
      <w:r>
        <w:rPr>
          <w:rFonts w:ascii="Garamond" w:hAnsi="Garamond"/>
          <w:sz w:val="24"/>
          <w:szCs w:val="24"/>
        </w:rPr>
        <w:t>, che il nuovo codice richiede, è l’abbandono della digitalizzazione episodica per un approccio caratterizzato da sistematicità, attraverso la reingegnerizzazione integrale dell’attività amministrativa, modellata nei secoli dall’uso del supporto cartaceo</w:t>
      </w:r>
      <w:r w:rsidR="005C337F">
        <w:rPr>
          <w:rStyle w:val="Rimandonotaapidipagina"/>
          <w:rFonts w:ascii="Garamond" w:hAnsi="Garamond"/>
          <w:sz w:val="24"/>
          <w:szCs w:val="24"/>
        </w:rPr>
        <w:footnoteReference w:id="4"/>
      </w:r>
      <w:r>
        <w:rPr>
          <w:rFonts w:ascii="Garamond" w:hAnsi="Garamond"/>
          <w:sz w:val="24"/>
          <w:szCs w:val="24"/>
        </w:rPr>
        <w:t xml:space="preserve">. </w:t>
      </w:r>
      <w:r w:rsidR="005A763F">
        <w:rPr>
          <w:rFonts w:ascii="Garamond" w:hAnsi="Garamond"/>
          <w:sz w:val="24"/>
          <w:szCs w:val="24"/>
        </w:rPr>
        <w:t>Non a caso</w:t>
      </w:r>
      <w:r>
        <w:rPr>
          <w:rFonts w:ascii="Garamond" w:hAnsi="Garamond"/>
          <w:sz w:val="24"/>
          <w:szCs w:val="24"/>
        </w:rPr>
        <w:t>, l’ambizione sistematica del legislatore è</w:t>
      </w:r>
      <w:r w:rsidRPr="00982A2E">
        <w:rPr>
          <w:rFonts w:ascii="Garamond" w:hAnsi="Garamond"/>
          <w:sz w:val="24"/>
          <w:szCs w:val="24"/>
        </w:rPr>
        <w:t xml:space="preserve"> testimoniata </w:t>
      </w:r>
      <w:r>
        <w:rPr>
          <w:rFonts w:ascii="Garamond" w:hAnsi="Garamond"/>
          <w:sz w:val="24"/>
          <w:szCs w:val="24"/>
        </w:rPr>
        <w:t xml:space="preserve">proprio </w:t>
      </w:r>
      <w:r w:rsidRPr="00982A2E">
        <w:rPr>
          <w:rFonts w:ascii="Garamond" w:hAnsi="Garamond"/>
          <w:sz w:val="24"/>
          <w:szCs w:val="24"/>
        </w:rPr>
        <w:t>dal</w:t>
      </w:r>
      <w:r>
        <w:rPr>
          <w:rFonts w:ascii="Garamond" w:hAnsi="Garamond"/>
          <w:sz w:val="24"/>
          <w:szCs w:val="24"/>
        </w:rPr>
        <w:t xml:space="preserve">l’ingente </w:t>
      </w:r>
      <w:r w:rsidRPr="00982A2E">
        <w:rPr>
          <w:rFonts w:ascii="Garamond" w:hAnsi="Garamond"/>
          <w:sz w:val="24"/>
          <w:szCs w:val="24"/>
        </w:rPr>
        <w:t xml:space="preserve">numero degli articoli (19-36) che </w:t>
      </w:r>
      <w:r>
        <w:rPr>
          <w:rFonts w:ascii="Garamond" w:hAnsi="Garamond"/>
          <w:sz w:val="24"/>
          <w:szCs w:val="24"/>
        </w:rPr>
        <w:t>il nuovo codice dedica alla tematica.</w:t>
      </w:r>
    </w:p>
    <w:p w14:paraId="5FFBCFA1" w14:textId="77777777" w:rsidR="00D6218D" w:rsidRDefault="00D6218D" w:rsidP="00D6218D">
      <w:pPr>
        <w:spacing w:after="120"/>
        <w:ind w:firstLine="708"/>
        <w:jc w:val="both"/>
        <w:rPr>
          <w:rFonts w:ascii="Garamond" w:hAnsi="Garamond"/>
          <w:sz w:val="24"/>
          <w:szCs w:val="24"/>
        </w:rPr>
      </w:pPr>
      <w:r>
        <w:rPr>
          <w:rFonts w:ascii="Garamond" w:hAnsi="Garamond"/>
          <w:sz w:val="24"/>
          <w:szCs w:val="24"/>
        </w:rPr>
        <w:lastRenderedPageBreak/>
        <w:t xml:space="preserve">Prima di esaminare più specificamente la disciplina, è però d’obbligo una precisazione. Si è parlato, nei primi commenti, di digitalizzazione come principio del codice. </w:t>
      </w:r>
    </w:p>
    <w:p w14:paraId="5A593558" w14:textId="77777777" w:rsidR="00D6218D" w:rsidRDefault="00D6218D" w:rsidP="00D6218D">
      <w:pPr>
        <w:spacing w:after="120"/>
        <w:ind w:firstLine="708"/>
        <w:jc w:val="both"/>
        <w:rPr>
          <w:rFonts w:ascii="Garamond" w:hAnsi="Garamond"/>
          <w:sz w:val="24"/>
          <w:szCs w:val="24"/>
        </w:rPr>
      </w:pPr>
      <w:r>
        <w:rPr>
          <w:rFonts w:ascii="Garamond" w:hAnsi="Garamond"/>
          <w:sz w:val="24"/>
          <w:szCs w:val="24"/>
        </w:rPr>
        <w:t xml:space="preserve">Ebbene, tale definizione può essere accettata; ma la condizione è che se ne delimitino i contorni. Ciò perché la digitalizzazione non è una scelta valoriale. La realtà digitale non è in sé un bene, come invece lo sono l’efficienza, l’efficacia, l’imparzialità dell’azione amministrativa. Piuttosto, la digitalizzazione è un principio strumentale </w:t>
      </w:r>
      <w:r w:rsidRPr="00E67C49">
        <w:rPr>
          <w:rFonts w:ascii="Garamond" w:hAnsi="Garamond"/>
          <w:sz w:val="24"/>
          <w:szCs w:val="24"/>
        </w:rPr>
        <w:t xml:space="preserve">per concorrere al raggiungimento degli </w:t>
      </w:r>
      <w:r w:rsidRPr="00E3183C">
        <w:rPr>
          <w:rFonts w:ascii="Garamond" w:hAnsi="Garamond"/>
          <w:i/>
          <w:iCs/>
          <w:sz w:val="24"/>
          <w:szCs w:val="24"/>
        </w:rPr>
        <w:t>«obiettivi di riduzione e di certezza dei tempi relativi alle procedure di gara, alla stipula dei contratti e all’esecuzione dei contratti»</w:t>
      </w:r>
      <w:r w:rsidRPr="00E67C49">
        <w:rPr>
          <w:rFonts w:ascii="Garamond" w:hAnsi="Garamond"/>
          <w:sz w:val="24"/>
          <w:szCs w:val="24"/>
        </w:rPr>
        <w:t xml:space="preserve"> (art. 1, comma 2, </w:t>
      </w:r>
      <w:proofErr w:type="spellStart"/>
      <w:r w:rsidRPr="00E67C49">
        <w:rPr>
          <w:rFonts w:ascii="Garamond" w:hAnsi="Garamond"/>
          <w:sz w:val="24"/>
          <w:szCs w:val="24"/>
        </w:rPr>
        <w:t>lett</w:t>
      </w:r>
      <w:proofErr w:type="spellEnd"/>
      <w:r w:rsidRPr="00E67C49">
        <w:rPr>
          <w:rFonts w:ascii="Garamond" w:hAnsi="Garamond"/>
          <w:sz w:val="24"/>
          <w:szCs w:val="24"/>
        </w:rPr>
        <w:t xml:space="preserve">. </w:t>
      </w:r>
      <w:r w:rsidRPr="007624AD">
        <w:rPr>
          <w:rFonts w:ascii="Garamond" w:hAnsi="Garamond"/>
          <w:i/>
          <w:iCs/>
          <w:sz w:val="24"/>
          <w:szCs w:val="24"/>
        </w:rPr>
        <w:t>m)</w:t>
      </w:r>
      <w:r w:rsidRPr="00E67C49">
        <w:rPr>
          <w:rFonts w:ascii="Garamond" w:hAnsi="Garamond"/>
          <w:sz w:val="24"/>
          <w:szCs w:val="24"/>
        </w:rPr>
        <w:t xml:space="preserve"> l. </w:t>
      </w:r>
      <w:r>
        <w:rPr>
          <w:rFonts w:ascii="Garamond" w:hAnsi="Garamond"/>
          <w:sz w:val="24"/>
          <w:szCs w:val="24"/>
        </w:rPr>
        <w:t xml:space="preserve">21 giugno 2022, n. </w:t>
      </w:r>
      <w:r w:rsidRPr="00E67C49">
        <w:rPr>
          <w:rFonts w:ascii="Garamond" w:hAnsi="Garamond"/>
          <w:sz w:val="24"/>
          <w:szCs w:val="24"/>
        </w:rPr>
        <w:t>78</w:t>
      </w:r>
      <w:r>
        <w:rPr>
          <w:rFonts w:ascii="Garamond" w:hAnsi="Garamond"/>
          <w:sz w:val="24"/>
          <w:szCs w:val="24"/>
        </w:rPr>
        <w:t>, contenente la delega per la redazione del codice</w:t>
      </w:r>
      <w:r w:rsidRPr="00E67C49">
        <w:rPr>
          <w:rFonts w:ascii="Garamond" w:hAnsi="Garamond"/>
          <w:sz w:val="24"/>
          <w:szCs w:val="24"/>
        </w:rPr>
        <w:t>)</w:t>
      </w:r>
      <w:r>
        <w:rPr>
          <w:rFonts w:ascii="Garamond" w:hAnsi="Garamond"/>
          <w:sz w:val="24"/>
          <w:szCs w:val="24"/>
        </w:rPr>
        <w:t>. Quindi, più che di fronte a un principio valoriale, ci si trova d’innanzi a una regola generale dell’azione amministrativa, che la informa in quanto idonea ad assicurare il raggiungimento delle finalità cui l’azione pubblica è preposta.</w:t>
      </w:r>
    </w:p>
    <w:p w14:paraId="2B60535A" w14:textId="1BDC0A77" w:rsidR="00D6218D" w:rsidRPr="00E67C49" w:rsidRDefault="00D6218D" w:rsidP="00D6218D">
      <w:pPr>
        <w:spacing w:after="120"/>
        <w:ind w:firstLine="708"/>
        <w:jc w:val="both"/>
        <w:rPr>
          <w:rFonts w:ascii="Garamond" w:hAnsi="Garamond"/>
          <w:sz w:val="24"/>
          <w:szCs w:val="24"/>
        </w:rPr>
      </w:pPr>
      <w:r>
        <w:rPr>
          <w:rFonts w:ascii="Garamond" w:hAnsi="Garamond"/>
          <w:sz w:val="24"/>
          <w:szCs w:val="24"/>
        </w:rPr>
        <w:t>La chiave di lettura proposta, peraltro, consente di evidenziare come la digitalizzazione non possa essere perseguita se non accompagnandola con un poderoso sforzo di formazione del personale delle stazioni appaltanti e delle altre pubbliche amministrazioni, che saranno in concreto e quotidianamente chiamati ad</w:t>
      </w:r>
      <w:r w:rsidR="00523DD1">
        <w:rPr>
          <w:rFonts w:ascii="Garamond" w:hAnsi="Garamond"/>
          <w:sz w:val="24"/>
          <w:szCs w:val="24"/>
        </w:rPr>
        <w:t xml:space="preserve"> esercitare la </w:t>
      </w:r>
      <w:r>
        <w:rPr>
          <w:rFonts w:ascii="Garamond" w:hAnsi="Garamond"/>
          <w:sz w:val="24"/>
          <w:szCs w:val="24"/>
        </w:rPr>
        <w:t xml:space="preserve">funzione </w:t>
      </w:r>
      <w:r w:rsidR="00523DD1">
        <w:rPr>
          <w:rFonts w:ascii="Garamond" w:hAnsi="Garamond"/>
          <w:sz w:val="24"/>
          <w:szCs w:val="24"/>
        </w:rPr>
        <w:t>pubblica</w:t>
      </w:r>
      <w:r>
        <w:rPr>
          <w:rFonts w:ascii="Garamond" w:hAnsi="Garamond"/>
          <w:sz w:val="24"/>
          <w:szCs w:val="24"/>
        </w:rPr>
        <w:t>. Dalla capacità del capitale umano di adottare un nuovo approccio alla contrattualistica pubblica dipende, quindi, l</w:t>
      </w:r>
      <w:r w:rsidR="008064C0">
        <w:rPr>
          <w:rFonts w:ascii="Garamond" w:hAnsi="Garamond"/>
          <w:sz w:val="24"/>
          <w:szCs w:val="24"/>
        </w:rPr>
        <w:t>’effettiva</w:t>
      </w:r>
      <w:r>
        <w:rPr>
          <w:rFonts w:ascii="Garamond" w:hAnsi="Garamond"/>
          <w:sz w:val="24"/>
          <w:szCs w:val="24"/>
        </w:rPr>
        <w:t xml:space="preserve"> creazione di quell’ecosistema </w:t>
      </w:r>
      <w:r w:rsidR="008064C0">
        <w:rPr>
          <w:rFonts w:ascii="Garamond" w:hAnsi="Garamond"/>
          <w:sz w:val="24"/>
          <w:szCs w:val="24"/>
        </w:rPr>
        <w:t xml:space="preserve">digitale </w:t>
      </w:r>
      <w:r>
        <w:rPr>
          <w:rFonts w:ascii="Garamond" w:hAnsi="Garamond"/>
          <w:sz w:val="24"/>
          <w:szCs w:val="24"/>
        </w:rPr>
        <w:t xml:space="preserve">in cui dovranno </w:t>
      </w:r>
      <w:r w:rsidR="00725B06">
        <w:rPr>
          <w:rFonts w:ascii="Garamond" w:hAnsi="Garamond"/>
          <w:sz w:val="24"/>
          <w:szCs w:val="24"/>
        </w:rPr>
        <w:t>essere stipulati</w:t>
      </w:r>
      <w:r>
        <w:rPr>
          <w:rFonts w:ascii="Garamond" w:hAnsi="Garamond"/>
          <w:sz w:val="24"/>
          <w:szCs w:val="24"/>
        </w:rPr>
        <w:t xml:space="preserve"> ed </w:t>
      </w:r>
      <w:r w:rsidR="00725B06">
        <w:rPr>
          <w:rFonts w:ascii="Garamond" w:hAnsi="Garamond"/>
          <w:sz w:val="24"/>
          <w:szCs w:val="24"/>
        </w:rPr>
        <w:t>eseguiti</w:t>
      </w:r>
      <w:r>
        <w:rPr>
          <w:rFonts w:ascii="Garamond" w:hAnsi="Garamond"/>
          <w:sz w:val="24"/>
          <w:szCs w:val="24"/>
        </w:rPr>
        <w:t xml:space="preserve"> i contratti pubblici.</w:t>
      </w:r>
    </w:p>
    <w:p w14:paraId="296A6A21" w14:textId="77777777" w:rsidR="00D6218D" w:rsidRPr="00DE0DD5" w:rsidRDefault="00D6218D" w:rsidP="00D6218D">
      <w:pPr>
        <w:spacing w:after="120"/>
        <w:jc w:val="both"/>
        <w:rPr>
          <w:rFonts w:ascii="Garamond" w:hAnsi="Garamond"/>
          <w:sz w:val="24"/>
          <w:szCs w:val="24"/>
        </w:rPr>
      </w:pPr>
      <w:r>
        <w:rPr>
          <w:rFonts w:ascii="Garamond" w:hAnsi="Garamond"/>
          <w:sz w:val="24"/>
          <w:szCs w:val="24"/>
        </w:rPr>
        <w:t xml:space="preserve"> </w:t>
      </w:r>
    </w:p>
    <w:p w14:paraId="727643EF" w14:textId="77777777" w:rsidR="00D6218D" w:rsidRPr="001C612C" w:rsidRDefault="00D6218D" w:rsidP="00D6218D">
      <w:pPr>
        <w:spacing w:after="120"/>
        <w:jc w:val="both"/>
        <w:rPr>
          <w:rFonts w:ascii="Garamond" w:hAnsi="Garamond"/>
          <w:smallCaps/>
          <w:sz w:val="24"/>
          <w:szCs w:val="24"/>
        </w:rPr>
      </w:pPr>
      <w:r w:rsidRPr="001C612C">
        <w:rPr>
          <w:rFonts w:ascii="Garamond" w:hAnsi="Garamond"/>
          <w:smallCaps/>
          <w:sz w:val="24"/>
          <w:szCs w:val="24"/>
        </w:rPr>
        <w:t>2. – Regole generali</w:t>
      </w:r>
    </w:p>
    <w:p w14:paraId="3E1920C2" w14:textId="06E3E7EB" w:rsidR="00D6218D" w:rsidRDefault="00D6218D" w:rsidP="00D6218D">
      <w:pPr>
        <w:spacing w:after="120"/>
        <w:jc w:val="both"/>
        <w:rPr>
          <w:rFonts w:ascii="Garamond" w:hAnsi="Garamond"/>
          <w:sz w:val="24"/>
          <w:szCs w:val="24"/>
        </w:rPr>
      </w:pPr>
      <w:r>
        <w:rPr>
          <w:rFonts w:ascii="Garamond" w:hAnsi="Garamond"/>
          <w:sz w:val="24"/>
          <w:szCs w:val="24"/>
        </w:rPr>
        <w:tab/>
        <w:t xml:space="preserve">L’art. 19 del codice pone, al comma 1, </w:t>
      </w:r>
      <w:r w:rsidR="003E6840">
        <w:rPr>
          <w:rFonts w:ascii="Garamond" w:hAnsi="Garamond"/>
          <w:sz w:val="24"/>
          <w:szCs w:val="24"/>
        </w:rPr>
        <w:t>la regola</w:t>
      </w:r>
      <w:r>
        <w:rPr>
          <w:rFonts w:ascii="Garamond" w:hAnsi="Garamond"/>
          <w:sz w:val="24"/>
          <w:szCs w:val="24"/>
        </w:rPr>
        <w:t xml:space="preserve"> cardine in materia, e cioè che le stazioni appaltanti e gli enti concedenti assicurano la digitalizzazione dell’intero ciclo dei contratti, il quale, come poi precisato all’art. 21, si articola in programmazione, progettazione, affidamento (con la stipula del contratto) ed esecuzione.</w:t>
      </w:r>
    </w:p>
    <w:p w14:paraId="650A92E8" w14:textId="5172D2F0" w:rsidR="00D6218D" w:rsidRDefault="00D6218D" w:rsidP="00D6218D">
      <w:pPr>
        <w:spacing w:after="120"/>
        <w:jc w:val="both"/>
        <w:rPr>
          <w:rFonts w:ascii="Garamond" w:hAnsi="Garamond"/>
          <w:sz w:val="24"/>
          <w:szCs w:val="24"/>
        </w:rPr>
      </w:pPr>
      <w:r>
        <w:rPr>
          <w:rFonts w:ascii="Garamond" w:hAnsi="Garamond"/>
          <w:sz w:val="24"/>
          <w:szCs w:val="24"/>
        </w:rPr>
        <w:tab/>
        <w:t xml:space="preserve">Tutte le attività che si inseriscono all’interno di tale ciclo dovranno essere realizzate attraverso piattaforme e servizi digitali che, operando all’interno di un ecosistema unitario, siano tra di loro </w:t>
      </w:r>
      <w:r w:rsidR="008830B9">
        <w:rPr>
          <w:rFonts w:ascii="Garamond" w:hAnsi="Garamond"/>
          <w:sz w:val="24"/>
          <w:szCs w:val="24"/>
        </w:rPr>
        <w:t>interoperabili</w:t>
      </w:r>
      <w:r>
        <w:rPr>
          <w:rFonts w:ascii="Garamond" w:hAnsi="Garamond"/>
          <w:sz w:val="24"/>
          <w:szCs w:val="24"/>
        </w:rPr>
        <w:t xml:space="preserve">, vale a dire </w:t>
      </w:r>
      <w:r w:rsidR="002A0E1F">
        <w:rPr>
          <w:rFonts w:ascii="Garamond" w:hAnsi="Garamond"/>
          <w:sz w:val="24"/>
          <w:szCs w:val="24"/>
        </w:rPr>
        <w:t>sia</w:t>
      </w:r>
      <w:r>
        <w:rPr>
          <w:rFonts w:ascii="Garamond" w:hAnsi="Garamond"/>
          <w:sz w:val="24"/>
          <w:szCs w:val="24"/>
        </w:rPr>
        <w:t>no in grado di scambiarsi dati e informazioni automaticamente.</w:t>
      </w:r>
    </w:p>
    <w:p w14:paraId="61B2C5B7" w14:textId="2B597129" w:rsidR="00D6218D" w:rsidRDefault="00D6218D" w:rsidP="00D6218D">
      <w:pPr>
        <w:spacing w:after="120"/>
        <w:ind w:firstLine="708"/>
        <w:jc w:val="both"/>
        <w:rPr>
          <w:rFonts w:ascii="Garamond" w:hAnsi="Garamond"/>
          <w:sz w:val="24"/>
          <w:szCs w:val="24"/>
        </w:rPr>
      </w:pPr>
      <w:r>
        <w:rPr>
          <w:rFonts w:ascii="Garamond" w:hAnsi="Garamond"/>
          <w:sz w:val="24"/>
          <w:szCs w:val="24"/>
        </w:rPr>
        <w:t>A tal fine, i dati e le informazioni trattati dalle stazioni appaltanti e dagli enti concedenti attraverso le piattaforme e i servizi digitali d</w:t>
      </w:r>
      <w:r w:rsidR="002A0E1F">
        <w:rPr>
          <w:rFonts w:ascii="Garamond" w:hAnsi="Garamond"/>
          <w:sz w:val="24"/>
          <w:szCs w:val="24"/>
        </w:rPr>
        <w:t>ovrann</w:t>
      </w:r>
      <w:r>
        <w:rPr>
          <w:rFonts w:ascii="Garamond" w:hAnsi="Garamond"/>
          <w:sz w:val="24"/>
          <w:szCs w:val="24"/>
        </w:rPr>
        <w:t xml:space="preserve">o essere gestiti e trattati in formato aperto, cioè mediante l’uso di formati non proprietari, onde evitare che la scelta del formato possa avvantaggiare alcuni operatori economici e penalizzarne gli altri. </w:t>
      </w:r>
    </w:p>
    <w:p w14:paraId="2257EBDA" w14:textId="56948365" w:rsidR="00D6218D" w:rsidRDefault="00D6218D" w:rsidP="00D6218D">
      <w:pPr>
        <w:spacing w:after="120"/>
        <w:ind w:firstLine="708"/>
        <w:jc w:val="both"/>
        <w:rPr>
          <w:rFonts w:ascii="Garamond" w:hAnsi="Garamond"/>
          <w:sz w:val="24"/>
          <w:szCs w:val="24"/>
        </w:rPr>
      </w:pPr>
      <w:r>
        <w:rPr>
          <w:rFonts w:ascii="Garamond" w:hAnsi="Garamond"/>
          <w:sz w:val="24"/>
          <w:szCs w:val="24"/>
        </w:rPr>
        <w:t xml:space="preserve">Tale specifica regola traduce in concreto uno dei diritti della cittadinanza digitale, </w:t>
      </w:r>
      <w:r w:rsidR="00854670">
        <w:rPr>
          <w:rFonts w:ascii="Garamond" w:hAnsi="Garamond"/>
          <w:sz w:val="24"/>
          <w:szCs w:val="24"/>
        </w:rPr>
        <w:t xml:space="preserve">quello alla neutralità tecnologica, </w:t>
      </w:r>
      <w:r>
        <w:rPr>
          <w:rFonts w:ascii="Garamond" w:hAnsi="Garamond"/>
          <w:sz w:val="24"/>
          <w:szCs w:val="24"/>
        </w:rPr>
        <w:t>e apre il tema dei limiti che conformano la digitalizzazione del ciclo dei contratti pubblici.</w:t>
      </w:r>
    </w:p>
    <w:p w14:paraId="21FFD307" w14:textId="3BEB391B" w:rsidR="00D6218D" w:rsidRDefault="00D6218D" w:rsidP="00D6218D">
      <w:pPr>
        <w:spacing w:after="120"/>
        <w:ind w:firstLine="708"/>
        <w:jc w:val="both"/>
        <w:rPr>
          <w:rFonts w:ascii="Garamond" w:hAnsi="Garamond"/>
          <w:sz w:val="24"/>
          <w:szCs w:val="24"/>
        </w:rPr>
      </w:pPr>
      <w:r>
        <w:rPr>
          <w:rFonts w:ascii="Garamond" w:hAnsi="Garamond"/>
          <w:sz w:val="24"/>
          <w:szCs w:val="24"/>
        </w:rPr>
        <w:t xml:space="preserve">Invero, l’attuazione del codice dei contratti pubblici deve avvenire nel rispetto dei principi e delle regole fissate dal d.lgs. 7 marzo 2005, n. 82, </w:t>
      </w:r>
      <w:r w:rsidR="00467019">
        <w:rPr>
          <w:rFonts w:ascii="Garamond" w:hAnsi="Garamond"/>
          <w:sz w:val="24"/>
          <w:szCs w:val="24"/>
        </w:rPr>
        <w:t>recante il Codice dell’amministrazione digitale</w:t>
      </w:r>
      <w:r>
        <w:rPr>
          <w:rFonts w:ascii="Garamond" w:hAnsi="Garamond"/>
          <w:sz w:val="24"/>
          <w:szCs w:val="24"/>
        </w:rPr>
        <w:t xml:space="preserve">, e non può, evidentemente, tradursi in una regressione nei livelli di tutela </w:t>
      </w:r>
      <w:r w:rsidR="00467019">
        <w:rPr>
          <w:rFonts w:ascii="Garamond" w:hAnsi="Garamond"/>
          <w:sz w:val="24"/>
          <w:szCs w:val="24"/>
        </w:rPr>
        <w:t xml:space="preserve">dei privati </w:t>
      </w:r>
      <w:r>
        <w:rPr>
          <w:rFonts w:ascii="Garamond" w:hAnsi="Garamond"/>
          <w:sz w:val="24"/>
          <w:szCs w:val="24"/>
        </w:rPr>
        <w:t>nei confronti dell’amministrazione pubblica</w:t>
      </w:r>
      <w:r w:rsidR="00486F86">
        <w:rPr>
          <w:rStyle w:val="Rimandonotaapidipagina"/>
          <w:rFonts w:ascii="Garamond" w:hAnsi="Garamond"/>
          <w:sz w:val="24"/>
          <w:szCs w:val="24"/>
        </w:rPr>
        <w:footnoteReference w:id="5"/>
      </w:r>
      <w:r>
        <w:rPr>
          <w:rFonts w:ascii="Garamond" w:hAnsi="Garamond"/>
          <w:sz w:val="24"/>
          <w:szCs w:val="24"/>
        </w:rPr>
        <w:t xml:space="preserve">. </w:t>
      </w:r>
    </w:p>
    <w:p w14:paraId="6E4F7C4C" w14:textId="515DC670" w:rsidR="00D6218D" w:rsidRDefault="00D6218D" w:rsidP="00D6218D">
      <w:pPr>
        <w:spacing w:after="120"/>
        <w:ind w:firstLine="708"/>
        <w:jc w:val="both"/>
        <w:rPr>
          <w:rFonts w:ascii="Garamond" w:hAnsi="Garamond"/>
          <w:sz w:val="24"/>
          <w:szCs w:val="24"/>
        </w:rPr>
      </w:pPr>
      <w:r>
        <w:rPr>
          <w:rFonts w:ascii="Garamond" w:hAnsi="Garamond"/>
          <w:sz w:val="24"/>
          <w:szCs w:val="24"/>
        </w:rPr>
        <w:t xml:space="preserve">La neutralità tecnologica, così come definita dall’art. 4, comma 2 </w:t>
      </w:r>
      <w:proofErr w:type="spellStart"/>
      <w:r>
        <w:rPr>
          <w:rFonts w:ascii="Garamond" w:hAnsi="Garamond"/>
          <w:sz w:val="24"/>
          <w:szCs w:val="24"/>
        </w:rPr>
        <w:t>lett</w:t>
      </w:r>
      <w:proofErr w:type="spellEnd"/>
      <w:r>
        <w:rPr>
          <w:rFonts w:ascii="Garamond" w:hAnsi="Garamond"/>
          <w:sz w:val="24"/>
          <w:szCs w:val="24"/>
        </w:rPr>
        <w:t xml:space="preserve">. </w:t>
      </w:r>
      <w:r w:rsidRPr="00E427C0">
        <w:rPr>
          <w:rFonts w:ascii="Garamond" w:hAnsi="Garamond"/>
          <w:i/>
          <w:iCs/>
          <w:sz w:val="24"/>
          <w:szCs w:val="24"/>
        </w:rPr>
        <w:t>i)</w:t>
      </w:r>
      <w:r>
        <w:rPr>
          <w:rFonts w:ascii="Garamond" w:hAnsi="Garamond"/>
          <w:sz w:val="24"/>
          <w:szCs w:val="24"/>
        </w:rPr>
        <w:t xml:space="preserve"> d.lgs. 1 agosto 2003, n. 259, recante il </w:t>
      </w:r>
      <w:r w:rsidR="00854670">
        <w:rPr>
          <w:rFonts w:ascii="Garamond" w:hAnsi="Garamond"/>
          <w:sz w:val="24"/>
          <w:szCs w:val="24"/>
        </w:rPr>
        <w:t>C</w:t>
      </w:r>
      <w:r>
        <w:rPr>
          <w:rFonts w:ascii="Garamond" w:hAnsi="Garamond"/>
          <w:sz w:val="24"/>
          <w:szCs w:val="24"/>
        </w:rPr>
        <w:t>odice delle comunicazioni elettroniche, è il substrato su cui i diritti di cittadinanza digitale si esercita</w:t>
      </w:r>
      <w:r w:rsidR="00854670">
        <w:rPr>
          <w:rFonts w:ascii="Garamond" w:hAnsi="Garamond"/>
          <w:sz w:val="24"/>
          <w:szCs w:val="24"/>
        </w:rPr>
        <w:t>n</w:t>
      </w:r>
      <w:r>
        <w:rPr>
          <w:rFonts w:ascii="Garamond" w:hAnsi="Garamond"/>
          <w:sz w:val="24"/>
          <w:szCs w:val="24"/>
        </w:rPr>
        <w:t>o. Essa si traduce nella</w:t>
      </w:r>
      <w:r w:rsidRPr="0000373A">
        <w:rPr>
          <w:rFonts w:ascii="Garamond" w:hAnsi="Garamond"/>
          <w:sz w:val="24"/>
          <w:szCs w:val="24"/>
        </w:rPr>
        <w:t xml:space="preserve"> </w:t>
      </w:r>
      <w:r w:rsidRPr="00BD0923">
        <w:rPr>
          <w:rFonts w:ascii="Garamond" w:hAnsi="Garamond"/>
          <w:i/>
          <w:iCs/>
          <w:sz w:val="24"/>
          <w:szCs w:val="24"/>
        </w:rPr>
        <w:t>“non discriminazione tra particolari tecnologie, non imposizione dell'uso di una particolare tecnologia rispetto alle altre e possibilità di adottare provvedimenti ragionevoli al fine di promuovere taluni servizi indipendentemente dalla tecnologia utilizzata”</w:t>
      </w:r>
      <w:r>
        <w:rPr>
          <w:rFonts w:ascii="Garamond" w:hAnsi="Garamond"/>
          <w:sz w:val="24"/>
          <w:szCs w:val="24"/>
        </w:rPr>
        <w:t xml:space="preserve">. In altre parole, per neutralità tecnologica si intende un approccio non discriminatorio alla regolazione dell’uso delle tecnologie, cosicché l’operatore economico possa </w:t>
      </w:r>
      <w:r>
        <w:rPr>
          <w:rFonts w:ascii="Garamond" w:hAnsi="Garamond"/>
          <w:sz w:val="24"/>
          <w:szCs w:val="24"/>
        </w:rPr>
        <w:lastRenderedPageBreak/>
        <w:t>individuare sul mercato la combinazione ottimale delle soluzioni tecnologiche, senza essere in ciò vincolato dai requisiti richiesti per interagire con l’amministrazione.</w:t>
      </w:r>
    </w:p>
    <w:p w14:paraId="7A6057C2" w14:textId="484A8716" w:rsidR="00D6218D" w:rsidRDefault="00D6218D" w:rsidP="00D6218D">
      <w:pPr>
        <w:spacing w:after="120"/>
        <w:ind w:firstLine="708"/>
        <w:jc w:val="both"/>
        <w:rPr>
          <w:rFonts w:ascii="Garamond" w:hAnsi="Garamond"/>
          <w:sz w:val="24"/>
          <w:szCs w:val="24"/>
        </w:rPr>
      </w:pPr>
      <w:r>
        <w:rPr>
          <w:rFonts w:ascii="Garamond" w:hAnsi="Garamond"/>
          <w:sz w:val="24"/>
          <w:szCs w:val="24"/>
        </w:rPr>
        <w:t>Altro fondamentale diritto di cittadinanza</w:t>
      </w:r>
      <w:r w:rsidR="00E244A9">
        <w:rPr>
          <w:rFonts w:ascii="Garamond" w:hAnsi="Garamond"/>
          <w:sz w:val="24"/>
          <w:szCs w:val="24"/>
        </w:rPr>
        <w:t>,</w:t>
      </w:r>
      <w:r>
        <w:rPr>
          <w:rFonts w:ascii="Garamond" w:hAnsi="Garamond"/>
          <w:sz w:val="24"/>
          <w:szCs w:val="24"/>
        </w:rPr>
        <w:t xml:space="preserve"> di cui il codice impone </w:t>
      </w:r>
      <w:r w:rsidR="001762C9">
        <w:rPr>
          <w:rFonts w:ascii="Garamond" w:hAnsi="Garamond"/>
          <w:sz w:val="24"/>
          <w:szCs w:val="24"/>
        </w:rPr>
        <w:t>l’osservanza</w:t>
      </w:r>
      <w:r w:rsidR="00E244A9">
        <w:rPr>
          <w:rFonts w:ascii="Garamond" w:hAnsi="Garamond"/>
          <w:sz w:val="24"/>
          <w:szCs w:val="24"/>
        </w:rPr>
        <w:t>,</w:t>
      </w:r>
      <w:r>
        <w:rPr>
          <w:rFonts w:ascii="Garamond" w:hAnsi="Garamond"/>
          <w:sz w:val="24"/>
          <w:szCs w:val="24"/>
        </w:rPr>
        <w:t xml:space="preserve"> è quello di trasparenza, quale strumento per garantire il rispetto della legalità e contrastare fenomeni corruttivi. </w:t>
      </w:r>
      <w:r w:rsidR="001762C9">
        <w:rPr>
          <w:rFonts w:ascii="Garamond" w:hAnsi="Garamond"/>
          <w:sz w:val="24"/>
          <w:szCs w:val="24"/>
        </w:rPr>
        <w:t>In</w:t>
      </w:r>
      <w:r>
        <w:rPr>
          <w:rFonts w:ascii="Garamond" w:hAnsi="Garamond"/>
          <w:sz w:val="24"/>
          <w:szCs w:val="24"/>
        </w:rPr>
        <w:t xml:space="preserve"> effetti, la digitalizzazione è un prodigioso ausilio alla trasparenza, giacché permette l’accesso immediato e senza costi ai documenti amministrativi e consente la tracciabilità di tutte le operazioni amministrative svolte. </w:t>
      </w:r>
    </w:p>
    <w:p w14:paraId="5D1399E5" w14:textId="1F38CC07" w:rsidR="00D6218D" w:rsidRDefault="00D6218D" w:rsidP="00D6218D">
      <w:pPr>
        <w:spacing w:after="120"/>
        <w:ind w:firstLine="708"/>
        <w:jc w:val="both"/>
        <w:rPr>
          <w:rFonts w:ascii="Garamond" w:hAnsi="Garamond"/>
          <w:sz w:val="24"/>
          <w:szCs w:val="24"/>
        </w:rPr>
      </w:pPr>
      <w:r>
        <w:rPr>
          <w:rFonts w:ascii="Garamond" w:hAnsi="Garamond"/>
          <w:sz w:val="24"/>
          <w:szCs w:val="24"/>
        </w:rPr>
        <w:t xml:space="preserve">Riservando al § </w:t>
      </w:r>
      <w:r w:rsidR="002B0F7D">
        <w:rPr>
          <w:rFonts w:ascii="Garamond" w:hAnsi="Garamond"/>
          <w:sz w:val="24"/>
          <w:szCs w:val="24"/>
        </w:rPr>
        <w:t>3</w:t>
      </w:r>
      <w:r>
        <w:rPr>
          <w:rFonts w:ascii="Garamond" w:hAnsi="Garamond"/>
          <w:sz w:val="24"/>
          <w:szCs w:val="24"/>
        </w:rPr>
        <w:t xml:space="preserve">. un più approfondito esame degli strumenti di trasparenza apprestati dal codice, al momento va sottolineato che, in maniera corrispettiva alle potenzialità di innovazione e trasparenza che la digitalizzazione reca con sé, si pone una pressante esigenza di protezione dei dati trattati e di sicurezza dei sistemi, essendo più che evidenti </w:t>
      </w:r>
      <w:r w:rsidR="001063DC">
        <w:rPr>
          <w:rFonts w:ascii="Garamond" w:hAnsi="Garamond"/>
          <w:sz w:val="24"/>
          <w:szCs w:val="24"/>
        </w:rPr>
        <w:t>sia</w:t>
      </w:r>
      <w:r>
        <w:rPr>
          <w:rFonts w:ascii="Garamond" w:hAnsi="Garamond"/>
          <w:sz w:val="24"/>
          <w:szCs w:val="24"/>
        </w:rPr>
        <w:t xml:space="preserve"> la gravità di una </w:t>
      </w:r>
      <w:r w:rsidR="001063DC">
        <w:rPr>
          <w:rFonts w:ascii="Garamond" w:hAnsi="Garamond"/>
          <w:sz w:val="24"/>
          <w:szCs w:val="24"/>
        </w:rPr>
        <w:t>possibile</w:t>
      </w:r>
      <w:r>
        <w:rPr>
          <w:rFonts w:ascii="Garamond" w:hAnsi="Garamond"/>
          <w:sz w:val="24"/>
          <w:szCs w:val="24"/>
        </w:rPr>
        <w:t xml:space="preserve"> violazione dei dati personali trattati (tra di essi vi sono anche dati sensibili, relativi alla biografia penale degli operatori economici e delle persone che agiscono in loro nome), </w:t>
      </w:r>
      <w:r w:rsidR="00756653">
        <w:rPr>
          <w:rFonts w:ascii="Garamond" w:hAnsi="Garamond"/>
          <w:sz w:val="24"/>
          <w:szCs w:val="24"/>
        </w:rPr>
        <w:t>sia i rischi di</w:t>
      </w:r>
      <w:r>
        <w:rPr>
          <w:rFonts w:ascii="Garamond" w:hAnsi="Garamond"/>
          <w:sz w:val="24"/>
          <w:szCs w:val="24"/>
        </w:rPr>
        <w:t xml:space="preserve"> possibil</w:t>
      </w:r>
      <w:r w:rsidR="00756653">
        <w:rPr>
          <w:rFonts w:ascii="Garamond" w:hAnsi="Garamond"/>
          <w:sz w:val="24"/>
          <w:szCs w:val="24"/>
        </w:rPr>
        <w:t>e</w:t>
      </w:r>
      <w:r>
        <w:rPr>
          <w:rFonts w:ascii="Garamond" w:hAnsi="Garamond"/>
          <w:sz w:val="24"/>
          <w:szCs w:val="24"/>
        </w:rPr>
        <w:t xml:space="preserve"> manipolazion</w:t>
      </w:r>
      <w:r w:rsidR="00756653">
        <w:rPr>
          <w:rFonts w:ascii="Garamond" w:hAnsi="Garamond"/>
          <w:sz w:val="24"/>
          <w:szCs w:val="24"/>
        </w:rPr>
        <w:t>e informatica</w:t>
      </w:r>
      <w:r>
        <w:rPr>
          <w:rFonts w:ascii="Garamond" w:hAnsi="Garamond"/>
          <w:sz w:val="24"/>
          <w:szCs w:val="24"/>
        </w:rPr>
        <w:t xml:space="preserve"> delle procedure.</w:t>
      </w:r>
    </w:p>
    <w:p w14:paraId="5403E019" w14:textId="2375BF74" w:rsidR="00D6218D" w:rsidRDefault="00D6218D" w:rsidP="00D6218D">
      <w:pPr>
        <w:spacing w:after="120"/>
        <w:ind w:firstLine="708"/>
        <w:jc w:val="both"/>
        <w:rPr>
          <w:rFonts w:ascii="Garamond" w:hAnsi="Garamond"/>
          <w:sz w:val="24"/>
          <w:szCs w:val="24"/>
        </w:rPr>
      </w:pPr>
      <w:r>
        <w:rPr>
          <w:rFonts w:ascii="Garamond" w:hAnsi="Garamond"/>
          <w:sz w:val="24"/>
          <w:szCs w:val="24"/>
        </w:rPr>
        <w:t xml:space="preserve">Si tratta </w:t>
      </w:r>
      <w:r w:rsidR="008830B9">
        <w:rPr>
          <w:rFonts w:ascii="Garamond" w:hAnsi="Garamond"/>
          <w:sz w:val="24"/>
          <w:szCs w:val="24"/>
        </w:rPr>
        <w:t xml:space="preserve">di </w:t>
      </w:r>
      <w:r>
        <w:rPr>
          <w:rFonts w:ascii="Garamond" w:hAnsi="Garamond"/>
          <w:sz w:val="24"/>
          <w:szCs w:val="24"/>
        </w:rPr>
        <w:t>esigenze la cui tutela, però, è affidata, più che ai principi sanciti dall’art. 19, comma 5 del codice, alla valorizzazione del capitale umano, e cioè</w:t>
      </w:r>
      <w:r w:rsidR="00EC7141">
        <w:rPr>
          <w:rFonts w:ascii="Garamond" w:hAnsi="Garamond"/>
          <w:sz w:val="24"/>
          <w:szCs w:val="24"/>
        </w:rPr>
        <w:t>, ancora una volta,</w:t>
      </w:r>
      <w:r>
        <w:rPr>
          <w:rFonts w:ascii="Garamond" w:hAnsi="Garamond"/>
          <w:sz w:val="24"/>
          <w:szCs w:val="24"/>
        </w:rPr>
        <w:t xml:space="preserve"> alla cura nella formazione del personale delle stazioni appaltanti e degli enti concedenti, e agli investimenti sulla protezione dei sistemi informatici.</w:t>
      </w:r>
    </w:p>
    <w:p w14:paraId="5D3D445C" w14:textId="07F12900" w:rsidR="00D6218D" w:rsidRDefault="00D6218D" w:rsidP="00906ACC">
      <w:pPr>
        <w:spacing w:after="120"/>
        <w:ind w:firstLine="708"/>
        <w:jc w:val="both"/>
        <w:rPr>
          <w:rFonts w:ascii="Garamond" w:hAnsi="Garamond"/>
          <w:sz w:val="24"/>
          <w:szCs w:val="24"/>
        </w:rPr>
      </w:pPr>
      <w:r>
        <w:rPr>
          <w:rFonts w:ascii="Garamond" w:hAnsi="Garamond"/>
          <w:sz w:val="24"/>
          <w:szCs w:val="24"/>
        </w:rPr>
        <w:t xml:space="preserve"> </w:t>
      </w:r>
      <w:r w:rsidRPr="00F914E6">
        <w:rPr>
          <w:rFonts w:ascii="Garamond" w:hAnsi="Garamond"/>
          <w:sz w:val="24"/>
          <w:szCs w:val="24"/>
        </w:rPr>
        <w:tab/>
        <w:t xml:space="preserve">Il comma 2 dell’art. 19, da parte sua, </w:t>
      </w:r>
      <w:r>
        <w:rPr>
          <w:rFonts w:ascii="Garamond" w:hAnsi="Garamond"/>
          <w:sz w:val="24"/>
          <w:szCs w:val="24"/>
        </w:rPr>
        <w:t xml:space="preserve">declina in senso digitale la regola generale del divieto di aggravio del procedimento amministrativo, per cui </w:t>
      </w:r>
      <w:r w:rsidRPr="00F914E6">
        <w:rPr>
          <w:rFonts w:ascii="Garamond" w:hAnsi="Garamond"/>
          <w:sz w:val="24"/>
          <w:szCs w:val="24"/>
        </w:rPr>
        <w:t>ciascun</w:t>
      </w:r>
      <w:r>
        <w:rPr>
          <w:rFonts w:ascii="Garamond" w:hAnsi="Garamond"/>
          <w:sz w:val="24"/>
          <w:szCs w:val="24"/>
        </w:rPr>
        <w:t xml:space="preserve"> </w:t>
      </w:r>
      <w:r w:rsidRPr="00F914E6">
        <w:rPr>
          <w:rFonts w:ascii="Garamond" w:hAnsi="Garamond"/>
          <w:sz w:val="24"/>
          <w:szCs w:val="24"/>
        </w:rPr>
        <w:t xml:space="preserve">dato </w:t>
      </w:r>
      <w:r>
        <w:rPr>
          <w:rFonts w:ascii="Garamond" w:hAnsi="Garamond"/>
          <w:sz w:val="24"/>
          <w:szCs w:val="24"/>
        </w:rPr>
        <w:t>è</w:t>
      </w:r>
      <w:r w:rsidRPr="00F914E6">
        <w:rPr>
          <w:rFonts w:ascii="Garamond" w:hAnsi="Garamond"/>
          <w:sz w:val="24"/>
          <w:szCs w:val="24"/>
        </w:rPr>
        <w:t xml:space="preserve"> fornito una sola volta a un solo sistema informativo</w:t>
      </w:r>
      <w:r>
        <w:rPr>
          <w:rFonts w:ascii="Garamond" w:hAnsi="Garamond"/>
          <w:sz w:val="24"/>
          <w:szCs w:val="24"/>
        </w:rPr>
        <w:t xml:space="preserve"> (</w:t>
      </w:r>
      <w:r>
        <w:rPr>
          <w:rFonts w:ascii="Garamond" w:hAnsi="Garamond"/>
          <w:i/>
          <w:sz w:val="24"/>
          <w:szCs w:val="24"/>
        </w:rPr>
        <w:t xml:space="preserve">once </w:t>
      </w:r>
      <w:proofErr w:type="spellStart"/>
      <w:r>
        <w:rPr>
          <w:rFonts w:ascii="Garamond" w:hAnsi="Garamond"/>
          <w:i/>
          <w:sz w:val="24"/>
          <w:szCs w:val="24"/>
        </w:rPr>
        <w:t>only</w:t>
      </w:r>
      <w:proofErr w:type="spellEnd"/>
      <w:r>
        <w:rPr>
          <w:rFonts w:ascii="Garamond" w:hAnsi="Garamond"/>
          <w:sz w:val="24"/>
          <w:szCs w:val="24"/>
        </w:rPr>
        <w:t>) e</w:t>
      </w:r>
      <w:r w:rsidRPr="00F914E6">
        <w:rPr>
          <w:rFonts w:ascii="Garamond" w:hAnsi="Garamond"/>
          <w:sz w:val="24"/>
          <w:szCs w:val="24"/>
        </w:rPr>
        <w:t xml:space="preserve"> non</w:t>
      </w:r>
      <w:r>
        <w:rPr>
          <w:rFonts w:ascii="Garamond" w:hAnsi="Garamond"/>
          <w:sz w:val="24"/>
          <w:szCs w:val="24"/>
        </w:rPr>
        <w:t xml:space="preserve"> </w:t>
      </w:r>
      <w:r w:rsidRPr="00F914E6">
        <w:rPr>
          <w:rFonts w:ascii="Garamond" w:hAnsi="Garamond"/>
          <w:sz w:val="24"/>
          <w:szCs w:val="24"/>
        </w:rPr>
        <w:t>pu</w:t>
      </w:r>
      <w:r>
        <w:rPr>
          <w:rFonts w:ascii="Garamond" w:hAnsi="Garamond"/>
          <w:sz w:val="24"/>
          <w:szCs w:val="24"/>
        </w:rPr>
        <w:t>ò</w:t>
      </w:r>
      <w:r w:rsidRPr="00F914E6">
        <w:rPr>
          <w:rFonts w:ascii="Garamond" w:hAnsi="Garamond"/>
          <w:sz w:val="24"/>
          <w:szCs w:val="24"/>
        </w:rPr>
        <w:t xml:space="preserve"> essere richiesto da altri sistemi o banche dati, ma </w:t>
      </w:r>
      <w:r>
        <w:rPr>
          <w:rFonts w:ascii="Garamond" w:hAnsi="Garamond"/>
          <w:sz w:val="24"/>
          <w:szCs w:val="24"/>
        </w:rPr>
        <w:t>è</w:t>
      </w:r>
      <w:r w:rsidRPr="00F914E6">
        <w:rPr>
          <w:rFonts w:ascii="Garamond" w:hAnsi="Garamond"/>
          <w:sz w:val="24"/>
          <w:szCs w:val="24"/>
        </w:rPr>
        <w:t xml:space="preserve"> reso</w:t>
      </w:r>
      <w:r>
        <w:rPr>
          <w:rFonts w:ascii="Garamond" w:hAnsi="Garamond"/>
          <w:sz w:val="24"/>
          <w:szCs w:val="24"/>
        </w:rPr>
        <w:t xml:space="preserve"> </w:t>
      </w:r>
      <w:r w:rsidRPr="00F914E6">
        <w:rPr>
          <w:rFonts w:ascii="Garamond" w:hAnsi="Garamond"/>
          <w:sz w:val="24"/>
          <w:szCs w:val="24"/>
        </w:rPr>
        <w:t>disponibile dal sistema informativo ricevente.</w:t>
      </w:r>
    </w:p>
    <w:p w14:paraId="0979BC79" w14:textId="77777777" w:rsidR="008F7B8D" w:rsidRDefault="00D6218D" w:rsidP="00D6218D">
      <w:pPr>
        <w:spacing w:after="120"/>
        <w:jc w:val="both"/>
        <w:rPr>
          <w:rFonts w:ascii="Garamond" w:hAnsi="Garamond"/>
          <w:sz w:val="24"/>
          <w:szCs w:val="24"/>
        </w:rPr>
      </w:pPr>
      <w:r>
        <w:rPr>
          <w:rFonts w:ascii="Garamond" w:hAnsi="Garamond"/>
          <w:sz w:val="24"/>
          <w:szCs w:val="24"/>
        </w:rPr>
        <w:tab/>
        <w:t xml:space="preserve">L’attuazione di tale regola necessita, evidentemente, dell’interoperabilità dei sistemi informatici, per cui ogni dato dovrà essere acquisito in via automatica dal sistema che lo detiene. </w:t>
      </w:r>
    </w:p>
    <w:p w14:paraId="138F5F2A" w14:textId="620C0C2B" w:rsidR="00D6218D" w:rsidRDefault="00D6218D" w:rsidP="00D6218D">
      <w:pPr>
        <w:spacing w:after="120"/>
        <w:ind w:firstLine="708"/>
        <w:jc w:val="both"/>
        <w:rPr>
          <w:rFonts w:ascii="Garamond" w:hAnsi="Garamond"/>
          <w:sz w:val="24"/>
          <w:szCs w:val="24"/>
        </w:rPr>
      </w:pPr>
      <w:r>
        <w:rPr>
          <w:rFonts w:ascii="Garamond" w:hAnsi="Garamond"/>
          <w:sz w:val="24"/>
          <w:szCs w:val="24"/>
        </w:rPr>
        <w:t xml:space="preserve">Tale modalità di acquisizione dei dati porta numerosi vantaggi. </w:t>
      </w:r>
      <w:r w:rsidR="008F7B8D">
        <w:rPr>
          <w:rFonts w:ascii="Garamond" w:hAnsi="Garamond"/>
          <w:sz w:val="24"/>
          <w:szCs w:val="24"/>
        </w:rPr>
        <w:t xml:space="preserve"> </w:t>
      </w:r>
      <w:r>
        <w:rPr>
          <w:rFonts w:ascii="Garamond" w:hAnsi="Garamond"/>
          <w:sz w:val="24"/>
          <w:szCs w:val="24"/>
        </w:rPr>
        <w:t xml:space="preserve">Vi saranno, in primo luogo, </w:t>
      </w:r>
      <w:r w:rsidR="008F7B8D">
        <w:rPr>
          <w:rFonts w:ascii="Garamond" w:hAnsi="Garamond"/>
          <w:sz w:val="24"/>
          <w:szCs w:val="24"/>
        </w:rPr>
        <w:t>l</w:t>
      </w:r>
      <w:r>
        <w:rPr>
          <w:rFonts w:ascii="Garamond" w:hAnsi="Garamond"/>
          <w:sz w:val="24"/>
          <w:szCs w:val="24"/>
        </w:rPr>
        <w:t xml:space="preserve">a consistente riduzione degli oneri burocratici per gli operatori economici e la minimizzazione delle possibilità di errore nell’inserimento dei dati, che è tanto maggiore tante più le volte il dato deve essere dichiarato. Ma, soprattutto, saranno ridotti gli spazi di sfruttamento, da parte di operatori economici disonesti, di situazioni di asimmetria informativa. </w:t>
      </w:r>
      <w:r w:rsidR="00224F4F">
        <w:rPr>
          <w:rFonts w:ascii="Garamond" w:hAnsi="Garamond"/>
          <w:sz w:val="24"/>
          <w:szCs w:val="24"/>
        </w:rPr>
        <w:t>Sarà</w:t>
      </w:r>
      <w:r>
        <w:rPr>
          <w:rFonts w:ascii="Garamond" w:hAnsi="Garamond"/>
          <w:sz w:val="24"/>
          <w:szCs w:val="24"/>
        </w:rPr>
        <w:t xml:space="preserve"> più </w:t>
      </w:r>
      <w:r w:rsidR="00224F4F">
        <w:rPr>
          <w:rFonts w:ascii="Garamond" w:hAnsi="Garamond"/>
          <w:sz w:val="24"/>
          <w:szCs w:val="24"/>
        </w:rPr>
        <w:t>complicato</w:t>
      </w:r>
      <w:r>
        <w:rPr>
          <w:rFonts w:ascii="Garamond" w:hAnsi="Garamond"/>
          <w:sz w:val="24"/>
          <w:szCs w:val="24"/>
        </w:rPr>
        <w:t>, in altri termini, omettere la dichiarazione di informazioni sfavorevoli all’offerente, scommettendo nella difficoltà delle stazioni appaltanti di operare i necessari controlli, a tutto vantaggio degli operatori economici più professionali.</w:t>
      </w:r>
    </w:p>
    <w:p w14:paraId="7E42785D" w14:textId="77777777" w:rsidR="00D6218D" w:rsidRDefault="00D6218D" w:rsidP="00D6218D">
      <w:pPr>
        <w:spacing w:after="120"/>
        <w:ind w:firstLine="708"/>
        <w:jc w:val="both"/>
        <w:rPr>
          <w:rFonts w:ascii="Garamond" w:hAnsi="Garamond"/>
          <w:sz w:val="24"/>
          <w:szCs w:val="24"/>
        </w:rPr>
      </w:pPr>
    </w:p>
    <w:p w14:paraId="57108B22" w14:textId="77777777" w:rsidR="00D6218D" w:rsidRPr="001C612C" w:rsidRDefault="00D6218D" w:rsidP="00D6218D">
      <w:pPr>
        <w:spacing w:after="120"/>
        <w:jc w:val="both"/>
        <w:rPr>
          <w:rFonts w:ascii="Garamond" w:hAnsi="Garamond"/>
          <w:smallCaps/>
          <w:sz w:val="24"/>
        </w:rPr>
      </w:pPr>
      <w:r>
        <w:rPr>
          <w:rFonts w:ascii="Garamond" w:hAnsi="Garamond"/>
          <w:smallCaps/>
          <w:sz w:val="24"/>
        </w:rPr>
        <w:t>3</w:t>
      </w:r>
      <w:r w:rsidRPr="001C612C">
        <w:rPr>
          <w:rFonts w:ascii="Garamond" w:hAnsi="Garamond"/>
          <w:smallCaps/>
          <w:sz w:val="24"/>
        </w:rPr>
        <w:t>. – La trasparenza</w:t>
      </w:r>
    </w:p>
    <w:p w14:paraId="30B6813A" w14:textId="77777777" w:rsidR="00D6218D" w:rsidRDefault="00D6218D" w:rsidP="00D6218D">
      <w:pPr>
        <w:spacing w:after="120"/>
        <w:ind w:firstLine="708"/>
        <w:jc w:val="both"/>
        <w:rPr>
          <w:rFonts w:ascii="Garamond" w:hAnsi="Garamond"/>
          <w:sz w:val="24"/>
          <w:szCs w:val="24"/>
        </w:rPr>
      </w:pPr>
      <w:r>
        <w:rPr>
          <w:rFonts w:ascii="Garamond" w:hAnsi="Garamond"/>
          <w:sz w:val="24"/>
          <w:szCs w:val="24"/>
        </w:rPr>
        <w:t xml:space="preserve">Come già accennato al § 2., la digitalizzazione del ciclo dei contratti pubblici contribuisce all’esercizio del diritto alla trasparenza dell’azione dell’amministrazione. </w:t>
      </w:r>
    </w:p>
    <w:p w14:paraId="64885ACC" w14:textId="7E6D9607" w:rsidR="00D6218D" w:rsidRPr="001C612C" w:rsidRDefault="00D6218D" w:rsidP="00D6218D">
      <w:pPr>
        <w:spacing w:after="120"/>
        <w:ind w:firstLine="708"/>
        <w:jc w:val="both"/>
        <w:rPr>
          <w:rFonts w:ascii="Garamond" w:hAnsi="Garamond"/>
          <w:sz w:val="24"/>
          <w:szCs w:val="24"/>
        </w:rPr>
      </w:pPr>
      <w:r>
        <w:rPr>
          <w:rFonts w:ascii="Garamond" w:hAnsi="Garamond"/>
          <w:sz w:val="24"/>
          <w:szCs w:val="24"/>
        </w:rPr>
        <w:t>Il codice, in particolare</w:t>
      </w:r>
      <w:r w:rsidRPr="001C612C">
        <w:rPr>
          <w:rFonts w:ascii="Garamond" w:hAnsi="Garamond"/>
          <w:sz w:val="24"/>
          <w:szCs w:val="24"/>
        </w:rPr>
        <w:t xml:space="preserve">, </w:t>
      </w:r>
      <w:r>
        <w:rPr>
          <w:rFonts w:ascii="Garamond" w:hAnsi="Garamond"/>
          <w:sz w:val="24"/>
          <w:szCs w:val="24"/>
        </w:rPr>
        <w:t>adotta un</w:t>
      </w:r>
      <w:r w:rsidRPr="001C612C">
        <w:rPr>
          <w:rFonts w:ascii="Garamond" w:hAnsi="Garamond"/>
          <w:sz w:val="24"/>
          <w:szCs w:val="24"/>
        </w:rPr>
        <w:t xml:space="preserve"> rinnovato approccio alla </w:t>
      </w:r>
      <w:r>
        <w:rPr>
          <w:rFonts w:ascii="Garamond" w:hAnsi="Garamond"/>
          <w:sz w:val="24"/>
          <w:szCs w:val="24"/>
        </w:rPr>
        <w:t>questione dell’accessibilità</w:t>
      </w:r>
      <w:r w:rsidRPr="001C612C">
        <w:rPr>
          <w:rFonts w:ascii="Garamond" w:hAnsi="Garamond"/>
          <w:sz w:val="24"/>
          <w:szCs w:val="24"/>
        </w:rPr>
        <w:t xml:space="preserve"> </w:t>
      </w:r>
      <w:r>
        <w:rPr>
          <w:rFonts w:ascii="Garamond" w:hAnsi="Garamond"/>
          <w:sz w:val="24"/>
          <w:szCs w:val="24"/>
        </w:rPr>
        <w:t>a</w:t>
      </w:r>
      <w:r w:rsidRPr="001C612C">
        <w:rPr>
          <w:rFonts w:ascii="Garamond" w:hAnsi="Garamond"/>
          <w:sz w:val="24"/>
          <w:szCs w:val="24"/>
        </w:rPr>
        <w:t xml:space="preserve">lle informazioni </w:t>
      </w:r>
      <w:r>
        <w:rPr>
          <w:rFonts w:ascii="Garamond" w:hAnsi="Garamond"/>
          <w:sz w:val="24"/>
          <w:szCs w:val="24"/>
        </w:rPr>
        <w:t>relative al ciclo dei contratti pubblici</w:t>
      </w:r>
      <w:r w:rsidRPr="001C612C">
        <w:rPr>
          <w:rFonts w:ascii="Garamond" w:hAnsi="Garamond"/>
          <w:sz w:val="24"/>
          <w:szCs w:val="24"/>
        </w:rPr>
        <w:t xml:space="preserve">, che </w:t>
      </w:r>
      <w:r>
        <w:rPr>
          <w:rFonts w:ascii="Garamond" w:hAnsi="Garamond"/>
          <w:sz w:val="24"/>
          <w:szCs w:val="24"/>
        </w:rPr>
        <w:t>passa attraverso la loro disponibilità in un</w:t>
      </w:r>
      <w:r w:rsidRPr="001C612C">
        <w:rPr>
          <w:rFonts w:ascii="Garamond" w:hAnsi="Garamond"/>
          <w:sz w:val="24"/>
          <w:szCs w:val="24"/>
        </w:rPr>
        <w:t xml:space="preserve"> unico luogo</w:t>
      </w:r>
      <w:r>
        <w:rPr>
          <w:rFonts w:ascii="Garamond" w:hAnsi="Garamond"/>
          <w:sz w:val="24"/>
          <w:szCs w:val="24"/>
        </w:rPr>
        <w:t xml:space="preserve"> virtuale di pubblicazione. È prevista, inoltre, la completa digitalizzazione delle modalità di pubblicità legale, del</w:t>
      </w:r>
      <w:r w:rsidRPr="001C612C">
        <w:rPr>
          <w:rFonts w:ascii="Garamond" w:hAnsi="Garamond"/>
          <w:sz w:val="24"/>
          <w:szCs w:val="24"/>
        </w:rPr>
        <w:t>le comunicazioni</w:t>
      </w:r>
      <w:r>
        <w:rPr>
          <w:rFonts w:ascii="Garamond" w:hAnsi="Garamond"/>
          <w:sz w:val="24"/>
          <w:szCs w:val="24"/>
        </w:rPr>
        <w:t xml:space="preserve"> inerenti alle procedure di gara, del</w:t>
      </w:r>
      <w:r w:rsidRPr="001C612C">
        <w:rPr>
          <w:rFonts w:ascii="Garamond" w:hAnsi="Garamond"/>
          <w:sz w:val="24"/>
          <w:szCs w:val="24"/>
        </w:rPr>
        <w:t>l’accesso</w:t>
      </w:r>
      <w:r>
        <w:rPr>
          <w:rFonts w:ascii="Garamond" w:hAnsi="Garamond"/>
          <w:sz w:val="24"/>
          <w:szCs w:val="24"/>
        </w:rPr>
        <w:t xml:space="preserve"> da parte dei concorrenti ai documenti della procedura, che risult</w:t>
      </w:r>
      <w:r w:rsidR="004E6E1B">
        <w:rPr>
          <w:rFonts w:ascii="Garamond" w:hAnsi="Garamond"/>
          <w:sz w:val="24"/>
          <w:szCs w:val="24"/>
        </w:rPr>
        <w:t>erà</w:t>
      </w:r>
      <w:r>
        <w:rPr>
          <w:rFonts w:ascii="Garamond" w:hAnsi="Garamond"/>
          <w:sz w:val="24"/>
          <w:szCs w:val="24"/>
        </w:rPr>
        <w:t xml:space="preserve"> sostanzialmente automatizzato</w:t>
      </w:r>
      <w:r w:rsidRPr="001C612C">
        <w:rPr>
          <w:rFonts w:ascii="Garamond" w:hAnsi="Garamond"/>
          <w:sz w:val="24"/>
          <w:szCs w:val="24"/>
        </w:rPr>
        <w:t>.</w:t>
      </w:r>
    </w:p>
    <w:p w14:paraId="5E101DF2" w14:textId="5E92FC08" w:rsidR="00D6218D" w:rsidRDefault="00D6218D" w:rsidP="00D6218D">
      <w:pPr>
        <w:spacing w:after="120"/>
        <w:ind w:firstLine="708"/>
        <w:jc w:val="both"/>
        <w:rPr>
          <w:rFonts w:ascii="Garamond" w:hAnsi="Garamond"/>
          <w:sz w:val="24"/>
          <w:szCs w:val="24"/>
        </w:rPr>
      </w:pPr>
      <w:r w:rsidRPr="001C612C">
        <w:rPr>
          <w:rFonts w:ascii="Garamond" w:hAnsi="Garamond"/>
          <w:sz w:val="24"/>
          <w:szCs w:val="24"/>
        </w:rPr>
        <w:t xml:space="preserve">Ai sensi del combinato disposto degli artt. 20 e 28 del codice, </w:t>
      </w:r>
      <w:r>
        <w:rPr>
          <w:rFonts w:ascii="Garamond" w:hAnsi="Garamond"/>
          <w:sz w:val="24"/>
          <w:szCs w:val="24"/>
        </w:rPr>
        <w:t xml:space="preserve">infatti, </w:t>
      </w:r>
      <w:r w:rsidRPr="001C612C">
        <w:rPr>
          <w:rFonts w:ascii="Garamond" w:hAnsi="Garamond"/>
          <w:sz w:val="24"/>
          <w:szCs w:val="24"/>
        </w:rPr>
        <w:t>tutti gli atti relativi al ciclo dei contratti, che non siano considerati riservati o che non siano secretati, sono pubblicati</w:t>
      </w:r>
      <w:r>
        <w:rPr>
          <w:rFonts w:ascii="Garamond" w:hAnsi="Garamond"/>
          <w:sz w:val="24"/>
          <w:szCs w:val="24"/>
        </w:rPr>
        <w:t xml:space="preserve"> – ai sensi del d.lgs. 14 marzo 2013, n. 33 – </w:t>
      </w:r>
      <w:r w:rsidRPr="001C612C">
        <w:rPr>
          <w:rFonts w:ascii="Garamond" w:hAnsi="Garamond"/>
          <w:sz w:val="24"/>
          <w:szCs w:val="24"/>
        </w:rPr>
        <w:t xml:space="preserve">su un unico spazio virtuale, </w:t>
      </w:r>
      <w:r>
        <w:rPr>
          <w:rFonts w:ascii="Garamond" w:hAnsi="Garamond"/>
          <w:sz w:val="24"/>
          <w:szCs w:val="24"/>
        </w:rPr>
        <w:t>all’interno de</w:t>
      </w:r>
      <w:r w:rsidRPr="001C612C">
        <w:rPr>
          <w:rFonts w:ascii="Garamond" w:hAnsi="Garamond"/>
          <w:sz w:val="24"/>
          <w:szCs w:val="24"/>
        </w:rPr>
        <w:t>lla Banca dati nazionale dei contratti pubblici, gestita da ANAC. La trasmissione d</w:t>
      </w:r>
      <w:r w:rsidR="004E6E1B">
        <w:rPr>
          <w:rFonts w:ascii="Garamond" w:hAnsi="Garamond"/>
          <w:sz w:val="24"/>
          <w:szCs w:val="24"/>
        </w:rPr>
        <w:t>ovrà</w:t>
      </w:r>
      <w:r w:rsidRPr="001C612C">
        <w:rPr>
          <w:rFonts w:ascii="Garamond" w:hAnsi="Garamond"/>
          <w:sz w:val="24"/>
          <w:szCs w:val="24"/>
        </w:rPr>
        <w:t xml:space="preserve"> avvenire attraverso le piattaforme di </w:t>
      </w:r>
      <w:r w:rsidRPr="001C612C">
        <w:rPr>
          <w:rFonts w:ascii="Garamond" w:hAnsi="Garamond"/>
          <w:i/>
          <w:iCs/>
          <w:sz w:val="24"/>
          <w:szCs w:val="24"/>
        </w:rPr>
        <w:t>e-</w:t>
      </w:r>
      <w:proofErr w:type="spellStart"/>
      <w:r w:rsidRPr="001C612C">
        <w:rPr>
          <w:rFonts w:ascii="Garamond" w:hAnsi="Garamond"/>
          <w:i/>
          <w:iCs/>
          <w:sz w:val="24"/>
          <w:szCs w:val="24"/>
        </w:rPr>
        <w:t>procurement</w:t>
      </w:r>
      <w:proofErr w:type="spellEnd"/>
      <w:r w:rsidRPr="001C612C">
        <w:rPr>
          <w:rFonts w:ascii="Garamond" w:hAnsi="Garamond"/>
          <w:sz w:val="24"/>
          <w:szCs w:val="24"/>
        </w:rPr>
        <w:t xml:space="preserve">, </w:t>
      </w:r>
      <w:r>
        <w:rPr>
          <w:rFonts w:ascii="Garamond" w:hAnsi="Garamond"/>
          <w:sz w:val="24"/>
          <w:szCs w:val="24"/>
        </w:rPr>
        <w:t>con modalità che s</w:t>
      </w:r>
      <w:r w:rsidR="004E6E1B">
        <w:rPr>
          <w:rFonts w:ascii="Garamond" w:hAnsi="Garamond"/>
          <w:sz w:val="24"/>
          <w:szCs w:val="24"/>
        </w:rPr>
        <w:t>aranno</w:t>
      </w:r>
      <w:r>
        <w:rPr>
          <w:rFonts w:ascii="Garamond" w:hAnsi="Garamond"/>
          <w:sz w:val="24"/>
          <w:szCs w:val="24"/>
        </w:rPr>
        <w:t xml:space="preserve"> individuate con provvedimento dell’ANAC</w:t>
      </w:r>
      <w:r>
        <w:rPr>
          <w:rStyle w:val="Rimandonotaapidipagina"/>
          <w:rFonts w:ascii="Garamond" w:hAnsi="Garamond"/>
          <w:sz w:val="24"/>
          <w:szCs w:val="24"/>
        </w:rPr>
        <w:footnoteReference w:id="6"/>
      </w:r>
      <w:r>
        <w:rPr>
          <w:rFonts w:ascii="Garamond" w:hAnsi="Garamond"/>
          <w:sz w:val="24"/>
          <w:szCs w:val="24"/>
        </w:rPr>
        <w:t xml:space="preserve">, </w:t>
      </w:r>
      <w:r w:rsidRPr="001C612C">
        <w:rPr>
          <w:rFonts w:ascii="Garamond" w:hAnsi="Garamond"/>
          <w:sz w:val="24"/>
          <w:szCs w:val="24"/>
        </w:rPr>
        <w:t xml:space="preserve">mentre sulla sezione </w:t>
      </w:r>
      <w:r w:rsidRPr="001C612C">
        <w:rPr>
          <w:rFonts w:ascii="Garamond" w:hAnsi="Garamond"/>
          <w:i/>
          <w:iCs/>
          <w:sz w:val="24"/>
          <w:szCs w:val="24"/>
        </w:rPr>
        <w:t>Amministrazione tras</w:t>
      </w:r>
      <w:r>
        <w:rPr>
          <w:rFonts w:ascii="Garamond" w:hAnsi="Garamond"/>
          <w:i/>
          <w:iCs/>
          <w:sz w:val="24"/>
          <w:szCs w:val="24"/>
        </w:rPr>
        <w:t>p</w:t>
      </w:r>
      <w:r w:rsidRPr="001C612C">
        <w:rPr>
          <w:rFonts w:ascii="Garamond" w:hAnsi="Garamond"/>
          <w:i/>
          <w:iCs/>
          <w:sz w:val="24"/>
          <w:szCs w:val="24"/>
        </w:rPr>
        <w:t>arente</w:t>
      </w:r>
      <w:r w:rsidRPr="001C612C">
        <w:rPr>
          <w:rFonts w:ascii="Garamond" w:hAnsi="Garamond"/>
          <w:sz w:val="24"/>
          <w:szCs w:val="24"/>
        </w:rPr>
        <w:t xml:space="preserve"> della stazione appaltante o dell’ente concedente vi </w:t>
      </w:r>
      <w:r>
        <w:rPr>
          <w:rFonts w:ascii="Garamond" w:hAnsi="Garamond"/>
          <w:sz w:val="24"/>
          <w:szCs w:val="24"/>
        </w:rPr>
        <w:t>d</w:t>
      </w:r>
      <w:r w:rsidR="00AD63C8">
        <w:rPr>
          <w:rFonts w:ascii="Garamond" w:hAnsi="Garamond"/>
          <w:sz w:val="24"/>
          <w:szCs w:val="24"/>
        </w:rPr>
        <w:t>ovrà</w:t>
      </w:r>
      <w:r>
        <w:rPr>
          <w:rFonts w:ascii="Garamond" w:hAnsi="Garamond"/>
          <w:sz w:val="24"/>
          <w:szCs w:val="24"/>
        </w:rPr>
        <w:t xml:space="preserve"> essere solo</w:t>
      </w:r>
      <w:r w:rsidRPr="001C612C">
        <w:rPr>
          <w:rFonts w:ascii="Garamond" w:hAnsi="Garamond"/>
          <w:sz w:val="24"/>
          <w:szCs w:val="24"/>
        </w:rPr>
        <w:t xml:space="preserve"> il </w:t>
      </w:r>
      <w:r w:rsidRPr="001C612C">
        <w:rPr>
          <w:rFonts w:ascii="Garamond" w:hAnsi="Garamond"/>
          <w:i/>
          <w:iCs/>
          <w:sz w:val="24"/>
          <w:szCs w:val="24"/>
        </w:rPr>
        <w:t>link</w:t>
      </w:r>
      <w:r w:rsidRPr="001C612C">
        <w:rPr>
          <w:rFonts w:ascii="Garamond" w:hAnsi="Garamond"/>
          <w:sz w:val="24"/>
          <w:szCs w:val="24"/>
        </w:rPr>
        <w:t xml:space="preserve"> </w:t>
      </w:r>
      <w:r>
        <w:rPr>
          <w:rFonts w:ascii="Garamond" w:hAnsi="Garamond"/>
          <w:sz w:val="24"/>
          <w:szCs w:val="24"/>
        </w:rPr>
        <w:t xml:space="preserve">che rinvia al luogo virtuale </w:t>
      </w:r>
      <w:r w:rsidRPr="001C612C">
        <w:rPr>
          <w:rFonts w:ascii="Garamond" w:hAnsi="Garamond"/>
          <w:sz w:val="24"/>
          <w:szCs w:val="24"/>
        </w:rPr>
        <w:t>di pubblicazione.</w:t>
      </w:r>
      <w:r>
        <w:rPr>
          <w:rFonts w:ascii="Garamond" w:hAnsi="Garamond"/>
          <w:sz w:val="24"/>
          <w:szCs w:val="24"/>
        </w:rPr>
        <w:t xml:space="preserve"> </w:t>
      </w:r>
    </w:p>
    <w:p w14:paraId="2B59C4F3" w14:textId="77777777" w:rsidR="00D6218D" w:rsidRDefault="00D6218D" w:rsidP="00D6218D">
      <w:pPr>
        <w:spacing w:after="120"/>
        <w:ind w:firstLine="708"/>
        <w:jc w:val="both"/>
        <w:rPr>
          <w:rFonts w:ascii="Garamond" w:hAnsi="Garamond"/>
          <w:sz w:val="24"/>
          <w:szCs w:val="24"/>
        </w:rPr>
      </w:pPr>
      <w:r>
        <w:rPr>
          <w:rFonts w:ascii="Garamond" w:hAnsi="Garamond"/>
          <w:sz w:val="24"/>
          <w:szCs w:val="24"/>
        </w:rPr>
        <w:t xml:space="preserve">In forza del codice previgente, la pubblicazione degli atti e dei documenti doveva avvenire sulle rispettive pagine </w:t>
      </w:r>
      <w:r w:rsidRPr="005D0275">
        <w:rPr>
          <w:rFonts w:ascii="Garamond" w:hAnsi="Garamond"/>
          <w:i/>
          <w:sz w:val="24"/>
          <w:szCs w:val="24"/>
        </w:rPr>
        <w:t>web</w:t>
      </w:r>
      <w:r>
        <w:rPr>
          <w:rFonts w:ascii="Garamond" w:hAnsi="Garamond"/>
          <w:sz w:val="24"/>
          <w:szCs w:val="24"/>
        </w:rPr>
        <w:t xml:space="preserve"> delle stazioni appaltanti, con successiva trasmissione dei dati all’ANAC per la pubblicazione sulla Banca dati nazionale dei contratti pubblici. Oggi, la concentrazione in un unico luogo virtuale di tutti gli atti e i documenti relativi agli appalti e alle concessioni pubbliche evita ridondanze informative e assicura adeguatamente la trasparenza, agevolando l’accesso civico anche grazie alla naturale uniformazione delle modalità di pubblicazione.</w:t>
      </w:r>
    </w:p>
    <w:p w14:paraId="2DE577AB" w14:textId="77777777" w:rsidR="00D6218D" w:rsidRDefault="00D6218D" w:rsidP="00D6218D">
      <w:pPr>
        <w:spacing w:after="120"/>
        <w:ind w:firstLine="708"/>
        <w:jc w:val="both"/>
        <w:rPr>
          <w:rFonts w:ascii="Garamond" w:hAnsi="Garamond"/>
          <w:sz w:val="24"/>
          <w:szCs w:val="24"/>
        </w:rPr>
      </w:pPr>
      <w:r>
        <w:rPr>
          <w:rFonts w:ascii="Garamond" w:hAnsi="Garamond"/>
          <w:sz w:val="24"/>
          <w:szCs w:val="24"/>
        </w:rPr>
        <w:t xml:space="preserve">In questi termini, però, appare eccentrica la previsione, contenuta al comma 2 dell’art. 33, secondo cui nelle varie sezioni </w:t>
      </w:r>
      <w:r>
        <w:rPr>
          <w:rFonts w:ascii="Garamond" w:hAnsi="Garamond"/>
          <w:i/>
          <w:sz w:val="24"/>
          <w:szCs w:val="24"/>
        </w:rPr>
        <w:t>Amministrazione trasparente</w:t>
      </w:r>
      <w:r>
        <w:rPr>
          <w:rFonts w:ascii="Garamond" w:hAnsi="Garamond"/>
          <w:sz w:val="24"/>
          <w:szCs w:val="24"/>
        </w:rPr>
        <w:t xml:space="preserve"> debbano essere pubblicati </w:t>
      </w:r>
      <w:r w:rsidRPr="003C0884">
        <w:rPr>
          <w:rFonts w:ascii="Garamond" w:hAnsi="Garamond"/>
          <w:sz w:val="24"/>
          <w:szCs w:val="24"/>
        </w:rPr>
        <w:t>la</w:t>
      </w:r>
      <w:r>
        <w:rPr>
          <w:rFonts w:ascii="Garamond" w:hAnsi="Garamond"/>
          <w:sz w:val="24"/>
          <w:szCs w:val="24"/>
        </w:rPr>
        <w:t xml:space="preserve"> </w:t>
      </w:r>
      <w:r w:rsidRPr="003C0884">
        <w:rPr>
          <w:rFonts w:ascii="Garamond" w:hAnsi="Garamond"/>
          <w:sz w:val="24"/>
          <w:szCs w:val="24"/>
        </w:rPr>
        <w:t xml:space="preserve">composizione della commissione giudicatrice e i </w:t>
      </w:r>
      <w:r w:rsidRPr="00FB372B">
        <w:rPr>
          <w:rFonts w:ascii="Garamond" w:hAnsi="Garamond"/>
          <w:i/>
          <w:sz w:val="24"/>
          <w:szCs w:val="24"/>
        </w:rPr>
        <w:t>curricula</w:t>
      </w:r>
      <w:r w:rsidRPr="003C0884">
        <w:rPr>
          <w:rFonts w:ascii="Garamond" w:hAnsi="Garamond"/>
          <w:sz w:val="24"/>
          <w:szCs w:val="24"/>
        </w:rPr>
        <w:t xml:space="preserve"> dei suoi</w:t>
      </w:r>
      <w:r>
        <w:rPr>
          <w:rFonts w:ascii="Garamond" w:hAnsi="Garamond"/>
          <w:sz w:val="24"/>
          <w:szCs w:val="24"/>
        </w:rPr>
        <w:t xml:space="preserve"> </w:t>
      </w:r>
      <w:r w:rsidRPr="003C0884">
        <w:rPr>
          <w:rFonts w:ascii="Garamond" w:hAnsi="Garamond"/>
          <w:sz w:val="24"/>
          <w:szCs w:val="24"/>
        </w:rPr>
        <w:t>componenti, nonch</w:t>
      </w:r>
      <w:r>
        <w:rPr>
          <w:rFonts w:ascii="Garamond" w:hAnsi="Garamond"/>
          <w:sz w:val="24"/>
          <w:szCs w:val="24"/>
        </w:rPr>
        <w:t>é</w:t>
      </w:r>
      <w:r w:rsidRPr="003C0884">
        <w:rPr>
          <w:rFonts w:ascii="Garamond" w:hAnsi="Garamond"/>
          <w:sz w:val="24"/>
          <w:szCs w:val="24"/>
        </w:rPr>
        <w:t xml:space="preserve"> i resoconti della gestione finanziaria dei</w:t>
      </w:r>
      <w:r>
        <w:rPr>
          <w:rFonts w:ascii="Garamond" w:hAnsi="Garamond"/>
          <w:sz w:val="24"/>
          <w:szCs w:val="24"/>
        </w:rPr>
        <w:t xml:space="preserve"> </w:t>
      </w:r>
      <w:r w:rsidRPr="003C0884">
        <w:rPr>
          <w:rFonts w:ascii="Garamond" w:hAnsi="Garamond"/>
          <w:sz w:val="24"/>
          <w:szCs w:val="24"/>
        </w:rPr>
        <w:t>contratti al termine della loro esecuzione</w:t>
      </w:r>
      <w:r>
        <w:rPr>
          <w:rFonts w:ascii="Garamond" w:hAnsi="Garamond"/>
          <w:sz w:val="24"/>
          <w:szCs w:val="24"/>
        </w:rPr>
        <w:t xml:space="preserve">. Infatti, sembra che l’allocazione degli elencati documenti debba essere non già all’interno della </w:t>
      </w:r>
      <w:r w:rsidRPr="001C11C8">
        <w:rPr>
          <w:rFonts w:ascii="Garamond" w:hAnsi="Garamond"/>
          <w:sz w:val="24"/>
          <w:szCs w:val="24"/>
        </w:rPr>
        <w:t>Banca dati nazionale dei contratti pubblici</w:t>
      </w:r>
      <w:r>
        <w:rPr>
          <w:rFonts w:ascii="Garamond" w:hAnsi="Garamond"/>
          <w:sz w:val="24"/>
          <w:szCs w:val="24"/>
        </w:rPr>
        <w:t xml:space="preserve">, cui rinviare attraverso un </w:t>
      </w:r>
      <w:r w:rsidRPr="001C11C8">
        <w:rPr>
          <w:rFonts w:ascii="Garamond" w:hAnsi="Garamond"/>
          <w:i/>
          <w:sz w:val="24"/>
          <w:szCs w:val="24"/>
        </w:rPr>
        <w:t>link</w:t>
      </w:r>
      <w:r>
        <w:rPr>
          <w:rFonts w:ascii="Garamond" w:hAnsi="Garamond"/>
          <w:sz w:val="24"/>
          <w:szCs w:val="24"/>
        </w:rPr>
        <w:t xml:space="preserve">, ma piuttosto all’interno dei vari siti </w:t>
      </w:r>
      <w:r w:rsidRPr="005D0275">
        <w:rPr>
          <w:rFonts w:ascii="Garamond" w:hAnsi="Garamond"/>
          <w:i/>
          <w:sz w:val="24"/>
          <w:szCs w:val="24"/>
        </w:rPr>
        <w:t>web</w:t>
      </w:r>
      <w:r>
        <w:rPr>
          <w:rFonts w:ascii="Garamond" w:hAnsi="Garamond"/>
          <w:sz w:val="24"/>
          <w:szCs w:val="24"/>
        </w:rPr>
        <w:t xml:space="preserve"> delle stazioni appaltanti e degli enti concedenti, con un’evidente polverizzazione dell’informazione.</w:t>
      </w:r>
    </w:p>
    <w:p w14:paraId="572CA958" w14:textId="77777777" w:rsidR="00D6218D" w:rsidRDefault="00D6218D" w:rsidP="00D6218D">
      <w:pPr>
        <w:spacing w:after="120"/>
        <w:ind w:firstLine="708"/>
        <w:jc w:val="both"/>
        <w:rPr>
          <w:rFonts w:ascii="Garamond" w:hAnsi="Garamond"/>
          <w:sz w:val="24"/>
          <w:szCs w:val="24"/>
        </w:rPr>
      </w:pPr>
      <w:r>
        <w:rPr>
          <w:rFonts w:ascii="Garamond" w:hAnsi="Garamond"/>
          <w:sz w:val="24"/>
          <w:szCs w:val="24"/>
        </w:rPr>
        <w:t xml:space="preserve">La Banca dati nazionale dei contratti pubblici riveste un ruolo centrale anche ai fini della pubblicità legale. È a sua cura, ai sensi dell’art. 27 del codice, </w:t>
      </w:r>
      <w:r w:rsidRPr="00173F36">
        <w:rPr>
          <w:rFonts w:ascii="Garamond" w:hAnsi="Garamond"/>
          <w:sz w:val="24"/>
          <w:szCs w:val="24"/>
        </w:rPr>
        <w:t>la trasmissione dei dati</w:t>
      </w:r>
      <w:r>
        <w:rPr>
          <w:rFonts w:ascii="Garamond" w:hAnsi="Garamond"/>
          <w:sz w:val="24"/>
          <w:szCs w:val="24"/>
        </w:rPr>
        <w:t xml:space="preserve"> da pubblicare sulla Gazzetta ufficiale dell’Unione europea </w:t>
      </w:r>
      <w:r w:rsidRPr="00173F36">
        <w:rPr>
          <w:rFonts w:ascii="Garamond" w:hAnsi="Garamond"/>
          <w:sz w:val="24"/>
          <w:szCs w:val="24"/>
        </w:rPr>
        <w:t>al</w:t>
      </w:r>
      <w:r>
        <w:rPr>
          <w:rFonts w:ascii="Garamond" w:hAnsi="Garamond"/>
          <w:sz w:val="24"/>
          <w:szCs w:val="24"/>
        </w:rPr>
        <w:t xml:space="preserve"> competente</w:t>
      </w:r>
      <w:r w:rsidRPr="00173F36">
        <w:rPr>
          <w:rFonts w:ascii="Garamond" w:hAnsi="Garamond"/>
          <w:sz w:val="24"/>
          <w:szCs w:val="24"/>
        </w:rPr>
        <w:t xml:space="preserve"> </w:t>
      </w:r>
      <w:r>
        <w:rPr>
          <w:rFonts w:ascii="Garamond" w:hAnsi="Garamond"/>
          <w:sz w:val="24"/>
          <w:szCs w:val="24"/>
        </w:rPr>
        <w:t>ufficio, nonché</w:t>
      </w:r>
      <w:r w:rsidRPr="00173F36">
        <w:rPr>
          <w:rFonts w:ascii="Garamond" w:hAnsi="Garamond"/>
          <w:sz w:val="24"/>
          <w:szCs w:val="24"/>
        </w:rPr>
        <w:t xml:space="preserve"> la loro</w:t>
      </w:r>
      <w:r>
        <w:rPr>
          <w:rFonts w:ascii="Garamond" w:hAnsi="Garamond"/>
          <w:sz w:val="24"/>
          <w:szCs w:val="24"/>
        </w:rPr>
        <w:t xml:space="preserve"> pubblicazione sulla Banca dati nazionale dei contratti pubblici e sul sito della stazione appaltante e dell’ente concedente. </w:t>
      </w:r>
      <w:r w:rsidRPr="00173F36">
        <w:rPr>
          <w:rFonts w:ascii="Garamond" w:hAnsi="Garamond"/>
          <w:sz w:val="24"/>
          <w:szCs w:val="24"/>
        </w:rPr>
        <w:t xml:space="preserve">Gli effetti giuridici </w:t>
      </w:r>
      <w:r>
        <w:rPr>
          <w:rFonts w:ascii="Garamond" w:hAnsi="Garamond"/>
          <w:sz w:val="24"/>
          <w:szCs w:val="24"/>
        </w:rPr>
        <w:t xml:space="preserve">derivanti </w:t>
      </w:r>
      <w:r w:rsidRPr="00173F36">
        <w:rPr>
          <w:rFonts w:ascii="Garamond" w:hAnsi="Garamond"/>
          <w:sz w:val="24"/>
          <w:szCs w:val="24"/>
        </w:rPr>
        <w:t>d</w:t>
      </w:r>
      <w:r>
        <w:rPr>
          <w:rFonts w:ascii="Garamond" w:hAnsi="Garamond"/>
          <w:sz w:val="24"/>
          <w:szCs w:val="24"/>
        </w:rPr>
        <w:t>a ta</w:t>
      </w:r>
      <w:r w:rsidRPr="00173F36">
        <w:rPr>
          <w:rFonts w:ascii="Garamond" w:hAnsi="Garamond"/>
          <w:sz w:val="24"/>
          <w:szCs w:val="24"/>
        </w:rPr>
        <w:t>li atti decorrono dalla data di pubblicazione nella Banca</w:t>
      </w:r>
      <w:r>
        <w:rPr>
          <w:rFonts w:ascii="Garamond" w:hAnsi="Garamond"/>
          <w:sz w:val="24"/>
          <w:szCs w:val="24"/>
        </w:rPr>
        <w:t xml:space="preserve"> </w:t>
      </w:r>
      <w:r w:rsidRPr="00173F36">
        <w:rPr>
          <w:rFonts w:ascii="Garamond" w:hAnsi="Garamond"/>
          <w:sz w:val="24"/>
          <w:szCs w:val="24"/>
        </w:rPr>
        <w:t xml:space="preserve">dati nazionale dei contratti pubblici. </w:t>
      </w:r>
    </w:p>
    <w:p w14:paraId="67698715" w14:textId="1A020989" w:rsidR="00D6218D" w:rsidRPr="001A2CC4" w:rsidRDefault="00D6218D" w:rsidP="00D6218D">
      <w:pPr>
        <w:spacing w:after="120"/>
        <w:ind w:firstLine="708"/>
        <w:jc w:val="both"/>
        <w:rPr>
          <w:rFonts w:ascii="Garamond" w:hAnsi="Garamond"/>
          <w:sz w:val="24"/>
          <w:szCs w:val="24"/>
        </w:rPr>
      </w:pPr>
      <w:r>
        <w:rPr>
          <w:rFonts w:ascii="Garamond" w:hAnsi="Garamond"/>
          <w:sz w:val="24"/>
          <w:szCs w:val="24"/>
        </w:rPr>
        <w:t xml:space="preserve">Anche il sistema delle comunicazioni risulta estremamente semplificato, in quanto esse dovranno avvenire direttamente attraverso le piattaforme di </w:t>
      </w:r>
      <w:r w:rsidRPr="001A2CC4">
        <w:rPr>
          <w:rFonts w:ascii="Garamond" w:hAnsi="Garamond"/>
          <w:i/>
          <w:sz w:val="24"/>
          <w:szCs w:val="24"/>
        </w:rPr>
        <w:t>e-</w:t>
      </w:r>
      <w:proofErr w:type="spellStart"/>
      <w:r w:rsidRPr="001A2CC4">
        <w:rPr>
          <w:rFonts w:ascii="Garamond" w:hAnsi="Garamond"/>
          <w:i/>
          <w:sz w:val="24"/>
          <w:szCs w:val="24"/>
        </w:rPr>
        <w:t>procurement</w:t>
      </w:r>
      <w:proofErr w:type="spellEnd"/>
      <w:r>
        <w:rPr>
          <w:rFonts w:ascii="Garamond" w:hAnsi="Garamond"/>
          <w:i/>
          <w:sz w:val="24"/>
          <w:szCs w:val="24"/>
        </w:rPr>
        <w:t xml:space="preserve"> </w:t>
      </w:r>
      <w:r>
        <w:rPr>
          <w:rFonts w:ascii="Garamond" w:hAnsi="Garamond"/>
          <w:sz w:val="24"/>
          <w:szCs w:val="24"/>
        </w:rPr>
        <w:t xml:space="preserve">utilizzate per la procedura, in cui – per esempio – l’operatore economico potrà accedere a un’area riservata ove saranno disponibili le comunicazioni indirizzategli. Ove le piattaforme utilizzate non prevedano un sistema di comunicazione, potrà essere invece utilizzato il domicilio digitale – e cioè, allo stato, prevalentemente la posta elettronica certificata – oppure, tra pubbliche amministrazioni, </w:t>
      </w:r>
      <w:r w:rsidR="00E54228">
        <w:rPr>
          <w:rFonts w:ascii="Garamond" w:hAnsi="Garamond"/>
          <w:sz w:val="24"/>
          <w:szCs w:val="24"/>
        </w:rPr>
        <w:t>si potrà utilizzare</w:t>
      </w:r>
      <w:r>
        <w:rPr>
          <w:rFonts w:ascii="Garamond" w:hAnsi="Garamond"/>
          <w:sz w:val="24"/>
          <w:szCs w:val="24"/>
        </w:rPr>
        <w:t xml:space="preserve"> il sistema pubblico di connettività.</w:t>
      </w:r>
    </w:p>
    <w:p w14:paraId="567022F8" w14:textId="712DF7DE" w:rsidR="00D6218D" w:rsidRDefault="00D6218D" w:rsidP="00D6218D">
      <w:pPr>
        <w:spacing w:after="120"/>
        <w:ind w:firstLine="708"/>
        <w:jc w:val="both"/>
        <w:rPr>
          <w:rFonts w:ascii="Garamond" w:hAnsi="Garamond"/>
          <w:sz w:val="24"/>
          <w:szCs w:val="24"/>
        </w:rPr>
      </w:pPr>
      <w:r>
        <w:rPr>
          <w:rFonts w:ascii="Garamond" w:hAnsi="Garamond"/>
          <w:sz w:val="24"/>
          <w:szCs w:val="24"/>
        </w:rPr>
        <w:t xml:space="preserve">Gli artt. 34 e 35 </w:t>
      </w:r>
      <w:r w:rsidR="00593104">
        <w:rPr>
          <w:rFonts w:ascii="Garamond" w:hAnsi="Garamond"/>
          <w:sz w:val="24"/>
          <w:szCs w:val="24"/>
        </w:rPr>
        <w:t>fornisco</w:t>
      </w:r>
      <w:r>
        <w:rPr>
          <w:rFonts w:ascii="Garamond" w:hAnsi="Garamond"/>
          <w:sz w:val="24"/>
          <w:szCs w:val="24"/>
        </w:rPr>
        <w:t>no, nel contesto della complessiva digitalizzazione, una disciplina complessa alla questione dell’accesso, rilevantissima anche ai fini della decorrenza dei termini per la proposizione degli eventuali ricorsi.</w:t>
      </w:r>
    </w:p>
    <w:p w14:paraId="26FA64FA" w14:textId="72912776" w:rsidR="00D6218D" w:rsidRDefault="00D6218D" w:rsidP="00D6218D">
      <w:pPr>
        <w:spacing w:after="120"/>
        <w:ind w:firstLine="708"/>
        <w:jc w:val="both"/>
        <w:rPr>
          <w:rFonts w:ascii="Garamond" w:hAnsi="Garamond"/>
          <w:sz w:val="24"/>
          <w:szCs w:val="24"/>
        </w:rPr>
      </w:pPr>
      <w:r>
        <w:rPr>
          <w:rFonts w:ascii="Garamond" w:hAnsi="Garamond"/>
          <w:sz w:val="24"/>
          <w:szCs w:val="24"/>
        </w:rPr>
        <w:t>Non essendo questa la sede per una trattazione diffusa dell</w:t>
      </w:r>
      <w:r w:rsidR="007E5245">
        <w:rPr>
          <w:rFonts w:ascii="Garamond" w:hAnsi="Garamond"/>
          <w:sz w:val="24"/>
          <w:szCs w:val="24"/>
        </w:rPr>
        <w:t>a tematica</w:t>
      </w:r>
      <w:r>
        <w:rPr>
          <w:rFonts w:ascii="Garamond" w:hAnsi="Garamond"/>
          <w:sz w:val="24"/>
          <w:szCs w:val="24"/>
        </w:rPr>
        <w:t xml:space="preserve">, va sottolineato che </w:t>
      </w:r>
      <w:r w:rsidRPr="00FC2214">
        <w:rPr>
          <w:rFonts w:ascii="Garamond" w:hAnsi="Garamond"/>
          <w:sz w:val="24"/>
          <w:szCs w:val="24"/>
        </w:rPr>
        <w:t xml:space="preserve">l'accesso </w:t>
      </w:r>
      <w:r>
        <w:rPr>
          <w:rFonts w:ascii="Garamond" w:hAnsi="Garamond"/>
          <w:sz w:val="24"/>
          <w:szCs w:val="24"/>
        </w:rPr>
        <w:t>a</w:t>
      </w:r>
      <w:r w:rsidRPr="00FC2214">
        <w:rPr>
          <w:rFonts w:ascii="Garamond" w:hAnsi="Garamond"/>
          <w:sz w:val="24"/>
          <w:szCs w:val="24"/>
        </w:rPr>
        <w:t>gli atti delle procedure di affidamento</w:t>
      </w:r>
      <w:r>
        <w:rPr>
          <w:rFonts w:ascii="Garamond" w:hAnsi="Garamond"/>
          <w:sz w:val="24"/>
          <w:szCs w:val="24"/>
        </w:rPr>
        <w:t xml:space="preserve"> </w:t>
      </w:r>
      <w:r w:rsidRPr="00FC2214">
        <w:rPr>
          <w:rFonts w:ascii="Garamond" w:hAnsi="Garamond"/>
          <w:sz w:val="24"/>
          <w:szCs w:val="24"/>
        </w:rPr>
        <w:t>e di es</w:t>
      </w:r>
      <w:r>
        <w:rPr>
          <w:rFonts w:ascii="Garamond" w:hAnsi="Garamond"/>
          <w:sz w:val="24"/>
          <w:szCs w:val="24"/>
        </w:rPr>
        <w:t>ecuzione dei contratti pubblici è assicurata digitalmente,</w:t>
      </w:r>
      <w:r w:rsidRPr="00FC2214">
        <w:rPr>
          <w:rFonts w:ascii="Garamond" w:hAnsi="Garamond"/>
          <w:sz w:val="24"/>
          <w:szCs w:val="24"/>
        </w:rPr>
        <w:t xml:space="preserve"> mediante acquisizione diretta</w:t>
      </w:r>
      <w:r>
        <w:rPr>
          <w:rFonts w:ascii="Garamond" w:hAnsi="Garamond"/>
          <w:sz w:val="24"/>
          <w:szCs w:val="24"/>
        </w:rPr>
        <w:t xml:space="preserve">, da parte degli operatori, </w:t>
      </w:r>
      <w:r w:rsidRPr="00FC2214">
        <w:rPr>
          <w:rFonts w:ascii="Garamond" w:hAnsi="Garamond"/>
          <w:sz w:val="24"/>
          <w:szCs w:val="24"/>
        </w:rPr>
        <w:t>dei dati e delle informazioni inseriti nelle piattaforme</w:t>
      </w:r>
      <w:r>
        <w:rPr>
          <w:rFonts w:ascii="Garamond" w:hAnsi="Garamond"/>
          <w:sz w:val="24"/>
          <w:szCs w:val="24"/>
        </w:rPr>
        <w:t xml:space="preserve">, una volta che siano trascorsi i termini </w:t>
      </w:r>
      <w:r w:rsidR="007E5245">
        <w:rPr>
          <w:rFonts w:ascii="Garamond" w:hAnsi="Garamond"/>
          <w:sz w:val="24"/>
          <w:szCs w:val="24"/>
        </w:rPr>
        <w:t>di dilazione</w:t>
      </w:r>
      <w:r>
        <w:rPr>
          <w:rFonts w:ascii="Garamond" w:hAnsi="Garamond"/>
          <w:sz w:val="24"/>
          <w:szCs w:val="24"/>
        </w:rPr>
        <w:t xml:space="preserve"> fissati dall’art. 35, comma 2 del codice allo scopo di garantire la regolarità delle procedure.</w:t>
      </w:r>
    </w:p>
    <w:p w14:paraId="6F009F56" w14:textId="4CD4D4CE" w:rsidR="00D6218D" w:rsidRDefault="00D6218D" w:rsidP="00D6218D">
      <w:pPr>
        <w:spacing w:after="120"/>
        <w:ind w:firstLine="708"/>
        <w:jc w:val="both"/>
        <w:rPr>
          <w:rFonts w:ascii="Garamond" w:hAnsi="Garamond"/>
          <w:sz w:val="24"/>
          <w:szCs w:val="24"/>
        </w:rPr>
      </w:pPr>
      <w:r>
        <w:rPr>
          <w:rFonts w:ascii="Garamond" w:hAnsi="Garamond"/>
          <w:sz w:val="24"/>
          <w:szCs w:val="24"/>
        </w:rPr>
        <w:t xml:space="preserve">Al momento della comunicazione dell’aggiudicazione, </w:t>
      </w:r>
      <w:r w:rsidRPr="00FC2214">
        <w:rPr>
          <w:rFonts w:ascii="Garamond" w:hAnsi="Garamond"/>
          <w:sz w:val="24"/>
          <w:szCs w:val="24"/>
        </w:rPr>
        <w:t>sono resi disponibili a tutti i candidati</w:t>
      </w:r>
      <w:r>
        <w:rPr>
          <w:rFonts w:ascii="Garamond" w:hAnsi="Garamond"/>
          <w:sz w:val="24"/>
          <w:szCs w:val="24"/>
        </w:rPr>
        <w:t xml:space="preserve"> </w:t>
      </w:r>
      <w:r w:rsidRPr="00FC2214">
        <w:rPr>
          <w:rFonts w:ascii="Garamond" w:hAnsi="Garamond"/>
          <w:sz w:val="24"/>
          <w:szCs w:val="24"/>
        </w:rPr>
        <w:t>e offerenti non definitivamente esclusi</w:t>
      </w:r>
      <w:r>
        <w:rPr>
          <w:rFonts w:ascii="Garamond" w:hAnsi="Garamond"/>
          <w:sz w:val="24"/>
          <w:szCs w:val="24"/>
        </w:rPr>
        <w:t xml:space="preserve"> dalla procedura</w:t>
      </w:r>
      <w:r w:rsidRPr="00FC2214">
        <w:rPr>
          <w:rFonts w:ascii="Garamond" w:hAnsi="Garamond"/>
          <w:sz w:val="24"/>
          <w:szCs w:val="24"/>
        </w:rPr>
        <w:t>, attraverso la piattaforma</w:t>
      </w:r>
      <w:r>
        <w:rPr>
          <w:rFonts w:ascii="Garamond" w:hAnsi="Garamond"/>
          <w:sz w:val="24"/>
          <w:szCs w:val="24"/>
        </w:rPr>
        <w:t xml:space="preserve"> </w:t>
      </w:r>
      <w:r w:rsidRPr="00FC2214">
        <w:rPr>
          <w:rFonts w:ascii="Garamond" w:hAnsi="Garamond"/>
          <w:sz w:val="24"/>
          <w:szCs w:val="24"/>
        </w:rPr>
        <w:t>di approvvigionamento digitale utilizzata</w:t>
      </w:r>
      <w:r>
        <w:rPr>
          <w:rFonts w:ascii="Garamond" w:hAnsi="Garamond"/>
          <w:sz w:val="24"/>
          <w:szCs w:val="24"/>
        </w:rPr>
        <w:t>, l</w:t>
      </w:r>
      <w:r w:rsidRPr="00FC2214">
        <w:rPr>
          <w:rFonts w:ascii="Garamond" w:hAnsi="Garamond"/>
          <w:sz w:val="24"/>
          <w:szCs w:val="24"/>
        </w:rPr>
        <w:t>'offerta risultat</w:t>
      </w:r>
      <w:r>
        <w:rPr>
          <w:rFonts w:ascii="Garamond" w:hAnsi="Garamond"/>
          <w:sz w:val="24"/>
          <w:szCs w:val="24"/>
        </w:rPr>
        <w:t>a</w:t>
      </w:r>
      <w:r w:rsidRPr="00FC2214">
        <w:rPr>
          <w:rFonts w:ascii="Garamond" w:hAnsi="Garamond"/>
          <w:sz w:val="24"/>
          <w:szCs w:val="24"/>
        </w:rPr>
        <w:t xml:space="preserve"> aggiudicatari</w:t>
      </w:r>
      <w:r>
        <w:rPr>
          <w:rFonts w:ascii="Garamond" w:hAnsi="Garamond"/>
          <w:sz w:val="24"/>
          <w:szCs w:val="24"/>
        </w:rPr>
        <w:t>a</w:t>
      </w:r>
      <w:r w:rsidRPr="00FC2214">
        <w:rPr>
          <w:rFonts w:ascii="Garamond" w:hAnsi="Garamond"/>
          <w:sz w:val="24"/>
          <w:szCs w:val="24"/>
        </w:rPr>
        <w:t>, i</w:t>
      </w:r>
      <w:r>
        <w:rPr>
          <w:rFonts w:ascii="Garamond" w:hAnsi="Garamond"/>
          <w:sz w:val="24"/>
          <w:szCs w:val="24"/>
        </w:rPr>
        <w:t xml:space="preserve"> </w:t>
      </w:r>
      <w:r w:rsidRPr="00FC2214">
        <w:rPr>
          <w:rFonts w:ascii="Garamond" w:hAnsi="Garamond"/>
          <w:sz w:val="24"/>
          <w:szCs w:val="24"/>
        </w:rPr>
        <w:t>verbali di gara e gli atti, i dati e le informazioni presupposti</w:t>
      </w:r>
      <w:r>
        <w:rPr>
          <w:rFonts w:ascii="Garamond" w:hAnsi="Garamond"/>
          <w:sz w:val="24"/>
          <w:szCs w:val="24"/>
        </w:rPr>
        <w:t xml:space="preserve"> </w:t>
      </w:r>
      <w:r w:rsidRPr="00FC2214">
        <w:rPr>
          <w:rFonts w:ascii="Garamond" w:hAnsi="Garamond"/>
          <w:sz w:val="24"/>
          <w:szCs w:val="24"/>
        </w:rPr>
        <w:t xml:space="preserve">all'aggiudicazione. </w:t>
      </w:r>
      <w:r>
        <w:rPr>
          <w:rFonts w:ascii="Garamond" w:hAnsi="Garamond"/>
          <w:sz w:val="24"/>
          <w:szCs w:val="24"/>
        </w:rPr>
        <w:t>Tra i cinque</w:t>
      </w:r>
      <w:r w:rsidRPr="00FC2214">
        <w:rPr>
          <w:rFonts w:ascii="Garamond" w:hAnsi="Garamond"/>
          <w:sz w:val="24"/>
          <w:szCs w:val="24"/>
        </w:rPr>
        <w:t xml:space="preserve"> operatori economici </w:t>
      </w:r>
      <w:r>
        <w:rPr>
          <w:rFonts w:ascii="Garamond" w:hAnsi="Garamond"/>
          <w:sz w:val="24"/>
          <w:szCs w:val="24"/>
        </w:rPr>
        <w:t>meglio collocati in graduatoria, addirittura,</w:t>
      </w:r>
      <w:r w:rsidRPr="00FC2214">
        <w:rPr>
          <w:rFonts w:ascii="Garamond" w:hAnsi="Garamond"/>
          <w:sz w:val="24"/>
          <w:szCs w:val="24"/>
        </w:rPr>
        <w:t xml:space="preserve"> </w:t>
      </w:r>
      <w:r>
        <w:rPr>
          <w:rFonts w:ascii="Garamond" w:hAnsi="Garamond"/>
          <w:sz w:val="24"/>
          <w:szCs w:val="24"/>
        </w:rPr>
        <w:t xml:space="preserve">è prevista una reciproca </w:t>
      </w:r>
      <w:proofErr w:type="spellStart"/>
      <w:r>
        <w:rPr>
          <w:rFonts w:ascii="Garamond" w:hAnsi="Garamond"/>
          <w:i/>
          <w:sz w:val="24"/>
          <w:szCs w:val="24"/>
        </w:rPr>
        <w:t>discovery</w:t>
      </w:r>
      <w:proofErr w:type="spellEnd"/>
      <w:r w:rsidRPr="00FC2214">
        <w:rPr>
          <w:rFonts w:ascii="Garamond" w:hAnsi="Garamond"/>
          <w:sz w:val="24"/>
          <w:szCs w:val="24"/>
        </w:rPr>
        <w:t>, attraverso la</w:t>
      </w:r>
      <w:r>
        <w:rPr>
          <w:rFonts w:ascii="Garamond" w:hAnsi="Garamond"/>
          <w:sz w:val="24"/>
          <w:szCs w:val="24"/>
        </w:rPr>
        <w:t xml:space="preserve"> </w:t>
      </w:r>
      <w:r w:rsidRPr="00FC2214">
        <w:rPr>
          <w:rFonts w:ascii="Garamond" w:hAnsi="Garamond"/>
          <w:sz w:val="24"/>
          <w:szCs w:val="24"/>
        </w:rPr>
        <w:t xml:space="preserve">stessa piattaforma, </w:t>
      </w:r>
      <w:r>
        <w:rPr>
          <w:rFonts w:ascii="Garamond" w:hAnsi="Garamond"/>
          <w:sz w:val="24"/>
          <w:szCs w:val="24"/>
        </w:rPr>
        <w:t>delle</w:t>
      </w:r>
      <w:r w:rsidRPr="00FC2214">
        <w:rPr>
          <w:rFonts w:ascii="Garamond" w:hAnsi="Garamond"/>
          <w:sz w:val="24"/>
          <w:szCs w:val="24"/>
        </w:rPr>
        <w:t xml:space="preserve"> offerte</w:t>
      </w:r>
      <w:r>
        <w:rPr>
          <w:rFonts w:ascii="Garamond" w:hAnsi="Garamond"/>
          <w:sz w:val="24"/>
          <w:szCs w:val="24"/>
        </w:rPr>
        <w:t xml:space="preserve"> </w:t>
      </w:r>
      <w:r w:rsidRPr="00FC2214">
        <w:rPr>
          <w:rFonts w:ascii="Garamond" w:hAnsi="Garamond"/>
          <w:sz w:val="24"/>
          <w:szCs w:val="24"/>
        </w:rPr>
        <w:t xml:space="preserve">presentate. </w:t>
      </w:r>
    </w:p>
    <w:p w14:paraId="05EDA241" w14:textId="0B8AF36B" w:rsidR="00D6218D" w:rsidRDefault="00D6218D" w:rsidP="009B0481">
      <w:pPr>
        <w:spacing w:after="120"/>
        <w:ind w:firstLine="708"/>
        <w:jc w:val="both"/>
        <w:rPr>
          <w:rFonts w:ascii="Garamond" w:hAnsi="Garamond"/>
          <w:sz w:val="24"/>
          <w:szCs w:val="24"/>
        </w:rPr>
      </w:pPr>
      <w:r>
        <w:rPr>
          <w:rFonts w:ascii="Garamond" w:hAnsi="Garamond"/>
          <w:sz w:val="24"/>
          <w:szCs w:val="24"/>
        </w:rPr>
        <w:t>Se si fa memoria di come il tema dell’accesso abbia in passato condizionato la celerità dell’azione amministrativa e anche le possibilità di tutela giurisdizionale</w:t>
      </w:r>
      <w:r w:rsidR="00C70534">
        <w:rPr>
          <w:rStyle w:val="Rimandonotaapidipagina"/>
          <w:rFonts w:ascii="Garamond" w:hAnsi="Garamond"/>
          <w:sz w:val="24"/>
          <w:szCs w:val="24"/>
        </w:rPr>
        <w:footnoteReference w:id="7"/>
      </w:r>
      <w:r>
        <w:rPr>
          <w:rFonts w:ascii="Garamond" w:hAnsi="Garamond"/>
          <w:sz w:val="24"/>
          <w:szCs w:val="24"/>
        </w:rPr>
        <w:t>, risulta più che evidente che il nuovo regime digitalizzato, sposato alle regole acceleratorie quanto al procedimento e all’eventuale contenzioso in tema di accesso alle procedure di evidenza pubblica</w:t>
      </w:r>
      <w:r>
        <w:rPr>
          <w:rStyle w:val="Rimandonotaapidipagina"/>
          <w:rFonts w:ascii="Garamond" w:hAnsi="Garamond"/>
          <w:sz w:val="24"/>
          <w:szCs w:val="24"/>
        </w:rPr>
        <w:footnoteReference w:id="8"/>
      </w:r>
      <w:r>
        <w:rPr>
          <w:rFonts w:ascii="Garamond" w:hAnsi="Garamond"/>
          <w:sz w:val="24"/>
          <w:szCs w:val="24"/>
        </w:rPr>
        <w:t>, sia un formidabile elemento di efficienza.</w:t>
      </w:r>
    </w:p>
    <w:p w14:paraId="08763C68" w14:textId="77777777" w:rsidR="00D6218D" w:rsidRDefault="00D6218D" w:rsidP="00D6218D">
      <w:pPr>
        <w:spacing w:after="120"/>
        <w:jc w:val="both"/>
        <w:rPr>
          <w:rFonts w:ascii="Garamond" w:hAnsi="Garamond"/>
          <w:sz w:val="24"/>
          <w:szCs w:val="24"/>
        </w:rPr>
      </w:pPr>
    </w:p>
    <w:p w14:paraId="3AF81C60" w14:textId="77777777" w:rsidR="00D6218D" w:rsidRPr="00DE0DD5" w:rsidRDefault="00D6218D" w:rsidP="00C70534">
      <w:pPr>
        <w:keepNext/>
        <w:spacing w:after="120"/>
        <w:jc w:val="both"/>
        <w:rPr>
          <w:rFonts w:ascii="Garamond" w:hAnsi="Garamond"/>
          <w:smallCaps/>
          <w:sz w:val="24"/>
          <w:szCs w:val="24"/>
        </w:rPr>
      </w:pPr>
      <w:r>
        <w:rPr>
          <w:rFonts w:ascii="Garamond" w:hAnsi="Garamond"/>
          <w:smallCaps/>
          <w:sz w:val="24"/>
          <w:szCs w:val="24"/>
        </w:rPr>
        <w:t>4</w:t>
      </w:r>
      <w:r w:rsidRPr="00DE0DD5">
        <w:rPr>
          <w:rFonts w:ascii="Garamond" w:hAnsi="Garamond"/>
          <w:smallCaps/>
          <w:sz w:val="24"/>
          <w:szCs w:val="24"/>
        </w:rPr>
        <w:t>. – I processi decisionali automatizzati</w:t>
      </w:r>
    </w:p>
    <w:p w14:paraId="5B656A5C" w14:textId="77777777" w:rsidR="00D6218D" w:rsidRDefault="00D6218D" w:rsidP="00D6218D">
      <w:pPr>
        <w:spacing w:after="120"/>
        <w:jc w:val="both"/>
        <w:rPr>
          <w:rFonts w:ascii="Garamond" w:hAnsi="Garamond"/>
          <w:sz w:val="24"/>
          <w:szCs w:val="24"/>
        </w:rPr>
      </w:pPr>
      <w:r>
        <w:rPr>
          <w:rFonts w:ascii="Garamond" w:hAnsi="Garamond"/>
          <w:sz w:val="24"/>
          <w:szCs w:val="24"/>
        </w:rPr>
        <w:tab/>
        <w:t>L’art. 30 del codice, che si occupa espressamente dei processi decisionali automatizzati nel pur limitato ambito dei contratti pubblici, ha una portata sistematica che difficilmente può sfuggire all’interprete.</w:t>
      </w:r>
    </w:p>
    <w:p w14:paraId="5CAE434E" w14:textId="0C542621" w:rsidR="00D6218D" w:rsidRDefault="00D6218D" w:rsidP="00D6218D">
      <w:pPr>
        <w:spacing w:after="120"/>
        <w:ind w:firstLine="708"/>
        <w:jc w:val="both"/>
        <w:rPr>
          <w:rFonts w:ascii="Garamond" w:hAnsi="Garamond"/>
          <w:sz w:val="24"/>
          <w:szCs w:val="24"/>
        </w:rPr>
      </w:pPr>
      <w:r>
        <w:rPr>
          <w:rFonts w:ascii="Garamond" w:hAnsi="Garamond"/>
          <w:sz w:val="24"/>
          <w:szCs w:val="24"/>
        </w:rPr>
        <w:t xml:space="preserve">Delle decisioni automatizzate si era, sino ad ora, occupato </w:t>
      </w:r>
      <w:r w:rsidR="00D73A11">
        <w:rPr>
          <w:rFonts w:ascii="Garamond" w:hAnsi="Garamond"/>
          <w:sz w:val="24"/>
          <w:szCs w:val="24"/>
        </w:rPr>
        <w:t xml:space="preserve">solo </w:t>
      </w:r>
      <w:r>
        <w:rPr>
          <w:rFonts w:ascii="Garamond" w:hAnsi="Garamond"/>
          <w:sz w:val="24"/>
          <w:szCs w:val="24"/>
        </w:rPr>
        <w:t xml:space="preserve">il Regolamento </w:t>
      </w:r>
      <w:r w:rsidRPr="00927FEE">
        <w:rPr>
          <w:rFonts w:ascii="Garamond" w:hAnsi="Garamond"/>
          <w:sz w:val="24"/>
          <w:szCs w:val="24"/>
        </w:rPr>
        <w:t xml:space="preserve">(UE) 2016/679 </w:t>
      </w:r>
      <w:r>
        <w:rPr>
          <w:rFonts w:ascii="Garamond" w:hAnsi="Garamond"/>
          <w:sz w:val="24"/>
          <w:szCs w:val="24"/>
        </w:rPr>
        <w:t xml:space="preserve">del Parlamento europeo e del Consiglio </w:t>
      </w:r>
      <w:r w:rsidRPr="00927FEE">
        <w:rPr>
          <w:rFonts w:ascii="Garamond" w:hAnsi="Garamond"/>
          <w:sz w:val="24"/>
          <w:szCs w:val="24"/>
        </w:rPr>
        <w:t>del 27 aprile 2016</w:t>
      </w:r>
      <w:r>
        <w:rPr>
          <w:rFonts w:ascii="Garamond" w:hAnsi="Garamond"/>
          <w:sz w:val="24"/>
          <w:szCs w:val="24"/>
        </w:rPr>
        <w:t>, relativo alla protezione dei dati generali (GDPR).</w:t>
      </w:r>
    </w:p>
    <w:p w14:paraId="2458F927" w14:textId="767AC34F" w:rsidR="00D6218D" w:rsidRDefault="00D6218D" w:rsidP="00D6218D">
      <w:pPr>
        <w:spacing w:after="120"/>
        <w:ind w:firstLine="708"/>
        <w:jc w:val="both"/>
        <w:rPr>
          <w:rFonts w:ascii="Garamond" w:hAnsi="Garamond"/>
          <w:sz w:val="24"/>
          <w:szCs w:val="24"/>
        </w:rPr>
      </w:pPr>
      <w:r>
        <w:rPr>
          <w:rFonts w:ascii="Garamond" w:hAnsi="Garamond"/>
          <w:sz w:val="24"/>
          <w:szCs w:val="24"/>
        </w:rPr>
        <w:t xml:space="preserve">Come regola di carattere generale, esso pone, all’art. 13, comma 2, </w:t>
      </w:r>
      <w:proofErr w:type="spellStart"/>
      <w:r>
        <w:rPr>
          <w:rFonts w:ascii="Garamond" w:hAnsi="Garamond"/>
          <w:sz w:val="24"/>
          <w:szCs w:val="24"/>
        </w:rPr>
        <w:t>lett</w:t>
      </w:r>
      <w:proofErr w:type="spellEnd"/>
      <w:r>
        <w:rPr>
          <w:rFonts w:ascii="Garamond" w:hAnsi="Garamond"/>
          <w:sz w:val="24"/>
          <w:szCs w:val="24"/>
        </w:rPr>
        <w:t xml:space="preserve">. </w:t>
      </w:r>
      <w:r w:rsidRPr="00B35375">
        <w:rPr>
          <w:rFonts w:ascii="Garamond" w:hAnsi="Garamond"/>
          <w:i/>
          <w:sz w:val="24"/>
          <w:szCs w:val="24"/>
        </w:rPr>
        <w:t>f)</w:t>
      </w:r>
      <w:r>
        <w:rPr>
          <w:rFonts w:ascii="Garamond" w:hAnsi="Garamond"/>
          <w:sz w:val="24"/>
          <w:szCs w:val="24"/>
        </w:rPr>
        <w:t xml:space="preserve">, nonché all’art. 14, comma 2, </w:t>
      </w:r>
      <w:proofErr w:type="spellStart"/>
      <w:r>
        <w:rPr>
          <w:rFonts w:ascii="Garamond" w:hAnsi="Garamond"/>
          <w:sz w:val="24"/>
          <w:szCs w:val="24"/>
        </w:rPr>
        <w:t>lett</w:t>
      </w:r>
      <w:proofErr w:type="spellEnd"/>
      <w:r>
        <w:rPr>
          <w:rFonts w:ascii="Garamond" w:hAnsi="Garamond"/>
          <w:sz w:val="24"/>
          <w:szCs w:val="24"/>
        </w:rPr>
        <w:t xml:space="preserve">. </w:t>
      </w:r>
      <w:r w:rsidRPr="00B35375">
        <w:rPr>
          <w:rFonts w:ascii="Garamond" w:hAnsi="Garamond"/>
          <w:i/>
          <w:sz w:val="24"/>
          <w:szCs w:val="24"/>
        </w:rPr>
        <w:t>g)</w:t>
      </w:r>
      <w:r>
        <w:rPr>
          <w:rFonts w:ascii="Garamond" w:hAnsi="Garamond"/>
          <w:sz w:val="24"/>
          <w:szCs w:val="24"/>
        </w:rPr>
        <w:t xml:space="preserve">, l’obbligo, per il titolare del trattamento dei dati personali, di fornire all’interessato informazioni circa l’esistenza di un processo decisionale automatizzato. Inoltre, ove tale processo decisionale preveda la </w:t>
      </w:r>
      <w:proofErr w:type="spellStart"/>
      <w:r>
        <w:rPr>
          <w:rFonts w:ascii="Garamond" w:hAnsi="Garamond"/>
          <w:sz w:val="24"/>
          <w:szCs w:val="24"/>
        </w:rPr>
        <w:t>profilazione</w:t>
      </w:r>
      <w:proofErr w:type="spellEnd"/>
      <w:r>
        <w:rPr>
          <w:rFonts w:ascii="Garamond" w:hAnsi="Garamond"/>
          <w:sz w:val="24"/>
          <w:szCs w:val="24"/>
        </w:rPr>
        <w:t xml:space="preserve"> dell’interessato, occorre fornirgli informazioni sulla logica utilizzata a tali fini, </w:t>
      </w:r>
      <w:r w:rsidRPr="00B35375">
        <w:rPr>
          <w:rFonts w:ascii="Garamond" w:hAnsi="Garamond"/>
          <w:sz w:val="24"/>
          <w:szCs w:val="24"/>
        </w:rPr>
        <w:t>nonché l'importanza e le conseguenze previste di tal</w:t>
      </w:r>
      <w:r>
        <w:rPr>
          <w:rFonts w:ascii="Garamond" w:hAnsi="Garamond"/>
          <w:sz w:val="24"/>
          <w:szCs w:val="24"/>
        </w:rPr>
        <w:t xml:space="preserve">e trattamento per l'interessato. A tale obbligo corrisponde, ai sensi dell’art. 15, comma 1, </w:t>
      </w:r>
      <w:proofErr w:type="spellStart"/>
      <w:r>
        <w:rPr>
          <w:rFonts w:ascii="Garamond" w:hAnsi="Garamond"/>
          <w:sz w:val="24"/>
          <w:szCs w:val="24"/>
        </w:rPr>
        <w:t>lett</w:t>
      </w:r>
      <w:proofErr w:type="spellEnd"/>
      <w:r>
        <w:rPr>
          <w:rFonts w:ascii="Garamond" w:hAnsi="Garamond"/>
          <w:sz w:val="24"/>
          <w:szCs w:val="24"/>
        </w:rPr>
        <w:t xml:space="preserve">. </w:t>
      </w:r>
      <w:r w:rsidRPr="00FB4518">
        <w:rPr>
          <w:rFonts w:ascii="Garamond" w:hAnsi="Garamond"/>
          <w:i/>
          <w:iCs/>
          <w:sz w:val="24"/>
          <w:szCs w:val="24"/>
        </w:rPr>
        <w:t>h)</w:t>
      </w:r>
      <w:r w:rsidR="00827753">
        <w:rPr>
          <w:rFonts w:ascii="Garamond" w:hAnsi="Garamond"/>
          <w:i/>
          <w:iCs/>
          <w:sz w:val="24"/>
          <w:szCs w:val="24"/>
        </w:rPr>
        <w:t>,</w:t>
      </w:r>
      <w:r>
        <w:rPr>
          <w:rFonts w:ascii="Garamond" w:hAnsi="Garamond"/>
          <w:sz w:val="24"/>
          <w:szCs w:val="24"/>
        </w:rPr>
        <w:t xml:space="preserve"> il diritto dell’interessato a ricevere le descritte informazioni.</w:t>
      </w:r>
    </w:p>
    <w:p w14:paraId="045B23A4" w14:textId="77777777" w:rsidR="00D6218D" w:rsidRDefault="00D6218D" w:rsidP="00D6218D">
      <w:pPr>
        <w:spacing w:after="120"/>
        <w:ind w:firstLine="708"/>
        <w:jc w:val="both"/>
        <w:rPr>
          <w:rFonts w:ascii="Garamond" w:hAnsi="Garamond"/>
          <w:bCs/>
          <w:sz w:val="24"/>
          <w:szCs w:val="24"/>
        </w:rPr>
      </w:pPr>
      <w:r>
        <w:rPr>
          <w:rFonts w:ascii="Garamond" w:hAnsi="Garamond"/>
          <w:sz w:val="24"/>
          <w:szCs w:val="24"/>
        </w:rPr>
        <w:t xml:space="preserve">Più complesso il contenuto dell’art. 22 del Regolamento, che si occupa del </w:t>
      </w:r>
      <w:r w:rsidRPr="00B35375">
        <w:rPr>
          <w:rFonts w:ascii="Garamond" w:hAnsi="Garamond"/>
          <w:sz w:val="24"/>
          <w:szCs w:val="24"/>
        </w:rPr>
        <w:t>p</w:t>
      </w:r>
      <w:r w:rsidRPr="00B35375">
        <w:rPr>
          <w:rFonts w:ascii="Garamond" w:hAnsi="Garamond"/>
          <w:bCs/>
          <w:sz w:val="24"/>
          <w:szCs w:val="24"/>
        </w:rPr>
        <w:t xml:space="preserve">rocesso decisionale automatizzato relativo alle persone fisiche, </w:t>
      </w:r>
      <w:r>
        <w:rPr>
          <w:rFonts w:ascii="Garamond" w:hAnsi="Garamond"/>
          <w:bCs/>
          <w:sz w:val="24"/>
          <w:szCs w:val="24"/>
        </w:rPr>
        <w:t xml:space="preserve">attribuendo all’interessato </w:t>
      </w:r>
      <w:r w:rsidRPr="00B35375">
        <w:rPr>
          <w:rFonts w:ascii="Garamond" w:hAnsi="Garamond"/>
          <w:bCs/>
          <w:sz w:val="24"/>
          <w:szCs w:val="24"/>
        </w:rPr>
        <w:t>il diritto di non essere sottoposto a una decisione basata unicamente sul trattamento automatizzato, che produca effetti giuridici che lo riguardano o che incida in modo analogo significativamente sulla sua persona</w:t>
      </w:r>
      <w:r>
        <w:rPr>
          <w:rFonts w:ascii="Garamond" w:hAnsi="Garamond"/>
          <w:bCs/>
          <w:sz w:val="24"/>
          <w:szCs w:val="24"/>
        </w:rPr>
        <w:t xml:space="preserve">. </w:t>
      </w:r>
    </w:p>
    <w:p w14:paraId="3772EF38" w14:textId="77777777" w:rsidR="00D6218D" w:rsidRDefault="00D6218D" w:rsidP="00D6218D">
      <w:pPr>
        <w:spacing w:after="120"/>
        <w:ind w:firstLine="708"/>
        <w:jc w:val="both"/>
        <w:rPr>
          <w:rFonts w:ascii="Garamond" w:hAnsi="Garamond"/>
          <w:bCs/>
          <w:sz w:val="24"/>
          <w:szCs w:val="24"/>
        </w:rPr>
      </w:pPr>
      <w:r>
        <w:rPr>
          <w:rFonts w:ascii="Garamond" w:hAnsi="Garamond"/>
          <w:bCs/>
          <w:sz w:val="24"/>
          <w:szCs w:val="24"/>
        </w:rPr>
        <w:t xml:space="preserve">La regola soffre, però, di numerose eccezioni, per cui l’interessato non può opporsi al processo decisionale automatizzato allorché esso </w:t>
      </w:r>
      <w:r w:rsidRPr="00B35375">
        <w:rPr>
          <w:rFonts w:ascii="Garamond" w:hAnsi="Garamond"/>
          <w:bCs/>
          <w:sz w:val="24"/>
          <w:szCs w:val="24"/>
        </w:rPr>
        <w:t>sia necessari</w:t>
      </w:r>
      <w:r>
        <w:rPr>
          <w:rFonts w:ascii="Garamond" w:hAnsi="Garamond"/>
          <w:bCs/>
          <w:sz w:val="24"/>
          <w:szCs w:val="24"/>
        </w:rPr>
        <w:t>o</w:t>
      </w:r>
      <w:r w:rsidRPr="00B35375">
        <w:rPr>
          <w:rFonts w:ascii="Garamond" w:hAnsi="Garamond"/>
          <w:bCs/>
          <w:sz w:val="24"/>
          <w:szCs w:val="24"/>
        </w:rPr>
        <w:t xml:space="preserve"> per la conclusione o l'esecuzione di un contratto tra l'interessato e un titolare del trattamento;</w:t>
      </w:r>
      <w:r>
        <w:rPr>
          <w:rFonts w:ascii="Garamond" w:hAnsi="Garamond"/>
          <w:bCs/>
          <w:sz w:val="24"/>
          <w:szCs w:val="24"/>
        </w:rPr>
        <w:t xml:space="preserve"> oppure </w:t>
      </w:r>
      <w:r w:rsidRPr="00B35375">
        <w:rPr>
          <w:rFonts w:ascii="Garamond" w:hAnsi="Garamond"/>
          <w:bCs/>
          <w:sz w:val="24"/>
          <w:szCs w:val="24"/>
        </w:rPr>
        <w:t>sia autorizzata dal diritto dell'Unione o dello Stato membro cui è soggetto il titolare del trattamento, che precisa altresì misure adeguate a tutela dei diritti, delle libertà e dei legittimi interessi dell'interessato;</w:t>
      </w:r>
      <w:r>
        <w:rPr>
          <w:rFonts w:ascii="Garamond" w:hAnsi="Garamond"/>
          <w:bCs/>
          <w:sz w:val="24"/>
          <w:szCs w:val="24"/>
        </w:rPr>
        <w:t xml:space="preserve"> o, ancora, </w:t>
      </w:r>
      <w:r w:rsidRPr="00B35375">
        <w:rPr>
          <w:rFonts w:ascii="Garamond" w:hAnsi="Garamond"/>
          <w:bCs/>
          <w:sz w:val="24"/>
          <w:szCs w:val="24"/>
        </w:rPr>
        <w:t>si basi sul consenso esplicito dell'interessato.</w:t>
      </w:r>
      <w:r>
        <w:rPr>
          <w:rFonts w:ascii="Garamond" w:hAnsi="Garamond"/>
          <w:bCs/>
          <w:sz w:val="24"/>
          <w:szCs w:val="24"/>
        </w:rPr>
        <w:t xml:space="preserve"> In tali casi, comunque, il titolare </w:t>
      </w:r>
      <w:r w:rsidRPr="00B35375">
        <w:rPr>
          <w:rFonts w:ascii="Garamond" w:hAnsi="Garamond"/>
          <w:bCs/>
          <w:sz w:val="24"/>
          <w:szCs w:val="24"/>
        </w:rPr>
        <w:t xml:space="preserve">del trattamento attua misure appropriate per tutelare i diritti, le libertà e i legittimi interessi dell'interessato, </w:t>
      </w:r>
      <w:r>
        <w:rPr>
          <w:rFonts w:ascii="Garamond" w:hAnsi="Garamond"/>
          <w:bCs/>
          <w:sz w:val="24"/>
          <w:szCs w:val="24"/>
        </w:rPr>
        <w:t>e quanto meno</w:t>
      </w:r>
      <w:r w:rsidRPr="00B35375">
        <w:rPr>
          <w:rFonts w:ascii="Garamond" w:hAnsi="Garamond"/>
          <w:bCs/>
          <w:sz w:val="24"/>
          <w:szCs w:val="24"/>
        </w:rPr>
        <w:t xml:space="preserve"> il diritto di ottenere l'intervento umano da parte del titolare del trattamento, di esprimere la propria opinione e di contestare la decisione</w:t>
      </w:r>
      <w:r>
        <w:rPr>
          <w:rFonts w:ascii="Garamond" w:hAnsi="Garamond"/>
          <w:bCs/>
          <w:sz w:val="24"/>
          <w:szCs w:val="24"/>
        </w:rPr>
        <w:t>.</w:t>
      </w:r>
    </w:p>
    <w:p w14:paraId="4F500A5D" w14:textId="40B263D5" w:rsidR="00D6218D" w:rsidRDefault="00D6218D" w:rsidP="00D6218D">
      <w:pPr>
        <w:spacing w:after="120"/>
        <w:ind w:firstLine="708"/>
        <w:jc w:val="both"/>
        <w:rPr>
          <w:rFonts w:ascii="Garamond" w:hAnsi="Garamond"/>
          <w:bCs/>
          <w:sz w:val="24"/>
          <w:szCs w:val="24"/>
        </w:rPr>
      </w:pPr>
      <w:r>
        <w:rPr>
          <w:rFonts w:ascii="Garamond" w:hAnsi="Garamond"/>
          <w:bCs/>
          <w:sz w:val="24"/>
          <w:szCs w:val="24"/>
        </w:rPr>
        <w:t>Quello del GDPR è, evidentemente, un intervento normativo di portata limitata. In primo luogo perché, a parte il generale onere di informazione, pone dei limiti solo quanto ai processi decisionali automatizzati relativi a una persona fisica individuata o individuabile</w:t>
      </w:r>
      <w:r w:rsidR="0000079B">
        <w:rPr>
          <w:rFonts w:ascii="Garamond" w:hAnsi="Garamond"/>
          <w:bCs/>
          <w:sz w:val="24"/>
          <w:szCs w:val="24"/>
        </w:rPr>
        <w:t>.</w:t>
      </w:r>
      <w:r>
        <w:rPr>
          <w:rFonts w:ascii="Garamond" w:hAnsi="Garamond"/>
          <w:bCs/>
          <w:sz w:val="24"/>
          <w:szCs w:val="24"/>
        </w:rPr>
        <w:t xml:space="preserve"> Ma, soprattutto, ha un</w:t>
      </w:r>
      <w:r w:rsidR="00827753">
        <w:rPr>
          <w:rFonts w:ascii="Garamond" w:hAnsi="Garamond"/>
          <w:bCs/>
          <w:sz w:val="24"/>
          <w:szCs w:val="24"/>
        </w:rPr>
        <w:t xml:space="preserve"> </w:t>
      </w:r>
      <w:r>
        <w:rPr>
          <w:rFonts w:ascii="Garamond" w:hAnsi="Garamond"/>
          <w:bCs/>
          <w:sz w:val="24"/>
          <w:szCs w:val="24"/>
        </w:rPr>
        <w:t>ambito di rilievo circoscritto perché, pur individuando alcuni doveri del titolare del trattamento e alcuni diritti dell’interessato, non conforma in alcun modo il processo decisionale automatizzato in sé.</w:t>
      </w:r>
    </w:p>
    <w:p w14:paraId="4CAA7584" w14:textId="64D5B44C" w:rsidR="00D6218D" w:rsidRDefault="00D6218D" w:rsidP="00D6218D">
      <w:pPr>
        <w:spacing w:after="120"/>
        <w:ind w:firstLine="708"/>
        <w:jc w:val="both"/>
        <w:rPr>
          <w:rFonts w:ascii="Garamond" w:hAnsi="Garamond"/>
          <w:bCs/>
          <w:sz w:val="24"/>
          <w:szCs w:val="24"/>
        </w:rPr>
      </w:pPr>
      <w:r>
        <w:rPr>
          <w:rFonts w:ascii="Garamond" w:hAnsi="Garamond"/>
          <w:bCs/>
          <w:sz w:val="24"/>
          <w:szCs w:val="24"/>
        </w:rPr>
        <w:t xml:space="preserve"> L’art. 30 del nuovo codice dei contratti pubblici, dal canto suo, opera anch’esso in una limitata area di attività amministrativa. Tuttavia, da un lato esso si applica a tutte le decisioni automatizzate assunte nel campo della contrattualistica pubblica, indipendentemente dal fatto che la decisione riguardi un operatore economico che sia persona fisica, un centro di interessi soggettivizzato o, anche, una pubblica amministrazione. Dall’altro lato, esso conforma i processi decisionali, descrivendo le caratteristiche essenziali che </w:t>
      </w:r>
      <w:r w:rsidR="00290F8C">
        <w:rPr>
          <w:rFonts w:ascii="Garamond" w:hAnsi="Garamond"/>
          <w:bCs/>
          <w:sz w:val="24"/>
          <w:szCs w:val="24"/>
        </w:rPr>
        <w:t>tali processi</w:t>
      </w:r>
      <w:r>
        <w:rPr>
          <w:rFonts w:ascii="Garamond" w:hAnsi="Garamond"/>
          <w:bCs/>
          <w:sz w:val="24"/>
          <w:szCs w:val="24"/>
        </w:rPr>
        <w:t xml:space="preserve"> debbono avere per essere accettabili nell’ordinamento giuridico italiano.</w:t>
      </w:r>
    </w:p>
    <w:p w14:paraId="426B19BA" w14:textId="77777777" w:rsidR="00D6218D" w:rsidRDefault="00D6218D" w:rsidP="00D6218D">
      <w:pPr>
        <w:spacing w:after="120"/>
        <w:ind w:firstLine="708"/>
        <w:jc w:val="both"/>
        <w:rPr>
          <w:rFonts w:ascii="Garamond" w:hAnsi="Garamond"/>
          <w:bCs/>
          <w:sz w:val="24"/>
          <w:szCs w:val="24"/>
        </w:rPr>
      </w:pPr>
      <w:r>
        <w:rPr>
          <w:rFonts w:ascii="Garamond" w:hAnsi="Garamond"/>
          <w:bCs/>
          <w:sz w:val="24"/>
          <w:szCs w:val="24"/>
        </w:rPr>
        <w:t xml:space="preserve">Si tratta, quindi, di un testo normativo che ha ambizioni di ampio respiro, costituendo il primo tentativo, nell’ambito delle democrazie liberali, di disciplina organica della materia. </w:t>
      </w:r>
    </w:p>
    <w:p w14:paraId="21C6C712" w14:textId="29470D52" w:rsidR="00D6218D" w:rsidRDefault="00D6218D" w:rsidP="00D6218D">
      <w:pPr>
        <w:spacing w:after="120"/>
        <w:ind w:firstLine="708"/>
        <w:jc w:val="both"/>
        <w:rPr>
          <w:rFonts w:ascii="Garamond" w:hAnsi="Garamond"/>
          <w:bCs/>
          <w:sz w:val="24"/>
          <w:szCs w:val="24"/>
        </w:rPr>
      </w:pPr>
      <w:r w:rsidRPr="004B655E">
        <w:rPr>
          <w:rFonts w:ascii="Garamond" w:hAnsi="Garamond"/>
          <w:bCs/>
          <w:sz w:val="24"/>
          <w:szCs w:val="24"/>
        </w:rPr>
        <w:t>In</w:t>
      </w:r>
      <w:r>
        <w:rPr>
          <w:rFonts w:ascii="Garamond" w:hAnsi="Garamond"/>
          <w:bCs/>
          <w:sz w:val="24"/>
          <w:szCs w:val="24"/>
        </w:rPr>
        <w:t>fatti, in</w:t>
      </w:r>
      <w:r w:rsidRPr="004B655E">
        <w:rPr>
          <w:rFonts w:ascii="Garamond" w:hAnsi="Garamond"/>
          <w:bCs/>
          <w:sz w:val="24"/>
          <w:szCs w:val="24"/>
        </w:rPr>
        <w:t xml:space="preserve"> attesa di sviluppi in ordine alla proposta di Regolamento </w:t>
      </w:r>
      <w:r>
        <w:rPr>
          <w:rFonts w:ascii="Garamond" w:hAnsi="Garamond"/>
          <w:bCs/>
          <w:sz w:val="24"/>
          <w:szCs w:val="24"/>
        </w:rPr>
        <w:t xml:space="preserve">dell’Unione europea </w:t>
      </w:r>
      <w:r w:rsidRPr="004B655E">
        <w:rPr>
          <w:rFonts w:ascii="Garamond" w:hAnsi="Garamond"/>
          <w:bCs/>
          <w:sz w:val="24"/>
          <w:szCs w:val="24"/>
        </w:rPr>
        <w:t>che stabilisce regole armonizzate sull’intelligenza artificiale, presentato dalla Commissione europea al Parlamento europeo e al Consiglio in data 22 aprile 2021</w:t>
      </w:r>
      <w:r w:rsidRPr="004B655E">
        <w:rPr>
          <w:rFonts w:ascii="Garamond" w:hAnsi="Garamond"/>
          <w:bCs/>
          <w:sz w:val="24"/>
          <w:szCs w:val="24"/>
          <w:vertAlign w:val="superscript"/>
        </w:rPr>
        <w:footnoteReference w:id="9"/>
      </w:r>
      <w:r w:rsidRPr="004B655E">
        <w:rPr>
          <w:rFonts w:ascii="Garamond" w:hAnsi="Garamond"/>
          <w:bCs/>
          <w:sz w:val="24"/>
          <w:szCs w:val="24"/>
        </w:rPr>
        <w:t>,</w:t>
      </w:r>
      <w:r>
        <w:rPr>
          <w:rFonts w:ascii="Garamond" w:hAnsi="Garamond"/>
          <w:bCs/>
          <w:sz w:val="24"/>
          <w:szCs w:val="24"/>
        </w:rPr>
        <w:t xml:space="preserve"> nel panorama attuale vi è da segnalare sì un ampio interesse delle Istituzioni alle sfide aperte dallo sviluppo dell’intelligenza artificiale</w:t>
      </w:r>
      <w:r>
        <w:rPr>
          <w:rStyle w:val="Rimandonotaapidipagina"/>
          <w:rFonts w:ascii="Garamond" w:hAnsi="Garamond"/>
          <w:bCs/>
          <w:sz w:val="24"/>
          <w:szCs w:val="24"/>
        </w:rPr>
        <w:footnoteReference w:id="10"/>
      </w:r>
      <w:r>
        <w:rPr>
          <w:rFonts w:ascii="Garamond" w:hAnsi="Garamond"/>
          <w:bCs/>
          <w:sz w:val="24"/>
          <w:szCs w:val="24"/>
        </w:rPr>
        <w:t xml:space="preserve">, ma </w:t>
      </w:r>
      <w:r w:rsidR="00530EB3">
        <w:rPr>
          <w:rFonts w:ascii="Garamond" w:hAnsi="Garamond"/>
          <w:bCs/>
          <w:sz w:val="24"/>
          <w:szCs w:val="24"/>
        </w:rPr>
        <w:t xml:space="preserve">un </w:t>
      </w:r>
      <w:r>
        <w:rPr>
          <w:rFonts w:ascii="Garamond" w:hAnsi="Garamond"/>
          <w:bCs/>
          <w:sz w:val="24"/>
          <w:szCs w:val="24"/>
        </w:rPr>
        <w:t xml:space="preserve">solo rilevante testo normativo, il </w:t>
      </w:r>
      <w:r>
        <w:rPr>
          <w:rFonts w:ascii="Garamond" w:hAnsi="Garamond"/>
          <w:bCs/>
          <w:i/>
          <w:iCs/>
          <w:sz w:val="24"/>
          <w:szCs w:val="24"/>
        </w:rPr>
        <w:t xml:space="preserve">National </w:t>
      </w:r>
      <w:r w:rsidRPr="006216B4">
        <w:rPr>
          <w:rFonts w:ascii="Garamond" w:hAnsi="Garamond"/>
          <w:bCs/>
          <w:i/>
          <w:iCs/>
          <w:sz w:val="24"/>
          <w:szCs w:val="24"/>
        </w:rPr>
        <w:t xml:space="preserve">AI </w:t>
      </w:r>
      <w:proofErr w:type="spellStart"/>
      <w:r>
        <w:rPr>
          <w:rFonts w:ascii="Garamond" w:hAnsi="Garamond"/>
          <w:bCs/>
          <w:i/>
          <w:iCs/>
          <w:sz w:val="24"/>
          <w:szCs w:val="24"/>
        </w:rPr>
        <w:t>Initiative</w:t>
      </w:r>
      <w:proofErr w:type="spellEnd"/>
      <w:r>
        <w:rPr>
          <w:rFonts w:ascii="Garamond" w:hAnsi="Garamond"/>
          <w:bCs/>
          <w:i/>
          <w:iCs/>
          <w:sz w:val="24"/>
          <w:szCs w:val="24"/>
        </w:rPr>
        <w:t xml:space="preserve"> </w:t>
      </w:r>
      <w:proofErr w:type="spellStart"/>
      <w:r w:rsidRPr="006216B4">
        <w:rPr>
          <w:rFonts w:ascii="Garamond" w:hAnsi="Garamond"/>
          <w:bCs/>
          <w:i/>
          <w:iCs/>
          <w:sz w:val="24"/>
          <w:szCs w:val="24"/>
        </w:rPr>
        <w:t>Act</w:t>
      </w:r>
      <w:proofErr w:type="spellEnd"/>
      <w:r>
        <w:rPr>
          <w:rFonts w:ascii="Garamond" w:hAnsi="Garamond"/>
          <w:bCs/>
          <w:sz w:val="24"/>
          <w:szCs w:val="24"/>
        </w:rPr>
        <w:t xml:space="preserve"> del Congresso degli Stati Uniti, che, però, istituisce un ambiente economico, infrastrutturale e </w:t>
      </w:r>
      <w:proofErr w:type="spellStart"/>
      <w:r>
        <w:rPr>
          <w:rFonts w:ascii="Garamond" w:hAnsi="Garamond"/>
          <w:bCs/>
          <w:sz w:val="24"/>
          <w:szCs w:val="24"/>
        </w:rPr>
        <w:t>regolatorio</w:t>
      </w:r>
      <w:proofErr w:type="spellEnd"/>
      <w:r>
        <w:rPr>
          <w:rFonts w:ascii="Garamond" w:hAnsi="Garamond"/>
          <w:bCs/>
          <w:sz w:val="24"/>
          <w:szCs w:val="24"/>
        </w:rPr>
        <w:t xml:space="preserve"> favorevole allo sviluppo dell’intelligenza artificiale, ma lascia agli operatori il compito di stabilire i limiti dei processi decisionali.</w:t>
      </w:r>
    </w:p>
    <w:p w14:paraId="61CFB07D" w14:textId="77777777" w:rsidR="00D6218D" w:rsidRDefault="00D6218D" w:rsidP="00D6218D">
      <w:pPr>
        <w:spacing w:after="120"/>
        <w:ind w:firstLine="708"/>
        <w:jc w:val="both"/>
        <w:rPr>
          <w:rFonts w:ascii="Garamond" w:hAnsi="Garamond"/>
          <w:bCs/>
          <w:sz w:val="24"/>
          <w:szCs w:val="24"/>
        </w:rPr>
      </w:pPr>
      <w:r>
        <w:rPr>
          <w:rFonts w:ascii="Garamond" w:hAnsi="Garamond"/>
          <w:bCs/>
          <w:sz w:val="24"/>
          <w:szCs w:val="24"/>
        </w:rPr>
        <w:t xml:space="preserve">Venendo, quindi, al contenuto dell’art. 30, occorre tenere a mente che il legislatore espressamente incoraggia l’implementazione dei processi decisionali automatizzati; ma l’adozione di tali soluzioni tecnologiche non è fine a </w:t>
      </w:r>
      <w:proofErr w:type="gramStart"/>
      <w:r>
        <w:rPr>
          <w:rFonts w:ascii="Garamond" w:hAnsi="Garamond"/>
          <w:bCs/>
          <w:sz w:val="24"/>
          <w:szCs w:val="24"/>
        </w:rPr>
        <w:t>se</w:t>
      </w:r>
      <w:proofErr w:type="gramEnd"/>
      <w:r>
        <w:rPr>
          <w:rFonts w:ascii="Garamond" w:hAnsi="Garamond"/>
          <w:bCs/>
          <w:sz w:val="24"/>
          <w:szCs w:val="24"/>
        </w:rPr>
        <w:t xml:space="preserve"> stessa, ma diretta a una maggiore efficienza degli affidamenti.</w:t>
      </w:r>
    </w:p>
    <w:p w14:paraId="77B29907" w14:textId="21EC7A0E" w:rsidR="00D6218D" w:rsidRDefault="00D6218D" w:rsidP="00D6218D">
      <w:pPr>
        <w:spacing w:after="120"/>
        <w:ind w:firstLine="708"/>
        <w:jc w:val="both"/>
        <w:rPr>
          <w:rFonts w:ascii="Garamond" w:hAnsi="Garamond"/>
          <w:bCs/>
          <w:sz w:val="24"/>
          <w:szCs w:val="24"/>
        </w:rPr>
      </w:pPr>
      <w:r>
        <w:rPr>
          <w:rFonts w:ascii="Garamond" w:hAnsi="Garamond"/>
          <w:bCs/>
          <w:sz w:val="24"/>
          <w:szCs w:val="24"/>
        </w:rPr>
        <w:t>A tal</w:t>
      </w:r>
      <w:r w:rsidR="001E3091">
        <w:rPr>
          <w:rFonts w:ascii="Garamond" w:hAnsi="Garamond"/>
          <w:bCs/>
          <w:sz w:val="24"/>
          <w:szCs w:val="24"/>
        </w:rPr>
        <w:t>e</w:t>
      </w:r>
      <w:r>
        <w:rPr>
          <w:rFonts w:ascii="Garamond" w:hAnsi="Garamond"/>
          <w:bCs/>
          <w:sz w:val="24"/>
          <w:szCs w:val="24"/>
        </w:rPr>
        <w:t xml:space="preserve"> </w:t>
      </w:r>
      <w:r w:rsidR="001E3091">
        <w:rPr>
          <w:rFonts w:ascii="Garamond" w:hAnsi="Garamond"/>
          <w:bCs/>
          <w:sz w:val="24"/>
          <w:szCs w:val="24"/>
        </w:rPr>
        <w:t>scopo</w:t>
      </w:r>
      <w:r>
        <w:rPr>
          <w:rFonts w:ascii="Garamond" w:hAnsi="Garamond"/>
          <w:bCs/>
          <w:sz w:val="24"/>
          <w:szCs w:val="24"/>
        </w:rPr>
        <w:t xml:space="preserve">, potranno essere innanzitutto utilizzati degli algoritmi, che sono costituiti da una sequenza predeterminata di istruzioni per eseguire in maniera automatica sui dati disponibili delle operazioni che conducono a uno o più risultati. Ma soprattutto, come anticipato, il codice ammette l’uso di processi decisionali guidati dall’intelligenza artificiale, che, come noto, basandosi </w:t>
      </w:r>
      <w:proofErr w:type="gramStart"/>
      <w:r>
        <w:rPr>
          <w:rFonts w:ascii="Garamond" w:hAnsi="Garamond"/>
          <w:bCs/>
          <w:sz w:val="24"/>
          <w:szCs w:val="24"/>
        </w:rPr>
        <w:t xml:space="preserve">sul </w:t>
      </w:r>
      <w:r>
        <w:rPr>
          <w:rFonts w:ascii="Garamond" w:hAnsi="Garamond"/>
          <w:bCs/>
          <w:i/>
          <w:iCs/>
          <w:sz w:val="24"/>
          <w:szCs w:val="24"/>
        </w:rPr>
        <w:t>machine</w:t>
      </w:r>
      <w:proofErr w:type="gramEnd"/>
      <w:r>
        <w:rPr>
          <w:rFonts w:ascii="Garamond" w:hAnsi="Garamond"/>
          <w:bCs/>
          <w:i/>
          <w:iCs/>
          <w:sz w:val="24"/>
          <w:szCs w:val="24"/>
        </w:rPr>
        <w:t xml:space="preserve"> </w:t>
      </w:r>
      <w:proofErr w:type="spellStart"/>
      <w:r>
        <w:rPr>
          <w:rFonts w:ascii="Garamond" w:hAnsi="Garamond"/>
          <w:bCs/>
          <w:i/>
          <w:iCs/>
          <w:sz w:val="24"/>
          <w:szCs w:val="24"/>
        </w:rPr>
        <w:t>learning</w:t>
      </w:r>
      <w:proofErr w:type="spellEnd"/>
      <w:r>
        <w:rPr>
          <w:rFonts w:ascii="Garamond" w:hAnsi="Garamond"/>
          <w:bCs/>
          <w:i/>
          <w:iCs/>
          <w:sz w:val="24"/>
          <w:szCs w:val="24"/>
        </w:rPr>
        <w:t xml:space="preserve">, </w:t>
      </w:r>
      <w:r w:rsidR="00EB0DFB">
        <w:rPr>
          <w:rFonts w:ascii="Garamond" w:hAnsi="Garamond"/>
          <w:bCs/>
          <w:sz w:val="24"/>
          <w:szCs w:val="24"/>
        </w:rPr>
        <w:t>giungono</w:t>
      </w:r>
      <w:r>
        <w:rPr>
          <w:rFonts w:ascii="Garamond" w:hAnsi="Garamond"/>
          <w:bCs/>
          <w:sz w:val="24"/>
          <w:szCs w:val="24"/>
        </w:rPr>
        <w:t xml:space="preserve"> a dei risultati attraverso delle operazioni che non sono predeterminate sin dall’origine dal programmatore. </w:t>
      </w:r>
    </w:p>
    <w:p w14:paraId="19A597C8" w14:textId="3E197D77" w:rsidR="00D6218D" w:rsidRDefault="00D6218D" w:rsidP="00D6218D">
      <w:pPr>
        <w:spacing w:after="120"/>
        <w:ind w:firstLine="708"/>
        <w:jc w:val="both"/>
        <w:rPr>
          <w:rFonts w:ascii="Garamond" w:hAnsi="Garamond"/>
          <w:bCs/>
          <w:sz w:val="24"/>
          <w:szCs w:val="24"/>
        </w:rPr>
      </w:pPr>
      <w:r>
        <w:rPr>
          <w:rFonts w:ascii="Garamond" w:hAnsi="Garamond"/>
          <w:bCs/>
          <w:sz w:val="24"/>
          <w:szCs w:val="24"/>
        </w:rPr>
        <w:t xml:space="preserve">In effetti, gli algoritmi sono agevolmente utilizzabili per le decisioni vincolate, e così – per esempio – per calcolare le soglie di anomalia o per individuare l’aggiudicatario di una procedura regolata dal criterio del minor prezzo. Non sono, invece, adeguati ad assumere decisioni complesse, in cui è necessario fare ricorso a </w:t>
      </w:r>
      <w:proofErr w:type="spellStart"/>
      <w:r>
        <w:rPr>
          <w:rFonts w:ascii="Garamond" w:hAnsi="Garamond"/>
          <w:bCs/>
          <w:sz w:val="24"/>
          <w:szCs w:val="24"/>
        </w:rPr>
        <w:t>saperi</w:t>
      </w:r>
      <w:proofErr w:type="spellEnd"/>
      <w:r>
        <w:rPr>
          <w:rFonts w:ascii="Garamond" w:hAnsi="Garamond"/>
          <w:bCs/>
          <w:sz w:val="24"/>
          <w:szCs w:val="24"/>
        </w:rPr>
        <w:t xml:space="preserve"> tecnici o </w:t>
      </w:r>
      <w:r w:rsidR="009C0D47">
        <w:rPr>
          <w:rFonts w:ascii="Garamond" w:hAnsi="Garamond"/>
          <w:bCs/>
          <w:sz w:val="24"/>
          <w:szCs w:val="24"/>
        </w:rPr>
        <w:t xml:space="preserve">alla </w:t>
      </w:r>
      <w:r>
        <w:rPr>
          <w:rFonts w:ascii="Garamond" w:hAnsi="Garamond"/>
          <w:bCs/>
          <w:sz w:val="24"/>
          <w:szCs w:val="24"/>
        </w:rPr>
        <w:t xml:space="preserve">discrezionalità tecnica. </w:t>
      </w:r>
    </w:p>
    <w:p w14:paraId="00BC9F6A" w14:textId="4618C2EF" w:rsidR="00D6218D" w:rsidRDefault="00D6218D" w:rsidP="00D6218D">
      <w:pPr>
        <w:spacing w:after="120"/>
        <w:ind w:firstLine="708"/>
        <w:jc w:val="both"/>
        <w:rPr>
          <w:rFonts w:ascii="Garamond" w:hAnsi="Garamond"/>
          <w:bCs/>
          <w:sz w:val="24"/>
          <w:szCs w:val="24"/>
        </w:rPr>
      </w:pPr>
      <w:r>
        <w:rPr>
          <w:rFonts w:ascii="Garamond" w:hAnsi="Garamond"/>
          <w:bCs/>
          <w:sz w:val="24"/>
          <w:szCs w:val="24"/>
        </w:rPr>
        <w:t>I processi decisionali automatizzati basati sull’intelligenza artificiale, invece, promettono di essere utilizzabili anche per decisioni caratterizzate da discrezionalità tecnica, e dunque – esemplificando - anche per valutare le giustificazion</w:t>
      </w:r>
      <w:r w:rsidR="00906ACC">
        <w:rPr>
          <w:rFonts w:ascii="Garamond" w:hAnsi="Garamond"/>
          <w:bCs/>
          <w:sz w:val="24"/>
          <w:szCs w:val="24"/>
        </w:rPr>
        <w:t>i</w:t>
      </w:r>
      <w:r>
        <w:rPr>
          <w:rFonts w:ascii="Garamond" w:hAnsi="Garamond"/>
          <w:bCs/>
          <w:sz w:val="24"/>
          <w:szCs w:val="24"/>
        </w:rPr>
        <w:t xml:space="preserve"> alle offerte anomale o per selezionare l’aggiudicatario in procedure caratterizzate dal criterio dell’offerta economicamente più vantaggiosa. </w:t>
      </w:r>
    </w:p>
    <w:p w14:paraId="5F3C4B1F" w14:textId="24F52787" w:rsidR="00D6218D" w:rsidRDefault="00D6218D" w:rsidP="00D6218D">
      <w:pPr>
        <w:spacing w:after="120"/>
        <w:ind w:firstLine="708"/>
        <w:jc w:val="both"/>
        <w:rPr>
          <w:rFonts w:ascii="Garamond" w:hAnsi="Garamond"/>
          <w:bCs/>
          <w:sz w:val="24"/>
          <w:szCs w:val="24"/>
        </w:rPr>
      </w:pPr>
      <w:r>
        <w:rPr>
          <w:rFonts w:ascii="Garamond" w:hAnsi="Garamond"/>
          <w:bCs/>
          <w:sz w:val="24"/>
          <w:szCs w:val="24"/>
        </w:rPr>
        <w:t xml:space="preserve">Opportunamente, quindi, il codice ammette e disciplina l’utilizzo di siffatta soluzione tecnologica, posto che il sorprendente sviluppo che l’intelligenza artificiale sta avendo rende prevedibile che presto saranno disponibili plurime applicazioni tecnicamente idonee a assumere decisioni automatizzate anche laddove non siano possibili schemi non predeterminati. </w:t>
      </w:r>
    </w:p>
    <w:p w14:paraId="271AC526" w14:textId="7F9E3FC1" w:rsidR="00D6218D" w:rsidRDefault="00D6218D" w:rsidP="00D6218D">
      <w:pPr>
        <w:spacing w:after="120"/>
        <w:ind w:firstLine="708"/>
        <w:jc w:val="both"/>
        <w:rPr>
          <w:rFonts w:ascii="Garamond" w:hAnsi="Garamond"/>
          <w:bCs/>
          <w:sz w:val="24"/>
          <w:szCs w:val="24"/>
        </w:rPr>
      </w:pPr>
      <w:r>
        <w:rPr>
          <w:rFonts w:ascii="Garamond" w:hAnsi="Garamond"/>
          <w:bCs/>
          <w:sz w:val="24"/>
          <w:szCs w:val="24"/>
        </w:rPr>
        <w:t xml:space="preserve"> L’art. 30 fa riferimento anche alla possibilità di utilizzare le tecnologie di registri distribuiti, quali le c.d. </w:t>
      </w:r>
      <w:proofErr w:type="spellStart"/>
      <w:r w:rsidRPr="00712458">
        <w:rPr>
          <w:rFonts w:ascii="Garamond" w:hAnsi="Garamond"/>
          <w:bCs/>
          <w:i/>
          <w:iCs/>
          <w:sz w:val="24"/>
          <w:szCs w:val="24"/>
        </w:rPr>
        <w:t>bloc</w:t>
      </w:r>
      <w:r>
        <w:rPr>
          <w:rFonts w:ascii="Garamond" w:hAnsi="Garamond"/>
          <w:bCs/>
          <w:i/>
          <w:iCs/>
          <w:sz w:val="24"/>
          <w:szCs w:val="24"/>
        </w:rPr>
        <w:t>k</w:t>
      </w:r>
      <w:proofErr w:type="spellEnd"/>
      <w:r w:rsidRPr="00712458">
        <w:rPr>
          <w:rFonts w:ascii="Garamond" w:hAnsi="Garamond"/>
          <w:bCs/>
          <w:i/>
          <w:iCs/>
          <w:sz w:val="24"/>
          <w:szCs w:val="24"/>
        </w:rPr>
        <w:t xml:space="preserve"> </w:t>
      </w:r>
      <w:proofErr w:type="spellStart"/>
      <w:r w:rsidRPr="00712458">
        <w:rPr>
          <w:rFonts w:ascii="Garamond" w:hAnsi="Garamond"/>
          <w:bCs/>
          <w:i/>
          <w:iCs/>
          <w:sz w:val="24"/>
          <w:szCs w:val="24"/>
        </w:rPr>
        <w:t>chain</w:t>
      </w:r>
      <w:proofErr w:type="spellEnd"/>
      <w:r>
        <w:rPr>
          <w:rFonts w:ascii="Garamond" w:hAnsi="Garamond"/>
          <w:bCs/>
          <w:sz w:val="24"/>
          <w:szCs w:val="24"/>
        </w:rPr>
        <w:t>. Va però sottolineato che non si tratta di una soluzione tecnologica immediatamente finalizzata a pervenire a decisioni automatizzate, bensì di una tecnica volta a</w:t>
      </w:r>
      <w:r w:rsidRPr="00112FF9">
        <w:rPr>
          <w:rFonts w:ascii="Garamond" w:hAnsi="Garamond"/>
          <w:bCs/>
          <w:sz w:val="24"/>
          <w:szCs w:val="24"/>
        </w:rPr>
        <w:t xml:space="preserve"> gestire e aggiornare, in modo univoco e sicuro, un registro contenente dati e informazioni (per esempio transazioni) in maniera aperta, condivisa e distribuita</w:t>
      </w:r>
      <w:r>
        <w:rPr>
          <w:rFonts w:ascii="Garamond" w:hAnsi="Garamond"/>
          <w:bCs/>
          <w:sz w:val="24"/>
          <w:szCs w:val="24"/>
        </w:rPr>
        <w:t>,</w:t>
      </w:r>
      <w:r w:rsidRPr="00112FF9">
        <w:rPr>
          <w:rFonts w:ascii="Garamond" w:hAnsi="Garamond"/>
          <w:bCs/>
          <w:sz w:val="24"/>
          <w:szCs w:val="24"/>
        </w:rPr>
        <w:t xml:space="preserve"> senza la necessità di un’entità centrale di controllo e verifica.</w:t>
      </w:r>
    </w:p>
    <w:p w14:paraId="4909FC6D" w14:textId="55A01EA4" w:rsidR="00D6218D" w:rsidRDefault="00D6218D" w:rsidP="00D6218D">
      <w:pPr>
        <w:spacing w:after="120"/>
        <w:ind w:firstLine="708"/>
        <w:jc w:val="both"/>
        <w:rPr>
          <w:rFonts w:ascii="Garamond" w:hAnsi="Garamond"/>
          <w:bCs/>
          <w:sz w:val="24"/>
          <w:szCs w:val="24"/>
        </w:rPr>
      </w:pPr>
      <w:r>
        <w:rPr>
          <w:rFonts w:ascii="Garamond" w:hAnsi="Garamond"/>
          <w:bCs/>
          <w:sz w:val="24"/>
          <w:szCs w:val="24"/>
        </w:rPr>
        <w:t>Questa tecnologia, quindi, potrà essere utilizzata per assicurare l’accessibilità e l’</w:t>
      </w:r>
      <w:proofErr w:type="spellStart"/>
      <w:r>
        <w:rPr>
          <w:rFonts w:ascii="Garamond" w:hAnsi="Garamond"/>
          <w:bCs/>
          <w:sz w:val="24"/>
          <w:szCs w:val="24"/>
        </w:rPr>
        <w:t>immodificabilità</w:t>
      </w:r>
      <w:proofErr w:type="spellEnd"/>
      <w:r>
        <w:rPr>
          <w:rFonts w:ascii="Garamond" w:hAnsi="Garamond"/>
          <w:bCs/>
          <w:sz w:val="24"/>
          <w:szCs w:val="24"/>
        </w:rPr>
        <w:t xml:space="preserve"> dei dati relativi ai contratti pubblici e, di conseguenza, la trasparenza dell’azione amministrativa, ma le decisioni autom</w:t>
      </w:r>
      <w:r w:rsidR="0077502C">
        <w:rPr>
          <w:rFonts w:ascii="Garamond" w:hAnsi="Garamond"/>
          <w:bCs/>
          <w:sz w:val="24"/>
          <w:szCs w:val="24"/>
        </w:rPr>
        <w:t>a</w:t>
      </w:r>
      <w:r>
        <w:rPr>
          <w:rFonts w:ascii="Garamond" w:hAnsi="Garamond"/>
          <w:bCs/>
          <w:sz w:val="24"/>
          <w:szCs w:val="24"/>
        </w:rPr>
        <w:t xml:space="preserve">tizzate dipendono comunque dall’uso </w:t>
      </w:r>
      <w:r>
        <w:rPr>
          <w:rFonts w:ascii="Garamond" w:hAnsi="Garamond"/>
          <w:bCs/>
          <w:i/>
          <w:iCs/>
          <w:sz w:val="24"/>
          <w:szCs w:val="24"/>
        </w:rPr>
        <w:t>a latere</w:t>
      </w:r>
      <w:r>
        <w:rPr>
          <w:rFonts w:ascii="Garamond" w:hAnsi="Garamond"/>
          <w:bCs/>
          <w:sz w:val="24"/>
          <w:szCs w:val="24"/>
        </w:rPr>
        <w:t xml:space="preserve"> di altre soluzioni tecnologiche, algoritmiche o di intelligenza artificiale.</w:t>
      </w:r>
    </w:p>
    <w:p w14:paraId="1F25AF3A" w14:textId="141C1516" w:rsidR="00D6218D" w:rsidRDefault="00D6218D" w:rsidP="00D6218D">
      <w:pPr>
        <w:spacing w:after="120"/>
        <w:ind w:firstLine="708"/>
        <w:jc w:val="both"/>
        <w:rPr>
          <w:rFonts w:ascii="Garamond" w:hAnsi="Garamond"/>
          <w:bCs/>
          <w:sz w:val="24"/>
          <w:szCs w:val="24"/>
        </w:rPr>
      </w:pPr>
      <w:r>
        <w:rPr>
          <w:rFonts w:ascii="Garamond" w:hAnsi="Garamond"/>
          <w:bCs/>
          <w:sz w:val="24"/>
          <w:szCs w:val="24"/>
        </w:rPr>
        <w:t>Tornando più specificamente ai processi decisionali automatizzati, che potranno derivare da soluzioni tecnologiche sviluppate dalle stazioni appaltanti e dagli enti concedenti oppure acquistate sul mercato, essi debbono avere le seguenti caratteristiche</w:t>
      </w:r>
      <w:r w:rsidR="00383138">
        <w:rPr>
          <w:rStyle w:val="Rimandonotaapidipagina"/>
          <w:rFonts w:ascii="Garamond" w:hAnsi="Garamond"/>
          <w:bCs/>
          <w:sz w:val="24"/>
          <w:szCs w:val="24"/>
        </w:rPr>
        <w:footnoteReference w:id="11"/>
      </w:r>
      <w:r>
        <w:rPr>
          <w:rFonts w:ascii="Garamond" w:hAnsi="Garamond"/>
          <w:bCs/>
          <w:sz w:val="24"/>
          <w:szCs w:val="24"/>
        </w:rPr>
        <w:t>, delineate dal comma 3:</w:t>
      </w:r>
    </w:p>
    <w:p w14:paraId="03BFFE72" w14:textId="77777777" w:rsidR="00D6218D" w:rsidRDefault="00D6218D" w:rsidP="00D6218D">
      <w:pPr>
        <w:pStyle w:val="Paragrafoelenco"/>
        <w:numPr>
          <w:ilvl w:val="0"/>
          <w:numId w:val="1"/>
        </w:numPr>
        <w:spacing w:after="120"/>
        <w:jc w:val="both"/>
        <w:rPr>
          <w:rFonts w:ascii="Garamond" w:hAnsi="Garamond"/>
          <w:bCs/>
          <w:sz w:val="24"/>
          <w:szCs w:val="24"/>
        </w:rPr>
      </w:pPr>
      <w:r>
        <w:rPr>
          <w:rFonts w:ascii="Garamond" w:hAnsi="Garamond"/>
          <w:bCs/>
          <w:sz w:val="24"/>
          <w:szCs w:val="24"/>
        </w:rPr>
        <w:t>devono essere conoscibili, nel senso che l’operatore economico deve essere conscio di processi decisionali automatizzati che lo riguardino;</w:t>
      </w:r>
    </w:p>
    <w:p w14:paraId="7790FBA1" w14:textId="77777777" w:rsidR="00D6218D" w:rsidRDefault="00D6218D" w:rsidP="00D6218D">
      <w:pPr>
        <w:pStyle w:val="Paragrafoelenco"/>
        <w:numPr>
          <w:ilvl w:val="0"/>
          <w:numId w:val="1"/>
        </w:numPr>
        <w:spacing w:after="120"/>
        <w:jc w:val="both"/>
        <w:rPr>
          <w:rFonts w:ascii="Garamond" w:hAnsi="Garamond"/>
          <w:bCs/>
          <w:sz w:val="24"/>
          <w:szCs w:val="24"/>
        </w:rPr>
      </w:pPr>
      <w:r>
        <w:rPr>
          <w:rFonts w:ascii="Garamond" w:hAnsi="Garamond"/>
          <w:bCs/>
          <w:sz w:val="24"/>
          <w:szCs w:val="24"/>
        </w:rPr>
        <w:t>devono essere comprensibili, cosicché l’operatore economico ha il diritto di conoscere le logiche di funzionamento; in quest’ottica, al precedente comma 2 è previsto che sia messo a disposizione il codice sorgente, e cioè il testo dell’algoritmo di programmazione della soluzione tecnologica adoperata, la documentazione ad esso relativa nonché ogni altro elemento utile alla comprensione;</w:t>
      </w:r>
    </w:p>
    <w:p w14:paraId="101253BD" w14:textId="4DE9B467" w:rsidR="00D6218D" w:rsidRPr="00B60DB0" w:rsidRDefault="00D6218D" w:rsidP="00D6218D">
      <w:pPr>
        <w:pStyle w:val="Paragrafoelenco"/>
        <w:numPr>
          <w:ilvl w:val="0"/>
          <w:numId w:val="1"/>
        </w:numPr>
        <w:spacing w:after="120"/>
        <w:jc w:val="both"/>
        <w:rPr>
          <w:rFonts w:ascii="Garamond" w:hAnsi="Garamond"/>
          <w:bCs/>
          <w:sz w:val="24"/>
          <w:szCs w:val="24"/>
        </w:rPr>
      </w:pPr>
      <w:r>
        <w:rPr>
          <w:rFonts w:ascii="Garamond" w:hAnsi="Garamond"/>
          <w:bCs/>
          <w:sz w:val="24"/>
          <w:szCs w:val="24"/>
        </w:rPr>
        <w:t>non devono essere esclusivi, cosicché occorre prevedere, nel contesto del processo, un contributo umano volto a controllare, validare o anche smentire l’esito della decisione; negli atti di gara, pertanto, devono essere inserite, secondo l’antecedente comma 2, clausole che garantiscono interventi di assistenza e manutenzione necessari alla correzione degli errori degli effetti indesiderati della decisione</w:t>
      </w:r>
      <w:r w:rsidR="00383138">
        <w:rPr>
          <w:rStyle w:val="Rimandonotaapidipagina"/>
          <w:rFonts w:ascii="Garamond" w:hAnsi="Garamond"/>
          <w:bCs/>
          <w:sz w:val="24"/>
          <w:szCs w:val="24"/>
        </w:rPr>
        <w:footnoteReference w:id="12"/>
      </w:r>
      <w:r>
        <w:rPr>
          <w:rFonts w:ascii="Garamond" w:hAnsi="Garamond"/>
          <w:bCs/>
          <w:sz w:val="24"/>
          <w:szCs w:val="24"/>
        </w:rPr>
        <w:t>.</w:t>
      </w:r>
    </w:p>
    <w:p w14:paraId="2A234411" w14:textId="77777777" w:rsidR="00D6218D" w:rsidRDefault="00D6218D" w:rsidP="00D6218D">
      <w:pPr>
        <w:spacing w:after="120"/>
        <w:ind w:firstLine="708"/>
        <w:jc w:val="both"/>
        <w:rPr>
          <w:rFonts w:ascii="Garamond" w:hAnsi="Garamond"/>
          <w:bCs/>
          <w:sz w:val="24"/>
          <w:szCs w:val="24"/>
        </w:rPr>
      </w:pPr>
      <w:r>
        <w:rPr>
          <w:rFonts w:ascii="Garamond" w:hAnsi="Garamond"/>
          <w:bCs/>
          <w:sz w:val="24"/>
          <w:szCs w:val="24"/>
        </w:rPr>
        <w:t xml:space="preserve">Incombe sull’amministrazione l’obbligo di vigilare sulla rettifica di eventuali fattori che comportano l’inesattezza dei dati sui quali la decisione automatizzata viene assunta. </w:t>
      </w:r>
    </w:p>
    <w:p w14:paraId="25F701D1" w14:textId="5FC2E25E" w:rsidR="00D6218D" w:rsidRDefault="00D6218D" w:rsidP="00D6218D">
      <w:pPr>
        <w:spacing w:after="120"/>
        <w:ind w:firstLine="708"/>
        <w:jc w:val="both"/>
        <w:rPr>
          <w:rFonts w:ascii="Garamond" w:hAnsi="Garamond"/>
          <w:bCs/>
          <w:sz w:val="24"/>
          <w:szCs w:val="24"/>
        </w:rPr>
      </w:pPr>
      <w:r>
        <w:rPr>
          <w:rFonts w:ascii="Garamond" w:hAnsi="Garamond"/>
          <w:bCs/>
          <w:sz w:val="24"/>
          <w:szCs w:val="24"/>
        </w:rPr>
        <w:t xml:space="preserve">Così, poiché è ormai noto che le decisioni automatizzate possono portare a indesiderati effetti discriminatori, grande attenzione ha riversato il legislatore sulla problematica, contemplando sia al comma 3, </w:t>
      </w:r>
      <w:proofErr w:type="spellStart"/>
      <w:r>
        <w:rPr>
          <w:rFonts w:ascii="Garamond" w:hAnsi="Garamond"/>
          <w:bCs/>
          <w:sz w:val="24"/>
          <w:szCs w:val="24"/>
        </w:rPr>
        <w:t>lett</w:t>
      </w:r>
      <w:proofErr w:type="spellEnd"/>
      <w:r>
        <w:rPr>
          <w:rFonts w:ascii="Garamond" w:hAnsi="Garamond"/>
          <w:bCs/>
          <w:sz w:val="24"/>
          <w:szCs w:val="24"/>
        </w:rPr>
        <w:t xml:space="preserve">. </w:t>
      </w:r>
      <w:r w:rsidRPr="00C33E53">
        <w:rPr>
          <w:rFonts w:ascii="Garamond" w:hAnsi="Garamond"/>
          <w:bCs/>
          <w:i/>
          <w:iCs/>
          <w:sz w:val="24"/>
          <w:szCs w:val="24"/>
        </w:rPr>
        <w:t>c)</w:t>
      </w:r>
      <w:r>
        <w:rPr>
          <w:rFonts w:ascii="Garamond" w:hAnsi="Garamond"/>
          <w:bCs/>
          <w:sz w:val="24"/>
          <w:szCs w:val="24"/>
        </w:rPr>
        <w:t xml:space="preserve"> che al comma 4 il divieto di </w:t>
      </w:r>
      <w:r w:rsidRPr="00B96086">
        <w:rPr>
          <w:rFonts w:ascii="Garamond" w:hAnsi="Garamond"/>
          <w:bCs/>
          <w:i/>
          <w:iCs/>
          <w:sz w:val="24"/>
          <w:szCs w:val="24"/>
        </w:rPr>
        <w:t>“discriminazione algoritmica”</w:t>
      </w:r>
      <w:r>
        <w:rPr>
          <w:rFonts w:ascii="Garamond" w:hAnsi="Garamond"/>
          <w:bCs/>
          <w:sz w:val="24"/>
          <w:szCs w:val="24"/>
        </w:rPr>
        <w:t>, cui corrisponde il pressante obbligo per le stazioni appaltanti di adozione di ogni misura tecnica e organizzativa atta a minimizzare il rischio di effetti discriminatori nei confronti delle pers</w:t>
      </w:r>
      <w:r w:rsidR="00F25BD1">
        <w:rPr>
          <w:rFonts w:ascii="Garamond" w:hAnsi="Garamond"/>
          <w:bCs/>
          <w:sz w:val="24"/>
          <w:szCs w:val="24"/>
        </w:rPr>
        <w:t>o</w:t>
      </w:r>
      <w:r>
        <w:rPr>
          <w:rFonts w:ascii="Garamond" w:hAnsi="Garamond"/>
          <w:bCs/>
          <w:sz w:val="24"/>
          <w:szCs w:val="24"/>
        </w:rPr>
        <w:t xml:space="preserve">ne fisiche sulla base della nazionalità, dell’origine etnica, delle opinioni politiche, della religione, delle convinzioni personali, dell’appartenenza sindacale, dei caratteri somatici, dello </w:t>
      </w:r>
      <w:r>
        <w:rPr>
          <w:rFonts w:ascii="Garamond" w:hAnsi="Garamond"/>
          <w:bCs/>
          <w:i/>
          <w:iCs/>
          <w:sz w:val="24"/>
          <w:szCs w:val="24"/>
        </w:rPr>
        <w:t>status</w:t>
      </w:r>
      <w:r>
        <w:rPr>
          <w:rFonts w:ascii="Garamond" w:hAnsi="Garamond"/>
          <w:bCs/>
          <w:sz w:val="24"/>
          <w:szCs w:val="24"/>
        </w:rPr>
        <w:t xml:space="preserve"> genetico, dello stato di salute, d</w:t>
      </w:r>
      <w:r w:rsidR="009C0D47">
        <w:rPr>
          <w:rFonts w:ascii="Garamond" w:hAnsi="Garamond"/>
          <w:bCs/>
          <w:sz w:val="24"/>
          <w:szCs w:val="24"/>
        </w:rPr>
        <w:t>e</w:t>
      </w:r>
      <w:r>
        <w:rPr>
          <w:rFonts w:ascii="Garamond" w:hAnsi="Garamond"/>
          <w:bCs/>
          <w:sz w:val="24"/>
          <w:szCs w:val="24"/>
        </w:rPr>
        <w:t>l genere e dell’orientamento sessuale.</w:t>
      </w:r>
    </w:p>
    <w:p w14:paraId="100D66E7" w14:textId="77777777" w:rsidR="00D6218D" w:rsidRPr="001C612C" w:rsidRDefault="00D6218D" w:rsidP="00D6218D">
      <w:pPr>
        <w:spacing w:after="120"/>
        <w:ind w:firstLine="708"/>
        <w:jc w:val="both"/>
        <w:rPr>
          <w:rFonts w:ascii="Garamond" w:hAnsi="Garamond"/>
          <w:bCs/>
          <w:sz w:val="24"/>
          <w:szCs w:val="24"/>
        </w:rPr>
      </w:pPr>
      <w:r>
        <w:rPr>
          <w:rFonts w:ascii="Garamond" w:hAnsi="Garamond"/>
          <w:bCs/>
          <w:sz w:val="24"/>
          <w:szCs w:val="24"/>
        </w:rPr>
        <w:t xml:space="preserve">Si tratta, è chiaro, di una mera specificazione degli obblighi che derivano direttamente dall’art. 3 </w:t>
      </w:r>
      <w:proofErr w:type="spellStart"/>
      <w:r>
        <w:rPr>
          <w:rFonts w:ascii="Garamond" w:hAnsi="Garamond"/>
          <w:bCs/>
          <w:sz w:val="24"/>
          <w:szCs w:val="24"/>
        </w:rPr>
        <w:t>Cost</w:t>
      </w:r>
      <w:proofErr w:type="spellEnd"/>
      <w:r>
        <w:rPr>
          <w:rFonts w:ascii="Garamond" w:hAnsi="Garamond"/>
          <w:bCs/>
          <w:sz w:val="24"/>
          <w:szCs w:val="24"/>
        </w:rPr>
        <w:t xml:space="preserve">., la cui riaffermazione evidenza anche le preoccupazioni che derivano dai </w:t>
      </w:r>
      <w:proofErr w:type="spellStart"/>
      <w:r>
        <w:rPr>
          <w:rFonts w:ascii="Garamond" w:hAnsi="Garamond"/>
          <w:bCs/>
          <w:i/>
          <w:iCs/>
          <w:sz w:val="24"/>
          <w:szCs w:val="24"/>
        </w:rPr>
        <w:t>bias</w:t>
      </w:r>
      <w:proofErr w:type="spellEnd"/>
      <w:r>
        <w:rPr>
          <w:rFonts w:ascii="Garamond" w:hAnsi="Garamond"/>
          <w:bCs/>
          <w:sz w:val="24"/>
          <w:szCs w:val="24"/>
        </w:rPr>
        <w:t xml:space="preserve"> che le decisioni automatizzate recan</w:t>
      </w:r>
      <w:r w:rsidRPr="001C612C">
        <w:rPr>
          <w:rFonts w:ascii="Garamond" w:hAnsi="Garamond"/>
          <w:bCs/>
          <w:sz w:val="24"/>
          <w:szCs w:val="24"/>
        </w:rPr>
        <w:t xml:space="preserve">o con sé.   </w:t>
      </w:r>
    </w:p>
    <w:p w14:paraId="6D315354" w14:textId="77777777" w:rsidR="00D6218D" w:rsidRPr="001C612C" w:rsidRDefault="00D6218D" w:rsidP="00D6218D">
      <w:pPr>
        <w:spacing w:after="120"/>
        <w:jc w:val="both"/>
        <w:rPr>
          <w:rFonts w:ascii="Garamond" w:hAnsi="Garamond"/>
          <w:sz w:val="24"/>
        </w:rPr>
      </w:pPr>
    </w:p>
    <w:p w14:paraId="1856AC30" w14:textId="77777777" w:rsidR="00D6218D" w:rsidRDefault="00D6218D" w:rsidP="00D6218D">
      <w:pPr>
        <w:spacing w:after="120"/>
        <w:jc w:val="both"/>
        <w:rPr>
          <w:rFonts w:ascii="Garamond" w:hAnsi="Garamond"/>
          <w:i/>
          <w:smallCaps/>
          <w:sz w:val="24"/>
          <w:szCs w:val="24"/>
        </w:rPr>
      </w:pPr>
      <w:r w:rsidRPr="00FB3546">
        <w:rPr>
          <w:rFonts w:ascii="Garamond" w:hAnsi="Garamond"/>
          <w:smallCaps/>
          <w:sz w:val="24"/>
          <w:szCs w:val="24"/>
        </w:rPr>
        <w:t xml:space="preserve">5. – L’ecosistema </w:t>
      </w:r>
      <w:r>
        <w:rPr>
          <w:rFonts w:ascii="Garamond" w:hAnsi="Garamond"/>
          <w:smallCaps/>
          <w:sz w:val="24"/>
          <w:szCs w:val="24"/>
        </w:rPr>
        <w:t>nazionale di approvvigionamento digitale</w:t>
      </w:r>
    </w:p>
    <w:p w14:paraId="50186BDA" w14:textId="77777777" w:rsidR="00D6218D" w:rsidRDefault="00D6218D" w:rsidP="00D6218D">
      <w:pPr>
        <w:spacing w:after="120"/>
        <w:jc w:val="both"/>
        <w:rPr>
          <w:rFonts w:ascii="Garamond" w:hAnsi="Garamond"/>
          <w:sz w:val="24"/>
          <w:szCs w:val="24"/>
        </w:rPr>
      </w:pPr>
      <w:r>
        <w:rPr>
          <w:rFonts w:ascii="Garamond" w:hAnsi="Garamond"/>
          <w:sz w:val="24"/>
          <w:szCs w:val="24"/>
        </w:rPr>
        <w:tab/>
        <w:t xml:space="preserve">Il cuore “tecnico” della digitalizzazione è costituito dalla realizzazione di un ambiente, meglio ancora un ecosistema, che consenta a tutti i sistemi coinvolti nel ciclo dei contratti pubblici di dialogare digitalmente e automaticamente. Non si tratta, semplificando al massimo il concetto, di creare una sola piattaforma informatica che consenta di gestire l’intero ciclo dei contratti, ma – piuttosto – di rendere dialoganti tra di loro i vari sistemi informatici utilizzati, secondo la regola della neutralità tecnologica, dagli operatori economici, dalle stazioni appaltanti, dagli enti concedenti e, più in generale, dalle pubbliche amministrazioni. </w:t>
      </w:r>
    </w:p>
    <w:p w14:paraId="53EE6FCC" w14:textId="77777777" w:rsidR="00D6218D" w:rsidRDefault="00D6218D" w:rsidP="00D6218D">
      <w:pPr>
        <w:spacing w:after="120"/>
        <w:ind w:firstLine="708"/>
        <w:jc w:val="both"/>
        <w:rPr>
          <w:rFonts w:ascii="Garamond" w:hAnsi="Garamond"/>
          <w:sz w:val="24"/>
          <w:szCs w:val="24"/>
        </w:rPr>
      </w:pPr>
      <w:r>
        <w:rPr>
          <w:rFonts w:ascii="Garamond" w:hAnsi="Garamond"/>
          <w:sz w:val="24"/>
          <w:szCs w:val="24"/>
        </w:rPr>
        <w:t xml:space="preserve">In altri termini, viene replicato a livello di contrattualistica pubblica quello che già accade nella quotidianità, in cui sistemi operativi, </w:t>
      </w:r>
      <w:r w:rsidRPr="00264225">
        <w:rPr>
          <w:rFonts w:ascii="Garamond" w:hAnsi="Garamond"/>
          <w:i/>
          <w:sz w:val="24"/>
          <w:szCs w:val="24"/>
        </w:rPr>
        <w:t>software</w:t>
      </w:r>
      <w:r>
        <w:rPr>
          <w:rFonts w:ascii="Garamond" w:hAnsi="Garamond"/>
          <w:sz w:val="24"/>
          <w:szCs w:val="24"/>
        </w:rPr>
        <w:t xml:space="preserve">, piattaforme di servizi digitali, applicazioni mobili si interfacciano automaticamente, consentendo all’utente di accedere sempre e da ogni </w:t>
      </w:r>
      <w:proofErr w:type="spellStart"/>
      <w:r>
        <w:rPr>
          <w:rFonts w:ascii="Garamond" w:hAnsi="Garamond"/>
          <w:i/>
          <w:sz w:val="24"/>
          <w:szCs w:val="24"/>
        </w:rPr>
        <w:t>device</w:t>
      </w:r>
      <w:proofErr w:type="spellEnd"/>
      <w:r>
        <w:rPr>
          <w:rFonts w:ascii="Garamond" w:hAnsi="Garamond"/>
          <w:sz w:val="24"/>
          <w:szCs w:val="24"/>
        </w:rPr>
        <w:t xml:space="preserve"> ai propri dati e ai servizi digitali sottoscritti.</w:t>
      </w:r>
    </w:p>
    <w:p w14:paraId="7D43CAA2" w14:textId="77777777" w:rsidR="00D6218D" w:rsidRDefault="00D6218D" w:rsidP="00D6218D">
      <w:pPr>
        <w:spacing w:after="120"/>
        <w:ind w:firstLine="708"/>
        <w:jc w:val="both"/>
        <w:rPr>
          <w:rFonts w:ascii="Garamond" w:hAnsi="Garamond"/>
          <w:sz w:val="24"/>
          <w:szCs w:val="24"/>
        </w:rPr>
      </w:pPr>
      <w:r>
        <w:rPr>
          <w:rFonts w:ascii="Garamond" w:hAnsi="Garamond"/>
          <w:sz w:val="24"/>
          <w:szCs w:val="24"/>
        </w:rPr>
        <w:t>Il centro e la struttura portante di questo ecosistema è la più volte citata Banca dati nazionale dei contratti pubblici, che, ai sensi dell’art. 23 del codice, è gestita in via esclusiva dall’ANAC.</w:t>
      </w:r>
    </w:p>
    <w:p w14:paraId="2CC1ADC7" w14:textId="521B2358" w:rsidR="00D6218D" w:rsidRDefault="00D6218D" w:rsidP="00D6218D">
      <w:pPr>
        <w:spacing w:after="120"/>
        <w:ind w:firstLine="708"/>
        <w:jc w:val="both"/>
        <w:rPr>
          <w:rFonts w:ascii="Garamond" w:hAnsi="Garamond"/>
          <w:sz w:val="24"/>
          <w:szCs w:val="24"/>
        </w:rPr>
      </w:pPr>
      <w:r>
        <w:rPr>
          <w:rFonts w:ascii="Garamond" w:hAnsi="Garamond"/>
          <w:sz w:val="24"/>
          <w:szCs w:val="24"/>
        </w:rPr>
        <w:t>Essa, attraverso la piattaforma digitale nazionale dati (PDND)</w:t>
      </w:r>
      <w:r w:rsidR="00264225">
        <w:rPr>
          <w:rFonts w:ascii="Garamond" w:hAnsi="Garamond"/>
          <w:sz w:val="24"/>
          <w:szCs w:val="24"/>
        </w:rPr>
        <w:t>,</w:t>
      </w:r>
      <w:r>
        <w:rPr>
          <w:rFonts w:ascii="Garamond" w:hAnsi="Garamond"/>
          <w:sz w:val="24"/>
          <w:szCs w:val="24"/>
        </w:rPr>
        <w:t xml:space="preserve"> che consente in concreto l’interoperabilità tra i sistemi delle pubbliche amministrazioni, opera da collettore di tutti i dati relativi al ciclo di gestione dei contratti pubblici, che vengono attinti in primo luogo dalle banche dati di interesse nazionale (registro delle imprese, casellario giudiziale) e dalle altre banche dati dei soggetti pubblici (per esempio, ai fini della verifica della regolarità del DURC o dell’iscrizione a una c.d. </w:t>
      </w:r>
      <w:proofErr w:type="spellStart"/>
      <w:r>
        <w:rPr>
          <w:rFonts w:ascii="Garamond" w:hAnsi="Garamond"/>
          <w:i/>
          <w:sz w:val="24"/>
          <w:szCs w:val="24"/>
        </w:rPr>
        <w:t>white</w:t>
      </w:r>
      <w:proofErr w:type="spellEnd"/>
      <w:r>
        <w:rPr>
          <w:rFonts w:ascii="Garamond" w:hAnsi="Garamond"/>
          <w:i/>
          <w:sz w:val="24"/>
          <w:szCs w:val="24"/>
        </w:rPr>
        <w:t xml:space="preserve"> list</w:t>
      </w:r>
      <w:r>
        <w:rPr>
          <w:rFonts w:ascii="Garamond" w:hAnsi="Garamond"/>
          <w:sz w:val="24"/>
          <w:szCs w:val="24"/>
        </w:rPr>
        <w:t xml:space="preserve">), ma anche dalle piattaforme di </w:t>
      </w:r>
      <w:r w:rsidRPr="00406DB1">
        <w:rPr>
          <w:rFonts w:ascii="Garamond" w:hAnsi="Garamond"/>
          <w:i/>
          <w:sz w:val="24"/>
          <w:szCs w:val="24"/>
        </w:rPr>
        <w:t>e-</w:t>
      </w:r>
      <w:proofErr w:type="spellStart"/>
      <w:r w:rsidRPr="00406DB1">
        <w:rPr>
          <w:rFonts w:ascii="Garamond" w:hAnsi="Garamond"/>
          <w:i/>
          <w:sz w:val="24"/>
          <w:szCs w:val="24"/>
        </w:rPr>
        <w:t>procurement</w:t>
      </w:r>
      <w:proofErr w:type="spellEnd"/>
      <w:r>
        <w:rPr>
          <w:rFonts w:ascii="Garamond" w:hAnsi="Garamond"/>
          <w:sz w:val="24"/>
          <w:szCs w:val="24"/>
        </w:rPr>
        <w:t xml:space="preserve"> utilizzate da stazioni appaltanti ed enti concedenti. </w:t>
      </w:r>
    </w:p>
    <w:p w14:paraId="1D3467C3" w14:textId="77777777" w:rsidR="00D6218D" w:rsidRPr="009B3A26" w:rsidRDefault="00D6218D" w:rsidP="00D6218D">
      <w:pPr>
        <w:spacing w:after="120"/>
        <w:jc w:val="both"/>
        <w:rPr>
          <w:rFonts w:ascii="Garamond" w:hAnsi="Garamond"/>
          <w:sz w:val="24"/>
          <w:szCs w:val="24"/>
        </w:rPr>
      </w:pPr>
      <w:r>
        <w:rPr>
          <w:rFonts w:ascii="Garamond" w:hAnsi="Garamond"/>
          <w:sz w:val="24"/>
          <w:szCs w:val="24"/>
        </w:rPr>
        <w:tab/>
        <w:t xml:space="preserve"> In tal modo, saranno reperibili presso la Banca dati nazionale dei contratti pubblici tutti i dati r</w:t>
      </w:r>
      <w:r w:rsidRPr="009B3A26">
        <w:rPr>
          <w:rFonts w:ascii="Garamond" w:hAnsi="Garamond"/>
          <w:sz w:val="24"/>
          <w:szCs w:val="24"/>
        </w:rPr>
        <w:t>elativi all’avvio della gara (CIG</w:t>
      </w:r>
      <w:r>
        <w:rPr>
          <w:rFonts w:ascii="Garamond" w:hAnsi="Garamond"/>
          <w:sz w:val="24"/>
          <w:szCs w:val="24"/>
        </w:rPr>
        <w:t xml:space="preserve"> assegnato</w:t>
      </w:r>
      <w:r w:rsidRPr="009B3A26">
        <w:rPr>
          <w:rFonts w:ascii="Garamond" w:hAnsi="Garamond"/>
          <w:sz w:val="24"/>
          <w:szCs w:val="24"/>
        </w:rPr>
        <w:t xml:space="preserve">, </w:t>
      </w:r>
      <w:r>
        <w:rPr>
          <w:rFonts w:ascii="Garamond" w:hAnsi="Garamond"/>
          <w:sz w:val="24"/>
          <w:szCs w:val="24"/>
        </w:rPr>
        <w:t xml:space="preserve">dati di </w:t>
      </w:r>
      <w:r w:rsidRPr="009B3A26">
        <w:rPr>
          <w:rFonts w:ascii="Garamond" w:hAnsi="Garamond"/>
          <w:sz w:val="24"/>
          <w:szCs w:val="24"/>
        </w:rPr>
        <w:t>pubblicazione</w:t>
      </w:r>
      <w:r>
        <w:rPr>
          <w:rFonts w:ascii="Garamond" w:hAnsi="Garamond"/>
          <w:sz w:val="24"/>
          <w:szCs w:val="24"/>
        </w:rPr>
        <w:t xml:space="preserve"> del bando o dell’avviso</w:t>
      </w:r>
      <w:r w:rsidRPr="009B3A26">
        <w:rPr>
          <w:rFonts w:ascii="Garamond" w:hAnsi="Garamond"/>
          <w:sz w:val="24"/>
          <w:szCs w:val="24"/>
        </w:rPr>
        <w:t xml:space="preserve">, </w:t>
      </w:r>
      <w:r>
        <w:rPr>
          <w:rFonts w:ascii="Garamond" w:hAnsi="Garamond"/>
          <w:sz w:val="24"/>
          <w:szCs w:val="24"/>
        </w:rPr>
        <w:t>contenuti</w:t>
      </w:r>
      <w:r w:rsidRPr="009B3A26">
        <w:rPr>
          <w:rFonts w:ascii="Garamond" w:hAnsi="Garamond"/>
          <w:sz w:val="24"/>
          <w:szCs w:val="24"/>
        </w:rPr>
        <w:t xml:space="preserve"> de</w:t>
      </w:r>
      <w:r>
        <w:rPr>
          <w:rFonts w:ascii="Garamond" w:hAnsi="Garamond"/>
          <w:sz w:val="24"/>
          <w:szCs w:val="24"/>
        </w:rPr>
        <w:t>i documenti di gara</w:t>
      </w:r>
      <w:r w:rsidRPr="009B3A26">
        <w:rPr>
          <w:rFonts w:ascii="Garamond" w:hAnsi="Garamond"/>
          <w:sz w:val="24"/>
          <w:szCs w:val="24"/>
        </w:rPr>
        <w:t>)</w:t>
      </w:r>
      <w:r>
        <w:rPr>
          <w:rFonts w:ascii="Garamond" w:hAnsi="Garamond"/>
          <w:sz w:val="24"/>
          <w:szCs w:val="24"/>
        </w:rPr>
        <w:t>,</w:t>
      </w:r>
      <w:r w:rsidRPr="009B3A26">
        <w:rPr>
          <w:rFonts w:ascii="Garamond" w:hAnsi="Garamond"/>
          <w:sz w:val="24"/>
          <w:szCs w:val="24"/>
        </w:rPr>
        <w:t xml:space="preserve"> al</w:t>
      </w:r>
      <w:r>
        <w:rPr>
          <w:rFonts w:ascii="Garamond" w:hAnsi="Garamond"/>
          <w:sz w:val="24"/>
          <w:szCs w:val="24"/>
        </w:rPr>
        <w:t xml:space="preserve"> suo svolgimento e al</w:t>
      </w:r>
      <w:r w:rsidRPr="009B3A26">
        <w:rPr>
          <w:rFonts w:ascii="Garamond" w:hAnsi="Garamond"/>
          <w:sz w:val="24"/>
          <w:szCs w:val="24"/>
        </w:rPr>
        <w:t>l’aggiudicazione (</w:t>
      </w:r>
      <w:r>
        <w:rPr>
          <w:rFonts w:ascii="Garamond" w:hAnsi="Garamond"/>
          <w:sz w:val="24"/>
          <w:szCs w:val="24"/>
        </w:rPr>
        <w:t xml:space="preserve">operatori economici </w:t>
      </w:r>
      <w:r w:rsidRPr="009B3A26">
        <w:rPr>
          <w:rFonts w:ascii="Garamond" w:hAnsi="Garamond"/>
          <w:sz w:val="24"/>
          <w:szCs w:val="24"/>
        </w:rPr>
        <w:t>partecipanti</w:t>
      </w:r>
      <w:r>
        <w:rPr>
          <w:rFonts w:ascii="Garamond" w:hAnsi="Garamond"/>
          <w:sz w:val="24"/>
          <w:szCs w:val="24"/>
        </w:rPr>
        <w:t xml:space="preserve"> alla gara</w:t>
      </w:r>
      <w:r w:rsidRPr="009B3A26">
        <w:rPr>
          <w:rFonts w:ascii="Garamond" w:hAnsi="Garamond"/>
          <w:sz w:val="24"/>
          <w:szCs w:val="24"/>
        </w:rPr>
        <w:t>, esito</w:t>
      </w:r>
      <w:r>
        <w:rPr>
          <w:rFonts w:ascii="Garamond" w:hAnsi="Garamond"/>
          <w:sz w:val="24"/>
          <w:szCs w:val="24"/>
        </w:rPr>
        <w:t xml:space="preserve"> della stessa</w:t>
      </w:r>
      <w:r w:rsidRPr="009B3A26">
        <w:rPr>
          <w:rFonts w:ascii="Garamond" w:hAnsi="Garamond"/>
          <w:sz w:val="24"/>
          <w:szCs w:val="24"/>
        </w:rPr>
        <w:t xml:space="preserve">, </w:t>
      </w:r>
      <w:r>
        <w:rPr>
          <w:rFonts w:ascii="Garamond" w:hAnsi="Garamond"/>
          <w:sz w:val="24"/>
          <w:szCs w:val="24"/>
        </w:rPr>
        <w:t xml:space="preserve">avvenuta </w:t>
      </w:r>
      <w:r w:rsidRPr="009B3A26">
        <w:rPr>
          <w:rFonts w:ascii="Garamond" w:hAnsi="Garamond"/>
          <w:sz w:val="24"/>
          <w:szCs w:val="24"/>
        </w:rPr>
        <w:t xml:space="preserve">stipula del contratto, </w:t>
      </w:r>
      <w:r>
        <w:rPr>
          <w:rFonts w:ascii="Garamond" w:hAnsi="Garamond"/>
          <w:sz w:val="24"/>
          <w:szCs w:val="24"/>
        </w:rPr>
        <w:t>avv</w:t>
      </w:r>
      <w:r w:rsidRPr="009B3A26">
        <w:rPr>
          <w:rFonts w:ascii="Garamond" w:hAnsi="Garamond"/>
          <w:sz w:val="24"/>
          <w:szCs w:val="24"/>
        </w:rPr>
        <w:t>io</w:t>
      </w:r>
      <w:r>
        <w:rPr>
          <w:rFonts w:ascii="Garamond" w:hAnsi="Garamond"/>
          <w:sz w:val="24"/>
          <w:szCs w:val="24"/>
        </w:rPr>
        <w:t xml:space="preserve"> delle prestazioni oggetto dell’appalto</w:t>
      </w:r>
      <w:r w:rsidRPr="009B3A26">
        <w:rPr>
          <w:rFonts w:ascii="Garamond" w:hAnsi="Garamond"/>
          <w:sz w:val="24"/>
          <w:szCs w:val="24"/>
        </w:rPr>
        <w:t>)</w:t>
      </w:r>
      <w:r>
        <w:rPr>
          <w:rFonts w:ascii="Garamond" w:hAnsi="Garamond"/>
          <w:sz w:val="24"/>
          <w:szCs w:val="24"/>
        </w:rPr>
        <w:t xml:space="preserve">, </w:t>
      </w:r>
      <w:r w:rsidRPr="009B3A26">
        <w:rPr>
          <w:rFonts w:ascii="Garamond" w:hAnsi="Garamond"/>
          <w:sz w:val="24"/>
          <w:szCs w:val="24"/>
        </w:rPr>
        <w:t xml:space="preserve">all’avanzamento </w:t>
      </w:r>
      <w:r>
        <w:rPr>
          <w:rFonts w:ascii="Garamond" w:hAnsi="Garamond"/>
          <w:sz w:val="24"/>
          <w:szCs w:val="24"/>
        </w:rPr>
        <w:t xml:space="preserve">delle prestazioni </w:t>
      </w:r>
      <w:r w:rsidRPr="009B3A26">
        <w:rPr>
          <w:rFonts w:ascii="Garamond" w:hAnsi="Garamond"/>
          <w:sz w:val="24"/>
          <w:szCs w:val="24"/>
        </w:rPr>
        <w:t>(somme liquidate, sospensioni</w:t>
      </w:r>
      <w:r>
        <w:rPr>
          <w:rFonts w:ascii="Garamond" w:hAnsi="Garamond"/>
          <w:sz w:val="24"/>
          <w:szCs w:val="24"/>
        </w:rPr>
        <w:t xml:space="preserve"> della prestazione</w:t>
      </w:r>
      <w:r w:rsidRPr="009B3A26">
        <w:rPr>
          <w:rFonts w:ascii="Garamond" w:hAnsi="Garamond"/>
          <w:sz w:val="24"/>
          <w:szCs w:val="24"/>
        </w:rPr>
        <w:t xml:space="preserve">, </w:t>
      </w:r>
      <w:r>
        <w:rPr>
          <w:rFonts w:ascii="Garamond" w:hAnsi="Garamond"/>
          <w:sz w:val="24"/>
          <w:szCs w:val="24"/>
        </w:rPr>
        <w:t xml:space="preserve">eventuali </w:t>
      </w:r>
      <w:r w:rsidRPr="009B3A26">
        <w:rPr>
          <w:rFonts w:ascii="Garamond" w:hAnsi="Garamond"/>
          <w:sz w:val="24"/>
          <w:szCs w:val="24"/>
        </w:rPr>
        <w:t>subappalti, variazioni</w:t>
      </w:r>
      <w:r>
        <w:rPr>
          <w:rFonts w:ascii="Garamond" w:hAnsi="Garamond"/>
          <w:sz w:val="24"/>
          <w:szCs w:val="24"/>
        </w:rPr>
        <w:t xml:space="preserve"> alle prestazioni</w:t>
      </w:r>
      <w:r w:rsidRPr="009B3A26">
        <w:rPr>
          <w:rFonts w:ascii="Garamond" w:hAnsi="Garamond"/>
          <w:sz w:val="24"/>
          <w:szCs w:val="24"/>
        </w:rPr>
        <w:t>, contenzios</w:t>
      </w:r>
      <w:r>
        <w:rPr>
          <w:rFonts w:ascii="Garamond" w:hAnsi="Garamond"/>
          <w:sz w:val="24"/>
          <w:szCs w:val="24"/>
        </w:rPr>
        <w:t>i insorti</w:t>
      </w:r>
      <w:r w:rsidRPr="009B3A26">
        <w:rPr>
          <w:rFonts w:ascii="Garamond" w:hAnsi="Garamond"/>
          <w:sz w:val="24"/>
          <w:szCs w:val="24"/>
        </w:rPr>
        <w:t>)</w:t>
      </w:r>
      <w:r>
        <w:rPr>
          <w:rFonts w:ascii="Garamond" w:hAnsi="Garamond"/>
          <w:sz w:val="24"/>
          <w:szCs w:val="24"/>
        </w:rPr>
        <w:t>, alla conclusione del rapporto</w:t>
      </w:r>
      <w:r w:rsidRPr="009B3A26">
        <w:rPr>
          <w:rFonts w:ascii="Garamond" w:hAnsi="Garamond"/>
          <w:sz w:val="24"/>
          <w:szCs w:val="24"/>
        </w:rPr>
        <w:t xml:space="preserve"> e </w:t>
      </w:r>
      <w:r>
        <w:rPr>
          <w:rFonts w:ascii="Garamond" w:hAnsi="Garamond"/>
          <w:sz w:val="24"/>
          <w:szCs w:val="24"/>
        </w:rPr>
        <w:t xml:space="preserve">all’eventuale </w:t>
      </w:r>
      <w:r w:rsidRPr="009B3A26">
        <w:rPr>
          <w:rFonts w:ascii="Garamond" w:hAnsi="Garamond"/>
          <w:sz w:val="24"/>
          <w:szCs w:val="24"/>
        </w:rPr>
        <w:t>collaudo</w:t>
      </w:r>
      <w:r>
        <w:rPr>
          <w:rFonts w:ascii="Garamond" w:hAnsi="Garamond"/>
          <w:sz w:val="24"/>
          <w:szCs w:val="24"/>
        </w:rPr>
        <w:t xml:space="preserve"> dell’opera</w:t>
      </w:r>
      <w:r w:rsidRPr="009B3A26">
        <w:rPr>
          <w:rFonts w:ascii="Garamond" w:hAnsi="Garamond"/>
          <w:sz w:val="24"/>
          <w:szCs w:val="24"/>
        </w:rPr>
        <w:t xml:space="preserve"> (data conclusione</w:t>
      </w:r>
      <w:r>
        <w:rPr>
          <w:rFonts w:ascii="Garamond" w:hAnsi="Garamond"/>
          <w:sz w:val="24"/>
          <w:szCs w:val="24"/>
        </w:rPr>
        <w:t xml:space="preserve"> del contratto</w:t>
      </w:r>
      <w:r w:rsidRPr="009B3A26">
        <w:rPr>
          <w:rFonts w:ascii="Garamond" w:hAnsi="Garamond"/>
          <w:sz w:val="24"/>
          <w:szCs w:val="24"/>
        </w:rPr>
        <w:t>, importo finale</w:t>
      </w:r>
      <w:r>
        <w:rPr>
          <w:rFonts w:ascii="Garamond" w:hAnsi="Garamond"/>
          <w:sz w:val="24"/>
          <w:szCs w:val="24"/>
        </w:rPr>
        <w:t xml:space="preserve"> dei lavori</w:t>
      </w:r>
      <w:r w:rsidRPr="009B3A26">
        <w:rPr>
          <w:rFonts w:ascii="Garamond" w:hAnsi="Garamond"/>
          <w:sz w:val="24"/>
          <w:szCs w:val="24"/>
        </w:rPr>
        <w:t>, collaudo)</w:t>
      </w:r>
      <w:r>
        <w:rPr>
          <w:rFonts w:ascii="Garamond" w:hAnsi="Garamond"/>
          <w:sz w:val="24"/>
          <w:szCs w:val="24"/>
        </w:rPr>
        <w:t>.</w:t>
      </w:r>
    </w:p>
    <w:p w14:paraId="7E7D6DB7" w14:textId="77777777" w:rsidR="00D6218D" w:rsidRDefault="00D6218D" w:rsidP="00D6218D">
      <w:pPr>
        <w:spacing w:after="120"/>
        <w:jc w:val="both"/>
        <w:rPr>
          <w:rFonts w:ascii="Garamond" w:hAnsi="Garamond"/>
          <w:sz w:val="24"/>
          <w:szCs w:val="24"/>
        </w:rPr>
      </w:pPr>
      <w:r w:rsidRPr="00A278EB">
        <w:rPr>
          <w:rFonts w:ascii="Garamond" w:hAnsi="Garamond"/>
          <w:sz w:val="24"/>
          <w:szCs w:val="24"/>
        </w:rPr>
        <w:tab/>
        <w:t>La Banca dati offrirà più servizi</w:t>
      </w:r>
      <w:r>
        <w:rPr>
          <w:rFonts w:ascii="Garamond" w:hAnsi="Garamond"/>
          <w:sz w:val="24"/>
          <w:szCs w:val="24"/>
        </w:rPr>
        <w:t xml:space="preserve"> necessari a una corretta gestione digitale del ciclo dei contratti, tra cui:</w:t>
      </w:r>
    </w:p>
    <w:p w14:paraId="2CE7096E" w14:textId="77777777" w:rsidR="00D6218D" w:rsidRDefault="00D6218D" w:rsidP="00D6218D">
      <w:pPr>
        <w:spacing w:after="120"/>
        <w:ind w:left="708"/>
        <w:jc w:val="both"/>
        <w:rPr>
          <w:rFonts w:ascii="Garamond" w:hAnsi="Garamond"/>
          <w:sz w:val="24"/>
          <w:szCs w:val="24"/>
        </w:rPr>
      </w:pPr>
      <w:r>
        <w:rPr>
          <w:rFonts w:ascii="Garamond" w:hAnsi="Garamond"/>
          <w:sz w:val="24"/>
          <w:szCs w:val="24"/>
        </w:rPr>
        <w:t>- l’anagrafe degli operatori economici partecipanti a qualunque titolo coinvolti nei contratti pubblici (art. 31 del codice);</w:t>
      </w:r>
    </w:p>
    <w:p w14:paraId="366195DB" w14:textId="77777777" w:rsidR="00D6218D" w:rsidRDefault="00D6218D" w:rsidP="00D6218D">
      <w:pPr>
        <w:spacing w:after="120"/>
        <w:ind w:left="708"/>
        <w:jc w:val="both"/>
        <w:rPr>
          <w:rFonts w:ascii="Garamond" w:hAnsi="Garamond"/>
          <w:sz w:val="24"/>
          <w:szCs w:val="24"/>
        </w:rPr>
      </w:pPr>
      <w:r>
        <w:rPr>
          <w:rFonts w:ascii="Garamond" w:hAnsi="Garamond"/>
          <w:sz w:val="24"/>
          <w:szCs w:val="24"/>
        </w:rPr>
        <w:t>- il fascicolo virtuale dell’operatore economico (art. 24 del codice), che consente di verificare in automatico l’assenza di cause di esclusione dalla procedura e il possesso dei requisiti di partecipazione alle gare;</w:t>
      </w:r>
    </w:p>
    <w:p w14:paraId="58BEC4AE" w14:textId="77777777" w:rsidR="00D6218D" w:rsidRDefault="00D6218D" w:rsidP="00D6218D">
      <w:pPr>
        <w:spacing w:after="120"/>
        <w:ind w:left="708"/>
        <w:jc w:val="both"/>
        <w:rPr>
          <w:rFonts w:ascii="Garamond" w:hAnsi="Garamond"/>
          <w:sz w:val="24"/>
          <w:szCs w:val="24"/>
        </w:rPr>
      </w:pPr>
      <w:r>
        <w:rPr>
          <w:rFonts w:ascii="Garamond" w:hAnsi="Garamond"/>
          <w:sz w:val="24"/>
          <w:szCs w:val="24"/>
        </w:rPr>
        <w:t>- l’anagrafe unica delle stazioni appaltanti (art. 33-</w:t>
      </w:r>
      <w:r>
        <w:rPr>
          <w:rFonts w:ascii="Garamond" w:hAnsi="Garamond"/>
          <w:i/>
          <w:sz w:val="24"/>
          <w:szCs w:val="24"/>
        </w:rPr>
        <w:t>ter</w:t>
      </w:r>
      <w:r>
        <w:rPr>
          <w:rFonts w:ascii="Garamond" w:hAnsi="Garamond"/>
          <w:sz w:val="24"/>
          <w:szCs w:val="24"/>
        </w:rPr>
        <w:t xml:space="preserve"> d.lgs. </w:t>
      </w:r>
      <w:proofErr w:type="spellStart"/>
      <w:r>
        <w:rPr>
          <w:rFonts w:ascii="Garamond" w:hAnsi="Garamond"/>
          <w:sz w:val="24"/>
          <w:szCs w:val="24"/>
        </w:rPr>
        <w:t>d.l.</w:t>
      </w:r>
      <w:proofErr w:type="spellEnd"/>
      <w:r>
        <w:rPr>
          <w:rFonts w:ascii="Garamond" w:hAnsi="Garamond"/>
          <w:sz w:val="24"/>
          <w:szCs w:val="24"/>
        </w:rPr>
        <w:t xml:space="preserve"> 18 ottobre 2012, n. 179, </w:t>
      </w:r>
      <w:proofErr w:type="spellStart"/>
      <w:r>
        <w:rPr>
          <w:rFonts w:ascii="Garamond" w:hAnsi="Garamond"/>
          <w:sz w:val="24"/>
          <w:szCs w:val="24"/>
        </w:rPr>
        <w:t>conv</w:t>
      </w:r>
      <w:proofErr w:type="spellEnd"/>
      <w:r>
        <w:rPr>
          <w:rFonts w:ascii="Garamond" w:hAnsi="Garamond"/>
          <w:sz w:val="24"/>
          <w:szCs w:val="24"/>
        </w:rPr>
        <w:t xml:space="preserve">. con </w:t>
      </w:r>
      <w:proofErr w:type="spellStart"/>
      <w:r>
        <w:rPr>
          <w:rFonts w:ascii="Garamond" w:hAnsi="Garamond"/>
          <w:sz w:val="24"/>
          <w:szCs w:val="24"/>
        </w:rPr>
        <w:t>mod</w:t>
      </w:r>
      <w:proofErr w:type="spellEnd"/>
      <w:r>
        <w:rPr>
          <w:rFonts w:ascii="Garamond" w:hAnsi="Garamond"/>
          <w:sz w:val="24"/>
          <w:szCs w:val="24"/>
        </w:rPr>
        <w:t>. con l. 17 dicembre 2012, n. 221);</w:t>
      </w:r>
    </w:p>
    <w:p w14:paraId="298C240C" w14:textId="77777777" w:rsidR="00D6218D" w:rsidRPr="00A278EB" w:rsidRDefault="00D6218D" w:rsidP="00D6218D">
      <w:pPr>
        <w:spacing w:after="120"/>
        <w:ind w:left="708"/>
        <w:jc w:val="both"/>
        <w:rPr>
          <w:rFonts w:ascii="Garamond" w:hAnsi="Garamond"/>
          <w:sz w:val="24"/>
          <w:szCs w:val="24"/>
        </w:rPr>
      </w:pPr>
      <w:r>
        <w:rPr>
          <w:rFonts w:ascii="Garamond" w:hAnsi="Garamond"/>
          <w:sz w:val="24"/>
          <w:szCs w:val="24"/>
        </w:rPr>
        <w:t xml:space="preserve">- il casellario informatico dei contratti pubblici di lavori, servizi e forniture (art. 222 del codice), in cui debbono essere annotate le eventuali cause di esclusione ai sensi dell’art. 94 del codice, nonché gli altri fatti </w:t>
      </w:r>
      <w:r w:rsidRPr="00A278EB">
        <w:rPr>
          <w:rFonts w:ascii="Garamond" w:hAnsi="Garamond"/>
          <w:sz w:val="24"/>
          <w:szCs w:val="24"/>
        </w:rPr>
        <w:t>rilevanti per</w:t>
      </w:r>
      <w:r>
        <w:rPr>
          <w:rFonts w:ascii="Garamond" w:hAnsi="Garamond"/>
          <w:sz w:val="24"/>
          <w:szCs w:val="24"/>
        </w:rPr>
        <w:t xml:space="preserve"> </w:t>
      </w:r>
      <w:r w:rsidRPr="00A278EB">
        <w:rPr>
          <w:rFonts w:ascii="Garamond" w:hAnsi="Garamond"/>
          <w:sz w:val="24"/>
          <w:szCs w:val="24"/>
        </w:rPr>
        <w:t>l'attribuzione della reputazione dell'impresa</w:t>
      </w:r>
      <w:r>
        <w:rPr>
          <w:rFonts w:ascii="Garamond" w:hAnsi="Garamond"/>
          <w:sz w:val="24"/>
          <w:szCs w:val="24"/>
        </w:rPr>
        <w:t xml:space="preserve"> </w:t>
      </w:r>
      <w:r w:rsidRPr="00A278EB">
        <w:rPr>
          <w:rFonts w:ascii="Garamond" w:hAnsi="Garamond"/>
          <w:sz w:val="24"/>
          <w:szCs w:val="24"/>
        </w:rPr>
        <w:t>o per il conseguimento dell'attestazione di qualificazione</w:t>
      </w:r>
      <w:r>
        <w:rPr>
          <w:rFonts w:ascii="Garamond" w:hAnsi="Garamond"/>
          <w:sz w:val="24"/>
          <w:szCs w:val="24"/>
        </w:rPr>
        <w:t>;</w:t>
      </w:r>
    </w:p>
    <w:p w14:paraId="004FBC3A" w14:textId="01608BDF" w:rsidR="00D6218D" w:rsidRDefault="00D6218D" w:rsidP="00D6218D">
      <w:pPr>
        <w:spacing w:after="120"/>
        <w:ind w:firstLine="708"/>
        <w:jc w:val="both"/>
        <w:rPr>
          <w:rFonts w:ascii="Garamond" w:hAnsi="Garamond"/>
          <w:sz w:val="24"/>
          <w:szCs w:val="24"/>
        </w:rPr>
      </w:pPr>
      <w:r>
        <w:rPr>
          <w:rFonts w:ascii="Garamond" w:hAnsi="Garamond"/>
          <w:sz w:val="24"/>
          <w:szCs w:val="24"/>
        </w:rPr>
        <w:t xml:space="preserve">Le piattaforme di </w:t>
      </w:r>
      <w:r>
        <w:rPr>
          <w:rFonts w:ascii="Garamond" w:hAnsi="Garamond"/>
          <w:i/>
          <w:sz w:val="24"/>
          <w:szCs w:val="24"/>
        </w:rPr>
        <w:t>e-</w:t>
      </w:r>
      <w:proofErr w:type="spellStart"/>
      <w:r>
        <w:rPr>
          <w:rFonts w:ascii="Garamond" w:hAnsi="Garamond"/>
          <w:i/>
          <w:sz w:val="24"/>
          <w:szCs w:val="24"/>
        </w:rPr>
        <w:t>procurement</w:t>
      </w:r>
      <w:proofErr w:type="spellEnd"/>
      <w:r>
        <w:rPr>
          <w:rFonts w:ascii="Garamond" w:hAnsi="Garamond"/>
          <w:sz w:val="24"/>
          <w:szCs w:val="24"/>
        </w:rPr>
        <w:t>, o – secondo la nomenclatura usata dal codice all’art. 25 – le piattaforme di approvvigionamento digitale, in concreto utilizzate dalle stazioni appaltanti e dagli enti concedenti per svolgere una o più attività relative al ciclo dei contratti pubblici, si interfacc</w:t>
      </w:r>
      <w:r w:rsidR="00B24DD0">
        <w:rPr>
          <w:rFonts w:ascii="Garamond" w:hAnsi="Garamond"/>
          <w:sz w:val="24"/>
          <w:szCs w:val="24"/>
        </w:rPr>
        <w:t>erann</w:t>
      </w:r>
      <w:r>
        <w:rPr>
          <w:rFonts w:ascii="Garamond" w:hAnsi="Garamond"/>
          <w:sz w:val="24"/>
          <w:szCs w:val="24"/>
        </w:rPr>
        <w:t>o, attraverso il PDND con la Banca dati nazionale dei contratti pubblici, acquisendo e trasmettendo automaticamente e digitalmente i dati rilevanti.</w:t>
      </w:r>
    </w:p>
    <w:p w14:paraId="0DF4A4B6" w14:textId="24ABC58E" w:rsidR="00D6218D" w:rsidRPr="0000382F" w:rsidRDefault="00D6218D" w:rsidP="0000382F">
      <w:pPr>
        <w:spacing w:after="120"/>
        <w:ind w:firstLine="708"/>
        <w:jc w:val="both"/>
        <w:rPr>
          <w:rFonts w:ascii="Garamond" w:hAnsi="Garamond"/>
          <w:sz w:val="24"/>
          <w:szCs w:val="24"/>
        </w:rPr>
      </w:pPr>
      <w:r>
        <w:rPr>
          <w:rFonts w:ascii="Garamond" w:hAnsi="Garamond"/>
          <w:sz w:val="24"/>
          <w:szCs w:val="24"/>
        </w:rPr>
        <w:t>Tali piattaforme po</w:t>
      </w:r>
      <w:r w:rsidR="00B24DD0">
        <w:rPr>
          <w:rFonts w:ascii="Garamond" w:hAnsi="Garamond"/>
          <w:sz w:val="24"/>
          <w:szCs w:val="24"/>
        </w:rPr>
        <w:t>trann</w:t>
      </w:r>
      <w:r>
        <w:rPr>
          <w:rFonts w:ascii="Garamond" w:hAnsi="Garamond"/>
          <w:sz w:val="24"/>
          <w:szCs w:val="24"/>
        </w:rPr>
        <w:t xml:space="preserve">o essere sviluppate dalle stesse stazioni appaltanti, enti concedenti o enti aggregatori </w:t>
      </w:r>
      <w:r w:rsidR="009C0D47">
        <w:rPr>
          <w:rFonts w:ascii="Garamond" w:hAnsi="Garamond"/>
          <w:sz w:val="24"/>
          <w:szCs w:val="24"/>
        </w:rPr>
        <w:t>d</w:t>
      </w:r>
      <w:r>
        <w:rPr>
          <w:rFonts w:ascii="Garamond" w:hAnsi="Garamond"/>
          <w:sz w:val="24"/>
          <w:szCs w:val="24"/>
        </w:rPr>
        <w:t>i questi, oppure messe a disposizione sul mercato; debbono rispettare le regole tecniche predisposte dall’</w:t>
      </w:r>
      <w:proofErr w:type="spellStart"/>
      <w:r>
        <w:rPr>
          <w:rFonts w:ascii="Garamond" w:hAnsi="Garamond"/>
          <w:sz w:val="24"/>
          <w:szCs w:val="24"/>
        </w:rPr>
        <w:t>Ag</w:t>
      </w:r>
      <w:r w:rsidRPr="0000382F">
        <w:rPr>
          <w:rFonts w:ascii="Garamond" w:hAnsi="Garamond"/>
          <w:sz w:val="24"/>
          <w:szCs w:val="24"/>
        </w:rPr>
        <w:t>id</w:t>
      </w:r>
      <w:proofErr w:type="spellEnd"/>
      <w:r w:rsidRPr="0000382F">
        <w:rPr>
          <w:rFonts w:ascii="Garamond" w:hAnsi="Garamond"/>
          <w:sz w:val="24"/>
          <w:szCs w:val="24"/>
        </w:rPr>
        <w:t>, d’intesa con l’ANAC e il Dipartimento per la trasformazione digitale della Presidenza del Consiglio dei Ministri</w:t>
      </w:r>
      <w:r w:rsidRPr="0000382F">
        <w:rPr>
          <w:rStyle w:val="Rimandonotaapidipagina"/>
          <w:rFonts w:ascii="Garamond" w:hAnsi="Garamond"/>
          <w:sz w:val="24"/>
          <w:szCs w:val="24"/>
        </w:rPr>
        <w:footnoteReference w:id="13"/>
      </w:r>
      <w:r w:rsidR="009C0D47">
        <w:rPr>
          <w:rFonts w:ascii="Garamond" w:hAnsi="Garamond"/>
          <w:sz w:val="24"/>
          <w:szCs w:val="24"/>
        </w:rPr>
        <w:t>,</w:t>
      </w:r>
      <w:r w:rsidRPr="0000382F">
        <w:rPr>
          <w:rFonts w:ascii="Garamond" w:hAnsi="Garamond"/>
          <w:sz w:val="24"/>
          <w:szCs w:val="24"/>
        </w:rPr>
        <w:t xml:space="preserve"> e debbono essere certificate.</w:t>
      </w:r>
    </w:p>
    <w:p w14:paraId="7D5F90F6" w14:textId="59D0DD0B" w:rsidR="004102B3" w:rsidRPr="0000382F" w:rsidRDefault="004102B3" w:rsidP="0000382F">
      <w:pPr>
        <w:jc w:val="both"/>
        <w:rPr>
          <w:rFonts w:ascii="Garamond" w:hAnsi="Garamond"/>
          <w:sz w:val="24"/>
          <w:szCs w:val="24"/>
        </w:rPr>
      </w:pPr>
    </w:p>
    <w:p w14:paraId="3CBCC384" w14:textId="11D71F4F" w:rsidR="0000382F" w:rsidRPr="0000382F" w:rsidRDefault="0000382F" w:rsidP="00F7223B">
      <w:pPr>
        <w:keepNext/>
        <w:jc w:val="both"/>
        <w:rPr>
          <w:rFonts w:ascii="Garamond" w:hAnsi="Garamond"/>
          <w:smallCaps/>
          <w:sz w:val="24"/>
          <w:szCs w:val="24"/>
        </w:rPr>
      </w:pPr>
      <w:r w:rsidRPr="0000382F">
        <w:rPr>
          <w:rFonts w:ascii="Garamond" w:hAnsi="Garamond"/>
          <w:smallCaps/>
          <w:sz w:val="24"/>
          <w:szCs w:val="24"/>
        </w:rPr>
        <w:t>6. – Rilievi conclusivi</w:t>
      </w:r>
    </w:p>
    <w:p w14:paraId="3C13A27D" w14:textId="06367045" w:rsidR="0000382F" w:rsidRDefault="0000382F" w:rsidP="0000382F">
      <w:pPr>
        <w:jc w:val="both"/>
        <w:rPr>
          <w:rFonts w:ascii="Garamond" w:hAnsi="Garamond"/>
          <w:sz w:val="24"/>
          <w:szCs w:val="24"/>
        </w:rPr>
      </w:pPr>
      <w:r>
        <w:rPr>
          <w:rFonts w:ascii="Garamond" w:hAnsi="Garamond"/>
          <w:sz w:val="24"/>
          <w:szCs w:val="24"/>
        </w:rPr>
        <w:tab/>
        <w:t xml:space="preserve">La rapida rassegna delle previsioni del codice dei contratti pubblici sulla digitalizzazione confermano, a parere dello scrivente, l’idea affermata già nell’introdurre la tematica, e cioè che </w:t>
      </w:r>
      <w:r w:rsidR="00BF5C25">
        <w:rPr>
          <w:rFonts w:ascii="Garamond" w:hAnsi="Garamond"/>
          <w:sz w:val="24"/>
          <w:szCs w:val="24"/>
        </w:rPr>
        <w:t xml:space="preserve">l’obiettivo </w:t>
      </w:r>
      <w:r w:rsidR="007079F7">
        <w:rPr>
          <w:rFonts w:ascii="Garamond" w:hAnsi="Garamond"/>
          <w:sz w:val="24"/>
          <w:szCs w:val="24"/>
        </w:rPr>
        <w:t xml:space="preserve">di </w:t>
      </w:r>
      <w:r w:rsidR="00BF5C25">
        <w:rPr>
          <w:rFonts w:ascii="Garamond" w:hAnsi="Garamond"/>
          <w:sz w:val="24"/>
          <w:szCs w:val="24"/>
        </w:rPr>
        <w:t xml:space="preserve">modernizzare e rendere più efficiente l’approvvigionamento pubblico potrà essere conseguito solo se </w:t>
      </w:r>
      <w:r w:rsidR="007079F7">
        <w:rPr>
          <w:rFonts w:ascii="Garamond" w:hAnsi="Garamond"/>
          <w:sz w:val="24"/>
          <w:szCs w:val="24"/>
        </w:rPr>
        <w:t xml:space="preserve">si </w:t>
      </w:r>
      <w:r w:rsidR="00BF5C25">
        <w:rPr>
          <w:rFonts w:ascii="Garamond" w:hAnsi="Garamond"/>
          <w:sz w:val="24"/>
          <w:szCs w:val="24"/>
        </w:rPr>
        <w:t>riuscirà ad attuare pienamente la digitalizzazione del ciclo dei contratti pubblici.</w:t>
      </w:r>
    </w:p>
    <w:p w14:paraId="78BB7BAA" w14:textId="752930EA" w:rsidR="00BF5C25" w:rsidRDefault="00BF5C25" w:rsidP="0000382F">
      <w:pPr>
        <w:jc w:val="both"/>
        <w:rPr>
          <w:rFonts w:ascii="Garamond" w:hAnsi="Garamond"/>
          <w:sz w:val="24"/>
          <w:szCs w:val="24"/>
        </w:rPr>
      </w:pPr>
      <w:r>
        <w:rPr>
          <w:rFonts w:ascii="Garamond" w:hAnsi="Garamond"/>
          <w:sz w:val="24"/>
          <w:szCs w:val="24"/>
        </w:rPr>
        <w:tab/>
        <w:t>Solo così saranno effettivamente ridotti gli oneri burocratici, diminuite le possibilità di errore da parte degli operatori economici e delle stazioni appaltanti, efficacemente contrastati i comportamenti dolosi, accorciati i tempi di conclusione delle procedure di evidenza pubblica.</w:t>
      </w:r>
    </w:p>
    <w:p w14:paraId="56AEE69C" w14:textId="4A02BC21" w:rsidR="0000382F" w:rsidRPr="0000382F" w:rsidRDefault="00BF5C25" w:rsidP="0000382F">
      <w:pPr>
        <w:jc w:val="both"/>
        <w:rPr>
          <w:rFonts w:ascii="Garamond" w:hAnsi="Garamond"/>
          <w:sz w:val="24"/>
          <w:szCs w:val="24"/>
        </w:rPr>
      </w:pPr>
      <w:r>
        <w:rPr>
          <w:rFonts w:ascii="Garamond" w:hAnsi="Garamond"/>
          <w:sz w:val="24"/>
          <w:szCs w:val="24"/>
        </w:rPr>
        <w:tab/>
      </w:r>
      <w:r w:rsidR="005A763F">
        <w:rPr>
          <w:rFonts w:ascii="Garamond" w:hAnsi="Garamond"/>
          <w:sz w:val="24"/>
          <w:szCs w:val="24"/>
        </w:rPr>
        <w:t>Va poi sottolineato che</w:t>
      </w:r>
      <w:r>
        <w:rPr>
          <w:rFonts w:ascii="Garamond" w:hAnsi="Garamond"/>
          <w:sz w:val="24"/>
          <w:szCs w:val="24"/>
        </w:rPr>
        <w:t xml:space="preserve"> la piena digitalizzazione </w:t>
      </w:r>
      <w:r w:rsidR="007079F7" w:rsidRPr="00F7223B">
        <w:rPr>
          <w:rFonts w:ascii="Garamond" w:hAnsi="Garamond"/>
          <w:sz w:val="24"/>
          <w:szCs w:val="24"/>
        </w:rPr>
        <w:t>permetterà</w:t>
      </w:r>
      <w:r w:rsidR="007079F7">
        <w:rPr>
          <w:rFonts w:ascii="Garamond" w:hAnsi="Garamond"/>
          <w:sz w:val="24"/>
          <w:szCs w:val="24"/>
        </w:rPr>
        <w:t xml:space="preserve"> </w:t>
      </w:r>
      <w:r>
        <w:rPr>
          <w:rFonts w:ascii="Garamond" w:hAnsi="Garamond"/>
          <w:sz w:val="24"/>
          <w:szCs w:val="24"/>
        </w:rPr>
        <w:t xml:space="preserve">di conseguire anche obiettivi di più ampio respiro, </w:t>
      </w:r>
      <w:r w:rsidRPr="00EA216C">
        <w:rPr>
          <w:rFonts w:ascii="Garamond" w:hAnsi="Garamond"/>
          <w:sz w:val="24"/>
          <w:szCs w:val="24"/>
        </w:rPr>
        <w:t>consentendo</w:t>
      </w:r>
      <w:r w:rsidR="0000382F" w:rsidRPr="0000382F">
        <w:rPr>
          <w:rFonts w:ascii="Garamond" w:hAnsi="Garamond"/>
          <w:sz w:val="24"/>
          <w:szCs w:val="24"/>
        </w:rPr>
        <w:t xml:space="preserve"> alle amministrazioni di avere a disposizione un’elevata quantità di dati su cui poter elaborare politiche di acquisto, con benefici in termini di riduzione della spesa pubblica</w:t>
      </w:r>
      <w:r w:rsidR="0000382F" w:rsidRPr="0000382F">
        <w:rPr>
          <w:rStyle w:val="Rimandonotaapidipagina"/>
          <w:rFonts w:ascii="Garamond" w:hAnsi="Garamond"/>
          <w:sz w:val="24"/>
          <w:szCs w:val="24"/>
        </w:rPr>
        <w:footnoteReference w:id="14"/>
      </w:r>
      <w:r w:rsidR="0000382F" w:rsidRPr="0000382F">
        <w:rPr>
          <w:rFonts w:ascii="Garamond" w:hAnsi="Garamond"/>
          <w:sz w:val="24"/>
          <w:szCs w:val="24"/>
        </w:rPr>
        <w:t>.</w:t>
      </w:r>
    </w:p>
    <w:p w14:paraId="1DC7B5F1" w14:textId="703E15EF" w:rsidR="0000382F" w:rsidRDefault="00442D77" w:rsidP="00442D77">
      <w:pPr>
        <w:jc w:val="both"/>
        <w:rPr>
          <w:rFonts w:ascii="Garamond" w:hAnsi="Garamond"/>
          <w:sz w:val="24"/>
          <w:szCs w:val="24"/>
        </w:rPr>
      </w:pPr>
      <w:r>
        <w:rPr>
          <w:rFonts w:ascii="Garamond" w:hAnsi="Garamond"/>
          <w:sz w:val="24"/>
          <w:szCs w:val="24"/>
        </w:rPr>
        <w:tab/>
        <w:t>In effetti, anche a livello europeo, la Commissione ha presentato, il 16 marzo 2023</w:t>
      </w:r>
      <w:r>
        <w:rPr>
          <w:rStyle w:val="Rimandonotaapidipagina"/>
          <w:rFonts w:ascii="Garamond" w:hAnsi="Garamond"/>
          <w:sz w:val="24"/>
          <w:szCs w:val="24"/>
        </w:rPr>
        <w:footnoteReference w:id="15"/>
      </w:r>
      <w:r w:rsidR="00A26AC2">
        <w:rPr>
          <w:rFonts w:ascii="Garamond" w:hAnsi="Garamond"/>
          <w:sz w:val="24"/>
          <w:szCs w:val="24"/>
        </w:rPr>
        <w:t>,</w:t>
      </w:r>
      <w:r>
        <w:rPr>
          <w:rFonts w:ascii="Garamond" w:hAnsi="Garamond"/>
          <w:sz w:val="24"/>
          <w:szCs w:val="24"/>
        </w:rPr>
        <w:t xml:space="preserve"> un</w:t>
      </w:r>
      <w:r w:rsidR="0000382F" w:rsidRPr="0000382F">
        <w:rPr>
          <w:rFonts w:ascii="Garamond" w:hAnsi="Garamond"/>
          <w:sz w:val="24"/>
          <w:szCs w:val="24"/>
        </w:rPr>
        <w:t xml:space="preserve"> piano per costruire uno spazio europeo dei dati sugli appalti pubblici</w:t>
      </w:r>
      <w:r>
        <w:rPr>
          <w:rFonts w:ascii="Garamond" w:hAnsi="Garamond"/>
          <w:sz w:val="24"/>
          <w:szCs w:val="24"/>
        </w:rPr>
        <w:t>, cui, e</w:t>
      </w:r>
      <w:r w:rsidR="0000382F" w:rsidRPr="0000382F">
        <w:rPr>
          <w:rFonts w:ascii="Garamond" w:hAnsi="Garamond"/>
          <w:sz w:val="24"/>
          <w:szCs w:val="24"/>
        </w:rPr>
        <w:t xml:space="preserve">ntro il 2024, tutti i portali di </w:t>
      </w:r>
      <w:r>
        <w:rPr>
          <w:rFonts w:ascii="Garamond" w:hAnsi="Garamond"/>
          <w:sz w:val="24"/>
          <w:szCs w:val="24"/>
        </w:rPr>
        <w:t xml:space="preserve"> </w:t>
      </w:r>
      <w:r w:rsidR="0000382F" w:rsidRPr="0000382F">
        <w:rPr>
          <w:rFonts w:ascii="Garamond" w:hAnsi="Garamond"/>
          <w:sz w:val="24"/>
          <w:szCs w:val="24"/>
        </w:rPr>
        <w:t xml:space="preserve">pubblicazione nazionali aderenti dovranno essere connessi. </w:t>
      </w:r>
      <w:r>
        <w:rPr>
          <w:rFonts w:ascii="Garamond" w:hAnsi="Garamond"/>
          <w:sz w:val="24"/>
          <w:szCs w:val="24"/>
        </w:rPr>
        <w:t>Tale spazio</w:t>
      </w:r>
      <w:r w:rsidR="0000382F" w:rsidRPr="0000382F">
        <w:rPr>
          <w:rFonts w:ascii="Garamond" w:hAnsi="Garamond"/>
          <w:sz w:val="24"/>
          <w:szCs w:val="24"/>
        </w:rPr>
        <w:t> raccoglierà i dati sulle gare d’appalto, dalla preparazione all’esito finale</w:t>
      </w:r>
      <w:r>
        <w:rPr>
          <w:rFonts w:ascii="Garamond" w:hAnsi="Garamond"/>
          <w:sz w:val="24"/>
          <w:szCs w:val="24"/>
        </w:rPr>
        <w:t>, onde consentire a</w:t>
      </w:r>
      <w:r w:rsidR="0000382F" w:rsidRPr="0000382F">
        <w:rPr>
          <w:rFonts w:ascii="Garamond" w:hAnsi="Garamond"/>
          <w:sz w:val="24"/>
          <w:szCs w:val="24"/>
        </w:rPr>
        <w:t>nalisi comparate e condivisione dei dati</w:t>
      </w:r>
      <w:r>
        <w:rPr>
          <w:rFonts w:ascii="Garamond" w:hAnsi="Garamond"/>
          <w:sz w:val="24"/>
          <w:szCs w:val="24"/>
        </w:rPr>
        <w:t>, che aumenteranno il livello di trasparenza e, soprattutto,</w:t>
      </w:r>
      <w:r w:rsidR="0000382F" w:rsidRPr="0000382F">
        <w:rPr>
          <w:rFonts w:ascii="Garamond" w:hAnsi="Garamond"/>
          <w:sz w:val="24"/>
          <w:szCs w:val="24"/>
        </w:rPr>
        <w:t xml:space="preserve"> aiuteranno le stazioni appaltanti e le imprese a migliorare le loro strategie di investimento e di offerta e forniranno a tutte le parti interessate una maggiore trasparenza e un miglior rapporto qualità prezzo.</w:t>
      </w:r>
    </w:p>
    <w:p w14:paraId="22A26CD5" w14:textId="55FD082A" w:rsidR="005A020B" w:rsidRDefault="00442D77" w:rsidP="00442D77">
      <w:pPr>
        <w:ind w:firstLine="708"/>
        <w:jc w:val="both"/>
        <w:rPr>
          <w:rFonts w:ascii="Garamond" w:hAnsi="Garamond"/>
          <w:sz w:val="24"/>
          <w:szCs w:val="24"/>
        </w:rPr>
      </w:pPr>
      <w:r>
        <w:rPr>
          <w:rFonts w:ascii="Garamond" w:hAnsi="Garamond"/>
          <w:sz w:val="24"/>
          <w:szCs w:val="24"/>
        </w:rPr>
        <w:t xml:space="preserve">In quest’ottica, </w:t>
      </w:r>
      <w:r w:rsidR="00E75056">
        <w:rPr>
          <w:rFonts w:ascii="Garamond" w:hAnsi="Garamond"/>
          <w:sz w:val="24"/>
          <w:szCs w:val="24"/>
        </w:rPr>
        <w:t xml:space="preserve">non sembra fortunata la scelta di stabilire </w:t>
      </w:r>
      <w:r>
        <w:rPr>
          <w:rFonts w:ascii="Garamond" w:hAnsi="Garamond"/>
          <w:sz w:val="24"/>
          <w:szCs w:val="24"/>
        </w:rPr>
        <w:t xml:space="preserve">che la parte del codice relativa alla digitalizzazione acquisti efficacia </w:t>
      </w:r>
      <w:r w:rsidR="00E75056">
        <w:rPr>
          <w:rFonts w:ascii="Garamond" w:hAnsi="Garamond"/>
          <w:sz w:val="24"/>
          <w:szCs w:val="24"/>
        </w:rPr>
        <w:t>solo a partire dal 1° gennaio 2024, e cioè in un momento diverso e posteriore rispetto all’avvio dell’applicabilità del codice</w:t>
      </w:r>
      <w:r w:rsidR="00446434">
        <w:rPr>
          <w:rFonts w:ascii="Garamond" w:hAnsi="Garamond"/>
          <w:sz w:val="24"/>
          <w:szCs w:val="24"/>
        </w:rPr>
        <w:t xml:space="preserve">. </w:t>
      </w:r>
    </w:p>
    <w:p w14:paraId="4146A3B1" w14:textId="2EECE68E" w:rsidR="00442D77" w:rsidRPr="0000382F" w:rsidRDefault="00E75056" w:rsidP="00442D77">
      <w:pPr>
        <w:ind w:firstLine="708"/>
        <w:jc w:val="both"/>
        <w:rPr>
          <w:rFonts w:ascii="Garamond" w:hAnsi="Garamond"/>
          <w:sz w:val="24"/>
          <w:szCs w:val="24"/>
        </w:rPr>
      </w:pPr>
      <w:r>
        <w:rPr>
          <w:rFonts w:ascii="Garamond" w:hAnsi="Garamond"/>
          <w:sz w:val="24"/>
          <w:szCs w:val="24"/>
        </w:rPr>
        <w:t>Pr</w:t>
      </w:r>
      <w:r w:rsidR="00446434">
        <w:rPr>
          <w:rFonts w:ascii="Garamond" w:hAnsi="Garamond"/>
          <w:sz w:val="24"/>
          <w:szCs w:val="24"/>
        </w:rPr>
        <w:t>eoccupante</w:t>
      </w:r>
      <w:r>
        <w:rPr>
          <w:rFonts w:ascii="Garamond" w:hAnsi="Garamond"/>
          <w:sz w:val="24"/>
          <w:szCs w:val="24"/>
        </w:rPr>
        <w:t>, invece,</w:t>
      </w:r>
      <w:r w:rsidR="00446434">
        <w:rPr>
          <w:rFonts w:ascii="Garamond" w:hAnsi="Garamond"/>
          <w:sz w:val="24"/>
          <w:szCs w:val="24"/>
        </w:rPr>
        <w:t xml:space="preserve"> </w:t>
      </w:r>
      <w:r>
        <w:rPr>
          <w:rFonts w:ascii="Garamond" w:hAnsi="Garamond"/>
          <w:sz w:val="24"/>
          <w:szCs w:val="24"/>
        </w:rPr>
        <w:t xml:space="preserve">è </w:t>
      </w:r>
      <w:r w:rsidR="00446434">
        <w:rPr>
          <w:rFonts w:ascii="Garamond" w:hAnsi="Garamond"/>
          <w:sz w:val="24"/>
          <w:szCs w:val="24"/>
        </w:rPr>
        <w:t xml:space="preserve">che alla data di </w:t>
      </w:r>
      <w:r>
        <w:rPr>
          <w:rFonts w:ascii="Garamond" w:hAnsi="Garamond"/>
          <w:sz w:val="24"/>
          <w:szCs w:val="24"/>
        </w:rPr>
        <w:t>conclusi</w:t>
      </w:r>
      <w:r w:rsidR="00446434">
        <w:rPr>
          <w:rFonts w:ascii="Garamond" w:hAnsi="Garamond"/>
          <w:sz w:val="24"/>
          <w:szCs w:val="24"/>
        </w:rPr>
        <w:t>one del presente lavoro siano state pubblicate</w:t>
      </w:r>
      <w:r w:rsidR="00446434" w:rsidRPr="00446434">
        <w:rPr>
          <w:rFonts w:ascii="Garamond" w:hAnsi="Garamond"/>
          <w:sz w:val="24"/>
          <w:szCs w:val="24"/>
        </w:rPr>
        <w:t xml:space="preserve"> </w:t>
      </w:r>
      <w:r w:rsidR="00446434">
        <w:rPr>
          <w:rFonts w:ascii="Garamond" w:hAnsi="Garamond"/>
          <w:sz w:val="24"/>
          <w:szCs w:val="24"/>
        </w:rPr>
        <w:t xml:space="preserve">da </w:t>
      </w:r>
      <w:proofErr w:type="spellStart"/>
      <w:r w:rsidR="00446434">
        <w:rPr>
          <w:rFonts w:ascii="Garamond" w:hAnsi="Garamond"/>
          <w:sz w:val="24"/>
          <w:szCs w:val="24"/>
        </w:rPr>
        <w:t>Agid</w:t>
      </w:r>
      <w:proofErr w:type="spellEnd"/>
      <w:r w:rsidR="00446434">
        <w:rPr>
          <w:rFonts w:ascii="Garamond" w:hAnsi="Garamond"/>
          <w:sz w:val="24"/>
          <w:szCs w:val="24"/>
        </w:rPr>
        <w:t>, in data 1 giugno 2023, le Regole tecniche circa i r</w:t>
      </w:r>
      <w:r w:rsidR="00446434" w:rsidRPr="00446434">
        <w:rPr>
          <w:rFonts w:ascii="Garamond" w:hAnsi="Garamond"/>
          <w:sz w:val="24"/>
          <w:szCs w:val="24"/>
        </w:rPr>
        <w:t xml:space="preserve">equisiti tecnici e modalità di certificazione delle </w:t>
      </w:r>
      <w:r w:rsidR="00446434">
        <w:rPr>
          <w:rFonts w:ascii="Garamond" w:hAnsi="Garamond"/>
          <w:sz w:val="24"/>
          <w:szCs w:val="24"/>
        </w:rPr>
        <w:t>p</w:t>
      </w:r>
      <w:r w:rsidR="00446434" w:rsidRPr="00446434">
        <w:rPr>
          <w:rFonts w:ascii="Garamond" w:hAnsi="Garamond"/>
          <w:sz w:val="24"/>
          <w:szCs w:val="24"/>
        </w:rPr>
        <w:t>iattaforme di approvvigionamento digitale</w:t>
      </w:r>
      <w:r w:rsidR="00352FEA">
        <w:rPr>
          <w:rFonts w:ascii="Garamond" w:hAnsi="Garamond"/>
          <w:sz w:val="24"/>
          <w:szCs w:val="24"/>
        </w:rPr>
        <w:t xml:space="preserve"> (art. 26 del codice); ma</w:t>
      </w:r>
      <w:r w:rsidR="00446434">
        <w:rPr>
          <w:rFonts w:ascii="Garamond" w:hAnsi="Garamond"/>
          <w:sz w:val="24"/>
          <w:szCs w:val="24"/>
        </w:rPr>
        <w:t xml:space="preserve"> ancora manc</w:t>
      </w:r>
      <w:r w:rsidR="00055513">
        <w:rPr>
          <w:rFonts w:ascii="Garamond" w:hAnsi="Garamond"/>
          <w:sz w:val="24"/>
          <w:szCs w:val="24"/>
        </w:rPr>
        <w:t>hi</w:t>
      </w:r>
      <w:r w:rsidR="00446434">
        <w:rPr>
          <w:rFonts w:ascii="Garamond" w:hAnsi="Garamond"/>
          <w:sz w:val="24"/>
          <w:szCs w:val="24"/>
        </w:rPr>
        <w:t xml:space="preserve">no </w:t>
      </w:r>
      <w:r w:rsidR="00352FEA">
        <w:rPr>
          <w:rFonts w:ascii="Garamond" w:hAnsi="Garamond"/>
          <w:sz w:val="24"/>
          <w:szCs w:val="24"/>
        </w:rPr>
        <w:t>i provvedimenti di ANAC necessari per dare attuazione alla Banca dati nazionale dei contratti pubblici (artt. 23 e 28 del codice), al fascicolo virtuale dell’operatore economico (art. 24 del codice), al nuovo sistema di pubblicità legale (art. 27 del codice)</w:t>
      </w:r>
      <w:r w:rsidR="00352FEA" w:rsidRPr="00352FEA">
        <w:rPr>
          <w:rFonts w:ascii="Garamond" w:hAnsi="Garamond"/>
          <w:sz w:val="24"/>
          <w:szCs w:val="24"/>
        </w:rPr>
        <w:t xml:space="preserve"> </w:t>
      </w:r>
      <w:r w:rsidR="00352FEA">
        <w:rPr>
          <w:rFonts w:ascii="Garamond" w:hAnsi="Garamond"/>
          <w:sz w:val="24"/>
          <w:szCs w:val="24"/>
        </w:rPr>
        <w:t>, che avrebbero dovuto essere emanati entro 60 giorni dall’entrata in vigore del codice, e i provvedimenti necessari per l’istituzione dell’anagrafe degli operatori economici (art. 31 del codice) il funzion</w:t>
      </w:r>
      <w:r w:rsidR="00A77994">
        <w:rPr>
          <w:rFonts w:ascii="Garamond" w:hAnsi="Garamond"/>
          <w:sz w:val="24"/>
          <w:szCs w:val="24"/>
        </w:rPr>
        <w:t>amento del casellario informati</w:t>
      </w:r>
      <w:r w:rsidR="00352FEA">
        <w:rPr>
          <w:rFonts w:ascii="Garamond" w:hAnsi="Garamond"/>
          <w:sz w:val="24"/>
          <w:szCs w:val="24"/>
        </w:rPr>
        <w:t xml:space="preserve">co (art. 222, comma 10 del codice). </w:t>
      </w:r>
    </w:p>
    <w:p w14:paraId="6ADB5EE7" w14:textId="5C49A705" w:rsidR="00055513" w:rsidRDefault="005A020B" w:rsidP="00442D77">
      <w:pPr>
        <w:ind w:firstLine="708"/>
        <w:jc w:val="both"/>
        <w:rPr>
          <w:rFonts w:ascii="Garamond" w:hAnsi="Garamond"/>
          <w:sz w:val="24"/>
          <w:szCs w:val="24"/>
        </w:rPr>
      </w:pPr>
      <w:r>
        <w:rPr>
          <w:rFonts w:ascii="Garamond" w:hAnsi="Garamond"/>
          <w:sz w:val="24"/>
          <w:szCs w:val="24"/>
        </w:rPr>
        <w:t xml:space="preserve">D’altra parte, </w:t>
      </w:r>
      <w:r w:rsidR="00FF4004">
        <w:rPr>
          <w:rFonts w:ascii="Garamond" w:hAnsi="Garamond"/>
          <w:sz w:val="24"/>
          <w:szCs w:val="24"/>
        </w:rPr>
        <w:t>g</w:t>
      </w:r>
      <w:r w:rsidR="00FF4004" w:rsidRPr="00FF4004">
        <w:rPr>
          <w:rFonts w:ascii="Garamond" w:hAnsi="Garamond"/>
          <w:sz w:val="24"/>
          <w:szCs w:val="24"/>
        </w:rPr>
        <w:t>ià il codice emanato con d.lgs. 18 aprile 2016, n. 50, prevedeva, all’art. 44, che un decreto del Ministero per la semplificazione e la pubblica amministrazione, di concerto con il Ministero delle infrastrutture e dei trasporti e il Ministero dell’economia e delle finanze, emanasse, sentita l’</w:t>
      </w:r>
      <w:proofErr w:type="spellStart"/>
      <w:r w:rsidR="00FF4004" w:rsidRPr="00FF4004">
        <w:rPr>
          <w:rFonts w:ascii="Garamond" w:hAnsi="Garamond"/>
          <w:sz w:val="24"/>
          <w:szCs w:val="24"/>
        </w:rPr>
        <w:t>Agid</w:t>
      </w:r>
      <w:proofErr w:type="spellEnd"/>
      <w:r w:rsidR="00FF4004" w:rsidRPr="00FF4004">
        <w:rPr>
          <w:rFonts w:ascii="Garamond" w:hAnsi="Garamond"/>
          <w:sz w:val="24"/>
          <w:szCs w:val="24"/>
        </w:rPr>
        <w:t xml:space="preserve"> e l’Autorità garante della privacy per i profili di competenza, un provvedimento </w:t>
      </w:r>
      <w:proofErr w:type="spellStart"/>
      <w:r w:rsidR="00FF4004" w:rsidRPr="00FF4004">
        <w:rPr>
          <w:rFonts w:ascii="Garamond" w:hAnsi="Garamond"/>
          <w:sz w:val="24"/>
          <w:szCs w:val="24"/>
        </w:rPr>
        <w:t>regolatorio</w:t>
      </w:r>
      <w:proofErr w:type="spellEnd"/>
      <w:r w:rsidR="00FF4004" w:rsidRPr="00FF4004">
        <w:rPr>
          <w:rFonts w:ascii="Garamond" w:hAnsi="Garamond"/>
          <w:sz w:val="24"/>
          <w:szCs w:val="24"/>
        </w:rPr>
        <w:t xml:space="preserve"> che definisse le modalità di digitalizzazione delle procedure di  tutti  i  contratti pubblici, anche attraverso l'interconnessione  per  interoperabilità dei dati delle pubbliche amministrazioni. Alla norma, tuttavia, è stata data attuazione soltanto con il decreto del Ministro per la pubblica amministrazione, di concerto con il Ministro delle infrastrutture e delle mobilità sostenibili e il Ministero dell’economia e delle finanze, del 12 agosto 2021, n. 148</w:t>
      </w:r>
      <w:r w:rsidR="00FF4004">
        <w:rPr>
          <w:rFonts w:ascii="Garamond" w:hAnsi="Garamond"/>
          <w:sz w:val="24"/>
          <w:szCs w:val="24"/>
        </w:rPr>
        <w:t xml:space="preserve">. Tuttavia, </w:t>
      </w:r>
      <w:r w:rsidR="00FF4004" w:rsidRPr="00FF4004">
        <w:rPr>
          <w:rFonts w:ascii="Garamond" w:hAnsi="Garamond"/>
          <w:sz w:val="24"/>
          <w:szCs w:val="24"/>
        </w:rPr>
        <w:t xml:space="preserve">nemmeno si è trattato di un’effettiva operatività della digitalizzazione, dal momento che il regolamento ne ha differito di fatto l’operatività </w:t>
      </w:r>
      <w:r w:rsidR="00FF4004" w:rsidRPr="00FF4004">
        <w:rPr>
          <w:rFonts w:ascii="Garamond" w:hAnsi="Garamond"/>
          <w:i/>
          <w:iCs/>
          <w:sz w:val="24"/>
          <w:szCs w:val="24"/>
        </w:rPr>
        <w:t>sine die</w:t>
      </w:r>
      <w:r w:rsidR="00FF4004" w:rsidRPr="00FF4004">
        <w:rPr>
          <w:rFonts w:ascii="Garamond" w:hAnsi="Garamond"/>
          <w:sz w:val="24"/>
          <w:szCs w:val="24"/>
        </w:rPr>
        <w:t>, ossia a sei mesi dopo l’adozione di apposite Linee guida dell’</w:t>
      </w:r>
      <w:proofErr w:type="spellStart"/>
      <w:r w:rsidR="00FF4004" w:rsidRPr="00FF4004">
        <w:rPr>
          <w:rFonts w:ascii="Garamond" w:hAnsi="Garamond"/>
          <w:sz w:val="24"/>
          <w:szCs w:val="24"/>
        </w:rPr>
        <w:t>AgiD</w:t>
      </w:r>
      <w:proofErr w:type="spellEnd"/>
      <w:r w:rsidR="00FF4004" w:rsidRPr="00FF4004">
        <w:rPr>
          <w:rFonts w:ascii="Garamond" w:hAnsi="Garamond"/>
          <w:sz w:val="24"/>
          <w:szCs w:val="24"/>
        </w:rPr>
        <w:t xml:space="preserve"> (Agenzia per l’Italia digitale) sulle regole tecniche, mai adottate</w:t>
      </w:r>
      <w:r w:rsidR="00E75056">
        <w:rPr>
          <w:rStyle w:val="Rimandonotaapidipagina"/>
          <w:rFonts w:ascii="Garamond" w:hAnsi="Garamond"/>
          <w:sz w:val="24"/>
          <w:szCs w:val="24"/>
        </w:rPr>
        <w:footnoteReference w:id="16"/>
      </w:r>
      <w:r w:rsidR="00FF4004" w:rsidRPr="00FF4004">
        <w:rPr>
          <w:rFonts w:ascii="Garamond" w:hAnsi="Garamond"/>
          <w:sz w:val="24"/>
          <w:szCs w:val="24"/>
        </w:rPr>
        <w:t>.</w:t>
      </w:r>
    </w:p>
    <w:p w14:paraId="424EBB10" w14:textId="1AA6F719" w:rsidR="0000382F" w:rsidRDefault="00E75056" w:rsidP="00E75056">
      <w:pPr>
        <w:ind w:firstLine="708"/>
        <w:jc w:val="both"/>
        <w:rPr>
          <w:rFonts w:ascii="Garamond" w:hAnsi="Garamond"/>
          <w:sz w:val="24"/>
          <w:szCs w:val="24"/>
        </w:rPr>
      </w:pPr>
      <w:r>
        <w:rPr>
          <w:rFonts w:ascii="Garamond" w:hAnsi="Garamond"/>
          <w:sz w:val="24"/>
          <w:szCs w:val="24"/>
        </w:rPr>
        <w:t xml:space="preserve">Ebbene, occorre evitare che si rinnovi una simile evenienza. Entrato in vigore il codice, è dunque urgente un ulteriore sforzo </w:t>
      </w:r>
      <w:proofErr w:type="spellStart"/>
      <w:r>
        <w:rPr>
          <w:rFonts w:ascii="Garamond" w:hAnsi="Garamond"/>
          <w:sz w:val="24"/>
          <w:szCs w:val="24"/>
        </w:rPr>
        <w:t>regolatorio</w:t>
      </w:r>
      <w:proofErr w:type="spellEnd"/>
      <w:r>
        <w:rPr>
          <w:rFonts w:ascii="Garamond" w:hAnsi="Garamond"/>
          <w:sz w:val="24"/>
          <w:szCs w:val="24"/>
        </w:rPr>
        <w:t>, senza il quale la digitalizzazione del ciclo dei contratti pubblici rimarrà un mero auspicio e, probabilmente, l’utilità di un nuovo codice sarà fortemente ridotta.</w:t>
      </w:r>
    </w:p>
    <w:p w14:paraId="1262416B" w14:textId="5E745659" w:rsidR="002812EC" w:rsidRDefault="002812EC" w:rsidP="00E75056">
      <w:pPr>
        <w:ind w:firstLine="708"/>
        <w:jc w:val="both"/>
        <w:rPr>
          <w:rFonts w:ascii="Garamond" w:hAnsi="Garamond"/>
          <w:sz w:val="24"/>
          <w:szCs w:val="24"/>
        </w:rPr>
      </w:pPr>
    </w:p>
    <w:p w14:paraId="108BDD21" w14:textId="77777777" w:rsidR="002812EC" w:rsidRPr="0013073F" w:rsidRDefault="002812EC" w:rsidP="0013073F">
      <w:pPr>
        <w:spacing w:after="120"/>
        <w:jc w:val="right"/>
        <w:rPr>
          <w:rFonts w:ascii="Garamond" w:hAnsi="Garamond"/>
          <w:b/>
          <w:sz w:val="36"/>
          <w:szCs w:val="36"/>
        </w:rPr>
      </w:pPr>
    </w:p>
    <w:p w14:paraId="60AEFA3A" w14:textId="7235DA1D" w:rsidR="002812EC" w:rsidRPr="0013073F" w:rsidRDefault="002812EC" w:rsidP="0013073F">
      <w:pPr>
        <w:spacing w:after="120"/>
        <w:jc w:val="right"/>
        <w:rPr>
          <w:rFonts w:ascii="Garamond" w:hAnsi="Garamond"/>
          <w:b/>
          <w:sz w:val="36"/>
          <w:szCs w:val="36"/>
        </w:rPr>
      </w:pPr>
      <w:bookmarkStart w:id="0" w:name="_GoBack"/>
      <w:r w:rsidRPr="0013073F">
        <w:rPr>
          <w:rFonts w:ascii="Garamond" w:hAnsi="Garamond"/>
          <w:b/>
          <w:sz w:val="36"/>
          <w:szCs w:val="36"/>
        </w:rPr>
        <w:t xml:space="preserve">Francesco </w:t>
      </w:r>
      <w:proofErr w:type="spellStart"/>
      <w:r w:rsidRPr="0013073F">
        <w:rPr>
          <w:rFonts w:ascii="Garamond" w:hAnsi="Garamond"/>
          <w:b/>
          <w:sz w:val="36"/>
          <w:szCs w:val="36"/>
        </w:rPr>
        <w:t>Tallaro</w:t>
      </w:r>
      <w:proofErr w:type="spellEnd"/>
    </w:p>
    <w:bookmarkEnd w:id="0"/>
    <w:p w14:paraId="16FD8319" w14:textId="187396E8" w:rsidR="002812EC" w:rsidRPr="0013073F" w:rsidRDefault="002812EC" w:rsidP="0013073F">
      <w:pPr>
        <w:spacing w:after="120"/>
        <w:jc w:val="right"/>
        <w:rPr>
          <w:rFonts w:ascii="Garamond" w:hAnsi="Garamond"/>
          <w:sz w:val="36"/>
          <w:szCs w:val="36"/>
        </w:rPr>
      </w:pPr>
      <w:r w:rsidRPr="0013073F">
        <w:rPr>
          <w:rFonts w:ascii="Garamond" w:hAnsi="Garamond"/>
          <w:sz w:val="36"/>
          <w:szCs w:val="36"/>
        </w:rPr>
        <w:t>Magistrato Tar</w:t>
      </w:r>
    </w:p>
    <w:p w14:paraId="0B66CA37" w14:textId="2570F71C" w:rsidR="002812EC" w:rsidRPr="0013073F" w:rsidRDefault="002812EC" w:rsidP="0013073F">
      <w:pPr>
        <w:spacing w:after="120"/>
        <w:jc w:val="right"/>
        <w:rPr>
          <w:rFonts w:ascii="Garamond" w:hAnsi="Garamond"/>
          <w:i/>
          <w:sz w:val="36"/>
          <w:szCs w:val="36"/>
        </w:rPr>
      </w:pPr>
    </w:p>
    <w:p w14:paraId="79C4AE52" w14:textId="0E2AA271" w:rsidR="002812EC" w:rsidRPr="0013073F" w:rsidRDefault="002812EC" w:rsidP="0013073F">
      <w:pPr>
        <w:spacing w:after="120"/>
        <w:jc w:val="right"/>
        <w:rPr>
          <w:rFonts w:ascii="Garamond" w:hAnsi="Garamond"/>
          <w:sz w:val="36"/>
          <w:szCs w:val="36"/>
        </w:rPr>
      </w:pPr>
      <w:r w:rsidRPr="0013073F">
        <w:rPr>
          <w:rFonts w:ascii="Garamond" w:hAnsi="Garamond"/>
          <w:i/>
          <w:sz w:val="36"/>
          <w:szCs w:val="36"/>
        </w:rPr>
        <w:t xml:space="preserve">Pubblicato il </w:t>
      </w:r>
      <w:r w:rsidR="0013073F" w:rsidRPr="0013073F">
        <w:rPr>
          <w:rFonts w:ascii="Garamond" w:hAnsi="Garamond"/>
          <w:i/>
          <w:sz w:val="36"/>
          <w:szCs w:val="36"/>
        </w:rPr>
        <w:t>15 giugno 2023</w:t>
      </w:r>
    </w:p>
    <w:p w14:paraId="3021822E" w14:textId="33C26899" w:rsidR="002812EC" w:rsidRDefault="002812EC" w:rsidP="00E75056">
      <w:pPr>
        <w:ind w:firstLine="708"/>
        <w:jc w:val="both"/>
        <w:rPr>
          <w:rFonts w:ascii="Garamond" w:hAnsi="Garamond"/>
          <w:sz w:val="24"/>
          <w:szCs w:val="24"/>
        </w:rPr>
      </w:pPr>
    </w:p>
    <w:p w14:paraId="44339424" w14:textId="77777777" w:rsidR="002812EC" w:rsidRPr="0000382F" w:rsidRDefault="002812EC" w:rsidP="00E75056">
      <w:pPr>
        <w:ind w:firstLine="708"/>
        <w:jc w:val="both"/>
        <w:rPr>
          <w:rFonts w:ascii="Garamond" w:hAnsi="Garamond"/>
          <w:sz w:val="24"/>
          <w:szCs w:val="24"/>
        </w:rPr>
      </w:pPr>
    </w:p>
    <w:sectPr w:rsidR="002812EC" w:rsidRPr="0000382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F3A85" w14:textId="77777777" w:rsidR="00B22BE2" w:rsidRDefault="00B22BE2" w:rsidP="00D6218D">
      <w:pPr>
        <w:spacing w:after="0" w:line="240" w:lineRule="auto"/>
      </w:pPr>
      <w:r>
        <w:separator/>
      </w:r>
    </w:p>
  </w:endnote>
  <w:endnote w:type="continuationSeparator" w:id="0">
    <w:p w14:paraId="7DFF17ED" w14:textId="77777777" w:rsidR="00B22BE2" w:rsidRDefault="00B22BE2" w:rsidP="00D6218D">
      <w:pPr>
        <w:spacing w:after="0" w:line="240" w:lineRule="auto"/>
      </w:pPr>
      <w:r>
        <w:continuationSeparator/>
      </w:r>
    </w:p>
  </w:endnote>
  <w:endnote w:type="continuationNotice" w:id="1">
    <w:p w14:paraId="19C81C65" w14:textId="77777777" w:rsidR="00B22BE2" w:rsidRDefault="00B22B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43B32" w14:textId="77777777" w:rsidR="00B22BE2" w:rsidRDefault="00B22BE2" w:rsidP="00D6218D">
      <w:pPr>
        <w:spacing w:after="0" w:line="240" w:lineRule="auto"/>
      </w:pPr>
      <w:r>
        <w:separator/>
      </w:r>
    </w:p>
  </w:footnote>
  <w:footnote w:type="continuationSeparator" w:id="0">
    <w:p w14:paraId="0F533165" w14:textId="77777777" w:rsidR="00B22BE2" w:rsidRDefault="00B22BE2" w:rsidP="00D6218D">
      <w:pPr>
        <w:spacing w:after="0" w:line="240" w:lineRule="auto"/>
      </w:pPr>
      <w:r>
        <w:continuationSeparator/>
      </w:r>
    </w:p>
  </w:footnote>
  <w:footnote w:type="continuationNotice" w:id="1">
    <w:p w14:paraId="17F3FFFC" w14:textId="77777777" w:rsidR="00B22BE2" w:rsidRDefault="00B22BE2">
      <w:pPr>
        <w:spacing w:after="0" w:line="240" w:lineRule="auto"/>
      </w:pPr>
    </w:p>
  </w:footnote>
  <w:footnote w:id="2">
    <w:p w14:paraId="60E09751" w14:textId="77777777" w:rsidR="002812EC" w:rsidRPr="002249CA" w:rsidRDefault="002812EC" w:rsidP="002812EC">
      <w:pPr>
        <w:pStyle w:val="Testonotaapidipagina"/>
        <w:rPr>
          <w:rFonts w:ascii="Garamond" w:hAnsi="Garamond"/>
        </w:rPr>
      </w:pPr>
      <w:r w:rsidRPr="002249CA">
        <w:rPr>
          <w:rStyle w:val="Rimandonotaapidipagina"/>
          <w:rFonts w:ascii="Garamond" w:hAnsi="Garamond"/>
        </w:rPr>
        <w:footnoteRef/>
      </w:r>
      <w:r w:rsidRPr="002249CA">
        <w:rPr>
          <w:rFonts w:ascii="Garamond" w:hAnsi="Garamond"/>
        </w:rPr>
        <w:t xml:space="preserve"> Il presente lavoro rappresenta la trasposizione rielaborata della relazione orale svolta durante il seminario di studi sul tema </w:t>
      </w:r>
      <w:r w:rsidRPr="002249CA">
        <w:rPr>
          <w:rFonts w:ascii="Garamond" w:hAnsi="Garamond"/>
          <w:i/>
        </w:rPr>
        <w:t>Il diritto dei contratti pubblici alla lice del nuovo codice</w:t>
      </w:r>
      <w:r w:rsidRPr="002249CA">
        <w:rPr>
          <w:rFonts w:ascii="Garamond" w:hAnsi="Garamond"/>
        </w:rPr>
        <w:t xml:space="preserve">, </w:t>
      </w:r>
      <w:r>
        <w:rPr>
          <w:rFonts w:ascii="Garamond" w:hAnsi="Garamond"/>
        </w:rPr>
        <w:t xml:space="preserve">organizzato in data 16 maggio 2023 dal Dipartimento di Scienze Aziendali e Giuridiche dell’Università della Calabria di Cosenza. </w:t>
      </w:r>
    </w:p>
  </w:footnote>
  <w:footnote w:id="3">
    <w:p w14:paraId="3F59BE15" w14:textId="4C2E7F1C" w:rsidR="00ED3E6B" w:rsidRPr="0040610A" w:rsidRDefault="00ED3E6B" w:rsidP="007079F7">
      <w:pPr>
        <w:pStyle w:val="Testonotaapidipagina"/>
        <w:jc w:val="both"/>
        <w:rPr>
          <w:rFonts w:ascii="Garamond" w:hAnsi="Garamond"/>
        </w:rPr>
      </w:pPr>
      <w:r w:rsidRPr="0040610A">
        <w:rPr>
          <w:rStyle w:val="Rimandonotaapidipagina"/>
          <w:rFonts w:ascii="Garamond" w:hAnsi="Garamond"/>
        </w:rPr>
        <w:footnoteRef/>
      </w:r>
      <w:r w:rsidRPr="0040610A">
        <w:rPr>
          <w:rFonts w:ascii="Garamond" w:hAnsi="Garamond"/>
        </w:rPr>
        <w:t xml:space="preserve"> </w:t>
      </w:r>
      <w:r w:rsidR="005246F7" w:rsidRPr="0040610A">
        <w:rPr>
          <w:rFonts w:ascii="Garamond" w:hAnsi="Garamond"/>
        </w:rPr>
        <w:t>In data 6 giugno 2023 l’</w:t>
      </w:r>
      <w:proofErr w:type="spellStart"/>
      <w:r w:rsidR="005246F7" w:rsidRPr="0040610A">
        <w:rPr>
          <w:rFonts w:ascii="Garamond" w:hAnsi="Garamond"/>
        </w:rPr>
        <w:t>Agid</w:t>
      </w:r>
      <w:proofErr w:type="spellEnd"/>
      <w:r w:rsidR="005246F7" w:rsidRPr="0040610A">
        <w:rPr>
          <w:rFonts w:ascii="Garamond" w:hAnsi="Garamond"/>
        </w:rPr>
        <w:t xml:space="preserve"> ha comunicato l’istituzione dell’</w:t>
      </w:r>
      <w:r w:rsidR="008607BE" w:rsidRPr="0040610A">
        <w:rPr>
          <w:rFonts w:ascii="Garamond" w:hAnsi="Garamond"/>
        </w:rPr>
        <w:t>Indice Nazionale dei Domicili Digitali (INAD)</w:t>
      </w:r>
      <w:r w:rsidR="00A10F5F">
        <w:rPr>
          <w:rFonts w:ascii="Garamond" w:hAnsi="Garamond"/>
        </w:rPr>
        <w:t xml:space="preserve"> ai sensi dell’art. 6-</w:t>
      </w:r>
      <w:r w:rsidR="00A10F5F">
        <w:rPr>
          <w:rFonts w:ascii="Garamond" w:hAnsi="Garamond"/>
          <w:i/>
        </w:rPr>
        <w:t>quater</w:t>
      </w:r>
      <w:r w:rsidR="00A10F5F">
        <w:rPr>
          <w:rFonts w:ascii="Garamond" w:hAnsi="Garamond"/>
        </w:rPr>
        <w:t xml:space="preserve"> d.lgs. </w:t>
      </w:r>
      <w:r w:rsidR="00D46B10">
        <w:rPr>
          <w:rFonts w:ascii="Garamond" w:hAnsi="Garamond"/>
        </w:rPr>
        <w:t>7 marzo 2005, n. 82, recante il Codice dell’amministrazione digitale. A</w:t>
      </w:r>
      <w:r w:rsidR="008607BE" w:rsidRPr="0040610A">
        <w:rPr>
          <w:rFonts w:ascii="Garamond" w:hAnsi="Garamond"/>
        </w:rPr>
        <w:t xml:space="preserve"> partire dal 6 luglio 2023, potrà essere</w:t>
      </w:r>
      <w:r w:rsidR="00BE2774" w:rsidRPr="0040610A">
        <w:rPr>
          <w:rFonts w:ascii="Garamond" w:hAnsi="Garamond"/>
        </w:rPr>
        <w:t xml:space="preserve"> consultato liberamente e </w:t>
      </w:r>
      <w:r w:rsidR="008607BE" w:rsidRPr="0040610A">
        <w:rPr>
          <w:rFonts w:ascii="Garamond" w:hAnsi="Garamond"/>
        </w:rPr>
        <w:t xml:space="preserve">utilizzato </w:t>
      </w:r>
      <w:r w:rsidR="00A10F5F">
        <w:rPr>
          <w:rFonts w:ascii="Garamond" w:hAnsi="Garamond"/>
        </w:rPr>
        <w:t xml:space="preserve">dalle pubbliche amministrazioni </w:t>
      </w:r>
      <w:r w:rsidR="00BE2774" w:rsidRPr="0040610A">
        <w:rPr>
          <w:rFonts w:ascii="Garamond" w:hAnsi="Garamond"/>
        </w:rPr>
        <w:t>per le comunicazion</w:t>
      </w:r>
      <w:r w:rsidR="00A10F5F">
        <w:rPr>
          <w:rFonts w:ascii="Garamond" w:hAnsi="Garamond"/>
        </w:rPr>
        <w:t>i</w:t>
      </w:r>
      <w:r w:rsidR="00BE2774" w:rsidRPr="0040610A">
        <w:rPr>
          <w:rFonts w:ascii="Garamond" w:hAnsi="Garamond"/>
        </w:rPr>
        <w:t xml:space="preserve"> a effetto legale.</w:t>
      </w:r>
      <w:r w:rsidR="0025716C">
        <w:rPr>
          <w:rFonts w:ascii="Garamond" w:hAnsi="Garamond"/>
        </w:rPr>
        <w:t xml:space="preserve"> Si completa </w:t>
      </w:r>
      <w:r w:rsidR="00B650A8">
        <w:rPr>
          <w:rFonts w:ascii="Garamond" w:hAnsi="Garamond"/>
        </w:rPr>
        <w:t xml:space="preserve">così </w:t>
      </w:r>
      <w:r w:rsidR="00186D53">
        <w:rPr>
          <w:rFonts w:ascii="Garamond" w:hAnsi="Garamond"/>
        </w:rPr>
        <w:t>il ventaglio di pubblici elenchi dai quali attingere gli indirizzi PEC utilizzabili per le comunicazioni legali.</w:t>
      </w:r>
    </w:p>
  </w:footnote>
  <w:footnote w:id="4">
    <w:p w14:paraId="30D8FD78" w14:textId="78515BB1" w:rsidR="005C337F" w:rsidRPr="00893C2A" w:rsidRDefault="005C337F" w:rsidP="007079F7">
      <w:pPr>
        <w:pStyle w:val="Testonotaapidipagina"/>
        <w:jc w:val="both"/>
      </w:pPr>
      <w:r w:rsidRPr="00576056">
        <w:rPr>
          <w:rStyle w:val="Rimandonotaapidipagina"/>
          <w:rFonts w:ascii="Garamond" w:hAnsi="Garamond"/>
        </w:rPr>
        <w:footnoteRef/>
      </w:r>
      <w:r w:rsidRPr="00576056">
        <w:rPr>
          <w:rFonts w:ascii="Garamond" w:hAnsi="Garamond"/>
        </w:rPr>
        <w:t xml:space="preserve"> </w:t>
      </w:r>
      <w:r w:rsidR="003A504F" w:rsidRPr="00576056">
        <w:rPr>
          <w:rFonts w:ascii="Garamond" w:hAnsi="Garamond"/>
        </w:rPr>
        <w:t>Effettivamente</w:t>
      </w:r>
      <w:r w:rsidRPr="00576056">
        <w:rPr>
          <w:rFonts w:ascii="Garamond" w:hAnsi="Garamond"/>
        </w:rPr>
        <w:t xml:space="preserve">, già l’art. </w:t>
      </w:r>
      <w:r w:rsidR="00893C2A" w:rsidRPr="00576056">
        <w:rPr>
          <w:rFonts w:ascii="Garamond" w:hAnsi="Garamond"/>
        </w:rPr>
        <w:t>3-</w:t>
      </w:r>
      <w:r w:rsidR="00893C2A" w:rsidRPr="00576056">
        <w:rPr>
          <w:rFonts w:ascii="Garamond" w:hAnsi="Garamond"/>
          <w:i/>
        </w:rPr>
        <w:t>bis</w:t>
      </w:r>
      <w:r w:rsidR="00893C2A" w:rsidRPr="00576056">
        <w:rPr>
          <w:rFonts w:ascii="Garamond" w:hAnsi="Garamond"/>
        </w:rPr>
        <w:t xml:space="preserve"> l. 7 agosto 1990, n. 241, come modificato con </w:t>
      </w:r>
      <w:r w:rsidR="003A504F" w:rsidRPr="00576056">
        <w:rPr>
          <w:rFonts w:ascii="Garamond" w:hAnsi="Garamond"/>
        </w:rPr>
        <w:t xml:space="preserve">16 luglio 2020, n. 76, </w:t>
      </w:r>
      <w:proofErr w:type="spellStart"/>
      <w:r w:rsidR="003A504F" w:rsidRPr="00576056">
        <w:rPr>
          <w:rFonts w:ascii="Garamond" w:hAnsi="Garamond"/>
        </w:rPr>
        <w:t>conv</w:t>
      </w:r>
      <w:proofErr w:type="spellEnd"/>
      <w:r w:rsidR="003A504F" w:rsidRPr="00576056">
        <w:rPr>
          <w:rFonts w:ascii="Garamond" w:hAnsi="Garamond"/>
        </w:rPr>
        <w:t xml:space="preserve">. con </w:t>
      </w:r>
      <w:proofErr w:type="spellStart"/>
      <w:r w:rsidR="003A504F" w:rsidRPr="00576056">
        <w:rPr>
          <w:rFonts w:ascii="Garamond" w:hAnsi="Garamond"/>
        </w:rPr>
        <w:t>mod</w:t>
      </w:r>
      <w:proofErr w:type="spellEnd"/>
      <w:r w:rsidR="003A504F" w:rsidRPr="00576056">
        <w:rPr>
          <w:rFonts w:ascii="Garamond" w:hAnsi="Garamond"/>
        </w:rPr>
        <w:t xml:space="preserve">. con l. </w:t>
      </w:r>
      <w:r w:rsidR="00576056" w:rsidRPr="00576056">
        <w:rPr>
          <w:rFonts w:ascii="Garamond" w:hAnsi="Garamond"/>
        </w:rPr>
        <w:t>11 settembre 2020, n. 120</w:t>
      </w:r>
      <w:r w:rsidR="006B6050">
        <w:rPr>
          <w:rFonts w:ascii="Garamond" w:hAnsi="Garamond"/>
        </w:rPr>
        <w:t xml:space="preserve">, impone </w:t>
      </w:r>
      <w:r w:rsidR="00576056" w:rsidRPr="00576056">
        <w:rPr>
          <w:rFonts w:ascii="Garamond" w:hAnsi="Garamond"/>
        </w:rPr>
        <w:t xml:space="preserve">all’amministrazione pubblica l’uso dell’informatica. </w:t>
      </w:r>
      <w:r w:rsidR="006B6050">
        <w:rPr>
          <w:rFonts w:ascii="Garamond" w:hAnsi="Garamond"/>
        </w:rPr>
        <w:t>I pubblici poteri debbono essere, quindi,</w:t>
      </w:r>
      <w:r w:rsidR="00576056" w:rsidRPr="00576056">
        <w:rPr>
          <w:rFonts w:ascii="Garamond" w:hAnsi="Garamond"/>
        </w:rPr>
        <w:t xml:space="preserve"> </w:t>
      </w:r>
      <w:proofErr w:type="spellStart"/>
      <w:r w:rsidR="00576056" w:rsidRPr="00576056">
        <w:rPr>
          <w:rFonts w:ascii="Garamond" w:hAnsi="Garamond"/>
          <w:i/>
        </w:rPr>
        <w:t>digital</w:t>
      </w:r>
      <w:proofErr w:type="spellEnd"/>
      <w:r w:rsidR="00576056" w:rsidRPr="00576056">
        <w:rPr>
          <w:rFonts w:ascii="Garamond" w:hAnsi="Garamond"/>
          <w:i/>
        </w:rPr>
        <w:t xml:space="preserve"> by </w:t>
      </w:r>
      <w:proofErr w:type="spellStart"/>
      <w:r w:rsidR="00576056" w:rsidRPr="00576056">
        <w:rPr>
          <w:rFonts w:ascii="Garamond" w:hAnsi="Garamond"/>
          <w:i/>
        </w:rPr>
        <w:t>defoult</w:t>
      </w:r>
      <w:proofErr w:type="spellEnd"/>
      <w:r w:rsidR="00576056">
        <w:t>.</w:t>
      </w:r>
    </w:p>
  </w:footnote>
  <w:footnote w:id="5">
    <w:p w14:paraId="19145E27" w14:textId="127FDC9E" w:rsidR="00C81858" w:rsidRPr="0040610A" w:rsidRDefault="00C81858" w:rsidP="007079F7">
      <w:pPr>
        <w:pStyle w:val="Testonotaapidipagina"/>
        <w:jc w:val="both"/>
        <w:rPr>
          <w:rFonts w:ascii="Garamond" w:hAnsi="Garamond"/>
        </w:rPr>
      </w:pPr>
      <w:r w:rsidRPr="0040610A">
        <w:rPr>
          <w:rStyle w:val="Rimandonotaapidipagina"/>
          <w:rFonts w:ascii="Garamond" w:hAnsi="Garamond"/>
        </w:rPr>
        <w:footnoteRef/>
      </w:r>
      <w:r w:rsidRPr="0040610A">
        <w:rPr>
          <w:rFonts w:ascii="Garamond" w:hAnsi="Garamond"/>
        </w:rPr>
        <w:t xml:space="preserve"> Cfr. </w:t>
      </w:r>
      <w:proofErr w:type="spellStart"/>
      <w:r w:rsidRPr="0040610A">
        <w:rPr>
          <w:rFonts w:ascii="Garamond" w:hAnsi="Garamond"/>
        </w:rPr>
        <w:t>Cons</w:t>
      </w:r>
      <w:proofErr w:type="spellEnd"/>
      <w:r w:rsidRPr="0040610A">
        <w:rPr>
          <w:rFonts w:ascii="Garamond" w:hAnsi="Garamond"/>
        </w:rPr>
        <w:t>. Stato, Sez. VI, 8 aprile 2019, n. 2270, e, ancor prima, TAR Lazio - Roma, Sez. III-</w:t>
      </w:r>
      <w:r w:rsidRPr="0040610A">
        <w:rPr>
          <w:rFonts w:ascii="Garamond" w:hAnsi="Garamond"/>
          <w:i/>
        </w:rPr>
        <w:t>bis</w:t>
      </w:r>
      <w:r w:rsidRPr="0040610A">
        <w:rPr>
          <w:rFonts w:ascii="Garamond" w:hAnsi="Garamond"/>
        </w:rPr>
        <w:t>, 10 settembre 2018, n. 9224.</w:t>
      </w:r>
    </w:p>
  </w:footnote>
  <w:footnote w:id="6">
    <w:p w14:paraId="71CC0E8E" w14:textId="77777777" w:rsidR="00C81858" w:rsidRPr="0040610A" w:rsidRDefault="00C81858" w:rsidP="007079F7">
      <w:pPr>
        <w:pStyle w:val="Testonotaapidipagina"/>
        <w:jc w:val="both"/>
        <w:rPr>
          <w:rFonts w:ascii="Garamond" w:hAnsi="Garamond"/>
        </w:rPr>
      </w:pPr>
      <w:r w:rsidRPr="0040610A">
        <w:rPr>
          <w:rStyle w:val="Rimandonotaapidipagina"/>
          <w:rFonts w:ascii="Garamond" w:hAnsi="Garamond"/>
        </w:rPr>
        <w:footnoteRef/>
      </w:r>
      <w:r w:rsidRPr="0040610A">
        <w:rPr>
          <w:rFonts w:ascii="Garamond" w:hAnsi="Garamond"/>
        </w:rPr>
        <w:t xml:space="preserve"> Da adottare, ai sensi dell’art. 28, comma 4, entro sessanta giorni dalla data di entrata in vigore del codice.</w:t>
      </w:r>
    </w:p>
  </w:footnote>
  <w:footnote w:id="7">
    <w:p w14:paraId="6CA8F568" w14:textId="73CB1F89" w:rsidR="00C70534" w:rsidRPr="006E0CC2" w:rsidRDefault="00C70534" w:rsidP="002249CA">
      <w:pPr>
        <w:pStyle w:val="Testonotaapidipagina"/>
        <w:jc w:val="both"/>
        <w:rPr>
          <w:rFonts w:ascii="Garamond" w:hAnsi="Garamond"/>
        </w:rPr>
      </w:pPr>
      <w:r w:rsidRPr="006E0CC2">
        <w:rPr>
          <w:rStyle w:val="Rimandonotaapidipagina"/>
          <w:rFonts w:ascii="Garamond" w:hAnsi="Garamond"/>
        </w:rPr>
        <w:footnoteRef/>
      </w:r>
      <w:r w:rsidRPr="006E0CC2">
        <w:rPr>
          <w:rFonts w:ascii="Garamond" w:hAnsi="Garamond"/>
        </w:rPr>
        <w:t xml:space="preserve"> Nel previgente sistema normativo, la delicata questione, che ha dato vita a multiformi orientamenti giurisprudenziali, è stata analizzata e risolta da </w:t>
      </w:r>
      <w:proofErr w:type="spellStart"/>
      <w:r w:rsidRPr="006E0CC2">
        <w:rPr>
          <w:rFonts w:ascii="Garamond" w:hAnsi="Garamond"/>
        </w:rPr>
        <w:t>Cons</w:t>
      </w:r>
      <w:proofErr w:type="spellEnd"/>
      <w:r w:rsidRPr="006E0CC2">
        <w:rPr>
          <w:rFonts w:ascii="Garamond" w:hAnsi="Garamond"/>
        </w:rPr>
        <w:t xml:space="preserve">. Stato, Ad. </w:t>
      </w:r>
      <w:proofErr w:type="spellStart"/>
      <w:r w:rsidRPr="006E0CC2">
        <w:rPr>
          <w:rFonts w:ascii="Garamond" w:hAnsi="Garamond"/>
        </w:rPr>
        <w:t>Plen</w:t>
      </w:r>
      <w:proofErr w:type="spellEnd"/>
      <w:r w:rsidRPr="006E0CC2">
        <w:rPr>
          <w:rFonts w:ascii="Garamond" w:hAnsi="Garamond"/>
        </w:rPr>
        <w:t>., 2 luglio 2020, n. 12</w:t>
      </w:r>
      <w:r w:rsidR="007079F7">
        <w:rPr>
          <w:rFonts w:ascii="Garamond" w:hAnsi="Garamond"/>
        </w:rPr>
        <w:t>.</w:t>
      </w:r>
      <w:r w:rsidRPr="006E0CC2">
        <w:rPr>
          <w:rFonts w:ascii="Garamond" w:hAnsi="Garamond"/>
        </w:rPr>
        <w:t xml:space="preserve"> </w:t>
      </w:r>
    </w:p>
  </w:footnote>
  <w:footnote w:id="8">
    <w:p w14:paraId="3C574D01" w14:textId="77777777" w:rsidR="00C81858" w:rsidRPr="0040610A" w:rsidRDefault="00C81858" w:rsidP="007079F7">
      <w:pPr>
        <w:pStyle w:val="Testonotaapidipagina"/>
        <w:jc w:val="both"/>
        <w:rPr>
          <w:rFonts w:ascii="Garamond" w:hAnsi="Garamond"/>
        </w:rPr>
      </w:pPr>
      <w:r w:rsidRPr="006E0CC2">
        <w:rPr>
          <w:rStyle w:val="Rimandonotaapidipagina"/>
          <w:rFonts w:ascii="Garamond" w:hAnsi="Garamond"/>
        </w:rPr>
        <w:footnoteRef/>
      </w:r>
      <w:r w:rsidRPr="006E0CC2">
        <w:rPr>
          <w:rFonts w:ascii="Garamond" w:hAnsi="Garamond"/>
        </w:rPr>
        <w:t xml:space="preserve"> Dettate dall’art. 35 del codice.</w:t>
      </w:r>
    </w:p>
  </w:footnote>
  <w:footnote w:id="9">
    <w:p w14:paraId="7C31FD18" w14:textId="77777777" w:rsidR="00C81858" w:rsidRPr="0040610A" w:rsidRDefault="00C81858" w:rsidP="007079F7">
      <w:pPr>
        <w:pStyle w:val="Testonotaapidipagina"/>
        <w:jc w:val="both"/>
        <w:rPr>
          <w:rFonts w:ascii="Garamond" w:hAnsi="Garamond"/>
        </w:rPr>
      </w:pPr>
      <w:r w:rsidRPr="0040610A">
        <w:rPr>
          <w:rStyle w:val="Rimandonotaapidipagina"/>
          <w:rFonts w:ascii="Garamond" w:hAnsi="Garamond"/>
        </w:rPr>
        <w:footnoteRef/>
      </w:r>
      <w:r w:rsidRPr="0040610A">
        <w:rPr>
          <w:rFonts w:ascii="Garamond" w:hAnsi="Garamond"/>
        </w:rPr>
        <w:t xml:space="preserve"> Procedura 2021/0106/COD.</w:t>
      </w:r>
    </w:p>
  </w:footnote>
  <w:footnote w:id="10">
    <w:p w14:paraId="16261D2B" w14:textId="3F381E8C" w:rsidR="00C81858" w:rsidRPr="0040610A" w:rsidRDefault="00C81858" w:rsidP="007079F7">
      <w:pPr>
        <w:pStyle w:val="Testonotaapidipagina"/>
        <w:jc w:val="both"/>
        <w:rPr>
          <w:rFonts w:ascii="Garamond" w:hAnsi="Garamond"/>
        </w:rPr>
      </w:pPr>
      <w:r w:rsidRPr="0040610A">
        <w:rPr>
          <w:rStyle w:val="Rimandonotaapidipagina"/>
          <w:rFonts w:ascii="Garamond" w:hAnsi="Garamond"/>
        </w:rPr>
        <w:footnoteRef/>
      </w:r>
      <w:r w:rsidRPr="0040610A">
        <w:rPr>
          <w:rFonts w:ascii="Garamond" w:hAnsi="Garamond"/>
        </w:rPr>
        <w:t xml:space="preserve"> Si veda lo studio prodotto dal </w:t>
      </w:r>
      <w:proofErr w:type="spellStart"/>
      <w:r w:rsidRPr="0040610A">
        <w:rPr>
          <w:rFonts w:ascii="Garamond" w:hAnsi="Garamond"/>
        </w:rPr>
        <w:t>Conseil</w:t>
      </w:r>
      <w:proofErr w:type="spellEnd"/>
      <w:r w:rsidRPr="0040610A">
        <w:rPr>
          <w:rFonts w:ascii="Garamond" w:hAnsi="Garamond"/>
        </w:rPr>
        <w:t xml:space="preserve"> d’</w:t>
      </w:r>
      <w:proofErr w:type="spellStart"/>
      <w:r w:rsidRPr="0040610A">
        <w:rPr>
          <w:rFonts w:ascii="Garamond" w:hAnsi="Garamond"/>
        </w:rPr>
        <w:t>Etat</w:t>
      </w:r>
      <w:proofErr w:type="spellEnd"/>
      <w:r w:rsidRPr="0040610A">
        <w:rPr>
          <w:rFonts w:ascii="Garamond" w:hAnsi="Garamond"/>
        </w:rPr>
        <w:t xml:space="preserve"> francese su richiesta del Primo ministro, intitolato </w:t>
      </w:r>
      <w:r w:rsidRPr="0040610A">
        <w:rPr>
          <w:rFonts w:ascii="Garamond" w:hAnsi="Garamond"/>
          <w:i/>
        </w:rPr>
        <w:t xml:space="preserve">Intelligence </w:t>
      </w:r>
      <w:proofErr w:type="spellStart"/>
      <w:r w:rsidRPr="0040610A">
        <w:rPr>
          <w:rFonts w:ascii="Garamond" w:hAnsi="Garamond"/>
          <w:i/>
        </w:rPr>
        <w:t>artificielle</w:t>
      </w:r>
      <w:proofErr w:type="spellEnd"/>
      <w:r w:rsidR="007079F7">
        <w:rPr>
          <w:rFonts w:ascii="Garamond" w:hAnsi="Garamond"/>
          <w:i/>
        </w:rPr>
        <w:t xml:space="preserve"> </w:t>
      </w:r>
      <w:r w:rsidRPr="0040610A">
        <w:rPr>
          <w:rFonts w:ascii="Garamond" w:hAnsi="Garamond"/>
          <w:i/>
        </w:rPr>
        <w:t xml:space="preserve">et </w:t>
      </w:r>
      <w:proofErr w:type="spellStart"/>
      <w:r w:rsidRPr="0040610A">
        <w:rPr>
          <w:rFonts w:ascii="Garamond" w:hAnsi="Garamond"/>
          <w:i/>
        </w:rPr>
        <w:t>action</w:t>
      </w:r>
      <w:proofErr w:type="spellEnd"/>
      <w:r w:rsidRPr="0040610A">
        <w:rPr>
          <w:rFonts w:ascii="Garamond" w:hAnsi="Garamond"/>
          <w:i/>
        </w:rPr>
        <w:t xml:space="preserve"> </w:t>
      </w:r>
      <w:proofErr w:type="spellStart"/>
      <w:r w:rsidRPr="0040610A">
        <w:rPr>
          <w:rFonts w:ascii="Garamond" w:hAnsi="Garamond"/>
          <w:i/>
        </w:rPr>
        <w:t>publique</w:t>
      </w:r>
      <w:proofErr w:type="spellEnd"/>
      <w:r w:rsidRPr="0040610A">
        <w:rPr>
          <w:rFonts w:ascii="Garamond" w:hAnsi="Garamond"/>
          <w:i/>
        </w:rPr>
        <w:t xml:space="preserve">: </w:t>
      </w:r>
      <w:proofErr w:type="spellStart"/>
      <w:r w:rsidRPr="0040610A">
        <w:rPr>
          <w:rFonts w:ascii="Garamond" w:hAnsi="Garamond"/>
          <w:i/>
        </w:rPr>
        <w:t>construire</w:t>
      </w:r>
      <w:proofErr w:type="spellEnd"/>
      <w:r w:rsidRPr="0040610A">
        <w:rPr>
          <w:rFonts w:ascii="Garamond" w:hAnsi="Garamond"/>
          <w:i/>
        </w:rPr>
        <w:t xml:space="preserve"> la </w:t>
      </w:r>
      <w:proofErr w:type="spellStart"/>
      <w:r w:rsidRPr="0040610A">
        <w:rPr>
          <w:rFonts w:ascii="Garamond" w:hAnsi="Garamond"/>
          <w:i/>
        </w:rPr>
        <w:t>confiance</w:t>
      </w:r>
      <w:proofErr w:type="spellEnd"/>
      <w:r w:rsidRPr="0040610A">
        <w:rPr>
          <w:rFonts w:ascii="Garamond" w:hAnsi="Garamond"/>
          <w:i/>
        </w:rPr>
        <w:t>, servir la performance,</w:t>
      </w:r>
      <w:r w:rsidRPr="0040610A">
        <w:rPr>
          <w:rFonts w:ascii="Garamond" w:hAnsi="Garamond"/>
        </w:rPr>
        <w:t xml:space="preserve"> adottato dall’Assemblea </w:t>
      </w:r>
      <w:r w:rsidR="007079F7">
        <w:rPr>
          <w:rFonts w:ascii="Garamond" w:hAnsi="Garamond"/>
        </w:rPr>
        <w:t>G</w:t>
      </w:r>
      <w:r w:rsidRPr="0040610A">
        <w:rPr>
          <w:rFonts w:ascii="Garamond" w:hAnsi="Garamond"/>
        </w:rPr>
        <w:t>enerale Plenaria del 31 marzo 2022</w:t>
      </w:r>
      <w:r w:rsidR="007079F7">
        <w:rPr>
          <w:rFonts w:ascii="Garamond" w:hAnsi="Garamond"/>
        </w:rPr>
        <w:t>.</w:t>
      </w:r>
    </w:p>
  </w:footnote>
  <w:footnote w:id="11">
    <w:p w14:paraId="1461B873" w14:textId="4B144323" w:rsidR="00C81858" w:rsidRPr="00FF4004" w:rsidRDefault="00C81858">
      <w:pPr>
        <w:pStyle w:val="Testonotaapidipagina"/>
        <w:jc w:val="both"/>
        <w:rPr>
          <w:rFonts w:ascii="Garamond" w:hAnsi="Garamond"/>
        </w:rPr>
      </w:pPr>
      <w:r w:rsidRPr="00FF4004">
        <w:rPr>
          <w:rStyle w:val="Rimandonotaapidipagina"/>
          <w:rFonts w:ascii="Garamond" w:hAnsi="Garamond"/>
        </w:rPr>
        <w:footnoteRef/>
      </w:r>
      <w:r w:rsidRPr="00FF4004">
        <w:rPr>
          <w:rFonts w:ascii="Garamond" w:hAnsi="Garamond"/>
        </w:rPr>
        <w:t xml:space="preserve"> Invero già elaborate in sede pretoria: cfr. </w:t>
      </w:r>
      <w:proofErr w:type="spellStart"/>
      <w:r w:rsidRPr="00FF4004">
        <w:rPr>
          <w:rFonts w:ascii="Garamond" w:hAnsi="Garamond"/>
        </w:rPr>
        <w:t>Cons</w:t>
      </w:r>
      <w:proofErr w:type="spellEnd"/>
      <w:r w:rsidRPr="00FF4004">
        <w:rPr>
          <w:rFonts w:ascii="Garamond" w:hAnsi="Garamond"/>
        </w:rPr>
        <w:t>. Stato, Sez. VI, 8 aprile 2019, n. 2270.</w:t>
      </w:r>
      <w:r w:rsidRPr="00FF4004">
        <w:rPr>
          <w:rFonts w:ascii="Garamond" w:hAnsi="Garamond"/>
          <w:sz w:val="22"/>
          <w:szCs w:val="22"/>
        </w:rPr>
        <w:t xml:space="preserve"> </w:t>
      </w:r>
      <w:r w:rsidRPr="00FF4004">
        <w:rPr>
          <w:rFonts w:ascii="Garamond" w:hAnsi="Garamond"/>
        </w:rPr>
        <w:t xml:space="preserve">G. Carlotti,  </w:t>
      </w:r>
      <w:r w:rsidRPr="00FF4004">
        <w:rPr>
          <w:rFonts w:ascii="Garamond" w:hAnsi="Garamond"/>
          <w:i/>
        </w:rPr>
        <w:t>I principi nel</w:t>
      </w:r>
      <w:r w:rsidRPr="00FF4004">
        <w:rPr>
          <w:rFonts w:ascii="Garamond" w:hAnsi="Garamond"/>
        </w:rPr>
        <w:t xml:space="preserve"> </w:t>
      </w:r>
      <w:r w:rsidRPr="00FF4004">
        <w:rPr>
          <w:rFonts w:ascii="Garamond" w:hAnsi="Garamond"/>
          <w:i/>
        </w:rPr>
        <w:t>Codice dei contratti pubblici: la digitalizzazione</w:t>
      </w:r>
      <w:r w:rsidRPr="00FF4004">
        <w:rPr>
          <w:rFonts w:ascii="Garamond" w:hAnsi="Garamond"/>
        </w:rPr>
        <w:t xml:space="preserve">, 2023, in </w:t>
      </w:r>
      <w:hyperlink r:id="rId1" w:history="1">
        <w:r w:rsidRPr="00FF4004">
          <w:rPr>
            <w:rStyle w:val="Collegamentoipertestuale"/>
            <w:rFonts w:ascii="Garamond" w:hAnsi="Garamond"/>
          </w:rPr>
          <w:t>www.giustizia-amministrativa.it</w:t>
        </w:r>
      </w:hyperlink>
      <w:r w:rsidRPr="00FF4004">
        <w:rPr>
          <w:rFonts w:ascii="Garamond" w:hAnsi="Garamond"/>
        </w:rPr>
        <w:t xml:space="preserve">,  parla di c.d. </w:t>
      </w:r>
      <w:proofErr w:type="spellStart"/>
      <w:r w:rsidRPr="00FF4004">
        <w:rPr>
          <w:rFonts w:ascii="Garamond" w:hAnsi="Garamond"/>
          <w:i/>
          <w:iCs/>
        </w:rPr>
        <w:t>constitutional</w:t>
      </w:r>
      <w:proofErr w:type="spellEnd"/>
      <w:r w:rsidRPr="00FF4004">
        <w:rPr>
          <w:rFonts w:ascii="Garamond" w:hAnsi="Garamond"/>
          <w:i/>
          <w:iCs/>
        </w:rPr>
        <w:t xml:space="preserve"> </w:t>
      </w:r>
      <w:proofErr w:type="spellStart"/>
      <w:r w:rsidRPr="00FF4004">
        <w:rPr>
          <w:rFonts w:ascii="Garamond" w:hAnsi="Garamond"/>
          <w:i/>
          <w:iCs/>
        </w:rPr>
        <w:t>rule</w:t>
      </w:r>
      <w:proofErr w:type="spellEnd"/>
      <w:r w:rsidRPr="00FF4004">
        <w:rPr>
          <w:rFonts w:ascii="Garamond" w:hAnsi="Garamond"/>
        </w:rPr>
        <w:t xml:space="preserve"> della legittimità della c.d. “decisione algoritmica”, ivi inclusa quella formata con tecnologie di intelligenza artificiale</w:t>
      </w:r>
      <w:r w:rsidR="007079F7">
        <w:rPr>
          <w:rFonts w:ascii="Garamond" w:hAnsi="Garamond"/>
        </w:rPr>
        <w:t>.</w:t>
      </w:r>
    </w:p>
  </w:footnote>
  <w:footnote w:id="12">
    <w:p w14:paraId="4FFC4D56" w14:textId="12ECF863" w:rsidR="00C81858" w:rsidRPr="0040610A" w:rsidRDefault="00C81858">
      <w:pPr>
        <w:pStyle w:val="Testonotaapidipagina"/>
        <w:jc w:val="both"/>
        <w:rPr>
          <w:rFonts w:ascii="Garamond" w:hAnsi="Garamond"/>
        </w:rPr>
      </w:pPr>
      <w:r w:rsidRPr="0040610A">
        <w:rPr>
          <w:rStyle w:val="Rimandonotaapidipagina"/>
          <w:rFonts w:ascii="Garamond" w:hAnsi="Garamond"/>
        </w:rPr>
        <w:footnoteRef/>
      </w:r>
      <w:r w:rsidRPr="0040610A">
        <w:rPr>
          <w:rFonts w:ascii="Garamond" w:hAnsi="Garamond"/>
        </w:rPr>
        <w:t xml:space="preserve"> Sul punto, cfr. TAR Campania – Napoli, Sez. III, 14 novembre 2022, n. 7003.</w:t>
      </w:r>
    </w:p>
  </w:footnote>
  <w:footnote w:id="13">
    <w:p w14:paraId="4F39C3E6" w14:textId="636076F8" w:rsidR="00C81858" w:rsidRPr="0040610A" w:rsidRDefault="00C81858">
      <w:pPr>
        <w:pStyle w:val="Testonotaapidipagina"/>
        <w:jc w:val="both"/>
        <w:rPr>
          <w:rFonts w:ascii="Garamond" w:hAnsi="Garamond"/>
        </w:rPr>
      </w:pPr>
      <w:r w:rsidRPr="0040610A">
        <w:rPr>
          <w:rStyle w:val="Rimandonotaapidipagina"/>
          <w:rFonts w:ascii="Garamond" w:hAnsi="Garamond"/>
        </w:rPr>
        <w:footnoteRef/>
      </w:r>
      <w:r w:rsidRPr="0040610A">
        <w:rPr>
          <w:rFonts w:ascii="Garamond" w:hAnsi="Garamond"/>
        </w:rPr>
        <w:t xml:space="preserve"> Invero già approvate dall’</w:t>
      </w:r>
      <w:proofErr w:type="spellStart"/>
      <w:r w:rsidRPr="0040610A">
        <w:rPr>
          <w:rFonts w:ascii="Garamond" w:hAnsi="Garamond"/>
        </w:rPr>
        <w:t>Agid</w:t>
      </w:r>
      <w:proofErr w:type="spellEnd"/>
      <w:r w:rsidRPr="0040610A">
        <w:rPr>
          <w:rFonts w:ascii="Garamond" w:hAnsi="Garamond"/>
        </w:rPr>
        <w:t xml:space="preserve"> con determinazione n. 137 del 2023</w:t>
      </w:r>
      <w:r w:rsidR="007079F7">
        <w:rPr>
          <w:rFonts w:ascii="Garamond" w:hAnsi="Garamond"/>
        </w:rPr>
        <w:t>.</w:t>
      </w:r>
    </w:p>
  </w:footnote>
  <w:footnote w:id="14">
    <w:p w14:paraId="685B5451" w14:textId="06C0FF75" w:rsidR="00C81858" w:rsidRPr="00E75056" w:rsidRDefault="00C81858">
      <w:pPr>
        <w:pStyle w:val="Testonotaapidipagina"/>
        <w:jc w:val="both"/>
        <w:rPr>
          <w:rFonts w:ascii="Garamond" w:hAnsi="Garamond"/>
        </w:rPr>
      </w:pPr>
      <w:r w:rsidRPr="00E75056">
        <w:rPr>
          <w:rStyle w:val="Rimandonotaapidipagina"/>
          <w:rFonts w:ascii="Garamond" w:hAnsi="Garamond"/>
        </w:rPr>
        <w:footnoteRef/>
      </w:r>
      <w:r w:rsidRPr="00E75056">
        <w:rPr>
          <w:rFonts w:ascii="Garamond" w:hAnsi="Garamond"/>
        </w:rPr>
        <w:t xml:space="preserve"> </w:t>
      </w:r>
      <w:r w:rsidRPr="00E75056">
        <w:rPr>
          <w:rFonts w:ascii="Garamond" w:hAnsi="Garamond"/>
          <w:smallCaps/>
        </w:rPr>
        <w:t>R.</w:t>
      </w:r>
      <w:r w:rsidR="007079F7">
        <w:rPr>
          <w:rFonts w:ascii="Garamond" w:hAnsi="Garamond"/>
          <w:smallCaps/>
        </w:rPr>
        <w:t xml:space="preserve"> </w:t>
      </w:r>
      <w:proofErr w:type="spellStart"/>
      <w:r w:rsidRPr="00E75056">
        <w:rPr>
          <w:rFonts w:ascii="Garamond" w:hAnsi="Garamond"/>
          <w:smallCaps/>
        </w:rPr>
        <w:t>Marzulli</w:t>
      </w:r>
      <w:proofErr w:type="spellEnd"/>
      <w:r w:rsidRPr="00E75056">
        <w:rPr>
          <w:rFonts w:ascii="Garamond" w:hAnsi="Garamond"/>
          <w:smallCaps/>
        </w:rPr>
        <w:t>, M.L. La Porta</w:t>
      </w:r>
      <w:r w:rsidRPr="00E75056">
        <w:rPr>
          <w:rFonts w:ascii="Garamond" w:hAnsi="Garamond"/>
        </w:rPr>
        <w:t xml:space="preserve">, </w:t>
      </w:r>
      <w:r w:rsidRPr="00E75056">
        <w:rPr>
          <w:rFonts w:ascii="Garamond" w:hAnsi="Garamond"/>
          <w:i/>
        </w:rPr>
        <w:t>La svolta digitale nei contratti pubblici</w:t>
      </w:r>
      <w:r w:rsidRPr="00E75056">
        <w:rPr>
          <w:rFonts w:ascii="Garamond" w:hAnsi="Garamond"/>
        </w:rPr>
        <w:t xml:space="preserve">, in Edicola Fisco, 30 maggio 2023, pp. 36 ss. </w:t>
      </w:r>
    </w:p>
  </w:footnote>
  <w:footnote w:id="15">
    <w:p w14:paraId="67DCEB96" w14:textId="1C7DD22D" w:rsidR="00C81858" w:rsidRPr="00E75056" w:rsidRDefault="00C81858">
      <w:pPr>
        <w:pStyle w:val="Testonotaapidipagina"/>
        <w:jc w:val="both"/>
        <w:rPr>
          <w:rFonts w:ascii="Garamond" w:hAnsi="Garamond"/>
        </w:rPr>
      </w:pPr>
      <w:r w:rsidRPr="00E75056">
        <w:rPr>
          <w:rStyle w:val="Rimandonotaapidipagina"/>
          <w:rFonts w:ascii="Garamond" w:hAnsi="Garamond"/>
        </w:rPr>
        <w:footnoteRef/>
      </w:r>
      <w:r w:rsidRPr="00E75056">
        <w:rPr>
          <w:rFonts w:ascii="Garamond" w:hAnsi="Garamond"/>
        </w:rPr>
        <w:t xml:space="preserve"> </w:t>
      </w:r>
      <w:proofErr w:type="gramStart"/>
      <w:r w:rsidRPr="00E75056">
        <w:rPr>
          <w:rFonts w:ascii="Garamond" w:hAnsi="Garamond"/>
        </w:rPr>
        <w:t>C(</w:t>
      </w:r>
      <w:proofErr w:type="gramEnd"/>
      <w:r w:rsidRPr="00E75056">
        <w:rPr>
          <w:rFonts w:ascii="Garamond" w:hAnsi="Garamond"/>
        </w:rPr>
        <w:t>2023) 1696</w:t>
      </w:r>
    </w:p>
  </w:footnote>
  <w:footnote w:id="16">
    <w:p w14:paraId="62E31317" w14:textId="7A406F76" w:rsidR="00E75056" w:rsidRDefault="00E75056">
      <w:pPr>
        <w:pStyle w:val="Testonotaapidipagina"/>
        <w:jc w:val="both"/>
      </w:pPr>
      <w:r w:rsidRPr="00E75056">
        <w:rPr>
          <w:rStyle w:val="Rimandonotaapidipagina"/>
          <w:rFonts w:ascii="Garamond" w:hAnsi="Garamond"/>
        </w:rPr>
        <w:footnoteRef/>
      </w:r>
      <w:r w:rsidRPr="00E75056">
        <w:rPr>
          <w:rFonts w:ascii="Garamond" w:hAnsi="Garamond"/>
        </w:rPr>
        <w:t xml:space="preserve"> Lo sottolinea G. </w:t>
      </w:r>
      <w:r w:rsidRPr="00E75056">
        <w:rPr>
          <w:rFonts w:ascii="Garamond" w:hAnsi="Garamond"/>
          <w:smallCaps/>
        </w:rPr>
        <w:t>Carlotti</w:t>
      </w:r>
      <w:r w:rsidRPr="00E75056">
        <w:rPr>
          <w:rFonts w:ascii="Garamond" w:hAnsi="Garamond"/>
        </w:rPr>
        <w:t xml:space="preserve">,  </w:t>
      </w:r>
      <w:r w:rsidRPr="00E75056">
        <w:rPr>
          <w:rFonts w:ascii="Garamond" w:hAnsi="Garamond"/>
          <w:i/>
        </w:rPr>
        <w:t>I principi nel</w:t>
      </w:r>
      <w:r w:rsidRPr="00E75056">
        <w:rPr>
          <w:rFonts w:ascii="Garamond" w:hAnsi="Garamond"/>
        </w:rPr>
        <w:t xml:space="preserve"> </w:t>
      </w:r>
      <w:r w:rsidRPr="00E75056">
        <w:rPr>
          <w:rFonts w:ascii="Garamond" w:hAnsi="Garamond"/>
          <w:i/>
        </w:rPr>
        <w:t>Codice dei contratti pubblici: la digitalizzazione</w:t>
      </w:r>
      <w:r w:rsidRPr="00E75056">
        <w:rPr>
          <w:rFonts w:ascii="Garamond" w:hAnsi="Garamond"/>
        </w:rPr>
        <w:t xml:space="preserve">, 2023, in </w:t>
      </w:r>
      <w:hyperlink r:id="rId2" w:history="1">
        <w:r w:rsidRPr="00E75056">
          <w:rPr>
            <w:rStyle w:val="Collegamentoipertestuale"/>
            <w:rFonts w:ascii="Garamond" w:hAnsi="Garamond"/>
          </w:rPr>
          <w:t>www.giustizia-amministrativa.it</w:t>
        </w:r>
      </w:hyperlink>
      <w:r w:rsidRPr="00E75056">
        <w:rPr>
          <w:rFonts w:ascii="Garamond" w:hAnsi="Garamon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453E"/>
    <w:multiLevelType w:val="hybridMultilevel"/>
    <w:tmpl w:val="4DFAF3BE"/>
    <w:lvl w:ilvl="0" w:tplc="8DB27250">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18D"/>
    <w:rsid w:val="0000079B"/>
    <w:rsid w:val="000033F4"/>
    <w:rsid w:val="0000382F"/>
    <w:rsid w:val="00055513"/>
    <w:rsid w:val="000A4892"/>
    <w:rsid w:val="001063DC"/>
    <w:rsid w:val="0013073F"/>
    <w:rsid w:val="001762C9"/>
    <w:rsid w:val="00186D53"/>
    <w:rsid w:val="001E3091"/>
    <w:rsid w:val="002249CA"/>
    <w:rsid w:val="00224F4F"/>
    <w:rsid w:val="0025716C"/>
    <w:rsid w:val="00264225"/>
    <w:rsid w:val="002812EC"/>
    <w:rsid w:val="00290F8C"/>
    <w:rsid w:val="00292A01"/>
    <w:rsid w:val="002933C6"/>
    <w:rsid w:val="002A0E1F"/>
    <w:rsid w:val="002B0F7D"/>
    <w:rsid w:val="00352FEA"/>
    <w:rsid w:val="00383138"/>
    <w:rsid w:val="003A504F"/>
    <w:rsid w:val="003E6840"/>
    <w:rsid w:val="0040610A"/>
    <w:rsid w:val="004102B3"/>
    <w:rsid w:val="00440A51"/>
    <w:rsid w:val="00442D77"/>
    <w:rsid w:val="00446434"/>
    <w:rsid w:val="00467019"/>
    <w:rsid w:val="00486F86"/>
    <w:rsid w:val="004E6E1B"/>
    <w:rsid w:val="00523DD1"/>
    <w:rsid w:val="005246F7"/>
    <w:rsid w:val="00530EB3"/>
    <w:rsid w:val="00541DBF"/>
    <w:rsid w:val="00576056"/>
    <w:rsid w:val="00593104"/>
    <w:rsid w:val="005A020B"/>
    <w:rsid w:val="005A6923"/>
    <w:rsid w:val="005A763F"/>
    <w:rsid w:val="005B12CF"/>
    <w:rsid w:val="005B5086"/>
    <w:rsid w:val="005C08EE"/>
    <w:rsid w:val="005C337F"/>
    <w:rsid w:val="005C4690"/>
    <w:rsid w:val="006B6050"/>
    <w:rsid w:val="006E0CC2"/>
    <w:rsid w:val="007079F7"/>
    <w:rsid w:val="00725B06"/>
    <w:rsid w:val="00756653"/>
    <w:rsid w:val="0077502C"/>
    <w:rsid w:val="007E2DE5"/>
    <w:rsid w:val="007E5245"/>
    <w:rsid w:val="008064C0"/>
    <w:rsid w:val="00827753"/>
    <w:rsid w:val="00845E06"/>
    <w:rsid w:val="00854670"/>
    <w:rsid w:val="008607BE"/>
    <w:rsid w:val="008830B9"/>
    <w:rsid w:val="00893C2A"/>
    <w:rsid w:val="008F7B8D"/>
    <w:rsid w:val="00906ACC"/>
    <w:rsid w:val="009B0481"/>
    <w:rsid w:val="009C0D47"/>
    <w:rsid w:val="00A10F5F"/>
    <w:rsid w:val="00A13E63"/>
    <w:rsid w:val="00A26AC2"/>
    <w:rsid w:val="00A77994"/>
    <w:rsid w:val="00AB0C0C"/>
    <w:rsid w:val="00AB6AC7"/>
    <w:rsid w:val="00AD63C8"/>
    <w:rsid w:val="00B22BE2"/>
    <w:rsid w:val="00B24DD0"/>
    <w:rsid w:val="00B33CC1"/>
    <w:rsid w:val="00B4571B"/>
    <w:rsid w:val="00B650A8"/>
    <w:rsid w:val="00BE2774"/>
    <w:rsid w:val="00BF5C25"/>
    <w:rsid w:val="00C5218B"/>
    <w:rsid w:val="00C70534"/>
    <w:rsid w:val="00C81858"/>
    <w:rsid w:val="00D354B4"/>
    <w:rsid w:val="00D46B10"/>
    <w:rsid w:val="00D6218D"/>
    <w:rsid w:val="00D73A11"/>
    <w:rsid w:val="00E06E40"/>
    <w:rsid w:val="00E22761"/>
    <w:rsid w:val="00E244A9"/>
    <w:rsid w:val="00E54228"/>
    <w:rsid w:val="00E75056"/>
    <w:rsid w:val="00EA216C"/>
    <w:rsid w:val="00EB0DFB"/>
    <w:rsid w:val="00EC7141"/>
    <w:rsid w:val="00ED3E6B"/>
    <w:rsid w:val="00F25BD1"/>
    <w:rsid w:val="00F7223B"/>
    <w:rsid w:val="00FB372B"/>
    <w:rsid w:val="00FC6D37"/>
    <w:rsid w:val="00FF40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BA53"/>
  <w15:chartTrackingRefBased/>
  <w15:docId w15:val="{EAEF43B4-01A2-4780-B32E-5520FD036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218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6218D"/>
    <w:pPr>
      <w:ind w:left="720"/>
      <w:contextualSpacing/>
    </w:pPr>
  </w:style>
  <w:style w:type="paragraph" w:styleId="Testonotaapidipagina">
    <w:name w:val="footnote text"/>
    <w:basedOn w:val="Normale"/>
    <w:link w:val="TestonotaapidipaginaCarattere"/>
    <w:uiPriority w:val="99"/>
    <w:unhideWhenUsed/>
    <w:rsid w:val="00D6218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D6218D"/>
    <w:rPr>
      <w:sz w:val="20"/>
      <w:szCs w:val="20"/>
    </w:rPr>
  </w:style>
  <w:style w:type="character" w:styleId="Rimandonotaapidipagina">
    <w:name w:val="footnote reference"/>
    <w:basedOn w:val="Carpredefinitoparagrafo"/>
    <w:uiPriority w:val="99"/>
    <w:semiHidden/>
    <w:unhideWhenUsed/>
    <w:rsid w:val="00D6218D"/>
    <w:rPr>
      <w:vertAlign w:val="superscript"/>
    </w:rPr>
  </w:style>
  <w:style w:type="character" w:styleId="Collegamentoipertestuale">
    <w:name w:val="Hyperlink"/>
    <w:basedOn w:val="Carpredefinitoparagrafo"/>
    <w:uiPriority w:val="99"/>
    <w:unhideWhenUsed/>
    <w:rsid w:val="00E06E40"/>
    <w:rPr>
      <w:color w:val="0563C1" w:themeColor="hyperlink"/>
      <w:u w:val="single"/>
    </w:rPr>
  </w:style>
  <w:style w:type="paragraph" w:styleId="Intestazione">
    <w:name w:val="header"/>
    <w:basedOn w:val="Normale"/>
    <w:link w:val="IntestazioneCarattere"/>
    <w:uiPriority w:val="99"/>
    <w:semiHidden/>
    <w:unhideWhenUsed/>
    <w:rsid w:val="00AB6A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B6AC7"/>
  </w:style>
  <w:style w:type="paragraph" w:styleId="Pidipagina">
    <w:name w:val="footer"/>
    <w:basedOn w:val="Normale"/>
    <w:link w:val="PidipaginaCarattere"/>
    <w:uiPriority w:val="99"/>
    <w:semiHidden/>
    <w:unhideWhenUsed/>
    <w:rsid w:val="00AB6A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AB6AC7"/>
  </w:style>
  <w:style w:type="paragraph" w:styleId="Revisione">
    <w:name w:val="Revision"/>
    <w:hidden/>
    <w:uiPriority w:val="99"/>
    <w:semiHidden/>
    <w:rsid w:val="00FC6D37"/>
    <w:pPr>
      <w:spacing w:after="0" w:line="240" w:lineRule="auto"/>
    </w:pPr>
  </w:style>
  <w:style w:type="paragraph" w:styleId="Testofumetto">
    <w:name w:val="Balloon Text"/>
    <w:basedOn w:val="Normale"/>
    <w:link w:val="TestofumettoCarattere"/>
    <w:uiPriority w:val="99"/>
    <w:semiHidden/>
    <w:unhideWhenUsed/>
    <w:rsid w:val="00FC6D3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C6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00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giustizia-amministrativa.it" TargetMode="External"/><Relationship Id="rId1" Type="http://schemas.openxmlformats.org/officeDocument/2006/relationships/hyperlink" Target="http://www.giustizia-amministrati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5DD33CD11457143879CB72D62F0FCDC" ma:contentTypeVersion="12" ma:contentTypeDescription="Creare un nuovo documento." ma:contentTypeScope="" ma:versionID="6df1d5d752b16f470e6c41a363973e51">
  <xsd:schema xmlns:xsd="http://www.w3.org/2001/XMLSchema" xmlns:xs="http://www.w3.org/2001/XMLSchema" xmlns:p="http://schemas.microsoft.com/office/2006/metadata/properties" xmlns:ns3="717b49b8-012a-4e29-acfa-23fc765d1ef6" xmlns:ns4="958eb96e-75a1-4229-a622-ff0cb758abd0" targetNamespace="http://schemas.microsoft.com/office/2006/metadata/properties" ma:root="true" ma:fieldsID="2efd3b932ab14338c22b708cd5e57f56" ns3:_="" ns4:_="">
    <xsd:import namespace="717b49b8-012a-4e29-acfa-23fc765d1ef6"/>
    <xsd:import namespace="958eb96e-75a1-4229-a622-ff0cb758ab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b49b8-012a-4e29-acfa-23fc765d1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8eb96e-75a1-4229-a622-ff0cb758abd0"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SharingHintHash" ma:index="14"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5716A-9FE5-4ED7-BB67-D6986997EA3B}">
  <ds:schemaRefs>
    <ds:schemaRef ds:uri="http://schemas.microsoft.com/sharepoint/v3/contenttype/forms"/>
  </ds:schemaRefs>
</ds:datastoreItem>
</file>

<file path=customXml/itemProps2.xml><?xml version="1.0" encoding="utf-8"?>
<ds:datastoreItem xmlns:ds="http://schemas.openxmlformats.org/officeDocument/2006/customXml" ds:itemID="{55D4E64F-F7A9-409D-9DFA-D2D0E51D5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b49b8-012a-4e29-acfa-23fc765d1ef6"/>
    <ds:schemaRef ds:uri="958eb96e-75a1-4229-a622-ff0cb758a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E54D10-C5AD-42A7-9FD0-83E82E4C8985}">
  <ds:schemaRefs>
    <ds:schemaRef ds:uri="http://schemas.openxmlformats.org/package/2006/metadata/core-properties"/>
    <ds:schemaRef ds:uri="http://purl.org/dc/dcmitype/"/>
    <ds:schemaRef ds:uri="717b49b8-012a-4e29-acfa-23fc765d1ef6"/>
    <ds:schemaRef ds:uri="http://purl.org/dc/elements/1.1/"/>
    <ds:schemaRef ds:uri="http://schemas.microsoft.com/office/2006/metadata/properties"/>
    <ds:schemaRef ds:uri="http://schemas.microsoft.com/office/2006/documentManagement/types"/>
    <ds:schemaRef ds:uri="958eb96e-75a1-4229-a622-ff0cb758abd0"/>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EE9D8DE-4703-4D5E-A30E-F1CE3206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4964</Words>
  <Characters>28300</Characters>
  <Application>Microsoft Office Word</Application>
  <DocSecurity>0</DocSecurity>
  <Lines>235</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TALLARO Francesco</dc:creator>
  <cp:keywords/>
  <dc:description/>
  <cp:lastModifiedBy>FERRARI Giulia</cp:lastModifiedBy>
  <cp:revision>3</cp:revision>
  <cp:lastPrinted>2023-06-14T23:17:00Z</cp:lastPrinted>
  <dcterms:created xsi:type="dcterms:W3CDTF">2023-06-15T17:24:00Z</dcterms:created>
  <dcterms:modified xsi:type="dcterms:W3CDTF">2023-06-15T17:27:00Z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0x01010065DD33CD11457143879CB72D62F0FCDC</vt:lpwstr>
  </property>
</Properties>
</file>