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EA9F" w14:textId="77777777" w:rsidR="00150175" w:rsidRPr="00B3016C" w:rsidRDefault="00150175" w:rsidP="00150175">
      <w:pPr>
        <w:spacing w:line="360" w:lineRule="auto"/>
        <w:ind w:left="284" w:right="851" w:firstLine="425"/>
        <w:jc w:val="both"/>
        <w:rPr>
          <w:rStyle w:val="Numeropagina"/>
          <w:sz w:val="24"/>
          <w:szCs w:val="24"/>
        </w:rPr>
      </w:pPr>
    </w:p>
    <w:p w14:paraId="0860252C" w14:textId="6B7ECD04" w:rsidR="00150175" w:rsidRPr="00150175" w:rsidRDefault="00150175" w:rsidP="00150175">
      <w:pPr>
        <w:spacing w:line="567" w:lineRule="exact"/>
        <w:ind w:left="284" w:right="849"/>
        <w:jc w:val="both"/>
        <w:rPr>
          <w:rStyle w:val="Numeropagina"/>
          <w:bCs/>
          <w:color w:val="000000" w:themeColor="text1"/>
          <w:sz w:val="24"/>
          <w:szCs w:val="24"/>
        </w:rPr>
      </w:pPr>
    </w:p>
    <w:p w14:paraId="60785979" w14:textId="5109CA08" w:rsidR="00150175" w:rsidRPr="006A2EF0" w:rsidRDefault="00AC12B6" w:rsidP="006A2EF0">
      <w:pPr>
        <w:spacing w:line="567" w:lineRule="exact"/>
        <w:ind w:left="284" w:right="849"/>
        <w:jc w:val="center"/>
        <w:rPr>
          <w:rStyle w:val="Numeropagina"/>
          <w:rFonts w:ascii="News Gothic MT" w:hAnsi="News Gothic MT"/>
          <w:b/>
          <w:spacing w:val="20"/>
          <w:sz w:val="40"/>
          <w:szCs w:val="40"/>
        </w:rPr>
      </w:pPr>
      <w:r>
        <w:rPr>
          <w:rStyle w:val="Numeropagina"/>
          <w:rFonts w:ascii="News Gothic MT" w:hAnsi="News Gothic MT"/>
          <w:b/>
          <w:spacing w:val="20"/>
          <w:sz w:val="40"/>
          <w:szCs w:val="40"/>
        </w:rPr>
        <w:t>L’art. 30 del D.L.vo 36/2023 alla prova dell’A.</w:t>
      </w:r>
      <w:r w:rsidR="00CD5736">
        <w:rPr>
          <w:rStyle w:val="Numeropagina"/>
          <w:rFonts w:ascii="News Gothic MT" w:hAnsi="News Gothic MT"/>
          <w:b/>
          <w:spacing w:val="20"/>
          <w:sz w:val="40"/>
          <w:szCs w:val="40"/>
        </w:rPr>
        <w:t>I.</w:t>
      </w:r>
      <w:r>
        <w:rPr>
          <w:rStyle w:val="Numeropagina"/>
          <w:rFonts w:ascii="News Gothic MT" w:hAnsi="News Gothic MT"/>
          <w:b/>
          <w:spacing w:val="20"/>
          <w:sz w:val="40"/>
          <w:szCs w:val="40"/>
        </w:rPr>
        <w:t xml:space="preserve"> Act dell’Unione Europea</w:t>
      </w:r>
      <w:r w:rsidR="00290172" w:rsidRPr="00290172">
        <w:rPr>
          <w:rStyle w:val="Rimandonotaapidipagina"/>
          <w:rFonts w:ascii="News Gothic MT" w:hAnsi="News Gothic MT"/>
          <w:b/>
          <w:spacing w:val="20"/>
          <w:position w:val="6"/>
          <w:sz w:val="22"/>
          <w:szCs w:val="22"/>
        </w:rPr>
        <w:footnoteReference w:id="1"/>
      </w:r>
    </w:p>
    <w:p w14:paraId="3B3A38E0" w14:textId="4E033CFD" w:rsidR="00E6033F" w:rsidRDefault="00FB50A1"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L</w:t>
      </w:r>
      <w:r w:rsidR="007944E2">
        <w:rPr>
          <w:rStyle w:val="Numeropagina"/>
          <w:bCs/>
          <w:color w:val="000000" w:themeColor="text1"/>
          <w:sz w:val="24"/>
          <w:szCs w:val="24"/>
        </w:rPr>
        <w:t xml:space="preserve">’art. 30 del </w:t>
      </w:r>
      <w:r w:rsidR="0024754C">
        <w:rPr>
          <w:rStyle w:val="Numeropagina"/>
          <w:bCs/>
          <w:color w:val="000000" w:themeColor="text1"/>
          <w:sz w:val="24"/>
          <w:szCs w:val="24"/>
        </w:rPr>
        <w:t xml:space="preserve">nuovo </w:t>
      </w:r>
      <w:r w:rsidR="007944E2">
        <w:rPr>
          <w:rStyle w:val="Numeropagina"/>
          <w:bCs/>
          <w:color w:val="000000" w:themeColor="text1"/>
          <w:sz w:val="24"/>
          <w:szCs w:val="24"/>
        </w:rPr>
        <w:t>Codice</w:t>
      </w:r>
      <w:r w:rsidR="00AC12B6">
        <w:rPr>
          <w:rStyle w:val="Numeropagina"/>
          <w:bCs/>
          <w:color w:val="000000" w:themeColor="text1"/>
          <w:sz w:val="24"/>
          <w:szCs w:val="24"/>
        </w:rPr>
        <w:t xml:space="preserve"> dei contratti rappresenta una novità assoluta </w:t>
      </w:r>
      <w:r w:rsidR="00E6033F">
        <w:rPr>
          <w:rStyle w:val="Numeropagina"/>
          <w:bCs/>
          <w:color w:val="000000" w:themeColor="text1"/>
          <w:sz w:val="24"/>
          <w:szCs w:val="24"/>
        </w:rPr>
        <w:t>nello scenario normativo nazionale in quanto, come noto, ha introdotto e incentivato l’automazione delle attività</w:t>
      </w:r>
      <w:r w:rsidR="00D24A88">
        <w:rPr>
          <w:rStyle w:val="Numeropagina"/>
          <w:bCs/>
          <w:color w:val="000000" w:themeColor="text1"/>
          <w:sz w:val="24"/>
          <w:szCs w:val="24"/>
        </w:rPr>
        <w:t xml:space="preserve"> </w:t>
      </w:r>
      <w:r w:rsidR="00C9033F">
        <w:rPr>
          <w:rStyle w:val="Numeropagina"/>
          <w:bCs/>
          <w:color w:val="000000" w:themeColor="text1"/>
          <w:sz w:val="24"/>
          <w:szCs w:val="24"/>
        </w:rPr>
        <w:t xml:space="preserve">amministrative </w:t>
      </w:r>
      <w:r w:rsidR="00D24A88">
        <w:rPr>
          <w:rStyle w:val="Numeropagina"/>
          <w:bCs/>
          <w:color w:val="000000" w:themeColor="text1"/>
          <w:sz w:val="24"/>
          <w:szCs w:val="24"/>
        </w:rPr>
        <w:t>nel ciclo di vita dei contratti pubblici, quindi dalla programmazione sino alla fase di esecuzione</w:t>
      </w:r>
      <w:r w:rsidR="00E6033F">
        <w:rPr>
          <w:rStyle w:val="Numeropagina"/>
          <w:bCs/>
          <w:color w:val="000000" w:themeColor="text1"/>
          <w:sz w:val="24"/>
          <w:szCs w:val="24"/>
        </w:rPr>
        <w:t>.</w:t>
      </w:r>
    </w:p>
    <w:p w14:paraId="568D0474" w14:textId="4ABE6AC0" w:rsidR="00F72E3C" w:rsidRDefault="00E6033F" w:rsidP="00F72E3C">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Contestualmente il legislatore ha cercato di </w:t>
      </w:r>
      <w:r w:rsidR="00D24A88">
        <w:rPr>
          <w:rStyle w:val="Numeropagina"/>
          <w:bCs/>
          <w:color w:val="000000" w:themeColor="text1"/>
          <w:sz w:val="24"/>
          <w:szCs w:val="24"/>
        </w:rPr>
        <w:t>calibrare</w:t>
      </w:r>
      <w:r>
        <w:rPr>
          <w:rStyle w:val="Numeropagina"/>
          <w:bCs/>
          <w:color w:val="000000" w:themeColor="text1"/>
          <w:sz w:val="24"/>
          <w:szCs w:val="24"/>
        </w:rPr>
        <w:t xml:space="preserve"> alcuni contrappesi miranti, principalmente, a far sì che le logiche di funzionamento delle soluzioni tecnologiche prescelte </w:t>
      </w:r>
      <w:r w:rsidR="00333BF9">
        <w:rPr>
          <w:rStyle w:val="Numeropagina"/>
          <w:bCs/>
          <w:color w:val="000000" w:themeColor="text1"/>
          <w:sz w:val="24"/>
          <w:szCs w:val="24"/>
        </w:rPr>
        <w:t>potessero</w:t>
      </w:r>
      <w:r>
        <w:rPr>
          <w:rStyle w:val="Numeropagina"/>
          <w:bCs/>
          <w:color w:val="000000" w:themeColor="text1"/>
          <w:sz w:val="24"/>
          <w:szCs w:val="24"/>
        </w:rPr>
        <w:t xml:space="preserve"> essere, non solo, adeguatamente comprese e accessibili, ma anche non esclusivamente riferibili alla macchina. Imponendo che la decisione algoritmica</w:t>
      </w:r>
      <w:r w:rsidR="00F72E3C">
        <w:rPr>
          <w:rStyle w:val="Numeropagina"/>
          <w:bCs/>
          <w:color w:val="000000" w:themeColor="text1"/>
          <w:sz w:val="24"/>
          <w:szCs w:val="24"/>
        </w:rPr>
        <w:t>, all’interno del processo decisionale, possa</w:t>
      </w:r>
      <w:r w:rsidR="00D24A88">
        <w:rPr>
          <w:rStyle w:val="Numeropagina"/>
          <w:bCs/>
          <w:color w:val="000000" w:themeColor="text1"/>
          <w:sz w:val="24"/>
          <w:szCs w:val="24"/>
        </w:rPr>
        <w:t>, quindi,</w:t>
      </w:r>
      <w:r w:rsidR="00F72E3C">
        <w:rPr>
          <w:rStyle w:val="Numeropagina"/>
          <w:bCs/>
          <w:color w:val="000000" w:themeColor="text1"/>
          <w:sz w:val="24"/>
          <w:szCs w:val="24"/>
        </w:rPr>
        <w:t xml:space="preserve"> essere controllata, validata o smentita dal controllo(re) umano, anche attraverso l’adozione di “</w:t>
      </w:r>
      <w:r w:rsidR="00F72E3C" w:rsidRPr="00F72E3C">
        <w:rPr>
          <w:rStyle w:val="Numeropagina"/>
          <w:bCs/>
          <w:i/>
          <w:iCs/>
          <w:color w:val="000000" w:themeColor="text1"/>
          <w:sz w:val="24"/>
          <w:szCs w:val="24"/>
        </w:rPr>
        <w:t>ogni misura tecnica e organizzativa atta a garantire che siano rettificati i fattori che comportano inesattezze dei dati e sia minimizzato il rischio di errori</w:t>
      </w:r>
      <w:r w:rsidR="00F72E3C">
        <w:rPr>
          <w:rStyle w:val="Numeropagina"/>
          <w:bCs/>
          <w:color w:val="000000" w:themeColor="text1"/>
          <w:sz w:val="24"/>
          <w:szCs w:val="24"/>
        </w:rPr>
        <w:t>”.</w:t>
      </w:r>
    </w:p>
    <w:p w14:paraId="5FDF6EEC" w14:textId="74135901" w:rsidR="00D845FD" w:rsidRDefault="00D24A88" w:rsidP="00F72E3C">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Uno dei primi</w:t>
      </w:r>
      <w:r w:rsidR="00F72E3C">
        <w:rPr>
          <w:rStyle w:val="Numeropagina"/>
          <w:bCs/>
          <w:color w:val="000000" w:themeColor="text1"/>
          <w:sz w:val="24"/>
          <w:szCs w:val="24"/>
        </w:rPr>
        <w:t xml:space="preserve"> problem</w:t>
      </w:r>
      <w:r>
        <w:rPr>
          <w:rStyle w:val="Numeropagina"/>
          <w:bCs/>
          <w:color w:val="000000" w:themeColor="text1"/>
          <w:sz w:val="24"/>
          <w:szCs w:val="24"/>
        </w:rPr>
        <w:t>i</w:t>
      </w:r>
      <w:r w:rsidR="00F72E3C">
        <w:rPr>
          <w:rStyle w:val="Numeropagina"/>
          <w:bCs/>
          <w:color w:val="000000" w:themeColor="text1"/>
          <w:sz w:val="24"/>
          <w:szCs w:val="24"/>
        </w:rPr>
        <w:t xml:space="preserve"> da porsi, almeno così sembra a chi scrive, è quello teso all’individuazione dell’ambito entro cui, </w:t>
      </w:r>
      <w:r w:rsidR="00333BF9">
        <w:rPr>
          <w:rStyle w:val="Numeropagina"/>
          <w:bCs/>
          <w:color w:val="000000" w:themeColor="text1"/>
          <w:sz w:val="24"/>
          <w:szCs w:val="24"/>
        </w:rPr>
        <w:t>relativamente agli appalti pubblici</w:t>
      </w:r>
      <w:r w:rsidR="00F72E3C">
        <w:rPr>
          <w:rStyle w:val="Numeropagina"/>
          <w:bCs/>
          <w:color w:val="000000" w:themeColor="text1"/>
          <w:sz w:val="24"/>
          <w:szCs w:val="24"/>
        </w:rPr>
        <w:t>, potrebbe risultare</w:t>
      </w:r>
      <w:r w:rsidR="00E6033F">
        <w:rPr>
          <w:rStyle w:val="Numeropagina"/>
          <w:bCs/>
          <w:color w:val="000000" w:themeColor="text1"/>
          <w:sz w:val="24"/>
          <w:szCs w:val="24"/>
        </w:rPr>
        <w:t xml:space="preserve"> </w:t>
      </w:r>
      <w:r w:rsidR="00C9033F">
        <w:rPr>
          <w:rStyle w:val="Numeropagina"/>
          <w:bCs/>
          <w:color w:val="000000" w:themeColor="text1"/>
          <w:sz w:val="24"/>
          <w:szCs w:val="24"/>
        </w:rPr>
        <w:t xml:space="preserve">più </w:t>
      </w:r>
      <w:r w:rsidR="00F72E3C">
        <w:rPr>
          <w:rStyle w:val="Numeropagina"/>
          <w:bCs/>
          <w:color w:val="000000" w:themeColor="text1"/>
          <w:sz w:val="24"/>
          <w:szCs w:val="24"/>
        </w:rPr>
        <w:t xml:space="preserve">funzionale </w:t>
      </w:r>
      <w:r w:rsidR="00C9033F">
        <w:rPr>
          <w:rStyle w:val="Numeropagina"/>
          <w:bCs/>
          <w:color w:val="000000" w:themeColor="text1"/>
          <w:sz w:val="24"/>
          <w:szCs w:val="24"/>
        </w:rPr>
        <w:t xml:space="preserve">e aderente </w:t>
      </w:r>
      <w:r w:rsidR="00F72E3C">
        <w:rPr>
          <w:rStyle w:val="Numeropagina"/>
          <w:bCs/>
          <w:color w:val="000000" w:themeColor="text1"/>
          <w:sz w:val="24"/>
          <w:szCs w:val="24"/>
        </w:rPr>
        <w:t xml:space="preserve">l’uso dell’intelligenza artificiale. La risposta non risulta particolarmente complicata: si tratta, </w:t>
      </w:r>
      <w:r w:rsidR="00D845FD">
        <w:rPr>
          <w:rStyle w:val="Numeropagina"/>
          <w:bCs/>
          <w:color w:val="000000" w:themeColor="text1"/>
          <w:sz w:val="24"/>
          <w:szCs w:val="24"/>
        </w:rPr>
        <w:t>in</w:t>
      </w:r>
      <w:r w:rsidR="00F72E3C">
        <w:rPr>
          <w:rStyle w:val="Numeropagina"/>
          <w:bCs/>
          <w:color w:val="000000" w:themeColor="text1"/>
          <w:sz w:val="24"/>
          <w:szCs w:val="24"/>
        </w:rPr>
        <w:t xml:space="preserve"> tutta evidenza, </w:t>
      </w:r>
      <w:r>
        <w:rPr>
          <w:rStyle w:val="Numeropagina"/>
          <w:bCs/>
          <w:color w:val="000000" w:themeColor="text1"/>
          <w:sz w:val="24"/>
          <w:szCs w:val="24"/>
        </w:rPr>
        <w:t>della fase</w:t>
      </w:r>
      <w:r w:rsidR="00F72E3C">
        <w:rPr>
          <w:rStyle w:val="Numeropagina"/>
          <w:bCs/>
          <w:color w:val="000000" w:themeColor="text1"/>
          <w:sz w:val="24"/>
          <w:szCs w:val="24"/>
        </w:rPr>
        <w:t xml:space="preserve"> istruttori</w:t>
      </w:r>
      <w:r>
        <w:rPr>
          <w:rStyle w:val="Numeropagina"/>
          <w:bCs/>
          <w:color w:val="000000" w:themeColor="text1"/>
          <w:sz w:val="24"/>
          <w:szCs w:val="24"/>
        </w:rPr>
        <w:t>a</w:t>
      </w:r>
      <w:r w:rsidR="00F72E3C">
        <w:rPr>
          <w:rStyle w:val="Numeropagina"/>
          <w:bCs/>
          <w:color w:val="000000" w:themeColor="text1"/>
          <w:sz w:val="24"/>
          <w:szCs w:val="24"/>
        </w:rPr>
        <w:t xml:space="preserve"> e, quindi, </w:t>
      </w:r>
      <w:r>
        <w:rPr>
          <w:rStyle w:val="Numeropagina"/>
          <w:bCs/>
          <w:color w:val="000000" w:themeColor="text1"/>
          <w:sz w:val="24"/>
          <w:szCs w:val="24"/>
        </w:rPr>
        <w:t xml:space="preserve">in modo precipuo, </w:t>
      </w:r>
      <w:r w:rsidR="00F72E3C">
        <w:rPr>
          <w:rStyle w:val="Numeropagina"/>
          <w:bCs/>
          <w:color w:val="000000" w:themeColor="text1"/>
          <w:sz w:val="24"/>
          <w:szCs w:val="24"/>
        </w:rPr>
        <w:t>della fase di</w:t>
      </w:r>
      <w:r w:rsidR="00E6033F">
        <w:rPr>
          <w:rStyle w:val="Numeropagina"/>
          <w:bCs/>
          <w:color w:val="000000" w:themeColor="text1"/>
          <w:sz w:val="24"/>
          <w:szCs w:val="24"/>
        </w:rPr>
        <w:t xml:space="preserve"> </w:t>
      </w:r>
      <w:r w:rsidR="00F72E3C">
        <w:rPr>
          <w:rStyle w:val="Numeropagina"/>
          <w:bCs/>
          <w:color w:val="000000" w:themeColor="text1"/>
          <w:sz w:val="24"/>
          <w:szCs w:val="24"/>
        </w:rPr>
        <w:t>valutazione delle offerte e, precisamente, di quelle tecniche</w:t>
      </w:r>
      <w:r w:rsidR="00333BF9">
        <w:rPr>
          <w:rStyle w:val="Numeropagina"/>
          <w:bCs/>
          <w:color w:val="000000" w:themeColor="text1"/>
          <w:sz w:val="24"/>
          <w:szCs w:val="24"/>
        </w:rPr>
        <w:t>.</w:t>
      </w:r>
      <w:r w:rsidR="00F72E3C">
        <w:rPr>
          <w:rStyle w:val="Numeropagina"/>
          <w:bCs/>
          <w:color w:val="000000" w:themeColor="text1"/>
          <w:sz w:val="24"/>
          <w:szCs w:val="24"/>
        </w:rPr>
        <w:t xml:space="preserve"> </w:t>
      </w:r>
      <w:r w:rsidR="00333BF9">
        <w:rPr>
          <w:rStyle w:val="Numeropagina"/>
          <w:bCs/>
          <w:color w:val="000000" w:themeColor="text1"/>
          <w:sz w:val="24"/>
          <w:szCs w:val="24"/>
        </w:rPr>
        <w:t>I</w:t>
      </w:r>
      <w:r w:rsidR="00F72E3C">
        <w:rPr>
          <w:rStyle w:val="Numeropagina"/>
          <w:bCs/>
          <w:color w:val="000000" w:themeColor="text1"/>
          <w:sz w:val="24"/>
          <w:szCs w:val="24"/>
        </w:rPr>
        <w:t>n quanto le offerte economiche sono già</w:t>
      </w:r>
      <w:r w:rsidR="00D845FD">
        <w:rPr>
          <w:rStyle w:val="Numeropagina"/>
          <w:bCs/>
          <w:color w:val="000000" w:themeColor="text1"/>
          <w:sz w:val="24"/>
          <w:szCs w:val="24"/>
        </w:rPr>
        <w:t xml:space="preserve"> da tempo</w:t>
      </w:r>
      <w:r w:rsidR="00F72E3C">
        <w:rPr>
          <w:rStyle w:val="Numeropagina"/>
          <w:bCs/>
          <w:color w:val="000000" w:themeColor="text1"/>
          <w:sz w:val="24"/>
          <w:szCs w:val="24"/>
        </w:rPr>
        <w:t xml:space="preserve"> oggetto di formule (</w:t>
      </w:r>
      <w:r>
        <w:rPr>
          <w:rStyle w:val="Numeropagina"/>
          <w:bCs/>
          <w:color w:val="000000" w:themeColor="text1"/>
          <w:sz w:val="24"/>
          <w:szCs w:val="24"/>
        </w:rPr>
        <w:t>in verità</w:t>
      </w:r>
      <w:r w:rsidR="00F72E3C">
        <w:rPr>
          <w:rStyle w:val="Numeropagina"/>
          <w:bCs/>
          <w:color w:val="000000" w:themeColor="text1"/>
          <w:sz w:val="24"/>
          <w:szCs w:val="24"/>
        </w:rPr>
        <w:t xml:space="preserve"> piuttosto </w:t>
      </w:r>
      <w:r>
        <w:rPr>
          <w:rStyle w:val="Numeropagina"/>
          <w:bCs/>
          <w:color w:val="000000" w:themeColor="text1"/>
          <w:sz w:val="24"/>
          <w:szCs w:val="24"/>
        </w:rPr>
        <w:t>essenziali</w:t>
      </w:r>
      <w:r w:rsidR="00F72E3C">
        <w:rPr>
          <w:rStyle w:val="Numeropagina"/>
          <w:bCs/>
          <w:color w:val="000000" w:themeColor="text1"/>
          <w:sz w:val="24"/>
          <w:szCs w:val="24"/>
        </w:rPr>
        <w:t xml:space="preserve">) </w:t>
      </w:r>
      <w:r w:rsidR="00333BF9">
        <w:rPr>
          <w:rStyle w:val="Numeropagina"/>
          <w:bCs/>
          <w:color w:val="000000" w:themeColor="text1"/>
          <w:sz w:val="24"/>
          <w:szCs w:val="24"/>
        </w:rPr>
        <w:t>alfa numeriche</w:t>
      </w:r>
      <w:r w:rsidR="00F72E3C">
        <w:rPr>
          <w:rStyle w:val="Numeropagina"/>
          <w:bCs/>
          <w:color w:val="000000" w:themeColor="text1"/>
          <w:sz w:val="24"/>
          <w:szCs w:val="24"/>
        </w:rPr>
        <w:t xml:space="preserve"> che non necessitano dell’intelligenza artificiale</w:t>
      </w:r>
      <w:r>
        <w:rPr>
          <w:rStyle w:val="Numeropagina"/>
          <w:bCs/>
          <w:color w:val="000000" w:themeColor="text1"/>
          <w:sz w:val="24"/>
          <w:szCs w:val="24"/>
        </w:rPr>
        <w:t xml:space="preserve"> per essere sviluppate e controllate</w:t>
      </w:r>
      <w:r w:rsidR="00B121C3">
        <w:rPr>
          <w:rStyle w:val="Numeropagina"/>
          <w:bCs/>
          <w:color w:val="000000" w:themeColor="text1"/>
          <w:sz w:val="24"/>
          <w:szCs w:val="24"/>
        </w:rPr>
        <w:t>.</w:t>
      </w:r>
    </w:p>
    <w:p w14:paraId="6817070B" w14:textId="14DD3C84" w:rsidR="00D845FD" w:rsidRDefault="00D845FD" w:rsidP="00F72E3C">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lastRenderedPageBreak/>
        <w:t xml:space="preserve">Non sembra, </w:t>
      </w:r>
      <w:r w:rsidR="00333BF9">
        <w:rPr>
          <w:rStyle w:val="Numeropagina"/>
          <w:bCs/>
          <w:color w:val="000000" w:themeColor="text1"/>
          <w:sz w:val="24"/>
          <w:szCs w:val="24"/>
        </w:rPr>
        <w:t xml:space="preserve">in </w:t>
      </w:r>
      <w:r>
        <w:rPr>
          <w:rStyle w:val="Numeropagina"/>
          <w:bCs/>
          <w:color w:val="000000" w:themeColor="text1"/>
          <w:sz w:val="24"/>
          <w:szCs w:val="24"/>
        </w:rPr>
        <w:t xml:space="preserve">effetti, esservi altro ambito, all’interno del procedimento di gara </w:t>
      </w:r>
      <w:r w:rsidR="00B121C3">
        <w:rPr>
          <w:rStyle w:val="Numeropagina"/>
          <w:bCs/>
          <w:color w:val="000000" w:themeColor="text1"/>
          <w:sz w:val="24"/>
          <w:szCs w:val="24"/>
        </w:rPr>
        <w:t>(se non forse quello legato all’eventuale fase di verifica dell’anomalia)</w:t>
      </w:r>
      <w:r w:rsidR="00CD5736">
        <w:rPr>
          <w:rStyle w:val="Numeropagina"/>
          <w:bCs/>
          <w:color w:val="000000" w:themeColor="text1"/>
          <w:sz w:val="24"/>
          <w:szCs w:val="24"/>
        </w:rPr>
        <w:t>,</w:t>
      </w:r>
      <w:r>
        <w:rPr>
          <w:rStyle w:val="Numeropagina"/>
          <w:bCs/>
          <w:color w:val="000000" w:themeColor="text1"/>
          <w:sz w:val="24"/>
          <w:szCs w:val="24"/>
        </w:rPr>
        <w:t xml:space="preserve"> </w:t>
      </w:r>
      <w:r w:rsidR="00CD5736">
        <w:rPr>
          <w:rStyle w:val="Numeropagina"/>
          <w:bCs/>
          <w:color w:val="000000" w:themeColor="text1"/>
          <w:sz w:val="24"/>
          <w:szCs w:val="24"/>
        </w:rPr>
        <w:t>maggiormente dedicato</w:t>
      </w:r>
      <w:r>
        <w:rPr>
          <w:rStyle w:val="Numeropagina"/>
          <w:bCs/>
          <w:color w:val="000000" w:themeColor="text1"/>
          <w:sz w:val="24"/>
          <w:szCs w:val="24"/>
        </w:rPr>
        <w:t xml:space="preserve"> per l’applicazione dell’</w:t>
      </w:r>
      <w:r w:rsidR="00CD5736">
        <w:rPr>
          <w:rStyle w:val="Numeropagina"/>
          <w:bCs/>
          <w:color w:val="000000" w:themeColor="text1"/>
          <w:sz w:val="24"/>
          <w:szCs w:val="24"/>
        </w:rPr>
        <w:t>intelligenza artificiale</w:t>
      </w:r>
    </w:p>
    <w:p w14:paraId="61D1EF59" w14:textId="6D4794D8" w:rsidR="00A41941" w:rsidRDefault="00D845FD" w:rsidP="00F72E3C">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Dati i presupposti della disposizione codicistic</w:t>
      </w:r>
      <w:r w:rsidR="001A2CD8">
        <w:rPr>
          <w:rStyle w:val="Numeropagina"/>
          <w:bCs/>
          <w:color w:val="000000" w:themeColor="text1"/>
          <w:sz w:val="24"/>
          <w:szCs w:val="24"/>
        </w:rPr>
        <w:t>a,</w:t>
      </w:r>
      <w:r>
        <w:rPr>
          <w:rStyle w:val="Numeropagina"/>
          <w:bCs/>
          <w:color w:val="000000" w:themeColor="text1"/>
          <w:sz w:val="24"/>
          <w:szCs w:val="24"/>
        </w:rPr>
        <w:t xml:space="preserve"> e ferme le prime analisi effettuate dalla dottrina in merito agli aspetti chiaroscurali della predetta disciplina normativa</w:t>
      </w:r>
      <w:r w:rsidR="0024754C">
        <w:rPr>
          <w:rStyle w:val="Rimandonotaapidipagina"/>
          <w:bCs/>
          <w:color w:val="000000" w:themeColor="text1"/>
          <w:sz w:val="24"/>
          <w:szCs w:val="24"/>
        </w:rPr>
        <w:footnoteReference w:id="2"/>
      </w:r>
      <w:r w:rsidR="001A2CD8">
        <w:rPr>
          <w:rStyle w:val="Numeropagina"/>
          <w:bCs/>
          <w:color w:val="000000" w:themeColor="text1"/>
          <w:sz w:val="24"/>
          <w:szCs w:val="24"/>
        </w:rPr>
        <w:t xml:space="preserve">, </w:t>
      </w:r>
      <w:r w:rsidR="007944E2">
        <w:rPr>
          <w:rStyle w:val="Numeropagina"/>
          <w:bCs/>
          <w:color w:val="000000" w:themeColor="text1"/>
          <w:sz w:val="24"/>
          <w:szCs w:val="24"/>
        </w:rPr>
        <w:t xml:space="preserve"> </w:t>
      </w:r>
      <w:r w:rsidR="001A2CD8">
        <w:rPr>
          <w:rStyle w:val="Numeropagina"/>
          <w:bCs/>
          <w:color w:val="000000" w:themeColor="text1"/>
          <w:sz w:val="24"/>
          <w:szCs w:val="24"/>
        </w:rPr>
        <w:t>risulta</w:t>
      </w:r>
      <w:r w:rsidR="00A65DB2">
        <w:rPr>
          <w:rStyle w:val="Numeropagina"/>
          <w:bCs/>
          <w:color w:val="000000" w:themeColor="text1"/>
          <w:sz w:val="24"/>
          <w:szCs w:val="24"/>
        </w:rPr>
        <w:t>, in questa sede,</w:t>
      </w:r>
      <w:r w:rsidR="001A2CD8">
        <w:rPr>
          <w:rStyle w:val="Numeropagina"/>
          <w:bCs/>
          <w:color w:val="000000" w:themeColor="text1"/>
          <w:sz w:val="24"/>
          <w:szCs w:val="24"/>
        </w:rPr>
        <w:t xml:space="preserve"> di peculiare interesse comprendere quali possano essere le relazioni intercorrenti tra </w:t>
      </w:r>
      <w:r w:rsidR="00CD5736">
        <w:rPr>
          <w:rStyle w:val="Numeropagina"/>
          <w:bCs/>
          <w:color w:val="000000" w:themeColor="text1"/>
          <w:sz w:val="24"/>
          <w:szCs w:val="24"/>
        </w:rPr>
        <w:t>l’art. 30 del</w:t>
      </w:r>
      <w:r w:rsidR="001A2CD8">
        <w:rPr>
          <w:rStyle w:val="Numeropagina"/>
          <w:bCs/>
          <w:color w:val="000000" w:themeColor="text1"/>
          <w:sz w:val="24"/>
          <w:szCs w:val="24"/>
        </w:rPr>
        <w:t xml:space="preserve"> D.L.vo 36/2023 e il</w:t>
      </w:r>
      <w:r w:rsidR="00A41941">
        <w:rPr>
          <w:rStyle w:val="Numeropagina"/>
          <w:bCs/>
          <w:color w:val="000000" w:themeColor="text1"/>
          <w:sz w:val="24"/>
          <w:szCs w:val="24"/>
        </w:rPr>
        <w:t xml:space="preserve"> nuovo Regolamento </w:t>
      </w:r>
      <w:proofErr w:type="spellStart"/>
      <w:r w:rsidR="00A41941">
        <w:rPr>
          <w:rStyle w:val="Numeropagina"/>
          <w:bCs/>
          <w:color w:val="000000" w:themeColor="text1"/>
          <w:sz w:val="24"/>
          <w:szCs w:val="24"/>
        </w:rPr>
        <w:t>eurounitario</w:t>
      </w:r>
      <w:proofErr w:type="spellEnd"/>
      <w:r w:rsidR="00A41941">
        <w:rPr>
          <w:rStyle w:val="Numeropagina"/>
          <w:bCs/>
          <w:color w:val="000000" w:themeColor="text1"/>
          <w:sz w:val="24"/>
          <w:szCs w:val="24"/>
        </w:rPr>
        <w:t>, A</w:t>
      </w:r>
      <w:r w:rsidR="00D24A88">
        <w:rPr>
          <w:rStyle w:val="Numeropagina"/>
          <w:bCs/>
          <w:color w:val="000000" w:themeColor="text1"/>
          <w:sz w:val="24"/>
          <w:szCs w:val="24"/>
        </w:rPr>
        <w:t>.</w:t>
      </w:r>
      <w:r w:rsidR="00A41941">
        <w:rPr>
          <w:rStyle w:val="Numeropagina"/>
          <w:bCs/>
          <w:color w:val="000000" w:themeColor="text1"/>
          <w:sz w:val="24"/>
          <w:szCs w:val="24"/>
        </w:rPr>
        <w:t>I</w:t>
      </w:r>
      <w:r w:rsidR="00D24A88">
        <w:rPr>
          <w:rStyle w:val="Numeropagina"/>
          <w:bCs/>
          <w:color w:val="000000" w:themeColor="text1"/>
          <w:sz w:val="24"/>
          <w:szCs w:val="24"/>
        </w:rPr>
        <w:t>.</w:t>
      </w:r>
      <w:r w:rsidR="00A41941">
        <w:rPr>
          <w:rStyle w:val="Numeropagina"/>
          <w:bCs/>
          <w:color w:val="000000" w:themeColor="text1"/>
          <w:sz w:val="24"/>
          <w:szCs w:val="24"/>
        </w:rPr>
        <w:t xml:space="preserve"> </w:t>
      </w:r>
      <w:proofErr w:type="spellStart"/>
      <w:r w:rsidR="00A41941">
        <w:rPr>
          <w:rStyle w:val="Numeropagina"/>
          <w:bCs/>
          <w:color w:val="000000" w:themeColor="text1"/>
          <w:sz w:val="24"/>
          <w:szCs w:val="24"/>
        </w:rPr>
        <w:t>Act</w:t>
      </w:r>
      <w:proofErr w:type="spellEnd"/>
      <w:r w:rsidR="00A41941">
        <w:rPr>
          <w:rStyle w:val="Numeropagina"/>
          <w:bCs/>
          <w:color w:val="000000" w:themeColor="text1"/>
          <w:sz w:val="24"/>
          <w:szCs w:val="24"/>
        </w:rPr>
        <w:t xml:space="preserve"> (</w:t>
      </w:r>
      <w:r w:rsidR="00A65DB2">
        <w:rPr>
          <w:rStyle w:val="Numeropagina"/>
          <w:bCs/>
          <w:color w:val="000000" w:themeColor="text1"/>
          <w:sz w:val="24"/>
          <w:szCs w:val="24"/>
        </w:rPr>
        <w:t xml:space="preserve">che risulta </w:t>
      </w:r>
      <w:r w:rsidR="00A41941">
        <w:rPr>
          <w:rStyle w:val="Numeropagina"/>
          <w:bCs/>
          <w:color w:val="000000" w:themeColor="text1"/>
          <w:sz w:val="24"/>
          <w:szCs w:val="24"/>
        </w:rPr>
        <w:t>in fase di approvazione</w:t>
      </w:r>
      <w:r w:rsidR="00D24A88">
        <w:rPr>
          <w:rStyle w:val="Rimandonotaapidipagina"/>
          <w:bCs/>
          <w:color w:val="000000" w:themeColor="text1"/>
          <w:sz w:val="24"/>
          <w:szCs w:val="24"/>
        </w:rPr>
        <w:footnoteReference w:id="3"/>
      </w:r>
      <w:r w:rsidR="00A41941">
        <w:rPr>
          <w:rStyle w:val="Numeropagina"/>
          <w:bCs/>
          <w:color w:val="000000" w:themeColor="text1"/>
          <w:sz w:val="24"/>
          <w:szCs w:val="24"/>
        </w:rPr>
        <w:t>).</w:t>
      </w:r>
    </w:p>
    <w:p w14:paraId="6DF0448D" w14:textId="3F3CB94B" w:rsidR="00905CBB" w:rsidRDefault="00663ADB" w:rsidP="00663ADB">
      <w:pPr>
        <w:spacing w:line="567" w:lineRule="exact"/>
        <w:ind w:left="284" w:right="851" w:firstLine="424"/>
        <w:jc w:val="both"/>
        <w:rPr>
          <w:rStyle w:val="Numeropagina"/>
          <w:bCs/>
          <w:color w:val="000000" w:themeColor="text1"/>
          <w:sz w:val="24"/>
          <w:szCs w:val="24"/>
        </w:rPr>
      </w:pPr>
      <w:r>
        <w:rPr>
          <w:rStyle w:val="Numeropagina"/>
          <w:bCs/>
          <w:color w:val="000000" w:themeColor="text1"/>
          <w:sz w:val="24"/>
          <w:szCs w:val="24"/>
        </w:rPr>
        <w:t xml:space="preserve">Definite le fasi procedimentali di carattere </w:t>
      </w:r>
      <w:r w:rsidR="00333BF9">
        <w:rPr>
          <w:rStyle w:val="Numeropagina"/>
          <w:bCs/>
          <w:color w:val="000000" w:themeColor="text1"/>
          <w:sz w:val="24"/>
          <w:szCs w:val="24"/>
        </w:rPr>
        <w:t>valutativo-</w:t>
      </w:r>
      <w:r>
        <w:rPr>
          <w:rStyle w:val="Numeropagina"/>
          <w:bCs/>
          <w:color w:val="000000" w:themeColor="text1"/>
          <w:sz w:val="24"/>
          <w:szCs w:val="24"/>
        </w:rPr>
        <w:t xml:space="preserve">decisionale, </w:t>
      </w:r>
      <w:r w:rsidR="00CD5736">
        <w:rPr>
          <w:rStyle w:val="Numeropagina"/>
          <w:bCs/>
          <w:color w:val="000000" w:themeColor="text1"/>
          <w:sz w:val="24"/>
          <w:szCs w:val="24"/>
        </w:rPr>
        <w:t>votate</w:t>
      </w:r>
      <w:r w:rsidR="00BA42BA">
        <w:rPr>
          <w:rStyle w:val="Numeropagina"/>
          <w:bCs/>
          <w:color w:val="000000" w:themeColor="text1"/>
          <w:sz w:val="24"/>
          <w:szCs w:val="24"/>
        </w:rPr>
        <w:t xml:space="preserve">, </w:t>
      </w:r>
      <w:r w:rsidR="00333BF9">
        <w:rPr>
          <w:rStyle w:val="Numeropagina"/>
          <w:bCs/>
          <w:color w:val="000000" w:themeColor="text1"/>
          <w:sz w:val="24"/>
          <w:szCs w:val="24"/>
        </w:rPr>
        <w:t>precipuamente</w:t>
      </w:r>
      <w:r w:rsidR="00BA42BA">
        <w:rPr>
          <w:rStyle w:val="Numeropagina"/>
          <w:bCs/>
          <w:color w:val="000000" w:themeColor="text1"/>
          <w:sz w:val="24"/>
          <w:szCs w:val="24"/>
        </w:rPr>
        <w:t xml:space="preserve">, </w:t>
      </w:r>
      <w:r>
        <w:rPr>
          <w:rStyle w:val="Numeropagina"/>
          <w:bCs/>
          <w:color w:val="000000" w:themeColor="text1"/>
          <w:sz w:val="24"/>
          <w:szCs w:val="24"/>
        </w:rPr>
        <w:t xml:space="preserve">all’uso dell’intelligenza artificiale, </w:t>
      </w:r>
      <w:r w:rsidR="0052023C">
        <w:rPr>
          <w:rStyle w:val="Numeropagina"/>
          <w:bCs/>
          <w:color w:val="000000" w:themeColor="text1"/>
          <w:sz w:val="24"/>
          <w:szCs w:val="24"/>
        </w:rPr>
        <w:t>diviene conseguente</w:t>
      </w:r>
      <w:r>
        <w:rPr>
          <w:rStyle w:val="Numeropagina"/>
          <w:bCs/>
          <w:color w:val="000000" w:themeColor="text1"/>
          <w:sz w:val="24"/>
          <w:szCs w:val="24"/>
        </w:rPr>
        <w:t xml:space="preserve"> comprendere quale specifica tipologia </w:t>
      </w:r>
      <w:r w:rsidR="00BA42BA">
        <w:rPr>
          <w:rStyle w:val="Numeropagina"/>
          <w:bCs/>
          <w:color w:val="000000" w:themeColor="text1"/>
          <w:sz w:val="24"/>
          <w:szCs w:val="24"/>
        </w:rPr>
        <w:t xml:space="preserve">di I.A. </w:t>
      </w:r>
      <w:r>
        <w:rPr>
          <w:rStyle w:val="Numeropagina"/>
          <w:bCs/>
          <w:color w:val="000000" w:themeColor="text1"/>
          <w:sz w:val="24"/>
          <w:szCs w:val="24"/>
        </w:rPr>
        <w:t>possa essere maggiormente aderente alle necessità delle stazioni appaltanti</w:t>
      </w:r>
      <w:r w:rsidR="00333BF9">
        <w:rPr>
          <w:rStyle w:val="Numeropagina"/>
          <w:bCs/>
          <w:color w:val="000000" w:themeColor="text1"/>
          <w:sz w:val="24"/>
          <w:szCs w:val="24"/>
        </w:rPr>
        <w:t>. Tutto ciò anche a voler</w:t>
      </w:r>
      <w:r>
        <w:rPr>
          <w:rStyle w:val="Numeropagina"/>
          <w:bCs/>
          <w:color w:val="000000" w:themeColor="text1"/>
          <w:sz w:val="24"/>
          <w:szCs w:val="24"/>
        </w:rPr>
        <w:t xml:space="preserve"> tralascia</w:t>
      </w:r>
      <w:r w:rsidR="00333BF9">
        <w:rPr>
          <w:rStyle w:val="Numeropagina"/>
          <w:bCs/>
          <w:color w:val="000000" w:themeColor="text1"/>
          <w:sz w:val="24"/>
          <w:szCs w:val="24"/>
        </w:rPr>
        <w:t>re</w:t>
      </w:r>
      <w:r>
        <w:rPr>
          <w:rStyle w:val="Numeropagina"/>
          <w:bCs/>
          <w:color w:val="000000" w:themeColor="text1"/>
          <w:sz w:val="24"/>
          <w:szCs w:val="24"/>
        </w:rPr>
        <w:t xml:space="preserve"> l’aspetto – tutt’altro che irrilevante o, ancor meno, scontato</w:t>
      </w:r>
      <w:r w:rsidR="00BA42BA">
        <w:rPr>
          <w:rStyle w:val="Numeropagina"/>
          <w:bCs/>
          <w:color w:val="000000" w:themeColor="text1"/>
          <w:sz w:val="24"/>
          <w:szCs w:val="24"/>
        </w:rPr>
        <w:t xml:space="preserve"> ma non decisivo nella presente analisi</w:t>
      </w:r>
      <w:r>
        <w:rPr>
          <w:rStyle w:val="Numeropagina"/>
          <w:bCs/>
          <w:color w:val="000000" w:themeColor="text1"/>
          <w:sz w:val="24"/>
          <w:szCs w:val="24"/>
        </w:rPr>
        <w:t xml:space="preserve"> – se si possa</w:t>
      </w:r>
      <w:r w:rsidR="0052023C">
        <w:rPr>
          <w:rStyle w:val="Numeropagina"/>
          <w:bCs/>
          <w:color w:val="000000" w:themeColor="text1"/>
          <w:sz w:val="24"/>
          <w:szCs w:val="24"/>
        </w:rPr>
        <w:t>,</w:t>
      </w:r>
      <w:r>
        <w:rPr>
          <w:rStyle w:val="Numeropagina"/>
          <w:bCs/>
          <w:color w:val="000000" w:themeColor="text1"/>
          <w:sz w:val="24"/>
          <w:szCs w:val="24"/>
        </w:rPr>
        <w:t xml:space="preserve"> o meno</w:t>
      </w:r>
      <w:r w:rsidR="0052023C">
        <w:rPr>
          <w:rStyle w:val="Numeropagina"/>
          <w:bCs/>
          <w:color w:val="000000" w:themeColor="text1"/>
          <w:sz w:val="24"/>
          <w:szCs w:val="24"/>
        </w:rPr>
        <w:t>,</w:t>
      </w:r>
      <w:r>
        <w:rPr>
          <w:rStyle w:val="Numeropagina"/>
          <w:bCs/>
          <w:color w:val="000000" w:themeColor="text1"/>
          <w:sz w:val="24"/>
          <w:szCs w:val="24"/>
        </w:rPr>
        <w:t xml:space="preserve"> procedere, mediante i provvedimenti automatizzati, a effettuare scelte discrezionali o</w:t>
      </w:r>
      <w:r w:rsidR="009B2FDC">
        <w:rPr>
          <w:rStyle w:val="Numeropagina"/>
          <w:bCs/>
          <w:color w:val="000000" w:themeColor="text1"/>
          <w:sz w:val="24"/>
          <w:szCs w:val="24"/>
        </w:rPr>
        <w:t xml:space="preserve"> </w:t>
      </w:r>
      <w:r w:rsidR="0052023C">
        <w:rPr>
          <w:rStyle w:val="Numeropagina"/>
          <w:bCs/>
          <w:color w:val="000000" w:themeColor="text1"/>
          <w:sz w:val="24"/>
          <w:szCs w:val="24"/>
        </w:rPr>
        <w:t xml:space="preserve">se </w:t>
      </w:r>
      <w:r w:rsidR="009B2FDC">
        <w:rPr>
          <w:rStyle w:val="Numeropagina"/>
          <w:bCs/>
          <w:color w:val="000000" w:themeColor="text1"/>
          <w:sz w:val="24"/>
          <w:szCs w:val="24"/>
        </w:rPr>
        <w:t>questi debbano essere</w:t>
      </w:r>
      <w:r>
        <w:rPr>
          <w:rStyle w:val="Numeropagina"/>
          <w:bCs/>
          <w:color w:val="000000" w:themeColor="text1"/>
          <w:sz w:val="24"/>
          <w:szCs w:val="24"/>
        </w:rPr>
        <w:t xml:space="preserve">, esclusivamente, </w:t>
      </w:r>
      <w:r w:rsidR="00333BF9">
        <w:rPr>
          <w:rStyle w:val="Numeropagina"/>
          <w:bCs/>
          <w:color w:val="000000" w:themeColor="text1"/>
          <w:sz w:val="24"/>
          <w:szCs w:val="24"/>
        </w:rPr>
        <w:t>destinati</w:t>
      </w:r>
      <w:r w:rsidR="009B2FDC">
        <w:rPr>
          <w:rStyle w:val="Numeropagina"/>
          <w:bCs/>
          <w:color w:val="000000" w:themeColor="text1"/>
          <w:sz w:val="24"/>
          <w:szCs w:val="24"/>
        </w:rPr>
        <w:t xml:space="preserve"> per dinamiche procedimentali </w:t>
      </w:r>
      <w:r>
        <w:rPr>
          <w:rStyle w:val="Numeropagina"/>
          <w:bCs/>
          <w:color w:val="000000" w:themeColor="text1"/>
          <w:sz w:val="24"/>
          <w:szCs w:val="24"/>
        </w:rPr>
        <w:t>vincolate</w:t>
      </w:r>
      <w:r w:rsidR="00FB50A1">
        <w:rPr>
          <w:rStyle w:val="Rimandonotaapidipagina"/>
          <w:bCs/>
          <w:color w:val="000000" w:themeColor="text1"/>
          <w:sz w:val="24"/>
          <w:szCs w:val="24"/>
        </w:rPr>
        <w:footnoteReference w:id="4"/>
      </w:r>
      <w:r w:rsidR="0097721C">
        <w:rPr>
          <w:rStyle w:val="Numeropagina"/>
          <w:bCs/>
          <w:color w:val="000000" w:themeColor="text1"/>
          <w:sz w:val="24"/>
          <w:szCs w:val="24"/>
        </w:rPr>
        <w:t>.</w:t>
      </w:r>
    </w:p>
    <w:p w14:paraId="4C2BF6C1" w14:textId="5DF231D7" w:rsidR="00495CFD" w:rsidRPr="00B80CAA" w:rsidRDefault="00BA42BA" w:rsidP="00B80CAA">
      <w:pPr>
        <w:spacing w:line="567" w:lineRule="exact"/>
        <w:ind w:left="284" w:right="851" w:firstLine="424"/>
        <w:jc w:val="both"/>
        <w:rPr>
          <w:rStyle w:val="Numeropagina"/>
        </w:rPr>
      </w:pPr>
      <w:r>
        <w:rPr>
          <w:rStyle w:val="Numeropagina"/>
          <w:bCs/>
          <w:color w:val="000000" w:themeColor="text1"/>
          <w:sz w:val="24"/>
          <w:szCs w:val="24"/>
        </w:rPr>
        <w:t xml:space="preserve">Lo strumento automatizzato più funzionale per un’eventuale comparazione delle offerte </w:t>
      </w:r>
      <w:r w:rsidR="00CD5736">
        <w:rPr>
          <w:rStyle w:val="Numeropagina"/>
          <w:bCs/>
          <w:color w:val="000000" w:themeColor="text1"/>
          <w:sz w:val="24"/>
          <w:szCs w:val="24"/>
        </w:rPr>
        <w:t xml:space="preserve">tecniche </w:t>
      </w:r>
      <w:r>
        <w:rPr>
          <w:rStyle w:val="Numeropagina"/>
          <w:bCs/>
          <w:color w:val="000000" w:themeColor="text1"/>
          <w:sz w:val="24"/>
          <w:szCs w:val="24"/>
        </w:rPr>
        <w:t xml:space="preserve">è certamente quello proprio delle tecnologie di </w:t>
      </w:r>
      <w:r w:rsidR="009B2FDC">
        <w:rPr>
          <w:rStyle w:val="Numeropagina"/>
          <w:bCs/>
          <w:color w:val="000000" w:themeColor="text1"/>
          <w:sz w:val="24"/>
          <w:szCs w:val="24"/>
        </w:rPr>
        <w:t xml:space="preserve">cui ai </w:t>
      </w:r>
      <w:r>
        <w:rPr>
          <w:rStyle w:val="Numeropagina"/>
          <w:bCs/>
          <w:color w:val="000000" w:themeColor="text1"/>
          <w:sz w:val="24"/>
          <w:szCs w:val="24"/>
        </w:rPr>
        <w:t xml:space="preserve">modelli linguistici </w:t>
      </w:r>
      <w:r w:rsidR="00333BF9">
        <w:rPr>
          <w:rStyle w:val="Numeropagina"/>
          <w:bCs/>
          <w:color w:val="000000" w:themeColor="text1"/>
          <w:sz w:val="24"/>
          <w:szCs w:val="24"/>
        </w:rPr>
        <w:lastRenderedPageBreak/>
        <w:t xml:space="preserve">di grandi dimensioni </w:t>
      </w:r>
      <w:r>
        <w:rPr>
          <w:rStyle w:val="Numeropagina"/>
          <w:bCs/>
          <w:color w:val="000000" w:themeColor="text1"/>
          <w:sz w:val="24"/>
          <w:szCs w:val="24"/>
        </w:rPr>
        <w:t>(tradotto dal</w:t>
      </w:r>
      <w:r w:rsidR="009B2FDC">
        <w:rPr>
          <w:rStyle w:val="Numeropagina"/>
          <w:bCs/>
          <w:color w:val="000000" w:themeColor="text1"/>
          <w:sz w:val="24"/>
          <w:szCs w:val="24"/>
        </w:rPr>
        <w:t>l’</w:t>
      </w:r>
      <w:r>
        <w:rPr>
          <w:rStyle w:val="Numeropagina"/>
          <w:bCs/>
          <w:color w:val="000000" w:themeColor="text1"/>
          <w:sz w:val="24"/>
          <w:szCs w:val="24"/>
        </w:rPr>
        <w:t>acronimo LLMs</w:t>
      </w:r>
      <w:r w:rsidR="009B2FDC">
        <w:rPr>
          <w:rStyle w:val="Numeropagina"/>
          <w:bCs/>
          <w:color w:val="000000" w:themeColor="text1"/>
          <w:sz w:val="24"/>
          <w:szCs w:val="24"/>
        </w:rPr>
        <w:t xml:space="preserve"> - </w:t>
      </w:r>
      <w:proofErr w:type="spellStart"/>
      <w:r w:rsidR="009B2FDC" w:rsidRPr="009B2FDC">
        <w:rPr>
          <w:rStyle w:val="Numeropagina"/>
          <w:bCs/>
          <w:i/>
          <w:iCs/>
          <w:color w:val="000000" w:themeColor="text1"/>
          <w:sz w:val="24"/>
          <w:szCs w:val="24"/>
        </w:rPr>
        <w:t>Large</w:t>
      </w:r>
      <w:proofErr w:type="spellEnd"/>
      <w:r w:rsidR="009B2FDC" w:rsidRPr="009B2FDC">
        <w:rPr>
          <w:rStyle w:val="Numeropagina"/>
          <w:bCs/>
          <w:i/>
          <w:iCs/>
          <w:color w:val="000000" w:themeColor="text1"/>
          <w:sz w:val="24"/>
          <w:szCs w:val="24"/>
        </w:rPr>
        <w:t xml:space="preserve"> </w:t>
      </w:r>
      <w:proofErr w:type="spellStart"/>
      <w:r w:rsidR="009B2FDC" w:rsidRPr="009B2FDC">
        <w:rPr>
          <w:rStyle w:val="Numeropagina"/>
          <w:bCs/>
          <w:i/>
          <w:iCs/>
          <w:color w:val="000000" w:themeColor="text1"/>
          <w:sz w:val="24"/>
          <w:szCs w:val="24"/>
        </w:rPr>
        <w:t>Language</w:t>
      </w:r>
      <w:proofErr w:type="spellEnd"/>
      <w:r w:rsidR="009B2FDC" w:rsidRPr="009B2FDC">
        <w:rPr>
          <w:rStyle w:val="Numeropagina"/>
          <w:bCs/>
          <w:i/>
          <w:iCs/>
          <w:color w:val="000000" w:themeColor="text1"/>
          <w:sz w:val="24"/>
          <w:szCs w:val="24"/>
        </w:rPr>
        <w:t xml:space="preserve"> Models</w:t>
      </w:r>
      <w:r>
        <w:rPr>
          <w:rStyle w:val="Numeropagina"/>
          <w:bCs/>
          <w:color w:val="000000" w:themeColor="text1"/>
          <w:sz w:val="24"/>
          <w:szCs w:val="24"/>
        </w:rPr>
        <w:t>)</w:t>
      </w:r>
      <w:r w:rsidR="00333BF9">
        <w:rPr>
          <w:rStyle w:val="Numeropagina"/>
          <w:bCs/>
          <w:color w:val="000000" w:themeColor="text1"/>
          <w:sz w:val="24"/>
          <w:szCs w:val="24"/>
        </w:rPr>
        <w:t>,</w:t>
      </w:r>
      <w:r>
        <w:rPr>
          <w:rStyle w:val="Numeropagina"/>
          <w:bCs/>
          <w:color w:val="000000" w:themeColor="text1"/>
          <w:sz w:val="24"/>
          <w:szCs w:val="24"/>
        </w:rPr>
        <w:t xml:space="preserve"> cui appartengono quei sistemi che si basano su degli </w:t>
      </w:r>
      <w:r w:rsidRPr="009B2FDC">
        <w:rPr>
          <w:rStyle w:val="Numeropagina"/>
          <w:bCs/>
          <w:i/>
          <w:iCs/>
          <w:color w:val="000000" w:themeColor="text1"/>
          <w:sz w:val="24"/>
          <w:szCs w:val="24"/>
        </w:rPr>
        <w:t>i</w:t>
      </w:r>
      <w:r w:rsidR="009B2FDC" w:rsidRPr="009B2FDC">
        <w:rPr>
          <w:rStyle w:val="Numeropagina"/>
          <w:bCs/>
          <w:i/>
          <w:iCs/>
          <w:color w:val="000000" w:themeColor="text1"/>
          <w:sz w:val="24"/>
          <w:szCs w:val="24"/>
        </w:rPr>
        <w:t>n</w:t>
      </w:r>
      <w:r w:rsidRPr="009B2FDC">
        <w:rPr>
          <w:rStyle w:val="Numeropagina"/>
          <w:bCs/>
          <w:i/>
          <w:iCs/>
          <w:color w:val="000000" w:themeColor="text1"/>
          <w:sz w:val="24"/>
          <w:szCs w:val="24"/>
        </w:rPr>
        <w:t>put</w:t>
      </w:r>
      <w:r>
        <w:rPr>
          <w:rStyle w:val="Numeropagina"/>
          <w:bCs/>
          <w:color w:val="000000" w:themeColor="text1"/>
          <w:sz w:val="24"/>
          <w:szCs w:val="24"/>
        </w:rPr>
        <w:t xml:space="preserve"> sorgenti</w:t>
      </w:r>
      <w:r w:rsidR="00333BF9">
        <w:rPr>
          <w:rStyle w:val="Numeropagina"/>
          <w:bCs/>
          <w:color w:val="000000" w:themeColor="text1"/>
          <w:sz w:val="24"/>
          <w:szCs w:val="24"/>
        </w:rPr>
        <w:t xml:space="preserve"> (</w:t>
      </w:r>
      <w:r w:rsidR="00333BF9">
        <w:rPr>
          <w:rStyle w:val="Numeropagina"/>
          <w:bCs/>
          <w:i/>
          <w:iCs/>
          <w:color w:val="000000" w:themeColor="text1"/>
          <w:sz w:val="24"/>
          <w:szCs w:val="24"/>
        </w:rPr>
        <w:t>prompt</w:t>
      </w:r>
      <w:r w:rsidR="00333BF9">
        <w:rPr>
          <w:rStyle w:val="Numeropagina"/>
          <w:bCs/>
          <w:color w:val="000000" w:themeColor="text1"/>
          <w:sz w:val="24"/>
          <w:szCs w:val="24"/>
        </w:rPr>
        <w:t>)</w:t>
      </w:r>
      <w:r>
        <w:rPr>
          <w:rStyle w:val="Numeropagina"/>
          <w:bCs/>
          <w:color w:val="000000" w:themeColor="text1"/>
          <w:sz w:val="24"/>
          <w:szCs w:val="24"/>
        </w:rPr>
        <w:t xml:space="preserve"> che poi</w:t>
      </w:r>
      <w:r w:rsidR="00CF350D">
        <w:rPr>
          <w:rStyle w:val="Numeropagina"/>
          <w:bCs/>
          <w:color w:val="000000" w:themeColor="text1"/>
          <w:sz w:val="24"/>
          <w:szCs w:val="24"/>
        </w:rPr>
        <w:t>,</w:t>
      </w:r>
      <w:r>
        <w:rPr>
          <w:rStyle w:val="Numeropagina"/>
          <w:bCs/>
          <w:color w:val="000000" w:themeColor="text1"/>
          <w:sz w:val="24"/>
          <w:szCs w:val="24"/>
        </w:rPr>
        <w:t xml:space="preserve"> </w:t>
      </w:r>
      <w:r w:rsidR="009B2FDC">
        <w:rPr>
          <w:rStyle w:val="Numeropagina"/>
          <w:bCs/>
          <w:color w:val="000000" w:themeColor="text1"/>
          <w:sz w:val="24"/>
          <w:szCs w:val="24"/>
        </w:rPr>
        <w:t>conseguentemente</w:t>
      </w:r>
      <w:r w:rsidR="00CF350D">
        <w:rPr>
          <w:rStyle w:val="Numeropagina"/>
          <w:bCs/>
          <w:color w:val="000000" w:themeColor="text1"/>
          <w:sz w:val="24"/>
          <w:szCs w:val="24"/>
        </w:rPr>
        <w:t>,</w:t>
      </w:r>
      <w:r w:rsidR="009B2FDC">
        <w:rPr>
          <w:rStyle w:val="Numeropagina"/>
          <w:bCs/>
          <w:color w:val="000000" w:themeColor="text1"/>
          <w:sz w:val="24"/>
          <w:szCs w:val="24"/>
        </w:rPr>
        <w:t xml:space="preserve"> </w:t>
      </w:r>
      <w:r>
        <w:rPr>
          <w:rStyle w:val="Numeropagina"/>
          <w:bCs/>
          <w:color w:val="000000" w:themeColor="text1"/>
          <w:sz w:val="24"/>
          <w:szCs w:val="24"/>
        </w:rPr>
        <w:t>generano</w:t>
      </w:r>
      <w:r w:rsidR="00B80CAA">
        <w:rPr>
          <w:rStyle w:val="Numeropagina"/>
          <w:bCs/>
          <w:color w:val="000000" w:themeColor="text1"/>
          <w:sz w:val="24"/>
          <w:szCs w:val="24"/>
        </w:rPr>
        <w:t xml:space="preserve"> </w:t>
      </w:r>
      <w:r w:rsidR="00076E28">
        <w:rPr>
          <w:rStyle w:val="Numeropagina"/>
          <w:bCs/>
          <w:color w:val="000000" w:themeColor="text1"/>
          <w:sz w:val="24"/>
          <w:szCs w:val="24"/>
        </w:rPr>
        <w:t xml:space="preserve">e restituiscono </w:t>
      </w:r>
      <w:r w:rsidR="00B80CAA">
        <w:rPr>
          <w:rStyle w:val="Numeropagina"/>
          <w:bCs/>
          <w:color w:val="000000" w:themeColor="text1"/>
          <w:sz w:val="24"/>
          <w:szCs w:val="24"/>
        </w:rPr>
        <w:t>una sequenza di parole, codici o dati</w:t>
      </w:r>
      <w:r w:rsidR="00076E28">
        <w:rPr>
          <w:rStyle w:val="Numeropagina"/>
          <w:bCs/>
          <w:color w:val="000000" w:themeColor="text1"/>
          <w:sz w:val="24"/>
          <w:szCs w:val="24"/>
        </w:rPr>
        <w:t xml:space="preserve"> (</w:t>
      </w:r>
      <w:r w:rsidR="00076E28">
        <w:rPr>
          <w:rStyle w:val="Numeropagina"/>
          <w:bCs/>
          <w:i/>
          <w:iCs/>
          <w:color w:val="000000" w:themeColor="text1"/>
          <w:sz w:val="24"/>
          <w:szCs w:val="24"/>
        </w:rPr>
        <w:t>output</w:t>
      </w:r>
      <w:r w:rsidR="00076E28">
        <w:rPr>
          <w:rStyle w:val="Numeropagina"/>
          <w:bCs/>
          <w:color w:val="000000" w:themeColor="text1"/>
          <w:sz w:val="24"/>
          <w:szCs w:val="24"/>
        </w:rPr>
        <w:t>)</w:t>
      </w:r>
      <w:r w:rsidR="00B80CAA">
        <w:rPr>
          <w:rStyle w:val="Numeropagina"/>
          <w:bCs/>
          <w:color w:val="000000" w:themeColor="text1"/>
          <w:sz w:val="24"/>
          <w:szCs w:val="24"/>
        </w:rPr>
        <w:t xml:space="preserve">. I sistemi più recenti di LLMs includono GPT-3, PaLM, LaMDA, </w:t>
      </w:r>
      <w:proofErr w:type="spellStart"/>
      <w:r w:rsidR="00B80CAA">
        <w:rPr>
          <w:rStyle w:val="Numeropagina"/>
          <w:bCs/>
          <w:color w:val="000000" w:themeColor="text1"/>
          <w:sz w:val="24"/>
          <w:szCs w:val="24"/>
        </w:rPr>
        <w:t>Gopher</w:t>
      </w:r>
      <w:proofErr w:type="spellEnd"/>
      <w:r w:rsidR="00B80CAA">
        <w:rPr>
          <w:rStyle w:val="Numeropagina"/>
          <w:bCs/>
          <w:color w:val="000000" w:themeColor="text1"/>
          <w:sz w:val="24"/>
          <w:szCs w:val="24"/>
        </w:rPr>
        <w:t xml:space="preserve"> and OPT</w:t>
      </w:r>
      <w:r w:rsidR="00C269DE">
        <w:rPr>
          <w:rStyle w:val="Rimandonotaapidipagina"/>
          <w:bCs/>
          <w:color w:val="000000" w:themeColor="text1"/>
          <w:sz w:val="24"/>
          <w:szCs w:val="24"/>
        </w:rPr>
        <w:footnoteReference w:id="5"/>
      </w:r>
      <w:r w:rsidR="00C269DE">
        <w:rPr>
          <w:rStyle w:val="Numeropagina"/>
          <w:bCs/>
          <w:color w:val="000000" w:themeColor="text1"/>
          <w:sz w:val="24"/>
          <w:szCs w:val="24"/>
        </w:rPr>
        <w:t>.</w:t>
      </w:r>
    </w:p>
    <w:p w14:paraId="75ADE2EF" w14:textId="3D0880D7" w:rsidR="00F0185C" w:rsidRDefault="00F0185C"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Questi modelli hanno una capacità straordinaria di rispondere alle sollecitazioni che vengono loro proposte </w:t>
      </w:r>
      <w:r w:rsidR="009D1C9F">
        <w:rPr>
          <w:rStyle w:val="Numeropagina"/>
          <w:bCs/>
          <w:color w:val="000000" w:themeColor="text1"/>
          <w:sz w:val="24"/>
          <w:szCs w:val="24"/>
        </w:rPr>
        <w:t xml:space="preserve">– tanto con riferimento alla qualità del riscontro quanto all’immediatezza della risposta – </w:t>
      </w:r>
      <w:r>
        <w:rPr>
          <w:rStyle w:val="Numeropagina"/>
          <w:bCs/>
          <w:color w:val="000000" w:themeColor="text1"/>
          <w:sz w:val="24"/>
          <w:szCs w:val="24"/>
        </w:rPr>
        <w:t>ma</w:t>
      </w:r>
      <w:r w:rsidR="009D1C9F">
        <w:rPr>
          <w:rStyle w:val="Numeropagina"/>
          <w:bCs/>
          <w:color w:val="000000" w:themeColor="text1"/>
          <w:sz w:val="24"/>
          <w:szCs w:val="24"/>
        </w:rPr>
        <w:t>,</w:t>
      </w:r>
      <w:r>
        <w:rPr>
          <w:rStyle w:val="Numeropagina"/>
          <w:bCs/>
          <w:color w:val="000000" w:themeColor="text1"/>
          <w:sz w:val="24"/>
          <w:szCs w:val="24"/>
        </w:rPr>
        <w:t xml:space="preserve"> per poter essere adeguatamente consultat</w:t>
      </w:r>
      <w:r w:rsidR="009B2FDC">
        <w:rPr>
          <w:rStyle w:val="Numeropagina"/>
          <w:bCs/>
          <w:color w:val="000000" w:themeColor="text1"/>
          <w:sz w:val="24"/>
          <w:szCs w:val="24"/>
        </w:rPr>
        <w:t>i</w:t>
      </w:r>
      <w:r>
        <w:rPr>
          <w:rStyle w:val="Numeropagina"/>
          <w:bCs/>
          <w:color w:val="000000" w:themeColor="text1"/>
          <w:sz w:val="24"/>
          <w:szCs w:val="24"/>
        </w:rPr>
        <w:t xml:space="preserve"> e ottenere </w:t>
      </w:r>
      <w:r w:rsidR="009D1C9F">
        <w:rPr>
          <w:rStyle w:val="Numeropagina"/>
          <w:bCs/>
          <w:color w:val="000000" w:themeColor="text1"/>
          <w:sz w:val="24"/>
          <w:szCs w:val="24"/>
        </w:rPr>
        <w:t>esiti conferenti ed efficaci,</w:t>
      </w:r>
      <w:r>
        <w:rPr>
          <w:rStyle w:val="Numeropagina"/>
          <w:bCs/>
          <w:color w:val="000000" w:themeColor="text1"/>
          <w:sz w:val="24"/>
          <w:szCs w:val="24"/>
        </w:rPr>
        <w:t xml:space="preserve"> necessitano di due </w:t>
      </w:r>
      <w:r w:rsidR="00D72162">
        <w:rPr>
          <w:rStyle w:val="Numeropagina"/>
          <w:bCs/>
          <w:color w:val="000000" w:themeColor="text1"/>
          <w:sz w:val="24"/>
          <w:szCs w:val="24"/>
        </w:rPr>
        <w:t>indefettibili presupposti</w:t>
      </w:r>
      <w:r>
        <w:rPr>
          <w:rStyle w:val="Numeropagina"/>
          <w:bCs/>
          <w:color w:val="000000" w:themeColor="text1"/>
          <w:sz w:val="24"/>
          <w:szCs w:val="24"/>
        </w:rPr>
        <w:t xml:space="preserve"> che </w:t>
      </w:r>
      <w:r w:rsidR="009D1C9F">
        <w:rPr>
          <w:rStyle w:val="Numeropagina"/>
          <w:bCs/>
          <w:color w:val="000000" w:themeColor="text1"/>
          <w:sz w:val="24"/>
          <w:szCs w:val="24"/>
        </w:rPr>
        <w:t xml:space="preserve">ne </w:t>
      </w:r>
      <w:r>
        <w:rPr>
          <w:rStyle w:val="Numeropagina"/>
          <w:bCs/>
          <w:color w:val="000000" w:themeColor="text1"/>
          <w:sz w:val="24"/>
          <w:szCs w:val="24"/>
        </w:rPr>
        <w:t>rendano sostenibili gli esiti (</w:t>
      </w:r>
      <w:r w:rsidRPr="00F0185C">
        <w:rPr>
          <w:rStyle w:val="Numeropagina"/>
          <w:bCs/>
          <w:i/>
          <w:iCs/>
          <w:color w:val="000000" w:themeColor="text1"/>
          <w:sz w:val="24"/>
          <w:szCs w:val="24"/>
        </w:rPr>
        <w:t>output</w:t>
      </w:r>
      <w:r w:rsidR="00723EA0" w:rsidRPr="00723EA0">
        <w:rPr>
          <w:rStyle w:val="Numeropagina"/>
          <w:bCs/>
          <w:color w:val="000000" w:themeColor="text1"/>
          <w:sz w:val="24"/>
          <w:szCs w:val="24"/>
        </w:rPr>
        <w:t>, ossia “</w:t>
      </w:r>
      <w:r w:rsidR="00723EA0" w:rsidRPr="00723EA0">
        <w:rPr>
          <w:rStyle w:val="Numeropagina"/>
          <w:bCs/>
          <w:i/>
          <w:iCs/>
          <w:color w:val="000000" w:themeColor="text1"/>
          <w:sz w:val="24"/>
          <w:szCs w:val="24"/>
        </w:rPr>
        <w:t>previsioni, raccomandazioni o decisioni che rispondono agli obbiettivi del sistema sulla base degli input provenienti da tale ambiente</w:t>
      </w:r>
      <w:r w:rsidR="00723EA0" w:rsidRPr="00723EA0">
        <w:rPr>
          <w:rStyle w:val="Numeropagina"/>
          <w:bCs/>
          <w:color w:val="000000" w:themeColor="text1"/>
          <w:sz w:val="24"/>
          <w:szCs w:val="24"/>
        </w:rPr>
        <w:t>”</w:t>
      </w:r>
      <w:r>
        <w:rPr>
          <w:rStyle w:val="Numeropagina"/>
          <w:bCs/>
          <w:color w:val="000000" w:themeColor="text1"/>
          <w:sz w:val="24"/>
          <w:szCs w:val="24"/>
        </w:rPr>
        <w:t xml:space="preserve">) </w:t>
      </w:r>
      <w:r w:rsidR="009D1C9F">
        <w:rPr>
          <w:rStyle w:val="Numeropagina"/>
          <w:bCs/>
          <w:color w:val="000000" w:themeColor="text1"/>
          <w:sz w:val="24"/>
          <w:szCs w:val="24"/>
        </w:rPr>
        <w:t xml:space="preserve">o che </w:t>
      </w:r>
      <w:r w:rsidR="009B2FDC">
        <w:rPr>
          <w:rStyle w:val="Numeropagina"/>
          <w:bCs/>
          <w:color w:val="000000" w:themeColor="text1"/>
          <w:sz w:val="24"/>
          <w:szCs w:val="24"/>
        </w:rPr>
        <w:t xml:space="preserve">ne possano </w:t>
      </w:r>
      <w:r w:rsidR="009D1C9F">
        <w:rPr>
          <w:rStyle w:val="Numeropagina"/>
          <w:bCs/>
          <w:color w:val="000000" w:themeColor="text1"/>
          <w:sz w:val="24"/>
          <w:szCs w:val="24"/>
        </w:rPr>
        <w:t>consent</w:t>
      </w:r>
      <w:r w:rsidR="009B2FDC">
        <w:rPr>
          <w:rStyle w:val="Numeropagina"/>
          <w:bCs/>
          <w:color w:val="000000" w:themeColor="text1"/>
          <w:sz w:val="24"/>
          <w:szCs w:val="24"/>
        </w:rPr>
        <w:t>ire, altrimenti,</w:t>
      </w:r>
      <w:r w:rsidR="009D1C9F">
        <w:rPr>
          <w:rStyle w:val="Numeropagina"/>
          <w:bCs/>
          <w:color w:val="000000" w:themeColor="text1"/>
          <w:sz w:val="24"/>
          <w:szCs w:val="24"/>
        </w:rPr>
        <w:t xml:space="preserve"> il loro </w:t>
      </w:r>
      <w:r w:rsidR="009B2FDC">
        <w:rPr>
          <w:rStyle w:val="Numeropagina"/>
          <w:bCs/>
          <w:color w:val="000000" w:themeColor="text1"/>
          <w:sz w:val="24"/>
          <w:szCs w:val="24"/>
        </w:rPr>
        <w:t>rigetto</w:t>
      </w:r>
      <w:r w:rsidR="009D1C9F">
        <w:rPr>
          <w:rStyle w:val="Numeropagina"/>
          <w:bCs/>
          <w:color w:val="000000" w:themeColor="text1"/>
          <w:sz w:val="24"/>
          <w:szCs w:val="24"/>
        </w:rPr>
        <w:t xml:space="preserve"> attraverso un’istruttoria che possa portare alla loro smentita</w:t>
      </w:r>
      <w:r w:rsidR="009D1C9F">
        <w:rPr>
          <w:rStyle w:val="Rimandonotaapidipagina"/>
          <w:bCs/>
          <w:color w:val="000000" w:themeColor="text1"/>
          <w:sz w:val="24"/>
          <w:szCs w:val="24"/>
        </w:rPr>
        <w:footnoteReference w:id="6"/>
      </w:r>
      <w:r>
        <w:rPr>
          <w:rStyle w:val="Numeropagina"/>
          <w:bCs/>
          <w:color w:val="000000" w:themeColor="text1"/>
          <w:sz w:val="24"/>
          <w:szCs w:val="24"/>
        </w:rPr>
        <w:t>.</w:t>
      </w:r>
    </w:p>
    <w:p w14:paraId="3DB693E0" w14:textId="0CB21928" w:rsidR="00090B92" w:rsidRDefault="009D1C9F"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I due presupposti per una corretta</w:t>
      </w:r>
      <w:r w:rsidR="00380098">
        <w:rPr>
          <w:rStyle w:val="Numeropagina"/>
          <w:bCs/>
          <w:color w:val="000000" w:themeColor="text1"/>
          <w:sz w:val="24"/>
          <w:szCs w:val="24"/>
        </w:rPr>
        <w:t xml:space="preserve"> ed efficace</w:t>
      </w:r>
      <w:r>
        <w:rPr>
          <w:rStyle w:val="Numeropagina"/>
          <w:bCs/>
          <w:color w:val="000000" w:themeColor="text1"/>
          <w:sz w:val="24"/>
          <w:szCs w:val="24"/>
        </w:rPr>
        <w:t xml:space="preserve"> applicabilità alle regole dell’evidenza pubblica delle dinamiche proprie dei LLMs </w:t>
      </w:r>
      <w:r w:rsidR="009B2FDC">
        <w:rPr>
          <w:rStyle w:val="Numeropagina"/>
          <w:bCs/>
          <w:color w:val="000000" w:themeColor="text1"/>
          <w:sz w:val="24"/>
          <w:szCs w:val="24"/>
        </w:rPr>
        <w:t>si fondano</w:t>
      </w:r>
      <w:r>
        <w:rPr>
          <w:rStyle w:val="Numeropagina"/>
          <w:bCs/>
          <w:color w:val="000000" w:themeColor="text1"/>
          <w:sz w:val="24"/>
          <w:szCs w:val="24"/>
        </w:rPr>
        <w:t xml:space="preserve">, da un lato, </w:t>
      </w:r>
      <w:r w:rsidR="009B2FDC">
        <w:rPr>
          <w:rStyle w:val="Numeropagina"/>
          <w:bCs/>
          <w:color w:val="000000" w:themeColor="text1"/>
          <w:sz w:val="24"/>
          <w:szCs w:val="24"/>
        </w:rPr>
        <w:t>su un</w:t>
      </w:r>
      <w:r w:rsidR="00090B92">
        <w:rPr>
          <w:rStyle w:val="Numeropagina"/>
          <w:bCs/>
          <w:color w:val="000000" w:themeColor="text1"/>
          <w:sz w:val="24"/>
          <w:szCs w:val="24"/>
        </w:rPr>
        <w:t xml:space="preserve"> </w:t>
      </w:r>
      <w:r>
        <w:rPr>
          <w:rStyle w:val="Numeropagina"/>
          <w:bCs/>
          <w:color w:val="000000" w:themeColor="text1"/>
          <w:sz w:val="24"/>
          <w:szCs w:val="24"/>
        </w:rPr>
        <w:t>sistema di</w:t>
      </w:r>
      <w:r w:rsidR="00090B92">
        <w:rPr>
          <w:rStyle w:val="Numeropagina"/>
          <w:bCs/>
          <w:color w:val="000000" w:themeColor="text1"/>
          <w:sz w:val="24"/>
          <w:szCs w:val="24"/>
        </w:rPr>
        <w:t xml:space="preserve"> addestramento (</w:t>
      </w:r>
      <w:r w:rsidRPr="00090B92">
        <w:rPr>
          <w:rStyle w:val="Numeropagina"/>
          <w:bCs/>
          <w:i/>
          <w:iCs/>
          <w:color w:val="000000" w:themeColor="text1"/>
          <w:sz w:val="24"/>
          <w:szCs w:val="24"/>
        </w:rPr>
        <w:t>training</w:t>
      </w:r>
      <w:r w:rsidR="00090B92">
        <w:rPr>
          <w:rStyle w:val="Numeropagina"/>
          <w:bCs/>
          <w:color w:val="000000" w:themeColor="text1"/>
          <w:sz w:val="24"/>
          <w:szCs w:val="24"/>
        </w:rPr>
        <w:t>)</w:t>
      </w:r>
      <w:r>
        <w:rPr>
          <w:rStyle w:val="Numeropagina"/>
          <w:bCs/>
          <w:color w:val="000000" w:themeColor="text1"/>
          <w:sz w:val="24"/>
          <w:szCs w:val="24"/>
        </w:rPr>
        <w:t xml:space="preserve"> </w:t>
      </w:r>
      <w:r w:rsidR="00090B92">
        <w:rPr>
          <w:rStyle w:val="Numeropagina"/>
          <w:bCs/>
          <w:color w:val="000000" w:themeColor="text1"/>
          <w:sz w:val="24"/>
          <w:szCs w:val="24"/>
        </w:rPr>
        <w:t xml:space="preserve">che </w:t>
      </w:r>
      <w:r w:rsidR="00380098">
        <w:rPr>
          <w:rStyle w:val="Numeropagina"/>
          <w:bCs/>
          <w:color w:val="000000" w:themeColor="text1"/>
          <w:sz w:val="24"/>
          <w:szCs w:val="24"/>
        </w:rPr>
        <w:t>dovrà essere</w:t>
      </w:r>
      <w:r w:rsidR="00090B92">
        <w:rPr>
          <w:rStyle w:val="Numeropagina"/>
          <w:bCs/>
          <w:color w:val="000000" w:themeColor="text1"/>
          <w:sz w:val="24"/>
          <w:szCs w:val="24"/>
        </w:rPr>
        <w:t xml:space="preserve"> adeguato all</w:t>
      </w:r>
      <w:r w:rsidR="00380098">
        <w:rPr>
          <w:rStyle w:val="Numeropagina"/>
          <w:bCs/>
          <w:color w:val="000000" w:themeColor="text1"/>
          <w:sz w:val="24"/>
          <w:szCs w:val="24"/>
        </w:rPr>
        <w:t xml:space="preserve">a specifica </w:t>
      </w:r>
      <w:r w:rsidR="00090B92">
        <w:rPr>
          <w:rStyle w:val="Numeropagina"/>
          <w:bCs/>
          <w:color w:val="000000" w:themeColor="text1"/>
          <w:sz w:val="24"/>
          <w:szCs w:val="24"/>
        </w:rPr>
        <w:t xml:space="preserve">attività istruttoria che </w:t>
      </w:r>
      <w:r w:rsidR="00380098">
        <w:rPr>
          <w:rStyle w:val="Numeropagina"/>
          <w:bCs/>
          <w:color w:val="000000" w:themeColor="text1"/>
          <w:sz w:val="24"/>
          <w:szCs w:val="24"/>
        </w:rPr>
        <w:t>verrà</w:t>
      </w:r>
      <w:r w:rsidR="00090B92">
        <w:rPr>
          <w:rStyle w:val="Numeropagina"/>
          <w:bCs/>
          <w:color w:val="000000" w:themeColor="text1"/>
          <w:sz w:val="24"/>
          <w:szCs w:val="24"/>
        </w:rPr>
        <w:t xml:space="preserve"> effettuata. D’altro lato </w:t>
      </w:r>
      <w:r w:rsidR="00380098">
        <w:rPr>
          <w:rStyle w:val="Numeropagina"/>
          <w:bCs/>
          <w:color w:val="000000" w:themeColor="text1"/>
          <w:sz w:val="24"/>
          <w:szCs w:val="24"/>
        </w:rPr>
        <w:t>sarà necessario</w:t>
      </w:r>
      <w:r w:rsidR="00090B92">
        <w:rPr>
          <w:rStyle w:val="Numeropagina"/>
          <w:bCs/>
          <w:color w:val="000000" w:themeColor="text1"/>
          <w:sz w:val="24"/>
          <w:szCs w:val="24"/>
        </w:rPr>
        <w:t xml:space="preserve"> </w:t>
      </w:r>
      <w:r w:rsidR="00380098">
        <w:rPr>
          <w:rStyle w:val="Numeropagina"/>
          <w:bCs/>
          <w:color w:val="000000" w:themeColor="text1"/>
          <w:sz w:val="24"/>
          <w:szCs w:val="24"/>
        </w:rPr>
        <w:t xml:space="preserve">impostare e </w:t>
      </w:r>
      <w:r w:rsidR="00090B92">
        <w:rPr>
          <w:rStyle w:val="Numeropagina"/>
          <w:bCs/>
          <w:color w:val="000000" w:themeColor="text1"/>
          <w:sz w:val="24"/>
          <w:szCs w:val="24"/>
        </w:rPr>
        <w:t>garanti</w:t>
      </w:r>
      <w:r w:rsidR="00380098">
        <w:rPr>
          <w:rStyle w:val="Numeropagina"/>
          <w:bCs/>
          <w:color w:val="000000" w:themeColor="text1"/>
          <w:sz w:val="24"/>
          <w:szCs w:val="24"/>
        </w:rPr>
        <w:t>re</w:t>
      </w:r>
      <w:r w:rsidR="00090B92">
        <w:rPr>
          <w:rStyle w:val="Numeropagina"/>
          <w:bCs/>
          <w:color w:val="000000" w:themeColor="text1"/>
          <w:sz w:val="24"/>
          <w:szCs w:val="24"/>
        </w:rPr>
        <w:t xml:space="preserve"> un rigoroso sistema di controlli (</w:t>
      </w:r>
      <w:r w:rsidR="00090B92">
        <w:rPr>
          <w:rStyle w:val="Numeropagina"/>
          <w:bCs/>
          <w:i/>
          <w:iCs/>
          <w:color w:val="000000" w:themeColor="text1"/>
          <w:sz w:val="24"/>
          <w:szCs w:val="24"/>
        </w:rPr>
        <w:t>governance</w:t>
      </w:r>
      <w:r w:rsidR="00090B92">
        <w:rPr>
          <w:rStyle w:val="Numeropagina"/>
          <w:bCs/>
          <w:color w:val="000000" w:themeColor="text1"/>
          <w:sz w:val="24"/>
          <w:szCs w:val="24"/>
        </w:rPr>
        <w:t>) da porre in essere</w:t>
      </w:r>
      <w:r w:rsidR="00CF350D">
        <w:rPr>
          <w:rStyle w:val="Numeropagina"/>
          <w:bCs/>
          <w:color w:val="000000" w:themeColor="text1"/>
          <w:sz w:val="24"/>
          <w:szCs w:val="24"/>
        </w:rPr>
        <w:t xml:space="preserve"> </w:t>
      </w:r>
      <w:r w:rsidR="00380098">
        <w:rPr>
          <w:rStyle w:val="Numeropagina"/>
          <w:bCs/>
          <w:color w:val="000000" w:themeColor="text1"/>
          <w:sz w:val="24"/>
          <w:szCs w:val="24"/>
        </w:rPr>
        <w:t>tanto</w:t>
      </w:r>
      <w:r w:rsidR="00090B92">
        <w:rPr>
          <w:rStyle w:val="Numeropagina"/>
          <w:bCs/>
          <w:color w:val="000000" w:themeColor="text1"/>
          <w:sz w:val="24"/>
          <w:szCs w:val="24"/>
        </w:rPr>
        <w:t xml:space="preserve"> a posteriori</w:t>
      </w:r>
      <w:r w:rsidR="00380098">
        <w:rPr>
          <w:rStyle w:val="Numeropagina"/>
          <w:bCs/>
          <w:color w:val="000000" w:themeColor="text1"/>
          <w:sz w:val="24"/>
          <w:szCs w:val="24"/>
        </w:rPr>
        <w:t xml:space="preserve"> quanto, però, anche a priori</w:t>
      </w:r>
      <w:r w:rsidR="009B2FDC">
        <w:rPr>
          <w:rStyle w:val="Rimandonotaapidipagina"/>
          <w:bCs/>
          <w:color w:val="000000" w:themeColor="text1"/>
          <w:sz w:val="24"/>
          <w:szCs w:val="24"/>
        </w:rPr>
        <w:footnoteReference w:id="7"/>
      </w:r>
      <w:r w:rsidR="003405BD">
        <w:rPr>
          <w:rStyle w:val="Numeropagina"/>
          <w:bCs/>
          <w:color w:val="000000" w:themeColor="text1"/>
          <w:sz w:val="24"/>
          <w:szCs w:val="24"/>
        </w:rPr>
        <w:t>,</w:t>
      </w:r>
      <w:r w:rsidR="00090B92">
        <w:rPr>
          <w:rStyle w:val="Numeropagina"/>
          <w:bCs/>
          <w:color w:val="000000" w:themeColor="text1"/>
          <w:sz w:val="24"/>
          <w:szCs w:val="24"/>
        </w:rPr>
        <w:t xml:space="preserve"> al fine di controllare, verificare ed, eventualmente, smentire la decisione automatizzata.</w:t>
      </w:r>
    </w:p>
    <w:p w14:paraId="20EFBDF5" w14:textId="272D741C" w:rsidR="00723EA0" w:rsidRDefault="00090B92"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Con riferimento al primo problema e alla necessità di un adeguato addestramento del sistema di intelligenza artificiale</w:t>
      </w:r>
      <w:r w:rsidR="00CF350D">
        <w:rPr>
          <w:rStyle w:val="Numeropagina"/>
          <w:bCs/>
          <w:color w:val="000000" w:themeColor="text1"/>
          <w:sz w:val="24"/>
          <w:szCs w:val="24"/>
        </w:rPr>
        <w:t>,</w:t>
      </w:r>
      <w:r w:rsidR="004B751C">
        <w:rPr>
          <w:rStyle w:val="Numeropagina"/>
          <w:bCs/>
          <w:color w:val="000000" w:themeColor="text1"/>
          <w:sz w:val="24"/>
          <w:szCs w:val="24"/>
        </w:rPr>
        <w:t xml:space="preserve"> non sembra </w:t>
      </w:r>
      <w:r w:rsidR="00AE2679">
        <w:rPr>
          <w:rStyle w:val="Numeropagina"/>
          <w:bCs/>
          <w:color w:val="000000" w:themeColor="text1"/>
          <w:sz w:val="24"/>
          <w:szCs w:val="24"/>
        </w:rPr>
        <w:t xml:space="preserve">inutilmente </w:t>
      </w:r>
      <w:r w:rsidR="004B751C">
        <w:rPr>
          <w:rStyle w:val="Numeropagina"/>
          <w:bCs/>
          <w:color w:val="000000" w:themeColor="text1"/>
          <w:sz w:val="24"/>
          <w:szCs w:val="24"/>
        </w:rPr>
        <w:t>ozioso fa</w:t>
      </w:r>
      <w:r w:rsidR="00AE2679">
        <w:rPr>
          <w:rStyle w:val="Numeropagina"/>
          <w:bCs/>
          <w:color w:val="000000" w:themeColor="text1"/>
          <w:sz w:val="24"/>
          <w:szCs w:val="24"/>
        </w:rPr>
        <w:t>r</w:t>
      </w:r>
      <w:r w:rsidR="004B751C">
        <w:rPr>
          <w:rStyle w:val="Numeropagina"/>
          <w:bCs/>
          <w:color w:val="000000" w:themeColor="text1"/>
          <w:sz w:val="24"/>
          <w:szCs w:val="24"/>
        </w:rPr>
        <w:t xml:space="preserve"> rilevare come i </w:t>
      </w:r>
      <w:r w:rsidR="004B751C">
        <w:rPr>
          <w:rStyle w:val="Numeropagina"/>
          <w:bCs/>
          <w:color w:val="000000" w:themeColor="text1"/>
          <w:sz w:val="24"/>
          <w:szCs w:val="24"/>
        </w:rPr>
        <w:lastRenderedPageBreak/>
        <w:t xml:space="preserve">predetti sistemi LLMs rispondono alle sollecitazioni proposte (tramite </w:t>
      </w:r>
      <w:r w:rsidR="004B751C" w:rsidRPr="004B751C">
        <w:rPr>
          <w:rStyle w:val="Numeropagina"/>
          <w:bCs/>
          <w:i/>
          <w:iCs/>
          <w:color w:val="000000" w:themeColor="text1"/>
          <w:sz w:val="24"/>
          <w:szCs w:val="24"/>
        </w:rPr>
        <w:t>i</w:t>
      </w:r>
      <w:r w:rsidR="004B751C">
        <w:rPr>
          <w:rStyle w:val="Numeropagina"/>
          <w:bCs/>
          <w:i/>
          <w:iCs/>
          <w:color w:val="000000" w:themeColor="text1"/>
          <w:sz w:val="24"/>
          <w:szCs w:val="24"/>
        </w:rPr>
        <w:t>n</w:t>
      </w:r>
      <w:r w:rsidR="004B751C" w:rsidRPr="004B751C">
        <w:rPr>
          <w:rStyle w:val="Numeropagina"/>
          <w:bCs/>
          <w:i/>
          <w:iCs/>
          <w:color w:val="000000" w:themeColor="text1"/>
          <w:sz w:val="24"/>
          <w:szCs w:val="24"/>
        </w:rPr>
        <w:t>put</w:t>
      </w:r>
      <w:r w:rsidR="004B751C">
        <w:rPr>
          <w:rStyle w:val="Numeropagina"/>
          <w:bCs/>
          <w:color w:val="000000" w:themeColor="text1"/>
          <w:sz w:val="24"/>
          <w:szCs w:val="24"/>
        </w:rPr>
        <w:t>)</w:t>
      </w:r>
      <w:r>
        <w:rPr>
          <w:rStyle w:val="Numeropagina"/>
          <w:bCs/>
          <w:color w:val="000000" w:themeColor="text1"/>
          <w:sz w:val="24"/>
          <w:szCs w:val="24"/>
        </w:rPr>
        <w:t xml:space="preserve"> </w:t>
      </w:r>
      <w:r w:rsidR="004B751C">
        <w:rPr>
          <w:rStyle w:val="Numeropagina"/>
          <w:bCs/>
          <w:color w:val="000000" w:themeColor="text1"/>
          <w:sz w:val="24"/>
          <w:szCs w:val="24"/>
        </w:rPr>
        <w:t>tanto proattivamente quanto più hanno sviluppato</w:t>
      </w:r>
      <w:r w:rsidR="00AE2679">
        <w:rPr>
          <w:rStyle w:val="Numeropagina"/>
          <w:bCs/>
          <w:color w:val="000000" w:themeColor="text1"/>
          <w:sz w:val="24"/>
          <w:szCs w:val="24"/>
        </w:rPr>
        <w:t xml:space="preserve">, </w:t>
      </w:r>
      <w:r w:rsidR="00EA4040">
        <w:rPr>
          <w:rStyle w:val="Numeropagina"/>
          <w:bCs/>
          <w:color w:val="000000" w:themeColor="text1"/>
          <w:sz w:val="24"/>
          <w:szCs w:val="24"/>
        </w:rPr>
        <w:t>mediante</w:t>
      </w:r>
      <w:r w:rsidR="00AE2679">
        <w:rPr>
          <w:rStyle w:val="Numeropagina"/>
          <w:bCs/>
          <w:color w:val="000000" w:themeColor="text1"/>
          <w:sz w:val="24"/>
          <w:szCs w:val="24"/>
        </w:rPr>
        <w:t xml:space="preserve"> adeguato </w:t>
      </w:r>
      <w:r w:rsidR="00AE2679">
        <w:rPr>
          <w:rStyle w:val="Numeropagina"/>
          <w:bCs/>
          <w:i/>
          <w:iCs/>
          <w:color w:val="000000" w:themeColor="text1"/>
          <w:sz w:val="24"/>
          <w:szCs w:val="24"/>
        </w:rPr>
        <w:t>training</w:t>
      </w:r>
      <w:r w:rsidR="00AE2679">
        <w:rPr>
          <w:rStyle w:val="Numeropagina"/>
          <w:bCs/>
          <w:color w:val="000000" w:themeColor="text1"/>
          <w:sz w:val="24"/>
          <w:szCs w:val="24"/>
        </w:rPr>
        <w:t>,</w:t>
      </w:r>
      <w:r w:rsidR="004B751C">
        <w:rPr>
          <w:rStyle w:val="Numeropagina"/>
          <w:bCs/>
          <w:color w:val="000000" w:themeColor="text1"/>
          <w:sz w:val="24"/>
          <w:szCs w:val="24"/>
        </w:rPr>
        <w:t xml:space="preserve"> le proprie conoscenze </w:t>
      </w:r>
      <w:r w:rsidR="00EA4040">
        <w:rPr>
          <w:rStyle w:val="Numeropagina"/>
          <w:bCs/>
          <w:color w:val="000000" w:themeColor="text1"/>
          <w:sz w:val="24"/>
          <w:szCs w:val="24"/>
        </w:rPr>
        <w:t xml:space="preserve">e abilità </w:t>
      </w:r>
      <w:r w:rsidR="003405BD">
        <w:rPr>
          <w:rStyle w:val="Numeropagina"/>
          <w:bCs/>
          <w:color w:val="000000" w:themeColor="text1"/>
          <w:sz w:val="24"/>
          <w:szCs w:val="24"/>
        </w:rPr>
        <w:t>all’interno di</w:t>
      </w:r>
      <w:r w:rsidR="004B751C">
        <w:rPr>
          <w:rStyle w:val="Numeropagina"/>
          <w:bCs/>
          <w:color w:val="000000" w:themeColor="text1"/>
          <w:sz w:val="24"/>
          <w:szCs w:val="24"/>
        </w:rPr>
        <w:t xml:space="preserve"> sistemi adeguati di apprendimento automatico (</w:t>
      </w:r>
      <w:r w:rsidR="004B751C">
        <w:rPr>
          <w:rStyle w:val="Numeropagina"/>
          <w:bCs/>
          <w:i/>
          <w:iCs/>
          <w:color w:val="000000" w:themeColor="text1"/>
          <w:sz w:val="24"/>
          <w:szCs w:val="24"/>
        </w:rPr>
        <w:t>machine learning</w:t>
      </w:r>
      <w:r w:rsidR="00723EA0">
        <w:rPr>
          <w:rStyle w:val="Numeropagina"/>
          <w:bCs/>
          <w:color w:val="000000" w:themeColor="text1"/>
          <w:sz w:val="24"/>
          <w:szCs w:val="24"/>
        </w:rPr>
        <w:t>)</w:t>
      </w:r>
      <w:r w:rsidR="00CF350D">
        <w:rPr>
          <w:rStyle w:val="Numeropagina"/>
          <w:bCs/>
          <w:color w:val="000000" w:themeColor="text1"/>
          <w:sz w:val="24"/>
          <w:szCs w:val="24"/>
        </w:rPr>
        <w:t>,</w:t>
      </w:r>
      <w:r w:rsidR="00723EA0">
        <w:rPr>
          <w:rStyle w:val="Numeropagina"/>
          <w:bCs/>
          <w:color w:val="000000" w:themeColor="text1"/>
          <w:sz w:val="24"/>
          <w:szCs w:val="24"/>
        </w:rPr>
        <w:t xml:space="preserve"> </w:t>
      </w:r>
      <w:r w:rsidR="00AE2679">
        <w:rPr>
          <w:rStyle w:val="Numeropagina"/>
          <w:bCs/>
          <w:color w:val="000000" w:themeColor="text1"/>
          <w:sz w:val="24"/>
          <w:szCs w:val="24"/>
        </w:rPr>
        <w:t xml:space="preserve">anche </w:t>
      </w:r>
      <w:r w:rsidR="00EA4040">
        <w:rPr>
          <w:rStyle w:val="Numeropagina"/>
          <w:bCs/>
          <w:color w:val="000000" w:themeColor="text1"/>
          <w:sz w:val="24"/>
          <w:szCs w:val="24"/>
        </w:rPr>
        <w:t>attraverso</w:t>
      </w:r>
      <w:r w:rsidR="00723EA0">
        <w:rPr>
          <w:rStyle w:val="Numeropagina"/>
          <w:bCs/>
          <w:color w:val="000000" w:themeColor="text1"/>
          <w:sz w:val="24"/>
          <w:szCs w:val="24"/>
        </w:rPr>
        <w:t xml:space="preserve"> </w:t>
      </w:r>
      <w:r w:rsidR="00AE2679">
        <w:rPr>
          <w:rStyle w:val="Numeropagina"/>
          <w:bCs/>
          <w:color w:val="000000" w:themeColor="text1"/>
          <w:sz w:val="24"/>
          <w:szCs w:val="24"/>
        </w:rPr>
        <w:t xml:space="preserve">un sistema di </w:t>
      </w:r>
      <w:r w:rsidR="00723EA0">
        <w:rPr>
          <w:rStyle w:val="Numeropagina"/>
          <w:bCs/>
          <w:color w:val="000000" w:themeColor="text1"/>
          <w:sz w:val="24"/>
          <w:szCs w:val="24"/>
        </w:rPr>
        <w:t xml:space="preserve">apprendimento profondo </w:t>
      </w:r>
      <w:r w:rsidR="00EA4040">
        <w:rPr>
          <w:rStyle w:val="Numeropagina"/>
          <w:bCs/>
          <w:color w:val="000000" w:themeColor="text1"/>
          <w:sz w:val="24"/>
          <w:szCs w:val="24"/>
        </w:rPr>
        <w:t>(</w:t>
      </w:r>
      <w:r w:rsidR="00723EA0">
        <w:rPr>
          <w:rStyle w:val="Numeropagina"/>
          <w:bCs/>
          <w:i/>
          <w:iCs/>
          <w:color w:val="000000" w:themeColor="text1"/>
          <w:sz w:val="24"/>
          <w:szCs w:val="24"/>
        </w:rPr>
        <w:t>deep learning</w:t>
      </w:r>
      <w:r w:rsidR="00EA4040" w:rsidRPr="00EA4040">
        <w:rPr>
          <w:rStyle w:val="Numeropagina"/>
          <w:bCs/>
          <w:color w:val="000000" w:themeColor="text1"/>
          <w:sz w:val="24"/>
          <w:szCs w:val="24"/>
        </w:rPr>
        <w:t>)</w:t>
      </w:r>
      <w:r w:rsidR="00723EA0">
        <w:rPr>
          <w:rStyle w:val="Numeropagina"/>
          <w:bCs/>
          <w:i/>
          <w:iCs/>
          <w:color w:val="000000" w:themeColor="text1"/>
          <w:sz w:val="24"/>
          <w:szCs w:val="24"/>
        </w:rPr>
        <w:t xml:space="preserve"> </w:t>
      </w:r>
      <w:r w:rsidR="00723EA0">
        <w:rPr>
          <w:rStyle w:val="Numeropagina"/>
          <w:bCs/>
          <w:color w:val="000000" w:themeColor="text1"/>
          <w:sz w:val="24"/>
          <w:szCs w:val="24"/>
        </w:rPr>
        <w:t>tramite reti neurali.</w:t>
      </w:r>
    </w:p>
    <w:p w14:paraId="64E7679B" w14:textId="0B6F95E4" w:rsidR="009E19B4" w:rsidRDefault="00EA4040"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E’</w:t>
      </w:r>
      <w:r w:rsidR="00723EA0">
        <w:rPr>
          <w:rStyle w:val="Numeropagina"/>
          <w:bCs/>
          <w:color w:val="000000" w:themeColor="text1"/>
          <w:sz w:val="24"/>
          <w:szCs w:val="24"/>
        </w:rPr>
        <w:t xml:space="preserve"> agevolmente rilevabile</w:t>
      </w:r>
      <w:r w:rsidR="00BF2D1D">
        <w:rPr>
          <w:rStyle w:val="Numeropagina"/>
          <w:bCs/>
          <w:color w:val="000000" w:themeColor="text1"/>
          <w:sz w:val="24"/>
          <w:szCs w:val="24"/>
        </w:rPr>
        <w:t xml:space="preserve"> (e di questo si dovrà, necessariamente, tenere conto)</w:t>
      </w:r>
      <w:r>
        <w:rPr>
          <w:rStyle w:val="Numeropagina"/>
          <w:bCs/>
          <w:color w:val="000000" w:themeColor="text1"/>
          <w:sz w:val="24"/>
          <w:szCs w:val="24"/>
        </w:rPr>
        <w:t>, infatti,</w:t>
      </w:r>
      <w:r w:rsidR="00723EA0">
        <w:rPr>
          <w:rStyle w:val="Numeropagina"/>
          <w:bCs/>
          <w:color w:val="000000" w:themeColor="text1"/>
          <w:sz w:val="24"/>
          <w:szCs w:val="24"/>
        </w:rPr>
        <w:t xml:space="preserve"> c</w:t>
      </w:r>
      <w:r w:rsidR="00BF2D1D">
        <w:rPr>
          <w:rStyle w:val="Numeropagina"/>
          <w:bCs/>
          <w:color w:val="000000" w:themeColor="text1"/>
          <w:sz w:val="24"/>
          <w:szCs w:val="24"/>
        </w:rPr>
        <w:t>om</w:t>
      </w:r>
      <w:r w:rsidR="00723EA0">
        <w:rPr>
          <w:rStyle w:val="Numeropagina"/>
          <w:bCs/>
          <w:color w:val="000000" w:themeColor="text1"/>
          <w:sz w:val="24"/>
          <w:szCs w:val="24"/>
        </w:rPr>
        <w:t xml:space="preserve">e i sistemi di I.A. </w:t>
      </w:r>
      <w:r w:rsidR="00BF2D1D">
        <w:rPr>
          <w:rStyle w:val="Numeropagina"/>
          <w:bCs/>
          <w:color w:val="000000" w:themeColor="text1"/>
          <w:sz w:val="24"/>
          <w:szCs w:val="24"/>
        </w:rPr>
        <w:t>abbiano</w:t>
      </w:r>
      <w:r w:rsidR="00723EA0">
        <w:rPr>
          <w:rStyle w:val="Numeropagina"/>
          <w:bCs/>
          <w:color w:val="000000" w:themeColor="text1"/>
          <w:sz w:val="24"/>
          <w:szCs w:val="24"/>
        </w:rPr>
        <w:t xml:space="preserve"> possibilità di funzionamento </w:t>
      </w:r>
      <w:r w:rsidR="00BF2D1D">
        <w:rPr>
          <w:rStyle w:val="Numeropagina"/>
          <w:bCs/>
          <w:color w:val="000000" w:themeColor="text1"/>
          <w:sz w:val="24"/>
          <w:szCs w:val="24"/>
        </w:rPr>
        <w:t xml:space="preserve">attraverso </w:t>
      </w:r>
      <w:r w:rsidR="00723EA0">
        <w:rPr>
          <w:rStyle w:val="Numeropagina"/>
          <w:bCs/>
          <w:color w:val="000000" w:themeColor="text1"/>
          <w:sz w:val="24"/>
          <w:szCs w:val="24"/>
        </w:rPr>
        <w:t>“</w:t>
      </w:r>
      <w:r w:rsidR="00723EA0" w:rsidRPr="00723EA0">
        <w:rPr>
          <w:rStyle w:val="Numeropagina"/>
          <w:bCs/>
          <w:i/>
          <w:iCs/>
          <w:color w:val="000000" w:themeColor="text1"/>
          <w:sz w:val="24"/>
          <w:szCs w:val="24"/>
        </w:rPr>
        <w:t>livelli di autonomia variabili, il che significa che dispongono almeno di un certo grado di autonomia di azione rispetto ai controlli umani e di capacità di funzionare senza l’intervento umano</w:t>
      </w:r>
      <w:r w:rsidR="00723EA0">
        <w:rPr>
          <w:rStyle w:val="Numeropagina"/>
          <w:bCs/>
          <w:color w:val="000000" w:themeColor="text1"/>
          <w:sz w:val="24"/>
          <w:szCs w:val="24"/>
        </w:rPr>
        <w:t>” (Considerando n. 6 A.I. Act dell’UE). Quel grado di autonomia</w:t>
      </w:r>
      <w:r w:rsidR="00BF2D1D">
        <w:rPr>
          <w:rStyle w:val="Numeropagina"/>
          <w:bCs/>
          <w:color w:val="000000" w:themeColor="text1"/>
          <w:sz w:val="24"/>
          <w:szCs w:val="24"/>
        </w:rPr>
        <w:t xml:space="preserve"> variabile</w:t>
      </w:r>
      <w:r w:rsidR="00723EA0">
        <w:rPr>
          <w:rStyle w:val="Numeropagina"/>
          <w:bCs/>
          <w:color w:val="000000" w:themeColor="text1"/>
          <w:sz w:val="24"/>
          <w:szCs w:val="24"/>
        </w:rPr>
        <w:t xml:space="preserve">, che può arrivare a essere anche assoluto, </w:t>
      </w:r>
      <w:r w:rsidR="009E19B4">
        <w:rPr>
          <w:rStyle w:val="Numeropagina"/>
          <w:bCs/>
          <w:color w:val="000000" w:themeColor="text1"/>
          <w:sz w:val="24"/>
          <w:szCs w:val="24"/>
        </w:rPr>
        <w:t>si sviluppa</w:t>
      </w:r>
      <w:r w:rsidR="00723EA0">
        <w:rPr>
          <w:rStyle w:val="Numeropagina"/>
          <w:bCs/>
          <w:color w:val="000000" w:themeColor="text1"/>
          <w:sz w:val="24"/>
          <w:szCs w:val="24"/>
        </w:rPr>
        <w:t>, però, all’interno di un ambiente (che è il contesto entro cui operano i sistemi automatizzati)</w:t>
      </w:r>
      <w:r w:rsidR="009E19B4">
        <w:rPr>
          <w:rStyle w:val="Numeropagina"/>
          <w:bCs/>
          <w:color w:val="000000" w:themeColor="text1"/>
          <w:sz w:val="24"/>
          <w:szCs w:val="24"/>
        </w:rPr>
        <w:t xml:space="preserve"> che è condizionato dagli </w:t>
      </w:r>
      <w:r w:rsidR="009E19B4" w:rsidRPr="009E19B4">
        <w:rPr>
          <w:rStyle w:val="Numeropagina"/>
          <w:bCs/>
          <w:i/>
          <w:iCs/>
          <w:color w:val="000000" w:themeColor="text1"/>
          <w:sz w:val="24"/>
          <w:szCs w:val="24"/>
        </w:rPr>
        <w:t>i</w:t>
      </w:r>
      <w:r w:rsidR="009E19B4">
        <w:rPr>
          <w:rStyle w:val="Numeropagina"/>
          <w:bCs/>
          <w:i/>
          <w:iCs/>
          <w:color w:val="000000" w:themeColor="text1"/>
          <w:sz w:val="24"/>
          <w:szCs w:val="24"/>
        </w:rPr>
        <w:t>n</w:t>
      </w:r>
      <w:r w:rsidR="009E19B4" w:rsidRPr="009E19B4">
        <w:rPr>
          <w:rStyle w:val="Numeropagina"/>
          <w:bCs/>
          <w:i/>
          <w:iCs/>
          <w:color w:val="000000" w:themeColor="text1"/>
          <w:sz w:val="24"/>
          <w:szCs w:val="24"/>
        </w:rPr>
        <w:t>put</w:t>
      </w:r>
      <w:r w:rsidR="009E19B4">
        <w:rPr>
          <w:rStyle w:val="Numeropagina"/>
          <w:bCs/>
          <w:color w:val="000000" w:themeColor="text1"/>
          <w:sz w:val="24"/>
          <w:szCs w:val="24"/>
        </w:rPr>
        <w:t xml:space="preserve"> forniti, da ciò che è già ivi presente e, poi, successivamente, </w:t>
      </w:r>
      <w:r w:rsidR="00597891">
        <w:rPr>
          <w:rStyle w:val="Numeropagina"/>
          <w:bCs/>
          <w:color w:val="000000" w:themeColor="text1"/>
          <w:sz w:val="24"/>
          <w:szCs w:val="24"/>
        </w:rPr>
        <w:t xml:space="preserve">lo sarà </w:t>
      </w:r>
      <w:r w:rsidR="009E19B4">
        <w:rPr>
          <w:rStyle w:val="Numeropagina"/>
          <w:bCs/>
          <w:color w:val="000000" w:themeColor="text1"/>
          <w:sz w:val="24"/>
          <w:szCs w:val="24"/>
        </w:rPr>
        <w:t>pure dagli</w:t>
      </w:r>
      <w:r w:rsidR="00AE2679">
        <w:rPr>
          <w:rStyle w:val="Numeropagina"/>
          <w:bCs/>
          <w:color w:val="000000" w:themeColor="text1"/>
          <w:sz w:val="24"/>
          <w:szCs w:val="24"/>
        </w:rPr>
        <w:t xml:space="preserve"> stessi</w:t>
      </w:r>
      <w:r w:rsidR="009E19B4">
        <w:rPr>
          <w:rStyle w:val="Numeropagina"/>
          <w:bCs/>
          <w:color w:val="000000" w:themeColor="text1"/>
          <w:sz w:val="24"/>
          <w:szCs w:val="24"/>
        </w:rPr>
        <w:t xml:space="preserve"> </w:t>
      </w:r>
      <w:r w:rsidR="009E19B4" w:rsidRPr="009E19B4">
        <w:rPr>
          <w:rStyle w:val="Numeropagina"/>
          <w:bCs/>
          <w:i/>
          <w:iCs/>
          <w:color w:val="000000" w:themeColor="text1"/>
          <w:sz w:val="24"/>
          <w:szCs w:val="24"/>
        </w:rPr>
        <w:t xml:space="preserve">output </w:t>
      </w:r>
      <w:r w:rsidR="009E19B4">
        <w:rPr>
          <w:rStyle w:val="Numeropagina"/>
          <w:bCs/>
          <w:color w:val="000000" w:themeColor="text1"/>
          <w:sz w:val="24"/>
          <w:szCs w:val="24"/>
        </w:rPr>
        <w:t>creati dal sistema</w:t>
      </w:r>
      <w:r w:rsidR="00BF2D1D">
        <w:rPr>
          <w:rStyle w:val="Numeropagina"/>
          <w:bCs/>
          <w:color w:val="000000" w:themeColor="text1"/>
          <w:sz w:val="24"/>
          <w:szCs w:val="24"/>
        </w:rPr>
        <w:t xml:space="preserve"> che, quindi, lo implementano e alimentano</w:t>
      </w:r>
      <w:r w:rsidR="00597891">
        <w:rPr>
          <w:rStyle w:val="Numeropagina"/>
          <w:bCs/>
          <w:color w:val="000000" w:themeColor="text1"/>
          <w:sz w:val="24"/>
          <w:szCs w:val="24"/>
        </w:rPr>
        <w:t xml:space="preserve"> (“</w:t>
      </w:r>
      <w:r w:rsidR="00597891" w:rsidRPr="00597891">
        <w:rPr>
          <w:rStyle w:val="Numeropagina"/>
          <w:bCs/>
          <w:i/>
          <w:iCs/>
          <w:color w:val="000000" w:themeColor="text1"/>
          <w:sz w:val="24"/>
          <w:szCs w:val="24"/>
        </w:rPr>
        <w:t>Tale output influenza ulteriormente detto ambiente anche solo mediante l’introduzione di nuove informazioni</w:t>
      </w:r>
      <w:r w:rsidR="00597891">
        <w:rPr>
          <w:rStyle w:val="Numeropagina"/>
          <w:bCs/>
          <w:color w:val="000000" w:themeColor="text1"/>
          <w:sz w:val="24"/>
          <w:szCs w:val="24"/>
        </w:rPr>
        <w:t>” – Cons. n. 6)</w:t>
      </w:r>
      <w:r w:rsidR="009E19B4">
        <w:rPr>
          <w:rStyle w:val="Numeropagina"/>
          <w:bCs/>
          <w:color w:val="000000" w:themeColor="text1"/>
          <w:sz w:val="24"/>
          <w:szCs w:val="24"/>
        </w:rPr>
        <w:t>. In questi termini appare evidente che gli esiti che vengono sollecitati al sistema di intelligenza artificiale sono condizionati grandemente dall’ambiente entro cui il medesimo pasce</w:t>
      </w:r>
      <w:r w:rsidR="001B2A92">
        <w:rPr>
          <w:rStyle w:val="Numeropagina"/>
          <w:bCs/>
          <w:color w:val="000000" w:themeColor="text1"/>
          <w:sz w:val="24"/>
          <w:szCs w:val="24"/>
        </w:rPr>
        <w:t xml:space="preserve"> e si nutre</w:t>
      </w:r>
      <w:r w:rsidR="009E19B4">
        <w:rPr>
          <w:rStyle w:val="Numeropagina"/>
          <w:bCs/>
          <w:color w:val="000000" w:themeColor="text1"/>
          <w:sz w:val="24"/>
          <w:szCs w:val="24"/>
        </w:rPr>
        <w:t>.</w:t>
      </w:r>
    </w:p>
    <w:p w14:paraId="404FA553" w14:textId="0D45FE9D" w:rsidR="00906B92" w:rsidRDefault="00456001"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L</w:t>
      </w:r>
      <w:r w:rsidR="009E19B4">
        <w:rPr>
          <w:rStyle w:val="Numeropagina"/>
          <w:bCs/>
          <w:color w:val="000000" w:themeColor="text1"/>
          <w:sz w:val="24"/>
          <w:szCs w:val="24"/>
        </w:rPr>
        <w:t>a prima sfida</w:t>
      </w:r>
      <w:r>
        <w:rPr>
          <w:rStyle w:val="Numeropagina"/>
          <w:bCs/>
          <w:color w:val="000000" w:themeColor="text1"/>
          <w:sz w:val="24"/>
          <w:szCs w:val="24"/>
        </w:rPr>
        <w:t>, pertanto</w:t>
      </w:r>
      <w:r w:rsidR="009E19B4">
        <w:rPr>
          <w:rStyle w:val="Numeropagina"/>
          <w:bCs/>
          <w:color w:val="000000" w:themeColor="text1"/>
          <w:sz w:val="24"/>
          <w:szCs w:val="24"/>
        </w:rPr>
        <w:t xml:space="preserve"> </w:t>
      </w:r>
      <w:r w:rsidR="00AE2679">
        <w:rPr>
          <w:rStyle w:val="Numeropagina"/>
          <w:bCs/>
          <w:color w:val="000000" w:themeColor="text1"/>
          <w:sz w:val="24"/>
          <w:szCs w:val="24"/>
        </w:rPr>
        <w:t xml:space="preserve">– anche a livello di </w:t>
      </w:r>
      <w:r w:rsidR="00AE2679">
        <w:rPr>
          <w:rStyle w:val="Numeropagina"/>
          <w:bCs/>
          <w:i/>
          <w:iCs/>
          <w:color w:val="000000" w:themeColor="text1"/>
          <w:sz w:val="24"/>
          <w:szCs w:val="24"/>
        </w:rPr>
        <w:t xml:space="preserve">governance </w:t>
      </w:r>
      <w:r w:rsidR="00AE2679" w:rsidRPr="00AE2679">
        <w:rPr>
          <w:rStyle w:val="Numeropagina"/>
          <w:bCs/>
          <w:color w:val="000000" w:themeColor="text1"/>
          <w:sz w:val="24"/>
          <w:szCs w:val="24"/>
        </w:rPr>
        <w:t>“</w:t>
      </w:r>
      <w:r w:rsidR="00AE2679">
        <w:rPr>
          <w:rStyle w:val="Numeropagina"/>
          <w:bCs/>
          <w:color w:val="000000" w:themeColor="text1"/>
          <w:sz w:val="24"/>
          <w:szCs w:val="24"/>
        </w:rPr>
        <w:t xml:space="preserve">preventiva” - </w:t>
      </w:r>
      <w:r w:rsidR="001B2A92">
        <w:rPr>
          <w:rStyle w:val="Numeropagina"/>
          <w:bCs/>
          <w:color w:val="000000" w:themeColor="text1"/>
          <w:sz w:val="24"/>
          <w:szCs w:val="24"/>
        </w:rPr>
        <w:t>sarà</w:t>
      </w:r>
      <w:r w:rsidR="009E19B4">
        <w:rPr>
          <w:rStyle w:val="Numeropagina"/>
          <w:bCs/>
          <w:color w:val="000000" w:themeColor="text1"/>
          <w:sz w:val="24"/>
          <w:szCs w:val="24"/>
        </w:rPr>
        <w:t xml:space="preserve"> quella di garantire (e verificare) che il sistema si sia sviluppato in un </w:t>
      </w:r>
      <w:r w:rsidR="00AE2679">
        <w:rPr>
          <w:rStyle w:val="Numeropagina"/>
          <w:bCs/>
          <w:color w:val="000000" w:themeColor="text1"/>
          <w:sz w:val="24"/>
          <w:szCs w:val="24"/>
        </w:rPr>
        <w:t>ambiente</w:t>
      </w:r>
      <w:r w:rsidR="009E19B4">
        <w:rPr>
          <w:rStyle w:val="Numeropagina"/>
          <w:bCs/>
          <w:color w:val="000000" w:themeColor="text1"/>
          <w:sz w:val="24"/>
          <w:szCs w:val="24"/>
        </w:rPr>
        <w:t xml:space="preserve"> adeguato con riferimento al </w:t>
      </w:r>
      <w:r w:rsidR="001B2A92">
        <w:rPr>
          <w:rStyle w:val="Numeropagina"/>
          <w:bCs/>
          <w:color w:val="000000" w:themeColor="text1"/>
          <w:sz w:val="24"/>
          <w:szCs w:val="24"/>
        </w:rPr>
        <w:t xml:space="preserve">preteso </w:t>
      </w:r>
      <w:r w:rsidR="009E19B4">
        <w:rPr>
          <w:rStyle w:val="Numeropagina"/>
          <w:bCs/>
          <w:color w:val="000000" w:themeColor="text1"/>
          <w:sz w:val="24"/>
          <w:szCs w:val="24"/>
        </w:rPr>
        <w:t xml:space="preserve">risultato da raggiungere. </w:t>
      </w:r>
      <w:r w:rsidR="00AE2679">
        <w:rPr>
          <w:rStyle w:val="Numeropagina"/>
          <w:bCs/>
          <w:color w:val="000000" w:themeColor="text1"/>
          <w:sz w:val="24"/>
          <w:szCs w:val="24"/>
        </w:rPr>
        <w:t>Ambiente di addestramento del sistema automatizzato</w:t>
      </w:r>
      <w:r w:rsidR="009E19B4">
        <w:rPr>
          <w:rStyle w:val="Numeropagina"/>
          <w:bCs/>
          <w:color w:val="000000" w:themeColor="text1"/>
          <w:sz w:val="24"/>
          <w:szCs w:val="24"/>
        </w:rPr>
        <w:t xml:space="preserve"> che</w:t>
      </w:r>
      <w:r w:rsidR="00AE2679">
        <w:rPr>
          <w:rStyle w:val="Numeropagina"/>
          <w:bCs/>
          <w:color w:val="000000" w:themeColor="text1"/>
          <w:sz w:val="24"/>
          <w:szCs w:val="24"/>
        </w:rPr>
        <w:t>,</w:t>
      </w:r>
      <w:r w:rsidR="009E19B4">
        <w:rPr>
          <w:rStyle w:val="Numeropagina"/>
          <w:bCs/>
          <w:color w:val="000000" w:themeColor="text1"/>
          <w:sz w:val="24"/>
          <w:szCs w:val="24"/>
        </w:rPr>
        <w:t xml:space="preserve"> evidentemente</w:t>
      </w:r>
      <w:r w:rsidR="00AE2679">
        <w:rPr>
          <w:rStyle w:val="Numeropagina"/>
          <w:bCs/>
          <w:color w:val="000000" w:themeColor="text1"/>
          <w:sz w:val="24"/>
          <w:szCs w:val="24"/>
        </w:rPr>
        <w:t>,</w:t>
      </w:r>
      <w:r w:rsidR="009E19B4">
        <w:rPr>
          <w:rStyle w:val="Numeropagina"/>
          <w:bCs/>
          <w:color w:val="000000" w:themeColor="text1"/>
          <w:sz w:val="24"/>
          <w:szCs w:val="24"/>
        </w:rPr>
        <w:t xml:space="preserve"> condizionerà il livello qualitativo dell’esito atteso. </w:t>
      </w:r>
      <w:r w:rsidR="001B2A92">
        <w:rPr>
          <w:rStyle w:val="Numeropagina"/>
          <w:bCs/>
          <w:color w:val="000000" w:themeColor="text1"/>
          <w:sz w:val="24"/>
          <w:szCs w:val="24"/>
        </w:rPr>
        <w:t>A</w:t>
      </w:r>
      <w:r w:rsidR="00906B92">
        <w:rPr>
          <w:rStyle w:val="Numeropagina"/>
          <w:bCs/>
          <w:color w:val="000000" w:themeColor="text1"/>
          <w:sz w:val="24"/>
          <w:szCs w:val="24"/>
        </w:rPr>
        <w:t xml:space="preserve">ppare </w:t>
      </w:r>
      <w:r w:rsidR="001B2A92">
        <w:rPr>
          <w:rStyle w:val="Numeropagina"/>
          <w:bCs/>
          <w:color w:val="000000" w:themeColor="text1"/>
          <w:sz w:val="24"/>
          <w:szCs w:val="24"/>
        </w:rPr>
        <w:t>pertinente</w:t>
      </w:r>
      <w:r w:rsidR="00906B92">
        <w:rPr>
          <w:rStyle w:val="Numeropagina"/>
          <w:bCs/>
          <w:color w:val="000000" w:themeColor="text1"/>
          <w:sz w:val="24"/>
          <w:szCs w:val="24"/>
        </w:rPr>
        <w:t xml:space="preserve"> far rilevare</w:t>
      </w:r>
      <w:r>
        <w:rPr>
          <w:rStyle w:val="Numeropagina"/>
          <w:bCs/>
          <w:color w:val="000000" w:themeColor="text1"/>
          <w:sz w:val="24"/>
          <w:szCs w:val="24"/>
        </w:rPr>
        <w:t>, infatti,</w:t>
      </w:r>
      <w:r w:rsidR="00906B92">
        <w:rPr>
          <w:rStyle w:val="Numeropagina"/>
          <w:bCs/>
          <w:color w:val="000000" w:themeColor="text1"/>
          <w:sz w:val="24"/>
          <w:szCs w:val="24"/>
        </w:rPr>
        <w:t xml:space="preserve"> come (anche in termini di </w:t>
      </w:r>
      <w:r>
        <w:rPr>
          <w:rStyle w:val="Numeropagina"/>
          <w:bCs/>
          <w:color w:val="000000" w:themeColor="text1"/>
          <w:sz w:val="24"/>
          <w:szCs w:val="24"/>
        </w:rPr>
        <w:t xml:space="preserve">prevenzione di eventuali risposte </w:t>
      </w:r>
      <w:r w:rsidR="00906B92">
        <w:rPr>
          <w:rStyle w:val="Numeropagina"/>
          <w:bCs/>
          <w:color w:val="000000" w:themeColor="text1"/>
          <w:sz w:val="24"/>
          <w:szCs w:val="24"/>
        </w:rPr>
        <w:t>discrimina</w:t>
      </w:r>
      <w:r>
        <w:rPr>
          <w:rStyle w:val="Numeropagina"/>
          <w:bCs/>
          <w:color w:val="000000" w:themeColor="text1"/>
          <w:sz w:val="24"/>
          <w:szCs w:val="24"/>
        </w:rPr>
        <w:t xml:space="preserve">torie o per evitare la decantazione di </w:t>
      </w:r>
      <w:proofErr w:type="spellStart"/>
      <w:r>
        <w:rPr>
          <w:rStyle w:val="Numeropagina"/>
          <w:bCs/>
          <w:i/>
          <w:iCs/>
          <w:color w:val="000000" w:themeColor="text1"/>
          <w:sz w:val="24"/>
          <w:szCs w:val="24"/>
        </w:rPr>
        <w:t>bias</w:t>
      </w:r>
      <w:proofErr w:type="spellEnd"/>
      <w:r w:rsidR="00906B92">
        <w:rPr>
          <w:rStyle w:val="Numeropagina"/>
          <w:bCs/>
          <w:color w:val="000000" w:themeColor="text1"/>
          <w:sz w:val="24"/>
          <w:szCs w:val="24"/>
        </w:rPr>
        <w:t>) la criticità si ravvisi</w:t>
      </w:r>
      <w:r>
        <w:rPr>
          <w:rStyle w:val="Numeropagina"/>
          <w:bCs/>
          <w:color w:val="000000" w:themeColor="text1"/>
          <w:sz w:val="24"/>
          <w:szCs w:val="24"/>
        </w:rPr>
        <w:t xml:space="preserve"> e si possa sviluppare</w:t>
      </w:r>
      <w:r w:rsidR="001B2A92">
        <w:rPr>
          <w:rStyle w:val="Numeropagina"/>
          <w:bCs/>
          <w:color w:val="000000" w:themeColor="text1"/>
          <w:sz w:val="24"/>
          <w:szCs w:val="24"/>
        </w:rPr>
        <w:t>,</w:t>
      </w:r>
      <w:r w:rsidR="00906B92">
        <w:rPr>
          <w:rStyle w:val="Numeropagina"/>
          <w:bCs/>
          <w:color w:val="000000" w:themeColor="text1"/>
          <w:sz w:val="24"/>
          <w:szCs w:val="24"/>
        </w:rPr>
        <w:t xml:space="preserve"> non tanto </w:t>
      </w:r>
      <w:r w:rsidR="00AE2679">
        <w:rPr>
          <w:rStyle w:val="Numeropagina"/>
          <w:bCs/>
          <w:color w:val="000000" w:themeColor="text1"/>
          <w:sz w:val="24"/>
          <w:szCs w:val="24"/>
        </w:rPr>
        <w:t>e non solo</w:t>
      </w:r>
      <w:r w:rsidR="001B2A92">
        <w:rPr>
          <w:rStyle w:val="Numeropagina"/>
          <w:bCs/>
          <w:color w:val="000000" w:themeColor="text1"/>
          <w:sz w:val="24"/>
          <w:szCs w:val="24"/>
        </w:rPr>
        <w:t>,</w:t>
      </w:r>
      <w:r w:rsidR="00AE2679">
        <w:rPr>
          <w:rStyle w:val="Numeropagina"/>
          <w:bCs/>
          <w:color w:val="000000" w:themeColor="text1"/>
          <w:sz w:val="24"/>
          <w:szCs w:val="24"/>
        </w:rPr>
        <w:t xml:space="preserve"> </w:t>
      </w:r>
      <w:r w:rsidR="00906B92">
        <w:rPr>
          <w:rStyle w:val="Numeropagina"/>
          <w:bCs/>
          <w:color w:val="000000" w:themeColor="text1"/>
          <w:sz w:val="24"/>
          <w:szCs w:val="24"/>
        </w:rPr>
        <w:t>nella tipologia di algoritmo utilizzato</w:t>
      </w:r>
      <w:r>
        <w:rPr>
          <w:rStyle w:val="Numeropagina"/>
          <w:bCs/>
          <w:color w:val="000000" w:themeColor="text1"/>
          <w:sz w:val="24"/>
          <w:szCs w:val="24"/>
        </w:rPr>
        <w:t>,</w:t>
      </w:r>
      <w:r w:rsidR="00906B92">
        <w:rPr>
          <w:rStyle w:val="Numeropagina"/>
          <w:bCs/>
          <w:color w:val="000000" w:themeColor="text1"/>
          <w:sz w:val="24"/>
          <w:szCs w:val="24"/>
        </w:rPr>
        <w:t xml:space="preserve"> quanto </w:t>
      </w:r>
      <w:r w:rsidR="00906B92">
        <w:rPr>
          <w:rStyle w:val="Numeropagina"/>
          <w:bCs/>
          <w:color w:val="000000" w:themeColor="text1"/>
          <w:sz w:val="24"/>
          <w:szCs w:val="24"/>
        </w:rPr>
        <w:lastRenderedPageBreak/>
        <w:t>piuttosto nell’ambiente e nei dati (</w:t>
      </w:r>
      <w:r w:rsidR="00906B92" w:rsidRPr="00906B92">
        <w:rPr>
          <w:rStyle w:val="Numeropagina"/>
          <w:bCs/>
          <w:i/>
          <w:iCs/>
          <w:color w:val="000000" w:themeColor="text1"/>
          <w:sz w:val="24"/>
          <w:szCs w:val="24"/>
        </w:rPr>
        <w:t>data training</w:t>
      </w:r>
      <w:r w:rsidR="00906B92">
        <w:rPr>
          <w:rStyle w:val="Numeropagina"/>
          <w:bCs/>
          <w:color w:val="000000" w:themeColor="text1"/>
          <w:sz w:val="24"/>
          <w:szCs w:val="24"/>
        </w:rPr>
        <w:t>) attraverso i quali il sistema è stato</w:t>
      </w:r>
      <w:r w:rsidR="001B2A92">
        <w:rPr>
          <w:rStyle w:val="Numeropagina"/>
          <w:bCs/>
          <w:color w:val="000000" w:themeColor="text1"/>
          <w:sz w:val="24"/>
          <w:szCs w:val="24"/>
        </w:rPr>
        <w:t>,</w:t>
      </w:r>
      <w:r w:rsidR="00906B92">
        <w:rPr>
          <w:rStyle w:val="Numeropagina"/>
          <w:bCs/>
          <w:color w:val="000000" w:themeColor="text1"/>
          <w:sz w:val="24"/>
          <w:szCs w:val="24"/>
        </w:rPr>
        <w:t xml:space="preserve"> o si è</w:t>
      </w:r>
      <w:r w:rsidR="00597891">
        <w:rPr>
          <w:rStyle w:val="Numeropagina"/>
          <w:bCs/>
          <w:color w:val="000000" w:themeColor="text1"/>
          <w:sz w:val="24"/>
          <w:szCs w:val="24"/>
        </w:rPr>
        <w:t>,</w:t>
      </w:r>
      <w:r w:rsidR="00906B92">
        <w:rPr>
          <w:rStyle w:val="Numeropagina"/>
          <w:bCs/>
          <w:color w:val="000000" w:themeColor="text1"/>
          <w:sz w:val="24"/>
          <w:szCs w:val="24"/>
        </w:rPr>
        <w:t xml:space="preserve"> autonomamente</w:t>
      </w:r>
      <w:r w:rsidR="00597891">
        <w:rPr>
          <w:rStyle w:val="Numeropagina"/>
          <w:bCs/>
          <w:color w:val="000000" w:themeColor="text1"/>
          <w:sz w:val="24"/>
          <w:szCs w:val="24"/>
        </w:rPr>
        <w:t>,</w:t>
      </w:r>
      <w:r w:rsidR="00906B92">
        <w:rPr>
          <w:rStyle w:val="Numeropagina"/>
          <w:bCs/>
          <w:color w:val="000000" w:themeColor="text1"/>
          <w:sz w:val="24"/>
          <w:szCs w:val="24"/>
        </w:rPr>
        <w:t xml:space="preserve"> addestrato</w:t>
      </w:r>
      <w:r w:rsidR="009E19B4">
        <w:rPr>
          <w:rStyle w:val="Numeropagina"/>
          <w:bCs/>
          <w:color w:val="000000" w:themeColor="text1"/>
          <w:sz w:val="24"/>
          <w:szCs w:val="24"/>
        </w:rPr>
        <w:t>.</w:t>
      </w:r>
    </w:p>
    <w:p w14:paraId="6AE7922A" w14:textId="2EE0C9B8" w:rsidR="00456001" w:rsidRDefault="00456001" w:rsidP="00456001">
      <w:pPr>
        <w:spacing w:line="567" w:lineRule="exact"/>
        <w:ind w:left="284" w:right="851" w:firstLine="425"/>
        <w:jc w:val="both"/>
        <w:rPr>
          <w:rStyle w:val="Numeropagina"/>
          <w:bCs/>
          <w:color w:val="000000" w:themeColor="text1"/>
          <w:sz w:val="24"/>
          <w:szCs w:val="24"/>
        </w:rPr>
      </w:pPr>
      <w:r w:rsidRPr="00456001">
        <w:rPr>
          <w:rStyle w:val="Numeropagina"/>
          <w:bCs/>
          <w:color w:val="000000" w:themeColor="text1"/>
          <w:sz w:val="24"/>
          <w:szCs w:val="24"/>
        </w:rPr>
        <w:t xml:space="preserve">Se non vi </w:t>
      </w:r>
      <w:r>
        <w:rPr>
          <w:rStyle w:val="Numeropagina"/>
          <w:bCs/>
          <w:color w:val="000000" w:themeColor="text1"/>
          <w:sz w:val="24"/>
          <w:szCs w:val="24"/>
        </w:rPr>
        <w:t>saranno</w:t>
      </w:r>
      <w:r w:rsidRPr="00456001">
        <w:rPr>
          <w:rStyle w:val="Numeropagina"/>
          <w:bCs/>
          <w:color w:val="000000" w:themeColor="text1"/>
          <w:sz w:val="24"/>
          <w:szCs w:val="24"/>
        </w:rPr>
        <w:t xml:space="preserve"> set di dati adeguati, qualitativamente e quantitativamente, il risultato che la macchina </w:t>
      </w:r>
      <w:r w:rsidR="00597891">
        <w:rPr>
          <w:rStyle w:val="Numeropagina"/>
          <w:bCs/>
          <w:color w:val="000000" w:themeColor="text1"/>
          <w:sz w:val="24"/>
          <w:szCs w:val="24"/>
        </w:rPr>
        <w:t>restituirà</w:t>
      </w:r>
      <w:r w:rsidRPr="00456001">
        <w:rPr>
          <w:rStyle w:val="Numeropagina"/>
          <w:bCs/>
          <w:color w:val="000000" w:themeColor="text1"/>
          <w:sz w:val="24"/>
          <w:szCs w:val="24"/>
        </w:rPr>
        <w:t xml:space="preserve"> sarà parziale, limitato</w:t>
      </w:r>
      <w:r>
        <w:rPr>
          <w:rStyle w:val="Numeropagina"/>
          <w:bCs/>
          <w:color w:val="000000" w:themeColor="text1"/>
          <w:sz w:val="24"/>
          <w:szCs w:val="24"/>
        </w:rPr>
        <w:t>, errato</w:t>
      </w:r>
      <w:r w:rsidRPr="00456001">
        <w:rPr>
          <w:rStyle w:val="Numeropagina"/>
          <w:bCs/>
          <w:color w:val="000000" w:themeColor="text1"/>
          <w:sz w:val="24"/>
          <w:szCs w:val="24"/>
        </w:rPr>
        <w:t xml:space="preserve"> o </w:t>
      </w:r>
      <w:r w:rsidR="00597891">
        <w:rPr>
          <w:rStyle w:val="Numeropagina"/>
          <w:bCs/>
          <w:color w:val="000000" w:themeColor="text1"/>
          <w:sz w:val="24"/>
          <w:szCs w:val="24"/>
        </w:rPr>
        <w:t xml:space="preserve">qualitativamente </w:t>
      </w:r>
      <w:r w:rsidRPr="00456001">
        <w:rPr>
          <w:rStyle w:val="Numeropagina"/>
          <w:bCs/>
          <w:color w:val="000000" w:themeColor="text1"/>
          <w:sz w:val="24"/>
          <w:szCs w:val="24"/>
        </w:rPr>
        <w:t>insufficiente.</w:t>
      </w:r>
      <w:r>
        <w:rPr>
          <w:rStyle w:val="Numeropagina"/>
          <w:bCs/>
          <w:color w:val="000000" w:themeColor="text1"/>
          <w:sz w:val="24"/>
          <w:szCs w:val="24"/>
        </w:rPr>
        <w:t xml:space="preserve"> </w:t>
      </w:r>
    </w:p>
    <w:p w14:paraId="51B26030" w14:textId="039FD2D3" w:rsidR="00EB3292" w:rsidRDefault="00EB3292"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Il legislatore </w:t>
      </w:r>
      <w:proofErr w:type="spellStart"/>
      <w:r>
        <w:rPr>
          <w:rStyle w:val="Numeropagina"/>
          <w:bCs/>
          <w:color w:val="000000" w:themeColor="text1"/>
          <w:sz w:val="24"/>
          <w:szCs w:val="24"/>
        </w:rPr>
        <w:t>eurounitario</w:t>
      </w:r>
      <w:proofErr w:type="spellEnd"/>
      <w:r>
        <w:rPr>
          <w:rStyle w:val="Numeropagina"/>
          <w:bCs/>
          <w:color w:val="000000" w:themeColor="text1"/>
          <w:sz w:val="24"/>
          <w:szCs w:val="24"/>
        </w:rPr>
        <w:t xml:space="preserve"> ha chiar</w:t>
      </w:r>
      <w:r w:rsidR="00456001">
        <w:rPr>
          <w:rStyle w:val="Numeropagina"/>
          <w:bCs/>
          <w:color w:val="000000" w:themeColor="text1"/>
          <w:sz w:val="24"/>
          <w:szCs w:val="24"/>
        </w:rPr>
        <w:t>a</w:t>
      </w:r>
      <w:r>
        <w:rPr>
          <w:rStyle w:val="Numeropagina"/>
          <w:bCs/>
          <w:color w:val="000000" w:themeColor="text1"/>
          <w:sz w:val="24"/>
          <w:szCs w:val="24"/>
        </w:rPr>
        <w:t xml:space="preserve"> questa problematica e la espone, in </w:t>
      </w:r>
      <w:r w:rsidR="00597891">
        <w:rPr>
          <w:rStyle w:val="Numeropagina"/>
          <w:bCs/>
          <w:color w:val="000000" w:themeColor="text1"/>
          <w:sz w:val="24"/>
          <w:szCs w:val="24"/>
        </w:rPr>
        <w:t>maniera</w:t>
      </w:r>
      <w:r>
        <w:rPr>
          <w:rStyle w:val="Numeropagina"/>
          <w:bCs/>
          <w:color w:val="000000" w:themeColor="text1"/>
          <w:sz w:val="24"/>
          <w:szCs w:val="24"/>
        </w:rPr>
        <w:t xml:space="preserve"> efficac</w:t>
      </w:r>
      <w:r w:rsidR="00EC6CC8">
        <w:rPr>
          <w:rStyle w:val="Numeropagina"/>
          <w:bCs/>
          <w:color w:val="000000" w:themeColor="text1"/>
          <w:sz w:val="24"/>
          <w:szCs w:val="24"/>
        </w:rPr>
        <w:t>issima, nei considerando nn. 42, 43 e 44 (“</w:t>
      </w:r>
      <w:r w:rsidR="00EC6CC8" w:rsidRPr="00EC6CC8">
        <w:rPr>
          <w:rStyle w:val="Numeropagina"/>
          <w:bCs/>
          <w:i/>
          <w:color w:val="000000" w:themeColor="text1"/>
          <w:sz w:val="24"/>
          <w:szCs w:val="24"/>
        </w:rPr>
        <w:t xml:space="preserve">Un accesso ai dati di alta qualità svolge un ruolo essenziale nel fornire una struttura e garantire le prestazioni di molti sistemi di IA, in particolare quando si utilizzano tecniche che prevedono l'addestramento di modelli, al fine di garantire che il sistema di IA ad alto rischio funzioni come previsto e in maniera sicura e che non diventi una fonte di discriminazione vietata dal diritto dell'Unione. Per disporre di set di dati di addestramento, convalida e prova di elevata qualità è necessaria l'attuazione di adeguate pratiche di governance e gestione dei dati. I set di dati di addestramento e, ove applicabile, di convalida e prova, incluse le etichette, dovrebbero essere sufficientemente pertinenti, rappresentativi, adeguatamente verificati in termini di errori e il più possibile completi alla luce della finalità prevista del sistema. Dovrebbero inoltre possedere le proprietà statistiche appropriate, anche per quanto riguarda le persone o i gruppi di persone in relazione ai quali il sistema di IA ad alto rischio è destinato a essere usato, prestando particolare attenzione all'attenuazione di possibili distorsioni nei set di dati, che potrebbero comportare rischi per i diritti fondamentali o risultati discriminatori per le persone interessate dal sistema di IA ad alto rischio. Le distorsioni possono ad esempio essere intrinseche agli insiemi di dati di base, specie se si utilizzano dati storici, inseriti dagli sviluppatori degli algoritmi o generati quando i sistemi sono attuati in contesti reali. I risultati forniti dai sistemi di IA sono influenzati da tali distorsioni intrinseche, che sono destinate ad aumentare gradualmente </w:t>
      </w:r>
      <w:r w:rsidR="00EC6CC8" w:rsidRPr="00EC6CC8">
        <w:rPr>
          <w:rStyle w:val="Numeropagina"/>
          <w:bCs/>
          <w:i/>
          <w:color w:val="000000" w:themeColor="text1"/>
          <w:sz w:val="24"/>
          <w:szCs w:val="24"/>
        </w:rPr>
        <w:lastRenderedPageBreak/>
        <w:t>e quindi a perpetuare e amplificare le discriminazioni esistenti</w:t>
      </w:r>
      <w:r w:rsidR="00EC6CC8">
        <w:rPr>
          <w:rStyle w:val="Numeropagina"/>
          <w:bCs/>
          <w:i/>
          <w:color w:val="000000" w:themeColor="text1"/>
          <w:sz w:val="24"/>
          <w:szCs w:val="24"/>
        </w:rPr>
        <w:t xml:space="preserve"> …</w:t>
      </w:r>
      <w:r w:rsidR="00EC6CC8" w:rsidRPr="00EC6CC8">
        <w:rPr>
          <w:rStyle w:val="Numeropagina"/>
          <w:bCs/>
          <w:i/>
          <w:color w:val="000000" w:themeColor="text1"/>
          <w:sz w:val="24"/>
          <w:szCs w:val="24"/>
        </w:rPr>
        <w:t xml:space="preserve"> I requisiti relativi alla governance dei dati possono essere soddisfatti ricorrendo a terzi che offrono servizi di conformità certificati, compresa la verifica della governance dei dati, dell'integrità dei set di dati e delle pratiche di addestramento, convalida e prova dei dati</w:t>
      </w:r>
      <w:r w:rsidR="00EC6CC8">
        <w:rPr>
          <w:rStyle w:val="Numeropagina"/>
          <w:bCs/>
          <w:color w:val="000000" w:themeColor="text1"/>
          <w:sz w:val="24"/>
          <w:szCs w:val="24"/>
        </w:rPr>
        <w:t>”).</w:t>
      </w:r>
    </w:p>
    <w:p w14:paraId="58F18922" w14:textId="645692E1" w:rsidR="00906B92" w:rsidRDefault="00906B92"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Dovrebbe, </w:t>
      </w:r>
      <w:r w:rsidR="00456001">
        <w:rPr>
          <w:rStyle w:val="Numeropagina"/>
          <w:bCs/>
          <w:color w:val="000000" w:themeColor="text1"/>
          <w:sz w:val="24"/>
          <w:szCs w:val="24"/>
        </w:rPr>
        <w:t>quindi</w:t>
      </w:r>
      <w:r>
        <w:rPr>
          <w:rStyle w:val="Numeropagina"/>
          <w:bCs/>
          <w:color w:val="000000" w:themeColor="text1"/>
          <w:sz w:val="24"/>
          <w:szCs w:val="24"/>
        </w:rPr>
        <w:t>, essere garantito</w:t>
      </w:r>
      <w:r w:rsidR="00AE2679">
        <w:rPr>
          <w:rStyle w:val="Numeropagina"/>
          <w:bCs/>
          <w:color w:val="000000" w:themeColor="text1"/>
          <w:sz w:val="24"/>
          <w:szCs w:val="24"/>
        </w:rPr>
        <w:t xml:space="preserve"> (anche a livello di specifiche tecniche di cui all’art. 79 e all’All. II.5 del D.L.vo 36/2023)</w:t>
      </w:r>
      <w:r w:rsidR="00456001">
        <w:rPr>
          <w:rStyle w:val="Numeropagina"/>
          <w:bCs/>
          <w:color w:val="000000" w:themeColor="text1"/>
          <w:sz w:val="24"/>
          <w:szCs w:val="24"/>
        </w:rPr>
        <w:t xml:space="preserve"> -</w:t>
      </w:r>
      <w:r>
        <w:rPr>
          <w:rStyle w:val="Numeropagina"/>
          <w:bCs/>
          <w:color w:val="000000" w:themeColor="text1"/>
          <w:sz w:val="24"/>
          <w:szCs w:val="24"/>
        </w:rPr>
        <w:t xml:space="preserve"> prima di essere utilizzato in determinate gare e per valutare le </w:t>
      </w:r>
      <w:r w:rsidR="00AE2679">
        <w:rPr>
          <w:rStyle w:val="Numeropagina"/>
          <w:bCs/>
          <w:color w:val="000000" w:themeColor="text1"/>
          <w:sz w:val="24"/>
          <w:szCs w:val="24"/>
        </w:rPr>
        <w:t xml:space="preserve">conseguenti </w:t>
      </w:r>
      <w:r>
        <w:rPr>
          <w:rStyle w:val="Numeropagina"/>
          <w:bCs/>
          <w:color w:val="000000" w:themeColor="text1"/>
          <w:sz w:val="24"/>
          <w:szCs w:val="24"/>
        </w:rPr>
        <w:t>offerte tecniche</w:t>
      </w:r>
      <w:r w:rsidR="00456001">
        <w:rPr>
          <w:rStyle w:val="Numeropagina"/>
          <w:bCs/>
          <w:color w:val="000000" w:themeColor="text1"/>
          <w:sz w:val="24"/>
          <w:szCs w:val="24"/>
        </w:rPr>
        <w:t xml:space="preserve"> -</w:t>
      </w:r>
      <w:r>
        <w:rPr>
          <w:rStyle w:val="Numeropagina"/>
          <w:bCs/>
          <w:color w:val="000000" w:themeColor="text1"/>
          <w:sz w:val="24"/>
          <w:szCs w:val="24"/>
        </w:rPr>
        <w:t xml:space="preserve"> che il sistema </w:t>
      </w:r>
      <w:r w:rsidR="006822D2">
        <w:rPr>
          <w:rStyle w:val="Numeropagina"/>
          <w:bCs/>
          <w:color w:val="000000" w:themeColor="text1"/>
          <w:sz w:val="24"/>
          <w:szCs w:val="24"/>
        </w:rPr>
        <w:t>di intelligenza artificiale</w:t>
      </w:r>
      <w:r w:rsidR="00367CE7">
        <w:rPr>
          <w:rStyle w:val="Numeropagina"/>
          <w:bCs/>
          <w:color w:val="000000" w:themeColor="text1"/>
          <w:sz w:val="24"/>
          <w:szCs w:val="24"/>
        </w:rPr>
        <w:t xml:space="preserve"> sia certificato per aver</w:t>
      </w:r>
      <w:r w:rsidR="006822D2">
        <w:rPr>
          <w:rStyle w:val="Numeropagina"/>
          <w:bCs/>
          <w:color w:val="000000" w:themeColor="text1"/>
          <w:sz w:val="24"/>
          <w:szCs w:val="24"/>
        </w:rPr>
        <w:t xml:space="preserve"> </w:t>
      </w:r>
      <w:r>
        <w:rPr>
          <w:rStyle w:val="Numeropagina"/>
          <w:bCs/>
          <w:color w:val="000000" w:themeColor="text1"/>
          <w:sz w:val="24"/>
          <w:szCs w:val="24"/>
        </w:rPr>
        <w:t xml:space="preserve">operato all’interno di </w:t>
      </w:r>
      <w:r w:rsidR="00456001">
        <w:rPr>
          <w:rStyle w:val="Numeropagina"/>
          <w:bCs/>
          <w:color w:val="000000" w:themeColor="text1"/>
          <w:sz w:val="24"/>
          <w:szCs w:val="24"/>
        </w:rPr>
        <w:t>specifici</w:t>
      </w:r>
      <w:r>
        <w:rPr>
          <w:rStyle w:val="Numeropagina"/>
          <w:bCs/>
          <w:color w:val="000000" w:themeColor="text1"/>
          <w:sz w:val="24"/>
          <w:szCs w:val="24"/>
        </w:rPr>
        <w:t xml:space="preserve"> ambienti</w:t>
      </w:r>
      <w:r w:rsidR="008F64C7">
        <w:rPr>
          <w:rStyle w:val="Numeropagina"/>
          <w:bCs/>
          <w:color w:val="000000" w:themeColor="text1"/>
          <w:sz w:val="24"/>
          <w:szCs w:val="24"/>
        </w:rPr>
        <w:t xml:space="preserve"> e</w:t>
      </w:r>
      <w:r w:rsidR="00EC6CC8">
        <w:rPr>
          <w:rStyle w:val="Numeropagina"/>
          <w:bCs/>
          <w:color w:val="000000" w:themeColor="text1"/>
          <w:sz w:val="24"/>
          <w:szCs w:val="24"/>
        </w:rPr>
        <w:t xml:space="preserve"> con set di dati pertinenti e adeguatamente rappresentativi.</w:t>
      </w:r>
      <w:r w:rsidR="009177F2">
        <w:rPr>
          <w:rStyle w:val="Numeropagina"/>
          <w:bCs/>
          <w:color w:val="000000" w:themeColor="text1"/>
          <w:sz w:val="24"/>
          <w:szCs w:val="24"/>
        </w:rPr>
        <w:t xml:space="preserve"> Non può che essere questo il senso di quanto dispone l’art. 16.1 a quater</w:t>
      </w:r>
      <w:r w:rsidR="008F64C7">
        <w:rPr>
          <w:rStyle w:val="Numeropagina"/>
          <w:bCs/>
          <w:color w:val="000000" w:themeColor="text1"/>
          <w:sz w:val="24"/>
          <w:szCs w:val="24"/>
        </w:rPr>
        <w:t xml:space="preserve"> dell’A.I. Act</w:t>
      </w:r>
      <w:r w:rsidR="009177F2">
        <w:rPr>
          <w:rStyle w:val="Numeropagina"/>
          <w:bCs/>
          <w:color w:val="000000" w:themeColor="text1"/>
          <w:sz w:val="24"/>
          <w:szCs w:val="24"/>
        </w:rPr>
        <w:t xml:space="preserve"> che impone, per i </w:t>
      </w:r>
      <w:r w:rsidR="009177F2" w:rsidRPr="009177F2">
        <w:rPr>
          <w:rStyle w:val="Numeropagina"/>
          <w:bCs/>
          <w:color w:val="000000" w:themeColor="text1"/>
          <w:sz w:val="24"/>
          <w:szCs w:val="24"/>
        </w:rPr>
        <w:t>sistemi di I</w:t>
      </w:r>
      <w:r w:rsidR="009177F2">
        <w:rPr>
          <w:rStyle w:val="Numeropagina"/>
          <w:bCs/>
          <w:color w:val="000000" w:themeColor="text1"/>
          <w:sz w:val="24"/>
          <w:szCs w:val="24"/>
        </w:rPr>
        <w:t>.</w:t>
      </w:r>
      <w:r w:rsidR="009177F2" w:rsidRPr="009177F2">
        <w:rPr>
          <w:rStyle w:val="Numeropagina"/>
          <w:bCs/>
          <w:color w:val="000000" w:themeColor="text1"/>
          <w:sz w:val="24"/>
          <w:szCs w:val="24"/>
        </w:rPr>
        <w:t>A</w:t>
      </w:r>
      <w:r w:rsidR="009177F2">
        <w:rPr>
          <w:rStyle w:val="Numeropagina"/>
          <w:bCs/>
          <w:color w:val="000000" w:themeColor="text1"/>
          <w:sz w:val="24"/>
          <w:szCs w:val="24"/>
        </w:rPr>
        <w:t>.</w:t>
      </w:r>
      <w:r w:rsidR="009177F2" w:rsidRPr="009177F2">
        <w:rPr>
          <w:rStyle w:val="Numeropagina"/>
          <w:bCs/>
          <w:color w:val="000000" w:themeColor="text1"/>
          <w:sz w:val="24"/>
          <w:szCs w:val="24"/>
        </w:rPr>
        <w:t xml:space="preserve"> ad alto rischio</w:t>
      </w:r>
      <w:r w:rsidR="009177F2">
        <w:rPr>
          <w:rStyle w:val="Numeropagina"/>
          <w:bCs/>
          <w:color w:val="000000" w:themeColor="text1"/>
          <w:sz w:val="24"/>
          <w:szCs w:val="24"/>
        </w:rPr>
        <w:t xml:space="preserve">, </w:t>
      </w:r>
      <w:r w:rsidR="006822D2">
        <w:rPr>
          <w:rStyle w:val="Numeropagina"/>
          <w:bCs/>
          <w:color w:val="000000" w:themeColor="text1"/>
          <w:sz w:val="24"/>
          <w:szCs w:val="24"/>
        </w:rPr>
        <w:t xml:space="preserve">che </w:t>
      </w:r>
      <w:r w:rsidR="009177F2">
        <w:rPr>
          <w:rStyle w:val="Numeropagina"/>
          <w:bCs/>
          <w:color w:val="000000" w:themeColor="text1"/>
          <w:sz w:val="24"/>
          <w:szCs w:val="24"/>
        </w:rPr>
        <w:t>siano</w:t>
      </w:r>
      <w:r w:rsidR="009177F2" w:rsidRPr="009177F2">
        <w:rPr>
          <w:rStyle w:val="Numeropagina"/>
          <w:bCs/>
          <w:color w:val="000000" w:themeColor="text1"/>
          <w:sz w:val="24"/>
          <w:szCs w:val="24"/>
        </w:rPr>
        <w:t xml:space="preserve"> forni</w:t>
      </w:r>
      <w:r w:rsidR="009177F2">
        <w:rPr>
          <w:rStyle w:val="Numeropagina"/>
          <w:bCs/>
          <w:color w:val="000000" w:themeColor="text1"/>
          <w:sz w:val="24"/>
          <w:szCs w:val="24"/>
        </w:rPr>
        <w:t>t</w:t>
      </w:r>
      <w:r w:rsidR="008F64C7">
        <w:rPr>
          <w:rStyle w:val="Numeropagina"/>
          <w:bCs/>
          <w:color w:val="000000" w:themeColor="text1"/>
          <w:sz w:val="24"/>
          <w:szCs w:val="24"/>
        </w:rPr>
        <w:t>e</w:t>
      </w:r>
      <w:r w:rsidR="009177F2" w:rsidRPr="00E65F5E">
        <w:rPr>
          <w:b/>
          <w:i/>
        </w:rPr>
        <w:t xml:space="preserve"> </w:t>
      </w:r>
      <w:r w:rsidR="009177F2" w:rsidRPr="009177F2">
        <w:rPr>
          <w:rStyle w:val="Numeropagina"/>
          <w:bCs/>
          <w:color w:val="000000" w:themeColor="text1"/>
          <w:sz w:val="24"/>
          <w:szCs w:val="24"/>
        </w:rPr>
        <w:t>“</w:t>
      </w:r>
      <w:r w:rsidR="009177F2" w:rsidRPr="009177F2">
        <w:rPr>
          <w:rStyle w:val="Numeropagina"/>
          <w:bCs/>
          <w:i/>
          <w:iCs/>
          <w:color w:val="000000" w:themeColor="text1"/>
          <w:sz w:val="24"/>
          <w:szCs w:val="24"/>
        </w:rPr>
        <w:t>le specifiche per i dati di input o qualsiasi altra informazione pertinente in termini di set di dati utilizzati, compresi i relativi limiti e le relative ipotesi, tenendo conto della finalità prevista e degli usi impropri prevedibili e ragionevolmente prevedibili del sistema di IA</w:t>
      </w:r>
      <w:r w:rsidR="009177F2">
        <w:rPr>
          <w:rStyle w:val="Numeropagina"/>
          <w:bCs/>
          <w:color w:val="000000" w:themeColor="text1"/>
          <w:sz w:val="24"/>
          <w:szCs w:val="24"/>
        </w:rPr>
        <w:t>”.</w:t>
      </w:r>
    </w:p>
    <w:p w14:paraId="7B38C2DA" w14:textId="68C1118E" w:rsidR="001B50A3" w:rsidRDefault="008F64C7"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Alla luce di queste prime, essenzialissime, considerazioni sembra potersi affermare come,</w:t>
      </w:r>
      <w:r w:rsidR="001B50A3">
        <w:rPr>
          <w:rStyle w:val="Numeropagina"/>
          <w:bCs/>
          <w:color w:val="000000" w:themeColor="text1"/>
          <w:sz w:val="24"/>
          <w:szCs w:val="24"/>
        </w:rPr>
        <w:t xml:space="preserve"> all’interno del quadro stabilito dall’art. 30 del Codice dei contratti pubblici</w:t>
      </w:r>
      <w:r>
        <w:rPr>
          <w:rStyle w:val="Numeropagina"/>
          <w:bCs/>
          <w:color w:val="000000" w:themeColor="text1"/>
          <w:sz w:val="24"/>
          <w:szCs w:val="24"/>
        </w:rPr>
        <w:t>,</w:t>
      </w:r>
      <w:r w:rsidR="001B50A3">
        <w:rPr>
          <w:rStyle w:val="Numeropagina"/>
          <w:bCs/>
          <w:color w:val="000000" w:themeColor="text1"/>
          <w:sz w:val="24"/>
          <w:szCs w:val="24"/>
        </w:rPr>
        <w:t xml:space="preserve"> il più sicuro e affidabile sistema di intelligenza artificiale, per quanto quivi di interesse, </w:t>
      </w:r>
      <w:r w:rsidR="00434C98">
        <w:rPr>
          <w:rStyle w:val="Numeropagina"/>
          <w:bCs/>
          <w:color w:val="000000" w:themeColor="text1"/>
          <w:sz w:val="24"/>
          <w:szCs w:val="24"/>
        </w:rPr>
        <w:t>risulti essere</w:t>
      </w:r>
      <w:r w:rsidR="001B50A3">
        <w:rPr>
          <w:rStyle w:val="Numeropagina"/>
          <w:bCs/>
          <w:color w:val="000000" w:themeColor="text1"/>
          <w:sz w:val="24"/>
          <w:szCs w:val="24"/>
        </w:rPr>
        <w:t xml:space="preserve"> quello con apprendimento supervisionato. L’unico che, quando non li elimina, riduce notevolmente </w:t>
      </w:r>
      <w:r w:rsidR="001B50A3">
        <w:rPr>
          <w:rStyle w:val="Numeropagina"/>
          <w:bCs/>
          <w:i/>
          <w:iCs/>
          <w:color w:val="000000" w:themeColor="text1"/>
          <w:sz w:val="24"/>
          <w:szCs w:val="24"/>
        </w:rPr>
        <w:t xml:space="preserve">output </w:t>
      </w:r>
      <w:r w:rsidR="001B50A3">
        <w:rPr>
          <w:rStyle w:val="Numeropagina"/>
          <w:bCs/>
          <w:color w:val="000000" w:themeColor="text1"/>
          <w:sz w:val="24"/>
          <w:szCs w:val="24"/>
        </w:rPr>
        <w:t>complessi e opachi</w:t>
      </w:r>
      <w:r w:rsidR="009E19B4">
        <w:rPr>
          <w:rStyle w:val="Numeropagina"/>
          <w:bCs/>
          <w:color w:val="000000" w:themeColor="text1"/>
          <w:sz w:val="24"/>
          <w:szCs w:val="24"/>
        </w:rPr>
        <w:t xml:space="preserve"> </w:t>
      </w:r>
      <w:r w:rsidR="001B50A3">
        <w:rPr>
          <w:rStyle w:val="Numeropagina"/>
          <w:bCs/>
          <w:color w:val="000000" w:themeColor="text1"/>
          <w:sz w:val="24"/>
          <w:szCs w:val="24"/>
        </w:rPr>
        <w:t>che ne rendono difficil</w:t>
      </w:r>
      <w:r w:rsidR="00862348">
        <w:rPr>
          <w:rStyle w:val="Numeropagina"/>
          <w:bCs/>
          <w:color w:val="000000" w:themeColor="text1"/>
          <w:sz w:val="24"/>
          <w:szCs w:val="24"/>
        </w:rPr>
        <w:t>e</w:t>
      </w:r>
      <w:r w:rsidR="001B50A3">
        <w:rPr>
          <w:rStyle w:val="Numeropagina"/>
          <w:bCs/>
          <w:color w:val="000000" w:themeColor="text1"/>
          <w:sz w:val="24"/>
          <w:szCs w:val="24"/>
        </w:rPr>
        <w:t xml:space="preserve"> la comprensibilità e, quindi, </w:t>
      </w:r>
      <w:r w:rsidR="00BC2AD8">
        <w:rPr>
          <w:rStyle w:val="Numeropagina"/>
          <w:bCs/>
          <w:color w:val="000000" w:themeColor="text1"/>
          <w:sz w:val="24"/>
          <w:szCs w:val="24"/>
        </w:rPr>
        <w:t xml:space="preserve">anche </w:t>
      </w:r>
      <w:r w:rsidR="001B50A3">
        <w:rPr>
          <w:rStyle w:val="Numeropagina"/>
          <w:bCs/>
          <w:color w:val="000000" w:themeColor="text1"/>
          <w:sz w:val="24"/>
          <w:szCs w:val="24"/>
        </w:rPr>
        <w:t>la possibilità di esplicazione</w:t>
      </w:r>
      <w:r w:rsidR="00BC2AD8">
        <w:rPr>
          <w:rStyle w:val="Numeropagina"/>
          <w:bCs/>
          <w:color w:val="000000" w:themeColor="text1"/>
          <w:sz w:val="24"/>
          <w:szCs w:val="24"/>
        </w:rPr>
        <w:t xml:space="preserve"> degli esiti</w:t>
      </w:r>
      <w:r w:rsidR="00EB2155">
        <w:rPr>
          <w:rStyle w:val="Rimandonotaapidipagina"/>
          <w:bCs/>
          <w:color w:val="000000" w:themeColor="text1"/>
          <w:sz w:val="24"/>
          <w:szCs w:val="24"/>
        </w:rPr>
        <w:footnoteReference w:id="8"/>
      </w:r>
      <w:r w:rsidR="001B50A3">
        <w:rPr>
          <w:rStyle w:val="Numeropagina"/>
          <w:bCs/>
          <w:color w:val="000000" w:themeColor="text1"/>
          <w:sz w:val="24"/>
          <w:szCs w:val="24"/>
        </w:rPr>
        <w:t>.</w:t>
      </w:r>
      <w:r w:rsidR="0082522F">
        <w:rPr>
          <w:rStyle w:val="Numeropagina"/>
          <w:bCs/>
          <w:color w:val="000000" w:themeColor="text1"/>
          <w:sz w:val="24"/>
          <w:szCs w:val="24"/>
        </w:rPr>
        <w:t xml:space="preserve"> Il legislatore europeo ha ben chiaro il rischio</w:t>
      </w:r>
      <w:r w:rsidR="00995091">
        <w:rPr>
          <w:rStyle w:val="Numeropagina"/>
          <w:bCs/>
          <w:color w:val="000000" w:themeColor="text1"/>
          <w:sz w:val="24"/>
          <w:szCs w:val="24"/>
        </w:rPr>
        <w:t xml:space="preserve"> della predetta deriva e, infatti, per quelle attività c.d. “</w:t>
      </w:r>
      <w:r w:rsidR="00995091" w:rsidRPr="00BE6AAD">
        <w:rPr>
          <w:rStyle w:val="Numeropagina"/>
          <w:bCs/>
          <w:i/>
          <w:iCs/>
          <w:color w:val="000000" w:themeColor="text1"/>
          <w:sz w:val="24"/>
          <w:szCs w:val="24"/>
        </w:rPr>
        <w:t>ad alto rischio</w:t>
      </w:r>
      <w:r w:rsidR="00995091">
        <w:rPr>
          <w:rStyle w:val="Numeropagina"/>
          <w:bCs/>
          <w:color w:val="000000" w:themeColor="text1"/>
          <w:sz w:val="24"/>
          <w:szCs w:val="24"/>
        </w:rPr>
        <w:t>”</w:t>
      </w:r>
      <w:r w:rsidR="00EE10A0">
        <w:rPr>
          <w:rStyle w:val="Rimandonotaapidipagina"/>
          <w:bCs/>
          <w:color w:val="000000" w:themeColor="text1"/>
          <w:sz w:val="24"/>
          <w:szCs w:val="24"/>
        </w:rPr>
        <w:footnoteReference w:id="9"/>
      </w:r>
      <w:r w:rsidR="00995091">
        <w:rPr>
          <w:rStyle w:val="Numeropagina"/>
          <w:bCs/>
          <w:color w:val="000000" w:themeColor="text1"/>
          <w:sz w:val="24"/>
          <w:szCs w:val="24"/>
        </w:rPr>
        <w:t xml:space="preserve"> </w:t>
      </w:r>
      <w:r w:rsidR="00995091">
        <w:rPr>
          <w:rStyle w:val="Numeropagina"/>
          <w:bCs/>
          <w:color w:val="000000" w:themeColor="text1"/>
          <w:sz w:val="24"/>
          <w:szCs w:val="24"/>
        </w:rPr>
        <w:lastRenderedPageBreak/>
        <w:t>impone, all’art. 14.1</w:t>
      </w:r>
      <w:r w:rsidR="00862348">
        <w:rPr>
          <w:rStyle w:val="Numeropagina"/>
          <w:bCs/>
          <w:color w:val="000000" w:themeColor="text1"/>
          <w:sz w:val="24"/>
          <w:szCs w:val="24"/>
        </w:rPr>
        <w:t>,</w:t>
      </w:r>
      <w:r w:rsidR="00995091">
        <w:rPr>
          <w:rStyle w:val="Numeropagina"/>
          <w:bCs/>
          <w:color w:val="000000" w:themeColor="text1"/>
          <w:sz w:val="24"/>
          <w:szCs w:val="24"/>
        </w:rPr>
        <w:t xml:space="preserve"> sistemi di intelligenza artificiale con apprendimento supervisionato: “</w:t>
      </w:r>
      <w:r w:rsidR="00995091" w:rsidRPr="00995091">
        <w:rPr>
          <w:rStyle w:val="Numeropagina"/>
          <w:bCs/>
          <w:i/>
          <w:iCs/>
          <w:color w:val="000000" w:themeColor="text1"/>
          <w:sz w:val="24"/>
          <w:szCs w:val="24"/>
        </w:rPr>
        <w:t>I sistemi di IA ad alto rischio sono progettati e sviluppati, anche con strumenti di interfaccia uomo-macchina adeguati, in modo tale da essere efficacemente supervisionati da persone fisiche</w:t>
      </w:r>
      <w:r w:rsidR="00995091" w:rsidRPr="00995091">
        <w:rPr>
          <w:rStyle w:val="Numeropagina"/>
          <w:i/>
          <w:iCs/>
          <w:color w:val="000000" w:themeColor="text1"/>
          <w:sz w:val="24"/>
          <w:szCs w:val="24"/>
        </w:rPr>
        <w:t xml:space="preserve"> in misura proporzionale ai rischi associati a tali sistemi</w:t>
      </w:r>
      <w:r w:rsidR="00995091">
        <w:rPr>
          <w:rStyle w:val="Numeropagina"/>
          <w:bCs/>
          <w:color w:val="000000" w:themeColor="text1"/>
          <w:sz w:val="24"/>
          <w:szCs w:val="24"/>
        </w:rPr>
        <w:t>”.</w:t>
      </w:r>
    </w:p>
    <w:p w14:paraId="2D31A8F9" w14:textId="3E56EE73" w:rsidR="00E927A5" w:rsidRDefault="00BE6AAD"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Viene, insomma, </w:t>
      </w:r>
      <w:r w:rsidR="00BC2AD8">
        <w:rPr>
          <w:rStyle w:val="Numeropagina"/>
          <w:bCs/>
          <w:color w:val="000000" w:themeColor="text1"/>
          <w:sz w:val="24"/>
          <w:szCs w:val="24"/>
        </w:rPr>
        <w:t xml:space="preserve">sostanzialmente, </w:t>
      </w:r>
      <w:r>
        <w:rPr>
          <w:rStyle w:val="Numeropagina"/>
          <w:bCs/>
          <w:color w:val="000000" w:themeColor="text1"/>
          <w:sz w:val="24"/>
          <w:szCs w:val="24"/>
        </w:rPr>
        <w:t xml:space="preserve">posto il veto </w:t>
      </w:r>
      <w:r w:rsidR="00BC2AD8">
        <w:rPr>
          <w:rStyle w:val="Numeropagina"/>
          <w:bCs/>
          <w:color w:val="000000" w:themeColor="text1"/>
          <w:sz w:val="24"/>
          <w:szCs w:val="24"/>
        </w:rPr>
        <w:t xml:space="preserve">- </w:t>
      </w:r>
      <w:r>
        <w:rPr>
          <w:rStyle w:val="Numeropagina"/>
          <w:bCs/>
          <w:color w:val="000000" w:themeColor="text1"/>
          <w:sz w:val="24"/>
          <w:szCs w:val="24"/>
        </w:rPr>
        <w:t>per le attività ad alto rischio</w:t>
      </w:r>
      <w:r w:rsidR="00BC2AD8">
        <w:rPr>
          <w:rStyle w:val="Numeropagina"/>
          <w:bCs/>
          <w:color w:val="000000" w:themeColor="text1"/>
          <w:sz w:val="24"/>
          <w:szCs w:val="24"/>
        </w:rPr>
        <w:t xml:space="preserve"> -</w:t>
      </w:r>
      <w:r>
        <w:rPr>
          <w:rStyle w:val="Numeropagina"/>
          <w:bCs/>
          <w:color w:val="000000" w:themeColor="text1"/>
          <w:sz w:val="24"/>
          <w:szCs w:val="24"/>
        </w:rPr>
        <w:t xml:space="preserve"> per quei sistemi di intelligenza artificiale con capacità di apprendimento </w:t>
      </w:r>
      <w:r w:rsidR="00CD602E">
        <w:rPr>
          <w:rStyle w:val="Numeropagina"/>
          <w:bCs/>
          <w:color w:val="000000" w:themeColor="text1"/>
          <w:sz w:val="24"/>
          <w:szCs w:val="24"/>
        </w:rPr>
        <w:t>profondo senza supporto umano</w:t>
      </w:r>
      <w:r>
        <w:rPr>
          <w:rStyle w:val="Numeropagina"/>
          <w:bCs/>
          <w:color w:val="000000" w:themeColor="text1"/>
          <w:sz w:val="24"/>
          <w:szCs w:val="24"/>
        </w:rPr>
        <w:t>.</w:t>
      </w:r>
    </w:p>
    <w:p w14:paraId="1C3887EA" w14:textId="77777777" w:rsidR="00E927A5" w:rsidRDefault="00E927A5"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La domanda è, a questo punto, obbligata:</w:t>
      </w:r>
      <w:r w:rsidR="00BE6AAD">
        <w:rPr>
          <w:rStyle w:val="Numeropagina"/>
          <w:bCs/>
          <w:color w:val="000000" w:themeColor="text1"/>
          <w:sz w:val="24"/>
          <w:szCs w:val="24"/>
        </w:rPr>
        <w:t xml:space="preserve"> </w:t>
      </w:r>
      <w:r>
        <w:rPr>
          <w:rStyle w:val="Numeropagina"/>
          <w:bCs/>
          <w:color w:val="000000" w:themeColor="text1"/>
          <w:sz w:val="24"/>
          <w:szCs w:val="24"/>
        </w:rPr>
        <w:t>il settore dei</w:t>
      </w:r>
      <w:r w:rsidR="00BE6AAD">
        <w:rPr>
          <w:rStyle w:val="Numeropagina"/>
          <w:bCs/>
          <w:color w:val="000000" w:themeColor="text1"/>
          <w:sz w:val="24"/>
          <w:szCs w:val="24"/>
        </w:rPr>
        <w:t xml:space="preserve"> pubblici</w:t>
      </w:r>
      <w:r w:rsidR="00862348">
        <w:rPr>
          <w:rStyle w:val="Numeropagina"/>
          <w:bCs/>
          <w:color w:val="000000" w:themeColor="text1"/>
          <w:sz w:val="24"/>
          <w:szCs w:val="24"/>
        </w:rPr>
        <w:t xml:space="preserve"> </w:t>
      </w:r>
      <w:r>
        <w:rPr>
          <w:rStyle w:val="Numeropagina"/>
          <w:bCs/>
          <w:color w:val="000000" w:themeColor="text1"/>
          <w:sz w:val="24"/>
          <w:szCs w:val="24"/>
        </w:rPr>
        <w:t>appalti rientra o meno all’interno delle attività ad alto rischio?</w:t>
      </w:r>
    </w:p>
    <w:p w14:paraId="08951EE6" w14:textId="3D10C1D4" w:rsidR="00344B28" w:rsidRDefault="00E927A5" w:rsidP="006F50DB">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La risposta </w:t>
      </w:r>
      <w:r w:rsidR="00344B28">
        <w:rPr>
          <w:rStyle w:val="Numeropagina"/>
          <w:bCs/>
          <w:color w:val="000000" w:themeColor="text1"/>
          <w:sz w:val="24"/>
          <w:szCs w:val="24"/>
        </w:rPr>
        <w:t xml:space="preserve">a questo interrogativo </w:t>
      </w:r>
      <w:r>
        <w:rPr>
          <w:rStyle w:val="Numeropagina"/>
          <w:bCs/>
          <w:color w:val="000000" w:themeColor="text1"/>
          <w:sz w:val="24"/>
          <w:szCs w:val="24"/>
        </w:rPr>
        <w:t>dovrebbe essere verosimilmente negativa</w:t>
      </w:r>
      <w:r w:rsidR="00344B28">
        <w:rPr>
          <w:rStyle w:val="Numeropagina"/>
          <w:bCs/>
          <w:color w:val="000000" w:themeColor="text1"/>
          <w:sz w:val="24"/>
          <w:szCs w:val="24"/>
        </w:rPr>
        <w:t xml:space="preserve"> qualora ci si fermasse all’analisi specifica del settore</w:t>
      </w:r>
      <w:r w:rsidR="00644DA8">
        <w:rPr>
          <w:rStyle w:val="Numeropagina"/>
          <w:bCs/>
          <w:color w:val="000000" w:themeColor="text1"/>
          <w:sz w:val="24"/>
          <w:szCs w:val="24"/>
        </w:rPr>
        <w:t xml:space="preserve"> e, quindi, sulla base di una verifica strutturale della disposizione normativa</w:t>
      </w:r>
      <w:r w:rsidR="00344B28">
        <w:rPr>
          <w:rStyle w:val="Numeropagina"/>
          <w:bCs/>
          <w:color w:val="000000" w:themeColor="text1"/>
          <w:sz w:val="24"/>
          <w:szCs w:val="24"/>
        </w:rPr>
        <w:t>.</w:t>
      </w:r>
      <w:r>
        <w:rPr>
          <w:rStyle w:val="Numeropagina"/>
          <w:bCs/>
          <w:color w:val="000000" w:themeColor="text1"/>
          <w:sz w:val="24"/>
          <w:szCs w:val="24"/>
        </w:rPr>
        <w:t xml:space="preserve"> </w:t>
      </w:r>
      <w:r w:rsidR="00344B28">
        <w:rPr>
          <w:rStyle w:val="Numeropagina"/>
          <w:bCs/>
          <w:color w:val="000000" w:themeColor="text1"/>
          <w:sz w:val="24"/>
          <w:szCs w:val="24"/>
        </w:rPr>
        <w:t>G</w:t>
      </w:r>
      <w:r w:rsidR="00BE6AAD">
        <w:rPr>
          <w:rStyle w:val="Numeropagina"/>
          <w:bCs/>
          <w:color w:val="000000" w:themeColor="text1"/>
          <w:sz w:val="24"/>
          <w:szCs w:val="24"/>
        </w:rPr>
        <w:t xml:space="preserve">iusto quanto fa rilevare </w:t>
      </w:r>
      <w:r w:rsidR="00EC3517">
        <w:rPr>
          <w:rStyle w:val="Numeropagina"/>
          <w:bCs/>
          <w:color w:val="000000" w:themeColor="text1"/>
          <w:sz w:val="24"/>
          <w:szCs w:val="24"/>
        </w:rPr>
        <w:t xml:space="preserve">l’A.I. Act </w:t>
      </w:r>
      <w:r w:rsidR="00862348">
        <w:rPr>
          <w:rStyle w:val="Numeropagina"/>
          <w:bCs/>
          <w:color w:val="000000" w:themeColor="text1"/>
          <w:sz w:val="24"/>
          <w:szCs w:val="24"/>
        </w:rPr>
        <w:t>(</w:t>
      </w:r>
      <w:r w:rsidR="00EC3517">
        <w:rPr>
          <w:rStyle w:val="Numeropagina"/>
          <w:bCs/>
          <w:color w:val="000000" w:themeColor="text1"/>
          <w:sz w:val="24"/>
          <w:szCs w:val="24"/>
        </w:rPr>
        <w:t>al</w:t>
      </w:r>
      <w:r w:rsidR="00862348">
        <w:rPr>
          <w:rStyle w:val="Numeropagina"/>
          <w:bCs/>
          <w:color w:val="000000" w:themeColor="text1"/>
          <w:sz w:val="24"/>
          <w:szCs w:val="24"/>
        </w:rPr>
        <w:t xml:space="preserve">l’art. 6 e </w:t>
      </w:r>
      <w:r w:rsidR="00EC3517">
        <w:rPr>
          <w:rStyle w:val="Numeropagina"/>
          <w:bCs/>
          <w:color w:val="000000" w:themeColor="text1"/>
          <w:sz w:val="24"/>
          <w:szCs w:val="24"/>
        </w:rPr>
        <w:t>nel</w:t>
      </w:r>
      <w:r w:rsidR="00862348">
        <w:rPr>
          <w:rStyle w:val="Numeropagina"/>
          <w:bCs/>
          <w:color w:val="000000" w:themeColor="text1"/>
          <w:sz w:val="24"/>
          <w:szCs w:val="24"/>
        </w:rPr>
        <w:t>l’Allegato III</w:t>
      </w:r>
      <w:r w:rsidR="00EC3517">
        <w:rPr>
          <w:rStyle w:val="Numeropagina"/>
          <w:bCs/>
          <w:color w:val="000000" w:themeColor="text1"/>
          <w:sz w:val="24"/>
          <w:szCs w:val="24"/>
        </w:rPr>
        <w:t>)</w:t>
      </w:r>
      <w:r w:rsidR="00BE4DC8">
        <w:rPr>
          <w:rStyle w:val="Numeropagina"/>
          <w:bCs/>
          <w:color w:val="000000" w:themeColor="text1"/>
          <w:sz w:val="24"/>
          <w:szCs w:val="24"/>
        </w:rPr>
        <w:t>,</w:t>
      </w:r>
      <w:r w:rsidR="00862348">
        <w:rPr>
          <w:rStyle w:val="Numeropagina"/>
          <w:bCs/>
          <w:color w:val="000000" w:themeColor="text1"/>
          <w:sz w:val="24"/>
          <w:szCs w:val="24"/>
        </w:rPr>
        <w:t xml:space="preserve"> </w:t>
      </w:r>
      <w:r>
        <w:rPr>
          <w:rStyle w:val="Numeropagina"/>
          <w:bCs/>
          <w:color w:val="000000" w:themeColor="text1"/>
          <w:sz w:val="24"/>
          <w:szCs w:val="24"/>
        </w:rPr>
        <w:t>gli appalti pubblici</w:t>
      </w:r>
      <w:r w:rsidR="00862348">
        <w:rPr>
          <w:rStyle w:val="Numeropagina"/>
          <w:bCs/>
          <w:color w:val="000000" w:themeColor="text1"/>
          <w:sz w:val="24"/>
          <w:szCs w:val="24"/>
        </w:rPr>
        <w:t xml:space="preserve"> </w:t>
      </w:r>
      <w:r w:rsidR="00344B28">
        <w:rPr>
          <w:rStyle w:val="Numeropagina"/>
          <w:bCs/>
          <w:color w:val="000000" w:themeColor="text1"/>
          <w:sz w:val="24"/>
          <w:szCs w:val="24"/>
        </w:rPr>
        <w:t xml:space="preserve">non </w:t>
      </w:r>
      <w:r w:rsidR="00EC3517">
        <w:rPr>
          <w:rStyle w:val="Numeropagina"/>
          <w:bCs/>
          <w:color w:val="000000" w:themeColor="text1"/>
          <w:sz w:val="24"/>
          <w:szCs w:val="24"/>
        </w:rPr>
        <w:t xml:space="preserve">sono, infatti, qualificabili </w:t>
      </w:r>
      <w:r w:rsidR="00EC3517" w:rsidRPr="00862348">
        <w:rPr>
          <w:rStyle w:val="Numeropagina"/>
          <w:bCs/>
          <w:i/>
          <w:iCs/>
          <w:color w:val="000000" w:themeColor="text1"/>
          <w:sz w:val="24"/>
          <w:szCs w:val="24"/>
        </w:rPr>
        <w:t>ex se</w:t>
      </w:r>
      <w:r w:rsidR="00344B28">
        <w:rPr>
          <w:rStyle w:val="Numeropagina"/>
          <w:bCs/>
          <w:color w:val="000000" w:themeColor="text1"/>
          <w:sz w:val="24"/>
          <w:szCs w:val="24"/>
        </w:rPr>
        <w:t xml:space="preserve"> </w:t>
      </w:r>
      <w:r w:rsidR="00EC3517">
        <w:rPr>
          <w:rStyle w:val="Numeropagina"/>
          <w:bCs/>
          <w:color w:val="000000" w:themeColor="text1"/>
          <w:sz w:val="24"/>
          <w:szCs w:val="24"/>
        </w:rPr>
        <w:t xml:space="preserve">come </w:t>
      </w:r>
      <w:r w:rsidR="00344B28">
        <w:rPr>
          <w:rStyle w:val="Numeropagina"/>
          <w:bCs/>
          <w:color w:val="000000" w:themeColor="text1"/>
          <w:sz w:val="24"/>
          <w:szCs w:val="24"/>
        </w:rPr>
        <w:t xml:space="preserve">un ambito </w:t>
      </w:r>
      <w:r w:rsidR="00862348">
        <w:rPr>
          <w:rStyle w:val="Numeropagina"/>
          <w:bCs/>
          <w:color w:val="000000" w:themeColor="text1"/>
          <w:sz w:val="24"/>
          <w:szCs w:val="24"/>
        </w:rPr>
        <w:t xml:space="preserve">predicabile </w:t>
      </w:r>
      <w:r w:rsidR="00EC3517">
        <w:rPr>
          <w:rStyle w:val="Numeropagina"/>
          <w:bCs/>
          <w:color w:val="000000" w:themeColor="text1"/>
          <w:sz w:val="24"/>
          <w:szCs w:val="24"/>
        </w:rPr>
        <w:t>quale</w:t>
      </w:r>
      <w:r w:rsidR="00862348">
        <w:rPr>
          <w:rStyle w:val="Numeropagina"/>
          <w:bCs/>
          <w:color w:val="000000" w:themeColor="text1"/>
          <w:sz w:val="24"/>
          <w:szCs w:val="24"/>
        </w:rPr>
        <w:t xml:space="preserve"> settore ad alto rischio</w:t>
      </w:r>
      <w:r w:rsidR="00344B28">
        <w:rPr>
          <w:rStyle w:val="Numeropagina"/>
          <w:bCs/>
          <w:color w:val="000000" w:themeColor="text1"/>
          <w:sz w:val="24"/>
          <w:szCs w:val="24"/>
        </w:rPr>
        <w:t xml:space="preserve">. </w:t>
      </w:r>
    </w:p>
    <w:p w14:paraId="7C6DB945" w14:textId="4BE9F6E6" w:rsidR="00BE6AAD" w:rsidRDefault="00344B28" w:rsidP="00344B28">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A fronte, però, di una verifica sostanziale</w:t>
      </w:r>
      <w:r w:rsidR="00EC356E">
        <w:rPr>
          <w:rStyle w:val="Numeropagina"/>
          <w:bCs/>
          <w:color w:val="000000" w:themeColor="text1"/>
          <w:sz w:val="24"/>
          <w:szCs w:val="24"/>
        </w:rPr>
        <w:t xml:space="preserve"> </w:t>
      </w:r>
      <w:r w:rsidR="00BE4DC8">
        <w:rPr>
          <w:rStyle w:val="Numeropagina"/>
          <w:bCs/>
          <w:color w:val="000000" w:themeColor="text1"/>
          <w:sz w:val="24"/>
          <w:szCs w:val="24"/>
        </w:rPr>
        <w:t>e in concreto,</w:t>
      </w:r>
      <w:r>
        <w:rPr>
          <w:rStyle w:val="Numeropagina"/>
          <w:bCs/>
          <w:color w:val="000000" w:themeColor="text1"/>
          <w:sz w:val="24"/>
          <w:szCs w:val="24"/>
        </w:rPr>
        <w:t xml:space="preserve"> dell’operato che la stazione appaltante</w:t>
      </w:r>
      <w:r w:rsidR="00CD602E">
        <w:rPr>
          <w:rStyle w:val="Numeropagina"/>
          <w:bCs/>
          <w:color w:val="000000" w:themeColor="text1"/>
          <w:sz w:val="24"/>
          <w:szCs w:val="24"/>
        </w:rPr>
        <w:t xml:space="preserve"> po</w:t>
      </w:r>
      <w:r w:rsidR="00D224CF">
        <w:rPr>
          <w:rStyle w:val="Numeropagina"/>
          <w:bCs/>
          <w:color w:val="000000" w:themeColor="text1"/>
          <w:sz w:val="24"/>
          <w:szCs w:val="24"/>
        </w:rPr>
        <w:t>rrà</w:t>
      </w:r>
      <w:r w:rsidR="00CD602E">
        <w:rPr>
          <w:rStyle w:val="Numeropagina"/>
          <w:bCs/>
          <w:color w:val="000000" w:themeColor="text1"/>
          <w:sz w:val="24"/>
          <w:szCs w:val="24"/>
        </w:rPr>
        <w:t xml:space="preserve"> effettivamente in essere</w:t>
      </w:r>
      <w:r>
        <w:rPr>
          <w:rStyle w:val="Numeropagina"/>
          <w:bCs/>
          <w:color w:val="000000" w:themeColor="text1"/>
          <w:sz w:val="24"/>
          <w:szCs w:val="24"/>
        </w:rPr>
        <w:t xml:space="preserve">, non sarebbe agevole </w:t>
      </w:r>
      <w:r w:rsidR="00BE4DC8">
        <w:rPr>
          <w:rStyle w:val="Numeropagina"/>
          <w:bCs/>
          <w:color w:val="000000" w:themeColor="text1"/>
          <w:sz w:val="24"/>
          <w:szCs w:val="24"/>
        </w:rPr>
        <w:t xml:space="preserve">riuscire ad </w:t>
      </w:r>
      <w:r>
        <w:rPr>
          <w:rStyle w:val="Numeropagina"/>
          <w:bCs/>
          <w:color w:val="000000" w:themeColor="text1"/>
          <w:sz w:val="24"/>
          <w:szCs w:val="24"/>
        </w:rPr>
        <w:t xml:space="preserve">estromettere la singola </w:t>
      </w:r>
      <w:r w:rsidR="00EC3517">
        <w:rPr>
          <w:rStyle w:val="Numeropagina"/>
          <w:bCs/>
          <w:color w:val="000000" w:themeColor="text1"/>
          <w:sz w:val="24"/>
          <w:szCs w:val="24"/>
        </w:rPr>
        <w:t xml:space="preserve">procedura di </w:t>
      </w:r>
      <w:r>
        <w:rPr>
          <w:rStyle w:val="Numeropagina"/>
          <w:bCs/>
          <w:color w:val="000000" w:themeColor="text1"/>
          <w:sz w:val="24"/>
          <w:szCs w:val="24"/>
        </w:rPr>
        <w:t xml:space="preserve">gara da una possibile classificazione </w:t>
      </w:r>
      <w:r w:rsidR="00D224CF">
        <w:rPr>
          <w:rStyle w:val="Numeropagina"/>
          <w:bCs/>
          <w:color w:val="000000" w:themeColor="text1"/>
          <w:sz w:val="24"/>
          <w:szCs w:val="24"/>
        </w:rPr>
        <w:t>come</w:t>
      </w:r>
      <w:r>
        <w:rPr>
          <w:rStyle w:val="Numeropagina"/>
          <w:bCs/>
          <w:color w:val="000000" w:themeColor="text1"/>
          <w:sz w:val="24"/>
          <w:szCs w:val="24"/>
        </w:rPr>
        <w:t xml:space="preserve"> attività </w:t>
      </w:r>
      <w:r w:rsidR="00EC3517">
        <w:rPr>
          <w:rStyle w:val="Numeropagina"/>
          <w:bCs/>
          <w:color w:val="000000" w:themeColor="text1"/>
          <w:sz w:val="24"/>
          <w:szCs w:val="24"/>
        </w:rPr>
        <w:t xml:space="preserve">qualificabile </w:t>
      </w:r>
      <w:r>
        <w:rPr>
          <w:rStyle w:val="Numeropagina"/>
          <w:bCs/>
          <w:color w:val="000000" w:themeColor="text1"/>
          <w:sz w:val="24"/>
          <w:szCs w:val="24"/>
        </w:rPr>
        <w:t>ad alto rischio</w:t>
      </w:r>
      <w:r w:rsidR="00EC3517">
        <w:rPr>
          <w:rStyle w:val="Numeropagina"/>
          <w:bCs/>
          <w:color w:val="000000" w:themeColor="text1"/>
          <w:sz w:val="24"/>
          <w:szCs w:val="24"/>
        </w:rPr>
        <w:t>.</w:t>
      </w:r>
      <w:r>
        <w:rPr>
          <w:rStyle w:val="Numeropagina"/>
          <w:bCs/>
          <w:color w:val="000000" w:themeColor="text1"/>
          <w:sz w:val="24"/>
          <w:szCs w:val="24"/>
        </w:rPr>
        <w:t xml:space="preserve"> </w:t>
      </w:r>
      <w:r w:rsidR="00EC3517">
        <w:rPr>
          <w:rStyle w:val="Numeropagina"/>
          <w:bCs/>
          <w:color w:val="000000" w:themeColor="text1"/>
          <w:sz w:val="24"/>
          <w:szCs w:val="24"/>
        </w:rPr>
        <w:t>T</w:t>
      </w:r>
      <w:r>
        <w:rPr>
          <w:rStyle w:val="Numeropagina"/>
          <w:bCs/>
          <w:color w:val="000000" w:themeColor="text1"/>
          <w:sz w:val="24"/>
          <w:szCs w:val="24"/>
        </w:rPr>
        <w:t xml:space="preserve">anto nel caso in cui </w:t>
      </w:r>
      <w:r w:rsidR="00EC356E">
        <w:rPr>
          <w:rStyle w:val="Numeropagina"/>
          <w:bCs/>
          <w:color w:val="000000" w:themeColor="text1"/>
          <w:sz w:val="24"/>
          <w:szCs w:val="24"/>
        </w:rPr>
        <w:t>l’appalto</w:t>
      </w:r>
      <w:r>
        <w:rPr>
          <w:rStyle w:val="Numeropagina"/>
          <w:bCs/>
          <w:color w:val="000000" w:themeColor="text1"/>
          <w:sz w:val="24"/>
          <w:szCs w:val="24"/>
        </w:rPr>
        <w:t xml:space="preserve"> </w:t>
      </w:r>
      <w:r w:rsidR="00EC356E">
        <w:rPr>
          <w:rStyle w:val="Numeropagina"/>
          <w:bCs/>
          <w:color w:val="000000" w:themeColor="text1"/>
          <w:sz w:val="24"/>
          <w:szCs w:val="24"/>
        </w:rPr>
        <w:t>dovesse</w:t>
      </w:r>
      <w:r>
        <w:rPr>
          <w:rStyle w:val="Numeropagina"/>
          <w:bCs/>
          <w:color w:val="000000" w:themeColor="text1"/>
          <w:sz w:val="24"/>
          <w:szCs w:val="24"/>
        </w:rPr>
        <w:t xml:space="preserve"> ricadere</w:t>
      </w:r>
      <w:r w:rsidR="00EC3517">
        <w:rPr>
          <w:rStyle w:val="Numeropagina"/>
          <w:bCs/>
          <w:color w:val="000000" w:themeColor="text1"/>
          <w:sz w:val="24"/>
          <w:szCs w:val="24"/>
        </w:rPr>
        <w:t>, specificamente,</w:t>
      </w:r>
      <w:r>
        <w:rPr>
          <w:rStyle w:val="Numeropagina"/>
          <w:bCs/>
          <w:color w:val="000000" w:themeColor="text1"/>
          <w:sz w:val="24"/>
          <w:szCs w:val="24"/>
        </w:rPr>
        <w:t xml:space="preserve"> </w:t>
      </w:r>
      <w:r w:rsidR="00EC3517">
        <w:rPr>
          <w:rStyle w:val="Numeropagina"/>
          <w:bCs/>
          <w:color w:val="000000" w:themeColor="text1"/>
          <w:sz w:val="24"/>
          <w:szCs w:val="24"/>
        </w:rPr>
        <w:t>in</w:t>
      </w:r>
      <w:r>
        <w:rPr>
          <w:rStyle w:val="Numeropagina"/>
          <w:bCs/>
          <w:color w:val="000000" w:themeColor="text1"/>
          <w:sz w:val="24"/>
          <w:szCs w:val="24"/>
        </w:rPr>
        <w:t xml:space="preserve"> uno di quegli ambiti predeterminati dal legislatore </w:t>
      </w:r>
      <w:proofErr w:type="spellStart"/>
      <w:r>
        <w:rPr>
          <w:rStyle w:val="Numeropagina"/>
          <w:bCs/>
          <w:color w:val="000000" w:themeColor="text1"/>
          <w:sz w:val="24"/>
          <w:szCs w:val="24"/>
        </w:rPr>
        <w:t>eurounitario</w:t>
      </w:r>
      <w:proofErr w:type="spellEnd"/>
      <w:r>
        <w:rPr>
          <w:rStyle w:val="Numeropagina"/>
          <w:bCs/>
          <w:color w:val="000000" w:themeColor="text1"/>
          <w:sz w:val="24"/>
          <w:szCs w:val="24"/>
        </w:rPr>
        <w:t xml:space="preserve"> come settor</w:t>
      </w:r>
      <w:r w:rsidR="00EC3517">
        <w:rPr>
          <w:rStyle w:val="Numeropagina"/>
          <w:bCs/>
          <w:color w:val="000000" w:themeColor="text1"/>
          <w:sz w:val="24"/>
          <w:szCs w:val="24"/>
        </w:rPr>
        <w:t>e</w:t>
      </w:r>
      <w:r>
        <w:rPr>
          <w:rStyle w:val="Numeropagina"/>
          <w:bCs/>
          <w:color w:val="000000" w:themeColor="text1"/>
          <w:sz w:val="24"/>
          <w:szCs w:val="24"/>
        </w:rPr>
        <w:t xml:space="preserve"> ad alto rischio, in </w:t>
      </w:r>
      <w:r>
        <w:rPr>
          <w:rStyle w:val="Numeropagina"/>
          <w:bCs/>
          <w:color w:val="000000" w:themeColor="text1"/>
          <w:sz w:val="24"/>
          <w:szCs w:val="24"/>
        </w:rPr>
        <w:lastRenderedPageBreak/>
        <w:t xml:space="preserve">forza di una correlazione che non </w:t>
      </w:r>
      <w:r w:rsidR="00EC3517">
        <w:rPr>
          <w:rStyle w:val="Numeropagina"/>
          <w:bCs/>
          <w:color w:val="000000" w:themeColor="text1"/>
          <w:sz w:val="24"/>
          <w:szCs w:val="24"/>
        </w:rPr>
        <w:t xml:space="preserve">sembra </w:t>
      </w:r>
      <w:r>
        <w:rPr>
          <w:rStyle w:val="Numeropagina"/>
          <w:bCs/>
          <w:color w:val="000000" w:themeColor="text1"/>
          <w:sz w:val="24"/>
          <w:szCs w:val="24"/>
        </w:rPr>
        <w:t>po</w:t>
      </w:r>
      <w:r w:rsidR="00EC3517">
        <w:rPr>
          <w:rStyle w:val="Numeropagina"/>
          <w:bCs/>
          <w:color w:val="000000" w:themeColor="text1"/>
          <w:sz w:val="24"/>
          <w:szCs w:val="24"/>
        </w:rPr>
        <w:t>ssa</w:t>
      </w:r>
      <w:r>
        <w:rPr>
          <w:rStyle w:val="Numeropagina"/>
          <w:bCs/>
          <w:color w:val="000000" w:themeColor="text1"/>
          <w:sz w:val="24"/>
          <w:szCs w:val="24"/>
        </w:rPr>
        <w:t xml:space="preserve"> essere troppo rarefatta (basti pensare agli ambiti</w:t>
      </w:r>
      <w:r w:rsidRPr="00862348">
        <w:rPr>
          <w:rStyle w:val="Numeropagina"/>
          <w:bCs/>
          <w:color w:val="000000" w:themeColor="text1"/>
          <w:sz w:val="24"/>
          <w:szCs w:val="24"/>
        </w:rPr>
        <w:t xml:space="preserve"> </w:t>
      </w:r>
      <w:r>
        <w:rPr>
          <w:rStyle w:val="Numeropagina"/>
          <w:bCs/>
          <w:color w:val="000000" w:themeColor="text1"/>
          <w:sz w:val="24"/>
          <w:szCs w:val="24"/>
        </w:rPr>
        <w:t>del</w:t>
      </w:r>
      <w:r w:rsidRPr="00862348">
        <w:rPr>
          <w:rStyle w:val="Numeropagina"/>
          <w:bCs/>
          <w:color w:val="000000" w:themeColor="text1"/>
          <w:sz w:val="24"/>
          <w:szCs w:val="24"/>
        </w:rPr>
        <w:t>la “</w:t>
      </w:r>
      <w:r w:rsidR="00BE4DC8">
        <w:rPr>
          <w:rStyle w:val="Numeropagina"/>
          <w:bCs/>
          <w:i/>
          <w:iCs/>
          <w:color w:val="000000" w:themeColor="text1"/>
          <w:sz w:val="24"/>
          <w:szCs w:val="24"/>
        </w:rPr>
        <w:t>g</w:t>
      </w:r>
      <w:r w:rsidRPr="00862348">
        <w:rPr>
          <w:rStyle w:val="Numeropagina"/>
          <w:bCs/>
          <w:i/>
          <w:iCs/>
          <w:color w:val="000000" w:themeColor="text1"/>
          <w:sz w:val="24"/>
          <w:szCs w:val="24"/>
        </w:rPr>
        <w:t>estione e funzionamento delle infrastrutture critiche</w:t>
      </w:r>
      <w:r w:rsidRPr="00862348">
        <w:rPr>
          <w:rStyle w:val="Numeropagina"/>
          <w:bCs/>
          <w:color w:val="000000" w:themeColor="text1"/>
          <w:sz w:val="24"/>
          <w:szCs w:val="24"/>
        </w:rPr>
        <w:t>”</w:t>
      </w:r>
      <w:r>
        <w:rPr>
          <w:rStyle w:val="Numeropagina"/>
          <w:bCs/>
          <w:color w:val="000000" w:themeColor="text1"/>
          <w:sz w:val="24"/>
          <w:szCs w:val="24"/>
        </w:rPr>
        <w:t>, del</w:t>
      </w:r>
      <w:r w:rsidRPr="00862348">
        <w:rPr>
          <w:rStyle w:val="Numeropagina"/>
          <w:bCs/>
          <w:color w:val="000000" w:themeColor="text1"/>
          <w:sz w:val="24"/>
          <w:szCs w:val="24"/>
        </w:rPr>
        <w:t>l’“</w:t>
      </w:r>
      <w:r w:rsidR="00BE4DC8">
        <w:rPr>
          <w:rStyle w:val="Numeropagina"/>
          <w:bCs/>
          <w:i/>
          <w:iCs/>
          <w:color w:val="000000" w:themeColor="text1"/>
          <w:sz w:val="24"/>
          <w:szCs w:val="24"/>
        </w:rPr>
        <w:t>a</w:t>
      </w:r>
      <w:r w:rsidRPr="00862348">
        <w:rPr>
          <w:rStyle w:val="Numeropagina"/>
          <w:bCs/>
          <w:i/>
          <w:iCs/>
          <w:color w:val="000000" w:themeColor="text1"/>
          <w:sz w:val="24"/>
          <w:szCs w:val="24"/>
        </w:rPr>
        <w:t>ccesso a prestazioni e servizi pubblici e a servizi privati essenziali</w:t>
      </w:r>
      <w:r>
        <w:rPr>
          <w:rStyle w:val="Numeropagina"/>
          <w:bCs/>
          <w:color w:val="000000" w:themeColor="text1"/>
          <w:sz w:val="24"/>
          <w:szCs w:val="24"/>
        </w:rPr>
        <w:t>” o della “</w:t>
      </w:r>
      <w:r w:rsidRPr="00344B28">
        <w:rPr>
          <w:rStyle w:val="Numeropagina"/>
          <w:bCs/>
          <w:i/>
          <w:color w:val="000000" w:themeColor="text1"/>
          <w:sz w:val="24"/>
          <w:szCs w:val="24"/>
        </w:rPr>
        <w:t>gestione e funzionamento della fornitura di acqua, gas, riscaldamento, energia elettrica e infrastrutture digitali critiche</w:t>
      </w:r>
      <w:r>
        <w:rPr>
          <w:rStyle w:val="Numeropagina"/>
          <w:bCs/>
          <w:color w:val="000000" w:themeColor="text1"/>
          <w:sz w:val="24"/>
          <w:szCs w:val="24"/>
        </w:rPr>
        <w:t xml:space="preserve">”). Così come non sembra potersi escludere, in termini più generali, </w:t>
      </w:r>
      <w:r w:rsidR="00EC356E">
        <w:rPr>
          <w:rStyle w:val="Numeropagina"/>
          <w:bCs/>
          <w:color w:val="000000" w:themeColor="text1"/>
          <w:sz w:val="24"/>
          <w:szCs w:val="24"/>
        </w:rPr>
        <w:t>come ad</w:t>
      </w:r>
      <w:r w:rsidR="00BE4DC8">
        <w:rPr>
          <w:rStyle w:val="Numeropagina"/>
          <w:bCs/>
          <w:color w:val="000000" w:themeColor="text1"/>
          <w:sz w:val="24"/>
          <w:szCs w:val="24"/>
        </w:rPr>
        <w:t xml:space="preserve"> </w:t>
      </w:r>
      <w:r>
        <w:rPr>
          <w:rStyle w:val="Numeropagina"/>
          <w:bCs/>
          <w:color w:val="000000" w:themeColor="text1"/>
          <w:sz w:val="24"/>
          <w:szCs w:val="24"/>
        </w:rPr>
        <w:t>alto rischio quell</w:t>
      </w:r>
      <w:r w:rsidR="00EC356E">
        <w:rPr>
          <w:rStyle w:val="Numeropagina"/>
          <w:bCs/>
          <w:color w:val="000000" w:themeColor="text1"/>
          <w:sz w:val="24"/>
          <w:szCs w:val="24"/>
        </w:rPr>
        <w:t>’attività</w:t>
      </w:r>
      <w:r>
        <w:rPr>
          <w:rStyle w:val="Numeropagina"/>
          <w:bCs/>
          <w:color w:val="000000" w:themeColor="text1"/>
          <w:sz w:val="24"/>
          <w:szCs w:val="24"/>
        </w:rPr>
        <w:t xml:space="preserve"> </w:t>
      </w:r>
      <w:r w:rsidR="00A17F57">
        <w:rPr>
          <w:rStyle w:val="Numeropagina"/>
          <w:bCs/>
          <w:color w:val="000000" w:themeColor="text1"/>
          <w:sz w:val="24"/>
          <w:szCs w:val="24"/>
        </w:rPr>
        <w:t xml:space="preserve">valutativa </w:t>
      </w:r>
      <w:r>
        <w:rPr>
          <w:rStyle w:val="Numeropagina"/>
          <w:bCs/>
          <w:color w:val="000000" w:themeColor="text1"/>
          <w:sz w:val="24"/>
          <w:szCs w:val="24"/>
        </w:rPr>
        <w:t>intrinseca</w:t>
      </w:r>
      <w:r w:rsidR="00A17F57">
        <w:rPr>
          <w:rStyle w:val="Numeropagina"/>
          <w:bCs/>
          <w:color w:val="000000" w:themeColor="text1"/>
          <w:sz w:val="24"/>
          <w:szCs w:val="24"/>
        </w:rPr>
        <w:t>, sui fatti e/o disposizioni normative, qualora effettuata da un’amministrazione</w:t>
      </w:r>
      <w:r w:rsidR="00D224CF">
        <w:rPr>
          <w:rStyle w:val="Numeropagina"/>
          <w:bCs/>
          <w:color w:val="000000" w:themeColor="text1"/>
          <w:sz w:val="24"/>
          <w:szCs w:val="24"/>
        </w:rPr>
        <w:t>, o da un organo amministrativo,</w:t>
      </w:r>
      <w:r w:rsidR="00A17F57">
        <w:rPr>
          <w:rStyle w:val="Numeropagina"/>
          <w:bCs/>
          <w:color w:val="000000" w:themeColor="text1"/>
          <w:sz w:val="24"/>
          <w:szCs w:val="24"/>
        </w:rPr>
        <w:t xml:space="preserve"> </w:t>
      </w:r>
      <w:r w:rsidR="00EC356E">
        <w:rPr>
          <w:rStyle w:val="Numeropagina"/>
          <w:bCs/>
          <w:color w:val="000000" w:themeColor="text1"/>
          <w:sz w:val="24"/>
          <w:szCs w:val="24"/>
        </w:rPr>
        <w:t>attraverso sistemi di intelligenza artificiale</w:t>
      </w:r>
      <w:r w:rsidR="004341B4">
        <w:rPr>
          <w:rStyle w:val="Rimandonotaapidipagina"/>
          <w:bCs/>
          <w:color w:val="000000" w:themeColor="text1"/>
          <w:sz w:val="24"/>
          <w:szCs w:val="24"/>
        </w:rPr>
        <w:footnoteReference w:id="10"/>
      </w:r>
      <w:r w:rsidR="00A17F57">
        <w:rPr>
          <w:rStyle w:val="Numeropagina"/>
          <w:bCs/>
          <w:color w:val="000000" w:themeColor="text1"/>
          <w:sz w:val="24"/>
          <w:szCs w:val="24"/>
        </w:rPr>
        <w:t>.</w:t>
      </w:r>
    </w:p>
    <w:p w14:paraId="782FA3F3" w14:textId="731C6899" w:rsidR="007A15A6" w:rsidRDefault="007A15A6" w:rsidP="006F50DB">
      <w:pPr>
        <w:spacing w:line="567" w:lineRule="exact"/>
        <w:ind w:left="284" w:right="851" w:firstLine="425"/>
        <w:jc w:val="both"/>
        <w:rPr>
          <w:rStyle w:val="Numeropagina"/>
          <w:bCs/>
          <w:color w:val="000000" w:themeColor="text1"/>
          <w:sz w:val="24"/>
          <w:szCs w:val="24"/>
        </w:rPr>
      </w:pPr>
      <w:r w:rsidRPr="00EC356E">
        <w:rPr>
          <w:rStyle w:val="Numeropagina"/>
          <w:bCs/>
          <w:color w:val="000000" w:themeColor="text1"/>
          <w:sz w:val="24"/>
          <w:szCs w:val="24"/>
        </w:rPr>
        <w:t>Resta</w:t>
      </w:r>
      <w:r w:rsidR="00A72345" w:rsidRPr="00EC356E">
        <w:rPr>
          <w:rStyle w:val="Numeropagina"/>
          <w:bCs/>
          <w:color w:val="000000" w:themeColor="text1"/>
          <w:sz w:val="24"/>
          <w:szCs w:val="24"/>
        </w:rPr>
        <w:t>no</w:t>
      </w:r>
      <w:r w:rsidRPr="00EC356E">
        <w:rPr>
          <w:rStyle w:val="Numeropagina"/>
          <w:bCs/>
          <w:color w:val="000000" w:themeColor="text1"/>
          <w:sz w:val="24"/>
          <w:szCs w:val="24"/>
        </w:rPr>
        <w:t xml:space="preserve">, comunque, </w:t>
      </w:r>
      <w:r w:rsidR="00A72345" w:rsidRPr="00EC356E">
        <w:rPr>
          <w:rStyle w:val="Numeropagina"/>
          <w:bCs/>
          <w:color w:val="000000" w:themeColor="text1"/>
          <w:sz w:val="24"/>
          <w:szCs w:val="24"/>
        </w:rPr>
        <w:t xml:space="preserve">da considerare due aspetti, sui quali è necessario, seppur </w:t>
      </w:r>
      <w:r w:rsidR="00A72345" w:rsidRPr="00EC356E">
        <w:rPr>
          <w:rStyle w:val="Numeropagina"/>
          <w:bCs/>
          <w:i/>
          <w:iCs/>
          <w:color w:val="000000" w:themeColor="text1"/>
          <w:sz w:val="24"/>
          <w:szCs w:val="24"/>
        </w:rPr>
        <w:t>en passant</w:t>
      </w:r>
      <w:r w:rsidR="00A72345" w:rsidRPr="00EC356E">
        <w:rPr>
          <w:rStyle w:val="Numeropagina"/>
          <w:bCs/>
          <w:color w:val="000000" w:themeColor="text1"/>
          <w:sz w:val="24"/>
          <w:szCs w:val="24"/>
        </w:rPr>
        <w:t>, porre l’accento</w:t>
      </w:r>
      <w:r w:rsidR="00EC356E">
        <w:rPr>
          <w:rStyle w:val="Numeropagina"/>
          <w:bCs/>
          <w:color w:val="000000" w:themeColor="text1"/>
          <w:sz w:val="24"/>
          <w:szCs w:val="24"/>
        </w:rPr>
        <w:t>,</w:t>
      </w:r>
      <w:r w:rsidR="00A72345" w:rsidRPr="00EC356E">
        <w:rPr>
          <w:rStyle w:val="Numeropagina"/>
          <w:bCs/>
          <w:color w:val="000000" w:themeColor="text1"/>
          <w:sz w:val="24"/>
          <w:szCs w:val="24"/>
        </w:rPr>
        <w:t xml:space="preserve"> in merito alla sufficienza e rilevanza del concetto di</w:t>
      </w:r>
      <w:r w:rsidR="00A72345">
        <w:rPr>
          <w:rStyle w:val="Numeropagina"/>
          <w:bCs/>
          <w:color w:val="000000" w:themeColor="text1"/>
          <w:sz w:val="24"/>
          <w:szCs w:val="24"/>
        </w:rPr>
        <w:t xml:space="preserve"> alto rischio</w:t>
      </w:r>
      <w:r w:rsidR="00EC356E">
        <w:rPr>
          <w:rStyle w:val="Numeropagina"/>
          <w:bCs/>
          <w:color w:val="000000" w:themeColor="text1"/>
          <w:sz w:val="24"/>
          <w:szCs w:val="24"/>
        </w:rPr>
        <w:t xml:space="preserve"> in materia di pubblici contratti</w:t>
      </w:r>
      <w:r w:rsidR="00A72345">
        <w:rPr>
          <w:rStyle w:val="Numeropagina"/>
          <w:bCs/>
          <w:color w:val="000000" w:themeColor="text1"/>
          <w:sz w:val="24"/>
          <w:szCs w:val="24"/>
        </w:rPr>
        <w:t xml:space="preserve">. </w:t>
      </w:r>
      <w:r w:rsidR="00227445">
        <w:rPr>
          <w:rStyle w:val="Numeropagina"/>
          <w:bCs/>
          <w:color w:val="000000" w:themeColor="text1"/>
          <w:sz w:val="24"/>
          <w:szCs w:val="24"/>
        </w:rPr>
        <w:t>Da un lato appare</w:t>
      </w:r>
      <w:r w:rsidR="00A72345">
        <w:rPr>
          <w:rStyle w:val="Numeropagina"/>
          <w:bCs/>
          <w:color w:val="000000" w:themeColor="text1"/>
          <w:sz w:val="24"/>
          <w:szCs w:val="24"/>
        </w:rPr>
        <w:t xml:space="preserve"> illusorio </w:t>
      </w:r>
      <w:r w:rsidR="00ED521D">
        <w:rPr>
          <w:rStyle w:val="Numeropagina"/>
          <w:bCs/>
          <w:color w:val="000000" w:themeColor="text1"/>
          <w:sz w:val="24"/>
          <w:szCs w:val="24"/>
        </w:rPr>
        <w:t>pretendere</w:t>
      </w:r>
      <w:r w:rsidR="00A72345">
        <w:rPr>
          <w:rStyle w:val="Numeropagina"/>
          <w:bCs/>
          <w:color w:val="000000" w:themeColor="text1"/>
          <w:sz w:val="24"/>
          <w:szCs w:val="24"/>
        </w:rPr>
        <w:t xml:space="preserve"> di incasellare, in modo determinato</w:t>
      </w:r>
      <w:r w:rsidR="008D7A93">
        <w:rPr>
          <w:rStyle w:val="Numeropagina"/>
          <w:bCs/>
          <w:color w:val="000000" w:themeColor="text1"/>
          <w:sz w:val="24"/>
          <w:szCs w:val="24"/>
        </w:rPr>
        <w:t xml:space="preserve"> e preventivo</w:t>
      </w:r>
      <w:r w:rsidR="00A72345">
        <w:rPr>
          <w:rStyle w:val="Numeropagina"/>
          <w:bCs/>
          <w:color w:val="000000" w:themeColor="text1"/>
          <w:sz w:val="24"/>
          <w:szCs w:val="24"/>
        </w:rPr>
        <w:t xml:space="preserve">, </w:t>
      </w:r>
      <w:r w:rsidR="00AB7698">
        <w:rPr>
          <w:rStyle w:val="Numeropagina"/>
          <w:bCs/>
          <w:color w:val="000000" w:themeColor="text1"/>
          <w:sz w:val="24"/>
          <w:szCs w:val="24"/>
        </w:rPr>
        <w:t>la fenomenologia di tutti</w:t>
      </w:r>
      <w:r w:rsidR="00A72345">
        <w:rPr>
          <w:rStyle w:val="Numeropagina"/>
          <w:bCs/>
          <w:color w:val="000000" w:themeColor="text1"/>
          <w:sz w:val="24"/>
          <w:szCs w:val="24"/>
        </w:rPr>
        <w:t xml:space="preserve"> rischi - non solo futuri, ma pure quelli presenti, alti o bassi che </w:t>
      </w:r>
      <w:r w:rsidR="008D7A93">
        <w:rPr>
          <w:rStyle w:val="Numeropagina"/>
          <w:bCs/>
          <w:color w:val="000000" w:themeColor="text1"/>
          <w:sz w:val="24"/>
          <w:szCs w:val="24"/>
        </w:rPr>
        <w:t>possano essere</w:t>
      </w:r>
      <w:r w:rsidR="00A72345">
        <w:rPr>
          <w:rStyle w:val="Numeropagina"/>
          <w:bCs/>
          <w:color w:val="000000" w:themeColor="text1"/>
          <w:sz w:val="24"/>
          <w:szCs w:val="24"/>
        </w:rPr>
        <w:t xml:space="preserve"> ritenuti - e i loro </w:t>
      </w:r>
      <w:r w:rsidR="00ED521D">
        <w:rPr>
          <w:rStyle w:val="Numeropagina"/>
          <w:bCs/>
          <w:color w:val="000000" w:themeColor="text1"/>
          <w:sz w:val="24"/>
          <w:szCs w:val="24"/>
        </w:rPr>
        <w:t>correlativi</w:t>
      </w:r>
      <w:r w:rsidR="00A72345">
        <w:rPr>
          <w:rStyle w:val="Numeropagina"/>
          <w:bCs/>
          <w:color w:val="000000" w:themeColor="text1"/>
          <w:sz w:val="24"/>
          <w:szCs w:val="24"/>
        </w:rPr>
        <w:t xml:space="preserve"> ambiti, a fronte dell’imprevedibilità </w:t>
      </w:r>
      <w:r w:rsidR="008D7A93">
        <w:rPr>
          <w:rStyle w:val="Numeropagina"/>
          <w:bCs/>
          <w:color w:val="000000" w:themeColor="text1"/>
          <w:sz w:val="24"/>
          <w:szCs w:val="24"/>
        </w:rPr>
        <w:t>e liquidità della mater</w:t>
      </w:r>
      <w:r w:rsidR="00A72345">
        <w:rPr>
          <w:rStyle w:val="Numeropagina"/>
          <w:bCs/>
          <w:color w:val="000000" w:themeColor="text1"/>
          <w:sz w:val="24"/>
          <w:szCs w:val="24"/>
        </w:rPr>
        <w:t>ia</w:t>
      </w:r>
      <w:r w:rsidR="00AA2368">
        <w:rPr>
          <w:rStyle w:val="Rimandonotaapidipagina"/>
          <w:bCs/>
          <w:color w:val="000000" w:themeColor="text1"/>
          <w:sz w:val="24"/>
          <w:szCs w:val="24"/>
        </w:rPr>
        <w:footnoteReference w:id="11"/>
      </w:r>
      <w:r w:rsidR="00320C99">
        <w:rPr>
          <w:rStyle w:val="Numeropagina"/>
          <w:bCs/>
          <w:color w:val="000000" w:themeColor="text1"/>
          <w:sz w:val="24"/>
          <w:szCs w:val="24"/>
        </w:rPr>
        <w:t xml:space="preserve">. </w:t>
      </w:r>
      <w:r w:rsidR="00227445">
        <w:rPr>
          <w:rStyle w:val="Numeropagina"/>
          <w:bCs/>
          <w:color w:val="000000" w:themeColor="text1"/>
          <w:sz w:val="24"/>
          <w:szCs w:val="24"/>
        </w:rPr>
        <w:t>D’altro canto</w:t>
      </w:r>
      <w:r w:rsidR="00D224CF">
        <w:rPr>
          <w:rStyle w:val="Numeropagina"/>
          <w:bCs/>
          <w:color w:val="000000" w:themeColor="text1"/>
          <w:sz w:val="24"/>
          <w:szCs w:val="24"/>
        </w:rPr>
        <w:t xml:space="preserve"> chi scrive aderisce</w:t>
      </w:r>
      <w:r w:rsidR="00320C99">
        <w:rPr>
          <w:rStyle w:val="Numeropagina"/>
          <w:bCs/>
          <w:color w:val="000000" w:themeColor="text1"/>
          <w:sz w:val="24"/>
          <w:szCs w:val="24"/>
        </w:rPr>
        <w:t xml:space="preserve"> a quella tesi che qualifica</w:t>
      </w:r>
      <w:r w:rsidR="001C5CC6">
        <w:rPr>
          <w:rStyle w:val="Numeropagina"/>
          <w:bCs/>
          <w:color w:val="000000" w:themeColor="text1"/>
          <w:sz w:val="24"/>
          <w:szCs w:val="24"/>
        </w:rPr>
        <w:t>, di per sé stesse,</w:t>
      </w:r>
      <w:r w:rsidR="00320C99">
        <w:rPr>
          <w:rStyle w:val="Numeropagina"/>
          <w:bCs/>
          <w:color w:val="000000" w:themeColor="text1"/>
          <w:sz w:val="24"/>
          <w:szCs w:val="24"/>
        </w:rPr>
        <w:t xml:space="preserve"> rischios</w:t>
      </w:r>
      <w:r w:rsidR="00ED521D">
        <w:rPr>
          <w:rStyle w:val="Numeropagina"/>
          <w:bCs/>
          <w:color w:val="000000" w:themeColor="text1"/>
          <w:sz w:val="24"/>
          <w:szCs w:val="24"/>
        </w:rPr>
        <w:t>e</w:t>
      </w:r>
      <w:r w:rsidR="00320C99">
        <w:rPr>
          <w:rStyle w:val="Numeropagina"/>
          <w:bCs/>
          <w:color w:val="000000" w:themeColor="text1"/>
          <w:sz w:val="24"/>
          <w:szCs w:val="24"/>
        </w:rPr>
        <w:t xml:space="preserve"> - non tanto l’ambito di utilizzazione quanto piuttosto</w:t>
      </w:r>
      <w:r w:rsidR="00ED521D">
        <w:rPr>
          <w:rStyle w:val="Numeropagina"/>
          <w:bCs/>
          <w:color w:val="000000" w:themeColor="text1"/>
          <w:sz w:val="24"/>
          <w:szCs w:val="24"/>
        </w:rPr>
        <w:t xml:space="preserve"> -</w:t>
      </w:r>
      <w:r w:rsidR="00320C99">
        <w:rPr>
          <w:rStyle w:val="Numeropagina"/>
          <w:bCs/>
          <w:color w:val="000000" w:themeColor="text1"/>
          <w:sz w:val="24"/>
          <w:szCs w:val="24"/>
        </w:rPr>
        <w:t xml:space="preserve"> l’applicazione e l’utilizzazione </w:t>
      </w:r>
      <w:r w:rsidR="00D224CF">
        <w:rPr>
          <w:rStyle w:val="Numeropagina"/>
          <w:bCs/>
          <w:color w:val="000000" w:themeColor="text1"/>
          <w:sz w:val="24"/>
          <w:szCs w:val="24"/>
        </w:rPr>
        <w:t xml:space="preserve">concrete </w:t>
      </w:r>
      <w:r w:rsidR="00227445">
        <w:rPr>
          <w:rStyle w:val="Numeropagina"/>
          <w:bCs/>
          <w:color w:val="000000" w:themeColor="text1"/>
          <w:sz w:val="24"/>
          <w:szCs w:val="24"/>
        </w:rPr>
        <w:t xml:space="preserve">dei sistemi generativi di </w:t>
      </w:r>
      <w:r w:rsidR="00320C99">
        <w:rPr>
          <w:rStyle w:val="Numeropagina"/>
          <w:bCs/>
          <w:color w:val="000000" w:themeColor="text1"/>
          <w:sz w:val="24"/>
          <w:szCs w:val="24"/>
        </w:rPr>
        <w:t>intelligenza artificiale</w:t>
      </w:r>
      <w:r w:rsidR="00320C99">
        <w:rPr>
          <w:rStyle w:val="Rimandonotaapidipagina"/>
          <w:bCs/>
          <w:color w:val="000000" w:themeColor="text1"/>
          <w:sz w:val="24"/>
          <w:szCs w:val="24"/>
        </w:rPr>
        <w:footnoteReference w:id="12"/>
      </w:r>
      <w:r w:rsidR="00227445">
        <w:rPr>
          <w:rStyle w:val="Numeropagina"/>
          <w:bCs/>
          <w:color w:val="000000" w:themeColor="text1"/>
          <w:sz w:val="24"/>
          <w:szCs w:val="24"/>
        </w:rPr>
        <w:t>.</w:t>
      </w:r>
    </w:p>
    <w:p w14:paraId="3936F01E" w14:textId="466A71D0" w:rsidR="001B50A3" w:rsidRDefault="000723C9" w:rsidP="004341B4">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lastRenderedPageBreak/>
        <w:t>Ferme le predette valutazioni</w:t>
      </w:r>
      <w:r w:rsidR="0082522F">
        <w:rPr>
          <w:rStyle w:val="Numeropagina"/>
          <w:bCs/>
          <w:color w:val="000000" w:themeColor="text1"/>
          <w:sz w:val="24"/>
          <w:szCs w:val="24"/>
        </w:rPr>
        <w:t>, il primo presupposto per un’adeguata</w:t>
      </w:r>
      <w:r w:rsidR="00EB3292">
        <w:rPr>
          <w:rStyle w:val="Numeropagina"/>
          <w:bCs/>
          <w:color w:val="000000" w:themeColor="text1"/>
          <w:sz w:val="24"/>
          <w:szCs w:val="24"/>
        </w:rPr>
        <w:t xml:space="preserve"> e legittima</w:t>
      </w:r>
      <w:r w:rsidR="0082522F">
        <w:rPr>
          <w:rStyle w:val="Numeropagina"/>
          <w:bCs/>
          <w:color w:val="000000" w:themeColor="text1"/>
          <w:sz w:val="24"/>
          <w:szCs w:val="24"/>
        </w:rPr>
        <w:t xml:space="preserve"> utilizzazione dell’intelligenza artificiale</w:t>
      </w:r>
      <w:r w:rsidR="00E81264">
        <w:rPr>
          <w:rStyle w:val="Numeropagina"/>
          <w:bCs/>
          <w:color w:val="000000" w:themeColor="text1"/>
          <w:sz w:val="24"/>
          <w:szCs w:val="24"/>
        </w:rPr>
        <w:t>,</w:t>
      </w:r>
      <w:r w:rsidR="0082522F">
        <w:rPr>
          <w:rStyle w:val="Numeropagina"/>
          <w:bCs/>
          <w:color w:val="000000" w:themeColor="text1"/>
          <w:sz w:val="24"/>
          <w:szCs w:val="24"/>
        </w:rPr>
        <w:t xml:space="preserve"> nei procedimenti di gara</w:t>
      </w:r>
      <w:r w:rsidR="00E81264">
        <w:rPr>
          <w:rStyle w:val="Numeropagina"/>
          <w:bCs/>
          <w:color w:val="000000" w:themeColor="text1"/>
          <w:sz w:val="24"/>
          <w:szCs w:val="24"/>
        </w:rPr>
        <w:t>,</w:t>
      </w:r>
      <w:r w:rsidR="0082522F">
        <w:rPr>
          <w:rStyle w:val="Numeropagina"/>
          <w:bCs/>
          <w:color w:val="000000" w:themeColor="text1"/>
          <w:sz w:val="24"/>
          <w:szCs w:val="24"/>
        </w:rPr>
        <w:t xml:space="preserve"> </w:t>
      </w:r>
      <w:r w:rsidR="00EB3292">
        <w:rPr>
          <w:rStyle w:val="Numeropagina"/>
          <w:bCs/>
          <w:color w:val="000000" w:themeColor="text1"/>
          <w:sz w:val="24"/>
          <w:szCs w:val="24"/>
        </w:rPr>
        <w:t>sarà</w:t>
      </w:r>
      <w:r w:rsidR="0082522F">
        <w:rPr>
          <w:rStyle w:val="Numeropagina"/>
          <w:bCs/>
          <w:color w:val="000000" w:themeColor="text1"/>
          <w:sz w:val="24"/>
          <w:szCs w:val="24"/>
        </w:rPr>
        <w:t xml:space="preserve"> quello di avere un sistema supervisionato che sia stato addestrato in un ambiente adeguato affinché possa restituire </w:t>
      </w:r>
      <w:r w:rsidR="0082522F" w:rsidRPr="0082522F">
        <w:rPr>
          <w:rStyle w:val="Numeropagina"/>
          <w:bCs/>
          <w:i/>
          <w:iCs/>
          <w:color w:val="000000" w:themeColor="text1"/>
          <w:sz w:val="24"/>
          <w:szCs w:val="24"/>
        </w:rPr>
        <w:t>output</w:t>
      </w:r>
      <w:r w:rsidR="0082522F">
        <w:rPr>
          <w:rStyle w:val="Numeropagina"/>
          <w:bCs/>
          <w:color w:val="000000" w:themeColor="text1"/>
          <w:sz w:val="24"/>
          <w:szCs w:val="24"/>
        </w:rPr>
        <w:t xml:space="preserve"> </w:t>
      </w:r>
      <w:r w:rsidR="00E81264">
        <w:rPr>
          <w:rStyle w:val="Numeropagina"/>
          <w:bCs/>
          <w:color w:val="000000" w:themeColor="text1"/>
          <w:sz w:val="24"/>
          <w:szCs w:val="24"/>
        </w:rPr>
        <w:t xml:space="preserve">che siano </w:t>
      </w:r>
      <w:r w:rsidR="0082522F">
        <w:rPr>
          <w:rStyle w:val="Numeropagina"/>
          <w:bCs/>
          <w:color w:val="000000" w:themeColor="text1"/>
          <w:sz w:val="24"/>
          <w:szCs w:val="24"/>
        </w:rPr>
        <w:t>i più conferenti, logici e corretti possibili e che possano essere controllati, verificati e</w:t>
      </w:r>
      <w:r w:rsidR="00E81264">
        <w:rPr>
          <w:rStyle w:val="Numeropagina"/>
          <w:bCs/>
          <w:color w:val="000000" w:themeColor="text1"/>
          <w:sz w:val="24"/>
          <w:szCs w:val="24"/>
        </w:rPr>
        <w:t xml:space="preserve">, </w:t>
      </w:r>
      <w:r w:rsidR="0082522F">
        <w:rPr>
          <w:rStyle w:val="Numeropagina"/>
          <w:bCs/>
          <w:color w:val="000000" w:themeColor="text1"/>
          <w:sz w:val="24"/>
          <w:szCs w:val="24"/>
        </w:rPr>
        <w:t xml:space="preserve">nell’eventualità, anche smentiti </w:t>
      </w:r>
      <w:r w:rsidR="00EB3292">
        <w:rPr>
          <w:rStyle w:val="Numeropagina"/>
          <w:bCs/>
          <w:color w:val="000000" w:themeColor="text1"/>
          <w:sz w:val="24"/>
          <w:szCs w:val="24"/>
        </w:rPr>
        <w:t xml:space="preserve">da un sorvegliante umano che disponga di  </w:t>
      </w:r>
      <w:r w:rsidR="00EB3292" w:rsidRPr="00EB3292">
        <w:rPr>
          <w:rStyle w:val="Numeropagina"/>
          <w:color w:val="000000" w:themeColor="text1"/>
          <w:sz w:val="24"/>
          <w:szCs w:val="24"/>
        </w:rPr>
        <w:t>“</w:t>
      </w:r>
      <w:r w:rsidR="00EB3292" w:rsidRPr="00EB3292">
        <w:rPr>
          <w:rStyle w:val="Numeropagina"/>
          <w:i/>
          <w:iCs/>
          <w:color w:val="000000" w:themeColor="text1"/>
          <w:sz w:val="24"/>
          <w:szCs w:val="24"/>
        </w:rPr>
        <w:t>un livello sufficiente di alfabetizzazione in materia di IA conformemente all'articolo 4 ter nonché del sostegno e dell'autorità necessari per esercitare tale funzione,</w:t>
      </w:r>
      <w:r w:rsidR="00EB3292" w:rsidRPr="00EB3292">
        <w:rPr>
          <w:rStyle w:val="Numeropagina"/>
          <w:bCs/>
          <w:i/>
          <w:iCs/>
          <w:color w:val="000000" w:themeColor="text1"/>
          <w:sz w:val="24"/>
          <w:szCs w:val="24"/>
        </w:rPr>
        <w:t xml:space="preserve"> durante il periodo in cui il sistema di IA è in uso</w:t>
      </w:r>
      <w:r w:rsidR="00EB3292" w:rsidRPr="00EB3292">
        <w:rPr>
          <w:rStyle w:val="Numeropagina"/>
          <w:i/>
          <w:iCs/>
          <w:color w:val="000000" w:themeColor="text1"/>
          <w:sz w:val="24"/>
          <w:szCs w:val="24"/>
        </w:rPr>
        <w:t xml:space="preserve"> e per consentire indagini approfondite a seguito di un incidente</w:t>
      </w:r>
      <w:r w:rsidR="00EB3292" w:rsidRPr="00EB3292">
        <w:rPr>
          <w:rStyle w:val="Numeropagina"/>
          <w:bCs/>
          <w:color w:val="000000" w:themeColor="text1"/>
          <w:sz w:val="24"/>
          <w:szCs w:val="24"/>
        </w:rPr>
        <w:t>”</w:t>
      </w:r>
      <w:r w:rsidR="00EB3292">
        <w:rPr>
          <w:rStyle w:val="Numeropagina"/>
          <w:bCs/>
          <w:color w:val="000000" w:themeColor="text1"/>
          <w:sz w:val="24"/>
          <w:szCs w:val="24"/>
        </w:rPr>
        <w:t xml:space="preserve"> (art. 14.1 A.I. Act)</w:t>
      </w:r>
      <w:r w:rsidR="00BC2AD8">
        <w:rPr>
          <w:rStyle w:val="Numeropagina"/>
          <w:bCs/>
          <w:color w:val="000000" w:themeColor="text1"/>
          <w:sz w:val="24"/>
          <w:szCs w:val="24"/>
        </w:rPr>
        <w:t>.</w:t>
      </w:r>
    </w:p>
    <w:p w14:paraId="59F9B9F5" w14:textId="05C9ACA5" w:rsidR="00BC2AD8" w:rsidRDefault="00BC2AD8" w:rsidP="004341B4">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La declinazione necessitata di questo, primo, presupposto </w:t>
      </w:r>
      <w:r w:rsidR="000723C9">
        <w:rPr>
          <w:rStyle w:val="Numeropagina"/>
          <w:bCs/>
          <w:color w:val="000000" w:themeColor="text1"/>
          <w:sz w:val="24"/>
          <w:szCs w:val="24"/>
        </w:rPr>
        <w:t>ci conduce</w:t>
      </w:r>
      <w:r>
        <w:rPr>
          <w:rStyle w:val="Numeropagina"/>
          <w:bCs/>
          <w:color w:val="000000" w:themeColor="text1"/>
          <w:sz w:val="24"/>
          <w:szCs w:val="24"/>
        </w:rPr>
        <w:t xml:space="preserve"> all’interrogativo </w:t>
      </w:r>
      <w:r w:rsidR="001C5CC6">
        <w:rPr>
          <w:rStyle w:val="Numeropagina"/>
          <w:bCs/>
          <w:color w:val="000000" w:themeColor="text1"/>
          <w:sz w:val="24"/>
          <w:szCs w:val="24"/>
        </w:rPr>
        <w:t>in ordine a</w:t>
      </w:r>
      <w:r>
        <w:rPr>
          <w:rStyle w:val="Numeropagina"/>
          <w:bCs/>
          <w:color w:val="000000" w:themeColor="text1"/>
          <w:sz w:val="24"/>
          <w:szCs w:val="24"/>
        </w:rPr>
        <w:t xml:space="preserve"> quale </w:t>
      </w:r>
      <w:r w:rsidR="008D7A93">
        <w:rPr>
          <w:rStyle w:val="Numeropagina"/>
          <w:bCs/>
          <w:color w:val="000000" w:themeColor="text1"/>
          <w:sz w:val="24"/>
          <w:szCs w:val="24"/>
        </w:rPr>
        <w:t xml:space="preserve">debba essere il </w:t>
      </w:r>
      <w:r>
        <w:rPr>
          <w:rStyle w:val="Numeropagina"/>
          <w:bCs/>
          <w:color w:val="000000" w:themeColor="text1"/>
          <w:sz w:val="24"/>
          <w:szCs w:val="24"/>
        </w:rPr>
        <w:t>contributo umano preteso per giungere, eventualmente, anche alla smentita della decisione automatizzata, ai sensi della lett. b) del co. 3 dell’art. 30 del Codice dei contratti pubblici che, come noto, impone la non esclusività della decisione algoritmica.</w:t>
      </w:r>
    </w:p>
    <w:p w14:paraId="72E58D9F" w14:textId="102B3959" w:rsidR="00BC2AD8" w:rsidRDefault="00BC2AD8" w:rsidP="004341B4">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L’intero A.</w:t>
      </w:r>
      <w:r w:rsidR="001C5CC6">
        <w:rPr>
          <w:rStyle w:val="Numeropagina"/>
          <w:bCs/>
          <w:color w:val="000000" w:themeColor="text1"/>
          <w:sz w:val="24"/>
          <w:szCs w:val="24"/>
        </w:rPr>
        <w:t>I.</w:t>
      </w:r>
      <w:r>
        <w:rPr>
          <w:rStyle w:val="Numeropagina"/>
          <w:bCs/>
          <w:color w:val="000000" w:themeColor="text1"/>
          <w:sz w:val="24"/>
          <w:szCs w:val="24"/>
        </w:rPr>
        <w:t xml:space="preserve"> Act dell’UE è</w:t>
      </w:r>
      <w:r w:rsidR="00E81264">
        <w:rPr>
          <w:rStyle w:val="Numeropagina"/>
          <w:bCs/>
          <w:color w:val="000000" w:themeColor="text1"/>
          <w:sz w:val="24"/>
          <w:szCs w:val="24"/>
        </w:rPr>
        <w:t>, peraltro,</w:t>
      </w:r>
      <w:r>
        <w:rPr>
          <w:rStyle w:val="Numeropagina"/>
          <w:bCs/>
          <w:color w:val="000000" w:themeColor="text1"/>
          <w:sz w:val="24"/>
          <w:szCs w:val="24"/>
        </w:rPr>
        <w:t xml:space="preserve"> pervaso dalla necessità dell’intervento umano</w:t>
      </w:r>
      <w:r w:rsidR="00065439">
        <w:rPr>
          <w:rStyle w:val="Numeropagina"/>
          <w:bCs/>
          <w:color w:val="000000" w:themeColor="text1"/>
          <w:sz w:val="24"/>
          <w:szCs w:val="24"/>
        </w:rPr>
        <w:t xml:space="preserve"> o, meglio, della “</w:t>
      </w:r>
      <w:r w:rsidR="00065439" w:rsidRPr="00065439">
        <w:rPr>
          <w:rStyle w:val="Numeropagina"/>
          <w:bCs/>
          <w:i/>
          <w:iCs/>
          <w:color w:val="000000" w:themeColor="text1"/>
          <w:sz w:val="24"/>
          <w:szCs w:val="24"/>
        </w:rPr>
        <w:t>sorveglianza umana</w:t>
      </w:r>
      <w:r w:rsidR="00065439">
        <w:rPr>
          <w:rStyle w:val="Numeropagina"/>
          <w:bCs/>
          <w:color w:val="000000" w:themeColor="text1"/>
          <w:sz w:val="24"/>
          <w:szCs w:val="24"/>
        </w:rPr>
        <w:t>”</w:t>
      </w:r>
      <w:r w:rsidR="000B5668">
        <w:rPr>
          <w:rStyle w:val="Rimandonotaapidipagina"/>
          <w:bCs/>
          <w:color w:val="000000" w:themeColor="text1"/>
          <w:sz w:val="24"/>
          <w:szCs w:val="24"/>
        </w:rPr>
        <w:footnoteReference w:id="13"/>
      </w:r>
      <w:r w:rsidR="00065439">
        <w:rPr>
          <w:rStyle w:val="Numeropagina"/>
          <w:bCs/>
          <w:color w:val="000000" w:themeColor="text1"/>
          <w:sz w:val="24"/>
          <w:szCs w:val="24"/>
        </w:rPr>
        <w:t>,</w:t>
      </w:r>
      <w:r>
        <w:rPr>
          <w:rStyle w:val="Numeropagina"/>
          <w:bCs/>
          <w:color w:val="000000" w:themeColor="text1"/>
          <w:sz w:val="24"/>
          <w:szCs w:val="24"/>
        </w:rPr>
        <w:t xml:space="preserve"> </w:t>
      </w:r>
      <w:r w:rsidR="000B5668">
        <w:rPr>
          <w:rStyle w:val="Numeropagina"/>
          <w:bCs/>
          <w:color w:val="000000" w:themeColor="text1"/>
          <w:sz w:val="24"/>
          <w:szCs w:val="24"/>
        </w:rPr>
        <w:t>finalizzat</w:t>
      </w:r>
      <w:r w:rsidR="00065439">
        <w:rPr>
          <w:rStyle w:val="Numeropagina"/>
          <w:bCs/>
          <w:color w:val="000000" w:themeColor="text1"/>
          <w:sz w:val="24"/>
          <w:szCs w:val="24"/>
        </w:rPr>
        <w:t>a</w:t>
      </w:r>
      <w:r w:rsidR="000B5668">
        <w:rPr>
          <w:rStyle w:val="Numeropagina"/>
          <w:bCs/>
          <w:color w:val="000000" w:themeColor="text1"/>
          <w:sz w:val="24"/>
          <w:szCs w:val="24"/>
        </w:rPr>
        <w:t xml:space="preserve"> a evitare e correggere le, sempre, possibili distorsioni sistemiche e </w:t>
      </w:r>
      <w:r w:rsidR="00065439">
        <w:rPr>
          <w:rStyle w:val="Numeropagina"/>
          <w:bCs/>
          <w:color w:val="000000" w:themeColor="text1"/>
          <w:sz w:val="24"/>
          <w:szCs w:val="24"/>
        </w:rPr>
        <w:t xml:space="preserve">per far sì </w:t>
      </w:r>
      <w:r w:rsidR="000B5668">
        <w:rPr>
          <w:rStyle w:val="Numeropagina"/>
          <w:bCs/>
          <w:color w:val="000000" w:themeColor="text1"/>
          <w:sz w:val="24"/>
          <w:szCs w:val="24"/>
        </w:rPr>
        <w:t xml:space="preserve">che </w:t>
      </w:r>
      <w:r w:rsidR="001065B2">
        <w:rPr>
          <w:rStyle w:val="Numeropagina"/>
          <w:bCs/>
          <w:color w:val="000000" w:themeColor="text1"/>
          <w:sz w:val="24"/>
          <w:szCs w:val="24"/>
        </w:rPr>
        <w:t>vengano</w:t>
      </w:r>
      <w:r w:rsidR="000B5668" w:rsidRPr="00E65F5E">
        <w:rPr>
          <w:b/>
          <w:i/>
        </w:rPr>
        <w:t xml:space="preserve"> </w:t>
      </w:r>
      <w:r w:rsidR="000B5668" w:rsidRPr="000B5668">
        <w:rPr>
          <w:rStyle w:val="Numeropagina"/>
          <w:bCs/>
          <w:color w:val="000000" w:themeColor="text1"/>
          <w:sz w:val="24"/>
          <w:szCs w:val="24"/>
        </w:rPr>
        <w:t>“</w:t>
      </w:r>
      <w:r w:rsidR="000B5668" w:rsidRPr="001065B2">
        <w:rPr>
          <w:rStyle w:val="Numeropagina"/>
          <w:bCs/>
          <w:i/>
          <w:color w:val="000000" w:themeColor="text1"/>
          <w:sz w:val="24"/>
          <w:szCs w:val="24"/>
        </w:rPr>
        <w:t xml:space="preserve">adottate misure tecniche e organizzative per garantire che i sistemi di IA ad alto rischio siano quanto più </w:t>
      </w:r>
      <w:r w:rsidR="000B5668" w:rsidRPr="001065B2">
        <w:rPr>
          <w:rStyle w:val="Numeropagina"/>
          <w:i/>
          <w:color w:val="000000" w:themeColor="text1"/>
          <w:sz w:val="24"/>
          <w:szCs w:val="24"/>
        </w:rPr>
        <w:t>possibile</w:t>
      </w:r>
      <w:r w:rsidR="000B5668" w:rsidRPr="001065B2">
        <w:rPr>
          <w:rStyle w:val="Numeropagina"/>
          <w:bCs/>
          <w:i/>
          <w:color w:val="000000" w:themeColor="text1"/>
          <w:sz w:val="24"/>
          <w:szCs w:val="24"/>
        </w:rPr>
        <w:t xml:space="preserve"> resilienti per quanto riguarda errori, guasti o incongruenze </w:t>
      </w:r>
      <w:r w:rsidR="000B5668" w:rsidRPr="000B5668">
        <w:rPr>
          <w:rStyle w:val="Numeropagina"/>
          <w:bCs/>
          <w:i/>
          <w:iCs/>
          <w:color w:val="000000" w:themeColor="text1"/>
          <w:sz w:val="24"/>
          <w:szCs w:val="24"/>
        </w:rPr>
        <w:t>che possono verificarsi all'interno del sistema o nell'ambiente in cui esso opera, in particolare a causa della loro interazione con persone fisiche o altri sistemi</w:t>
      </w:r>
      <w:r w:rsidR="000B5668" w:rsidRPr="000B5668">
        <w:rPr>
          <w:rStyle w:val="Numeropagina"/>
          <w:bCs/>
          <w:color w:val="000000" w:themeColor="text1"/>
          <w:sz w:val="24"/>
          <w:szCs w:val="24"/>
        </w:rPr>
        <w:t>” (art. 15.3 A.I. Act)</w:t>
      </w:r>
      <w:r w:rsidR="000B5668">
        <w:rPr>
          <w:rStyle w:val="Numeropagina"/>
          <w:bCs/>
          <w:color w:val="000000" w:themeColor="text1"/>
          <w:sz w:val="24"/>
          <w:szCs w:val="24"/>
        </w:rPr>
        <w:t>.</w:t>
      </w:r>
    </w:p>
    <w:p w14:paraId="00BAD93E" w14:textId="074BB532" w:rsidR="001065B2" w:rsidRDefault="001065B2" w:rsidP="004341B4">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La cattiva notizia – se così </w:t>
      </w:r>
      <w:r w:rsidR="00E81264">
        <w:rPr>
          <w:rStyle w:val="Numeropagina"/>
          <w:bCs/>
          <w:color w:val="000000" w:themeColor="text1"/>
          <w:sz w:val="24"/>
          <w:szCs w:val="24"/>
        </w:rPr>
        <w:t xml:space="preserve">la </w:t>
      </w:r>
      <w:r>
        <w:rPr>
          <w:rStyle w:val="Numeropagina"/>
          <w:bCs/>
          <w:color w:val="000000" w:themeColor="text1"/>
          <w:sz w:val="24"/>
          <w:szCs w:val="24"/>
        </w:rPr>
        <w:t xml:space="preserve">si può definire – che determinerà, a parere di chi scrive, la fuga delle Stazioni appaltanti dall’auspicato (da parte del legislatore del D.L.vo </w:t>
      </w:r>
      <w:r>
        <w:rPr>
          <w:rStyle w:val="Numeropagina"/>
          <w:bCs/>
          <w:color w:val="000000" w:themeColor="text1"/>
          <w:sz w:val="24"/>
          <w:szCs w:val="24"/>
        </w:rPr>
        <w:lastRenderedPageBreak/>
        <w:t>36/2023) uso delle procedure automatizzate</w:t>
      </w:r>
      <w:r w:rsidR="00065439">
        <w:rPr>
          <w:rStyle w:val="Numeropagina"/>
          <w:bCs/>
          <w:color w:val="000000" w:themeColor="text1"/>
          <w:sz w:val="24"/>
          <w:szCs w:val="24"/>
        </w:rPr>
        <w:t>,</w:t>
      </w:r>
      <w:r>
        <w:rPr>
          <w:rStyle w:val="Numeropagina"/>
          <w:bCs/>
          <w:color w:val="000000" w:themeColor="text1"/>
          <w:sz w:val="24"/>
          <w:szCs w:val="24"/>
        </w:rPr>
        <w:t xml:space="preserve"> </w:t>
      </w:r>
      <w:r w:rsidR="001C5CC6">
        <w:rPr>
          <w:rStyle w:val="Numeropagina"/>
          <w:bCs/>
          <w:color w:val="000000" w:themeColor="text1"/>
          <w:sz w:val="24"/>
          <w:szCs w:val="24"/>
        </w:rPr>
        <w:t>trae la propria ragion d’essere</w:t>
      </w:r>
      <w:r>
        <w:rPr>
          <w:rStyle w:val="Numeropagina"/>
          <w:bCs/>
          <w:color w:val="000000" w:themeColor="text1"/>
          <w:sz w:val="24"/>
          <w:szCs w:val="24"/>
        </w:rPr>
        <w:t xml:space="preserve"> </w:t>
      </w:r>
      <w:r w:rsidR="001C5CC6">
        <w:rPr>
          <w:rStyle w:val="Numeropagina"/>
          <w:bCs/>
          <w:color w:val="000000" w:themeColor="text1"/>
          <w:sz w:val="24"/>
          <w:szCs w:val="24"/>
        </w:rPr>
        <w:t>da</w:t>
      </w:r>
      <w:r>
        <w:rPr>
          <w:rStyle w:val="Numeropagina"/>
          <w:bCs/>
          <w:color w:val="000000" w:themeColor="text1"/>
          <w:sz w:val="24"/>
          <w:szCs w:val="24"/>
        </w:rPr>
        <w:t xml:space="preserve">l tarlo che si insinua in </w:t>
      </w:r>
      <w:r w:rsidR="001C5CC6">
        <w:rPr>
          <w:rStyle w:val="Numeropagina"/>
          <w:bCs/>
          <w:color w:val="000000" w:themeColor="text1"/>
          <w:sz w:val="24"/>
          <w:szCs w:val="24"/>
        </w:rPr>
        <w:t>conseguenza</w:t>
      </w:r>
      <w:r>
        <w:rPr>
          <w:rStyle w:val="Numeropagina"/>
          <w:bCs/>
          <w:color w:val="000000" w:themeColor="text1"/>
          <w:sz w:val="24"/>
          <w:szCs w:val="24"/>
        </w:rPr>
        <w:t xml:space="preserve"> del considerando n. 58 bis che</w:t>
      </w:r>
      <w:r w:rsidR="002A3406">
        <w:rPr>
          <w:rStyle w:val="Numeropagina"/>
          <w:bCs/>
          <w:color w:val="000000" w:themeColor="text1"/>
          <w:sz w:val="24"/>
          <w:szCs w:val="24"/>
        </w:rPr>
        <w:t xml:space="preserve"> </w:t>
      </w:r>
      <w:r>
        <w:rPr>
          <w:rStyle w:val="Numeropagina"/>
          <w:bCs/>
          <w:color w:val="000000" w:themeColor="text1"/>
          <w:sz w:val="24"/>
          <w:szCs w:val="24"/>
        </w:rPr>
        <w:t>responsabilizza</w:t>
      </w:r>
      <w:r w:rsidR="00065439">
        <w:rPr>
          <w:rStyle w:val="Numeropagina"/>
          <w:bCs/>
          <w:color w:val="000000" w:themeColor="text1"/>
          <w:sz w:val="24"/>
          <w:szCs w:val="24"/>
        </w:rPr>
        <w:t>,</w:t>
      </w:r>
      <w:r>
        <w:rPr>
          <w:rStyle w:val="Numeropagina"/>
          <w:bCs/>
          <w:color w:val="000000" w:themeColor="text1"/>
          <w:sz w:val="24"/>
          <w:szCs w:val="24"/>
        </w:rPr>
        <w:t xml:space="preserve"> in maniera massiva</w:t>
      </w:r>
      <w:r w:rsidR="00065439">
        <w:rPr>
          <w:rStyle w:val="Numeropagina"/>
          <w:bCs/>
          <w:color w:val="000000" w:themeColor="text1"/>
          <w:sz w:val="24"/>
          <w:szCs w:val="24"/>
        </w:rPr>
        <w:t>,</w:t>
      </w:r>
      <w:r>
        <w:rPr>
          <w:rStyle w:val="Numeropagina"/>
          <w:bCs/>
          <w:color w:val="000000" w:themeColor="text1"/>
          <w:sz w:val="24"/>
          <w:szCs w:val="24"/>
        </w:rPr>
        <w:t xml:space="preserve"> gli </w:t>
      </w:r>
      <w:r w:rsidR="00E45A01">
        <w:rPr>
          <w:rStyle w:val="Numeropagina"/>
          <w:bCs/>
          <w:color w:val="000000" w:themeColor="text1"/>
          <w:sz w:val="24"/>
          <w:szCs w:val="24"/>
        </w:rPr>
        <w:t>“</w:t>
      </w:r>
      <w:r w:rsidRPr="000723C9">
        <w:rPr>
          <w:rStyle w:val="Numeropagina"/>
          <w:bCs/>
          <w:i/>
          <w:iCs/>
          <w:color w:val="000000" w:themeColor="text1"/>
          <w:sz w:val="24"/>
          <w:szCs w:val="24"/>
        </w:rPr>
        <w:t>operatori</w:t>
      </w:r>
      <w:r w:rsidR="00E45A01">
        <w:rPr>
          <w:rStyle w:val="Numeropagina"/>
          <w:bCs/>
          <w:color w:val="000000" w:themeColor="text1"/>
          <w:sz w:val="24"/>
          <w:szCs w:val="24"/>
        </w:rPr>
        <w:t>”</w:t>
      </w:r>
      <w:r>
        <w:rPr>
          <w:rStyle w:val="Rimandonotaapidipagina"/>
          <w:bCs/>
          <w:color w:val="000000" w:themeColor="text1"/>
          <w:sz w:val="24"/>
          <w:szCs w:val="24"/>
        </w:rPr>
        <w:footnoteReference w:id="14"/>
      </w:r>
      <w:r w:rsidR="001C5CC6">
        <w:rPr>
          <w:rStyle w:val="Numeropagina"/>
          <w:bCs/>
          <w:color w:val="000000" w:themeColor="text1"/>
          <w:sz w:val="24"/>
          <w:szCs w:val="24"/>
        </w:rPr>
        <w:t>,</w:t>
      </w:r>
      <w:r w:rsidR="0030047A">
        <w:rPr>
          <w:rStyle w:val="Numeropagina"/>
          <w:bCs/>
          <w:color w:val="000000" w:themeColor="text1"/>
          <w:sz w:val="24"/>
          <w:szCs w:val="24"/>
        </w:rPr>
        <w:t xml:space="preserve"> </w:t>
      </w:r>
      <w:r w:rsidR="00736277">
        <w:rPr>
          <w:rStyle w:val="Numeropagina"/>
          <w:bCs/>
          <w:color w:val="000000" w:themeColor="text1"/>
          <w:sz w:val="24"/>
          <w:szCs w:val="24"/>
        </w:rPr>
        <w:t>i quali</w:t>
      </w:r>
      <w:r w:rsidR="0030047A">
        <w:rPr>
          <w:rStyle w:val="Numeropagina"/>
          <w:bCs/>
          <w:color w:val="000000" w:themeColor="text1"/>
          <w:sz w:val="24"/>
          <w:szCs w:val="24"/>
        </w:rPr>
        <w:t xml:space="preserve">, ai sensi dell’art. 3.4, </w:t>
      </w:r>
      <w:r w:rsidR="00736277">
        <w:rPr>
          <w:rStyle w:val="Numeropagina"/>
          <w:bCs/>
          <w:color w:val="000000" w:themeColor="text1"/>
          <w:sz w:val="24"/>
          <w:szCs w:val="24"/>
        </w:rPr>
        <w:t>vengono</w:t>
      </w:r>
      <w:r w:rsidR="002A3406">
        <w:rPr>
          <w:rStyle w:val="Numeropagina"/>
          <w:bCs/>
          <w:color w:val="000000" w:themeColor="text1"/>
          <w:sz w:val="24"/>
          <w:szCs w:val="24"/>
        </w:rPr>
        <w:t xml:space="preserve"> individuat</w:t>
      </w:r>
      <w:r w:rsidR="00E45A01">
        <w:rPr>
          <w:rStyle w:val="Numeropagina"/>
          <w:bCs/>
          <w:color w:val="000000" w:themeColor="text1"/>
          <w:sz w:val="24"/>
          <w:szCs w:val="24"/>
        </w:rPr>
        <w:t>i</w:t>
      </w:r>
      <w:r w:rsidR="002A3406">
        <w:rPr>
          <w:rStyle w:val="Numeropagina"/>
          <w:bCs/>
          <w:color w:val="000000" w:themeColor="text1"/>
          <w:sz w:val="24"/>
          <w:szCs w:val="24"/>
        </w:rPr>
        <w:t xml:space="preserve"> in </w:t>
      </w:r>
      <w:r w:rsidR="0030047A">
        <w:rPr>
          <w:rStyle w:val="Numeropagina"/>
          <w:bCs/>
          <w:color w:val="000000" w:themeColor="text1"/>
          <w:sz w:val="24"/>
          <w:szCs w:val="24"/>
        </w:rPr>
        <w:t>“</w:t>
      </w:r>
      <w:r w:rsidR="0030047A" w:rsidRPr="0030047A">
        <w:rPr>
          <w:rStyle w:val="Numeropagina"/>
          <w:bCs/>
          <w:i/>
          <w:iCs/>
          <w:color w:val="000000" w:themeColor="text1"/>
          <w:sz w:val="24"/>
          <w:szCs w:val="24"/>
        </w:rPr>
        <w:t xml:space="preserve">qualsiasi persona fisica o giuridica, </w:t>
      </w:r>
      <w:r w:rsidR="0030047A" w:rsidRPr="00EE19F2">
        <w:rPr>
          <w:rStyle w:val="Numeropagina"/>
          <w:bCs/>
          <w:i/>
          <w:iCs/>
          <w:color w:val="000000" w:themeColor="text1"/>
          <w:sz w:val="24"/>
          <w:szCs w:val="24"/>
        </w:rPr>
        <w:t>autorità pubblica, agenzia o altro organismo che utilizza un sistema di IA sotto la sua autorità, tranne nel caso in cui il sistema di IA sia utilizzato nel corso di un'attività personale non professionale</w:t>
      </w:r>
      <w:r w:rsidR="0030047A" w:rsidRPr="00EE19F2">
        <w:rPr>
          <w:rStyle w:val="Numeropagina"/>
          <w:bCs/>
          <w:color w:val="000000" w:themeColor="text1"/>
          <w:sz w:val="24"/>
          <w:szCs w:val="24"/>
        </w:rPr>
        <w:t>”.</w:t>
      </w:r>
    </w:p>
    <w:p w14:paraId="74347482" w14:textId="5D7E9ECE" w:rsidR="00AE5B46" w:rsidRDefault="00EE19F2" w:rsidP="00AE5B46">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Il pericolo dell’intelligenza artificiale viene, quindi, </w:t>
      </w:r>
      <w:r w:rsidR="003869DC">
        <w:rPr>
          <w:rStyle w:val="Numeropagina"/>
          <w:bCs/>
          <w:color w:val="000000" w:themeColor="text1"/>
          <w:sz w:val="24"/>
          <w:szCs w:val="24"/>
        </w:rPr>
        <w:t xml:space="preserve">normativamente </w:t>
      </w:r>
      <w:r w:rsidR="00372496">
        <w:rPr>
          <w:rStyle w:val="Numeropagina"/>
          <w:bCs/>
          <w:color w:val="000000" w:themeColor="text1"/>
          <w:sz w:val="24"/>
          <w:szCs w:val="24"/>
        </w:rPr>
        <w:t>collegato</w:t>
      </w:r>
      <w:r>
        <w:rPr>
          <w:rStyle w:val="Numeropagina"/>
          <w:bCs/>
          <w:color w:val="000000" w:themeColor="text1"/>
          <w:sz w:val="24"/>
          <w:szCs w:val="24"/>
        </w:rPr>
        <w:t xml:space="preserve"> non tanto alla sua </w:t>
      </w:r>
      <w:r w:rsidR="00E45A01">
        <w:rPr>
          <w:rStyle w:val="Numeropagina"/>
          <w:bCs/>
          <w:color w:val="000000" w:themeColor="text1"/>
          <w:sz w:val="24"/>
          <w:szCs w:val="24"/>
        </w:rPr>
        <w:t xml:space="preserve">materiale </w:t>
      </w:r>
      <w:r>
        <w:rPr>
          <w:rStyle w:val="Numeropagina"/>
          <w:bCs/>
          <w:color w:val="000000" w:themeColor="text1"/>
          <w:sz w:val="24"/>
          <w:szCs w:val="24"/>
        </w:rPr>
        <w:t xml:space="preserve">produzione </w:t>
      </w:r>
      <w:r w:rsidR="003869DC">
        <w:rPr>
          <w:rStyle w:val="Numeropagina"/>
          <w:bCs/>
          <w:color w:val="000000" w:themeColor="text1"/>
          <w:sz w:val="24"/>
          <w:szCs w:val="24"/>
        </w:rPr>
        <w:t xml:space="preserve">e messa in commercio, </w:t>
      </w:r>
      <w:r>
        <w:rPr>
          <w:rStyle w:val="Numeropagina"/>
          <w:bCs/>
          <w:color w:val="000000" w:themeColor="text1"/>
          <w:sz w:val="24"/>
          <w:szCs w:val="24"/>
        </w:rPr>
        <w:t xml:space="preserve">bensì, massimamente, </w:t>
      </w:r>
      <w:r w:rsidR="00ED16DB">
        <w:rPr>
          <w:rStyle w:val="Numeropagina"/>
          <w:bCs/>
          <w:color w:val="000000" w:themeColor="text1"/>
          <w:sz w:val="24"/>
          <w:szCs w:val="24"/>
        </w:rPr>
        <w:t>a</w:t>
      </w:r>
      <w:r>
        <w:rPr>
          <w:rStyle w:val="Numeropagina"/>
          <w:bCs/>
          <w:color w:val="000000" w:themeColor="text1"/>
          <w:sz w:val="24"/>
          <w:szCs w:val="24"/>
        </w:rPr>
        <w:t xml:space="preserve">l suo </w:t>
      </w:r>
      <w:r w:rsidR="003869DC">
        <w:rPr>
          <w:rStyle w:val="Numeropagina"/>
          <w:bCs/>
          <w:color w:val="000000" w:themeColor="text1"/>
          <w:sz w:val="24"/>
          <w:szCs w:val="24"/>
        </w:rPr>
        <w:t xml:space="preserve">concreto </w:t>
      </w:r>
      <w:r>
        <w:rPr>
          <w:rStyle w:val="Numeropagina"/>
          <w:bCs/>
          <w:color w:val="000000" w:themeColor="text1"/>
          <w:sz w:val="24"/>
          <w:szCs w:val="24"/>
        </w:rPr>
        <w:t>utilizzo. Il rischio viene riconnesso all’immanenza del suo uso e, pertanto, viene scaricato sull’operatore che viene individuato come responsabile</w:t>
      </w:r>
      <w:r w:rsidR="00372496">
        <w:rPr>
          <w:rStyle w:val="Numeropagina"/>
          <w:bCs/>
          <w:color w:val="000000" w:themeColor="text1"/>
          <w:sz w:val="24"/>
          <w:szCs w:val="24"/>
        </w:rPr>
        <w:t xml:space="preserve"> e come destinatario di una notevole messe di obblighi</w:t>
      </w:r>
      <w:r w:rsidR="00372496">
        <w:rPr>
          <w:rStyle w:val="Rimandonotaapidipagina"/>
          <w:bCs/>
          <w:color w:val="000000" w:themeColor="text1"/>
          <w:sz w:val="24"/>
          <w:szCs w:val="24"/>
        </w:rPr>
        <w:footnoteReference w:id="15"/>
      </w:r>
      <w:r w:rsidR="00D239C1">
        <w:rPr>
          <w:rStyle w:val="Numeropagina"/>
          <w:bCs/>
          <w:color w:val="000000" w:themeColor="text1"/>
          <w:sz w:val="24"/>
          <w:szCs w:val="24"/>
        </w:rPr>
        <w:t xml:space="preserve">, tra i quali, per quanto in questa sede rileva, brilla il </w:t>
      </w:r>
      <w:r w:rsidR="00736277">
        <w:rPr>
          <w:rStyle w:val="Numeropagina"/>
          <w:bCs/>
          <w:color w:val="000000" w:themeColor="text1"/>
          <w:sz w:val="24"/>
          <w:szCs w:val="24"/>
        </w:rPr>
        <w:t>dovere</w:t>
      </w:r>
      <w:r w:rsidR="00D239C1">
        <w:rPr>
          <w:rStyle w:val="Numeropagina"/>
          <w:bCs/>
          <w:color w:val="000000" w:themeColor="text1"/>
          <w:sz w:val="24"/>
          <w:szCs w:val="24"/>
        </w:rPr>
        <w:t xml:space="preserve"> di sovrintendenza umana</w:t>
      </w:r>
      <w:r w:rsidR="002A3406">
        <w:rPr>
          <w:rStyle w:val="Numeropagina"/>
          <w:bCs/>
          <w:color w:val="000000" w:themeColor="text1"/>
          <w:sz w:val="24"/>
          <w:szCs w:val="24"/>
        </w:rPr>
        <w:t xml:space="preserve"> sulle attività automatizzate</w:t>
      </w:r>
      <w:r w:rsidR="00D239C1">
        <w:rPr>
          <w:rStyle w:val="Numeropagina"/>
          <w:bCs/>
          <w:color w:val="000000" w:themeColor="text1"/>
          <w:sz w:val="24"/>
          <w:szCs w:val="24"/>
        </w:rPr>
        <w:t xml:space="preserve"> (“</w:t>
      </w:r>
      <w:r w:rsidR="00D239C1" w:rsidRPr="00D239C1">
        <w:rPr>
          <w:rStyle w:val="Numeropagina"/>
          <w:bCs/>
          <w:i/>
          <w:iCs/>
          <w:color w:val="000000" w:themeColor="text1"/>
          <w:sz w:val="24"/>
          <w:szCs w:val="24"/>
        </w:rPr>
        <w:t xml:space="preserve">Nella misura in cui esercitano un controllo sul sistema di IA ad alto rischio, gli operatori: i) attuano la sorveglianza umana conformemente ai requisiti stabiliti nel presente regolamento”; ii) </w:t>
      </w:r>
      <w:r w:rsidR="00D239C1" w:rsidRPr="00D239C1">
        <w:rPr>
          <w:rStyle w:val="Numeropagina"/>
          <w:bCs/>
          <w:i/>
          <w:iCs/>
          <w:color w:val="000000" w:themeColor="text1"/>
          <w:sz w:val="24"/>
          <w:szCs w:val="24"/>
        </w:rPr>
        <w:lastRenderedPageBreak/>
        <w:t xml:space="preserve">garantiscono che le persone fisiche preposte ad assicurare la sorveglianza umana dei sistemi di IA ad alto rischio siano competenti, adeguatamente qualificate e formate e dispongano delle risorse necessarie per assicurare l'efficace supervisione del sistema di IA a norma dell'articolo 14; iii) garantiscono che le misure pertinenti e adeguate in materia di robustezza e </w:t>
      </w:r>
      <w:proofErr w:type="spellStart"/>
      <w:r w:rsidR="00D239C1" w:rsidRPr="00D239C1">
        <w:rPr>
          <w:rStyle w:val="Numeropagina"/>
          <w:bCs/>
          <w:i/>
          <w:iCs/>
          <w:color w:val="000000" w:themeColor="text1"/>
          <w:sz w:val="24"/>
          <w:szCs w:val="24"/>
        </w:rPr>
        <w:t>cibersicurezza</w:t>
      </w:r>
      <w:proofErr w:type="spellEnd"/>
      <w:r w:rsidR="00D239C1" w:rsidRPr="00D239C1">
        <w:rPr>
          <w:rStyle w:val="Numeropagina"/>
          <w:bCs/>
          <w:i/>
          <w:iCs/>
          <w:color w:val="000000" w:themeColor="text1"/>
          <w:sz w:val="24"/>
          <w:szCs w:val="24"/>
        </w:rPr>
        <w:t xml:space="preserve"> siano periodicamente monitorate per verificarne l'efficacia e siano periodicamente adeguate o aggiornate</w:t>
      </w:r>
      <w:r w:rsidR="00D239C1">
        <w:rPr>
          <w:rStyle w:val="Numeropagina"/>
          <w:bCs/>
          <w:color w:val="000000" w:themeColor="text1"/>
          <w:sz w:val="24"/>
          <w:szCs w:val="24"/>
        </w:rPr>
        <w:t>” – art. 29.1 bis).</w:t>
      </w:r>
    </w:p>
    <w:p w14:paraId="6930FF7C" w14:textId="013D0C85" w:rsidR="00ED16DB" w:rsidRDefault="00ED16DB" w:rsidP="00AE5B46">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U</w:t>
      </w:r>
      <w:r w:rsidR="00736277">
        <w:rPr>
          <w:rStyle w:val="Numeropagina"/>
          <w:bCs/>
          <w:color w:val="000000" w:themeColor="text1"/>
          <w:sz w:val="24"/>
          <w:szCs w:val="24"/>
        </w:rPr>
        <w:t>lteriore</w:t>
      </w:r>
      <w:r>
        <w:rPr>
          <w:rStyle w:val="Numeropagina"/>
          <w:bCs/>
          <w:color w:val="000000" w:themeColor="text1"/>
          <w:sz w:val="24"/>
          <w:szCs w:val="24"/>
        </w:rPr>
        <w:t xml:space="preserve"> interrogativo è</w:t>
      </w:r>
      <w:r w:rsidR="00B57CEF">
        <w:rPr>
          <w:rStyle w:val="Numeropagina"/>
          <w:bCs/>
          <w:color w:val="000000" w:themeColor="text1"/>
          <w:sz w:val="24"/>
          <w:szCs w:val="24"/>
        </w:rPr>
        <w:t xml:space="preserve"> quello di</w:t>
      </w:r>
      <w:r>
        <w:rPr>
          <w:rStyle w:val="Numeropagina"/>
          <w:bCs/>
          <w:color w:val="000000" w:themeColor="text1"/>
          <w:sz w:val="24"/>
          <w:szCs w:val="24"/>
        </w:rPr>
        <w:t xml:space="preserve"> stabilire se la sorveglianza umana, il controllo umano o la riserva di umanità, comunque la si voglia definire, sia derogabile o, meglio, se sia</w:t>
      </w:r>
      <w:r w:rsidR="006E2DF3">
        <w:rPr>
          <w:rStyle w:val="Numeropagina"/>
          <w:bCs/>
          <w:color w:val="000000" w:themeColor="text1"/>
          <w:sz w:val="24"/>
          <w:szCs w:val="24"/>
        </w:rPr>
        <w:t xml:space="preserve"> giuridicamente</w:t>
      </w:r>
      <w:r>
        <w:rPr>
          <w:rStyle w:val="Numeropagina"/>
          <w:bCs/>
          <w:color w:val="000000" w:themeColor="text1"/>
          <w:sz w:val="24"/>
          <w:szCs w:val="24"/>
        </w:rPr>
        <w:t xml:space="preserve"> </w:t>
      </w:r>
      <w:r w:rsidR="007A15A6">
        <w:rPr>
          <w:rStyle w:val="Numeropagina"/>
          <w:bCs/>
          <w:color w:val="000000" w:themeColor="text1"/>
          <w:sz w:val="24"/>
          <w:szCs w:val="24"/>
        </w:rPr>
        <w:t>disponibile</w:t>
      </w:r>
      <w:r>
        <w:rPr>
          <w:rStyle w:val="Numeropagina"/>
          <w:bCs/>
          <w:color w:val="000000" w:themeColor="text1"/>
          <w:sz w:val="24"/>
          <w:szCs w:val="24"/>
        </w:rPr>
        <w:t xml:space="preserve"> da parte del privato, </w:t>
      </w:r>
      <w:r w:rsidR="007A15A6">
        <w:rPr>
          <w:rStyle w:val="Numeropagina"/>
          <w:bCs/>
          <w:color w:val="000000" w:themeColor="text1"/>
          <w:sz w:val="24"/>
          <w:szCs w:val="24"/>
        </w:rPr>
        <w:t xml:space="preserve">eventualmente </w:t>
      </w:r>
      <w:r>
        <w:rPr>
          <w:rStyle w:val="Numeropagina"/>
          <w:bCs/>
          <w:color w:val="000000" w:themeColor="text1"/>
          <w:sz w:val="24"/>
          <w:szCs w:val="24"/>
        </w:rPr>
        <w:t>sollecitato in merito da un’amministrazione che intend</w:t>
      </w:r>
      <w:r w:rsidR="007A15A6">
        <w:rPr>
          <w:rStyle w:val="Numeropagina"/>
          <w:bCs/>
          <w:color w:val="000000" w:themeColor="text1"/>
          <w:sz w:val="24"/>
          <w:szCs w:val="24"/>
        </w:rPr>
        <w:t>a</w:t>
      </w:r>
      <w:r>
        <w:rPr>
          <w:rStyle w:val="Numeropagina"/>
          <w:bCs/>
          <w:color w:val="000000" w:themeColor="text1"/>
          <w:sz w:val="24"/>
          <w:szCs w:val="24"/>
        </w:rPr>
        <w:t xml:space="preserve"> procedere</w:t>
      </w:r>
      <w:r w:rsidR="00B57CEF">
        <w:rPr>
          <w:rStyle w:val="Numeropagina"/>
          <w:bCs/>
          <w:color w:val="000000" w:themeColor="text1"/>
          <w:sz w:val="24"/>
          <w:szCs w:val="24"/>
        </w:rPr>
        <w:t>, per esempio,</w:t>
      </w:r>
      <w:r>
        <w:rPr>
          <w:rStyle w:val="Numeropagina"/>
          <w:bCs/>
          <w:color w:val="000000" w:themeColor="text1"/>
          <w:sz w:val="24"/>
          <w:szCs w:val="24"/>
        </w:rPr>
        <w:t xml:space="preserve"> attraverso sistemi di intelligenza artificiale</w:t>
      </w:r>
      <w:r w:rsidR="007A15A6">
        <w:rPr>
          <w:rStyle w:val="Numeropagina"/>
          <w:bCs/>
          <w:color w:val="000000" w:themeColor="text1"/>
          <w:sz w:val="24"/>
          <w:szCs w:val="24"/>
        </w:rPr>
        <w:t xml:space="preserve"> non supervisionati</w:t>
      </w:r>
      <w:r w:rsidR="00B57CEF">
        <w:rPr>
          <w:rStyle w:val="Numeropagina"/>
          <w:bCs/>
          <w:color w:val="000000" w:themeColor="text1"/>
          <w:sz w:val="24"/>
          <w:szCs w:val="24"/>
        </w:rPr>
        <w:t xml:space="preserve"> e, quindi, non governati da successiva sorveglianza umana</w:t>
      </w:r>
      <w:r w:rsidR="007A15A6">
        <w:rPr>
          <w:rStyle w:val="Numeropagina"/>
          <w:bCs/>
          <w:color w:val="000000" w:themeColor="text1"/>
          <w:sz w:val="24"/>
          <w:szCs w:val="24"/>
        </w:rPr>
        <w:t>.</w:t>
      </w:r>
      <w:r w:rsidR="007936E7">
        <w:rPr>
          <w:rStyle w:val="Numeropagina"/>
          <w:bCs/>
          <w:color w:val="000000" w:themeColor="text1"/>
          <w:sz w:val="24"/>
          <w:szCs w:val="24"/>
        </w:rPr>
        <w:t xml:space="preserve"> Se vi sia, insomma, la possibilità di prestare consenso a un’attività esclusivamente automatizzata</w:t>
      </w:r>
      <w:r w:rsidR="007A15A6">
        <w:rPr>
          <w:rStyle w:val="Numeropagina"/>
          <w:bCs/>
          <w:color w:val="000000" w:themeColor="text1"/>
          <w:sz w:val="24"/>
          <w:szCs w:val="24"/>
        </w:rPr>
        <w:t xml:space="preserve"> senza possibilità </w:t>
      </w:r>
      <w:r w:rsidR="00B57CEF">
        <w:rPr>
          <w:rStyle w:val="Numeropagina"/>
          <w:bCs/>
          <w:color w:val="000000" w:themeColor="text1"/>
          <w:sz w:val="24"/>
          <w:szCs w:val="24"/>
        </w:rPr>
        <w:t>che venga controllata,</w:t>
      </w:r>
      <w:r w:rsidR="007A15A6">
        <w:rPr>
          <w:rStyle w:val="Numeropagina"/>
          <w:bCs/>
          <w:color w:val="000000" w:themeColor="text1"/>
          <w:sz w:val="24"/>
          <w:szCs w:val="24"/>
        </w:rPr>
        <w:t xml:space="preserve"> valida</w:t>
      </w:r>
      <w:r w:rsidR="00B57CEF">
        <w:rPr>
          <w:rStyle w:val="Numeropagina"/>
          <w:bCs/>
          <w:color w:val="000000" w:themeColor="text1"/>
          <w:sz w:val="24"/>
          <w:szCs w:val="24"/>
        </w:rPr>
        <w:t>t</w:t>
      </w:r>
      <w:r w:rsidR="007A15A6">
        <w:rPr>
          <w:rStyle w:val="Numeropagina"/>
          <w:bCs/>
          <w:color w:val="000000" w:themeColor="text1"/>
          <w:sz w:val="24"/>
          <w:szCs w:val="24"/>
        </w:rPr>
        <w:t>a o smenti</w:t>
      </w:r>
      <w:r w:rsidR="00B57CEF">
        <w:rPr>
          <w:rStyle w:val="Numeropagina"/>
          <w:bCs/>
          <w:color w:val="000000" w:themeColor="text1"/>
          <w:sz w:val="24"/>
          <w:szCs w:val="24"/>
        </w:rPr>
        <w:t>t</w:t>
      </w:r>
      <w:r w:rsidR="007A15A6">
        <w:rPr>
          <w:rStyle w:val="Numeropagina"/>
          <w:bCs/>
          <w:color w:val="000000" w:themeColor="text1"/>
          <w:sz w:val="24"/>
          <w:szCs w:val="24"/>
        </w:rPr>
        <w:t>a</w:t>
      </w:r>
      <w:r w:rsidR="007936E7">
        <w:rPr>
          <w:rStyle w:val="Numeropagina"/>
          <w:bCs/>
          <w:color w:val="000000" w:themeColor="text1"/>
          <w:sz w:val="24"/>
          <w:szCs w:val="24"/>
        </w:rPr>
        <w:t xml:space="preserve">. In termini generali, dal lato </w:t>
      </w:r>
      <w:r w:rsidR="00B57CEF">
        <w:rPr>
          <w:rStyle w:val="Numeropagina"/>
          <w:bCs/>
          <w:color w:val="000000" w:themeColor="text1"/>
          <w:sz w:val="24"/>
          <w:szCs w:val="24"/>
        </w:rPr>
        <w:t>squisitamente normativo</w:t>
      </w:r>
      <w:r w:rsidR="007936E7">
        <w:rPr>
          <w:rStyle w:val="Numeropagina"/>
          <w:bCs/>
          <w:color w:val="000000" w:themeColor="text1"/>
          <w:sz w:val="24"/>
          <w:szCs w:val="24"/>
        </w:rPr>
        <w:t xml:space="preserve">, in </w:t>
      </w:r>
      <w:r w:rsidR="006E2DF3">
        <w:rPr>
          <w:rStyle w:val="Numeropagina"/>
          <w:bCs/>
          <w:color w:val="000000" w:themeColor="text1"/>
          <w:sz w:val="24"/>
          <w:szCs w:val="24"/>
        </w:rPr>
        <w:t>forza del</w:t>
      </w:r>
      <w:r w:rsidR="007936E7">
        <w:rPr>
          <w:rStyle w:val="Numeropagina"/>
          <w:bCs/>
          <w:color w:val="000000" w:themeColor="text1"/>
          <w:sz w:val="24"/>
          <w:szCs w:val="24"/>
        </w:rPr>
        <w:t xml:space="preserve"> Reg. UE 679/2016</w:t>
      </w:r>
      <w:r w:rsidR="00253602">
        <w:rPr>
          <w:rStyle w:val="Numeropagina"/>
          <w:bCs/>
          <w:color w:val="000000" w:themeColor="text1"/>
          <w:sz w:val="24"/>
          <w:szCs w:val="24"/>
        </w:rPr>
        <w:t xml:space="preserve"> -</w:t>
      </w:r>
      <w:r w:rsidR="009B5408">
        <w:rPr>
          <w:rStyle w:val="Numeropagina"/>
          <w:bCs/>
          <w:color w:val="000000" w:themeColor="text1"/>
          <w:sz w:val="24"/>
          <w:szCs w:val="24"/>
        </w:rPr>
        <w:t xml:space="preserve"> richiamato copiosamente dall’A.I. Act e</w:t>
      </w:r>
      <w:r w:rsidR="007936E7">
        <w:rPr>
          <w:rStyle w:val="Numeropagina"/>
          <w:bCs/>
          <w:color w:val="000000" w:themeColor="text1"/>
          <w:sz w:val="24"/>
          <w:szCs w:val="24"/>
        </w:rPr>
        <w:t xml:space="preserve"> ritenuto trasversalmente applicabile all</w:t>
      </w:r>
      <w:r w:rsidR="009B5408">
        <w:rPr>
          <w:rStyle w:val="Numeropagina"/>
          <w:bCs/>
          <w:color w:val="000000" w:themeColor="text1"/>
          <w:sz w:val="24"/>
          <w:szCs w:val="24"/>
        </w:rPr>
        <w:t>a disciplina</w:t>
      </w:r>
      <w:r w:rsidR="007936E7">
        <w:rPr>
          <w:rStyle w:val="Numeropagina"/>
          <w:bCs/>
          <w:color w:val="000000" w:themeColor="text1"/>
          <w:sz w:val="24"/>
          <w:szCs w:val="24"/>
        </w:rPr>
        <w:t xml:space="preserve"> </w:t>
      </w:r>
      <w:r w:rsidR="007936E7" w:rsidRPr="007936E7">
        <w:rPr>
          <w:rStyle w:val="Numeropagina"/>
          <w:bCs/>
          <w:i/>
          <w:iCs/>
          <w:color w:val="000000" w:themeColor="text1"/>
          <w:sz w:val="24"/>
          <w:szCs w:val="24"/>
        </w:rPr>
        <w:t>de qu</w:t>
      </w:r>
      <w:r w:rsidR="009B5408">
        <w:rPr>
          <w:rStyle w:val="Numeropagina"/>
          <w:bCs/>
          <w:i/>
          <w:iCs/>
          <w:color w:val="000000" w:themeColor="text1"/>
          <w:sz w:val="24"/>
          <w:szCs w:val="24"/>
        </w:rPr>
        <w:t>a</w:t>
      </w:r>
      <w:r w:rsidR="00253602">
        <w:rPr>
          <w:rStyle w:val="Numeropagina"/>
          <w:bCs/>
          <w:color w:val="000000" w:themeColor="text1"/>
          <w:sz w:val="24"/>
          <w:szCs w:val="24"/>
        </w:rPr>
        <w:t xml:space="preserve"> -</w:t>
      </w:r>
      <w:r w:rsidR="00B57CEF">
        <w:rPr>
          <w:bCs/>
          <w:color w:val="000000" w:themeColor="text1"/>
          <w:sz w:val="24"/>
          <w:szCs w:val="24"/>
        </w:rPr>
        <w:t xml:space="preserve"> nulla sembra ostarvi</w:t>
      </w:r>
      <w:r w:rsidR="009B5408" w:rsidRPr="009B5408">
        <w:rPr>
          <w:rStyle w:val="Numeropagina"/>
          <w:bCs/>
          <w:color w:val="000000" w:themeColor="text1"/>
          <w:sz w:val="24"/>
          <w:szCs w:val="24"/>
        </w:rPr>
        <w:t>.</w:t>
      </w:r>
      <w:r w:rsidR="009B5408">
        <w:rPr>
          <w:rStyle w:val="Numeropagina"/>
          <w:bCs/>
          <w:color w:val="000000" w:themeColor="text1"/>
          <w:sz w:val="24"/>
          <w:szCs w:val="24"/>
        </w:rPr>
        <w:t xml:space="preserve"> </w:t>
      </w:r>
      <w:r w:rsidR="00B57CEF">
        <w:rPr>
          <w:rStyle w:val="Numeropagina"/>
          <w:bCs/>
          <w:color w:val="000000" w:themeColor="text1"/>
          <w:sz w:val="24"/>
          <w:szCs w:val="24"/>
        </w:rPr>
        <w:t xml:space="preserve">Il citato </w:t>
      </w:r>
      <w:r w:rsidR="009B5408">
        <w:rPr>
          <w:rStyle w:val="Numeropagina"/>
          <w:bCs/>
          <w:color w:val="000000" w:themeColor="text1"/>
          <w:sz w:val="24"/>
          <w:szCs w:val="24"/>
        </w:rPr>
        <w:t>Regolamento ammette</w:t>
      </w:r>
      <w:r w:rsidR="00B57CEF">
        <w:rPr>
          <w:rStyle w:val="Numeropagina"/>
          <w:bCs/>
          <w:color w:val="000000" w:themeColor="text1"/>
          <w:sz w:val="24"/>
          <w:szCs w:val="24"/>
        </w:rPr>
        <w:t>, infatti,</w:t>
      </w:r>
      <w:r w:rsidR="00AE5B46">
        <w:rPr>
          <w:rStyle w:val="Numeropagina"/>
          <w:bCs/>
          <w:color w:val="000000" w:themeColor="text1"/>
          <w:sz w:val="24"/>
          <w:szCs w:val="24"/>
        </w:rPr>
        <w:t xml:space="preserve"> espressamente</w:t>
      </w:r>
      <w:r w:rsidR="009B5408">
        <w:rPr>
          <w:rStyle w:val="Numeropagina"/>
          <w:bCs/>
          <w:color w:val="000000" w:themeColor="text1"/>
          <w:sz w:val="24"/>
          <w:szCs w:val="24"/>
        </w:rPr>
        <w:t xml:space="preserve"> la disponibilità del consenso</w:t>
      </w:r>
      <w:r w:rsidR="007A15A6">
        <w:rPr>
          <w:rStyle w:val="Numeropagina"/>
          <w:bCs/>
          <w:color w:val="000000" w:themeColor="text1"/>
          <w:sz w:val="24"/>
          <w:szCs w:val="24"/>
        </w:rPr>
        <w:t>, in siffatte ipotesi,</w:t>
      </w:r>
      <w:r w:rsidR="009B5408">
        <w:rPr>
          <w:rStyle w:val="Numeropagina"/>
          <w:bCs/>
          <w:color w:val="000000" w:themeColor="text1"/>
          <w:sz w:val="24"/>
          <w:szCs w:val="24"/>
        </w:rPr>
        <w:t xml:space="preserve"> </w:t>
      </w:r>
      <w:r w:rsidR="00B57CEF">
        <w:rPr>
          <w:rStyle w:val="Numeropagina"/>
          <w:bCs/>
          <w:color w:val="000000" w:themeColor="text1"/>
          <w:sz w:val="24"/>
          <w:szCs w:val="24"/>
        </w:rPr>
        <w:t>ai sensi de</w:t>
      </w:r>
      <w:r w:rsidR="009B5408">
        <w:rPr>
          <w:rStyle w:val="Numeropagina"/>
          <w:bCs/>
          <w:color w:val="000000" w:themeColor="text1"/>
          <w:sz w:val="24"/>
          <w:szCs w:val="24"/>
        </w:rPr>
        <w:t>ll’art. 22:</w:t>
      </w:r>
      <w:r w:rsidR="00AE5B46">
        <w:rPr>
          <w:rStyle w:val="Numeropagina"/>
          <w:bCs/>
          <w:color w:val="000000" w:themeColor="text1"/>
          <w:sz w:val="24"/>
          <w:szCs w:val="24"/>
        </w:rPr>
        <w:t xml:space="preserve"> </w:t>
      </w:r>
      <w:r w:rsidR="009B5408" w:rsidRPr="00AE5B46">
        <w:rPr>
          <w:rStyle w:val="Numeropagina"/>
          <w:bCs/>
          <w:color w:val="000000" w:themeColor="text1"/>
          <w:sz w:val="24"/>
          <w:szCs w:val="24"/>
        </w:rPr>
        <w:t>“</w:t>
      </w:r>
      <w:r w:rsidR="00AE5B46" w:rsidRPr="00AE5B46">
        <w:rPr>
          <w:rStyle w:val="Numeropagina"/>
          <w:bCs/>
          <w:i/>
          <w:iCs/>
          <w:color w:val="000000" w:themeColor="text1"/>
          <w:sz w:val="24"/>
          <w:szCs w:val="24"/>
        </w:rPr>
        <w:t>1.   L'interessato ha il diritto di non essere sottoposto a una decisione basata unicamente sul trattamento automatizzato, compresa la profilazione, che produca effetti giuridici che lo riguardano o che incida in modo analogo significativamente sulla sua persona.</w:t>
      </w:r>
      <w:r w:rsidR="00AE5B46">
        <w:rPr>
          <w:rStyle w:val="Numeropagina"/>
          <w:bCs/>
          <w:color w:val="000000" w:themeColor="text1"/>
          <w:sz w:val="24"/>
          <w:szCs w:val="24"/>
        </w:rPr>
        <w:t xml:space="preserve"> </w:t>
      </w:r>
      <w:r w:rsidR="00AE5B46" w:rsidRPr="00AE5B46">
        <w:rPr>
          <w:rStyle w:val="Numeropagina"/>
          <w:bCs/>
          <w:i/>
          <w:iCs/>
          <w:color w:val="000000" w:themeColor="text1"/>
          <w:sz w:val="24"/>
          <w:szCs w:val="24"/>
        </w:rPr>
        <w:t>2.   Il paragrafo 1 non si applica nel caso in cui la decisione:</w:t>
      </w:r>
      <w:r w:rsidR="00AE5B46">
        <w:rPr>
          <w:rStyle w:val="Numeropagina"/>
          <w:bCs/>
          <w:i/>
          <w:iCs/>
          <w:color w:val="000000" w:themeColor="text1"/>
          <w:sz w:val="24"/>
          <w:szCs w:val="24"/>
        </w:rPr>
        <w:t>…c) si basi sul consenso esplicito dell’interessato</w:t>
      </w:r>
      <w:r w:rsidR="009B5408" w:rsidRPr="00AE5B46">
        <w:rPr>
          <w:rStyle w:val="Numeropagina"/>
          <w:bCs/>
          <w:color w:val="000000" w:themeColor="text1"/>
          <w:sz w:val="24"/>
          <w:szCs w:val="24"/>
        </w:rPr>
        <w:t>”</w:t>
      </w:r>
      <w:r w:rsidR="00AE5B46">
        <w:rPr>
          <w:rStyle w:val="Numeropagina"/>
          <w:bCs/>
          <w:color w:val="000000" w:themeColor="text1"/>
          <w:sz w:val="24"/>
          <w:szCs w:val="24"/>
        </w:rPr>
        <w:t>.</w:t>
      </w:r>
    </w:p>
    <w:p w14:paraId="407CCD74" w14:textId="62847BD9" w:rsidR="00173540" w:rsidRPr="00AE5B46" w:rsidRDefault="00173540" w:rsidP="00AE5B46">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La ricaduta pratica del consenso all</w:t>
      </w:r>
      <w:r w:rsidR="006E2DF3">
        <w:rPr>
          <w:rStyle w:val="Numeropagina"/>
          <w:bCs/>
          <w:color w:val="000000" w:themeColor="text1"/>
          <w:sz w:val="24"/>
          <w:szCs w:val="24"/>
        </w:rPr>
        <w:t>’eventuale</w:t>
      </w:r>
      <w:r>
        <w:rPr>
          <w:rStyle w:val="Numeropagina"/>
          <w:bCs/>
          <w:color w:val="000000" w:themeColor="text1"/>
          <w:sz w:val="24"/>
          <w:szCs w:val="24"/>
        </w:rPr>
        <w:t xml:space="preserve"> disumanizzazione del procedimento (e quindi del conseguente provvedimento) automatizzato non potrebbe mai essere la, </w:t>
      </w:r>
      <w:r w:rsidR="007A15A6">
        <w:rPr>
          <w:rStyle w:val="Numeropagina"/>
          <w:bCs/>
          <w:color w:val="000000" w:themeColor="text1"/>
          <w:sz w:val="24"/>
          <w:szCs w:val="24"/>
        </w:rPr>
        <w:t>ipoteticamente</w:t>
      </w:r>
      <w:r>
        <w:rPr>
          <w:rStyle w:val="Numeropagina"/>
          <w:bCs/>
          <w:color w:val="000000" w:themeColor="text1"/>
          <w:sz w:val="24"/>
          <w:szCs w:val="24"/>
        </w:rPr>
        <w:t>, sperata emarginazione e deresponsabilizzazione dell’u</w:t>
      </w:r>
      <w:r w:rsidR="00704B08">
        <w:rPr>
          <w:rStyle w:val="Numeropagina"/>
          <w:bCs/>
          <w:color w:val="000000" w:themeColor="text1"/>
          <w:sz w:val="24"/>
          <w:szCs w:val="24"/>
        </w:rPr>
        <w:t>mano</w:t>
      </w:r>
      <w:r>
        <w:rPr>
          <w:rStyle w:val="Numeropagina"/>
          <w:bCs/>
          <w:color w:val="000000" w:themeColor="text1"/>
          <w:sz w:val="24"/>
          <w:szCs w:val="24"/>
        </w:rPr>
        <w:t xml:space="preserve">, in quanto il </w:t>
      </w:r>
      <w:r>
        <w:rPr>
          <w:rStyle w:val="Numeropagina"/>
          <w:bCs/>
          <w:color w:val="000000" w:themeColor="text1"/>
          <w:sz w:val="24"/>
          <w:szCs w:val="24"/>
        </w:rPr>
        <w:lastRenderedPageBreak/>
        <w:t xml:space="preserve">nostro sistema costituzionale impone </w:t>
      </w:r>
      <w:r w:rsidR="00704B08">
        <w:rPr>
          <w:rStyle w:val="Numeropagina"/>
          <w:bCs/>
          <w:color w:val="000000" w:themeColor="text1"/>
          <w:sz w:val="24"/>
          <w:szCs w:val="24"/>
        </w:rPr>
        <w:t>che sia l’uomo e non la macchina a rispondere</w:t>
      </w:r>
      <w:r w:rsidR="006E2DF3">
        <w:rPr>
          <w:rStyle w:val="Numeropagina"/>
          <w:bCs/>
          <w:color w:val="000000" w:themeColor="text1"/>
          <w:sz w:val="24"/>
          <w:szCs w:val="24"/>
        </w:rPr>
        <w:t xml:space="preserve"> delle proprie azioni</w:t>
      </w:r>
      <w:r w:rsidR="00704B08">
        <w:rPr>
          <w:rStyle w:val="Rimandonotaapidipagina"/>
          <w:bCs/>
          <w:color w:val="000000" w:themeColor="text1"/>
          <w:sz w:val="24"/>
          <w:szCs w:val="24"/>
        </w:rPr>
        <w:footnoteReference w:id="16"/>
      </w:r>
      <w:r w:rsidR="006E2DF3">
        <w:rPr>
          <w:rStyle w:val="Numeropagina"/>
          <w:bCs/>
          <w:color w:val="000000" w:themeColor="text1"/>
          <w:sz w:val="24"/>
          <w:szCs w:val="24"/>
        </w:rPr>
        <w:t>.</w:t>
      </w:r>
    </w:p>
    <w:p w14:paraId="2E925FB3" w14:textId="034B00CA" w:rsidR="004341B4" w:rsidRDefault="004341B4" w:rsidP="001010D2">
      <w:pPr>
        <w:spacing w:line="567" w:lineRule="exact"/>
        <w:ind w:left="284" w:right="851" w:firstLine="425"/>
        <w:jc w:val="both"/>
        <w:rPr>
          <w:rStyle w:val="Numeropagina"/>
          <w:bCs/>
          <w:color w:val="000000" w:themeColor="text1"/>
          <w:sz w:val="24"/>
          <w:szCs w:val="24"/>
        </w:rPr>
      </w:pPr>
      <w:r w:rsidRPr="00227445">
        <w:rPr>
          <w:rStyle w:val="Numeropagina"/>
          <w:bCs/>
          <w:color w:val="000000" w:themeColor="text1"/>
          <w:sz w:val="24"/>
          <w:szCs w:val="24"/>
        </w:rPr>
        <w:t>Un adeguato sistema di</w:t>
      </w:r>
      <w:r w:rsidR="001B50A3" w:rsidRPr="00227445">
        <w:rPr>
          <w:rStyle w:val="Numeropagina"/>
          <w:bCs/>
          <w:color w:val="000000" w:themeColor="text1"/>
          <w:sz w:val="24"/>
          <w:szCs w:val="24"/>
        </w:rPr>
        <w:t xml:space="preserve"> </w:t>
      </w:r>
      <w:r w:rsidRPr="00227445">
        <w:rPr>
          <w:rStyle w:val="Numeropagina"/>
          <w:bCs/>
          <w:i/>
          <w:iCs/>
          <w:color w:val="000000" w:themeColor="text1"/>
          <w:sz w:val="24"/>
          <w:szCs w:val="24"/>
        </w:rPr>
        <w:t>g</w:t>
      </w:r>
      <w:r w:rsidR="001B50A3" w:rsidRPr="00227445">
        <w:rPr>
          <w:rStyle w:val="Numeropagina"/>
          <w:bCs/>
          <w:i/>
          <w:iCs/>
          <w:color w:val="000000" w:themeColor="text1"/>
          <w:sz w:val="24"/>
          <w:szCs w:val="24"/>
        </w:rPr>
        <w:t>overnance</w:t>
      </w:r>
      <w:r w:rsidR="001B50A3" w:rsidRPr="00227445">
        <w:rPr>
          <w:rStyle w:val="Numeropagina"/>
          <w:bCs/>
          <w:color w:val="000000" w:themeColor="text1"/>
          <w:sz w:val="24"/>
          <w:szCs w:val="24"/>
        </w:rPr>
        <w:t xml:space="preserve"> </w:t>
      </w:r>
      <w:r w:rsidR="006E2DF3">
        <w:rPr>
          <w:rStyle w:val="Numeropagina"/>
          <w:bCs/>
          <w:color w:val="000000" w:themeColor="text1"/>
          <w:sz w:val="24"/>
          <w:szCs w:val="24"/>
        </w:rPr>
        <w:t>rappresenta</w:t>
      </w:r>
      <w:r w:rsidR="001B50A3" w:rsidRPr="00227445">
        <w:rPr>
          <w:rStyle w:val="Numeropagina"/>
          <w:bCs/>
          <w:color w:val="000000" w:themeColor="text1"/>
          <w:sz w:val="24"/>
          <w:szCs w:val="24"/>
        </w:rPr>
        <w:t xml:space="preserve"> il secondo pilastro</w:t>
      </w:r>
      <w:r w:rsidR="001010D2" w:rsidRPr="00227445">
        <w:rPr>
          <w:rStyle w:val="Numeropagina"/>
          <w:bCs/>
          <w:color w:val="000000" w:themeColor="text1"/>
          <w:sz w:val="24"/>
          <w:szCs w:val="24"/>
        </w:rPr>
        <w:t xml:space="preserve"> per la migliore, e legittima, utilizzazione, nel campo dei pubblici appalti (ma non solo, ovviamente), dei sistemi di intelligenza artificiale.</w:t>
      </w:r>
    </w:p>
    <w:p w14:paraId="4F3E9A0B" w14:textId="7F838F7F" w:rsidR="00F77EE5" w:rsidRDefault="001010D2" w:rsidP="001010D2">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Nonostante vi sia chi propone sistemi di </w:t>
      </w:r>
      <w:r w:rsidRPr="001010D2">
        <w:rPr>
          <w:rStyle w:val="Numeropagina"/>
          <w:bCs/>
          <w:i/>
          <w:iCs/>
          <w:color w:val="000000" w:themeColor="text1"/>
          <w:sz w:val="24"/>
          <w:szCs w:val="24"/>
        </w:rPr>
        <w:t>governance</w:t>
      </w:r>
      <w:r>
        <w:rPr>
          <w:rStyle w:val="Numeropagina"/>
          <w:bCs/>
          <w:color w:val="000000" w:themeColor="text1"/>
          <w:sz w:val="24"/>
          <w:szCs w:val="24"/>
        </w:rPr>
        <w:t xml:space="preserve"> </w:t>
      </w:r>
      <w:r w:rsidR="00520029">
        <w:rPr>
          <w:rStyle w:val="Numeropagina"/>
          <w:bCs/>
          <w:color w:val="000000" w:themeColor="text1"/>
          <w:sz w:val="24"/>
          <w:szCs w:val="24"/>
        </w:rPr>
        <w:t xml:space="preserve">complessi e </w:t>
      </w:r>
      <w:r w:rsidR="005C019D">
        <w:rPr>
          <w:rStyle w:val="Numeropagina"/>
          <w:bCs/>
          <w:color w:val="000000" w:themeColor="text1"/>
          <w:sz w:val="24"/>
          <w:szCs w:val="24"/>
        </w:rPr>
        <w:t>differentemente</w:t>
      </w:r>
      <w:r>
        <w:rPr>
          <w:rStyle w:val="Numeropagina"/>
          <w:bCs/>
          <w:color w:val="000000" w:themeColor="text1"/>
          <w:sz w:val="24"/>
          <w:szCs w:val="24"/>
        </w:rPr>
        <w:t xml:space="preserve"> </w:t>
      </w:r>
      <w:r w:rsidR="0094430A">
        <w:rPr>
          <w:rStyle w:val="Numeropagina"/>
          <w:bCs/>
          <w:color w:val="000000" w:themeColor="text1"/>
          <w:sz w:val="24"/>
          <w:szCs w:val="24"/>
        </w:rPr>
        <w:t>articolati</w:t>
      </w:r>
      <w:r>
        <w:rPr>
          <w:rStyle w:val="Rimandonotaapidipagina"/>
          <w:bCs/>
          <w:color w:val="000000" w:themeColor="text1"/>
          <w:sz w:val="24"/>
          <w:szCs w:val="24"/>
        </w:rPr>
        <w:footnoteReference w:id="17"/>
      </w:r>
      <w:r>
        <w:rPr>
          <w:rStyle w:val="Numeropagina"/>
          <w:bCs/>
          <w:color w:val="000000" w:themeColor="text1"/>
          <w:sz w:val="24"/>
          <w:szCs w:val="24"/>
        </w:rPr>
        <w:t xml:space="preserve">, chi scrive ritiene di aderire all’impostazione fornita da </w:t>
      </w:r>
      <w:r w:rsidR="006E2DF3">
        <w:rPr>
          <w:rStyle w:val="Numeropagina"/>
          <w:bCs/>
          <w:color w:val="000000" w:themeColor="text1"/>
          <w:sz w:val="24"/>
          <w:szCs w:val="24"/>
        </w:rPr>
        <w:t xml:space="preserve">alcuni </w:t>
      </w:r>
      <w:r>
        <w:rPr>
          <w:rStyle w:val="Numeropagina"/>
          <w:bCs/>
          <w:color w:val="000000" w:themeColor="text1"/>
          <w:sz w:val="24"/>
          <w:szCs w:val="24"/>
        </w:rPr>
        <w:t>studiosi statunitensi che hanno evidenziato la specificità e l’assoluta novità della sfida lanciata dall’intelligenza artificiale che impone risposte totalmente nuove e altre</w:t>
      </w:r>
      <w:r>
        <w:rPr>
          <w:rStyle w:val="Rimandonotaapidipagina"/>
          <w:bCs/>
          <w:color w:val="000000" w:themeColor="text1"/>
          <w:sz w:val="24"/>
          <w:szCs w:val="24"/>
        </w:rPr>
        <w:footnoteReference w:id="18"/>
      </w:r>
      <w:r w:rsidR="00110E79">
        <w:rPr>
          <w:rStyle w:val="Numeropagina"/>
          <w:bCs/>
          <w:color w:val="000000" w:themeColor="text1"/>
          <w:sz w:val="24"/>
          <w:szCs w:val="24"/>
        </w:rPr>
        <w:t xml:space="preserve"> rispetto a una concezione</w:t>
      </w:r>
      <w:r w:rsidR="00227445">
        <w:rPr>
          <w:rStyle w:val="Numeropagina"/>
          <w:bCs/>
          <w:color w:val="000000" w:themeColor="text1"/>
          <w:sz w:val="24"/>
          <w:szCs w:val="24"/>
        </w:rPr>
        <w:t>, di controllo e verifica,</w:t>
      </w:r>
      <w:r w:rsidR="00110E79">
        <w:rPr>
          <w:rStyle w:val="Numeropagina"/>
          <w:bCs/>
          <w:color w:val="000000" w:themeColor="text1"/>
          <w:sz w:val="24"/>
          <w:szCs w:val="24"/>
        </w:rPr>
        <w:t xml:space="preserve"> che potrebbe essere definita tradizionale</w:t>
      </w:r>
      <w:r w:rsidR="00F77EE5">
        <w:rPr>
          <w:rStyle w:val="Numeropagina"/>
          <w:bCs/>
          <w:color w:val="000000" w:themeColor="text1"/>
          <w:sz w:val="24"/>
          <w:szCs w:val="24"/>
        </w:rPr>
        <w:t>.</w:t>
      </w:r>
    </w:p>
    <w:p w14:paraId="4CC71D28" w14:textId="7EEEAE9D" w:rsidR="001010D2" w:rsidRDefault="00F77EE5" w:rsidP="001010D2">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La legislazione europea </w:t>
      </w:r>
      <w:r w:rsidR="005155BA">
        <w:rPr>
          <w:rStyle w:val="Numeropagina"/>
          <w:bCs/>
          <w:color w:val="000000" w:themeColor="text1"/>
          <w:sz w:val="24"/>
          <w:szCs w:val="24"/>
        </w:rPr>
        <w:t>sta</w:t>
      </w:r>
      <w:r>
        <w:rPr>
          <w:rStyle w:val="Numeropagina"/>
          <w:bCs/>
          <w:color w:val="000000" w:themeColor="text1"/>
          <w:sz w:val="24"/>
          <w:szCs w:val="24"/>
        </w:rPr>
        <w:t xml:space="preserve"> sviluppa</w:t>
      </w:r>
      <w:r w:rsidR="005155BA">
        <w:rPr>
          <w:rStyle w:val="Numeropagina"/>
          <w:bCs/>
          <w:color w:val="000000" w:themeColor="text1"/>
          <w:sz w:val="24"/>
          <w:szCs w:val="24"/>
        </w:rPr>
        <w:t>nd</w:t>
      </w:r>
      <w:r>
        <w:rPr>
          <w:rStyle w:val="Numeropagina"/>
          <w:bCs/>
          <w:color w:val="000000" w:themeColor="text1"/>
          <w:sz w:val="24"/>
          <w:szCs w:val="24"/>
        </w:rPr>
        <w:t xml:space="preserve">o il proprio indirizzo sulla </w:t>
      </w:r>
      <w:r w:rsidRPr="00F77EE5">
        <w:rPr>
          <w:rStyle w:val="Numeropagina"/>
          <w:bCs/>
          <w:i/>
          <w:iCs/>
          <w:color w:val="000000" w:themeColor="text1"/>
          <w:sz w:val="24"/>
          <w:szCs w:val="24"/>
        </w:rPr>
        <w:t>governance</w:t>
      </w:r>
      <w:r>
        <w:rPr>
          <w:rStyle w:val="Numeropagina"/>
          <w:bCs/>
          <w:color w:val="000000" w:themeColor="text1"/>
          <w:sz w:val="24"/>
          <w:szCs w:val="24"/>
        </w:rPr>
        <w:t xml:space="preserve"> </w:t>
      </w:r>
      <w:r w:rsidR="0028061A">
        <w:rPr>
          <w:rStyle w:val="Numeropagina"/>
          <w:bCs/>
          <w:color w:val="000000" w:themeColor="text1"/>
          <w:sz w:val="24"/>
          <w:szCs w:val="24"/>
        </w:rPr>
        <w:t xml:space="preserve">cercando di trovare delle linee </w:t>
      </w:r>
      <w:r w:rsidR="005155BA">
        <w:rPr>
          <w:rStyle w:val="Numeropagina"/>
          <w:bCs/>
          <w:color w:val="000000" w:themeColor="text1"/>
          <w:sz w:val="24"/>
          <w:szCs w:val="24"/>
        </w:rPr>
        <w:t>di azione</w:t>
      </w:r>
      <w:r w:rsidR="0028061A">
        <w:rPr>
          <w:rStyle w:val="Numeropagina"/>
          <w:bCs/>
          <w:color w:val="000000" w:themeColor="text1"/>
          <w:sz w:val="24"/>
          <w:szCs w:val="24"/>
        </w:rPr>
        <w:t xml:space="preserve"> </w:t>
      </w:r>
      <w:r w:rsidR="00253602">
        <w:rPr>
          <w:rStyle w:val="Numeropagina"/>
          <w:bCs/>
          <w:color w:val="000000" w:themeColor="text1"/>
          <w:sz w:val="24"/>
          <w:szCs w:val="24"/>
        </w:rPr>
        <w:t xml:space="preserve">innovative e coraggiose </w:t>
      </w:r>
      <w:r w:rsidR="0028061A">
        <w:rPr>
          <w:rStyle w:val="Numeropagina"/>
          <w:bCs/>
          <w:color w:val="000000" w:themeColor="text1"/>
          <w:sz w:val="24"/>
          <w:szCs w:val="24"/>
        </w:rPr>
        <w:t>che</w:t>
      </w:r>
      <w:r w:rsidR="00110E79">
        <w:rPr>
          <w:rStyle w:val="Numeropagina"/>
          <w:bCs/>
          <w:color w:val="000000" w:themeColor="text1"/>
          <w:sz w:val="24"/>
          <w:szCs w:val="24"/>
        </w:rPr>
        <w:t xml:space="preserve"> – in un quadro liquido quale quello in esame –</w:t>
      </w:r>
      <w:r w:rsidR="0028061A">
        <w:rPr>
          <w:rStyle w:val="Numeropagina"/>
          <w:bCs/>
          <w:color w:val="000000" w:themeColor="text1"/>
          <w:sz w:val="24"/>
          <w:szCs w:val="24"/>
        </w:rPr>
        <w:t xml:space="preserve"> s</w:t>
      </w:r>
      <w:r w:rsidR="00110E79">
        <w:rPr>
          <w:rStyle w:val="Numeropagina"/>
          <w:bCs/>
          <w:color w:val="000000" w:themeColor="text1"/>
          <w:sz w:val="24"/>
          <w:szCs w:val="24"/>
        </w:rPr>
        <w:t>aranno</w:t>
      </w:r>
      <w:r w:rsidR="0028061A">
        <w:rPr>
          <w:rStyle w:val="Numeropagina"/>
          <w:bCs/>
          <w:color w:val="000000" w:themeColor="text1"/>
          <w:sz w:val="24"/>
          <w:szCs w:val="24"/>
        </w:rPr>
        <w:t xml:space="preserve"> il tempo</w:t>
      </w:r>
      <w:r w:rsidR="00110E79">
        <w:rPr>
          <w:rStyle w:val="Numeropagina"/>
          <w:bCs/>
          <w:color w:val="000000" w:themeColor="text1"/>
          <w:sz w:val="24"/>
          <w:szCs w:val="24"/>
        </w:rPr>
        <w:t xml:space="preserve"> e l’esperienza a darci risposte in merito</w:t>
      </w:r>
      <w:r w:rsidR="00227445">
        <w:rPr>
          <w:rStyle w:val="Numeropagina"/>
          <w:bCs/>
          <w:color w:val="000000" w:themeColor="text1"/>
          <w:sz w:val="24"/>
          <w:szCs w:val="24"/>
        </w:rPr>
        <w:t xml:space="preserve"> alla loro efficacia e, quindi, alla necessità di eventuali</w:t>
      </w:r>
      <w:r w:rsidR="00520029">
        <w:rPr>
          <w:rStyle w:val="Numeropagina"/>
          <w:bCs/>
          <w:color w:val="000000" w:themeColor="text1"/>
          <w:sz w:val="24"/>
          <w:szCs w:val="24"/>
        </w:rPr>
        <w:t>, quanto probabili,</w:t>
      </w:r>
      <w:r w:rsidR="00227445">
        <w:rPr>
          <w:rStyle w:val="Numeropagina"/>
          <w:bCs/>
          <w:color w:val="000000" w:themeColor="text1"/>
          <w:sz w:val="24"/>
          <w:szCs w:val="24"/>
        </w:rPr>
        <w:t xml:space="preserve"> correzioni</w:t>
      </w:r>
      <w:r w:rsidR="00110E79">
        <w:rPr>
          <w:rStyle w:val="Numeropagina"/>
          <w:bCs/>
          <w:color w:val="000000" w:themeColor="text1"/>
          <w:sz w:val="24"/>
          <w:szCs w:val="24"/>
        </w:rPr>
        <w:t>.</w:t>
      </w:r>
    </w:p>
    <w:p w14:paraId="3C7A9A3B" w14:textId="527CA3CD" w:rsidR="00110E79" w:rsidRDefault="00110E79" w:rsidP="00384ED9">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Così come la responsabilità, anche la</w:t>
      </w:r>
      <w:r w:rsidR="00227445">
        <w:rPr>
          <w:rStyle w:val="Numeropagina"/>
          <w:bCs/>
          <w:color w:val="000000" w:themeColor="text1"/>
          <w:sz w:val="24"/>
          <w:szCs w:val="24"/>
        </w:rPr>
        <w:t xml:space="preserve"> gestione della</w:t>
      </w:r>
      <w:r>
        <w:rPr>
          <w:rStyle w:val="Numeropagina"/>
          <w:bCs/>
          <w:color w:val="000000" w:themeColor="text1"/>
          <w:sz w:val="24"/>
          <w:szCs w:val="24"/>
        </w:rPr>
        <w:t xml:space="preserve"> </w:t>
      </w:r>
      <w:r w:rsidRPr="00227445">
        <w:rPr>
          <w:rStyle w:val="Numeropagina"/>
          <w:bCs/>
          <w:i/>
          <w:iCs/>
          <w:color w:val="000000" w:themeColor="text1"/>
          <w:sz w:val="24"/>
          <w:szCs w:val="24"/>
        </w:rPr>
        <w:t>governance</w:t>
      </w:r>
      <w:r w:rsidR="00912A73">
        <w:rPr>
          <w:rStyle w:val="Numeropagina"/>
          <w:bCs/>
          <w:color w:val="000000" w:themeColor="text1"/>
          <w:sz w:val="24"/>
          <w:szCs w:val="24"/>
        </w:rPr>
        <w:t xml:space="preserve">, </w:t>
      </w:r>
      <w:r>
        <w:rPr>
          <w:rStyle w:val="Numeropagina"/>
          <w:bCs/>
          <w:color w:val="000000" w:themeColor="text1"/>
          <w:sz w:val="24"/>
          <w:szCs w:val="24"/>
        </w:rPr>
        <w:t>viene delegata agli operatori che, ai sensi del Considerando</w:t>
      </w:r>
      <w:r w:rsidR="001065B2">
        <w:rPr>
          <w:rStyle w:val="Numeropagina"/>
          <w:bCs/>
          <w:color w:val="000000" w:themeColor="text1"/>
          <w:sz w:val="24"/>
          <w:szCs w:val="24"/>
        </w:rPr>
        <w:t xml:space="preserve"> 58 bis</w:t>
      </w:r>
      <w:r w:rsidR="0094430A">
        <w:rPr>
          <w:rStyle w:val="Numeropagina"/>
          <w:bCs/>
          <w:color w:val="000000" w:themeColor="text1"/>
          <w:sz w:val="24"/>
          <w:szCs w:val="24"/>
        </w:rPr>
        <w:t>,</w:t>
      </w:r>
      <w:r w:rsidR="001065B2">
        <w:rPr>
          <w:rStyle w:val="Numeropagina"/>
          <w:bCs/>
          <w:color w:val="000000" w:themeColor="text1"/>
          <w:sz w:val="24"/>
          <w:szCs w:val="24"/>
        </w:rPr>
        <w:t xml:space="preserve"> </w:t>
      </w:r>
      <w:r w:rsidR="0054520F">
        <w:rPr>
          <w:rStyle w:val="Numeropagina"/>
          <w:bCs/>
          <w:color w:val="000000" w:themeColor="text1"/>
          <w:sz w:val="24"/>
          <w:szCs w:val="24"/>
        </w:rPr>
        <w:t xml:space="preserve">dovrebbero </w:t>
      </w:r>
      <w:r w:rsidR="001065B2">
        <w:rPr>
          <w:rStyle w:val="Numeropagina"/>
          <w:bCs/>
          <w:color w:val="000000" w:themeColor="text1"/>
          <w:sz w:val="24"/>
          <w:szCs w:val="24"/>
        </w:rPr>
        <w:t>“</w:t>
      </w:r>
      <w:r w:rsidR="001065B2" w:rsidRPr="00110E79">
        <w:rPr>
          <w:rStyle w:val="Numeropagina"/>
          <w:bCs/>
          <w:i/>
          <w:iCs/>
          <w:color w:val="000000" w:themeColor="text1"/>
          <w:sz w:val="24"/>
          <w:szCs w:val="24"/>
        </w:rPr>
        <w:t xml:space="preserve">individuare strutture di governance adeguate in tale contesto specifico di utilizzo, quali le modalità di </w:t>
      </w:r>
      <w:r w:rsidR="001065B2" w:rsidRPr="00110E79">
        <w:rPr>
          <w:rStyle w:val="Numeropagina"/>
          <w:bCs/>
          <w:i/>
          <w:iCs/>
          <w:color w:val="000000" w:themeColor="text1"/>
          <w:sz w:val="24"/>
          <w:szCs w:val="24"/>
        </w:rPr>
        <w:lastRenderedPageBreak/>
        <w:t>sorveglianza umana, le procedure di gestione dei reclami e le procedure di ricorso, dal momento che le scelte relative alle strutture di governance possono essere determinanti per attenuare i rischi per i diritti fondamentali in casi d'uso concreti</w:t>
      </w:r>
      <w:r w:rsidR="001065B2">
        <w:rPr>
          <w:rStyle w:val="Numeropagina"/>
          <w:bCs/>
          <w:color w:val="000000" w:themeColor="text1"/>
          <w:sz w:val="24"/>
          <w:szCs w:val="24"/>
        </w:rPr>
        <w:t>”</w:t>
      </w:r>
      <w:r w:rsidR="0028061A">
        <w:rPr>
          <w:rStyle w:val="Numeropagina"/>
          <w:bCs/>
          <w:color w:val="000000" w:themeColor="text1"/>
          <w:sz w:val="24"/>
          <w:szCs w:val="24"/>
        </w:rPr>
        <w:t>) e determinare</w:t>
      </w:r>
      <w:r w:rsidR="00FF1B8A">
        <w:rPr>
          <w:rStyle w:val="Numeropagina"/>
          <w:bCs/>
          <w:color w:val="000000" w:themeColor="text1"/>
          <w:sz w:val="24"/>
          <w:szCs w:val="24"/>
        </w:rPr>
        <w:t xml:space="preserve"> -</w:t>
      </w:r>
      <w:r w:rsidR="0028061A">
        <w:rPr>
          <w:rStyle w:val="Numeropagina"/>
          <w:bCs/>
          <w:color w:val="000000" w:themeColor="text1"/>
          <w:sz w:val="24"/>
          <w:szCs w:val="24"/>
        </w:rPr>
        <w:t xml:space="preserve"> a priori</w:t>
      </w:r>
      <w:r w:rsidR="00FF1B8A">
        <w:rPr>
          <w:rStyle w:val="Numeropagina"/>
          <w:bCs/>
          <w:color w:val="000000" w:themeColor="text1"/>
          <w:sz w:val="24"/>
          <w:szCs w:val="24"/>
        </w:rPr>
        <w:t xml:space="preserve"> e qualora si rientri </w:t>
      </w:r>
      <w:r w:rsidR="00ED7517">
        <w:rPr>
          <w:rStyle w:val="Numeropagina"/>
          <w:bCs/>
          <w:color w:val="000000" w:themeColor="text1"/>
          <w:sz w:val="24"/>
          <w:szCs w:val="24"/>
        </w:rPr>
        <w:t>“</w:t>
      </w:r>
      <w:r w:rsidR="00ED7517" w:rsidRPr="00ED7517">
        <w:rPr>
          <w:rStyle w:val="Numeropagina"/>
          <w:bCs/>
          <w:i/>
          <w:iCs/>
          <w:color w:val="000000" w:themeColor="text1"/>
          <w:sz w:val="24"/>
          <w:szCs w:val="24"/>
        </w:rPr>
        <w:t>in uno o più settori critici e casi d’uso di cui all’Allegato III</w:t>
      </w:r>
      <w:r w:rsidR="00ED7517">
        <w:rPr>
          <w:rStyle w:val="Numeropagina"/>
          <w:bCs/>
          <w:color w:val="000000" w:themeColor="text1"/>
          <w:sz w:val="24"/>
          <w:szCs w:val="24"/>
        </w:rPr>
        <w:t>” (ved. art. 6.2 A.I. Act) -</w:t>
      </w:r>
      <w:r w:rsidR="0028061A">
        <w:rPr>
          <w:rStyle w:val="Numeropagina"/>
          <w:bCs/>
          <w:color w:val="000000" w:themeColor="text1"/>
          <w:sz w:val="24"/>
          <w:szCs w:val="24"/>
        </w:rPr>
        <w:t xml:space="preserve"> una modalità preventiva di valutazione tesa qualificare/quantificare l’impatto</w:t>
      </w:r>
      <w:r>
        <w:rPr>
          <w:rStyle w:val="Numeropagina"/>
          <w:bCs/>
          <w:color w:val="000000" w:themeColor="text1"/>
          <w:sz w:val="24"/>
          <w:szCs w:val="24"/>
        </w:rPr>
        <w:t xml:space="preserve"> del sistema di intelligenza artificiale</w:t>
      </w:r>
      <w:r w:rsidR="00384ED9">
        <w:rPr>
          <w:rStyle w:val="Numeropagina"/>
          <w:bCs/>
          <w:color w:val="000000" w:themeColor="text1"/>
          <w:sz w:val="24"/>
          <w:szCs w:val="24"/>
        </w:rPr>
        <w:t xml:space="preserve">, </w:t>
      </w:r>
      <w:r w:rsidR="0054520F">
        <w:rPr>
          <w:rStyle w:val="Numeropagina"/>
          <w:bCs/>
          <w:color w:val="000000" w:themeColor="text1"/>
          <w:sz w:val="24"/>
          <w:szCs w:val="24"/>
        </w:rPr>
        <w:t xml:space="preserve">redigendo </w:t>
      </w:r>
      <w:r w:rsidRPr="00384ED9">
        <w:rPr>
          <w:rStyle w:val="Numeropagina"/>
          <w:bCs/>
          <w:color w:val="000000" w:themeColor="text1"/>
          <w:sz w:val="24"/>
          <w:szCs w:val="24"/>
        </w:rPr>
        <w:t xml:space="preserve">un </w:t>
      </w:r>
      <w:r w:rsidR="00384ED9">
        <w:rPr>
          <w:rStyle w:val="Numeropagina"/>
          <w:bCs/>
          <w:color w:val="000000" w:themeColor="text1"/>
          <w:sz w:val="24"/>
          <w:szCs w:val="24"/>
        </w:rPr>
        <w:t>“</w:t>
      </w:r>
      <w:r w:rsidRPr="00384ED9">
        <w:rPr>
          <w:rStyle w:val="Numeropagina"/>
          <w:bCs/>
          <w:i/>
          <w:iCs/>
          <w:color w:val="000000" w:themeColor="text1"/>
          <w:sz w:val="24"/>
          <w:szCs w:val="24"/>
        </w:rPr>
        <w:t>piano dettagliato</w:t>
      </w:r>
      <w:r w:rsidR="00384ED9">
        <w:rPr>
          <w:rStyle w:val="Numeropagina"/>
          <w:bCs/>
          <w:color w:val="000000" w:themeColor="text1"/>
          <w:sz w:val="24"/>
          <w:szCs w:val="24"/>
        </w:rPr>
        <w:t>”</w:t>
      </w:r>
      <w:r w:rsidRPr="00384ED9">
        <w:rPr>
          <w:rStyle w:val="Numeropagina"/>
          <w:bCs/>
          <w:color w:val="000000" w:themeColor="text1"/>
          <w:sz w:val="24"/>
          <w:szCs w:val="24"/>
        </w:rPr>
        <w:t xml:space="preserve"> che descriva</w:t>
      </w:r>
      <w:r w:rsidR="0054520F">
        <w:rPr>
          <w:rStyle w:val="Numeropagina"/>
          <w:bCs/>
          <w:color w:val="000000" w:themeColor="text1"/>
          <w:sz w:val="24"/>
          <w:szCs w:val="24"/>
        </w:rPr>
        <w:t>, tra l’altro,</w:t>
      </w:r>
      <w:r w:rsidRPr="00384ED9">
        <w:rPr>
          <w:rStyle w:val="Numeropagina"/>
          <w:bCs/>
          <w:color w:val="000000" w:themeColor="text1"/>
          <w:sz w:val="24"/>
          <w:szCs w:val="24"/>
        </w:rPr>
        <w:t xml:space="preserve"> le misure </w:t>
      </w:r>
      <w:r w:rsidR="0054520F">
        <w:rPr>
          <w:rStyle w:val="Numeropagina"/>
          <w:bCs/>
          <w:color w:val="000000" w:themeColor="text1"/>
          <w:sz w:val="24"/>
          <w:szCs w:val="24"/>
        </w:rPr>
        <w:t>e</w:t>
      </w:r>
      <w:r w:rsidRPr="00384ED9">
        <w:rPr>
          <w:rStyle w:val="Numeropagina"/>
          <w:bCs/>
          <w:color w:val="000000" w:themeColor="text1"/>
          <w:sz w:val="24"/>
          <w:szCs w:val="24"/>
        </w:rPr>
        <w:t xml:space="preserve"> gli strumenti </w:t>
      </w:r>
      <w:r w:rsidR="00384ED9" w:rsidRPr="00384ED9">
        <w:rPr>
          <w:rStyle w:val="Numeropagina"/>
          <w:bCs/>
          <w:color w:val="000000" w:themeColor="text1"/>
          <w:sz w:val="24"/>
          <w:szCs w:val="24"/>
        </w:rPr>
        <w:t>finalizzati all’attenuazione de</w:t>
      </w:r>
      <w:r w:rsidRPr="00384ED9">
        <w:rPr>
          <w:rStyle w:val="Numeropagina"/>
          <w:bCs/>
          <w:color w:val="000000" w:themeColor="text1"/>
          <w:sz w:val="24"/>
          <w:szCs w:val="24"/>
        </w:rPr>
        <w:t xml:space="preserve">i rischi </w:t>
      </w:r>
      <w:r w:rsidR="00384ED9" w:rsidRPr="00384ED9">
        <w:rPr>
          <w:rStyle w:val="Numeropagina"/>
          <w:bCs/>
          <w:color w:val="000000" w:themeColor="text1"/>
          <w:sz w:val="24"/>
          <w:szCs w:val="24"/>
        </w:rPr>
        <w:t xml:space="preserve">e </w:t>
      </w:r>
      <w:r w:rsidR="00253602">
        <w:rPr>
          <w:rStyle w:val="Numeropagina"/>
          <w:bCs/>
          <w:color w:val="000000" w:themeColor="text1"/>
          <w:sz w:val="24"/>
          <w:szCs w:val="24"/>
        </w:rPr>
        <w:t xml:space="preserve">che </w:t>
      </w:r>
      <w:r w:rsidR="00384ED9">
        <w:rPr>
          <w:rStyle w:val="Numeropagina"/>
          <w:bCs/>
          <w:color w:val="000000" w:themeColor="text1"/>
          <w:sz w:val="24"/>
          <w:szCs w:val="24"/>
        </w:rPr>
        <w:t>raccol</w:t>
      </w:r>
      <w:r w:rsidR="0054520F">
        <w:rPr>
          <w:rStyle w:val="Numeropagina"/>
          <w:bCs/>
          <w:color w:val="000000" w:themeColor="text1"/>
          <w:sz w:val="24"/>
          <w:szCs w:val="24"/>
        </w:rPr>
        <w:t>g</w:t>
      </w:r>
      <w:r w:rsidR="00384ED9">
        <w:rPr>
          <w:rStyle w:val="Numeropagina"/>
          <w:bCs/>
          <w:color w:val="000000" w:themeColor="text1"/>
          <w:sz w:val="24"/>
          <w:szCs w:val="24"/>
        </w:rPr>
        <w:t xml:space="preserve">a </w:t>
      </w:r>
      <w:r w:rsidRPr="00384ED9">
        <w:rPr>
          <w:rStyle w:val="Numeropagina"/>
          <w:bCs/>
          <w:color w:val="000000" w:themeColor="text1"/>
          <w:sz w:val="24"/>
          <w:szCs w:val="24"/>
        </w:rPr>
        <w:t xml:space="preserve">le informazioni pertinenti ritenute necessarie per effettuare </w:t>
      </w:r>
      <w:r w:rsidR="00B175FD">
        <w:rPr>
          <w:rStyle w:val="Numeropagina"/>
          <w:bCs/>
          <w:color w:val="000000" w:themeColor="text1"/>
          <w:sz w:val="24"/>
          <w:szCs w:val="24"/>
        </w:rPr>
        <w:t>l’indicata</w:t>
      </w:r>
      <w:r w:rsidR="00384ED9" w:rsidRPr="00384ED9">
        <w:rPr>
          <w:rStyle w:val="Numeropagina"/>
          <w:bCs/>
          <w:color w:val="000000" w:themeColor="text1"/>
          <w:sz w:val="24"/>
          <w:szCs w:val="24"/>
        </w:rPr>
        <w:t xml:space="preserve"> </w:t>
      </w:r>
      <w:r w:rsidRPr="00384ED9">
        <w:rPr>
          <w:rStyle w:val="Numeropagina"/>
          <w:bCs/>
          <w:color w:val="000000" w:themeColor="text1"/>
          <w:sz w:val="24"/>
          <w:szCs w:val="24"/>
        </w:rPr>
        <w:t>valutazione</w:t>
      </w:r>
      <w:r w:rsidR="00384ED9" w:rsidRPr="00384ED9">
        <w:rPr>
          <w:rStyle w:val="Numeropagina"/>
          <w:bCs/>
          <w:color w:val="000000" w:themeColor="text1"/>
          <w:sz w:val="24"/>
          <w:szCs w:val="24"/>
        </w:rPr>
        <w:t>.</w:t>
      </w:r>
    </w:p>
    <w:p w14:paraId="70E984CC" w14:textId="72EF9D81" w:rsidR="00B67363" w:rsidRDefault="00B67363" w:rsidP="00384ED9">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Il predetto istituto (</w:t>
      </w:r>
      <w:proofErr w:type="spellStart"/>
      <w:r w:rsidRPr="00B67363">
        <w:rPr>
          <w:rStyle w:val="Numeropagina"/>
          <w:bCs/>
          <w:i/>
          <w:iCs/>
          <w:color w:val="000000" w:themeColor="text1"/>
          <w:sz w:val="24"/>
          <w:szCs w:val="24"/>
        </w:rPr>
        <w:t>rectius</w:t>
      </w:r>
      <w:proofErr w:type="spellEnd"/>
      <w:r>
        <w:rPr>
          <w:rStyle w:val="Numeropagina"/>
          <w:bCs/>
          <w:color w:val="000000" w:themeColor="text1"/>
          <w:sz w:val="24"/>
          <w:szCs w:val="24"/>
        </w:rPr>
        <w:t xml:space="preserve"> la valutazione di impatto</w:t>
      </w:r>
      <w:r w:rsidR="005C0C7B">
        <w:rPr>
          <w:rStyle w:val="Rimandonotaapidipagina"/>
          <w:bCs/>
          <w:color w:val="000000" w:themeColor="text1"/>
          <w:sz w:val="24"/>
          <w:szCs w:val="24"/>
        </w:rPr>
        <w:footnoteReference w:id="19"/>
      </w:r>
      <w:r>
        <w:rPr>
          <w:rStyle w:val="Numeropagina"/>
          <w:bCs/>
          <w:color w:val="000000" w:themeColor="text1"/>
          <w:sz w:val="24"/>
          <w:szCs w:val="24"/>
        </w:rPr>
        <w:t>) conosce in ambito europeo la propria applicazione</w:t>
      </w:r>
      <w:r w:rsidR="000607D6">
        <w:rPr>
          <w:rStyle w:val="Numeropagina"/>
          <w:bCs/>
          <w:color w:val="000000" w:themeColor="text1"/>
          <w:sz w:val="24"/>
          <w:szCs w:val="24"/>
        </w:rPr>
        <w:t xml:space="preserve"> in settori particolarmente sensibili qual</w:t>
      </w:r>
      <w:r w:rsidR="006A3A6F">
        <w:rPr>
          <w:rStyle w:val="Numeropagina"/>
          <w:bCs/>
          <w:color w:val="000000" w:themeColor="text1"/>
          <w:sz w:val="24"/>
          <w:szCs w:val="24"/>
        </w:rPr>
        <w:t>i quello</w:t>
      </w:r>
      <w:r>
        <w:rPr>
          <w:rStyle w:val="Numeropagina"/>
          <w:bCs/>
          <w:color w:val="000000" w:themeColor="text1"/>
          <w:sz w:val="24"/>
          <w:szCs w:val="24"/>
        </w:rPr>
        <w:t xml:space="preserve"> ambientale</w:t>
      </w:r>
      <w:r w:rsidR="000607D6">
        <w:rPr>
          <w:rStyle w:val="Rimandonotaapidipagina"/>
          <w:bCs/>
          <w:color w:val="000000" w:themeColor="text1"/>
          <w:sz w:val="24"/>
          <w:szCs w:val="24"/>
        </w:rPr>
        <w:footnoteReference w:id="20"/>
      </w:r>
      <w:r>
        <w:rPr>
          <w:rStyle w:val="Numeropagina"/>
          <w:bCs/>
          <w:color w:val="000000" w:themeColor="text1"/>
          <w:sz w:val="24"/>
          <w:szCs w:val="24"/>
        </w:rPr>
        <w:t xml:space="preserve"> </w:t>
      </w:r>
      <w:r w:rsidR="000607D6">
        <w:rPr>
          <w:rStyle w:val="Numeropagina"/>
          <w:bCs/>
          <w:color w:val="000000" w:themeColor="text1"/>
          <w:sz w:val="24"/>
          <w:szCs w:val="24"/>
        </w:rPr>
        <w:t xml:space="preserve">e </w:t>
      </w:r>
      <w:r w:rsidR="00520029">
        <w:rPr>
          <w:rStyle w:val="Numeropagina"/>
          <w:bCs/>
          <w:color w:val="000000" w:themeColor="text1"/>
          <w:sz w:val="24"/>
          <w:szCs w:val="24"/>
        </w:rPr>
        <w:t xml:space="preserve">quello </w:t>
      </w:r>
      <w:r>
        <w:rPr>
          <w:rStyle w:val="Numeropagina"/>
          <w:bCs/>
          <w:color w:val="000000" w:themeColor="text1"/>
          <w:sz w:val="24"/>
          <w:szCs w:val="24"/>
        </w:rPr>
        <w:t>della tutela dei dati personali</w:t>
      </w:r>
      <w:r w:rsidR="000607D6">
        <w:rPr>
          <w:rStyle w:val="Rimandonotaapidipagina"/>
          <w:bCs/>
          <w:color w:val="000000" w:themeColor="text1"/>
          <w:sz w:val="24"/>
          <w:szCs w:val="24"/>
        </w:rPr>
        <w:footnoteReference w:id="21"/>
      </w:r>
      <w:r w:rsidR="000607D6">
        <w:rPr>
          <w:rStyle w:val="Numeropagina"/>
          <w:bCs/>
          <w:color w:val="000000" w:themeColor="text1"/>
          <w:sz w:val="24"/>
          <w:szCs w:val="24"/>
        </w:rPr>
        <w:t xml:space="preserve">. </w:t>
      </w:r>
      <w:r w:rsidR="006A3A6F">
        <w:rPr>
          <w:rStyle w:val="Numeropagina"/>
          <w:bCs/>
          <w:color w:val="000000" w:themeColor="text1"/>
          <w:sz w:val="24"/>
          <w:szCs w:val="24"/>
        </w:rPr>
        <w:t xml:space="preserve">La valutazione di impatto è </w:t>
      </w:r>
      <w:r w:rsidR="000607D6">
        <w:rPr>
          <w:rStyle w:val="Numeropagina"/>
          <w:bCs/>
          <w:color w:val="000000" w:themeColor="text1"/>
          <w:sz w:val="24"/>
          <w:szCs w:val="24"/>
        </w:rPr>
        <w:t>stat</w:t>
      </w:r>
      <w:r w:rsidR="006A3A6F">
        <w:rPr>
          <w:rStyle w:val="Numeropagina"/>
          <w:bCs/>
          <w:color w:val="000000" w:themeColor="text1"/>
          <w:sz w:val="24"/>
          <w:szCs w:val="24"/>
        </w:rPr>
        <w:t>a</w:t>
      </w:r>
      <w:r w:rsidR="000607D6">
        <w:rPr>
          <w:rStyle w:val="Numeropagina"/>
          <w:bCs/>
          <w:color w:val="000000" w:themeColor="text1"/>
          <w:sz w:val="24"/>
          <w:szCs w:val="24"/>
        </w:rPr>
        <w:t xml:space="preserve"> </w:t>
      </w:r>
      <w:r w:rsidR="006A3A6F">
        <w:rPr>
          <w:rStyle w:val="Numeropagina"/>
          <w:bCs/>
          <w:color w:val="000000" w:themeColor="text1"/>
          <w:sz w:val="24"/>
          <w:szCs w:val="24"/>
        </w:rPr>
        <w:t xml:space="preserve">pensata, </w:t>
      </w:r>
      <w:r w:rsidR="00ED7517">
        <w:rPr>
          <w:rStyle w:val="Numeropagina"/>
          <w:bCs/>
          <w:color w:val="000000" w:themeColor="text1"/>
          <w:sz w:val="24"/>
          <w:szCs w:val="24"/>
        </w:rPr>
        <w:t xml:space="preserve">anche </w:t>
      </w:r>
      <w:r w:rsidR="006A3A6F">
        <w:rPr>
          <w:rStyle w:val="Numeropagina"/>
          <w:bCs/>
          <w:color w:val="000000" w:themeColor="text1"/>
          <w:sz w:val="24"/>
          <w:szCs w:val="24"/>
        </w:rPr>
        <w:t xml:space="preserve">all’interno dell’A.I. Act, quale strumento </w:t>
      </w:r>
      <w:r w:rsidR="005C0C7B">
        <w:rPr>
          <w:rStyle w:val="Numeropagina"/>
          <w:bCs/>
          <w:color w:val="000000" w:themeColor="text1"/>
          <w:sz w:val="24"/>
          <w:szCs w:val="24"/>
        </w:rPr>
        <w:t>necessario</w:t>
      </w:r>
      <w:r w:rsidR="000607D6">
        <w:rPr>
          <w:rStyle w:val="Numeropagina"/>
          <w:bCs/>
          <w:color w:val="000000" w:themeColor="text1"/>
          <w:sz w:val="24"/>
          <w:szCs w:val="24"/>
        </w:rPr>
        <w:t xml:space="preserve"> </w:t>
      </w:r>
      <w:r w:rsidR="006A3A6F">
        <w:rPr>
          <w:rStyle w:val="Numeropagina"/>
          <w:bCs/>
          <w:color w:val="000000" w:themeColor="text1"/>
          <w:sz w:val="24"/>
          <w:szCs w:val="24"/>
        </w:rPr>
        <w:t xml:space="preserve">per </w:t>
      </w:r>
      <w:r w:rsidR="000607D6">
        <w:rPr>
          <w:rStyle w:val="Numeropagina"/>
          <w:bCs/>
          <w:color w:val="000000" w:themeColor="text1"/>
          <w:sz w:val="24"/>
          <w:szCs w:val="24"/>
        </w:rPr>
        <w:t>la regolazione</w:t>
      </w:r>
      <w:r w:rsidR="005C0C7B">
        <w:rPr>
          <w:rStyle w:val="Numeropagina"/>
          <w:bCs/>
          <w:color w:val="000000" w:themeColor="text1"/>
          <w:sz w:val="24"/>
          <w:szCs w:val="24"/>
        </w:rPr>
        <w:t xml:space="preserve"> </w:t>
      </w:r>
      <w:r w:rsidR="006A3A6F">
        <w:rPr>
          <w:rStyle w:val="Numeropagina"/>
          <w:bCs/>
          <w:color w:val="000000" w:themeColor="text1"/>
          <w:sz w:val="24"/>
          <w:szCs w:val="24"/>
        </w:rPr>
        <w:t xml:space="preserve">specifica </w:t>
      </w:r>
      <w:r w:rsidR="000607D6">
        <w:rPr>
          <w:rStyle w:val="Numeropagina"/>
          <w:bCs/>
          <w:color w:val="000000" w:themeColor="text1"/>
          <w:sz w:val="24"/>
          <w:szCs w:val="24"/>
        </w:rPr>
        <w:t>dell’intelligenza artificiale</w:t>
      </w:r>
      <w:r w:rsidR="006A3A6F">
        <w:rPr>
          <w:rStyle w:val="Numeropagina"/>
          <w:bCs/>
          <w:color w:val="000000" w:themeColor="text1"/>
          <w:sz w:val="24"/>
          <w:szCs w:val="24"/>
        </w:rPr>
        <w:t xml:space="preserve"> nelle ipotesi ad alto rischio e per minimizzarne gli effetti e le possibili ricadute negative</w:t>
      </w:r>
      <w:r w:rsidR="000607D6">
        <w:rPr>
          <w:rStyle w:val="Numeropagina"/>
          <w:bCs/>
          <w:color w:val="000000" w:themeColor="text1"/>
          <w:sz w:val="24"/>
          <w:szCs w:val="24"/>
        </w:rPr>
        <w:t>.</w:t>
      </w:r>
    </w:p>
    <w:p w14:paraId="30F4B809" w14:textId="330A1EFC" w:rsidR="00384ED9" w:rsidRDefault="00384ED9" w:rsidP="00384ED9">
      <w:pPr>
        <w:spacing w:line="567" w:lineRule="exact"/>
        <w:ind w:left="284" w:right="851" w:firstLine="425"/>
        <w:jc w:val="both"/>
        <w:rPr>
          <w:rStyle w:val="Numeropagina"/>
          <w:bCs/>
          <w:iCs/>
          <w:color w:val="000000" w:themeColor="text1"/>
          <w:sz w:val="24"/>
          <w:szCs w:val="24"/>
        </w:rPr>
      </w:pPr>
      <w:r>
        <w:rPr>
          <w:rStyle w:val="Numeropagina"/>
          <w:bCs/>
          <w:color w:val="000000" w:themeColor="text1"/>
          <w:sz w:val="24"/>
          <w:szCs w:val="24"/>
        </w:rPr>
        <w:t xml:space="preserve">Si tratta di un sistema di </w:t>
      </w:r>
      <w:r w:rsidRPr="00384ED9">
        <w:rPr>
          <w:rStyle w:val="Numeropagina"/>
          <w:bCs/>
          <w:i/>
          <w:iCs/>
          <w:color w:val="000000" w:themeColor="text1"/>
          <w:sz w:val="24"/>
          <w:szCs w:val="24"/>
        </w:rPr>
        <w:t>governance</w:t>
      </w:r>
      <w:r>
        <w:rPr>
          <w:rStyle w:val="Numeropagina"/>
          <w:bCs/>
          <w:color w:val="000000" w:themeColor="text1"/>
          <w:sz w:val="24"/>
          <w:szCs w:val="24"/>
        </w:rPr>
        <w:t xml:space="preserve"> </w:t>
      </w:r>
      <w:r w:rsidR="00ED7517">
        <w:rPr>
          <w:rStyle w:val="Numeropagina"/>
          <w:bCs/>
          <w:color w:val="000000" w:themeColor="text1"/>
          <w:sz w:val="24"/>
          <w:szCs w:val="24"/>
        </w:rPr>
        <w:t>teso</w:t>
      </w:r>
      <w:r>
        <w:rPr>
          <w:rStyle w:val="Numeropagina"/>
          <w:bCs/>
          <w:color w:val="000000" w:themeColor="text1"/>
          <w:sz w:val="24"/>
          <w:szCs w:val="24"/>
        </w:rPr>
        <w:t xml:space="preserve"> a</w:t>
      </w:r>
      <w:r w:rsidR="005C0C7B">
        <w:rPr>
          <w:rStyle w:val="Numeropagina"/>
          <w:bCs/>
          <w:color w:val="000000" w:themeColor="text1"/>
          <w:sz w:val="24"/>
          <w:szCs w:val="24"/>
        </w:rPr>
        <w:t xml:space="preserve"> </w:t>
      </w:r>
      <w:r w:rsidR="006A3A6F">
        <w:rPr>
          <w:rStyle w:val="Numeropagina"/>
          <w:bCs/>
          <w:color w:val="000000" w:themeColor="text1"/>
          <w:sz w:val="24"/>
          <w:szCs w:val="24"/>
        </w:rPr>
        <w:t>individuare</w:t>
      </w:r>
      <w:r w:rsidR="005C0C7B">
        <w:rPr>
          <w:rStyle w:val="Numeropagina"/>
          <w:bCs/>
          <w:color w:val="000000" w:themeColor="text1"/>
          <w:sz w:val="24"/>
          <w:szCs w:val="24"/>
        </w:rPr>
        <w:t>, preventivamente</w:t>
      </w:r>
      <w:r w:rsidR="006A3A6F">
        <w:rPr>
          <w:rStyle w:val="Numeropagina"/>
          <w:bCs/>
          <w:color w:val="000000" w:themeColor="text1"/>
          <w:sz w:val="24"/>
          <w:szCs w:val="24"/>
        </w:rPr>
        <w:t>,</w:t>
      </w:r>
      <w:r w:rsidR="005C0C7B">
        <w:rPr>
          <w:rStyle w:val="Numeropagina"/>
          <w:bCs/>
          <w:color w:val="000000" w:themeColor="text1"/>
          <w:sz w:val="24"/>
          <w:szCs w:val="24"/>
        </w:rPr>
        <w:t xml:space="preserve"> i rischi e a</w:t>
      </w:r>
      <w:r>
        <w:rPr>
          <w:rStyle w:val="Numeropagina"/>
          <w:bCs/>
          <w:color w:val="000000" w:themeColor="text1"/>
          <w:sz w:val="24"/>
          <w:szCs w:val="24"/>
        </w:rPr>
        <w:t xml:space="preserve"> descrivere le misure </w:t>
      </w:r>
      <w:r w:rsidR="005C0C7B">
        <w:rPr>
          <w:rStyle w:val="Numeropagina"/>
          <w:bCs/>
          <w:color w:val="000000" w:themeColor="text1"/>
          <w:sz w:val="24"/>
          <w:szCs w:val="24"/>
        </w:rPr>
        <w:t>e</w:t>
      </w:r>
      <w:r>
        <w:rPr>
          <w:rStyle w:val="Numeropagina"/>
          <w:bCs/>
          <w:color w:val="000000" w:themeColor="text1"/>
          <w:sz w:val="24"/>
          <w:szCs w:val="24"/>
        </w:rPr>
        <w:t xml:space="preserve"> gli strumenti finalizzati alla riduzione</w:t>
      </w:r>
      <w:r w:rsidR="00ED7517">
        <w:rPr>
          <w:rStyle w:val="Numeropagina"/>
          <w:bCs/>
          <w:color w:val="000000" w:themeColor="text1"/>
          <w:sz w:val="24"/>
          <w:szCs w:val="24"/>
        </w:rPr>
        <w:t>, ove possibile,</w:t>
      </w:r>
      <w:r>
        <w:rPr>
          <w:rStyle w:val="Numeropagina"/>
          <w:bCs/>
          <w:color w:val="000000" w:themeColor="text1"/>
          <w:sz w:val="24"/>
          <w:szCs w:val="24"/>
        </w:rPr>
        <w:t xml:space="preserve"> di ogni </w:t>
      </w:r>
      <w:r w:rsidR="00ED7517">
        <w:rPr>
          <w:rStyle w:val="Numeropagina"/>
          <w:bCs/>
          <w:color w:val="000000" w:themeColor="text1"/>
          <w:sz w:val="24"/>
          <w:szCs w:val="24"/>
        </w:rPr>
        <w:t>eventuale</w:t>
      </w:r>
      <w:r>
        <w:rPr>
          <w:rStyle w:val="Numeropagina"/>
          <w:bCs/>
          <w:color w:val="000000" w:themeColor="text1"/>
          <w:sz w:val="24"/>
          <w:szCs w:val="24"/>
        </w:rPr>
        <w:t xml:space="preserve"> </w:t>
      </w:r>
      <w:r w:rsidR="006A3A6F">
        <w:rPr>
          <w:rStyle w:val="Numeropagina"/>
          <w:bCs/>
          <w:color w:val="000000" w:themeColor="text1"/>
          <w:sz w:val="24"/>
          <w:szCs w:val="24"/>
        </w:rPr>
        <w:t>conseguenza negativa</w:t>
      </w:r>
      <w:r>
        <w:rPr>
          <w:rStyle w:val="Numeropagina"/>
          <w:bCs/>
          <w:color w:val="000000" w:themeColor="text1"/>
          <w:sz w:val="24"/>
          <w:szCs w:val="24"/>
        </w:rPr>
        <w:t xml:space="preserve"> </w:t>
      </w:r>
      <w:r w:rsidR="005C0C7B">
        <w:rPr>
          <w:rStyle w:val="Numeropagina"/>
          <w:bCs/>
          <w:color w:val="000000" w:themeColor="text1"/>
          <w:sz w:val="24"/>
          <w:szCs w:val="24"/>
        </w:rPr>
        <w:t>cagionabile dal sistema</w:t>
      </w:r>
      <w:r>
        <w:rPr>
          <w:rStyle w:val="Numeropagina"/>
          <w:bCs/>
          <w:color w:val="000000" w:themeColor="text1"/>
          <w:sz w:val="24"/>
          <w:szCs w:val="24"/>
        </w:rPr>
        <w:t xml:space="preserve"> di I.A..</w:t>
      </w:r>
      <w:r w:rsidR="00B13812">
        <w:rPr>
          <w:rStyle w:val="Numeropagina"/>
          <w:bCs/>
          <w:color w:val="000000" w:themeColor="text1"/>
          <w:sz w:val="24"/>
          <w:szCs w:val="24"/>
        </w:rPr>
        <w:t xml:space="preserve"> Qualora, peraltro, </w:t>
      </w:r>
      <w:r w:rsidR="00ED7517">
        <w:rPr>
          <w:rStyle w:val="Numeropagina"/>
          <w:bCs/>
          <w:color w:val="000000" w:themeColor="text1"/>
          <w:sz w:val="24"/>
          <w:szCs w:val="24"/>
        </w:rPr>
        <w:t xml:space="preserve">per qualche ragione, </w:t>
      </w:r>
      <w:r w:rsidR="00B13812">
        <w:rPr>
          <w:rStyle w:val="Numeropagina"/>
          <w:bCs/>
          <w:color w:val="000000" w:themeColor="text1"/>
          <w:sz w:val="24"/>
          <w:szCs w:val="24"/>
        </w:rPr>
        <w:t>non dovesse essere possibile redigere un piano dettagliato ai sensi dell’art. 29 bis</w:t>
      </w:r>
      <w:r w:rsidR="006A3A6F">
        <w:rPr>
          <w:rStyle w:val="Numeropagina"/>
          <w:bCs/>
          <w:color w:val="000000" w:themeColor="text1"/>
          <w:sz w:val="24"/>
          <w:szCs w:val="24"/>
        </w:rPr>
        <w:t>:</w:t>
      </w:r>
      <w:r w:rsidR="00B13812">
        <w:rPr>
          <w:rStyle w:val="Numeropagina"/>
          <w:bCs/>
          <w:color w:val="000000" w:themeColor="text1"/>
          <w:sz w:val="24"/>
          <w:szCs w:val="24"/>
        </w:rPr>
        <w:t xml:space="preserve"> </w:t>
      </w:r>
      <w:r w:rsidR="00B13812" w:rsidRPr="00B13812">
        <w:rPr>
          <w:rStyle w:val="Numeropagina"/>
          <w:bCs/>
          <w:color w:val="000000" w:themeColor="text1"/>
          <w:sz w:val="24"/>
          <w:szCs w:val="24"/>
        </w:rPr>
        <w:t>“</w:t>
      </w:r>
      <w:r w:rsidR="00B13812" w:rsidRPr="00B13812">
        <w:rPr>
          <w:rStyle w:val="Numeropagina"/>
          <w:bCs/>
          <w:i/>
          <w:color w:val="000000" w:themeColor="text1"/>
          <w:sz w:val="24"/>
          <w:szCs w:val="24"/>
        </w:rPr>
        <w:t xml:space="preserve">l'operatore si astiene dal mettere in servizio il sistema di IA ad alto rischio e informa senza indebito ritardo il fornitore e l'autorità nazionale di controllo. Le autorità nazionali di controllo, a norma degli articoli 65 e 67, tengono conto di tali </w:t>
      </w:r>
      <w:r w:rsidR="00B13812" w:rsidRPr="00B13812">
        <w:rPr>
          <w:rStyle w:val="Numeropagina"/>
          <w:bCs/>
          <w:i/>
          <w:color w:val="000000" w:themeColor="text1"/>
          <w:sz w:val="24"/>
          <w:szCs w:val="24"/>
        </w:rPr>
        <w:lastRenderedPageBreak/>
        <w:t>informazioni quando conducono indagini sui sistemi che presentano un rischio a livello nazionale</w:t>
      </w:r>
      <w:r w:rsidR="00B13812" w:rsidRPr="00B13812">
        <w:rPr>
          <w:rStyle w:val="Numeropagina"/>
          <w:bCs/>
          <w:iCs/>
          <w:color w:val="000000" w:themeColor="text1"/>
          <w:sz w:val="24"/>
          <w:szCs w:val="24"/>
        </w:rPr>
        <w:t>”</w:t>
      </w:r>
      <w:r w:rsidR="00B13812">
        <w:rPr>
          <w:rStyle w:val="Numeropagina"/>
          <w:bCs/>
          <w:iCs/>
          <w:color w:val="000000" w:themeColor="text1"/>
          <w:sz w:val="24"/>
          <w:szCs w:val="24"/>
        </w:rPr>
        <w:t>.</w:t>
      </w:r>
    </w:p>
    <w:p w14:paraId="0D1FE98A" w14:textId="5772A019" w:rsidR="00110E79" w:rsidRDefault="00ED7517" w:rsidP="00B67363">
      <w:pPr>
        <w:spacing w:line="567" w:lineRule="exact"/>
        <w:ind w:left="284" w:right="851" w:firstLine="425"/>
        <w:jc w:val="both"/>
        <w:rPr>
          <w:rStyle w:val="Numeropagina"/>
          <w:bCs/>
          <w:color w:val="000000" w:themeColor="text1"/>
          <w:sz w:val="24"/>
          <w:szCs w:val="24"/>
        </w:rPr>
      </w:pPr>
      <w:r>
        <w:rPr>
          <w:rStyle w:val="Numeropagina"/>
          <w:bCs/>
          <w:iCs/>
          <w:color w:val="000000" w:themeColor="text1"/>
          <w:sz w:val="24"/>
          <w:szCs w:val="24"/>
        </w:rPr>
        <w:t>I</w:t>
      </w:r>
      <w:r w:rsidR="00B13812">
        <w:rPr>
          <w:rStyle w:val="Numeropagina"/>
          <w:bCs/>
          <w:iCs/>
          <w:color w:val="000000" w:themeColor="text1"/>
          <w:sz w:val="24"/>
          <w:szCs w:val="24"/>
        </w:rPr>
        <w:t xml:space="preserve">l legislatore </w:t>
      </w:r>
      <w:proofErr w:type="spellStart"/>
      <w:r w:rsidR="00B13812">
        <w:rPr>
          <w:rStyle w:val="Numeropagina"/>
          <w:bCs/>
          <w:iCs/>
          <w:color w:val="000000" w:themeColor="text1"/>
          <w:sz w:val="24"/>
          <w:szCs w:val="24"/>
        </w:rPr>
        <w:t>eurounitario</w:t>
      </w:r>
      <w:proofErr w:type="spellEnd"/>
      <w:r w:rsidR="00B13812">
        <w:rPr>
          <w:rStyle w:val="Numeropagina"/>
          <w:bCs/>
          <w:iCs/>
          <w:color w:val="000000" w:themeColor="text1"/>
          <w:sz w:val="24"/>
          <w:szCs w:val="24"/>
        </w:rPr>
        <w:t xml:space="preserve"> indica </w:t>
      </w:r>
      <w:r w:rsidR="00D851A4">
        <w:rPr>
          <w:rStyle w:val="Numeropagina"/>
          <w:bCs/>
          <w:iCs/>
          <w:color w:val="000000" w:themeColor="text1"/>
          <w:sz w:val="24"/>
          <w:szCs w:val="24"/>
        </w:rPr>
        <w:t>qu</w:t>
      </w:r>
      <w:r w:rsidR="00B13812">
        <w:rPr>
          <w:rStyle w:val="Numeropagina"/>
          <w:bCs/>
          <w:iCs/>
          <w:color w:val="000000" w:themeColor="text1"/>
          <w:sz w:val="24"/>
          <w:szCs w:val="24"/>
        </w:rPr>
        <w:t>ei contenuti generali che la valutazione di impatto deve, necessariamente, contenere</w:t>
      </w:r>
      <w:r w:rsidR="00B67363">
        <w:rPr>
          <w:rStyle w:val="Numeropagina"/>
          <w:bCs/>
          <w:iCs/>
          <w:color w:val="000000" w:themeColor="text1"/>
          <w:sz w:val="24"/>
          <w:szCs w:val="24"/>
        </w:rPr>
        <w:t>, ai sensi dell’art. 29 bis dell’A.I. Act,</w:t>
      </w:r>
      <w:r w:rsidR="00B13812">
        <w:rPr>
          <w:rStyle w:val="Numeropagina"/>
          <w:bCs/>
          <w:iCs/>
          <w:color w:val="000000" w:themeColor="text1"/>
          <w:sz w:val="24"/>
          <w:szCs w:val="24"/>
        </w:rPr>
        <w:t xml:space="preserve"> ossia</w:t>
      </w:r>
      <w:r w:rsidR="00757A8F">
        <w:rPr>
          <w:rStyle w:val="Numeropagina"/>
          <w:bCs/>
          <w:iCs/>
          <w:color w:val="000000" w:themeColor="text1"/>
          <w:sz w:val="24"/>
          <w:szCs w:val="24"/>
        </w:rPr>
        <w:t>:</w:t>
      </w:r>
      <w:r w:rsidR="00B13812">
        <w:rPr>
          <w:rStyle w:val="Numeropagina"/>
          <w:bCs/>
          <w:iCs/>
          <w:color w:val="000000" w:themeColor="text1"/>
          <w:sz w:val="24"/>
          <w:szCs w:val="24"/>
        </w:rPr>
        <w:t xml:space="preserve"> “</w:t>
      </w:r>
      <w:r w:rsidR="00B13812" w:rsidRPr="00B67363">
        <w:rPr>
          <w:rStyle w:val="Numeropagina"/>
          <w:bCs/>
          <w:i/>
          <w:color w:val="000000" w:themeColor="text1"/>
          <w:sz w:val="24"/>
          <w:szCs w:val="24"/>
        </w:rPr>
        <w:t>a) una chiara descrizione della finalità prevista per la quale verrà utilizzato il sistema; b) una chiara descrizione dell’ambito geografico e temporale previsto per l’uso del sistema; c) le categorie di persone fisiche e gruppi verosimilmente interessati dall’uso del sistema; d) la verifica che l’uso del sistema è conforme al diritto dell’Unione e nazionale in materia di diritti fondamentali</w:t>
      </w:r>
      <w:r w:rsidR="00B67363" w:rsidRPr="00B67363">
        <w:rPr>
          <w:rStyle w:val="Numeropagina"/>
          <w:bCs/>
          <w:i/>
          <w:color w:val="000000" w:themeColor="text1"/>
          <w:sz w:val="24"/>
          <w:szCs w:val="24"/>
        </w:rPr>
        <w:t>; e) l’impatto ragionevolmente prevedibile sui diritti fondamentali di mettere in servizio il sistema di IA ad alto rischio; f) determinati rischi di danno suscettibili di incidere sulle persone emarginate e sui gruppi vulnerabili; g) l’impatto negativo ragionevolmente prevedibile dell’utilizzo del sistema sull’ambiente; h) un piano dettagliato su come saranno attenuati i danni o l’impatto negativo sui diritti fondamentali individuati; j) il sistema di governance che sarà messo in atto dall’operatore, compresa la supervisione umana, la gestione dei reclami e i mezzi di soccorso</w:t>
      </w:r>
      <w:r w:rsidR="00B67363">
        <w:rPr>
          <w:rStyle w:val="Numeropagina"/>
          <w:bCs/>
          <w:color w:val="000000" w:themeColor="text1"/>
          <w:sz w:val="24"/>
          <w:szCs w:val="24"/>
        </w:rPr>
        <w:t xml:space="preserve">”. </w:t>
      </w:r>
    </w:p>
    <w:p w14:paraId="15509B44" w14:textId="4F73B963" w:rsidR="00BC67EE" w:rsidRDefault="000607D6" w:rsidP="00BC67EE">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La critica che si </w:t>
      </w:r>
      <w:r w:rsidR="00B175FD">
        <w:rPr>
          <w:rStyle w:val="Numeropagina"/>
          <w:bCs/>
          <w:color w:val="000000" w:themeColor="text1"/>
          <w:sz w:val="24"/>
          <w:szCs w:val="24"/>
        </w:rPr>
        <w:t>ritiene di</w:t>
      </w:r>
      <w:r>
        <w:rPr>
          <w:rStyle w:val="Numeropagina"/>
          <w:bCs/>
          <w:color w:val="000000" w:themeColor="text1"/>
          <w:sz w:val="24"/>
          <w:szCs w:val="24"/>
        </w:rPr>
        <w:t xml:space="preserve"> muovere alla disciplina normativa testé richiamata va </w:t>
      </w:r>
      <w:r w:rsidR="00912A73">
        <w:rPr>
          <w:rStyle w:val="Numeropagina"/>
          <w:bCs/>
          <w:color w:val="000000" w:themeColor="text1"/>
          <w:sz w:val="24"/>
          <w:szCs w:val="24"/>
        </w:rPr>
        <w:t>individuata</w:t>
      </w:r>
      <w:r>
        <w:rPr>
          <w:rStyle w:val="Numeropagina"/>
          <w:bCs/>
          <w:color w:val="000000" w:themeColor="text1"/>
          <w:sz w:val="24"/>
          <w:szCs w:val="24"/>
        </w:rPr>
        <w:t xml:space="preserve"> nel fatto che la stessa si concentra, quasi totalmente, sul rischio di derive discriminatorie</w:t>
      </w:r>
      <w:r w:rsidR="00B175FD">
        <w:rPr>
          <w:rStyle w:val="Numeropagina"/>
          <w:bCs/>
          <w:color w:val="000000" w:themeColor="text1"/>
          <w:sz w:val="24"/>
          <w:szCs w:val="24"/>
        </w:rPr>
        <w:t xml:space="preserve"> e violazioni di diritti individuali,</w:t>
      </w:r>
      <w:r>
        <w:rPr>
          <w:rStyle w:val="Numeropagina"/>
          <w:bCs/>
          <w:color w:val="000000" w:themeColor="text1"/>
          <w:sz w:val="24"/>
          <w:szCs w:val="24"/>
        </w:rPr>
        <w:t xml:space="preserve"> ma</w:t>
      </w:r>
      <w:r w:rsidR="00757A8F">
        <w:rPr>
          <w:rStyle w:val="Numeropagina"/>
          <w:bCs/>
          <w:color w:val="000000" w:themeColor="text1"/>
          <w:sz w:val="24"/>
          <w:szCs w:val="24"/>
        </w:rPr>
        <w:t xml:space="preserve"> non sembra curarsi a sufficienza</w:t>
      </w:r>
      <w:r>
        <w:rPr>
          <w:rStyle w:val="Numeropagina"/>
          <w:bCs/>
          <w:color w:val="000000" w:themeColor="text1"/>
          <w:sz w:val="24"/>
          <w:szCs w:val="24"/>
        </w:rPr>
        <w:t xml:space="preserve"> </w:t>
      </w:r>
      <w:r w:rsidR="00757A8F">
        <w:rPr>
          <w:rStyle w:val="Numeropagina"/>
          <w:bCs/>
          <w:color w:val="000000" w:themeColor="text1"/>
          <w:sz w:val="24"/>
          <w:szCs w:val="24"/>
        </w:rPr>
        <w:t>de</w:t>
      </w:r>
      <w:r>
        <w:rPr>
          <w:rStyle w:val="Numeropagina"/>
          <w:bCs/>
          <w:color w:val="000000" w:themeColor="text1"/>
          <w:sz w:val="24"/>
          <w:szCs w:val="24"/>
        </w:rPr>
        <w:t xml:space="preserve">lla restituzione </w:t>
      </w:r>
      <w:r w:rsidR="00757A8F">
        <w:rPr>
          <w:rStyle w:val="Numeropagina"/>
          <w:bCs/>
          <w:color w:val="000000" w:themeColor="text1"/>
          <w:sz w:val="24"/>
          <w:szCs w:val="24"/>
        </w:rPr>
        <w:t xml:space="preserve">(negli ambiti </w:t>
      </w:r>
      <w:r w:rsidR="00CF3DAC">
        <w:rPr>
          <w:rStyle w:val="Numeropagina"/>
          <w:bCs/>
          <w:color w:val="000000" w:themeColor="text1"/>
          <w:sz w:val="24"/>
          <w:szCs w:val="24"/>
        </w:rPr>
        <w:t>pubblicistici</w:t>
      </w:r>
      <w:r w:rsidR="00B175FD">
        <w:rPr>
          <w:rStyle w:val="Numeropagina"/>
          <w:bCs/>
          <w:color w:val="000000" w:themeColor="text1"/>
          <w:sz w:val="24"/>
          <w:szCs w:val="24"/>
        </w:rPr>
        <w:t xml:space="preserve"> e istituzionali</w:t>
      </w:r>
      <w:r w:rsidR="00757A8F">
        <w:rPr>
          <w:rStyle w:val="Numeropagina"/>
          <w:bCs/>
          <w:color w:val="000000" w:themeColor="text1"/>
          <w:sz w:val="24"/>
          <w:szCs w:val="24"/>
        </w:rPr>
        <w:t>)</w:t>
      </w:r>
      <w:r w:rsidR="00925EEB">
        <w:rPr>
          <w:rStyle w:val="Numeropagina"/>
          <w:bCs/>
          <w:color w:val="000000" w:themeColor="text1"/>
          <w:sz w:val="24"/>
          <w:szCs w:val="24"/>
        </w:rPr>
        <w:t xml:space="preserve"> di dati erronei, imprecisi o parziali. Si ritiene, pertanto, che, nella misura in cui un sistema </w:t>
      </w:r>
      <w:r w:rsidR="00757A8F">
        <w:rPr>
          <w:rStyle w:val="Numeropagina"/>
          <w:bCs/>
          <w:color w:val="000000" w:themeColor="text1"/>
          <w:sz w:val="24"/>
          <w:szCs w:val="24"/>
        </w:rPr>
        <w:t xml:space="preserve">di I.A. </w:t>
      </w:r>
      <w:r w:rsidR="00925EEB">
        <w:rPr>
          <w:rStyle w:val="Numeropagina"/>
          <w:bCs/>
          <w:color w:val="000000" w:themeColor="text1"/>
          <w:sz w:val="24"/>
          <w:szCs w:val="24"/>
        </w:rPr>
        <w:t>intervenga in una procedura di affidamento</w:t>
      </w:r>
      <w:r w:rsidR="00606FB1">
        <w:rPr>
          <w:rStyle w:val="Numeropagina"/>
          <w:bCs/>
          <w:color w:val="000000" w:themeColor="text1"/>
          <w:sz w:val="24"/>
          <w:szCs w:val="24"/>
        </w:rPr>
        <w:t>, qualificabile come</w:t>
      </w:r>
      <w:r w:rsidR="00925EEB">
        <w:rPr>
          <w:rStyle w:val="Numeropagina"/>
          <w:bCs/>
          <w:color w:val="000000" w:themeColor="text1"/>
          <w:sz w:val="24"/>
          <w:szCs w:val="24"/>
        </w:rPr>
        <w:t xml:space="preserve"> ad alto rischio, alla luce della clausola </w:t>
      </w:r>
      <w:r w:rsidR="00CF3DAC">
        <w:rPr>
          <w:rStyle w:val="Numeropagina"/>
          <w:bCs/>
          <w:color w:val="000000" w:themeColor="text1"/>
          <w:sz w:val="24"/>
          <w:szCs w:val="24"/>
        </w:rPr>
        <w:t>residuale di cui</w:t>
      </w:r>
      <w:r w:rsidR="00925EEB">
        <w:rPr>
          <w:rStyle w:val="Numeropagina"/>
          <w:bCs/>
          <w:color w:val="000000" w:themeColor="text1"/>
          <w:sz w:val="24"/>
          <w:szCs w:val="24"/>
        </w:rPr>
        <w:t xml:space="preserve"> </w:t>
      </w:r>
      <w:r w:rsidR="00CF3DAC">
        <w:rPr>
          <w:rStyle w:val="Numeropagina"/>
          <w:bCs/>
          <w:color w:val="000000" w:themeColor="text1"/>
          <w:sz w:val="24"/>
          <w:szCs w:val="24"/>
        </w:rPr>
        <w:t>a</w:t>
      </w:r>
      <w:r w:rsidR="00925EEB">
        <w:rPr>
          <w:rStyle w:val="Numeropagina"/>
          <w:bCs/>
          <w:color w:val="000000" w:themeColor="text1"/>
          <w:sz w:val="24"/>
          <w:szCs w:val="24"/>
        </w:rPr>
        <w:t>ll’art. 29 bis (“</w:t>
      </w:r>
      <w:r w:rsidR="00925EEB" w:rsidRPr="00925EEB">
        <w:rPr>
          <w:rStyle w:val="Numeropagina"/>
          <w:bCs/>
          <w:i/>
          <w:iCs/>
          <w:color w:val="000000" w:themeColor="text1"/>
          <w:sz w:val="24"/>
          <w:szCs w:val="24"/>
        </w:rPr>
        <w:t>Tale valutazione comprende, ALMENO, i seguenti elementi</w:t>
      </w:r>
      <w:r w:rsidR="00925EEB">
        <w:rPr>
          <w:rStyle w:val="Numeropagina"/>
          <w:bCs/>
          <w:color w:val="000000" w:themeColor="text1"/>
          <w:sz w:val="24"/>
          <w:szCs w:val="24"/>
        </w:rPr>
        <w:t xml:space="preserve">”), </w:t>
      </w:r>
      <w:r w:rsidR="00757A8F">
        <w:rPr>
          <w:rStyle w:val="Numeropagina"/>
          <w:bCs/>
          <w:color w:val="000000" w:themeColor="text1"/>
          <w:sz w:val="24"/>
          <w:szCs w:val="24"/>
        </w:rPr>
        <w:t>la valutazione di impatto</w:t>
      </w:r>
      <w:r w:rsidR="00925EEB">
        <w:rPr>
          <w:rStyle w:val="Numeropagina"/>
          <w:bCs/>
          <w:color w:val="000000" w:themeColor="text1"/>
          <w:sz w:val="24"/>
          <w:szCs w:val="24"/>
        </w:rPr>
        <w:t xml:space="preserve"> </w:t>
      </w:r>
      <w:r w:rsidR="00EF708D">
        <w:rPr>
          <w:rStyle w:val="Numeropagina"/>
          <w:bCs/>
          <w:color w:val="000000" w:themeColor="text1"/>
          <w:sz w:val="24"/>
          <w:szCs w:val="24"/>
        </w:rPr>
        <w:t>possa essere</w:t>
      </w:r>
      <w:r w:rsidR="00925EEB">
        <w:rPr>
          <w:rStyle w:val="Numeropagina"/>
          <w:bCs/>
          <w:color w:val="000000" w:themeColor="text1"/>
          <w:sz w:val="24"/>
          <w:szCs w:val="24"/>
        </w:rPr>
        <w:t xml:space="preserve"> adeguatamente implementat</w:t>
      </w:r>
      <w:r w:rsidR="00757A8F">
        <w:rPr>
          <w:rStyle w:val="Numeropagina"/>
          <w:bCs/>
          <w:color w:val="000000" w:themeColor="text1"/>
          <w:sz w:val="24"/>
          <w:szCs w:val="24"/>
        </w:rPr>
        <w:t>a</w:t>
      </w:r>
      <w:r w:rsidR="00925EEB">
        <w:rPr>
          <w:rStyle w:val="Numeropagina"/>
          <w:bCs/>
          <w:color w:val="000000" w:themeColor="text1"/>
          <w:sz w:val="24"/>
          <w:szCs w:val="24"/>
        </w:rPr>
        <w:t xml:space="preserve"> </w:t>
      </w:r>
      <w:r w:rsidR="00925EEB">
        <w:rPr>
          <w:rStyle w:val="Numeropagina"/>
          <w:bCs/>
          <w:color w:val="000000" w:themeColor="text1"/>
          <w:sz w:val="24"/>
          <w:szCs w:val="24"/>
        </w:rPr>
        <w:lastRenderedPageBreak/>
        <w:t>dall’operatore</w:t>
      </w:r>
      <w:r w:rsidR="00EF708D">
        <w:rPr>
          <w:rStyle w:val="Numeropagina"/>
          <w:bCs/>
          <w:color w:val="000000" w:themeColor="text1"/>
          <w:sz w:val="24"/>
          <w:szCs w:val="24"/>
        </w:rPr>
        <w:t>,</w:t>
      </w:r>
      <w:r w:rsidR="00925EEB">
        <w:rPr>
          <w:rStyle w:val="Numeropagina"/>
          <w:bCs/>
          <w:color w:val="000000" w:themeColor="text1"/>
          <w:sz w:val="24"/>
          <w:szCs w:val="24"/>
        </w:rPr>
        <w:t xml:space="preserve"> in sede di analisi dei possibili </w:t>
      </w:r>
      <w:r w:rsidR="00606FB1">
        <w:rPr>
          <w:rStyle w:val="Numeropagina"/>
          <w:bCs/>
          <w:color w:val="000000" w:themeColor="text1"/>
          <w:sz w:val="24"/>
          <w:szCs w:val="24"/>
        </w:rPr>
        <w:t xml:space="preserve">e specifici </w:t>
      </w:r>
      <w:r w:rsidR="00925EEB">
        <w:rPr>
          <w:rStyle w:val="Numeropagina"/>
          <w:bCs/>
          <w:color w:val="000000" w:themeColor="text1"/>
          <w:sz w:val="24"/>
          <w:szCs w:val="24"/>
        </w:rPr>
        <w:t>impatti</w:t>
      </w:r>
      <w:r w:rsidR="00EF708D">
        <w:rPr>
          <w:rStyle w:val="Numeropagina"/>
          <w:bCs/>
          <w:color w:val="000000" w:themeColor="text1"/>
          <w:sz w:val="24"/>
          <w:szCs w:val="24"/>
        </w:rPr>
        <w:t xml:space="preserve">, con contenuti ulteriori e atipici tesi alla migliore </w:t>
      </w:r>
      <w:r w:rsidR="00757A8F">
        <w:rPr>
          <w:rStyle w:val="Numeropagina"/>
          <w:bCs/>
          <w:color w:val="000000" w:themeColor="text1"/>
          <w:sz w:val="24"/>
          <w:szCs w:val="24"/>
        </w:rPr>
        <w:t>efficacia</w:t>
      </w:r>
      <w:r w:rsidR="00EF708D">
        <w:rPr>
          <w:rStyle w:val="Numeropagina"/>
          <w:bCs/>
          <w:color w:val="000000" w:themeColor="text1"/>
          <w:sz w:val="24"/>
          <w:szCs w:val="24"/>
        </w:rPr>
        <w:t xml:space="preserve"> e </w:t>
      </w:r>
      <w:r w:rsidR="00757A8F">
        <w:rPr>
          <w:rStyle w:val="Numeropagina"/>
          <w:bCs/>
          <w:color w:val="000000" w:themeColor="text1"/>
          <w:sz w:val="24"/>
          <w:szCs w:val="24"/>
        </w:rPr>
        <w:t>calibrazione</w:t>
      </w:r>
      <w:r w:rsidR="00EF708D">
        <w:rPr>
          <w:rStyle w:val="Numeropagina"/>
          <w:bCs/>
          <w:color w:val="000000" w:themeColor="text1"/>
          <w:sz w:val="24"/>
          <w:szCs w:val="24"/>
        </w:rPr>
        <w:t xml:space="preserve"> </w:t>
      </w:r>
      <w:r w:rsidR="00757A8F">
        <w:rPr>
          <w:rStyle w:val="Numeropagina"/>
          <w:bCs/>
          <w:color w:val="000000" w:themeColor="text1"/>
          <w:sz w:val="24"/>
          <w:szCs w:val="24"/>
        </w:rPr>
        <w:t>del sistema</w:t>
      </w:r>
      <w:r w:rsidR="00EF708D">
        <w:rPr>
          <w:rStyle w:val="Numeropagina"/>
          <w:bCs/>
          <w:color w:val="000000" w:themeColor="text1"/>
          <w:sz w:val="24"/>
          <w:szCs w:val="24"/>
        </w:rPr>
        <w:t xml:space="preserve"> di intelligenza artificiale</w:t>
      </w:r>
      <w:r w:rsidR="00925EEB">
        <w:rPr>
          <w:rStyle w:val="Numeropagina"/>
          <w:bCs/>
          <w:color w:val="000000" w:themeColor="text1"/>
          <w:sz w:val="24"/>
          <w:szCs w:val="24"/>
        </w:rPr>
        <w:t>.</w:t>
      </w:r>
    </w:p>
    <w:p w14:paraId="2BD9E872" w14:textId="6C5CF9B3" w:rsidR="00110E79" w:rsidRDefault="00757A8F" w:rsidP="00BC67EE">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Una novità</w:t>
      </w:r>
      <w:r w:rsidR="00606FB1">
        <w:rPr>
          <w:rStyle w:val="Numeropagina"/>
          <w:bCs/>
          <w:color w:val="000000" w:themeColor="text1"/>
          <w:sz w:val="24"/>
          <w:szCs w:val="24"/>
        </w:rPr>
        <w:t xml:space="preserve"> che potrebbe risultare utilissim</w:t>
      </w:r>
      <w:r w:rsidR="00EF708D">
        <w:rPr>
          <w:rStyle w:val="Numeropagina"/>
          <w:bCs/>
          <w:color w:val="000000" w:themeColor="text1"/>
          <w:sz w:val="24"/>
          <w:szCs w:val="24"/>
        </w:rPr>
        <w:t>a</w:t>
      </w:r>
      <w:r w:rsidR="00606FB1">
        <w:rPr>
          <w:rStyle w:val="Numeropagina"/>
          <w:bCs/>
          <w:color w:val="000000" w:themeColor="text1"/>
          <w:sz w:val="24"/>
          <w:szCs w:val="24"/>
        </w:rPr>
        <w:t xml:space="preserve"> </w:t>
      </w:r>
      <w:r w:rsidR="00EF708D">
        <w:rPr>
          <w:rStyle w:val="Numeropagina"/>
          <w:bCs/>
          <w:color w:val="000000" w:themeColor="text1"/>
          <w:sz w:val="24"/>
          <w:szCs w:val="24"/>
        </w:rPr>
        <w:t>(</w:t>
      </w:r>
      <w:r w:rsidR="00606FB1">
        <w:rPr>
          <w:rStyle w:val="Numeropagina"/>
          <w:bCs/>
          <w:color w:val="000000" w:themeColor="text1"/>
          <w:sz w:val="24"/>
          <w:szCs w:val="24"/>
        </w:rPr>
        <w:t xml:space="preserve">per sviluppare analisi e dinamiche </w:t>
      </w:r>
      <w:r>
        <w:rPr>
          <w:rStyle w:val="Numeropagina"/>
          <w:bCs/>
          <w:color w:val="000000" w:themeColor="text1"/>
          <w:sz w:val="24"/>
          <w:szCs w:val="24"/>
        </w:rPr>
        <w:t>innovative</w:t>
      </w:r>
      <w:r w:rsidR="003E506D">
        <w:rPr>
          <w:rStyle w:val="Numeropagina"/>
          <w:bCs/>
          <w:color w:val="000000" w:themeColor="text1"/>
          <w:sz w:val="24"/>
          <w:szCs w:val="24"/>
        </w:rPr>
        <w:t>, di carattere sperimentale,</w:t>
      </w:r>
      <w:r>
        <w:rPr>
          <w:rStyle w:val="Numeropagina"/>
          <w:bCs/>
          <w:color w:val="000000" w:themeColor="text1"/>
          <w:sz w:val="24"/>
          <w:szCs w:val="24"/>
        </w:rPr>
        <w:t xml:space="preserve"> anche</w:t>
      </w:r>
      <w:r w:rsidR="00606FB1">
        <w:rPr>
          <w:rStyle w:val="Numeropagina"/>
          <w:bCs/>
          <w:color w:val="000000" w:themeColor="text1"/>
          <w:sz w:val="24"/>
          <w:szCs w:val="24"/>
        </w:rPr>
        <w:t xml:space="preserve"> </w:t>
      </w:r>
      <w:r>
        <w:rPr>
          <w:rStyle w:val="Numeropagina"/>
          <w:bCs/>
          <w:color w:val="000000" w:themeColor="text1"/>
          <w:sz w:val="24"/>
          <w:szCs w:val="24"/>
        </w:rPr>
        <w:t>nell’</w:t>
      </w:r>
      <w:r w:rsidR="00606FB1">
        <w:rPr>
          <w:rStyle w:val="Numeropagina"/>
          <w:bCs/>
          <w:color w:val="000000" w:themeColor="text1"/>
          <w:sz w:val="24"/>
          <w:szCs w:val="24"/>
        </w:rPr>
        <w:t>ambito d</w:t>
      </w:r>
      <w:r>
        <w:rPr>
          <w:rStyle w:val="Numeropagina"/>
          <w:bCs/>
          <w:color w:val="000000" w:themeColor="text1"/>
          <w:sz w:val="24"/>
          <w:szCs w:val="24"/>
        </w:rPr>
        <w:t>e</w:t>
      </w:r>
      <w:r w:rsidR="00606FB1">
        <w:rPr>
          <w:rStyle w:val="Numeropagina"/>
          <w:bCs/>
          <w:color w:val="000000" w:themeColor="text1"/>
          <w:sz w:val="24"/>
          <w:szCs w:val="24"/>
        </w:rPr>
        <w:t>i pubblici appalti e, comunque, d</w:t>
      </w:r>
      <w:r w:rsidR="00EF708D">
        <w:rPr>
          <w:rStyle w:val="Numeropagina"/>
          <w:bCs/>
          <w:color w:val="000000" w:themeColor="text1"/>
          <w:sz w:val="24"/>
          <w:szCs w:val="24"/>
        </w:rPr>
        <w:t>e</w:t>
      </w:r>
      <w:r w:rsidR="00606FB1">
        <w:rPr>
          <w:rStyle w:val="Numeropagina"/>
          <w:bCs/>
          <w:color w:val="000000" w:themeColor="text1"/>
          <w:sz w:val="24"/>
          <w:szCs w:val="24"/>
        </w:rPr>
        <w:t>i procedimenti amministrativi</w:t>
      </w:r>
      <w:r w:rsidR="00EF708D">
        <w:rPr>
          <w:rStyle w:val="Numeropagina"/>
          <w:bCs/>
          <w:color w:val="000000" w:themeColor="text1"/>
          <w:sz w:val="24"/>
          <w:szCs w:val="24"/>
        </w:rPr>
        <w:t>)</w:t>
      </w:r>
      <w:r w:rsidR="00606FB1">
        <w:rPr>
          <w:rStyle w:val="Numeropagina"/>
          <w:bCs/>
          <w:color w:val="000000" w:themeColor="text1"/>
          <w:sz w:val="24"/>
          <w:szCs w:val="24"/>
        </w:rPr>
        <w:t xml:space="preserve"> è quell</w:t>
      </w:r>
      <w:r>
        <w:rPr>
          <w:rStyle w:val="Numeropagina"/>
          <w:bCs/>
          <w:color w:val="000000" w:themeColor="text1"/>
          <w:sz w:val="24"/>
          <w:szCs w:val="24"/>
        </w:rPr>
        <w:t>a</w:t>
      </w:r>
      <w:r w:rsidR="00606FB1">
        <w:rPr>
          <w:rStyle w:val="Numeropagina"/>
          <w:bCs/>
          <w:color w:val="000000" w:themeColor="text1"/>
          <w:sz w:val="24"/>
          <w:szCs w:val="24"/>
        </w:rPr>
        <w:t xml:space="preserve"> che, </w:t>
      </w:r>
      <w:r w:rsidR="00BE6ACD">
        <w:rPr>
          <w:rStyle w:val="Numeropagina"/>
          <w:bCs/>
          <w:color w:val="000000" w:themeColor="text1"/>
          <w:sz w:val="24"/>
          <w:szCs w:val="24"/>
        </w:rPr>
        <w:t>ai sensi de</w:t>
      </w:r>
      <w:r w:rsidR="00606FB1">
        <w:rPr>
          <w:rStyle w:val="Numeropagina"/>
          <w:bCs/>
          <w:color w:val="000000" w:themeColor="text1"/>
          <w:sz w:val="24"/>
          <w:szCs w:val="24"/>
        </w:rPr>
        <w:t xml:space="preserve">ll’art. 53 </w:t>
      </w:r>
      <w:r>
        <w:rPr>
          <w:rStyle w:val="Numeropagina"/>
          <w:bCs/>
          <w:color w:val="000000" w:themeColor="text1"/>
          <w:sz w:val="24"/>
          <w:szCs w:val="24"/>
        </w:rPr>
        <w:t>del</w:t>
      </w:r>
      <w:r w:rsidR="00606FB1">
        <w:rPr>
          <w:rStyle w:val="Numeropagina"/>
          <w:bCs/>
          <w:color w:val="000000" w:themeColor="text1"/>
          <w:sz w:val="24"/>
          <w:szCs w:val="24"/>
        </w:rPr>
        <w:t>l’A.I. Act</w:t>
      </w:r>
      <w:r w:rsidR="00BE6ACD">
        <w:rPr>
          <w:rStyle w:val="Numeropagina"/>
          <w:bCs/>
          <w:color w:val="000000" w:themeColor="text1"/>
          <w:sz w:val="24"/>
          <w:szCs w:val="24"/>
        </w:rPr>
        <w:t>, consente degli spazi di sperimentazione normativa per l’</w:t>
      </w:r>
      <w:r w:rsidR="00910A3A">
        <w:rPr>
          <w:rStyle w:val="Numeropagina"/>
          <w:bCs/>
          <w:color w:val="000000" w:themeColor="text1"/>
          <w:sz w:val="24"/>
          <w:szCs w:val="24"/>
        </w:rPr>
        <w:t>I.</w:t>
      </w:r>
      <w:r w:rsidR="00BE6ACD">
        <w:rPr>
          <w:rStyle w:val="Numeropagina"/>
          <w:bCs/>
          <w:color w:val="000000" w:themeColor="text1"/>
          <w:sz w:val="24"/>
          <w:szCs w:val="24"/>
        </w:rPr>
        <w:t>A.</w:t>
      </w:r>
      <w:r w:rsidR="00910A3A">
        <w:rPr>
          <w:rStyle w:val="Numeropagina"/>
          <w:bCs/>
          <w:color w:val="000000" w:themeColor="text1"/>
          <w:sz w:val="24"/>
          <w:szCs w:val="24"/>
        </w:rPr>
        <w:t xml:space="preserve"> (</w:t>
      </w:r>
      <w:r w:rsidR="00606FB1">
        <w:rPr>
          <w:rStyle w:val="Numeropagina"/>
          <w:bCs/>
          <w:color w:val="000000" w:themeColor="text1"/>
          <w:sz w:val="24"/>
          <w:szCs w:val="24"/>
        </w:rPr>
        <w:t>“</w:t>
      </w:r>
      <w:r w:rsidR="00606FB1" w:rsidRPr="00BE6ACD">
        <w:rPr>
          <w:rStyle w:val="Numeropagina"/>
          <w:bCs/>
          <w:i/>
          <w:iCs/>
          <w:color w:val="000000" w:themeColor="text1"/>
          <w:sz w:val="24"/>
          <w:szCs w:val="24"/>
        </w:rPr>
        <w:t>1.</w:t>
      </w:r>
      <w:r>
        <w:rPr>
          <w:rStyle w:val="Numeropagina"/>
          <w:bCs/>
          <w:i/>
          <w:iCs/>
          <w:color w:val="000000" w:themeColor="text1"/>
          <w:sz w:val="24"/>
          <w:szCs w:val="24"/>
        </w:rPr>
        <w:t xml:space="preserve"> </w:t>
      </w:r>
      <w:r w:rsidR="00606FB1" w:rsidRPr="00BE6ACD">
        <w:rPr>
          <w:rStyle w:val="Numeropagina"/>
          <w:bCs/>
          <w:i/>
          <w:iCs/>
          <w:color w:val="000000" w:themeColor="text1"/>
          <w:sz w:val="24"/>
          <w:szCs w:val="24"/>
        </w:rPr>
        <w:t>Gli Stati membri istituiscono almeno uno spazio di sperimentazione normativa per l'IA a livello nazionale, che sarà operativo al più tardi il giorno dell'entrata in applicazione del presente regolamento. Tale spazio di sperimentazione può anche essere istituito congiuntamente con uno o diversi altri Stati membri</w:t>
      </w:r>
      <w:r w:rsidR="000F0AA7" w:rsidRPr="00BE6ACD">
        <w:rPr>
          <w:rStyle w:val="Numeropagina"/>
          <w:bCs/>
          <w:i/>
          <w:iCs/>
          <w:color w:val="000000" w:themeColor="text1"/>
          <w:sz w:val="24"/>
          <w:szCs w:val="24"/>
        </w:rPr>
        <w:t>. 1 bis.</w:t>
      </w:r>
      <w:r>
        <w:rPr>
          <w:rStyle w:val="Numeropagina"/>
          <w:bCs/>
          <w:i/>
          <w:iCs/>
          <w:color w:val="000000" w:themeColor="text1"/>
          <w:sz w:val="24"/>
          <w:szCs w:val="24"/>
        </w:rPr>
        <w:t xml:space="preserve"> </w:t>
      </w:r>
      <w:r w:rsidR="000F0AA7" w:rsidRPr="00BE6ACD">
        <w:rPr>
          <w:rStyle w:val="Numeropagina"/>
          <w:bCs/>
          <w:i/>
          <w:iCs/>
          <w:color w:val="000000" w:themeColor="text1"/>
          <w:sz w:val="24"/>
          <w:szCs w:val="24"/>
        </w:rPr>
        <w:t>Possono essere istituiti ulteriori spazi di sperimentazione normativa per l'IA a livello regionale o locale o congiuntamente con altri Stati membri …</w:t>
      </w:r>
      <w:r w:rsidR="00BC67EE" w:rsidRPr="00BC67EE">
        <w:rPr>
          <w:rStyle w:val="Numeropagina"/>
          <w:bCs/>
          <w:i/>
          <w:iCs/>
          <w:color w:val="000000" w:themeColor="text1"/>
          <w:sz w:val="24"/>
          <w:szCs w:val="24"/>
        </w:rPr>
        <w:t>1 quater.</w:t>
      </w:r>
      <w:r w:rsidR="00BC67EE" w:rsidRPr="00BC67EE">
        <w:rPr>
          <w:rStyle w:val="Numeropagina"/>
          <w:bCs/>
          <w:i/>
          <w:iCs/>
          <w:color w:val="000000" w:themeColor="text1"/>
          <w:sz w:val="24"/>
          <w:szCs w:val="24"/>
        </w:rPr>
        <w:tab/>
        <w:t>Le autorità costituenti assegnano risorse sufficienti per conformarsi al presente articolo in maniera efficace e tempestiva.</w:t>
      </w:r>
      <w:r w:rsidR="00BC67EE">
        <w:rPr>
          <w:rStyle w:val="Numeropagina"/>
          <w:bCs/>
          <w:color w:val="000000" w:themeColor="text1"/>
          <w:sz w:val="24"/>
          <w:szCs w:val="24"/>
        </w:rPr>
        <w:t xml:space="preserve"> </w:t>
      </w:r>
      <w:r w:rsidR="000F0AA7" w:rsidRPr="00BC67EE">
        <w:rPr>
          <w:rStyle w:val="Numeropagina"/>
          <w:bCs/>
          <w:i/>
          <w:iCs/>
          <w:color w:val="000000" w:themeColor="text1"/>
          <w:sz w:val="24"/>
          <w:szCs w:val="24"/>
        </w:rPr>
        <w:t>1 quinquies</w:t>
      </w:r>
      <w:r w:rsidRPr="00BC67EE">
        <w:rPr>
          <w:rStyle w:val="Numeropagina"/>
          <w:bCs/>
          <w:i/>
          <w:iCs/>
          <w:color w:val="000000" w:themeColor="text1"/>
          <w:sz w:val="24"/>
          <w:szCs w:val="24"/>
        </w:rPr>
        <w:t xml:space="preserve">. </w:t>
      </w:r>
      <w:r w:rsidR="000F0AA7" w:rsidRPr="00BC67EE">
        <w:rPr>
          <w:rStyle w:val="Numeropagina"/>
          <w:bCs/>
          <w:i/>
          <w:iCs/>
          <w:color w:val="000000" w:themeColor="text1"/>
          <w:sz w:val="24"/>
          <w:szCs w:val="24"/>
        </w:rPr>
        <w:t>Gli spazi di sperimentazione normativa per l'IA, conformemente ai criteri di cui all'articolo 53 bis, garantiscono un ambiente controllato che promuove l'innovazione e facilita lo sviluppo, la sperimentazione e la convalida di sistemi di IA innovativi per un periodo di tempo limitato prima della loro immissione sul mercato o della loro messa in servizio conformemente a un piano specifico concordato tra i potenziali fornitori e l'autorità costituente</w:t>
      </w:r>
      <w:r w:rsidR="00BC67EE" w:rsidRPr="00BC67EE">
        <w:rPr>
          <w:rStyle w:val="Numeropagina"/>
          <w:bCs/>
          <w:i/>
          <w:iCs/>
          <w:color w:val="000000" w:themeColor="text1"/>
          <w:sz w:val="24"/>
          <w:szCs w:val="24"/>
        </w:rPr>
        <w:t>; 1 sexies.</w:t>
      </w:r>
      <w:r w:rsidR="00B175FD">
        <w:rPr>
          <w:rStyle w:val="Numeropagina"/>
          <w:bCs/>
          <w:i/>
          <w:iCs/>
          <w:color w:val="000000" w:themeColor="text1"/>
          <w:sz w:val="24"/>
          <w:szCs w:val="24"/>
        </w:rPr>
        <w:t xml:space="preserve"> </w:t>
      </w:r>
      <w:r w:rsidR="00BC67EE" w:rsidRPr="00BC67EE">
        <w:rPr>
          <w:rStyle w:val="Numeropagina"/>
          <w:bCs/>
          <w:i/>
          <w:iCs/>
          <w:color w:val="000000" w:themeColor="text1"/>
          <w:sz w:val="24"/>
          <w:szCs w:val="24"/>
        </w:rPr>
        <w:t>L'istituzione di spazi di sperimentazione normativa per l'IA è intesa a contribuire ai seguenti obiettivi: a) le autorità competenti forniscano orientamenti ai potenziali fornitori di sistemi di IA per conseguire la conformità normativa con il presente regolamento o, se del caso, ad altre pertinenti normative applicabili dell'Unione e degli Stati membri;  b) i potenziali fornitori consentano e agevolino la sperimentazione e lo sviluppo di soluzioni innovative relative ai sistemi di IA; c) apprendimento normativo in un ambiente controllato</w:t>
      </w:r>
      <w:r w:rsidR="00606FB1">
        <w:rPr>
          <w:rStyle w:val="Numeropagina"/>
          <w:bCs/>
          <w:color w:val="000000" w:themeColor="text1"/>
          <w:sz w:val="24"/>
          <w:szCs w:val="24"/>
        </w:rPr>
        <w:t>”</w:t>
      </w:r>
      <w:r w:rsidR="00EF708D">
        <w:rPr>
          <w:rStyle w:val="Numeropagina"/>
          <w:bCs/>
          <w:color w:val="000000" w:themeColor="text1"/>
          <w:sz w:val="24"/>
          <w:szCs w:val="24"/>
        </w:rPr>
        <w:t>.</w:t>
      </w:r>
    </w:p>
    <w:p w14:paraId="121CA28C" w14:textId="12E481C3" w:rsidR="001B50A3" w:rsidRDefault="00EF708D" w:rsidP="00BC67EE">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lastRenderedPageBreak/>
        <w:t xml:space="preserve">Si tratta di un’occasione </w:t>
      </w:r>
      <w:r w:rsidR="00BC67EE">
        <w:rPr>
          <w:rStyle w:val="Numeropagina"/>
          <w:bCs/>
          <w:color w:val="000000" w:themeColor="text1"/>
          <w:sz w:val="24"/>
          <w:szCs w:val="24"/>
        </w:rPr>
        <w:t xml:space="preserve">irripetibile </w:t>
      </w:r>
      <w:r>
        <w:rPr>
          <w:rStyle w:val="Numeropagina"/>
          <w:bCs/>
          <w:color w:val="000000" w:themeColor="text1"/>
          <w:sz w:val="24"/>
          <w:szCs w:val="24"/>
        </w:rPr>
        <w:t>che il legislatore nazionale</w:t>
      </w:r>
      <w:r w:rsidR="00BC67EE">
        <w:rPr>
          <w:rStyle w:val="Numeropagina"/>
          <w:bCs/>
          <w:color w:val="000000" w:themeColor="text1"/>
          <w:sz w:val="24"/>
          <w:szCs w:val="24"/>
        </w:rPr>
        <w:t xml:space="preserve"> (così come </w:t>
      </w:r>
      <w:r w:rsidR="00CF3DAC">
        <w:rPr>
          <w:rStyle w:val="Numeropagina"/>
          <w:bCs/>
          <w:color w:val="000000" w:themeColor="text1"/>
          <w:sz w:val="24"/>
          <w:szCs w:val="24"/>
        </w:rPr>
        <w:t xml:space="preserve">per </w:t>
      </w:r>
      <w:r w:rsidR="00BC67EE">
        <w:rPr>
          <w:rStyle w:val="Numeropagina"/>
          <w:bCs/>
          <w:color w:val="000000" w:themeColor="text1"/>
          <w:sz w:val="24"/>
          <w:szCs w:val="24"/>
        </w:rPr>
        <w:t>quelli regionali più dinamici e propositivi)</w:t>
      </w:r>
      <w:r>
        <w:rPr>
          <w:rStyle w:val="Numeropagina"/>
          <w:bCs/>
          <w:color w:val="000000" w:themeColor="text1"/>
          <w:sz w:val="24"/>
          <w:szCs w:val="24"/>
        </w:rPr>
        <w:t xml:space="preserve"> non dovrebbe perdere</w:t>
      </w:r>
      <w:r w:rsidR="00BC67EE">
        <w:rPr>
          <w:rStyle w:val="Numeropagina"/>
          <w:bCs/>
          <w:color w:val="000000" w:themeColor="text1"/>
          <w:sz w:val="24"/>
          <w:szCs w:val="24"/>
        </w:rPr>
        <w:t xml:space="preserve"> e attivare ben prima dell’entrata in vigore del Regolamento comunitario</w:t>
      </w:r>
      <w:r w:rsidR="00CF3DAC">
        <w:rPr>
          <w:rStyle w:val="Rimandonotaapidipagina"/>
          <w:bCs/>
          <w:color w:val="000000" w:themeColor="text1"/>
          <w:sz w:val="24"/>
          <w:szCs w:val="24"/>
        </w:rPr>
        <w:footnoteReference w:id="22"/>
      </w:r>
      <w:r w:rsidR="003E506D">
        <w:rPr>
          <w:rStyle w:val="Numeropagina"/>
          <w:bCs/>
          <w:color w:val="000000" w:themeColor="text1"/>
          <w:sz w:val="24"/>
          <w:szCs w:val="24"/>
        </w:rPr>
        <w:t xml:space="preserve"> per portarsi avanti nell’applicazione pratica </w:t>
      </w:r>
      <w:r w:rsidR="00B175FD">
        <w:rPr>
          <w:rStyle w:val="Numeropagina"/>
          <w:bCs/>
          <w:color w:val="000000" w:themeColor="text1"/>
          <w:sz w:val="24"/>
          <w:szCs w:val="24"/>
        </w:rPr>
        <w:t xml:space="preserve">e sperimentale </w:t>
      </w:r>
      <w:r w:rsidR="003E506D">
        <w:rPr>
          <w:rStyle w:val="Numeropagina"/>
          <w:bCs/>
          <w:color w:val="000000" w:themeColor="text1"/>
          <w:sz w:val="24"/>
          <w:szCs w:val="24"/>
        </w:rPr>
        <w:t>dell’intelligenza artificiale</w:t>
      </w:r>
      <w:r w:rsidR="00B175FD">
        <w:rPr>
          <w:rStyle w:val="Numeropagina"/>
          <w:bCs/>
          <w:color w:val="000000" w:themeColor="text1"/>
          <w:sz w:val="24"/>
          <w:szCs w:val="24"/>
        </w:rPr>
        <w:t xml:space="preserve"> nella sua relazione con l’amministrazione pubblica</w:t>
      </w:r>
      <w:r w:rsidR="00BC67EE">
        <w:rPr>
          <w:rStyle w:val="Numeropagina"/>
          <w:bCs/>
          <w:color w:val="000000" w:themeColor="text1"/>
          <w:sz w:val="24"/>
          <w:szCs w:val="24"/>
        </w:rPr>
        <w:t>.</w:t>
      </w:r>
      <w:r w:rsidR="00B175FD">
        <w:rPr>
          <w:rStyle w:val="Numeropagina"/>
          <w:bCs/>
          <w:color w:val="000000" w:themeColor="text1"/>
          <w:sz w:val="24"/>
          <w:szCs w:val="24"/>
        </w:rPr>
        <w:t xml:space="preserve"> Questa concessione normativa consente di calibrare, anche per “lotti” o “stati di avanzamento”, l’efficacia dell’intelligenza artificiale in ambiti specifici e di testarne l’efficacia, senza la pretesa di definire, da subito, un sistema normativo compiuto che rischierebbe di essere o troppo acerbo o, altrimenti, di nascere già superato.</w:t>
      </w:r>
    </w:p>
    <w:p w14:paraId="2A7797D5" w14:textId="45E5D029" w:rsidR="003E506D" w:rsidRDefault="003E506D" w:rsidP="00BC67EE">
      <w:pPr>
        <w:spacing w:line="567" w:lineRule="exact"/>
        <w:ind w:left="284" w:right="851" w:firstLine="425"/>
        <w:jc w:val="both"/>
        <w:rPr>
          <w:rStyle w:val="Numeropagina"/>
          <w:bCs/>
          <w:color w:val="000000" w:themeColor="text1"/>
          <w:sz w:val="24"/>
          <w:szCs w:val="24"/>
        </w:rPr>
      </w:pPr>
      <w:r>
        <w:rPr>
          <w:rStyle w:val="Numeropagina"/>
          <w:bCs/>
          <w:color w:val="000000" w:themeColor="text1"/>
          <w:sz w:val="24"/>
          <w:szCs w:val="24"/>
        </w:rPr>
        <w:t xml:space="preserve">Quale migliore </w:t>
      </w:r>
      <w:r w:rsidR="00290172">
        <w:rPr>
          <w:rStyle w:val="Numeropagina"/>
          <w:bCs/>
          <w:color w:val="000000" w:themeColor="text1"/>
          <w:sz w:val="24"/>
          <w:szCs w:val="24"/>
        </w:rPr>
        <w:t>applicazione</w:t>
      </w:r>
      <w:r w:rsidR="00CE5594">
        <w:rPr>
          <w:rStyle w:val="Numeropagina"/>
          <w:bCs/>
          <w:color w:val="000000" w:themeColor="text1"/>
          <w:sz w:val="24"/>
          <w:szCs w:val="24"/>
        </w:rPr>
        <w:t>, per la sperimentazione normativa,</w:t>
      </w:r>
      <w:r>
        <w:rPr>
          <w:rStyle w:val="Numeropagina"/>
          <w:bCs/>
          <w:color w:val="000000" w:themeColor="text1"/>
          <w:sz w:val="24"/>
          <w:szCs w:val="24"/>
        </w:rPr>
        <w:t xml:space="preserve"> potrebbe esser</w:t>
      </w:r>
      <w:r w:rsidR="00290172">
        <w:rPr>
          <w:rStyle w:val="Numeropagina"/>
          <w:bCs/>
          <w:color w:val="000000" w:themeColor="text1"/>
          <w:sz w:val="24"/>
          <w:szCs w:val="24"/>
        </w:rPr>
        <w:t>ci</w:t>
      </w:r>
      <w:r>
        <w:rPr>
          <w:rStyle w:val="Numeropagina"/>
          <w:bCs/>
          <w:color w:val="000000" w:themeColor="text1"/>
          <w:sz w:val="24"/>
          <w:szCs w:val="24"/>
        </w:rPr>
        <w:t xml:space="preserve"> </w:t>
      </w:r>
      <w:r w:rsidR="00290172">
        <w:rPr>
          <w:rStyle w:val="Numeropagina"/>
          <w:bCs/>
          <w:color w:val="000000" w:themeColor="text1"/>
          <w:sz w:val="24"/>
          <w:szCs w:val="24"/>
        </w:rPr>
        <w:t>rispetto a quella</w:t>
      </w:r>
      <w:r>
        <w:rPr>
          <w:rStyle w:val="Numeropagina"/>
          <w:bCs/>
          <w:color w:val="000000" w:themeColor="text1"/>
          <w:sz w:val="24"/>
          <w:szCs w:val="24"/>
        </w:rPr>
        <w:t xml:space="preserve"> degli appalti pubblici che hanno già la porta spalancata, all’utilizzazione dell’intelligenza artificiale, dall’art. 30 del D.L.vo 36/2023?</w:t>
      </w:r>
    </w:p>
    <w:p w14:paraId="4924CC8A" w14:textId="77777777" w:rsidR="0004062F" w:rsidRDefault="00C437D0" w:rsidP="0004062F">
      <w:pPr>
        <w:spacing w:line="567" w:lineRule="exact"/>
        <w:ind w:left="284" w:right="849"/>
        <w:jc w:val="right"/>
        <w:rPr>
          <w:rStyle w:val="Numeropagina"/>
          <w:b/>
          <w:bCs/>
          <w:color w:val="000000" w:themeColor="text1"/>
          <w:sz w:val="24"/>
          <w:szCs w:val="24"/>
        </w:rPr>
      </w:pPr>
      <w:r>
        <w:rPr>
          <w:rStyle w:val="Numeropagina"/>
          <w:bCs/>
          <w:color w:val="000000" w:themeColor="text1"/>
          <w:sz w:val="24"/>
          <w:szCs w:val="24"/>
        </w:rPr>
        <w:tab/>
      </w:r>
      <w:r>
        <w:rPr>
          <w:rStyle w:val="Numeropagina"/>
          <w:bCs/>
          <w:color w:val="000000" w:themeColor="text1"/>
          <w:sz w:val="24"/>
          <w:szCs w:val="24"/>
        </w:rPr>
        <w:tab/>
      </w:r>
      <w:r>
        <w:rPr>
          <w:rStyle w:val="Numeropagina"/>
          <w:bCs/>
          <w:color w:val="000000" w:themeColor="text1"/>
          <w:sz w:val="24"/>
          <w:szCs w:val="24"/>
        </w:rPr>
        <w:tab/>
      </w:r>
      <w:r>
        <w:rPr>
          <w:rStyle w:val="Numeropagina"/>
          <w:bCs/>
          <w:color w:val="000000" w:themeColor="text1"/>
          <w:sz w:val="24"/>
          <w:szCs w:val="24"/>
        </w:rPr>
        <w:tab/>
      </w:r>
      <w:r w:rsidRPr="00EC2460">
        <w:rPr>
          <w:rStyle w:val="Numeropagina"/>
          <w:b/>
          <w:bCs/>
          <w:color w:val="000000" w:themeColor="text1"/>
          <w:sz w:val="24"/>
          <w:szCs w:val="24"/>
        </w:rPr>
        <w:t>Mau</w:t>
      </w:r>
      <w:r w:rsidR="00EC2460" w:rsidRPr="00EC2460">
        <w:rPr>
          <w:rStyle w:val="Numeropagina"/>
          <w:b/>
          <w:bCs/>
          <w:color w:val="000000" w:themeColor="text1"/>
          <w:sz w:val="24"/>
          <w:szCs w:val="24"/>
        </w:rPr>
        <w:t xml:space="preserve">ro Barberio </w:t>
      </w:r>
    </w:p>
    <w:p w14:paraId="413C1DB4" w14:textId="6120FA07" w:rsidR="00150175" w:rsidRPr="0004062F" w:rsidRDefault="00C437D0" w:rsidP="0004062F">
      <w:pPr>
        <w:spacing w:line="567" w:lineRule="exact"/>
        <w:ind w:left="284" w:right="849"/>
        <w:jc w:val="right"/>
        <w:rPr>
          <w:rStyle w:val="Numeropagina"/>
          <w:b/>
          <w:bCs/>
          <w:color w:val="000000" w:themeColor="text1"/>
          <w:sz w:val="24"/>
          <w:szCs w:val="24"/>
        </w:rPr>
      </w:pPr>
      <w:r>
        <w:rPr>
          <w:rStyle w:val="Numeropagina"/>
          <w:bCs/>
          <w:color w:val="000000" w:themeColor="text1"/>
          <w:sz w:val="24"/>
          <w:szCs w:val="24"/>
        </w:rPr>
        <w:t>Avvocato</w:t>
      </w:r>
    </w:p>
    <w:p w14:paraId="290936AA" w14:textId="6182DB57" w:rsidR="00150175" w:rsidRDefault="00150175" w:rsidP="00C437D0">
      <w:pPr>
        <w:spacing w:line="360" w:lineRule="auto"/>
        <w:ind w:right="851"/>
        <w:jc w:val="both"/>
        <w:rPr>
          <w:rStyle w:val="Numeropagina"/>
          <w:sz w:val="24"/>
          <w:szCs w:val="24"/>
        </w:rPr>
      </w:pPr>
    </w:p>
    <w:sectPr w:rsidR="00150175" w:rsidSect="00C437D0">
      <w:footerReference w:type="default" r:id="rId11"/>
      <w:headerReference w:type="first" r:id="rId12"/>
      <w:pgSz w:w="11906" w:h="16838"/>
      <w:pgMar w:top="993"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F4EA" w14:textId="77777777" w:rsidR="009965E1" w:rsidRDefault="009965E1" w:rsidP="00150175">
      <w:r>
        <w:separator/>
      </w:r>
    </w:p>
  </w:endnote>
  <w:endnote w:type="continuationSeparator" w:id="0">
    <w:p w14:paraId="48C3A501" w14:textId="77777777" w:rsidR="009965E1" w:rsidRDefault="009965E1" w:rsidP="0015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News Gothic MT">
    <w:panose1 w:val="020B05040202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0CFD" w14:textId="56D0E12D" w:rsidR="001B50A3" w:rsidRDefault="00C86D9B" w:rsidP="0091043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2460">
      <w:rPr>
        <w:rStyle w:val="Numeropagina"/>
        <w:noProof/>
      </w:rPr>
      <w:t>8</w:t>
    </w:r>
    <w:r>
      <w:rPr>
        <w:rStyle w:val="Numeropagina"/>
      </w:rPr>
      <w:fldChar w:fldCharType="end"/>
    </w:r>
  </w:p>
  <w:p w14:paraId="7D7CFF9A" w14:textId="77777777" w:rsidR="001B50A3" w:rsidRDefault="001B50A3" w:rsidP="0091043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BD1A" w14:textId="77777777" w:rsidR="009965E1" w:rsidRDefault="009965E1" w:rsidP="00150175">
      <w:r>
        <w:separator/>
      </w:r>
    </w:p>
  </w:footnote>
  <w:footnote w:type="continuationSeparator" w:id="0">
    <w:p w14:paraId="2327181B" w14:textId="77777777" w:rsidR="009965E1" w:rsidRDefault="009965E1" w:rsidP="00150175">
      <w:r>
        <w:continuationSeparator/>
      </w:r>
    </w:p>
  </w:footnote>
  <w:footnote w:id="1">
    <w:p w14:paraId="7F98739D" w14:textId="504D3199" w:rsidR="00290172" w:rsidRDefault="00290172" w:rsidP="00290172">
      <w:pPr>
        <w:pStyle w:val="Testonotaapidipagina"/>
        <w:ind w:left="284" w:right="849"/>
        <w:jc w:val="both"/>
      </w:pPr>
      <w:r>
        <w:rPr>
          <w:rStyle w:val="Rimandonotaapidipagina"/>
        </w:rPr>
        <w:footnoteRef/>
      </w:r>
      <w:r>
        <w:t xml:space="preserve"> Relazione tenuta al Convegno di Studi presso l’Università degli Studi di Cagliari “</w:t>
      </w:r>
      <w:r w:rsidRPr="00290172">
        <w:rPr>
          <w:i/>
          <w:iCs/>
        </w:rPr>
        <w:t>L’intelligenza artificiale nel diritto amministrativo</w:t>
      </w:r>
      <w:r>
        <w:t>”</w:t>
      </w:r>
    </w:p>
  </w:footnote>
  <w:footnote w:id="2">
    <w:p w14:paraId="196783FA" w14:textId="1E87EAFA" w:rsidR="0024754C" w:rsidRPr="00112DFD" w:rsidRDefault="0024754C" w:rsidP="001A2CD8">
      <w:pPr>
        <w:shd w:val="clear" w:color="auto" w:fill="FFFFFF"/>
        <w:spacing w:before="100" w:beforeAutospacing="1" w:after="100" w:afterAutospacing="1"/>
        <w:ind w:left="284" w:right="849"/>
        <w:jc w:val="both"/>
        <w:rPr>
          <w:sz w:val="18"/>
          <w:szCs w:val="18"/>
        </w:rPr>
      </w:pPr>
      <w:r>
        <w:rPr>
          <w:rStyle w:val="Rimandonotaapidipagina"/>
        </w:rPr>
        <w:footnoteRef/>
      </w:r>
      <w:r>
        <w:t xml:space="preserve"> </w:t>
      </w:r>
      <w:r w:rsidR="00112DFD" w:rsidRPr="00CC3798">
        <w:rPr>
          <w:sz w:val="18"/>
          <w:szCs w:val="18"/>
        </w:rPr>
        <w:t xml:space="preserve">Giovanni Gallone – </w:t>
      </w:r>
      <w:r w:rsidR="00112DFD">
        <w:rPr>
          <w:sz w:val="18"/>
          <w:szCs w:val="18"/>
        </w:rPr>
        <w:t>“</w:t>
      </w:r>
      <w:r w:rsidR="00112DFD" w:rsidRPr="001A2CD8">
        <w:rPr>
          <w:i/>
          <w:iCs/>
          <w:sz w:val="18"/>
          <w:szCs w:val="18"/>
        </w:rPr>
        <w:t>Riserva di umanità e funzioni amministrative</w:t>
      </w:r>
      <w:r w:rsidR="00112DFD">
        <w:rPr>
          <w:sz w:val="18"/>
          <w:szCs w:val="18"/>
        </w:rPr>
        <w:t>”</w:t>
      </w:r>
      <w:r w:rsidR="00112DFD" w:rsidRPr="00CC3798">
        <w:rPr>
          <w:sz w:val="18"/>
          <w:szCs w:val="18"/>
        </w:rPr>
        <w:t xml:space="preserve">, </w:t>
      </w:r>
      <w:r w:rsidR="00112DFD">
        <w:rPr>
          <w:sz w:val="18"/>
          <w:szCs w:val="18"/>
        </w:rPr>
        <w:t xml:space="preserve">2023 </w:t>
      </w:r>
      <w:r w:rsidR="00112DFD" w:rsidRPr="00CC3798">
        <w:rPr>
          <w:sz w:val="18"/>
          <w:szCs w:val="18"/>
        </w:rPr>
        <w:t xml:space="preserve">ed. </w:t>
      </w:r>
      <w:r w:rsidR="00112DFD">
        <w:rPr>
          <w:sz w:val="18"/>
          <w:szCs w:val="18"/>
        </w:rPr>
        <w:t>CEDAM</w:t>
      </w:r>
      <w:r w:rsidR="00CF350D">
        <w:rPr>
          <w:sz w:val="18"/>
          <w:szCs w:val="18"/>
        </w:rPr>
        <w:t xml:space="preserve"> e, </w:t>
      </w:r>
      <w:r w:rsidR="001A2CD8">
        <w:rPr>
          <w:sz w:val="18"/>
          <w:szCs w:val="18"/>
        </w:rPr>
        <w:t xml:space="preserve">sia consentito, Mauro </w:t>
      </w:r>
      <w:hyperlink r:id="rId1" w:tooltip="Barberio, L’utilizzo degli algoritmi e l’intelligenza artificiale tra futuro prossimo e incertezza applicativa" w:history="1">
        <w:r w:rsidR="001A2CD8" w:rsidRPr="001A2CD8">
          <w:rPr>
            <w:i/>
            <w:iCs/>
            <w:sz w:val="18"/>
            <w:szCs w:val="18"/>
          </w:rPr>
          <w:t>Barberio – “L’utilizzo degli algoritmi e l’intelligenza artificiale tra futuro prossimo e incertezza applicativa</w:t>
        </w:r>
      </w:hyperlink>
      <w:r w:rsidR="001A2CD8">
        <w:rPr>
          <w:sz w:val="18"/>
          <w:szCs w:val="18"/>
        </w:rPr>
        <w:t xml:space="preserve">”, </w:t>
      </w:r>
      <w:hyperlink r:id="rId2" w:history="1">
        <w:r w:rsidR="001A2CD8" w:rsidRPr="0006276A">
          <w:rPr>
            <w:rStyle w:val="Collegamentoipertestuale"/>
            <w:sz w:val="18"/>
            <w:szCs w:val="18"/>
          </w:rPr>
          <w:t>www.giustizia-amministrativa.it</w:t>
        </w:r>
      </w:hyperlink>
      <w:r w:rsidR="001A2CD8">
        <w:rPr>
          <w:sz w:val="18"/>
          <w:szCs w:val="18"/>
        </w:rPr>
        <w:t xml:space="preserve"> Giugno 2023.</w:t>
      </w:r>
      <w:r w:rsidR="00CF350D">
        <w:rPr>
          <w:sz w:val="18"/>
          <w:szCs w:val="18"/>
        </w:rPr>
        <w:t xml:space="preserve"> Cfr. anche </w:t>
      </w:r>
      <w:r w:rsidR="00CF350D" w:rsidRPr="001A2CD8">
        <w:rPr>
          <w:sz w:val="18"/>
          <w:szCs w:val="18"/>
        </w:rPr>
        <w:t>Andrea Simoncini</w:t>
      </w:r>
      <w:r w:rsidR="00CF350D">
        <w:rPr>
          <w:sz w:val="18"/>
          <w:szCs w:val="18"/>
        </w:rPr>
        <w:t xml:space="preserve"> – “</w:t>
      </w:r>
      <w:r w:rsidR="00CF350D" w:rsidRPr="001A2CD8">
        <w:rPr>
          <w:i/>
          <w:iCs/>
          <w:sz w:val="18"/>
          <w:szCs w:val="18"/>
        </w:rPr>
        <w:t>L’algoritmo incostituzionale: intelligenza artificiale e il futuro delle libertà</w:t>
      </w:r>
      <w:r w:rsidR="00CF350D">
        <w:rPr>
          <w:sz w:val="18"/>
          <w:szCs w:val="18"/>
        </w:rPr>
        <w:t>”, Rivista di Bio Diritto 1/2019.</w:t>
      </w:r>
    </w:p>
  </w:footnote>
  <w:footnote w:id="3">
    <w:p w14:paraId="0BBC747D" w14:textId="7417E32C" w:rsidR="00D24A88" w:rsidRDefault="00D24A88" w:rsidP="00D24A88">
      <w:pPr>
        <w:pStyle w:val="Testonotaapidipagina"/>
        <w:ind w:left="284" w:right="849"/>
        <w:jc w:val="both"/>
        <w:rPr>
          <w:sz w:val="18"/>
          <w:szCs w:val="18"/>
          <w:lang w:val="en-GB"/>
        </w:rPr>
      </w:pPr>
      <w:r>
        <w:rPr>
          <w:rStyle w:val="Rimandonotaapidipagina"/>
        </w:rPr>
        <w:footnoteRef/>
      </w:r>
      <w:r w:rsidRPr="00D24A88">
        <w:rPr>
          <w:lang w:val="en-GB"/>
        </w:rPr>
        <w:t xml:space="preserve"> </w:t>
      </w:r>
      <w:r w:rsidR="005C295B">
        <w:rPr>
          <w:lang w:val="en-GB"/>
        </w:rPr>
        <w:t>“</w:t>
      </w:r>
      <w:r w:rsidRPr="005C295B">
        <w:rPr>
          <w:i/>
          <w:iCs/>
          <w:sz w:val="18"/>
          <w:szCs w:val="18"/>
          <w:lang w:val="en-GB"/>
        </w:rPr>
        <w:t xml:space="preserve">The Council agreed the EU Member States' general position in December 2021. </w:t>
      </w:r>
      <w:r w:rsidRPr="00BC2AD8">
        <w:rPr>
          <w:i/>
          <w:iCs/>
          <w:sz w:val="18"/>
          <w:szCs w:val="18"/>
          <w:lang w:val="en-GB"/>
        </w:rPr>
        <w:t xml:space="preserve">Parliament voted on its position in June 2023. </w:t>
      </w:r>
      <w:r w:rsidRPr="005C295B">
        <w:rPr>
          <w:i/>
          <w:iCs/>
          <w:sz w:val="18"/>
          <w:szCs w:val="18"/>
          <w:lang w:val="en-GB"/>
        </w:rPr>
        <w:t>EU lawmakers are now starting negotiations to finalise the new legislation, with substantial amendments to the Commission's proposal including revising the definition of AI systems, broadening the list of prohibited AI systems, and imposing obligations on general purpose AI and generative AI models such as ChatGPT</w:t>
      </w:r>
      <w:r w:rsidR="005C295B">
        <w:rPr>
          <w:sz w:val="18"/>
          <w:szCs w:val="18"/>
          <w:lang w:val="en-GB"/>
        </w:rPr>
        <w:t>”</w:t>
      </w:r>
      <w:r w:rsidR="005C295B" w:rsidRPr="005C295B">
        <w:rPr>
          <w:sz w:val="18"/>
          <w:szCs w:val="18"/>
          <w:lang w:val="en-GB"/>
        </w:rPr>
        <w:t xml:space="preserve"> </w:t>
      </w:r>
      <w:r w:rsidR="005C295B">
        <w:rPr>
          <w:sz w:val="18"/>
          <w:szCs w:val="18"/>
          <w:lang w:val="en-GB"/>
        </w:rPr>
        <w:t>(</w:t>
      </w:r>
      <w:hyperlink r:id="rId3" w:history="1">
        <w:r w:rsidR="005C295B" w:rsidRPr="005C295B">
          <w:rPr>
            <w:rStyle w:val="Collegamentoipertestuale"/>
            <w:sz w:val="18"/>
            <w:szCs w:val="18"/>
            <w:lang w:val="en-GB"/>
          </w:rPr>
          <w:t>Artificial intelligence act (europa.eu)</w:t>
        </w:r>
      </w:hyperlink>
      <w:r w:rsidR="005C295B" w:rsidRPr="005C295B">
        <w:rPr>
          <w:sz w:val="18"/>
          <w:szCs w:val="18"/>
          <w:lang w:val="en-GB"/>
        </w:rPr>
        <w:t>.</w:t>
      </w:r>
    </w:p>
    <w:p w14:paraId="37D76BE3" w14:textId="77777777" w:rsidR="005C295B" w:rsidRPr="005C295B" w:rsidRDefault="005C295B" w:rsidP="00D24A88">
      <w:pPr>
        <w:pStyle w:val="Testonotaapidipagina"/>
        <w:ind w:left="284" w:right="849"/>
        <w:jc w:val="both"/>
        <w:rPr>
          <w:sz w:val="18"/>
          <w:szCs w:val="18"/>
          <w:lang w:val="en-GB"/>
        </w:rPr>
      </w:pPr>
    </w:p>
  </w:footnote>
  <w:footnote w:id="4">
    <w:p w14:paraId="38826DB1" w14:textId="67CAC690" w:rsidR="001674F9" w:rsidRPr="001674F9" w:rsidRDefault="00FB50A1" w:rsidP="00663ADB">
      <w:pPr>
        <w:pStyle w:val="Testonotaapidipagina"/>
        <w:ind w:left="284" w:right="849"/>
        <w:jc w:val="both"/>
        <w:rPr>
          <w:sz w:val="18"/>
          <w:szCs w:val="18"/>
        </w:rPr>
      </w:pPr>
      <w:r w:rsidRPr="005C295B">
        <w:rPr>
          <w:rStyle w:val="Rimandonotaapidipagina"/>
          <w:sz w:val="18"/>
          <w:szCs w:val="18"/>
        </w:rPr>
        <w:footnoteRef/>
      </w:r>
      <w:r w:rsidRPr="005C295B">
        <w:rPr>
          <w:sz w:val="18"/>
          <w:szCs w:val="18"/>
        </w:rPr>
        <w:t xml:space="preserve"> </w:t>
      </w:r>
      <w:r w:rsidR="00663ADB" w:rsidRPr="005C295B">
        <w:rPr>
          <w:sz w:val="18"/>
          <w:szCs w:val="18"/>
        </w:rPr>
        <w:t>Lo scontro</w:t>
      </w:r>
      <w:r w:rsidR="00AD737D">
        <w:rPr>
          <w:sz w:val="18"/>
          <w:szCs w:val="18"/>
        </w:rPr>
        <w:t xml:space="preserve"> interpretativo,</w:t>
      </w:r>
      <w:r w:rsidR="00663ADB" w:rsidRPr="005C295B">
        <w:rPr>
          <w:sz w:val="18"/>
          <w:szCs w:val="18"/>
        </w:rPr>
        <w:t xml:space="preserve"> in merito a questa problematica</w:t>
      </w:r>
      <w:r w:rsidR="00AD737D">
        <w:rPr>
          <w:sz w:val="18"/>
          <w:szCs w:val="18"/>
        </w:rPr>
        <w:t>,</w:t>
      </w:r>
      <w:r w:rsidR="00663ADB" w:rsidRPr="005C295B">
        <w:rPr>
          <w:sz w:val="18"/>
          <w:szCs w:val="18"/>
        </w:rPr>
        <w:t xml:space="preserve"> è già in essere all’interno della giustizia amministrativa </w:t>
      </w:r>
      <w:r w:rsidR="001674F9" w:rsidRPr="005C295B">
        <w:rPr>
          <w:sz w:val="18"/>
          <w:szCs w:val="18"/>
        </w:rPr>
        <w:t xml:space="preserve">tra le sentenze n. </w:t>
      </w:r>
      <w:r w:rsidR="00663ADB" w:rsidRPr="005C295B">
        <w:rPr>
          <w:sz w:val="18"/>
          <w:szCs w:val="18"/>
        </w:rPr>
        <w:t>2270</w:t>
      </w:r>
      <w:r w:rsidR="001674F9" w:rsidRPr="005C295B">
        <w:rPr>
          <w:sz w:val="18"/>
          <w:szCs w:val="18"/>
        </w:rPr>
        <w:t>, sez. VI,</w:t>
      </w:r>
      <w:r w:rsidR="00663ADB" w:rsidRPr="005C295B">
        <w:rPr>
          <w:sz w:val="18"/>
          <w:szCs w:val="18"/>
        </w:rPr>
        <w:t xml:space="preserve"> dell’8.04.2019</w:t>
      </w:r>
      <w:r w:rsidR="001674F9" w:rsidRPr="005C295B">
        <w:rPr>
          <w:sz w:val="18"/>
          <w:szCs w:val="18"/>
        </w:rPr>
        <w:t xml:space="preserve"> (</w:t>
      </w:r>
      <w:r w:rsidR="00076E28">
        <w:rPr>
          <w:sz w:val="18"/>
          <w:szCs w:val="18"/>
        </w:rPr>
        <w:t>“</w:t>
      </w:r>
      <w:r w:rsidR="00076E28" w:rsidRPr="00076E28">
        <w:rPr>
          <w:i/>
          <w:iCs/>
          <w:sz w:val="18"/>
          <w:szCs w:val="18"/>
        </w:rPr>
        <w:t xml:space="preserve">la discrezionalità amministrativa …non può essere demandata al software, è quindi da rintracciarsi al momento dell’elaborazione </w:t>
      </w:r>
      <w:r w:rsidR="00076E28">
        <w:rPr>
          <w:i/>
          <w:iCs/>
          <w:sz w:val="18"/>
          <w:szCs w:val="18"/>
        </w:rPr>
        <w:t>d</w:t>
      </w:r>
      <w:r w:rsidR="00076E28" w:rsidRPr="00076E28">
        <w:rPr>
          <w:i/>
          <w:iCs/>
          <w:sz w:val="18"/>
          <w:szCs w:val="18"/>
        </w:rPr>
        <w:t>ello strumento digitale</w:t>
      </w:r>
      <w:r w:rsidR="00076E28">
        <w:rPr>
          <w:sz w:val="18"/>
          <w:szCs w:val="18"/>
        </w:rPr>
        <w:t>”</w:t>
      </w:r>
      <w:r w:rsidR="001674F9" w:rsidRPr="001674F9">
        <w:rPr>
          <w:sz w:val="18"/>
          <w:szCs w:val="18"/>
        </w:rPr>
        <w:t>)</w:t>
      </w:r>
      <w:r w:rsidR="00663ADB" w:rsidRPr="001674F9">
        <w:rPr>
          <w:sz w:val="18"/>
          <w:szCs w:val="18"/>
        </w:rPr>
        <w:t xml:space="preserve"> </w:t>
      </w:r>
      <w:r w:rsidR="001674F9" w:rsidRPr="001674F9">
        <w:rPr>
          <w:sz w:val="18"/>
          <w:szCs w:val="18"/>
        </w:rPr>
        <w:t>e n. 8472</w:t>
      </w:r>
      <w:r w:rsidR="001674F9">
        <w:rPr>
          <w:sz w:val="18"/>
          <w:szCs w:val="18"/>
        </w:rPr>
        <w:t>, sez. VI,</w:t>
      </w:r>
      <w:r w:rsidR="001674F9" w:rsidRPr="001674F9">
        <w:rPr>
          <w:sz w:val="18"/>
          <w:szCs w:val="18"/>
        </w:rPr>
        <w:t xml:space="preserve"> del 13.12.2019 che, invece, facendo leva su una, per la verità discutibile, </w:t>
      </w:r>
      <w:r w:rsidR="00076E28">
        <w:rPr>
          <w:sz w:val="18"/>
          <w:szCs w:val="18"/>
        </w:rPr>
        <w:t>contestazione  “</w:t>
      </w:r>
      <w:r w:rsidR="00076E28" w:rsidRPr="00076E28">
        <w:rPr>
          <w:i/>
          <w:iCs/>
          <w:sz w:val="18"/>
          <w:szCs w:val="18"/>
        </w:rPr>
        <w:t>a monte dell’attualità di una tale distinzione</w:t>
      </w:r>
      <w:r w:rsidR="00AD737D">
        <w:rPr>
          <w:sz w:val="18"/>
          <w:szCs w:val="18"/>
        </w:rPr>
        <w:t>”</w:t>
      </w:r>
      <w:r w:rsidR="00AD737D">
        <w:rPr>
          <w:i/>
          <w:iCs/>
          <w:sz w:val="18"/>
          <w:szCs w:val="18"/>
        </w:rPr>
        <w:t xml:space="preserve"> </w:t>
      </w:r>
      <w:r w:rsidR="00AD737D" w:rsidRPr="00AD737D">
        <w:rPr>
          <w:sz w:val="18"/>
          <w:szCs w:val="18"/>
        </w:rPr>
        <w:t>(tra attività amministrativa vincolata piuttosto che discrezionale n.d.r.)</w:t>
      </w:r>
      <w:r w:rsidR="00CF350D">
        <w:rPr>
          <w:sz w:val="18"/>
          <w:szCs w:val="18"/>
        </w:rPr>
        <w:t>,</w:t>
      </w:r>
      <w:r w:rsidR="001674F9" w:rsidRPr="001674F9">
        <w:rPr>
          <w:sz w:val="18"/>
          <w:szCs w:val="18"/>
        </w:rPr>
        <w:t xml:space="preserve"> ammette</w:t>
      </w:r>
      <w:r w:rsidR="00AD737D">
        <w:rPr>
          <w:sz w:val="18"/>
          <w:szCs w:val="18"/>
        </w:rPr>
        <w:t xml:space="preserve"> che</w:t>
      </w:r>
      <w:r w:rsidR="00076E28">
        <w:rPr>
          <w:sz w:val="18"/>
          <w:szCs w:val="18"/>
        </w:rPr>
        <w:t xml:space="preserve"> “</w:t>
      </w:r>
      <w:r w:rsidR="00AD737D" w:rsidRPr="00AD737D">
        <w:rPr>
          <w:i/>
          <w:iCs/>
          <w:sz w:val="18"/>
          <w:szCs w:val="18"/>
        </w:rPr>
        <w:t xml:space="preserve">se </w:t>
      </w:r>
      <w:r w:rsidR="00076E28" w:rsidRPr="00AD737D">
        <w:rPr>
          <w:i/>
          <w:iCs/>
          <w:sz w:val="18"/>
          <w:szCs w:val="18"/>
        </w:rPr>
        <w:t xml:space="preserve">il ricorso </w:t>
      </w:r>
      <w:r w:rsidR="00AD737D" w:rsidRPr="00AD737D">
        <w:rPr>
          <w:i/>
          <w:iCs/>
          <w:sz w:val="18"/>
          <w:szCs w:val="18"/>
        </w:rPr>
        <w:t>agli strumenti informatici</w:t>
      </w:r>
      <w:r w:rsidR="00076E28" w:rsidRPr="00AD737D">
        <w:rPr>
          <w:i/>
          <w:iCs/>
          <w:sz w:val="18"/>
          <w:szCs w:val="18"/>
        </w:rPr>
        <w:t xml:space="preserve"> </w:t>
      </w:r>
      <w:r w:rsidR="00AD737D" w:rsidRPr="00AD737D">
        <w:rPr>
          <w:i/>
          <w:iCs/>
          <w:sz w:val="18"/>
          <w:szCs w:val="18"/>
        </w:rPr>
        <w:t>può apparire di più semplice utilizzo in relazione alla c.d. attività vincolata, nulla vieta che i medesimi fini, perseguiti con il ricorso all’algoritmo informatico, possano perseguirsi anche in relazione ad attività connotata da ambiti di discrezionalità</w:t>
      </w:r>
      <w:r w:rsidR="00076E28">
        <w:rPr>
          <w:sz w:val="18"/>
          <w:szCs w:val="18"/>
        </w:rPr>
        <w:t>”</w:t>
      </w:r>
      <w:r w:rsidR="001674F9" w:rsidRPr="001674F9">
        <w:rPr>
          <w:sz w:val="18"/>
          <w:szCs w:val="18"/>
        </w:rPr>
        <w:t>.</w:t>
      </w:r>
    </w:p>
    <w:p w14:paraId="675C717D" w14:textId="4DC486D7" w:rsidR="00FB50A1" w:rsidRPr="00663ADB" w:rsidRDefault="00FB50A1" w:rsidP="00B80CAA">
      <w:pPr>
        <w:pStyle w:val="Testonotaapidipagina"/>
        <w:ind w:right="849"/>
        <w:jc w:val="both"/>
      </w:pPr>
    </w:p>
  </w:footnote>
  <w:footnote w:id="5">
    <w:p w14:paraId="7F7E7F97" w14:textId="679C925F" w:rsidR="00C269DE" w:rsidRDefault="00C269DE" w:rsidP="005F28FC">
      <w:pPr>
        <w:ind w:left="284" w:right="851"/>
        <w:jc w:val="both"/>
        <w:rPr>
          <w:sz w:val="18"/>
          <w:szCs w:val="18"/>
          <w:lang w:val="en-GB"/>
        </w:rPr>
      </w:pPr>
      <w:r w:rsidRPr="00B80CAA">
        <w:rPr>
          <w:rStyle w:val="Rimandonotaapidipagina"/>
          <w:sz w:val="22"/>
          <w:szCs w:val="22"/>
        </w:rPr>
        <w:footnoteRef/>
      </w:r>
      <w:r w:rsidRPr="00F0185C">
        <w:rPr>
          <w:lang w:val="en-GB"/>
        </w:rPr>
        <w:t xml:space="preserve"> </w:t>
      </w:r>
      <w:r w:rsidR="00B80CAA" w:rsidRPr="00F0185C">
        <w:rPr>
          <w:sz w:val="18"/>
          <w:szCs w:val="18"/>
          <w:lang w:val="en-GB"/>
        </w:rPr>
        <w:t xml:space="preserve">Jacob </w:t>
      </w:r>
      <w:proofErr w:type="spellStart"/>
      <w:r w:rsidR="00B80CAA" w:rsidRPr="00F0185C">
        <w:rPr>
          <w:sz w:val="18"/>
          <w:szCs w:val="18"/>
          <w:lang w:val="en-GB"/>
        </w:rPr>
        <w:t>Mokander</w:t>
      </w:r>
      <w:proofErr w:type="spellEnd"/>
      <w:r w:rsidR="00B80CAA" w:rsidRPr="00F0185C">
        <w:rPr>
          <w:sz w:val="18"/>
          <w:szCs w:val="18"/>
          <w:lang w:val="en-GB"/>
        </w:rPr>
        <w:t xml:space="preserve">, Jonas </w:t>
      </w:r>
      <w:proofErr w:type="spellStart"/>
      <w:r w:rsidR="00B80CAA" w:rsidRPr="00F0185C">
        <w:rPr>
          <w:sz w:val="18"/>
          <w:szCs w:val="18"/>
          <w:lang w:val="en-GB"/>
        </w:rPr>
        <w:t>Schuett</w:t>
      </w:r>
      <w:proofErr w:type="spellEnd"/>
      <w:r w:rsidR="00B80CAA" w:rsidRPr="00F0185C">
        <w:rPr>
          <w:sz w:val="18"/>
          <w:szCs w:val="18"/>
          <w:lang w:val="en-GB"/>
        </w:rPr>
        <w:t xml:space="preserve">, Hannah Rose Kirk e Luciano </w:t>
      </w:r>
      <w:proofErr w:type="spellStart"/>
      <w:r w:rsidR="00B80CAA" w:rsidRPr="00F0185C">
        <w:rPr>
          <w:sz w:val="18"/>
          <w:szCs w:val="18"/>
          <w:lang w:val="en-GB"/>
        </w:rPr>
        <w:t>Floridi</w:t>
      </w:r>
      <w:proofErr w:type="spellEnd"/>
      <w:r w:rsidR="00B80CAA" w:rsidRPr="00F0185C">
        <w:rPr>
          <w:lang w:val="en-GB"/>
        </w:rPr>
        <w:t xml:space="preserve"> - </w:t>
      </w:r>
      <w:r w:rsidRPr="00F0185C">
        <w:rPr>
          <w:sz w:val="18"/>
          <w:szCs w:val="18"/>
          <w:lang w:val="en-GB"/>
        </w:rPr>
        <w:t>“</w:t>
      </w:r>
      <w:r w:rsidR="00B80CAA" w:rsidRPr="00F0185C">
        <w:rPr>
          <w:i/>
          <w:iCs/>
          <w:sz w:val="18"/>
          <w:szCs w:val="18"/>
          <w:lang w:val="en-GB"/>
        </w:rPr>
        <w:t>Auditing Large Language Models: a three</w:t>
      </w:r>
      <w:r w:rsidR="00AE2679">
        <w:rPr>
          <w:i/>
          <w:iCs/>
          <w:sz w:val="18"/>
          <w:szCs w:val="18"/>
          <w:lang w:val="en-GB"/>
        </w:rPr>
        <w:t xml:space="preserve"> </w:t>
      </w:r>
      <w:r w:rsidR="00B80CAA" w:rsidRPr="00F0185C">
        <w:rPr>
          <w:i/>
          <w:iCs/>
          <w:sz w:val="18"/>
          <w:szCs w:val="18"/>
          <w:lang w:val="en-GB"/>
        </w:rPr>
        <w:t>layered approach</w:t>
      </w:r>
      <w:r w:rsidR="00B80CAA" w:rsidRPr="00F0185C">
        <w:rPr>
          <w:sz w:val="18"/>
          <w:szCs w:val="18"/>
          <w:lang w:val="en-GB"/>
        </w:rPr>
        <w:t xml:space="preserve">”, AI &amp; Ethics </w:t>
      </w:r>
      <w:proofErr w:type="spellStart"/>
      <w:r w:rsidR="00B80CAA" w:rsidRPr="00F0185C">
        <w:rPr>
          <w:sz w:val="18"/>
          <w:szCs w:val="18"/>
          <w:lang w:val="en-GB"/>
        </w:rPr>
        <w:t>Giugno</w:t>
      </w:r>
      <w:proofErr w:type="spellEnd"/>
      <w:r w:rsidR="00B80CAA" w:rsidRPr="00F0185C">
        <w:rPr>
          <w:sz w:val="18"/>
          <w:szCs w:val="18"/>
          <w:lang w:val="en-GB"/>
        </w:rPr>
        <w:t xml:space="preserve"> 2023; Luciano </w:t>
      </w:r>
      <w:proofErr w:type="spellStart"/>
      <w:r w:rsidR="00B80CAA" w:rsidRPr="00F0185C">
        <w:rPr>
          <w:sz w:val="18"/>
          <w:szCs w:val="18"/>
          <w:lang w:val="en-GB"/>
        </w:rPr>
        <w:t>Floridi</w:t>
      </w:r>
      <w:proofErr w:type="spellEnd"/>
      <w:r w:rsidR="00B80CAA" w:rsidRPr="00F0185C">
        <w:rPr>
          <w:sz w:val="18"/>
          <w:szCs w:val="18"/>
          <w:lang w:val="en-GB"/>
        </w:rPr>
        <w:t xml:space="preserve"> e M. </w:t>
      </w:r>
      <w:proofErr w:type="spellStart"/>
      <w:r w:rsidR="00B80CAA" w:rsidRPr="00F0185C">
        <w:rPr>
          <w:sz w:val="18"/>
          <w:szCs w:val="18"/>
          <w:lang w:val="en-GB"/>
        </w:rPr>
        <w:t>Chiriatti</w:t>
      </w:r>
      <w:proofErr w:type="spellEnd"/>
      <w:r w:rsidR="00B80CAA" w:rsidRPr="00F0185C">
        <w:rPr>
          <w:sz w:val="18"/>
          <w:szCs w:val="18"/>
          <w:lang w:val="en-GB"/>
        </w:rPr>
        <w:t xml:space="preserve"> – “</w:t>
      </w:r>
      <w:r w:rsidR="00B80CAA" w:rsidRPr="00CF350D">
        <w:rPr>
          <w:i/>
          <w:iCs/>
          <w:sz w:val="18"/>
          <w:szCs w:val="18"/>
          <w:lang w:val="en-GB"/>
        </w:rPr>
        <w:t>GPT-3: Its nature, scope, limits and consequences</w:t>
      </w:r>
      <w:r w:rsidR="00B80CAA" w:rsidRPr="00F0185C">
        <w:rPr>
          <w:sz w:val="18"/>
          <w:szCs w:val="18"/>
          <w:lang w:val="en-GB"/>
        </w:rPr>
        <w:t xml:space="preserve">” – Mind and Machine, vol. 30 n. 4, pp. 681-694, </w:t>
      </w:r>
      <w:proofErr w:type="spellStart"/>
      <w:r w:rsidR="00B80CAA" w:rsidRPr="00F0185C">
        <w:rPr>
          <w:sz w:val="18"/>
          <w:szCs w:val="18"/>
          <w:lang w:val="en-GB"/>
        </w:rPr>
        <w:t>Dicembre</w:t>
      </w:r>
      <w:proofErr w:type="spellEnd"/>
      <w:r w:rsidR="00B80CAA" w:rsidRPr="00F0185C">
        <w:rPr>
          <w:sz w:val="18"/>
          <w:szCs w:val="18"/>
          <w:lang w:val="en-GB"/>
        </w:rPr>
        <w:t xml:space="preserve"> 2020.</w:t>
      </w:r>
    </w:p>
    <w:p w14:paraId="70CAFC49" w14:textId="77777777" w:rsidR="009B2FDC" w:rsidRPr="00F0185C" w:rsidRDefault="009B2FDC" w:rsidP="005F28FC">
      <w:pPr>
        <w:ind w:left="284" w:right="851"/>
        <w:jc w:val="both"/>
        <w:rPr>
          <w:bCs/>
          <w:color w:val="000000" w:themeColor="text1"/>
          <w:sz w:val="24"/>
          <w:szCs w:val="24"/>
          <w:lang w:val="en-GB"/>
        </w:rPr>
      </w:pPr>
    </w:p>
  </w:footnote>
  <w:footnote w:id="6">
    <w:p w14:paraId="0C4A15D8" w14:textId="5A63D415" w:rsidR="009D1C9F" w:rsidRDefault="009D1C9F" w:rsidP="009D1C9F">
      <w:pPr>
        <w:pStyle w:val="Testonotaapidipagina"/>
        <w:ind w:left="284" w:right="849"/>
        <w:jc w:val="both"/>
        <w:rPr>
          <w:sz w:val="18"/>
          <w:szCs w:val="18"/>
        </w:rPr>
      </w:pPr>
      <w:r>
        <w:rPr>
          <w:rStyle w:val="Rimandonotaapidipagina"/>
        </w:rPr>
        <w:footnoteRef/>
      </w:r>
      <w:r>
        <w:t xml:space="preserve"> </w:t>
      </w:r>
      <w:r>
        <w:rPr>
          <w:sz w:val="18"/>
          <w:szCs w:val="18"/>
        </w:rPr>
        <w:t>Art. 30 c</w:t>
      </w:r>
      <w:r w:rsidRPr="009D1C9F">
        <w:rPr>
          <w:sz w:val="18"/>
          <w:szCs w:val="18"/>
        </w:rPr>
        <w:t>o 3 lett. b “</w:t>
      </w:r>
      <w:r w:rsidRPr="009D1C9F">
        <w:rPr>
          <w:i/>
          <w:iCs/>
          <w:sz w:val="18"/>
          <w:szCs w:val="18"/>
        </w:rPr>
        <w:t>non esclusività della decisione algoritmica, per cui comunque esiste nel processo decisionale un contributo umano capace di controllare, validare ovvero smentire la decisione automatizzata</w:t>
      </w:r>
      <w:r w:rsidRPr="009D1C9F">
        <w:rPr>
          <w:sz w:val="18"/>
          <w:szCs w:val="18"/>
        </w:rPr>
        <w:t>”</w:t>
      </w:r>
      <w:r>
        <w:rPr>
          <w:sz w:val="18"/>
          <w:szCs w:val="18"/>
        </w:rPr>
        <w:t>.</w:t>
      </w:r>
    </w:p>
    <w:p w14:paraId="6B886956" w14:textId="77777777" w:rsidR="009B2FDC" w:rsidRPr="009D1C9F" w:rsidRDefault="009B2FDC" w:rsidP="009D1C9F">
      <w:pPr>
        <w:pStyle w:val="Testonotaapidipagina"/>
        <w:ind w:left="284" w:right="849"/>
        <w:jc w:val="both"/>
        <w:rPr>
          <w:sz w:val="18"/>
          <w:szCs w:val="18"/>
        </w:rPr>
      </w:pPr>
    </w:p>
  </w:footnote>
  <w:footnote w:id="7">
    <w:p w14:paraId="5E230C75" w14:textId="728D3F8B" w:rsidR="009B2FDC" w:rsidRPr="00CF350D" w:rsidRDefault="009B2FDC" w:rsidP="009B2FDC">
      <w:pPr>
        <w:pStyle w:val="Testonotaapidipagina"/>
        <w:ind w:left="284" w:right="849"/>
        <w:jc w:val="both"/>
        <w:rPr>
          <w:sz w:val="18"/>
          <w:szCs w:val="18"/>
        </w:rPr>
      </w:pPr>
      <w:r>
        <w:rPr>
          <w:rStyle w:val="Rimandonotaapidipagina"/>
        </w:rPr>
        <w:footnoteRef/>
      </w:r>
      <w:r>
        <w:t xml:space="preserve">  </w:t>
      </w:r>
      <w:r w:rsidR="003405BD">
        <w:rPr>
          <w:sz w:val="18"/>
          <w:szCs w:val="18"/>
        </w:rPr>
        <w:t>U</w:t>
      </w:r>
      <w:r w:rsidRPr="00CF350D">
        <w:rPr>
          <w:sz w:val="18"/>
          <w:szCs w:val="18"/>
        </w:rPr>
        <w:t xml:space="preserve">na corretta </w:t>
      </w:r>
      <w:r w:rsidRPr="00CF350D">
        <w:rPr>
          <w:i/>
          <w:iCs/>
          <w:sz w:val="18"/>
          <w:szCs w:val="18"/>
        </w:rPr>
        <w:t>governance</w:t>
      </w:r>
      <w:r w:rsidRPr="00CF350D">
        <w:rPr>
          <w:sz w:val="18"/>
          <w:szCs w:val="18"/>
        </w:rPr>
        <w:t xml:space="preserve"> dovrebbe occuparsi</w:t>
      </w:r>
      <w:r w:rsidR="00CF350D">
        <w:rPr>
          <w:sz w:val="18"/>
          <w:szCs w:val="18"/>
        </w:rPr>
        <w:t>,</w:t>
      </w:r>
      <w:r w:rsidRPr="00CF350D">
        <w:rPr>
          <w:sz w:val="18"/>
          <w:szCs w:val="18"/>
        </w:rPr>
        <w:t xml:space="preserve"> con particolare attenzione</w:t>
      </w:r>
      <w:r w:rsidR="00CF350D">
        <w:rPr>
          <w:sz w:val="18"/>
          <w:szCs w:val="18"/>
        </w:rPr>
        <w:t>,</w:t>
      </w:r>
      <w:r w:rsidRPr="00CF350D">
        <w:rPr>
          <w:sz w:val="18"/>
          <w:szCs w:val="18"/>
        </w:rPr>
        <w:t xml:space="preserve"> anche della fase anteriore </w:t>
      </w:r>
      <w:r w:rsidR="003405BD">
        <w:rPr>
          <w:sz w:val="18"/>
          <w:szCs w:val="18"/>
        </w:rPr>
        <w:t>non tanto e non solo</w:t>
      </w:r>
      <w:r w:rsidRPr="00CF350D">
        <w:rPr>
          <w:sz w:val="18"/>
          <w:szCs w:val="18"/>
        </w:rPr>
        <w:t xml:space="preserve"> </w:t>
      </w:r>
      <w:r w:rsidR="003405BD">
        <w:rPr>
          <w:sz w:val="18"/>
          <w:szCs w:val="18"/>
        </w:rPr>
        <w:t>per la verifica del</w:t>
      </w:r>
      <w:r w:rsidRPr="00CF350D">
        <w:rPr>
          <w:sz w:val="18"/>
          <w:szCs w:val="18"/>
        </w:rPr>
        <w:t>l’addestramento della macchina (</w:t>
      </w:r>
      <w:r w:rsidRPr="003405BD">
        <w:rPr>
          <w:i/>
          <w:iCs/>
          <w:sz w:val="18"/>
          <w:szCs w:val="18"/>
        </w:rPr>
        <w:t>training</w:t>
      </w:r>
      <w:r w:rsidRPr="00CF350D">
        <w:rPr>
          <w:sz w:val="18"/>
          <w:szCs w:val="18"/>
        </w:rPr>
        <w:t>)</w:t>
      </w:r>
      <w:r w:rsidR="003405BD">
        <w:rPr>
          <w:sz w:val="18"/>
          <w:szCs w:val="18"/>
        </w:rPr>
        <w:t xml:space="preserve"> ma anche per prevenire distorsioni</w:t>
      </w:r>
      <w:r w:rsidR="00EA4040">
        <w:rPr>
          <w:sz w:val="18"/>
          <w:szCs w:val="18"/>
        </w:rPr>
        <w:t xml:space="preserve"> ed</w:t>
      </w:r>
      <w:r w:rsidR="003405BD">
        <w:rPr>
          <w:sz w:val="18"/>
          <w:szCs w:val="18"/>
        </w:rPr>
        <w:t xml:space="preserve"> errori assieme alla </w:t>
      </w:r>
      <w:r w:rsidR="00EA4040">
        <w:rPr>
          <w:sz w:val="18"/>
          <w:szCs w:val="18"/>
        </w:rPr>
        <w:t xml:space="preserve">chiara </w:t>
      </w:r>
      <w:r w:rsidR="003405BD">
        <w:rPr>
          <w:sz w:val="18"/>
          <w:szCs w:val="18"/>
        </w:rPr>
        <w:t>definizione delle regole e modalità di interventi correttivi.</w:t>
      </w:r>
    </w:p>
  </w:footnote>
  <w:footnote w:id="8">
    <w:p w14:paraId="6D6D78D8" w14:textId="236C61EF" w:rsidR="00EB2155" w:rsidRDefault="00EB2155" w:rsidP="00EB2155">
      <w:pPr>
        <w:pStyle w:val="Testonotaapidipagina"/>
        <w:ind w:left="284" w:right="849"/>
        <w:jc w:val="both"/>
        <w:rPr>
          <w:sz w:val="18"/>
          <w:szCs w:val="18"/>
        </w:rPr>
      </w:pPr>
      <w:r w:rsidRPr="00EB2155">
        <w:rPr>
          <w:rStyle w:val="Rimandonotaapidipagina"/>
        </w:rPr>
        <w:footnoteRef/>
      </w:r>
      <w:r w:rsidRPr="00EB2155">
        <w:t xml:space="preserve"> </w:t>
      </w:r>
      <w:r w:rsidRPr="00EB2155">
        <w:rPr>
          <w:sz w:val="18"/>
          <w:szCs w:val="18"/>
        </w:rPr>
        <w:t>A.I. Act, Considerando 6 bis “</w:t>
      </w:r>
      <w:r w:rsidRPr="00EB2155">
        <w:rPr>
          <w:i/>
          <w:sz w:val="18"/>
          <w:szCs w:val="18"/>
        </w:rPr>
        <w:t xml:space="preserve">La funzione e gli output di molti di questi sistemi di IA si basano su relazioni matematiche astratte che per gli esseri umani risultano difficili da comprendere e monitorare e i cui input specifici sono difficili da rintracciare. Tali caratteristiche complesse e opache (elemento "scatola nera") incidono sulla </w:t>
      </w:r>
      <w:proofErr w:type="spellStart"/>
      <w:r w:rsidRPr="00EB2155">
        <w:rPr>
          <w:i/>
          <w:sz w:val="18"/>
          <w:szCs w:val="18"/>
        </w:rPr>
        <w:t>rendicontabilità</w:t>
      </w:r>
      <w:proofErr w:type="spellEnd"/>
      <w:r w:rsidRPr="00EB2155">
        <w:rPr>
          <w:i/>
          <w:sz w:val="18"/>
          <w:szCs w:val="18"/>
        </w:rPr>
        <w:t xml:space="preserve"> e sulla </w:t>
      </w:r>
      <w:proofErr w:type="spellStart"/>
      <w:r w:rsidRPr="00EB2155">
        <w:rPr>
          <w:i/>
          <w:sz w:val="18"/>
          <w:szCs w:val="18"/>
        </w:rPr>
        <w:t>spiegabilità</w:t>
      </w:r>
      <w:proofErr w:type="spellEnd"/>
      <w:r w:rsidRPr="00EB2155">
        <w:rPr>
          <w:sz w:val="18"/>
          <w:szCs w:val="18"/>
        </w:rPr>
        <w:t>”</w:t>
      </w:r>
      <w:r>
        <w:rPr>
          <w:sz w:val="18"/>
          <w:szCs w:val="18"/>
        </w:rPr>
        <w:t>.</w:t>
      </w:r>
    </w:p>
    <w:p w14:paraId="0697DE9D" w14:textId="77777777" w:rsidR="00BC2AD8" w:rsidRPr="00EB2155" w:rsidRDefault="00BC2AD8" w:rsidP="00EB2155">
      <w:pPr>
        <w:pStyle w:val="Testonotaapidipagina"/>
        <w:ind w:left="284" w:right="849"/>
        <w:jc w:val="both"/>
        <w:rPr>
          <w:sz w:val="18"/>
          <w:szCs w:val="18"/>
        </w:rPr>
      </w:pPr>
    </w:p>
  </w:footnote>
  <w:footnote w:id="9">
    <w:p w14:paraId="349C4B02" w14:textId="341A1C6B" w:rsidR="00BE6AAD" w:rsidRDefault="00EE10A0" w:rsidP="00BE6AAD">
      <w:pPr>
        <w:pStyle w:val="titrearticle"/>
        <w:shd w:val="clear" w:color="auto" w:fill="FFFFFF"/>
        <w:spacing w:before="0" w:beforeAutospacing="0" w:after="0" w:afterAutospacing="0"/>
        <w:ind w:left="284" w:right="851"/>
        <w:jc w:val="both"/>
        <w:textAlignment w:val="baseline"/>
        <w:rPr>
          <w:rFonts w:eastAsia="SimSun"/>
          <w:sz w:val="18"/>
          <w:szCs w:val="18"/>
        </w:rPr>
      </w:pPr>
      <w:r w:rsidRPr="008F64C7">
        <w:rPr>
          <w:rStyle w:val="Rimandonotaapidipagina"/>
          <w:rFonts w:eastAsia="SimSun"/>
          <w:sz w:val="20"/>
          <w:szCs w:val="20"/>
        </w:rPr>
        <w:footnoteRef/>
      </w:r>
      <w:r w:rsidR="00862348">
        <w:rPr>
          <w:rFonts w:eastAsia="SimSun"/>
          <w:sz w:val="18"/>
          <w:szCs w:val="18"/>
        </w:rPr>
        <w:t>A.</w:t>
      </w:r>
      <w:r w:rsidR="00CD602E">
        <w:rPr>
          <w:rFonts w:eastAsia="SimSun"/>
          <w:sz w:val="18"/>
          <w:szCs w:val="18"/>
        </w:rPr>
        <w:t>I.</w:t>
      </w:r>
      <w:r w:rsidR="00862348">
        <w:rPr>
          <w:rFonts w:eastAsia="SimSun"/>
          <w:sz w:val="18"/>
          <w:szCs w:val="18"/>
        </w:rPr>
        <w:t xml:space="preserve"> Act, a</w:t>
      </w:r>
      <w:r w:rsidRPr="00EE10A0">
        <w:rPr>
          <w:rFonts w:eastAsia="SimSun"/>
          <w:sz w:val="18"/>
          <w:szCs w:val="18"/>
        </w:rPr>
        <w:t>rt</w:t>
      </w:r>
      <w:r>
        <w:rPr>
          <w:rFonts w:eastAsia="SimSun"/>
          <w:sz w:val="18"/>
          <w:szCs w:val="18"/>
        </w:rPr>
        <w:t xml:space="preserve">. </w:t>
      </w:r>
      <w:r w:rsidRPr="00EE10A0">
        <w:rPr>
          <w:rFonts w:eastAsia="SimSun"/>
          <w:sz w:val="18"/>
          <w:szCs w:val="18"/>
        </w:rPr>
        <w:t>6</w:t>
      </w:r>
      <w:r>
        <w:rPr>
          <w:rFonts w:eastAsia="SimSun"/>
          <w:sz w:val="18"/>
          <w:szCs w:val="18"/>
        </w:rPr>
        <w:t xml:space="preserve"> - </w:t>
      </w:r>
      <w:r w:rsidRPr="00EE10A0">
        <w:rPr>
          <w:rFonts w:eastAsia="SimSun"/>
          <w:sz w:val="18"/>
          <w:szCs w:val="18"/>
        </w:rPr>
        <w:t>Regole di classificazione per i sistemi di IA ad alto rischio</w:t>
      </w:r>
      <w:r>
        <w:rPr>
          <w:rFonts w:eastAsia="SimSun"/>
          <w:sz w:val="18"/>
          <w:szCs w:val="18"/>
        </w:rPr>
        <w:t>: “</w:t>
      </w:r>
      <w:r w:rsidRPr="00EE10A0">
        <w:rPr>
          <w:rFonts w:eastAsia="SimSun"/>
          <w:i/>
          <w:iCs/>
          <w:sz w:val="18"/>
          <w:szCs w:val="18"/>
        </w:rPr>
        <w:t>A prescindere dal fatto che sia immesso sul mercato o messo in servizio in modo indipendente rispetto ai prodotti di cui alle lettere a) e b), un sistema di IA è considerato ad alto rischio se sono soddisfatte entrambe le condizioni seguenti: a) il sistema di IA è destinato a essere utilizzato come componente di sicurezza di un prodotto, o il sistema di IA è esso stesso un prodotto, disciplinato dalla normativa di armonizzazione dell'Unione elencata nell'allegato II; b) il prodotto, il cui componente di sicurezza ai sensi della lettera a) è il sistema di IA, o il sistema di IA stesso in quanto prodotto è soggetto a una valutazione della conformità da parte di terzi in relazione ai rischi per la salute e la sicurezza ai fini dell'immissione sul mercato o della messa in servizio di tale prodotto ai sensi della normativa di armonizzazione dell'Unione elencata nell'allegato II. 2. Oltre ai sistemi di IA ad alto rischio di cui al paragrafo 1, sono considerati ad alto rischio i sistemi di IA che rientrano in uno o più settori critici e casi d'uso di cui all'allegato III, se presentano un rischio significativo di danno per la salute umana, la sicurezza o i diritti fondamentali delle persone fisiche. Qualora un sistema di IA rientri nell'allegato III, punto 2, è considerato ad alto rischio se presenta un rischio significativo di danno per l'ambiente. Sei mesi prima dell'entrata in vigore del presente regolamento, la Commissione, previa consultazione dell'ufficio per l'IA e dei pertinenti portatori di interessi, fornisce orientamenti che specificano chiaramente le circostanze in cui l'output dei sistemi di IA di cui all'allegato III comporterebbe un rischio significativo di danno per la salute, la sicurezza o i diritti fondamentali delle persone fisiche o i casi in cui non lo farebbe</w:t>
      </w:r>
      <w:r>
        <w:rPr>
          <w:rFonts w:eastAsia="SimSun"/>
          <w:sz w:val="18"/>
          <w:szCs w:val="18"/>
        </w:rPr>
        <w:t>”</w:t>
      </w:r>
      <w:r w:rsidRPr="00EE10A0">
        <w:rPr>
          <w:rFonts w:eastAsia="SimSun"/>
          <w:sz w:val="18"/>
          <w:szCs w:val="18"/>
        </w:rPr>
        <w:t>.</w:t>
      </w:r>
    </w:p>
    <w:p w14:paraId="456F05F8" w14:textId="0EBE4651" w:rsidR="00EE10A0" w:rsidRPr="00EE10A0" w:rsidRDefault="00EE10A0" w:rsidP="00BE6AAD">
      <w:pPr>
        <w:pStyle w:val="titrearticle"/>
        <w:shd w:val="clear" w:color="auto" w:fill="FFFFFF"/>
        <w:spacing w:before="0" w:beforeAutospacing="0" w:after="0" w:afterAutospacing="0"/>
        <w:ind w:left="284" w:right="851"/>
        <w:jc w:val="both"/>
        <w:textAlignment w:val="baseline"/>
        <w:rPr>
          <w:rFonts w:eastAsia="SimSun"/>
          <w:sz w:val="18"/>
          <w:szCs w:val="18"/>
        </w:rPr>
      </w:pPr>
      <w:r>
        <w:rPr>
          <w:rFonts w:eastAsia="SimSun"/>
          <w:sz w:val="18"/>
          <w:szCs w:val="18"/>
        </w:rPr>
        <w:t>Per l’All. II</w:t>
      </w:r>
      <w:r w:rsidR="00FC3EC3">
        <w:rPr>
          <w:rFonts w:eastAsia="SimSun"/>
          <w:sz w:val="18"/>
          <w:szCs w:val="18"/>
        </w:rPr>
        <w:t>I: “</w:t>
      </w:r>
      <w:r w:rsidR="00FC3EC3" w:rsidRPr="00FC3EC3">
        <w:rPr>
          <w:rFonts w:eastAsia="SimSun"/>
          <w:i/>
          <w:iCs/>
          <w:sz w:val="18"/>
          <w:szCs w:val="18"/>
        </w:rPr>
        <w:t>I sistemi di IA di cui ai punti da 1 a 8 bis rappresentano casi d'uso critici e sono tutti considerati sistemi di IA ad alto rischio a norma dell'articolo 6, paragrafo 2, a condizione che soddisfino i criteri di cui a tale articolo:</w:t>
      </w:r>
      <w:r w:rsidR="00FC3EC3">
        <w:rPr>
          <w:rFonts w:eastAsia="SimSun"/>
          <w:i/>
          <w:iCs/>
          <w:sz w:val="18"/>
          <w:szCs w:val="18"/>
        </w:rPr>
        <w:t xml:space="preserve"> 1</w:t>
      </w:r>
      <w:r w:rsidR="00FC3EC3" w:rsidRPr="00BE6AAD">
        <w:rPr>
          <w:rFonts w:eastAsia="SimSun"/>
          <w:i/>
          <w:iCs/>
          <w:sz w:val="18"/>
          <w:szCs w:val="18"/>
        </w:rPr>
        <w:t>)</w:t>
      </w:r>
      <w:r w:rsidR="00BE6AAD" w:rsidRPr="00BE6AAD">
        <w:rPr>
          <w:rFonts w:eastAsia="SimSun"/>
          <w:i/>
          <w:iCs/>
          <w:sz w:val="18"/>
          <w:szCs w:val="18"/>
        </w:rPr>
        <w:t xml:space="preserve"> </w:t>
      </w:r>
      <w:r w:rsidR="00FC3EC3" w:rsidRPr="00BE6AAD">
        <w:rPr>
          <w:rFonts w:eastAsia="SimSun"/>
          <w:i/>
          <w:iCs/>
          <w:sz w:val="18"/>
          <w:szCs w:val="18"/>
        </w:rPr>
        <w:t>Sistemi</w:t>
      </w:r>
      <w:r w:rsidR="00BE6AAD" w:rsidRPr="00BE6AAD">
        <w:rPr>
          <w:rFonts w:eastAsia="SimSun"/>
          <w:i/>
          <w:iCs/>
          <w:sz w:val="18"/>
          <w:szCs w:val="18"/>
        </w:rPr>
        <w:t xml:space="preserve"> </w:t>
      </w:r>
      <w:r w:rsidR="00FC3EC3" w:rsidRPr="00BE6AAD">
        <w:rPr>
          <w:rFonts w:eastAsia="SimSun"/>
          <w:i/>
          <w:iCs/>
          <w:sz w:val="18"/>
          <w:szCs w:val="18"/>
        </w:rPr>
        <w:t>biometrici e basati su elementi biometrici</w:t>
      </w:r>
      <w:r w:rsidR="00BE6AAD" w:rsidRPr="00BE6AAD">
        <w:rPr>
          <w:rFonts w:eastAsia="SimSun"/>
          <w:i/>
          <w:iCs/>
          <w:sz w:val="18"/>
          <w:szCs w:val="18"/>
        </w:rPr>
        <w:t xml:space="preserve"> …</w:t>
      </w:r>
      <w:r w:rsidR="00FC3EC3" w:rsidRPr="00BE6AAD">
        <w:rPr>
          <w:rFonts w:eastAsia="SimSun"/>
          <w:i/>
          <w:iCs/>
          <w:sz w:val="18"/>
          <w:szCs w:val="18"/>
        </w:rPr>
        <w:t xml:space="preserve"> 2.Gestione e funzionamento delle infrastrutture critiche</w:t>
      </w:r>
      <w:r w:rsidR="00BE6AAD" w:rsidRPr="00BE6AAD">
        <w:rPr>
          <w:rFonts w:eastAsia="SimSun"/>
          <w:i/>
          <w:iCs/>
          <w:sz w:val="18"/>
          <w:szCs w:val="18"/>
        </w:rPr>
        <w:t xml:space="preserve"> … </w:t>
      </w:r>
      <w:r w:rsidR="00FC3EC3" w:rsidRPr="00BE6AAD">
        <w:rPr>
          <w:rFonts w:eastAsia="SimSun"/>
          <w:i/>
          <w:iCs/>
          <w:sz w:val="18"/>
          <w:szCs w:val="18"/>
        </w:rPr>
        <w:t>3.Istruzione e formazione professionale</w:t>
      </w:r>
      <w:r w:rsidR="00BE6AAD" w:rsidRPr="00BE6AAD">
        <w:rPr>
          <w:rFonts w:eastAsia="SimSun"/>
          <w:i/>
          <w:iCs/>
          <w:sz w:val="18"/>
          <w:szCs w:val="18"/>
        </w:rPr>
        <w:t xml:space="preserve"> … </w:t>
      </w:r>
      <w:r w:rsidR="00FC3EC3" w:rsidRPr="00BE6AAD">
        <w:rPr>
          <w:rFonts w:eastAsia="SimSun"/>
          <w:i/>
          <w:iCs/>
          <w:sz w:val="18"/>
          <w:szCs w:val="18"/>
        </w:rPr>
        <w:t>4.Occupazione, gestione dei lavoratori e accesso al lavoro autonomo</w:t>
      </w:r>
      <w:r w:rsidR="00BE6AAD" w:rsidRPr="00BE6AAD">
        <w:rPr>
          <w:rFonts w:eastAsia="SimSun"/>
          <w:i/>
          <w:iCs/>
          <w:sz w:val="18"/>
          <w:szCs w:val="18"/>
        </w:rPr>
        <w:t xml:space="preserve"> … </w:t>
      </w:r>
      <w:r w:rsidR="00FC3EC3" w:rsidRPr="00BE6AAD">
        <w:rPr>
          <w:rFonts w:eastAsia="SimSun"/>
          <w:i/>
          <w:iCs/>
          <w:sz w:val="18"/>
          <w:szCs w:val="18"/>
        </w:rPr>
        <w:t>5.Accesso a prestazioni e servizi pubblici e a servizi privati essenziali e fruizione degli stessi</w:t>
      </w:r>
      <w:r w:rsidR="00BE6AAD" w:rsidRPr="00BE6AAD">
        <w:rPr>
          <w:rFonts w:eastAsia="SimSun"/>
          <w:i/>
          <w:iCs/>
          <w:sz w:val="18"/>
          <w:szCs w:val="18"/>
        </w:rPr>
        <w:t xml:space="preserve"> … </w:t>
      </w:r>
      <w:r w:rsidR="00FC3EC3" w:rsidRPr="00BE6AAD">
        <w:rPr>
          <w:rFonts w:eastAsia="SimSun"/>
          <w:i/>
          <w:iCs/>
          <w:sz w:val="18"/>
          <w:szCs w:val="18"/>
        </w:rPr>
        <w:t>6.Attività di contrast</w:t>
      </w:r>
      <w:r w:rsidR="00BE6AAD" w:rsidRPr="00BE6AAD">
        <w:rPr>
          <w:rFonts w:eastAsia="SimSun"/>
          <w:i/>
          <w:iCs/>
          <w:sz w:val="18"/>
          <w:szCs w:val="18"/>
        </w:rPr>
        <w:t xml:space="preserve">o … </w:t>
      </w:r>
      <w:r w:rsidR="00FC3EC3" w:rsidRPr="00BE6AAD">
        <w:rPr>
          <w:rFonts w:eastAsia="SimSun"/>
          <w:i/>
          <w:iCs/>
          <w:sz w:val="18"/>
          <w:szCs w:val="18"/>
        </w:rPr>
        <w:t>7.Gestione della migrazione, dell'asilo e del controllo delle frontiere</w:t>
      </w:r>
      <w:r w:rsidR="00BE6AAD" w:rsidRPr="00BE6AAD">
        <w:rPr>
          <w:rFonts w:eastAsia="SimSun"/>
          <w:i/>
          <w:iCs/>
          <w:sz w:val="18"/>
          <w:szCs w:val="18"/>
        </w:rPr>
        <w:t xml:space="preserve"> … </w:t>
      </w:r>
      <w:r w:rsidR="00FC3EC3" w:rsidRPr="00BE6AAD">
        <w:rPr>
          <w:rFonts w:eastAsia="SimSun"/>
          <w:i/>
          <w:iCs/>
          <w:sz w:val="18"/>
          <w:szCs w:val="18"/>
        </w:rPr>
        <w:t>8.Amministrazione della giustizia e processi democratici</w:t>
      </w:r>
      <w:r w:rsidR="00FC3EC3">
        <w:rPr>
          <w:rFonts w:eastAsia="SimSun"/>
          <w:sz w:val="18"/>
          <w:szCs w:val="18"/>
        </w:rPr>
        <w:t>”</w:t>
      </w:r>
      <w:r w:rsidR="00BE6AAD">
        <w:rPr>
          <w:rFonts w:eastAsia="SimSun"/>
          <w:sz w:val="18"/>
          <w:szCs w:val="18"/>
        </w:rPr>
        <w:t>.</w:t>
      </w:r>
      <w:r>
        <w:rPr>
          <w:rFonts w:eastAsia="SimSun"/>
          <w:sz w:val="18"/>
          <w:szCs w:val="18"/>
        </w:rPr>
        <w:t xml:space="preserve"> </w:t>
      </w:r>
    </w:p>
    <w:p w14:paraId="58D59FFA" w14:textId="7B4F16ED" w:rsidR="00EE10A0" w:rsidRPr="00EE10A0" w:rsidRDefault="00EE10A0" w:rsidP="00EE10A0">
      <w:pPr>
        <w:pStyle w:val="Testonotaapidipagina"/>
        <w:ind w:left="284" w:right="849"/>
        <w:jc w:val="both"/>
        <w:rPr>
          <w:sz w:val="18"/>
          <w:szCs w:val="18"/>
        </w:rPr>
      </w:pPr>
    </w:p>
  </w:footnote>
  <w:footnote w:id="10">
    <w:p w14:paraId="705C75C8" w14:textId="5A88818F" w:rsidR="004341B4" w:rsidRDefault="004341B4" w:rsidP="00AA2368">
      <w:pPr>
        <w:pStyle w:val="NormalBold"/>
        <w:ind w:left="284" w:right="849"/>
        <w:jc w:val="both"/>
        <w:rPr>
          <w:rFonts w:eastAsia="SimSun"/>
          <w:b w:val="0"/>
          <w:sz w:val="18"/>
          <w:szCs w:val="18"/>
          <w:lang w:eastAsia="it-IT"/>
        </w:rPr>
      </w:pPr>
      <w:r w:rsidRPr="00A17F57">
        <w:rPr>
          <w:rStyle w:val="Rimandonotaapidipagina"/>
          <w:b w:val="0"/>
          <w:bCs/>
          <w:sz w:val="18"/>
          <w:szCs w:val="18"/>
          <w:lang w:eastAsia="it-IT"/>
        </w:rPr>
        <w:footnoteRef/>
      </w:r>
      <w:r w:rsidRPr="00A17F57">
        <w:rPr>
          <w:rStyle w:val="Rimandonotaapidipagina"/>
          <w:b w:val="0"/>
          <w:bCs/>
          <w:sz w:val="18"/>
          <w:szCs w:val="18"/>
          <w:lang w:eastAsia="it-IT"/>
        </w:rPr>
        <w:t xml:space="preserve"> </w:t>
      </w:r>
      <w:r w:rsidR="000723C9">
        <w:rPr>
          <w:rFonts w:eastAsia="SimSun"/>
          <w:b w:val="0"/>
          <w:sz w:val="18"/>
          <w:szCs w:val="18"/>
          <w:lang w:eastAsia="it-IT"/>
        </w:rPr>
        <w:t>I</w:t>
      </w:r>
      <w:r w:rsidR="00A17F57" w:rsidRPr="00A17F57">
        <w:rPr>
          <w:rFonts w:eastAsia="SimSun"/>
          <w:b w:val="0"/>
          <w:sz w:val="18"/>
          <w:szCs w:val="18"/>
          <w:lang w:eastAsia="it-IT"/>
        </w:rPr>
        <w:t xml:space="preserve">l </w:t>
      </w:r>
      <w:r w:rsidRPr="00A17F57">
        <w:rPr>
          <w:rFonts w:eastAsia="SimSun"/>
          <w:b w:val="0"/>
          <w:sz w:val="18"/>
          <w:szCs w:val="18"/>
          <w:lang w:eastAsia="it-IT"/>
        </w:rPr>
        <w:t>Considerando 40 recita</w:t>
      </w:r>
      <w:r w:rsidR="00A17F57" w:rsidRPr="00A17F57">
        <w:rPr>
          <w:rFonts w:eastAsia="SimSun"/>
          <w:b w:val="0"/>
          <w:sz w:val="18"/>
          <w:szCs w:val="18"/>
          <w:lang w:eastAsia="it-IT"/>
        </w:rPr>
        <w:t>,</w:t>
      </w:r>
      <w:r w:rsidRPr="00A17F57">
        <w:rPr>
          <w:rFonts w:eastAsia="SimSun"/>
          <w:b w:val="0"/>
          <w:sz w:val="18"/>
          <w:szCs w:val="18"/>
          <w:lang w:eastAsia="it-IT"/>
        </w:rPr>
        <w:t xml:space="preserve"> in modo non inequivocabile</w:t>
      </w:r>
      <w:r w:rsidR="00A17F57" w:rsidRPr="00A17F57">
        <w:rPr>
          <w:rFonts w:eastAsia="SimSun"/>
          <w:b w:val="0"/>
          <w:sz w:val="18"/>
          <w:szCs w:val="18"/>
          <w:lang w:eastAsia="it-IT"/>
        </w:rPr>
        <w:t>,</w:t>
      </w:r>
      <w:r w:rsidRPr="00A17F57">
        <w:rPr>
          <w:rFonts w:eastAsia="SimSun"/>
          <w:b w:val="0"/>
          <w:sz w:val="18"/>
          <w:szCs w:val="18"/>
          <w:lang w:eastAsia="it-IT"/>
        </w:rPr>
        <w:t xml:space="preserve"> “</w:t>
      </w:r>
      <w:r w:rsidRPr="00A17F57">
        <w:rPr>
          <w:rFonts w:eastAsia="SimSun"/>
          <w:b w:val="0"/>
          <w:i/>
          <w:iCs/>
          <w:sz w:val="18"/>
          <w:szCs w:val="18"/>
          <w:lang w:eastAsia="it-IT"/>
        </w:rPr>
        <w:t>È in particolare opportuno, al fine di far fronte ai rischi di potenziali distorsioni, errori e opacità, classificare come ad alto rischio i sistemi di IA destinati a essere utilizzati da un'autorità giudiziaria o da un organo amministrativo, o per loro conto, per assistere le autorità giudiziarie o gli organi amministrativi nelle attività di ricerca e interpretazione dei fatti e del diritto e nell'applicazione della legge a una serie concreta di fatti o utilizzati in modo analogo nella risoluzione alternativa delle controversie</w:t>
      </w:r>
      <w:r w:rsidRPr="00A17F57">
        <w:rPr>
          <w:rFonts w:eastAsia="SimSun"/>
          <w:b w:val="0"/>
          <w:sz w:val="18"/>
          <w:szCs w:val="18"/>
          <w:lang w:eastAsia="it-IT"/>
        </w:rPr>
        <w:t>”</w:t>
      </w:r>
      <w:r w:rsidR="00A17F57" w:rsidRPr="00A17F57">
        <w:rPr>
          <w:rFonts w:eastAsia="SimSun"/>
          <w:b w:val="0"/>
          <w:sz w:val="18"/>
          <w:szCs w:val="18"/>
          <w:lang w:eastAsia="it-IT"/>
        </w:rPr>
        <w:t xml:space="preserve"> e, pure, l’Allegato III</w:t>
      </w:r>
      <w:r w:rsidR="008F1538">
        <w:rPr>
          <w:rFonts w:eastAsia="SimSun"/>
          <w:b w:val="0"/>
          <w:sz w:val="18"/>
          <w:szCs w:val="18"/>
          <w:lang w:eastAsia="it-IT"/>
        </w:rPr>
        <w:t>,</w:t>
      </w:r>
      <w:r w:rsidR="00A17F57" w:rsidRPr="00A17F57">
        <w:rPr>
          <w:rFonts w:eastAsia="SimSun"/>
          <w:b w:val="0"/>
          <w:sz w:val="18"/>
          <w:szCs w:val="18"/>
          <w:lang w:eastAsia="it-IT"/>
        </w:rPr>
        <w:t xml:space="preserve"> punto 8</w:t>
      </w:r>
      <w:r w:rsidR="008F1538">
        <w:rPr>
          <w:rFonts w:eastAsia="SimSun"/>
          <w:b w:val="0"/>
          <w:sz w:val="18"/>
          <w:szCs w:val="18"/>
          <w:lang w:eastAsia="it-IT"/>
        </w:rPr>
        <w:t>,</w:t>
      </w:r>
      <w:r w:rsidR="00A17F57" w:rsidRPr="00A17F57">
        <w:rPr>
          <w:rFonts w:eastAsia="SimSun"/>
          <w:b w:val="0"/>
          <w:sz w:val="18"/>
          <w:szCs w:val="18"/>
          <w:lang w:eastAsia="it-IT"/>
        </w:rPr>
        <w:t xml:space="preserve"> lett</w:t>
      </w:r>
      <w:r w:rsidR="008F1538">
        <w:rPr>
          <w:rFonts w:eastAsia="SimSun"/>
          <w:b w:val="0"/>
          <w:sz w:val="18"/>
          <w:szCs w:val="18"/>
          <w:lang w:eastAsia="it-IT"/>
        </w:rPr>
        <w:t>.</w:t>
      </w:r>
      <w:r w:rsidR="00A17F57" w:rsidRPr="00A17F57">
        <w:rPr>
          <w:rFonts w:eastAsia="SimSun"/>
          <w:b w:val="0"/>
          <w:sz w:val="18"/>
          <w:szCs w:val="18"/>
          <w:lang w:eastAsia="it-IT"/>
        </w:rPr>
        <w:t xml:space="preserve"> a</w:t>
      </w:r>
      <w:r w:rsidR="008F1538">
        <w:rPr>
          <w:rFonts w:eastAsia="SimSun"/>
          <w:b w:val="0"/>
          <w:sz w:val="18"/>
          <w:szCs w:val="18"/>
          <w:lang w:eastAsia="it-IT"/>
        </w:rPr>
        <w:t>,</w:t>
      </w:r>
      <w:r w:rsidR="000723C9">
        <w:rPr>
          <w:rFonts w:eastAsia="SimSun"/>
          <w:b w:val="0"/>
          <w:sz w:val="18"/>
          <w:szCs w:val="18"/>
          <w:lang w:eastAsia="it-IT"/>
        </w:rPr>
        <w:t xml:space="preserve"> fa rilevare come</w:t>
      </w:r>
      <w:r w:rsidR="00D224CF">
        <w:rPr>
          <w:rFonts w:eastAsia="SimSun"/>
          <w:b w:val="0"/>
          <w:sz w:val="18"/>
          <w:szCs w:val="18"/>
          <w:lang w:eastAsia="it-IT"/>
        </w:rPr>
        <w:t xml:space="preserve"> siano ad alto rischio</w:t>
      </w:r>
      <w:r w:rsidR="00A17F57">
        <w:rPr>
          <w:rFonts w:eastAsia="SimSun"/>
          <w:b w:val="0"/>
          <w:sz w:val="18"/>
          <w:szCs w:val="18"/>
          <w:lang w:eastAsia="it-IT"/>
        </w:rPr>
        <w:t xml:space="preserve">: </w:t>
      </w:r>
      <w:r w:rsidR="00A17F57" w:rsidRPr="00A17F57">
        <w:rPr>
          <w:rFonts w:eastAsia="SimSun"/>
          <w:b w:val="0"/>
          <w:sz w:val="18"/>
          <w:szCs w:val="18"/>
          <w:lang w:eastAsia="it-IT"/>
        </w:rPr>
        <w:t>“</w:t>
      </w:r>
      <w:r w:rsidR="00A17F57" w:rsidRPr="00A17F57">
        <w:rPr>
          <w:rFonts w:eastAsia="SimSun"/>
          <w:b w:val="0"/>
          <w:i/>
          <w:iCs/>
          <w:sz w:val="18"/>
          <w:szCs w:val="18"/>
          <w:lang w:eastAsia="it-IT"/>
        </w:rPr>
        <w:t>i sistemi di IA destinati a essere utilizzati da un'autorità giudiziaria o da un organo amministrativo, o per loro conto, per assistere un'autorità giudiziaria o un organo amministrativo nella ricerca e nell'interpretazione dei fatti e del diritto e nell'applicazione della legge a una serie concreta di fatti o utilizzati in modo analogo nella risoluzione alternativa delle controversie</w:t>
      </w:r>
      <w:r w:rsidR="00A17F57" w:rsidRPr="00A17F57">
        <w:rPr>
          <w:rFonts w:eastAsia="SimSun"/>
          <w:b w:val="0"/>
          <w:sz w:val="18"/>
          <w:szCs w:val="18"/>
          <w:lang w:eastAsia="it-IT"/>
        </w:rPr>
        <w:t>”</w:t>
      </w:r>
      <w:r w:rsidR="00EB3292" w:rsidRPr="00A17F57">
        <w:rPr>
          <w:rFonts w:eastAsia="SimSun"/>
          <w:b w:val="0"/>
          <w:sz w:val="18"/>
          <w:szCs w:val="18"/>
          <w:lang w:eastAsia="it-IT"/>
        </w:rPr>
        <w:t>.</w:t>
      </w:r>
    </w:p>
    <w:p w14:paraId="3FBA162D" w14:textId="77777777" w:rsidR="000723C9" w:rsidRPr="00A17F57" w:rsidRDefault="000723C9" w:rsidP="00AA2368">
      <w:pPr>
        <w:pStyle w:val="NormalBold"/>
        <w:ind w:left="284" w:right="849"/>
        <w:jc w:val="both"/>
        <w:rPr>
          <w:rFonts w:eastAsia="SimSun"/>
          <w:b w:val="0"/>
          <w:i/>
          <w:iCs/>
          <w:sz w:val="18"/>
          <w:szCs w:val="18"/>
          <w:lang w:eastAsia="it-IT"/>
        </w:rPr>
      </w:pPr>
    </w:p>
  </w:footnote>
  <w:footnote w:id="11">
    <w:p w14:paraId="308ECC6D" w14:textId="47ECF8F7" w:rsidR="00AA2368" w:rsidRDefault="00AA2368" w:rsidP="00AA2368">
      <w:pPr>
        <w:pStyle w:val="Testonotaapidipagina"/>
        <w:ind w:left="284" w:right="849"/>
        <w:jc w:val="both"/>
        <w:rPr>
          <w:lang w:val="en-GB"/>
        </w:rPr>
      </w:pPr>
      <w:r>
        <w:rPr>
          <w:rStyle w:val="Rimandonotaapidipagina"/>
        </w:rPr>
        <w:footnoteRef/>
      </w:r>
      <w:r w:rsidRPr="00AA2368">
        <w:rPr>
          <w:lang w:val="en-GB"/>
        </w:rPr>
        <w:t xml:space="preserve"> </w:t>
      </w:r>
      <w:r>
        <w:rPr>
          <w:lang w:val="en-GB"/>
        </w:rPr>
        <w:t>“</w:t>
      </w:r>
      <w:r w:rsidRPr="00AA2368">
        <w:rPr>
          <w:i/>
          <w:iCs/>
          <w:sz w:val="18"/>
          <w:szCs w:val="18"/>
          <w:lang w:val="en-GB"/>
        </w:rPr>
        <w:t xml:space="preserve">However, it cannot eliminate the risks associated with LLMs for at least three reasons … most risks cannot be reduced to zero. Hence, the question is not whether residual risks </w:t>
      </w:r>
      <w:r>
        <w:rPr>
          <w:i/>
          <w:iCs/>
          <w:sz w:val="18"/>
          <w:szCs w:val="18"/>
          <w:lang w:val="en-GB"/>
        </w:rPr>
        <w:t xml:space="preserve">exist </w:t>
      </w:r>
      <w:r w:rsidRPr="00AA2368">
        <w:rPr>
          <w:i/>
          <w:iCs/>
          <w:sz w:val="18"/>
          <w:szCs w:val="18"/>
          <w:lang w:val="en-GB"/>
        </w:rPr>
        <w:t>but how sever</w:t>
      </w:r>
      <w:r>
        <w:rPr>
          <w:i/>
          <w:iCs/>
          <w:sz w:val="18"/>
          <w:szCs w:val="18"/>
          <w:lang w:val="en-GB"/>
        </w:rPr>
        <w:t>e</w:t>
      </w:r>
      <w:r w:rsidRPr="00AA2368">
        <w:rPr>
          <w:i/>
          <w:iCs/>
          <w:sz w:val="18"/>
          <w:szCs w:val="18"/>
          <w:lang w:val="en-GB"/>
        </w:rPr>
        <w:t xml:space="preserve"> and socially acceptable they are</w:t>
      </w:r>
      <w:r>
        <w:rPr>
          <w:lang w:val="en-GB"/>
        </w:rPr>
        <w:t xml:space="preserve">”, </w:t>
      </w:r>
      <w:r w:rsidRPr="00F0185C">
        <w:rPr>
          <w:sz w:val="18"/>
          <w:szCs w:val="18"/>
          <w:lang w:val="en-GB"/>
        </w:rPr>
        <w:t xml:space="preserve">Jacob </w:t>
      </w:r>
      <w:proofErr w:type="spellStart"/>
      <w:r w:rsidRPr="00F0185C">
        <w:rPr>
          <w:sz w:val="18"/>
          <w:szCs w:val="18"/>
          <w:lang w:val="en-GB"/>
        </w:rPr>
        <w:t>Mokander</w:t>
      </w:r>
      <w:proofErr w:type="spellEnd"/>
      <w:r w:rsidRPr="00F0185C">
        <w:rPr>
          <w:sz w:val="18"/>
          <w:szCs w:val="18"/>
          <w:lang w:val="en-GB"/>
        </w:rPr>
        <w:t xml:space="preserve">, Jonas </w:t>
      </w:r>
      <w:proofErr w:type="spellStart"/>
      <w:r w:rsidRPr="00F0185C">
        <w:rPr>
          <w:sz w:val="18"/>
          <w:szCs w:val="18"/>
          <w:lang w:val="en-GB"/>
        </w:rPr>
        <w:t>Schuett</w:t>
      </w:r>
      <w:proofErr w:type="spellEnd"/>
      <w:r w:rsidRPr="00F0185C">
        <w:rPr>
          <w:sz w:val="18"/>
          <w:szCs w:val="18"/>
          <w:lang w:val="en-GB"/>
        </w:rPr>
        <w:t xml:space="preserve">, Hannah Rose Kirk e Luciano </w:t>
      </w:r>
      <w:proofErr w:type="spellStart"/>
      <w:r w:rsidRPr="00F0185C">
        <w:rPr>
          <w:sz w:val="18"/>
          <w:szCs w:val="18"/>
          <w:lang w:val="en-GB"/>
        </w:rPr>
        <w:t>Floridi</w:t>
      </w:r>
      <w:proofErr w:type="spellEnd"/>
      <w:r w:rsidRPr="00F0185C">
        <w:rPr>
          <w:lang w:val="en-GB"/>
        </w:rPr>
        <w:t xml:space="preserve"> - </w:t>
      </w:r>
      <w:r w:rsidRPr="00F0185C">
        <w:rPr>
          <w:sz w:val="18"/>
          <w:szCs w:val="18"/>
          <w:lang w:val="en-GB"/>
        </w:rPr>
        <w:t>“</w:t>
      </w:r>
      <w:r w:rsidRPr="00F0185C">
        <w:rPr>
          <w:i/>
          <w:iCs/>
          <w:sz w:val="18"/>
          <w:szCs w:val="18"/>
          <w:lang w:val="en-GB"/>
        </w:rPr>
        <w:t>Auditing Large Language Models: a three</w:t>
      </w:r>
      <w:r>
        <w:rPr>
          <w:i/>
          <w:iCs/>
          <w:sz w:val="18"/>
          <w:szCs w:val="18"/>
          <w:lang w:val="en-GB"/>
        </w:rPr>
        <w:t xml:space="preserve"> </w:t>
      </w:r>
      <w:r w:rsidRPr="00F0185C">
        <w:rPr>
          <w:i/>
          <w:iCs/>
          <w:sz w:val="18"/>
          <w:szCs w:val="18"/>
          <w:lang w:val="en-GB"/>
        </w:rPr>
        <w:t>layered approach</w:t>
      </w:r>
      <w:r w:rsidRPr="00F0185C">
        <w:rPr>
          <w:sz w:val="18"/>
          <w:szCs w:val="18"/>
          <w:lang w:val="en-GB"/>
        </w:rPr>
        <w:t>”, AI &amp; Ethics Giugno 2023</w:t>
      </w:r>
    </w:p>
    <w:p w14:paraId="0A3CB1B6" w14:textId="77777777" w:rsidR="00AA2368" w:rsidRPr="00AA2368" w:rsidRDefault="00AA2368" w:rsidP="00AA2368">
      <w:pPr>
        <w:pStyle w:val="Testonotaapidipagina"/>
        <w:ind w:left="284" w:right="849"/>
        <w:jc w:val="both"/>
        <w:rPr>
          <w:lang w:val="en-GB"/>
        </w:rPr>
      </w:pPr>
    </w:p>
  </w:footnote>
  <w:footnote w:id="12">
    <w:p w14:paraId="0F5E049D" w14:textId="6543C2ED" w:rsidR="00320C99" w:rsidRDefault="00320C99" w:rsidP="00320C99">
      <w:pPr>
        <w:pStyle w:val="Testonotaapidipagina"/>
        <w:ind w:left="284" w:right="849"/>
        <w:jc w:val="both"/>
        <w:rPr>
          <w:sz w:val="18"/>
          <w:szCs w:val="18"/>
          <w:lang w:val="en-GB"/>
        </w:rPr>
      </w:pPr>
      <w:r w:rsidRPr="00320C99">
        <w:rPr>
          <w:rStyle w:val="Rimandonotaapidipagina"/>
          <w:sz w:val="18"/>
          <w:szCs w:val="18"/>
        </w:rPr>
        <w:footnoteRef/>
      </w:r>
      <w:r w:rsidRPr="00333BF9">
        <w:rPr>
          <w:rStyle w:val="Rimandonotaapidipagina"/>
          <w:lang w:val="en-GB"/>
        </w:rPr>
        <w:t xml:space="preserve"> </w:t>
      </w:r>
      <w:r w:rsidRPr="00333BF9">
        <w:rPr>
          <w:sz w:val="18"/>
          <w:szCs w:val="18"/>
          <w:lang w:val="en-GB"/>
        </w:rPr>
        <w:t>“</w:t>
      </w:r>
      <w:r w:rsidRPr="00333BF9">
        <w:rPr>
          <w:i/>
          <w:iCs/>
          <w:sz w:val="18"/>
          <w:szCs w:val="18"/>
          <w:lang w:val="en-GB"/>
        </w:rPr>
        <w:t xml:space="preserve">The alternative scenario would be that all generative AI systems would fall under the high risk category because it cannot be excluded that they may be used also in a high-risk area. In that case, there may be a serious risk of over-regulation. </w:t>
      </w:r>
      <w:r w:rsidRPr="00227445">
        <w:rPr>
          <w:i/>
          <w:iCs/>
          <w:sz w:val="18"/>
          <w:szCs w:val="18"/>
          <w:lang w:val="en-GB"/>
        </w:rPr>
        <w:t>For this reason, rather than trying to fit general-purpose AI systems into existing high-risk categories, we propose that they should be considered a general-risk category in their own right, similar to the way that chatbots and deep fakes are considered a separate risk category of their own, and subject to legal obligations and requirements that fit their characteristics</w:t>
      </w:r>
      <w:r w:rsidRPr="00227445">
        <w:rPr>
          <w:sz w:val="18"/>
          <w:szCs w:val="18"/>
          <w:lang w:val="en-GB"/>
        </w:rPr>
        <w:t>”</w:t>
      </w:r>
      <w:r w:rsidR="008D7A93">
        <w:rPr>
          <w:sz w:val="18"/>
          <w:szCs w:val="18"/>
          <w:lang w:val="en-GB"/>
        </w:rPr>
        <w:t>,</w:t>
      </w:r>
      <w:r w:rsidR="00227445" w:rsidRPr="00227445">
        <w:rPr>
          <w:lang w:val="en-GB"/>
        </w:rPr>
        <w:t xml:space="preserve"> </w:t>
      </w:r>
      <w:r w:rsidR="00227445" w:rsidRPr="00227445">
        <w:rPr>
          <w:sz w:val="18"/>
          <w:szCs w:val="18"/>
          <w:lang w:val="en-GB"/>
        </w:rPr>
        <w:t xml:space="preserve">Natali </w:t>
      </w:r>
      <w:proofErr w:type="spellStart"/>
      <w:r w:rsidR="00227445" w:rsidRPr="00227445">
        <w:rPr>
          <w:sz w:val="18"/>
          <w:szCs w:val="18"/>
          <w:lang w:val="en-GB"/>
        </w:rPr>
        <w:t>Helberger</w:t>
      </w:r>
      <w:proofErr w:type="spellEnd"/>
      <w:r w:rsidR="00227445" w:rsidRPr="00227445">
        <w:rPr>
          <w:sz w:val="18"/>
          <w:szCs w:val="18"/>
          <w:lang w:val="en-GB"/>
        </w:rPr>
        <w:t xml:space="preserve"> and Nicholas </w:t>
      </w:r>
      <w:proofErr w:type="spellStart"/>
      <w:r w:rsidR="00227445" w:rsidRPr="00227445">
        <w:rPr>
          <w:sz w:val="18"/>
          <w:szCs w:val="18"/>
          <w:lang w:val="en-GB"/>
        </w:rPr>
        <w:t>Diakopoulos</w:t>
      </w:r>
      <w:proofErr w:type="spellEnd"/>
      <w:r w:rsidR="00227445" w:rsidRPr="00227445">
        <w:rPr>
          <w:sz w:val="18"/>
          <w:szCs w:val="18"/>
          <w:lang w:val="en-GB"/>
        </w:rPr>
        <w:t xml:space="preserve"> –</w:t>
      </w:r>
      <w:r w:rsidR="00227445">
        <w:rPr>
          <w:lang w:val="en-GB"/>
        </w:rPr>
        <w:t xml:space="preserve"> </w:t>
      </w:r>
      <w:r w:rsidR="00227445" w:rsidRPr="00227445">
        <w:rPr>
          <w:sz w:val="18"/>
          <w:szCs w:val="18"/>
          <w:lang w:val="en-GB"/>
        </w:rPr>
        <w:t>“</w:t>
      </w:r>
      <w:r w:rsidR="00227445" w:rsidRPr="00227445">
        <w:rPr>
          <w:i/>
          <w:iCs/>
          <w:sz w:val="18"/>
          <w:szCs w:val="18"/>
          <w:lang w:val="en-GB"/>
        </w:rPr>
        <w:t>ChatGPT and the AI Act</w:t>
      </w:r>
      <w:r w:rsidR="00227445">
        <w:rPr>
          <w:sz w:val="18"/>
          <w:szCs w:val="18"/>
          <w:lang w:val="en-GB"/>
        </w:rPr>
        <w:t>”</w:t>
      </w:r>
      <w:r w:rsidR="00227445" w:rsidRPr="00F0185C">
        <w:rPr>
          <w:sz w:val="18"/>
          <w:szCs w:val="18"/>
          <w:lang w:val="en-GB"/>
        </w:rPr>
        <w:t xml:space="preserve">, </w:t>
      </w:r>
      <w:r w:rsidR="00227445">
        <w:rPr>
          <w:sz w:val="18"/>
          <w:szCs w:val="18"/>
          <w:lang w:val="en-GB"/>
        </w:rPr>
        <w:t>Internet Policy Review,</w:t>
      </w:r>
      <w:r w:rsidR="00227445" w:rsidRPr="00F0185C">
        <w:rPr>
          <w:sz w:val="18"/>
          <w:szCs w:val="18"/>
          <w:lang w:val="en-GB"/>
        </w:rPr>
        <w:t xml:space="preserve"> </w:t>
      </w:r>
      <w:r w:rsidR="00227445">
        <w:rPr>
          <w:sz w:val="18"/>
          <w:szCs w:val="18"/>
          <w:lang w:val="en-GB"/>
        </w:rPr>
        <w:t>Febbraio</w:t>
      </w:r>
      <w:r w:rsidR="00227445" w:rsidRPr="00F0185C">
        <w:rPr>
          <w:sz w:val="18"/>
          <w:szCs w:val="18"/>
          <w:lang w:val="en-GB"/>
        </w:rPr>
        <w:t xml:space="preserve"> 2023</w:t>
      </w:r>
      <w:r w:rsidR="001C5CC6">
        <w:rPr>
          <w:sz w:val="18"/>
          <w:szCs w:val="18"/>
          <w:lang w:val="en-GB"/>
        </w:rPr>
        <w:t>.</w:t>
      </w:r>
    </w:p>
    <w:p w14:paraId="7475F063" w14:textId="77777777" w:rsidR="001C5CC6" w:rsidRPr="00227445" w:rsidRDefault="001C5CC6" w:rsidP="00320C99">
      <w:pPr>
        <w:pStyle w:val="Testonotaapidipagina"/>
        <w:ind w:left="284" w:right="849"/>
        <w:jc w:val="both"/>
        <w:rPr>
          <w:sz w:val="18"/>
          <w:szCs w:val="18"/>
          <w:lang w:val="en-GB"/>
        </w:rPr>
      </w:pPr>
    </w:p>
  </w:footnote>
  <w:footnote w:id="13">
    <w:p w14:paraId="435B0B79" w14:textId="08CF5B36" w:rsidR="000B5668" w:rsidRDefault="000B5668" w:rsidP="002A3406">
      <w:pPr>
        <w:pStyle w:val="Testonotaapidipagina"/>
        <w:ind w:left="284" w:right="849"/>
        <w:jc w:val="both"/>
        <w:rPr>
          <w:sz w:val="18"/>
          <w:szCs w:val="18"/>
        </w:rPr>
      </w:pPr>
      <w:r w:rsidRPr="000B5668">
        <w:rPr>
          <w:rStyle w:val="Rimandonotaapidipagina"/>
          <w:sz w:val="18"/>
          <w:szCs w:val="18"/>
        </w:rPr>
        <w:footnoteRef/>
      </w:r>
      <w:r w:rsidRPr="000B5668">
        <w:rPr>
          <w:sz w:val="18"/>
          <w:szCs w:val="18"/>
        </w:rPr>
        <w:t xml:space="preserve"> Cfr. Considerando nn. </w:t>
      </w:r>
      <w:r>
        <w:rPr>
          <w:sz w:val="18"/>
          <w:szCs w:val="18"/>
        </w:rPr>
        <w:t>1, 4 bis, 9 bis</w:t>
      </w:r>
      <w:r w:rsidR="000723C9">
        <w:rPr>
          <w:sz w:val="18"/>
          <w:szCs w:val="18"/>
        </w:rPr>
        <w:t>,</w:t>
      </w:r>
      <w:r>
        <w:rPr>
          <w:sz w:val="18"/>
          <w:szCs w:val="18"/>
        </w:rPr>
        <w:t xml:space="preserve"> </w:t>
      </w:r>
      <w:r w:rsidRPr="000B5668">
        <w:rPr>
          <w:sz w:val="18"/>
          <w:szCs w:val="18"/>
        </w:rPr>
        <w:t>43</w:t>
      </w:r>
      <w:r w:rsidR="000723C9">
        <w:rPr>
          <w:sz w:val="18"/>
          <w:szCs w:val="18"/>
        </w:rPr>
        <w:t xml:space="preserve"> e</w:t>
      </w:r>
      <w:r w:rsidRPr="000B5668">
        <w:rPr>
          <w:sz w:val="18"/>
          <w:szCs w:val="18"/>
        </w:rPr>
        <w:t xml:space="preserve"> </w:t>
      </w:r>
      <w:r w:rsidR="000723C9">
        <w:rPr>
          <w:sz w:val="18"/>
          <w:szCs w:val="18"/>
        </w:rPr>
        <w:t>l’</w:t>
      </w:r>
      <w:r w:rsidRPr="000B5668">
        <w:rPr>
          <w:sz w:val="18"/>
          <w:szCs w:val="18"/>
        </w:rPr>
        <w:t>art. 4 bis</w:t>
      </w:r>
      <w:r w:rsidR="000723C9">
        <w:rPr>
          <w:sz w:val="18"/>
          <w:szCs w:val="18"/>
        </w:rPr>
        <w:t>.</w:t>
      </w:r>
      <w:r w:rsidRPr="000B5668">
        <w:rPr>
          <w:sz w:val="18"/>
          <w:szCs w:val="18"/>
        </w:rPr>
        <w:t xml:space="preserve"> </w:t>
      </w:r>
      <w:r w:rsidR="000723C9">
        <w:rPr>
          <w:sz w:val="18"/>
          <w:szCs w:val="18"/>
        </w:rPr>
        <w:t>T</w:t>
      </w:r>
      <w:r>
        <w:rPr>
          <w:sz w:val="18"/>
          <w:szCs w:val="18"/>
        </w:rPr>
        <w:t xml:space="preserve">ra gli altri si segnalano poi gli </w:t>
      </w:r>
      <w:r w:rsidRPr="000B5668">
        <w:rPr>
          <w:sz w:val="18"/>
          <w:szCs w:val="18"/>
        </w:rPr>
        <w:t>art</w:t>
      </w:r>
      <w:r>
        <w:rPr>
          <w:sz w:val="18"/>
          <w:szCs w:val="18"/>
        </w:rPr>
        <w:t>t</w:t>
      </w:r>
      <w:r w:rsidRPr="000B5668">
        <w:rPr>
          <w:sz w:val="18"/>
          <w:szCs w:val="18"/>
        </w:rPr>
        <w:t>. 7 e 14 anche se, in effetti, il richiamo alla possibilità di “</w:t>
      </w:r>
      <w:r w:rsidRPr="000B5668">
        <w:rPr>
          <w:i/>
          <w:iCs/>
          <w:sz w:val="18"/>
          <w:szCs w:val="18"/>
        </w:rPr>
        <w:t>di intervenire sul funzionamento del sistema di IA ad alto rischio o di interrompere il sistema mediante un pulsante di "arresto" o una procedura analoga, che consenta di arrestare il sistema in condizioni di sicurezza</w:t>
      </w:r>
      <w:r w:rsidRPr="000B5668">
        <w:rPr>
          <w:sz w:val="18"/>
          <w:szCs w:val="18"/>
        </w:rPr>
        <w:t>” appare piuttosto naif.</w:t>
      </w:r>
    </w:p>
    <w:p w14:paraId="6280BC05" w14:textId="77777777" w:rsidR="00065439" w:rsidRPr="000B5668" w:rsidRDefault="00065439" w:rsidP="002A3406">
      <w:pPr>
        <w:pStyle w:val="Testonotaapidipagina"/>
        <w:ind w:left="284" w:right="849"/>
        <w:jc w:val="both"/>
        <w:rPr>
          <w:sz w:val="18"/>
          <w:szCs w:val="18"/>
        </w:rPr>
      </w:pPr>
    </w:p>
  </w:footnote>
  <w:footnote w:id="14">
    <w:p w14:paraId="7B6EFB16" w14:textId="55946151" w:rsidR="001065B2" w:rsidRDefault="001065B2" w:rsidP="002A3406">
      <w:pPr>
        <w:pStyle w:val="Testonotaapidipagina"/>
        <w:ind w:left="284" w:right="849"/>
        <w:jc w:val="both"/>
      </w:pPr>
      <w:r>
        <w:rPr>
          <w:rStyle w:val="Rimandonotaapidipagina"/>
        </w:rPr>
        <w:footnoteRef/>
      </w:r>
      <w:r w:rsidRPr="001065B2">
        <w:t xml:space="preserve"> </w:t>
      </w:r>
      <w:r w:rsidRPr="0030047A">
        <w:rPr>
          <w:sz w:val="18"/>
          <w:szCs w:val="18"/>
        </w:rPr>
        <w:t>Considerando 58 bis</w:t>
      </w:r>
      <w:r w:rsidR="0030047A">
        <w:rPr>
          <w:sz w:val="18"/>
          <w:szCs w:val="18"/>
        </w:rPr>
        <w:t>:</w:t>
      </w:r>
      <w:r w:rsidRPr="0030047A">
        <w:rPr>
          <w:sz w:val="18"/>
          <w:szCs w:val="18"/>
        </w:rPr>
        <w:t xml:space="preserve"> </w:t>
      </w:r>
      <w:r w:rsidRPr="001065B2">
        <w:t>“</w:t>
      </w:r>
      <w:r w:rsidRPr="0030047A">
        <w:rPr>
          <w:i/>
          <w:iCs/>
          <w:sz w:val="18"/>
          <w:szCs w:val="18"/>
        </w:rPr>
        <w:t xml:space="preserve">Se da un lato i rischi legati ai sistemi di IA possono risultare dal modo in cui tali sistemi sono progettati, dall'altro essi possono derivare anche dal modo in cui tali sistemi di IA sono utilizzati. </w:t>
      </w:r>
      <w:r w:rsidRPr="00EE19F2">
        <w:rPr>
          <w:i/>
          <w:iCs/>
          <w:sz w:val="18"/>
          <w:szCs w:val="18"/>
        </w:rPr>
        <w:t xml:space="preserve">Gli operatori di sistemi di IA ad alto rischio svolgono pertanto un ruolo fondamentale nel garantire la tutela dei diritti fondamentali, integrando gli obblighi del fornitore nello sviluppo del sistema di IA. Gli operatori sono nella posizione migliore per comprendere come il sistema di IA ad alto rischio sarà utilizzato concretamente e possono pertanto individuare potenziali rischi significativi non previsti nella fase di sviluppo, in ragione di una conoscenza più puntuale del contesto di utilizzo e delle persone o dei gruppi di persone che potrebbero essere interessati, compresi i gruppi emarginati e vulnerabili. Gli operatori dovrebbero individuare strutture di governance adeguate in tale contesto specifico di utilizzo, quali le modalità di sorveglianza umana, le procedure di gestione dei reclami e le procedure di ricorso, dal momento che le scelte relative alle strutture di governance possono essere determinanti per attenuare i rischi per i diritti fondamentali in casi d'uso concreti. Al fine di garantire in maniera efficiente la tutela dei diritti fondamentali, l'operatore di sistemi di IA ad alto rischio dovrebbe quindi effettuare una valutazione d'impatto sui diritti fondamentali prima di metterli in servizio. La valutazione d'impatto dovrebbe essere corredata di un piano dettagliato che descriva le misure o gli strumenti che contribuiranno ad attenuare i rischi per i diritti fondamentali individuati al più tardi a partire dal momento della loro messa in servizio. Se tale piano non può essere individuato, l'operatore dovrebbe astenersi dal mettere in servizio il sistema. Nell'effettuare tale valutazione d'impatto, l'operatore dovrebbe informare l'autorità nazionale di controllo e, nella misura più ampia possibile, i pertinenti portatori di interessi nonché i rappresentanti dei gruppi di persone che potrebbero essere interessati dal sistema di IA al fine di raccogliere le informazioni pertinenti ritenute necessarie per effettuare la valutazione d'impatto e sono incoraggiati a rendere pubblica la sintesi della loro valutazione d'impatto sui diritti fondamentali sul loro sito web online. Tali obblighi non dovrebbero applicarsi alle PMI che, data la mancanza di risorse, potrebbero incontrare difficoltà nello svolgimento di tale consultazione. Tuttavia, esse dovrebbero altresì adoperarsi per coinvolgere tali rappresentanti nello svolgimento della loro valutazione d'impatto sui diritti fondamentali. Inoltre, dati il potenziale impatto e la necessità di sorveglianza e controllo democratici, gli operatori di sistemi di IA ad alto rischio che sono autorità pubbliche o istituzioni, organi e organismi dell'Unione, nonché gli operatori che sono imprese designate come </w:t>
      </w:r>
      <w:proofErr w:type="spellStart"/>
      <w:r w:rsidRPr="00EE19F2">
        <w:rPr>
          <w:i/>
          <w:iCs/>
          <w:sz w:val="18"/>
          <w:szCs w:val="18"/>
        </w:rPr>
        <w:t>gatekeeper</w:t>
      </w:r>
      <w:proofErr w:type="spellEnd"/>
      <w:r w:rsidRPr="00EE19F2">
        <w:rPr>
          <w:i/>
          <w:iCs/>
          <w:sz w:val="18"/>
          <w:szCs w:val="18"/>
        </w:rPr>
        <w:t xml:space="preserve"> a norma del regolamento (UE) 2022/1925, dovrebbero essere tenuti a registrare l'uso di qualsiasi sistema di IA ad alto rischio in una banca dati pubblica. La registrazione è possibile, su base volontaria, anche per altri operatori</w:t>
      </w:r>
      <w:r w:rsidRPr="001065B2">
        <w:t>”</w:t>
      </w:r>
      <w:r w:rsidR="00ED16DB">
        <w:t>.</w:t>
      </w:r>
    </w:p>
    <w:p w14:paraId="30AE5F97" w14:textId="77777777" w:rsidR="00736277" w:rsidRPr="001065B2" w:rsidRDefault="00736277" w:rsidP="002A3406">
      <w:pPr>
        <w:pStyle w:val="Testonotaapidipagina"/>
        <w:ind w:left="284" w:right="849"/>
        <w:jc w:val="both"/>
      </w:pPr>
    </w:p>
  </w:footnote>
  <w:footnote w:id="15">
    <w:p w14:paraId="3585F0B1" w14:textId="38663C5D" w:rsidR="00372496" w:rsidRPr="007A15A6" w:rsidRDefault="00372496" w:rsidP="002A3406">
      <w:pPr>
        <w:pStyle w:val="Testonotaapidipagina"/>
        <w:ind w:left="284"/>
        <w:jc w:val="both"/>
      </w:pPr>
      <w:r>
        <w:rPr>
          <w:rStyle w:val="Rimandonotaapidipagina"/>
        </w:rPr>
        <w:footnoteRef/>
      </w:r>
      <w:r w:rsidRPr="007A15A6">
        <w:t xml:space="preserve"> </w:t>
      </w:r>
      <w:r w:rsidRPr="007A15A6">
        <w:rPr>
          <w:sz w:val="18"/>
          <w:szCs w:val="18"/>
        </w:rPr>
        <w:t>Cfr. art. 23, 27, 28, 29</w:t>
      </w:r>
      <w:r w:rsidR="002A3406" w:rsidRPr="007A15A6">
        <w:rPr>
          <w:sz w:val="18"/>
          <w:szCs w:val="18"/>
        </w:rPr>
        <w:t>, 51, 62</w:t>
      </w:r>
      <w:r w:rsidR="00ED16DB" w:rsidRPr="007A15A6">
        <w:rPr>
          <w:sz w:val="18"/>
          <w:szCs w:val="18"/>
        </w:rPr>
        <w:t>.</w:t>
      </w:r>
    </w:p>
  </w:footnote>
  <w:footnote w:id="16">
    <w:p w14:paraId="14628292" w14:textId="4685F8E9" w:rsidR="00704B08" w:rsidRDefault="00704B08" w:rsidP="00704B08">
      <w:pPr>
        <w:pStyle w:val="Testonotaapidipagina"/>
        <w:ind w:left="284" w:right="849"/>
        <w:jc w:val="both"/>
        <w:rPr>
          <w:sz w:val="18"/>
          <w:szCs w:val="18"/>
        </w:rPr>
      </w:pPr>
      <w:r>
        <w:rPr>
          <w:rStyle w:val="Rimandonotaapidipagina"/>
        </w:rPr>
        <w:footnoteRef/>
      </w:r>
      <w:r w:rsidRPr="00704B08">
        <w:t xml:space="preserve"> </w:t>
      </w:r>
      <w:r w:rsidRPr="00704B08">
        <w:rPr>
          <w:sz w:val="18"/>
          <w:szCs w:val="18"/>
        </w:rPr>
        <w:t>“</w:t>
      </w:r>
      <w:r w:rsidRPr="00704B08">
        <w:rPr>
          <w:i/>
          <w:iCs/>
          <w:sz w:val="18"/>
          <w:szCs w:val="18"/>
        </w:rPr>
        <w:t>la mancanza di effettivo contributo umano determinerebbe evidenti questioni di legittimità costituzionale in relazione alla violazione degli artt. 28, 97 co. 3 e 98 che valorizzano le funzioni e le responsabilità dei pubblici dipendenti o in relazione alla violazione dell’art. 54 co. 2 che riconnette le funzioni pubbliche alla persona fisica (anche perché sulla base delle, tuttora insuperate, leggi di Isaac Asimov sulla robotica, il robot non può essere chiamato a responsabilità)</w:t>
      </w:r>
      <w:r w:rsidRPr="00704B08">
        <w:rPr>
          <w:sz w:val="18"/>
          <w:szCs w:val="18"/>
        </w:rPr>
        <w:t>”</w:t>
      </w:r>
      <w:r>
        <w:t xml:space="preserve"> </w:t>
      </w:r>
      <w:r>
        <w:rPr>
          <w:sz w:val="18"/>
          <w:szCs w:val="18"/>
        </w:rPr>
        <w:t xml:space="preserve">Mauro </w:t>
      </w:r>
      <w:hyperlink r:id="rId4" w:tooltip="Barberio, L’utilizzo degli algoritmi e l’intelligenza artificiale tra futuro prossimo e incertezza applicativa" w:history="1">
        <w:r w:rsidRPr="001A2CD8">
          <w:rPr>
            <w:i/>
            <w:iCs/>
            <w:sz w:val="18"/>
            <w:szCs w:val="18"/>
          </w:rPr>
          <w:t>Barberio – “L’utilizzo degli algoritmi e l’intelligenza artificiale tra futuro prossimo e incertezza applicativa</w:t>
        </w:r>
      </w:hyperlink>
      <w:r>
        <w:rPr>
          <w:sz w:val="18"/>
          <w:szCs w:val="18"/>
        </w:rPr>
        <w:t xml:space="preserve">”, </w:t>
      </w:r>
      <w:hyperlink r:id="rId5" w:history="1">
        <w:r w:rsidRPr="0006276A">
          <w:rPr>
            <w:rStyle w:val="Collegamentoipertestuale"/>
            <w:sz w:val="18"/>
            <w:szCs w:val="18"/>
          </w:rPr>
          <w:t>www.giustizia-amministrativa.it</w:t>
        </w:r>
      </w:hyperlink>
      <w:r>
        <w:rPr>
          <w:sz w:val="18"/>
          <w:szCs w:val="18"/>
        </w:rPr>
        <w:t xml:space="preserve"> Giugno 2023</w:t>
      </w:r>
      <w:r w:rsidR="00253602">
        <w:rPr>
          <w:sz w:val="18"/>
          <w:szCs w:val="18"/>
        </w:rPr>
        <w:t xml:space="preserve">; </w:t>
      </w:r>
      <w:r w:rsidR="00253602" w:rsidRPr="00CC3798">
        <w:rPr>
          <w:sz w:val="18"/>
          <w:szCs w:val="18"/>
        </w:rPr>
        <w:t xml:space="preserve">Giovanni Gallone – </w:t>
      </w:r>
      <w:r w:rsidR="00253602">
        <w:rPr>
          <w:sz w:val="18"/>
          <w:szCs w:val="18"/>
        </w:rPr>
        <w:t>“</w:t>
      </w:r>
      <w:r w:rsidR="00253602" w:rsidRPr="001A2CD8">
        <w:rPr>
          <w:i/>
          <w:iCs/>
          <w:sz w:val="18"/>
          <w:szCs w:val="18"/>
        </w:rPr>
        <w:t>Riserva di umanità e funzioni amministrative</w:t>
      </w:r>
      <w:r w:rsidR="00253602">
        <w:rPr>
          <w:sz w:val="18"/>
          <w:szCs w:val="18"/>
        </w:rPr>
        <w:t>”</w:t>
      </w:r>
      <w:r w:rsidR="00253602" w:rsidRPr="00CC3798">
        <w:rPr>
          <w:sz w:val="18"/>
          <w:szCs w:val="18"/>
        </w:rPr>
        <w:t xml:space="preserve">, </w:t>
      </w:r>
      <w:r w:rsidR="00253602">
        <w:rPr>
          <w:sz w:val="18"/>
          <w:szCs w:val="18"/>
        </w:rPr>
        <w:t xml:space="preserve">2023 </w:t>
      </w:r>
      <w:r w:rsidR="00253602" w:rsidRPr="00CC3798">
        <w:rPr>
          <w:sz w:val="18"/>
          <w:szCs w:val="18"/>
        </w:rPr>
        <w:t xml:space="preserve">ed. </w:t>
      </w:r>
      <w:r w:rsidR="00253602">
        <w:rPr>
          <w:sz w:val="18"/>
          <w:szCs w:val="18"/>
        </w:rPr>
        <w:t>CEDAM.</w:t>
      </w:r>
    </w:p>
    <w:p w14:paraId="51B906F2" w14:textId="77777777" w:rsidR="00AA2368" w:rsidRPr="00704B08" w:rsidRDefault="00AA2368" w:rsidP="00704B08">
      <w:pPr>
        <w:pStyle w:val="Testonotaapidipagina"/>
        <w:ind w:left="284" w:right="849"/>
        <w:jc w:val="both"/>
      </w:pPr>
    </w:p>
  </w:footnote>
  <w:footnote w:id="17">
    <w:p w14:paraId="1A798AA0" w14:textId="77777777" w:rsidR="005C0C7B" w:rsidRPr="005155BA" w:rsidRDefault="001010D2" w:rsidP="005C0C7B">
      <w:pPr>
        <w:pStyle w:val="Testonotaapidipagina"/>
        <w:ind w:left="284" w:right="849"/>
        <w:jc w:val="both"/>
        <w:rPr>
          <w:i/>
          <w:iCs/>
          <w:sz w:val="18"/>
          <w:szCs w:val="18"/>
          <w:lang w:val="en-GB"/>
        </w:rPr>
      </w:pPr>
      <w:r>
        <w:rPr>
          <w:rStyle w:val="Rimandonotaapidipagina"/>
        </w:rPr>
        <w:footnoteRef/>
      </w:r>
      <w:r w:rsidRPr="005C0C7B">
        <w:rPr>
          <w:lang w:val="en-GB"/>
        </w:rPr>
        <w:t xml:space="preserve"> </w:t>
      </w:r>
      <w:r w:rsidR="005C0C7B" w:rsidRPr="005C0C7B">
        <w:rPr>
          <w:lang w:val="en-GB"/>
        </w:rPr>
        <w:t>“</w:t>
      </w:r>
      <w:r w:rsidR="005C0C7B" w:rsidRPr="005155BA">
        <w:rPr>
          <w:i/>
          <w:iCs/>
          <w:sz w:val="18"/>
          <w:szCs w:val="18"/>
          <w:lang w:val="en-GB"/>
        </w:rPr>
        <w:t>Our findings most directly concern technology providers as they are primarily responsible for ensuring that LLMs</w:t>
      </w:r>
    </w:p>
    <w:p w14:paraId="0FD76307" w14:textId="0E680A16" w:rsidR="001010D2" w:rsidRPr="00520029" w:rsidRDefault="005C0C7B" w:rsidP="005C0C7B">
      <w:pPr>
        <w:pStyle w:val="Testonotaapidipagina"/>
        <w:ind w:left="284" w:right="849"/>
        <w:jc w:val="both"/>
        <w:rPr>
          <w:i/>
          <w:iCs/>
          <w:sz w:val="18"/>
          <w:szCs w:val="18"/>
          <w:lang w:val="en-GB"/>
        </w:rPr>
      </w:pPr>
      <w:r w:rsidRPr="005155BA">
        <w:rPr>
          <w:i/>
          <w:iCs/>
          <w:sz w:val="18"/>
          <w:szCs w:val="18"/>
          <w:lang w:val="en-GB"/>
        </w:rPr>
        <w:t xml:space="preserve">are legal, ethical, and technically robust. </w:t>
      </w:r>
      <w:r w:rsidRPr="005C0C7B">
        <w:rPr>
          <w:i/>
          <w:iCs/>
          <w:sz w:val="18"/>
          <w:szCs w:val="18"/>
          <w:lang w:val="en-GB"/>
        </w:rPr>
        <w:t>Such providers have moral and material reasons to subject themselves to independent audits, including the need to manage financial and legal risks and build an attractive brand</w:t>
      </w:r>
      <w:r w:rsidRPr="005C0C7B">
        <w:rPr>
          <w:lang w:val="en-GB"/>
        </w:rPr>
        <w:t xml:space="preserve">”. </w:t>
      </w:r>
      <w:r w:rsidR="005C019D" w:rsidRPr="005C0C7B">
        <w:rPr>
          <w:sz w:val="18"/>
          <w:szCs w:val="18"/>
        </w:rPr>
        <w:t xml:space="preserve">Si tratta di un approccio </w:t>
      </w:r>
      <w:r w:rsidR="00520029">
        <w:rPr>
          <w:sz w:val="18"/>
          <w:szCs w:val="18"/>
        </w:rPr>
        <w:t xml:space="preserve">innovativo quanto </w:t>
      </w:r>
      <w:r w:rsidR="005C019D" w:rsidRPr="005C0C7B">
        <w:rPr>
          <w:sz w:val="18"/>
          <w:szCs w:val="18"/>
        </w:rPr>
        <w:t xml:space="preserve">distonico rispetto a quello </w:t>
      </w:r>
      <w:proofErr w:type="spellStart"/>
      <w:r w:rsidR="005C019D" w:rsidRPr="005C0C7B">
        <w:rPr>
          <w:sz w:val="18"/>
          <w:szCs w:val="18"/>
        </w:rPr>
        <w:t>eurounitario</w:t>
      </w:r>
      <w:proofErr w:type="spellEnd"/>
      <w:r w:rsidRPr="005C0C7B">
        <w:rPr>
          <w:sz w:val="18"/>
          <w:szCs w:val="18"/>
        </w:rPr>
        <w:t xml:space="preserve"> che responsabilizza</w:t>
      </w:r>
      <w:r>
        <w:rPr>
          <w:sz w:val="18"/>
          <w:szCs w:val="18"/>
        </w:rPr>
        <w:t>,</w:t>
      </w:r>
      <w:r w:rsidRPr="005C0C7B">
        <w:rPr>
          <w:sz w:val="18"/>
          <w:szCs w:val="18"/>
        </w:rPr>
        <w:t xml:space="preserve"> non tanto i fornitori </w:t>
      </w:r>
      <w:r>
        <w:rPr>
          <w:sz w:val="18"/>
          <w:szCs w:val="18"/>
        </w:rPr>
        <w:t xml:space="preserve">o i produttori </w:t>
      </w:r>
      <w:r w:rsidRPr="005C0C7B">
        <w:rPr>
          <w:sz w:val="18"/>
          <w:szCs w:val="18"/>
        </w:rPr>
        <w:t>quanto, come sopra fatto rilevare, massimamente</w:t>
      </w:r>
      <w:r>
        <w:rPr>
          <w:sz w:val="18"/>
          <w:szCs w:val="18"/>
        </w:rPr>
        <w:t>,</w:t>
      </w:r>
      <w:r w:rsidRPr="005C0C7B">
        <w:rPr>
          <w:sz w:val="18"/>
          <w:szCs w:val="18"/>
        </w:rPr>
        <w:t xml:space="preserve"> gli operatori</w:t>
      </w:r>
      <w:r w:rsidR="00520029">
        <w:rPr>
          <w:sz w:val="18"/>
          <w:szCs w:val="18"/>
        </w:rPr>
        <w:t xml:space="preserve">. </w:t>
      </w:r>
      <w:r w:rsidR="001010D2" w:rsidRPr="00520029">
        <w:rPr>
          <w:sz w:val="18"/>
          <w:szCs w:val="18"/>
          <w:lang w:val="en-GB"/>
        </w:rPr>
        <w:t xml:space="preserve">Jacob </w:t>
      </w:r>
      <w:proofErr w:type="spellStart"/>
      <w:r w:rsidR="001010D2" w:rsidRPr="00520029">
        <w:rPr>
          <w:sz w:val="18"/>
          <w:szCs w:val="18"/>
          <w:lang w:val="en-GB"/>
        </w:rPr>
        <w:t>Mokander</w:t>
      </w:r>
      <w:proofErr w:type="spellEnd"/>
      <w:r w:rsidR="001010D2" w:rsidRPr="00520029">
        <w:rPr>
          <w:sz w:val="18"/>
          <w:szCs w:val="18"/>
          <w:lang w:val="en-GB"/>
        </w:rPr>
        <w:t xml:space="preserve">, Jonas </w:t>
      </w:r>
      <w:proofErr w:type="spellStart"/>
      <w:r w:rsidR="001010D2" w:rsidRPr="00520029">
        <w:rPr>
          <w:sz w:val="18"/>
          <w:szCs w:val="18"/>
          <w:lang w:val="en-GB"/>
        </w:rPr>
        <w:t>Schuett</w:t>
      </w:r>
      <w:proofErr w:type="spellEnd"/>
      <w:r w:rsidR="001010D2" w:rsidRPr="00520029">
        <w:rPr>
          <w:sz w:val="18"/>
          <w:szCs w:val="18"/>
          <w:lang w:val="en-GB"/>
        </w:rPr>
        <w:t xml:space="preserve">, Hannah Rose Kirk e Luciano </w:t>
      </w:r>
      <w:proofErr w:type="spellStart"/>
      <w:r w:rsidR="001010D2" w:rsidRPr="00520029">
        <w:rPr>
          <w:sz w:val="18"/>
          <w:szCs w:val="18"/>
          <w:lang w:val="en-GB"/>
        </w:rPr>
        <w:t>Floridi</w:t>
      </w:r>
      <w:proofErr w:type="spellEnd"/>
      <w:r w:rsidR="001010D2" w:rsidRPr="00520029">
        <w:rPr>
          <w:sz w:val="18"/>
          <w:szCs w:val="18"/>
          <w:lang w:val="en-GB"/>
        </w:rPr>
        <w:t xml:space="preserve"> - “</w:t>
      </w:r>
      <w:r w:rsidR="001010D2" w:rsidRPr="00520029">
        <w:rPr>
          <w:i/>
          <w:iCs/>
          <w:sz w:val="18"/>
          <w:szCs w:val="18"/>
          <w:lang w:val="en-GB"/>
        </w:rPr>
        <w:t>Auditing Large Language Models: a three layered approach</w:t>
      </w:r>
      <w:r w:rsidR="001010D2" w:rsidRPr="00520029">
        <w:rPr>
          <w:sz w:val="18"/>
          <w:szCs w:val="18"/>
          <w:lang w:val="en-GB"/>
        </w:rPr>
        <w:t>”, AI &amp; Ethics Giugno 2023</w:t>
      </w:r>
      <w:r w:rsidR="009B5408" w:rsidRPr="00520029">
        <w:rPr>
          <w:sz w:val="18"/>
          <w:szCs w:val="18"/>
          <w:lang w:val="en-GB"/>
        </w:rPr>
        <w:t>.</w:t>
      </w:r>
    </w:p>
  </w:footnote>
  <w:footnote w:id="18">
    <w:p w14:paraId="678CE105" w14:textId="77777777" w:rsidR="00F77EE5" w:rsidRPr="00520029" w:rsidRDefault="00F77EE5" w:rsidP="009B5408">
      <w:pPr>
        <w:pStyle w:val="Testonotaapidipagina"/>
        <w:ind w:left="284" w:right="849"/>
        <w:jc w:val="both"/>
        <w:rPr>
          <w:lang w:val="en-GB"/>
        </w:rPr>
      </w:pPr>
    </w:p>
    <w:p w14:paraId="74546C91" w14:textId="160F6470" w:rsidR="001010D2" w:rsidRPr="00F77EE5" w:rsidRDefault="001010D2" w:rsidP="009B5408">
      <w:pPr>
        <w:pStyle w:val="Testonotaapidipagina"/>
        <w:ind w:left="284" w:right="849"/>
        <w:jc w:val="both"/>
        <w:rPr>
          <w:sz w:val="18"/>
          <w:szCs w:val="18"/>
          <w:lang w:val="en-GB"/>
        </w:rPr>
      </w:pPr>
      <w:r>
        <w:rPr>
          <w:rStyle w:val="Rimandonotaapidipagina"/>
        </w:rPr>
        <w:footnoteRef/>
      </w:r>
      <w:r w:rsidRPr="001010D2">
        <w:rPr>
          <w:lang w:val="en-GB"/>
        </w:rPr>
        <w:t xml:space="preserve"> </w:t>
      </w:r>
      <w:r w:rsidR="00F77EE5" w:rsidRPr="00F77EE5">
        <w:rPr>
          <w:sz w:val="18"/>
          <w:szCs w:val="18"/>
          <w:lang w:val="en-GB"/>
        </w:rPr>
        <w:t>“</w:t>
      </w:r>
      <w:r w:rsidR="00F77EE5" w:rsidRPr="00F77EE5">
        <w:rPr>
          <w:i/>
          <w:iCs/>
          <w:sz w:val="18"/>
          <w:szCs w:val="18"/>
          <w:lang w:val="en-GB"/>
        </w:rPr>
        <w:t>AI cannot be governed like any previous technology, and it is already shifting traditional notions of geopolitical power … the challenge is clear: to design a new governance framework fit for this unique technology. If global governance of IA is to become possible, the international system must move past traditional conceptions of sovereignty and welcome technology companies to the table</w:t>
      </w:r>
      <w:r w:rsidR="00F77EE5" w:rsidRPr="00F77EE5">
        <w:rPr>
          <w:sz w:val="18"/>
          <w:szCs w:val="18"/>
          <w:lang w:val="en-GB"/>
        </w:rPr>
        <w:t xml:space="preserve">”. </w:t>
      </w:r>
      <w:r w:rsidRPr="00F77EE5">
        <w:rPr>
          <w:sz w:val="18"/>
          <w:szCs w:val="18"/>
          <w:lang w:val="en-GB"/>
        </w:rPr>
        <w:t>Ian Bremmer</w:t>
      </w:r>
      <w:r w:rsidR="00F77EE5" w:rsidRPr="00F77EE5">
        <w:rPr>
          <w:sz w:val="18"/>
          <w:szCs w:val="18"/>
          <w:lang w:val="en-GB"/>
        </w:rPr>
        <w:t xml:space="preserve"> and Mustafa Suleyman</w:t>
      </w:r>
      <w:r w:rsidRPr="00F77EE5">
        <w:rPr>
          <w:sz w:val="18"/>
          <w:szCs w:val="18"/>
          <w:lang w:val="en-GB"/>
        </w:rPr>
        <w:t xml:space="preserve"> – “</w:t>
      </w:r>
      <w:r w:rsidRPr="005155BA">
        <w:rPr>
          <w:i/>
          <w:iCs/>
          <w:sz w:val="18"/>
          <w:szCs w:val="18"/>
          <w:lang w:val="en-GB"/>
        </w:rPr>
        <w:t>The AI paradox, can states</w:t>
      </w:r>
      <w:r w:rsidR="00F77EE5" w:rsidRPr="005155BA">
        <w:rPr>
          <w:i/>
          <w:iCs/>
          <w:sz w:val="18"/>
          <w:szCs w:val="18"/>
          <w:lang w:val="en-GB"/>
        </w:rPr>
        <w:t xml:space="preserve"> </w:t>
      </w:r>
      <w:r w:rsidRPr="005155BA">
        <w:rPr>
          <w:i/>
          <w:iCs/>
          <w:sz w:val="18"/>
          <w:szCs w:val="18"/>
          <w:lang w:val="en-GB"/>
        </w:rPr>
        <w:t>learn to govern artificial intelligence before it’s too late?</w:t>
      </w:r>
      <w:r w:rsidR="00F77EE5" w:rsidRPr="00F77EE5">
        <w:rPr>
          <w:sz w:val="18"/>
          <w:szCs w:val="18"/>
          <w:lang w:val="en-GB"/>
        </w:rPr>
        <w:t>” – Foreign Affairs September/October 2023.</w:t>
      </w:r>
    </w:p>
  </w:footnote>
  <w:footnote w:id="19">
    <w:p w14:paraId="310155CF" w14:textId="17EE7301" w:rsidR="005C0C7B" w:rsidRPr="0054520F" w:rsidRDefault="005C0C7B" w:rsidP="00D851A4">
      <w:pPr>
        <w:pStyle w:val="Testonotaapidipagina"/>
        <w:ind w:left="284" w:right="851"/>
        <w:jc w:val="both"/>
        <w:rPr>
          <w:sz w:val="18"/>
          <w:szCs w:val="18"/>
        </w:rPr>
      </w:pPr>
      <w:r>
        <w:rPr>
          <w:rStyle w:val="Rimandonotaapidipagina"/>
        </w:rPr>
        <w:footnoteRef/>
      </w:r>
      <w:r w:rsidR="006A3A6F">
        <w:t xml:space="preserve"> </w:t>
      </w:r>
      <w:r w:rsidR="006A3A6F" w:rsidRPr="0054520F">
        <w:rPr>
          <w:sz w:val="18"/>
          <w:szCs w:val="18"/>
        </w:rPr>
        <w:t>Art. 29 bis A.I. Act:</w:t>
      </w:r>
      <w:r w:rsidRPr="0054520F">
        <w:rPr>
          <w:sz w:val="18"/>
          <w:szCs w:val="18"/>
        </w:rPr>
        <w:t xml:space="preserve"> </w:t>
      </w:r>
      <w:r w:rsidR="0054520F">
        <w:rPr>
          <w:sz w:val="18"/>
          <w:szCs w:val="18"/>
        </w:rPr>
        <w:t>“</w:t>
      </w:r>
      <w:r w:rsidR="00343261" w:rsidRPr="0054520F">
        <w:rPr>
          <w:i/>
          <w:iCs/>
          <w:sz w:val="18"/>
          <w:szCs w:val="18"/>
        </w:rPr>
        <w:t>Prima di mettere in servizio un sistema di IA ad alto rischio quale definito all'articolo 6, paragrafo 2, ad eccezione dei sistemi di IA destinati ad essere utilizzati nel settore 2 dell'allegato III, gli operatori effettuano una valutazione dell'impatto dei sistemi nel contesto specifico di impiego</w:t>
      </w:r>
      <w:r w:rsidR="00ED7517">
        <w:rPr>
          <w:i/>
          <w:iCs/>
          <w:sz w:val="18"/>
          <w:szCs w:val="18"/>
        </w:rPr>
        <w:t xml:space="preserve"> …</w:t>
      </w:r>
      <w:r w:rsidR="0054520F">
        <w:rPr>
          <w:sz w:val="18"/>
          <w:szCs w:val="18"/>
        </w:rPr>
        <w:t>”.</w:t>
      </w:r>
    </w:p>
  </w:footnote>
  <w:footnote w:id="20">
    <w:p w14:paraId="3BEACE2E" w14:textId="39F48797" w:rsidR="00D851A4" w:rsidRPr="000607D6" w:rsidRDefault="000607D6" w:rsidP="00D851A4">
      <w:pPr>
        <w:spacing w:before="225" w:line="360" w:lineRule="auto"/>
        <w:ind w:left="284" w:right="851"/>
        <w:jc w:val="both"/>
        <w:rPr>
          <w:sz w:val="18"/>
          <w:szCs w:val="18"/>
        </w:rPr>
      </w:pPr>
      <w:r w:rsidRPr="000607D6">
        <w:rPr>
          <w:rStyle w:val="Rimandonotaapidipagina"/>
          <w:sz w:val="18"/>
          <w:szCs w:val="18"/>
        </w:rPr>
        <w:footnoteRef/>
      </w:r>
      <w:r w:rsidRPr="000607D6">
        <w:rPr>
          <w:sz w:val="18"/>
          <w:szCs w:val="18"/>
        </w:rPr>
        <w:t xml:space="preserve"> </w:t>
      </w:r>
      <w:hyperlink r:id="rId6" w:tgtFrame="_blank" w:history="1">
        <w:r w:rsidRPr="000607D6">
          <w:rPr>
            <w:sz w:val="18"/>
            <w:szCs w:val="18"/>
          </w:rPr>
          <w:t>Direttiva 85/337/CEE del 27 giugno 1985</w:t>
        </w:r>
        <w:r w:rsidR="00912A73">
          <w:rPr>
            <w:sz w:val="18"/>
            <w:szCs w:val="18"/>
          </w:rPr>
          <w:t>.</w:t>
        </w:r>
        <w:r w:rsidRPr="000607D6">
          <w:rPr>
            <w:sz w:val="18"/>
            <w:szCs w:val="18"/>
          </w:rPr>
          <w:t xml:space="preserve"> </w:t>
        </w:r>
      </w:hyperlink>
    </w:p>
  </w:footnote>
  <w:footnote w:id="21">
    <w:p w14:paraId="50C79B8D" w14:textId="334902EA" w:rsidR="000607D6" w:rsidRPr="000607D6" w:rsidRDefault="000607D6" w:rsidP="00D851A4">
      <w:pPr>
        <w:pStyle w:val="Testonotaapidipagina"/>
        <w:spacing w:line="360" w:lineRule="auto"/>
        <w:ind w:left="284" w:right="851"/>
        <w:jc w:val="both"/>
        <w:rPr>
          <w:sz w:val="18"/>
          <w:szCs w:val="18"/>
        </w:rPr>
      </w:pPr>
      <w:r w:rsidRPr="000607D6">
        <w:rPr>
          <w:rStyle w:val="Rimandonotaapidipagina"/>
        </w:rPr>
        <w:footnoteRef/>
      </w:r>
      <w:r w:rsidRPr="000607D6">
        <w:rPr>
          <w:rStyle w:val="Rimandonotaapidipagina"/>
        </w:rPr>
        <w:t xml:space="preserve"> </w:t>
      </w:r>
      <w:r>
        <w:rPr>
          <w:sz w:val="18"/>
          <w:szCs w:val="18"/>
        </w:rPr>
        <w:t>A</w:t>
      </w:r>
      <w:r w:rsidRPr="000607D6">
        <w:rPr>
          <w:sz w:val="18"/>
          <w:szCs w:val="18"/>
        </w:rPr>
        <w:t xml:space="preserve">rt. 35 </w:t>
      </w:r>
      <w:r>
        <w:rPr>
          <w:sz w:val="18"/>
          <w:szCs w:val="18"/>
        </w:rPr>
        <w:t>del R</w:t>
      </w:r>
      <w:r w:rsidRPr="000607D6">
        <w:rPr>
          <w:sz w:val="18"/>
          <w:szCs w:val="18"/>
        </w:rPr>
        <w:t xml:space="preserve">egolamento </w:t>
      </w:r>
      <w:r>
        <w:rPr>
          <w:sz w:val="18"/>
          <w:szCs w:val="18"/>
        </w:rPr>
        <w:t>UE</w:t>
      </w:r>
      <w:r w:rsidRPr="000607D6">
        <w:rPr>
          <w:sz w:val="18"/>
          <w:szCs w:val="18"/>
        </w:rPr>
        <w:t xml:space="preserve"> 2016/679 </w:t>
      </w:r>
      <w:r>
        <w:rPr>
          <w:sz w:val="18"/>
          <w:szCs w:val="18"/>
        </w:rPr>
        <w:t>del 27 aprile 2016</w:t>
      </w:r>
      <w:r w:rsidR="00912A73">
        <w:rPr>
          <w:sz w:val="18"/>
          <w:szCs w:val="18"/>
        </w:rPr>
        <w:t>.</w:t>
      </w:r>
    </w:p>
  </w:footnote>
  <w:footnote w:id="22">
    <w:p w14:paraId="7B910976" w14:textId="396E8275" w:rsidR="00CF3DAC" w:rsidRPr="0073650E" w:rsidRDefault="00CF3DAC" w:rsidP="0073650E">
      <w:pPr>
        <w:pStyle w:val="Testonotaapidipagina"/>
        <w:ind w:left="284" w:right="849"/>
        <w:jc w:val="both"/>
        <w:rPr>
          <w:sz w:val="18"/>
          <w:szCs w:val="18"/>
        </w:rPr>
      </w:pPr>
      <w:r>
        <w:rPr>
          <w:rStyle w:val="Rimandonotaapidipagina"/>
        </w:rPr>
        <w:footnoteRef/>
      </w:r>
      <w:r>
        <w:t xml:space="preserve"> </w:t>
      </w:r>
      <w:r w:rsidRPr="0073650E">
        <w:rPr>
          <w:sz w:val="18"/>
          <w:szCs w:val="18"/>
        </w:rPr>
        <w:t>E’ co</w:t>
      </w:r>
      <w:r w:rsidR="0073650E" w:rsidRPr="0073650E">
        <w:rPr>
          <w:sz w:val="18"/>
          <w:szCs w:val="18"/>
        </w:rPr>
        <w:t>nsentito, infatti, che detta sperimentazione sia avviata anche prima dell’entrata in vigore del Regolamento A.I. Act, art. 53.1</w:t>
      </w:r>
      <w:r w:rsidR="003E506D">
        <w:rPr>
          <w:sz w:val="18"/>
          <w:szCs w:val="18"/>
        </w:rPr>
        <w:t>:</w:t>
      </w:r>
      <w:r w:rsidR="0073650E" w:rsidRPr="0073650E">
        <w:rPr>
          <w:sz w:val="18"/>
          <w:szCs w:val="18"/>
        </w:rPr>
        <w:t xml:space="preserve"> “</w:t>
      </w:r>
      <w:r w:rsidR="0073650E" w:rsidRPr="003E506D">
        <w:rPr>
          <w:i/>
          <w:iCs/>
          <w:sz w:val="18"/>
          <w:szCs w:val="18"/>
        </w:rPr>
        <w:t>Gli Stati membri istituiscono almeno uno spazio di sperimentazione normativa per l'IA a livello nazionale, che sarà operativo al più tardi il giorno dell'entrata in applicazione del presente regolamento</w:t>
      </w:r>
      <w:r w:rsidR="0073650E" w:rsidRPr="0073650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C79A" w14:textId="77777777" w:rsidR="001B50A3" w:rsidRPr="00101232" w:rsidRDefault="001B50A3" w:rsidP="00101232">
    <w:pPr>
      <w:widowControl w:val="0"/>
      <w:ind w:left="-425" w:right="4251" w:firstLine="425"/>
      <w:jc w:val="center"/>
      <w:rPr>
        <w:rFonts w:ascii="Garamond" w:hAnsi="Garamond"/>
        <w:b/>
        <w:color w:val="1F497D"/>
        <w:spacing w:val="2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3F30"/>
    <w:multiLevelType w:val="multilevel"/>
    <w:tmpl w:val="9392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775BB"/>
    <w:multiLevelType w:val="multilevel"/>
    <w:tmpl w:val="A3D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209EF"/>
    <w:multiLevelType w:val="hybridMultilevel"/>
    <w:tmpl w:val="02027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D362C0"/>
    <w:multiLevelType w:val="multilevel"/>
    <w:tmpl w:val="3EC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8428F"/>
    <w:multiLevelType w:val="multilevel"/>
    <w:tmpl w:val="5C5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2286F"/>
    <w:multiLevelType w:val="multilevel"/>
    <w:tmpl w:val="AFA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526860">
    <w:abstractNumId w:val="2"/>
  </w:num>
  <w:num w:numId="2" w16cid:durableId="1891182723">
    <w:abstractNumId w:val="0"/>
  </w:num>
  <w:num w:numId="3" w16cid:durableId="670832087">
    <w:abstractNumId w:val="1"/>
  </w:num>
  <w:num w:numId="4" w16cid:durableId="247613735">
    <w:abstractNumId w:val="5"/>
  </w:num>
  <w:num w:numId="5" w16cid:durableId="485122750">
    <w:abstractNumId w:val="4"/>
  </w:num>
  <w:num w:numId="6" w16cid:durableId="1007244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75"/>
    <w:rsid w:val="00000D83"/>
    <w:rsid w:val="00000FED"/>
    <w:rsid w:val="00003F11"/>
    <w:rsid w:val="00011A87"/>
    <w:rsid w:val="00015D40"/>
    <w:rsid w:val="000201BC"/>
    <w:rsid w:val="0003768F"/>
    <w:rsid w:val="000402AF"/>
    <w:rsid w:val="0004062F"/>
    <w:rsid w:val="00040C74"/>
    <w:rsid w:val="000429DA"/>
    <w:rsid w:val="000448E1"/>
    <w:rsid w:val="00044A43"/>
    <w:rsid w:val="00057514"/>
    <w:rsid w:val="000607D6"/>
    <w:rsid w:val="00065439"/>
    <w:rsid w:val="000723C9"/>
    <w:rsid w:val="00076E28"/>
    <w:rsid w:val="0008451A"/>
    <w:rsid w:val="00085AA7"/>
    <w:rsid w:val="00090B92"/>
    <w:rsid w:val="0009366A"/>
    <w:rsid w:val="00097A55"/>
    <w:rsid w:val="000A6717"/>
    <w:rsid w:val="000B434C"/>
    <w:rsid w:val="000B5668"/>
    <w:rsid w:val="000D7E02"/>
    <w:rsid w:val="000E517D"/>
    <w:rsid w:val="000E5902"/>
    <w:rsid w:val="000F0AA7"/>
    <w:rsid w:val="00100EF4"/>
    <w:rsid w:val="001010D2"/>
    <w:rsid w:val="00101E32"/>
    <w:rsid w:val="0010410B"/>
    <w:rsid w:val="001065B2"/>
    <w:rsid w:val="0010676B"/>
    <w:rsid w:val="00110E79"/>
    <w:rsid w:val="0011248F"/>
    <w:rsid w:val="00112DFD"/>
    <w:rsid w:val="001402A7"/>
    <w:rsid w:val="00141243"/>
    <w:rsid w:val="00141D27"/>
    <w:rsid w:val="00143DDF"/>
    <w:rsid w:val="00147D08"/>
    <w:rsid w:val="00150175"/>
    <w:rsid w:val="0015144E"/>
    <w:rsid w:val="001542AA"/>
    <w:rsid w:val="0016097B"/>
    <w:rsid w:val="00166FBA"/>
    <w:rsid w:val="001674F9"/>
    <w:rsid w:val="00171973"/>
    <w:rsid w:val="00173540"/>
    <w:rsid w:val="00174BB2"/>
    <w:rsid w:val="00184073"/>
    <w:rsid w:val="00196A48"/>
    <w:rsid w:val="001A03E3"/>
    <w:rsid w:val="001A1862"/>
    <w:rsid w:val="001A2CD8"/>
    <w:rsid w:val="001B2A92"/>
    <w:rsid w:val="001B39E6"/>
    <w:rsid w:val="001B50A3"/>
    <w:rsid w:val="001C1DB8"/>
    <w:rsid w:val="001C5CC6"/>
    <w:rsid w:val="001C7947"/>
    <w:rsid w:val="001D24E9"/>
    <w:rsid w:val="001D7D5B"/>
    <w:rsid w:val="001E6C65"/>
    <w:rsid w:val="001F57F8"/>
    <w:rsid w:val="00200194"/>
    <w:rsid w:val="00210840"/>
    <w:rsid w:val="002174D2"/>
    <w:rsid w:val="0022070E"/>
    <w:rsid w:val="0022115C"/>
    <w:rsid w:val="00221640"/>
    <w:rsid w:val="00222DD1"/>
    <w:rsid w:val="00226C0C"/>
    <w:rsid w:val="00227445"/>
    <w:rsid w:val="00234983"/>
    <w:rsid w:val="00235034"/>
    <w:rsid w:val="0024754C"/>
    <w:rsid w:val="00253602"/>
    <w:rsid w:val="002627C5"/>
    <w:rsid w:val="0026504D"/>
    <w:rsid w:val="002723B8"/>
    <w:rsid w:val="00275ADB"/>
    <w:rsid w:val="00277CD9"/>
    <w:rsid w:val="0028061A"/>
    <w:rsid w:val="0028214B"/>
    <w:rsid w:val="002845B1"/>
    <w:rsid w:val="00286352"/>
    <w:rsid w:val="00286FD0"/>
    <w:rsid w:val="002870A6"/>
    <w:rsid w:val="00290172"/>
    <w:rsid w:val="00294C60"/>
    <w:rsid w:val="002A3406"/>
    <w:rsid w:val="002A4E48"/>
    <w:rsid w:val="002A5D65"/>
    <w:rsid w:val="002B4168"/>
    <w:rsid w:val="002B5AC1"/>
    <w:rsid w:val="002B63AD"/>
    <w:rsid w:val="002D124E"/>
    <w:rsid w:val="002D2709"/>
    <w:rsid w:val="002D3882"/>
    <w:rsid w:val="002D76EE"/>
    <w:rsid w:val="002E2EF7"/>
    <w:rsid w:val="002E6A78"/>
    <w:rsid w:val="002E74E0"/>
    <w:rsid w:val="002F0A65"/>
    <w:rsid w:val="002F0D46"/>
    <w:rsid w:val="002F3C1C"/>
    <w:rsid w:val="0030047A"/>
    <w:rsid w:val="00301D73"/>
    <w:rsid w:val="0030731B"/>
    <w:rsid w:val="00307C53"/>
    <w:rsid w:val="00313C37"/>
    <w:rsid w:val="00314509"/>
    <w:rsid w:val="003164DC"/>
    <w:rsid w:val="00320C99"/>
    <w:rsid w:val="00321365"/>
    <w:rsid w:val="00326F52"/>
    <w:rsid w:val="00333BF9"/>
    <w:rsid w:val="00334FE2"/>
    <w:rsid w:val="003405BD"/>
    <w:rsid w:val="00340669"/>
    <w:rsid w:val="00340D5E"/>
    <w:rsid w:val="0034274F"/>
    <w:rsid w:val="00343261"/>
    <w:rsid w:val="00344B28"/>
    <w:rsid w:val="00345D1B"/>
    <w:rsid w:val="00367CE7"/>
    <w:rsid w:val="00372496"/>
    <w:rsid w:val="00377933"/>
    <w:rsid w:val="00380098"/>
    <w:rsid w:val="0038212D"/>
    <w:rsid w:val="003827CA"/>
    <w:rsid w:val="00384B71"/>
    <w:rsid w:val="00384ED9"/>
    <w:rsid w:val="003851FF"/>
    <w:rsid w:val="003869DC"/>
    <w:rsid w:val="00387AC0"/>
    <w:rsid w:val="003970C0"/>
    <w:rsid w:val="003A5FBA"/>
    <w:rsid w:val="003C406B"/>
    <w:rsid w:val="003D0B1C"/>
    <w:rsid w:val="003E3EA4"/>
    <w:rsid w:val="003E506D"/>
    <w:rsid w:val="003F0027"/>
    <w:rsid w:val="00400124"/>
    <w:rsid w:val="00402929"/>
    <w:rsid w:val="00404996"/>
    <w:rsid w:val="00420E44"/>
    <w:rsid w:val="00424153"/>
    <w:rsid w:val="004341B4"/>
    <w:rsid w:val="00434C98"/>
    <w:rsid w:val="00440011"/>
    <w:rsid w:val="0045577D"/>
    <w:rsid w:val="00456001"/>
    <w:rsid w:val="00456A74"/>
    <w:rsid w:val="00462978"/>
    <w:rsid w:val="00466E18"/>
    <w:rsid w:val="00467A01"/>
    <w:rsid w:val="00471EE5"/>
    <w:rsid w:val="00474574"/>
    <w:rsid w:val="00474688"/>
    <w:rsid w:val="00494254"/>
    <w:rsid w:val="0049449C"/>
    <w:rsid w:val="00495CFD"/>
    <w:rsid w:val="004A0890"/>
    <w:rsid w:val="004B2064"/>
    <w:rsid w:val="004B31E9"/>
    <w:rsid w:val="004B4039"/>
    <w:rsid w:val="004B45AF"/>
    <w:rsid w:val="004B751C"/>
    <w:rsid w:val="004C189F"/>
    <w:rsid w:val="004C5590"/>
    <w:rsid w:val="004D4C37"/>
    <w:rsid w:val="004E3537"/>
    <w:rsid w:val="004E40F8"/>
    <w:rsid w:val="004E6B2D"/>
    <w:rsid w:val="004F07CF"/>
    <w:rsid w:val="0050128B"/>
    <w:rsid w:val="00502E43"/>
    <w:rsid w:val="00502FA2"/>
    <w:rsid w:val="005053AF"/>
    <w:rsid w:val="00513271"/>
    <w:rsid w:val="005155BA"/>
    <w:rsid w:val="0051763C"/>
    <w:rsid w:val="00520029"/>
    <w:rsid w:val="0052023C"/>
    <w:rsid w:val="00523E9E"/>
    <w:rsid w:val="00542684"/>
    <w:rsid w:val="0054520F"/>
    <w:rsid w:val="0054780B"/>
    <w:rsid w:val="00554802"/>
    <w:rsid w:val="00556495"/>
    <w:rsid w:val="00562C59"/>
    <w:rsid w:val="005639F4"/>
    <w:rsid w:val="0057126C"/>
    <w:rsid w:val="005720ED"/>
    <w:rsid w:val="00575368"/>
    <w:rsid w:val="0057607A"/>
    <w:rsid w:val="00576F82"/>
    <w:rsid w:val="00586A27"/>
    <w:rsid w:val="005902E4"/>
    <w:rsid w:val="00591211"/>
    <w:rsid w:val="00597891"/>
    <w:rsid w:val="005A0E0A"/>
    <w:rsid w:val="005B566A"/>
    <w:rsid w:val="005C019D"/>
    <w:rsid w:val="005C0291"/>
    <w:rsid w:val="005C0C7B"/>
    <w:rsid w:val="005C0F0A"/>
    <w:rsid w:val="005C14A9"/>
    <w:rsid w:val="005C17F9"/>
    <w:rsid w:val="005C295B"/>
    <w:rsid w:val="005C4BB6"/>
    <w:rsid w:val="005D10AD"/>
    <w:rsid w:val="005D3F2D"/>
    <w:rsid w:val="005D54BE"/>
    <w:rsid w:val="005D76C4"/>
    <w:rsid w:val="005E5E47"/>
    <w:rsid w:val="005F031E"/>
    <w:rsid w:val="005F28FC"/>
    <w:rsid w:val="005F3270"/>
    <w:rsid w:val="005F362C"/>
    <w:rsid w:val="005F71F3"/>
    <w:rsid w:val="0060057D"/>
    <w:rsid w:val="00601050"/>
    <w:rsid w:val="00601A60"/>
    <w:rsid w:val="00606FB1"/>
    <w:rsid w:val="00623054"/>
    <w:rsid w:val="00623EAF"/>
    <w:rsid w:val="00624A6F"/>
    <w:rsid w:val="00635494"/>
    <w:rsid w:val="00644DA8"/>
    <w:rsid w:val="00646D0B"/>
    <w:rsid w:val="00651B08"/>
    <w:rsid w:val="006559D3"/>
    <w:rsid w:val="00663ADB"/>
    <w:rsid w:val="00666FD6"/>
    <w:rsid w:val="00670D62"/>
    <w:rsid w:val="00674316"/>
    <w:rsid w:val="0067729A"/>
    <w:rsid w:val="0068033A"/>
    <w:rsid w:val="0068035C"/>
    <w:rsid w:val="00681BB8"/>
    <w:rsid w:val="006822D2"/>
    <w:rsid w:val="00685D18"/>
    <w:rsid w:val="00691E3A"/>
    <w:rsid w:val="006A2EF0"/>
    <w:rsid w:val="006A2FF3"/>
    <w:rsid w:val="006A3A6F"/>
    <w:rsid w:val="006A5617"/>
    <w:rsid w:val="006B399E"/>
    <w:rsid w:val="006C6E5A"/>
    <w:rsid w:val="006D1A8D"/>
    <w:rsid w:val="006D3EC4"/>
    <w:rsid w:val="006E0A4A"/>
    <w:rsid w:val="006E1D5E"/>
    <w:rsid w:val="006E2DF3"/>
    <w:rsid w:val="006E7477"/>
    <w:rsid w:val="006F50DB"/>
    <w:rsid w:val="006F5D58"/>
    <w:rsid w:val="006F7BAF"/>
    <w:rsid w:val="007029B9"/>
    <w:rsid w:val="007030F0"/>
    <w:rsid w:val="00704B08"/>
    <w:rsid w:val="00706065"/>
    <w:rsid w:val="00707ABA"/>
    <w:rsid w:val="00723EA0"/>
    <w:rsid w:val="00727479"/>
    <w:rsid w:val="00733F49"/>
    <w:rsid w:val="00735664"/>
    <w:rsid w:val="00735CD6"/>
    <w:rsid w:val="00736277"/>
    <w:rsid w:val="0073650E"/>
    <w:rsid w:val="0073652C"/>
    <w:rsid w:val="00742A71"/>
    <w:rsid w:val="00744005"/>
    <w:rsid w:val="00744DE0"/>
    <w:rsid w:val="00753D61"/>
    <w:rsid w:val="0075410C"/>
    <w:rsid w:val="00757A8F"/>
    <w:rsid w:val="00757B6C"/>
    <w:rsid w:val="0076311D"/>
    <w:rsid w:val="00767247"/>
    <w:rsid w:val="00773197"/>
    <w:rsid w:val="007936E7"/>
    <w:rsid w:val="007944E2"/>
    <w:rsid w:val="00795474"/>
    <w:rsid w:val="007A01C6"/>
    <w:rsid w:val="007A15A6"/>
    <w:rsid w:val="007B5C78"/>
    <w:rsid w:val="007B5E2B"/>
    <w:rsid w:val="007C237F"/>
    <w:rsid w:val="007D0416"/>
    <w:rsid w:val="007E01A9"/>
    <w:rsid w:val="007E7C14"/>
    <w:rsid w:val="00800747"/>
    <w:rsid w:val="00804982"/>
    <w:rsid w:val="008148E7"/>
    <w:rsid w:val="00814BFE"/>
    <w:rsid w:val="00820765"/>
    <w:rsid w:val="008211FF"/>
    <w:rsid w:val="00822D39"/>
    <w:rsid w:val="0082522F"/>
    <w:rsid w:val="008319DF"/>
    <w:rsid w:val="008332DE"/>
    <w:rsid w:val="00844488"/>
    <w:rsid w:val="008469D1"/>
    <w:rsid w:val="0084718C"/>
    <w:rsid w:val="0084718E"/>
    <w:rsid w:val="00853DDB"/>
    <w:rsid w:val="0085563B"/>
    <w:rsid w:val="008608B5"/>
    <w:rsid w:val="00861A03"/>
    <w:rsid w:val="00862348"/>
    <w:rsid w:val="008649B9"/>
    <w:rsid w:val="00866E9C"/>
    <w:rsid w:val="00867DE9"/>
    <w:rsid w:val="008710A4"/>
    <w:rsid w:val="008716E4"/>
    <w:rsid w:val="00871A63"/>
    <w:rsid w:val="00876090"/>
    <w:rsid w:val="0088227F"/>
    <w:rsid w:val="00882E35"/>
    <w:rsid w:val="00885FA5"/>
    <w:rsid w:val="008B2A2F"/>
    <w:rsid w:val="008B590E"/>
    <w:rsid w:val="008C313D"/>
    <w:rsid w:val="008D378E"/>
    <w:rsid w:val="008D37BC"/>
    <w:rsid w:val="008D7223"/>
    <w:rsid w:val="008D7A93"/>
    <w:rsid w:val="008E12DC"/>
    <w:rsid w:val="008E3411"/>
    <w:rsid w:val="008E5081"/>
    <w:rsid w:val="008F0F52"/>
    <w:rsid w:val="008F1538"/>
    <w:rsid w:val="008F234D"/>
    <w:rsid w:val="008F5C1B"/>
    <w:rsid w:val="008F64C7"/>
    <w:rsid w:val="008F74AB"/>
    <w:rsid w:val="00901F3E"/>
    <w:rsid w:val="00902965"/>
    <w:rsid w:val="00905CBB"/>
    <w:rsid w:val="00906B92"/>
    <w:rsid w:val="00910A3A"/>
    <w:rsid w:val="0091151C"/>
    <w:rsid w:val="00912A73"/>
    <w:rsid w:val="0091486E"/>
    <w:rsid w:val="009177F2"/>
    <w:rsid w:val="0092129D"/>
    <w:rsid w:val="009212DD"/>
    <w:rsid w:val="00921D55"/>
    <w:rsid w:val="00925EEB"/>
    <w:rsid w:val="0093390A"/>
    <w:rsid w:val="00936C8B"/>
    <w:rsid w:val="0094430A"/>
    <w:rsid w:val="0094567D"/>
    <w:rsid w:val="009471FE"/>
    <w:rsid w:val="009537D9"/>
    <w:rsid w:val="0095767B"/>
    <w:rsid w:val="00962FC4"/>
    <w:rsid w:val="0096441C"/>
    <w:rsid w:val="00966CAF"/>
    <w:rsid w:val="00970ADE"/>
    <w:rsid w:val="00971CFC"/>
    <w:rsid w:val="0097721C"/>
    <w:rsid w:val="009921F1"/>
    <w:rsid w:val="00993DC1"/>
    <w:rsid w:val="00995091"/>
    <w:rsid w:val="009965E1"/>
    <w:rsid w:val="009B2FDC"/>
    <w:rsid w:val="009B4649"/>
    <w:rsid w:val="009B5408"/>
    <w:rsid w:val="009B5C37"/>
    <w:rsid w:val="009C08DC"/>
    <w:rsid w:val="009C2DAB"/>
    <w:rsid w:val="009C5CF4"/>
    <w:rsid w:val="009C6636"/>
    <w:rsid w:val="009D1C9F"/>
    <w:rsid w:val="009D2294"/>
    <w:rsid w:val="009E19B4"/>
    <w:rsid w:val="009E4233"/>
    <w:rsid w:val="009F6B2D"/>
    <w:rsid w:val="00A0734E"/>
    <w:rsid w:val="00A123EE"/>
    <w:rsid w:val="00A13A45"/>
    <w:rsid w:val="00A13A6F"/>
    <w:rsid w:val="00A17F57"/>
    <w:rsid w:val="00A26EFB"/>
    <w:rsid w:val="00A271ED"/>
    <w:rsid w:val="00A31889"/>
    <w:rsid w:val="00A41941"/>
    <w:rsid w:val="00A4242B"/>
    <w:rsid w:val="00A516E1"/>
    <w:rsid w:val="00A5774D"/>
    <w:rsid w:val="00A64337"/>
    <w:rsid w:val="00A65DB2"/>
    <w:rsid w:val="00A663D2"/>
    <w:rsid w:val="00A72345"/>
    <w:rsid w:val="00A72597"/>
    <w:rsid w:val="00A735F4"/>
    <w:rsid w:val="00A8603F"/>
    <w:rsid w:val="00A86279"/>
    <w:rsid w:val="00A92D39"/>
    <w:rsid w:val="00A96757"/>
    <w:rsid w:val="00AA2368"/>
    <w:rsid w:val="00AA3DDF"/>
    <w:rsid w:val="00AA6A79"/>
    <w:rsid w:val="00AB0804"/>
    <w:rsid w:val="00AB0DC7"/>
    <w:rsid w:val="00AB1D9F"/>
    <w:rsid w:val="00AB4600"/>
    <w:rsid w:val="00AB588E"/>
    <w:rsid w:val="00AB7698"/>
    <w:rsid w:val="00AC0C11"/>
    <w:rsid w:val="00AC12B6"/>
    <w:rsid w:val="00AC375E"/>
    <w:rsid w:val="00AC6439"/>
    <w:rsid w:val="00AD737D"/>
    <w:rsid w:val="00AE018D"/>
    <w:rsid w:val="00AE2679"/>
    <w:rsid w:val="00AE3FDC"/>
    <w:rsid w:val="00AE5B46"/>
    <w:rsid w:val="00AF2C11"/>
    <w:rsid w:val="00AF55AD"/>
    <w:rsid w:val="00AF76CA"/>
    <w:rsid w:val="00B04D3F"/>
    <w:rsid w:val="00B0611E"/>
    <w:rsid w:val="00B121C3"/>
    <w:rsid w:val="00B13812"/>
    <w:rsid w:val="00B175FD"/>
    <w:rsid w:val="00B21FF6"/>
    <w:rsid w:val="00B43091"/>
    <w:rsid w:val="00B434EE"/>
    <w:rsid w:val="00B46F73"/>
    <w:rsid w:val="00B50DD0"/>
    <w:rsid w:val="00B50E4B"/>
    <w:rsid w:val="00B548C6"/>
    <w:rsid w:val="00B54C74"/>
    <w:rsid w:val="00B55C04"/>
    <w:rsid w:val="00B57CEF"/>
    <w:rsid w:val="00B612C8"/>
    <w:rsid w:val="00B67363"/>
    <w:rsid w:val="00B75284"/>
    <w:rsid w:val="00B80CAA"/>
    <w:rsid w:val="00B82108"/>
    <w:rsid w:val="00B84117"/>
    <w:rsid w:val="00B8675F"/>
    <w:rsid w:val="00BA355C"/>
    <w:rsid w:val="00BA42BA"/>
    <w:rsid w:val="00BA5322"/>
    <w:rsid w:val="00BB49FB"/>
    <w:rsid w:val="00BB5D1E"/>
    <w:rsid w:val="00BC1B0E"/>
    <w:rsid w:val="00BC2AD8"/>
    <w:rsid w:val="00BC438A"/>
    <w:rsid w:val="00BC67EE"/>
    <w:rsid w:val="00BC70EB"/>
    <w:rsid w:val="00BD3E46"/>
    <w:rsid w:val="00BD69A1"/>
    <w:rsid w:val="00BE19B7"/>
    <w:rsid w:val="00BE39E4"/>
    <w:rsid w:val="00BE49D2"/>
    <w:rsid w:val="00BE4DC8"/>
    <w:rsid w:val="00BE4E16"/>
    <w:rsid w:val="00BE6AAD"/>
    <w:rsid w:val="00BE6ACD"/>
    <w:rsid w:val="00BF2D1D"/>
    <w:rsid w:val="00BF2F9D"/>
    <w:rsid w:val="00BF66E4"/>
    <w:rsid w:val="00BF70EA"/>
    <w:rsid w:val="00C053BE"/>
    <w:rsid w:val="00C06271"/>
    <w:rsid w:val="00C072D3"/>
    <w:rsid w:val="00C07827"/>
    <w:rsid w:val="00C12086"/>
    <w:rsid w:val="00C16AC3"/>
    <w:rsid w:val="00C16C12"/>
    <w:rsid w:val="00C20BD8"/>
    <w:rsid w:val="00C25331"/>
    <w:rsid w:val="00C269DE"/>
    <w:rsid w:val="00C27AF6"/>
    <w:rsid w:val="00C437D0"/>
    <w:rsid w:val="00C4418C"/>
    <w:rsid w:val="00C539DD"/>
    <w:rsid w:val="00C64565"/>
    <w:rsid w:val="00C67CE9"/>
    <w:rsid w:val="00C67D1C"/>
    <w:rsid w:val="00C74ABF"/>
    <w:rsid w:val="00C7574A"/>
    <w:rsid w:val="00C86D9B"/>
    <w:rsid w:val="00C9033F"/>
    <w:rsid w:val="00C92EDB"/>
    <w:rsid w:val="00C939A6"/>
    <w:rsid w:val="00C96283"/>
    <w:rsid w:val="00CA463E"/>
    <w:rsid w:val="00CB03E7"/>
    <w:rsid w:val="00CB2CE8"/>
    <w:rsid w:val="00CB4E2E"/>
    <w:rsid w:val="00CC3798"/>
    <w:rsid w:val="00CC5406"/>
    <w:rsid w:val="00CC6657"/>
    <w:rsid w:val="00CD0BED"/>
    <w:rsid w:val="00CD40E1"/>
    <w:rsid w:val="00CD557C"/>
    <w:rsid w:val="00CD5736"/>
    <w:rsid w:val="00CD602E"/>
    <w:rsid w:val="00CE5594"/>
    <w:rsid w:val="00CF0F65"/>
    <w:rsid w:val="00CF350D"/>
    <w:rsid w:val="00CF3DAC"/>
    <w:rsid w:val="00CF4190"/>
    <w:rsid w:val="00D224CF"/>
    <w:rsid w:val="00D239C1"/>
    <w:rsid w:val="00D24A88"/>
    <w:rsid w:val="00D40EA6"/>
    <w:rsid w:val="00D44A2F"/>
    <w:rsid w:val="00D46FA5"/>
    <w:rsid w:val="00D50BBE"/>
    <w:rsid w:val="00D523C6"/>
    <w:rsid w:val="00D54C89"/>
    <w:rsid w:val="00D62C13"/>
    <w:rsid w:val="00D634A9"/>
    <w:rsid w:val="00D6419C"/>
    <w:rsid w:val="00D72162"/>
    <w:rsid w:val="00D73E15"/>
    <w:rsid w:val="00D744AB"/>
    <w:rsid w:val="00D845FD"/>
    <w:rsid w:val="00D851A4"/>
    <w:rsid w:val="00D878DA"/>
    <w:rsid w:val="00D9591A"/>
    <w:rsid w:val="00D97063"/>
    <w:rsid w:val="00DA4BDF"/>
    <w:rsid w:val="00DA658E"/>
    <w:rsid w:val="00DB2508"/>
    <w:rsid w:val="00DB68CB"/>
    <w:rsid w:val="00DC0F72"/>
    <w:rsid w:val="00DC272A"/>
    <w:rsid w:val="00DC2DB1"/>
    <w:rsid w:val="00DC7DA2"/>
    <w:rsid w:val="00DD6D3D"/>
    <w:rsid w:val="00DE07A2"/>
    <w:rsid w:val="00DE4C1E"/>
    <w:rsid w:val="00DE5492"/>
    <w:rsid w:val="00DE6A20"/>
    <w:rsid w:val="00DF57DD"/>
    <w:rsid w:val="00E07F47"/>
    <w:rsid w:val="00E1199E"/>
    <w:rsid w:val="00E119FD"/>
    <w:rsid w:val="00E216BC"/>
    <w:rsid w:val="00E32897"/>
    <w:rsid w:val="00E3723E"/>
    <w:rsid w:val="00E45A01"/>
    <w:rsid w:val="00E5481D"/>
    <w:rsid w:val="00E57FBC"/>
    <w:rsid w:val="00E6033F"/>
    <w:rsid w:val="00E60B20"/>
    <w:rsid w:val="00E61D51"/>
    <w:rsid w:val="00E65379"/>
    <w:rsid w:val="00E76A04"/>
    <w:rsid w:val="00E77058"/>
    <w:rsid w:val="00E77D41"/>
    <w:rsid w:val="00E77FE0"/>
    <w:rsid w:val="00E8096D"/>
    <w:rsid w:val="00E81264"/>
    <w:rsid w:val="00E84100"/>
    <w:rsid w:val="00E85C1E"/>
    <w:rsid w:val="00E8671E"/>
    <w:rsid w:val="00E927A5"/>
    <w:rsid w:val="00E97253"/>
    <w:rsid w:val="00EA0730"/>
    <w:rsid w:val="00EA4040"/>
    <w:rsid w:val="00EA511B"/>
    <w:rsid w:val="00EB2155"/>
    <w:rsid w:val="00EB3292"/>
    <w:rsid w:val="00EB4CA3"/>
    <w:rsid w:val="00EB53C1"/>
    <w:rsid w:val="00EB62EE"/>
    <w:rsid w:val="00EC0051"/>
    <w:rsid w:val="00EC20AB"/>
    <w:rsid w:val="00EC2460"/>
    <w:rsid w:val="00EC3517"/>
    <w:rsid w:val="00EC356E"/>
    <w:rsid w:val="00EC6CC8"/>
    <w:rsid w:val="00ED0DBD"/>
    <w:rsid w:val="00ED16DB"/>
    <w:rsid w:val="00ED3D36"/>
    <w:rsid w:val="00ED521D"/>
    <w:rsid w:val="00ED6EE5"/>
    <w:rsid w:val="00ED7517"/>
    <w:rsid w:val="00EE10A0"/>
    <w:rsid w:val="00EE19F2"/>
    <w:rsid w:val="00EE354F"/>
    <w:rsid w:val="00EE6F70"/>
    <w:rsid w:val="00EF319F"/>
    <w:rsid w:val="00EF708D"/>
    <w:rsid w:val="00F00634"/>
    <w:rsid w:val="00F00D3F"/>
    <w:rsid w:val="00F0185C"/>
    <w:rsid w:val="00F03266"/>
    <w:rsid w:val="00F041B1"/>
    <w:rsid w:val="00F14681"/>
    <w:rsid w:val="00F17A87"/>
    <w:rsid w:val="00F216B8"/>
    <w:rsid w:val="00F24C35"/>
    <w:rsid w:val="00F24FB8"/>
    <w:rsid w:val="00F32CF5"/>
    <w:rsid w:val="00F344C9"/>
    <w:rsid w:val="00F3450B"/>
    <w:rsid w:val="00F35035"/>
    <w:rsid w:val="00F36FAF"/>
    <w:rsid w:val="00F43C3F"/>
    <w:rsid w:val="00F50ACD"/>
    <w:rsid w:val="00F54985"/>
    <w:rsid w:val="00F66275"/>
    <w:rsid w:val="00F66FAC"/>
    <w:rsid w:val="00F71C6B"/>
    <w:rsid w:val="00F72E3C"/>
    <w:rsid w:val="00F77EE5"/>
    <w:rsid w:val="00F84B2F"/>
    <w:rsid w:val="00F929EE"/>
    <w:rsid w:val="00F93058"/>
    <w:rsid w:val="00F951B0"/>
    <w:rsid w:val="00F95EC0"/>
    <w:rsid w:val="00FA175A"/>
    <w:rsid w:val="00FA2131"/>
    <w:rsid w:val="00FB4D31"/>
    <w:rsid w:val="00FB50A1"/>
    <w:rsid w:val="00FB7A6B"/>
    <w:rsid w:val="00FC1977"/>
    <w:rsid w:val="00FC2035"/>
    <w:rsid w:val="00FC3DC4"/>
    <w:rsid w:val="00FC3EC3"/>
    <w:rsid w:val="00FC616C"/>
    <w:rsid w:val="00FC77DB"/>
    <w:rsid w:val="00FE56B0"/>
    <w:rsid w:val="00FF0FE7"/>
    <w:rsid w:val="00FF101F"/>
    <w:rsid w:val="00FF1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63C4"/>
  <w15:chartTrackingRefBased/>
  <w15:docId w15:val="{B2E8E1A6-1392-4C44-B65E-F727C5E5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0175"/>
    <w:pPr>
      <w:spacing w:after="0" w:line="240" w:lineRule="auto"/>
    </w:pPr>
    <w:rPr>
      <w:rFonts w:ascii="Times New Roman" w:eastAsia="SimSun" w:hAnsi="Times New Roman" w:cs="Times New Roman"/>
      <w:sz w:val="20"/>
      <w:szCs w:val="20"/>
      <w:lang w:eastAsia="it-IT"/>
    </w:rPr>
  </w:style>
  <w:style w:type="paragraph" w:styleId="Titolo1">
    <w:name w:val="heading 1"/>
    <w:basedOn w:val="Normale"/>
    <w:next w:val="Normale"/>
    <w:link w:val="Titolo1Carattere"/>
    <w:uiPriority w:val="9"/>
    <w:qFormat/>
    <w:rsid w:val="00112D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501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150175"/>
    <w:rPr>
      <w:rFonts w:cs="Times New Roman"/>
    </w:rPr>
  </w:style>
  <w:style w:type="paragraph" w:styleId="Pidipagina">
    <w:name w:val="footer"/>
    <w:basedOn w:val="Normale"/>
    <w:link w:val="PidipaginaCarattere"/>
    <w:uiPriority w:val="99"/>
    <w:rsid w:val="00150175"/>
    <w:pPr>
      <w:tabs>
        <w:tab w:val="center" w:pos="4819"/>
        <w:tab w:val="right" w:pos="9638"/>
      </w:tabs>
    </w:pPr>
  </w:style>
  <w:style w:type="character" w:customStyle="1" w:styleId="PidipaginaCarattere">
    <w:name w:val="Piè di pagina Carattere"/>
    <w:basedOn w:val="Carpredefinitoparagrafo"/>
    <w:link w:val="Pidipagina"/>
    <w:uiPriority w:val="99"/>
    <w:rsid w:val="00150175"/>
    <w:rPr>
      <w:rFonts w:ascii="Times New Roman" w:eastAsia="SimSu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150175"/>
  </w:style>
  <w:style w:type="character" w:customStyle="1" w:styleId="TestonotaapidipaginaCarattere">
    <w:name w:val="Testo nota a piè di pagina Carattere"/>
    <w:basedOn w:val="Carpredefinitoparagrafo"/>
    <w:link w:val="Testonotaapidipagina"/>
    <w:uiPriority w:val="99"/>
    <w:rsid w:val="00150175"/>
    <w:rPr>
      <w:rFonts w:ascii="Times New Roman" w:eastAsia="SimSun" w:hAnsi="Times New Roman" w:cs="Times New Roman"/>
      <w:sz w:val="20"/>
      <w:szCs w:val="20"/>
      <w:lang w:eastAsia="it-IT"/>
    </w:rPr>
  </w:style>
  <w:style w:type="character" w:styleId="Rimandonotaapidipagina">
    <w:name w:val="footnote reference"/>
    <w:basedOn w:val="Carpredefinitoparagrafo"/>
    <w:uiPriority w:val="99"/>
    <w:semiHidden/>
    <w:unhideWhenUsed/>
    <w:rsid w:val="00150175"/>
    <w:rPr>
      <w:vertAlign w:val="superscript"/>
    </w:rPr>
  </w:style>
  <w:style w:type="character" w:customStyle="1" w:styleId="Titolo2Carattere">
    <w:name w:val="Titolo 2 Carattere"/>
    <w:basedOn w:val="Carpredefinitoparagrafo"/>
    <w:link w:val="Titolo2"/>
    <w:uiPriority w:val="9"/>
    <w:rsid w:val="00150175"/>
    <w:rPr>
      <w:rFonts w:asciiTheme="majorHAnsi" w:eastAsiaTheme="majorEastAsia" w:hAnsiTheme="majorHAnsi" w:cstheme="majorBidi"/>
      <w:color w:val="2F5496" w:themeColor="accent1" w:themeShade="BF"/>
      <w:sz w:val="26"/>
      <w:szCs w:val="26"/>
      <w:lang w:eastAsia="it-IT"/>
    </w:rPr>
  </w:style>
  <w:style w:type="paragraph" w:styleId="NormaleWeb">
    <w:name w:val="Normal (Web)"/>
    <w:basedOn w:val="Normale"/>
    <w:uiPriority w:val="99"/>
    <w:unhideWhenUsed/>
    <w:rsid w:val="00150175"/>
    <w:pPr>
      <w:spacing w:before="100" w:beforeAutospacing="1" w:after="100" w:afterAutospacing="1"/>
    </w:pPr>
    <w:rPr>
      <w:rFonts w:eastAsiaTheme="minorEastAsia"/>
      <w:sz w:val="24"/>
      <w:szCs w:val="24"/>
    </w:rPr>
  </w:style>
  <w:style w:type="character" w:customStyle="1" w:styleId="apple-converted-space">
    <w:name w:val="apple-converted-space"/>
    <w:basedOn w:val="Carpredefinitoparagrafo"/>
    <w:rsid w:val="00150175"/>
  </w:style>
  <w:style w:type="character" w:styleId="Enfasigrassetto">
    <w:name w:val="Strong"/>
    <w:basedOn w:val="Carpredefinitoparagrafo"/>
    <w:uiPriority w:val="22"/>
    <w:qFormat/>
    <w:rsid w:val="00150175"/>
    <w:rPr>
      <w:b/>
      <w:bCs/>
    </w:rPr>
  </w:style>
  <w:style w:type="character" w:styleId="Enfasicorsivo">
    <w:name w:val="Emphasis"/>
    <w:basedOn w:val="Carpredefinitoparagrafo"/>
    <w:uiPriority w:val="20"/>
    <w:qFormat/>
    <w:rsid w:val="00150175"/>
    <w:rPr>
      <w:i/>
      <w:iCs/>
    </w:rPr>
  </w:style>
  <w:style w:type="paragraph" w:customStyle="1" w:styleId="popolo">
    <w:name w:val="popolo"/>
    <w:basedOn w:val="Normale"/>
    <w:rsid w:val="00150175"/>
    <w:pPr>
      <w:spacing w:before="100" w:beforeAutospacing="1" w:after="100" w:afterAutospacing="1"/>
    </w:pPr>
    <w:rPr>
      <w:rFonts w:eastAsiaTheme="minorEastAsia"/>
      <w:sz w:val="24"/>
      <w:szCs w:val="24"/>
    </w:rPr>
  </w:style>
  <w:style w:type="paragraph" w:customStyle="1" w:styleId="testocenter">
    <w:name w:val="testocenter"/>
    <w:basedOn w:val="Normale"/>
    <w:rsid w:val="008148E7"/>
    <w:pPr>
      <w:spacing w:before="100" w:beforeAutospacing="1" w:after="100" w:afterAutospacing="1"/>
    </w:pPr>
    <w:rPr>
      <w:rFonts w:eastAsiaTheme="minorEastAsia"/>
      <w:sz w:val="24"/>
      <w:szCs w:val="24"/>
    </w:rPr>
  </w:style>
  <w:style w:type="character" w:styleId="Collegamentoipertestuale">
    <w:name w:val="Hyperlink"/>
    <w:basedOn w:val="Carpredefinitoparagrafo"/>
    <w:uiPriority w:val="99"/>
    <w:unhideWhenUsed/>
    <w:rsid w:val="008148E7"/>
    <w:rPr>
      <w:color w:val="0000FF"/>
      <w:u w:val="single"/>
    </w:rPr>
  </w:style>
  <w:style w:type="paragraph" w:customStyle="1" w:styleId="l97">
    <w:name w:val="l97"/>
    <w:basedOn w:val="Normale"/>
    <w:rsid w:val="0076311D"/>
    <w:pPr>
      <w:spacing w:before="100" w:beforeAutospacing="1" w:after="100" w:afterAutospacing="1"/>
    </w:pPr>
    <w:rPr>
      <w:rFonts w:eastAsia="Times New Roman"/>
      <w:sz w:val="24"/>
      <w:szCs w:val="24"/>
    </w:rPr>
  </w:style>
  <w:style w:type="paragraph" w:customStyle="1" w:styleId="l98">
    <w:name w:val="l98"/>
    <w:basedOn w:val="Normale"/>
    <w:rsid w:val="0076311D"/>
    <w:pPr>
      <w:spacing w:before="100" w:beforeAutospacing="1" w:after="100" w:afterAutospacing="1"/>
    </w:pPr>
    <w:rPr>
      <w:rFonts w:eastAsia="Times New Roman"/>
      <w:sz w:val="24"/>
      <w:szCs w:val="24"/>
    </w:rPr>
  </w:style>
  <w:style w:type="paragraph" w:customStyle="1" w:styleId="l99">
    <w:name w:val="l99"/>
    <w:basedOn w:val="Normale"/>
    <w:rsid w:val="0076311D"/>
    <w:pPr>
      <w:spacing w:before="100" w:beforeAutospacing="1" w:after="100" w:afterAutospacing="1"/>
    </w:pPr>
    <w:rPr>
      <w:rFonts w:eastAsia="Times New Roman"/>
      <w:sz w:val="24"/>
      <w:szCs w:val="24"/>
    </w:rPr>
  </w:style>
  <w:style w:type="character" w:styleId="Menzionenonrisolta">
    <w:name w:val="Unresolved Mention"/>
    <w:basedOn w:val="Carpredefinitoparagrafo"/>
    <w:uiPriority w:val="99"/>
    <w:semiHidden/>
    <w:unhideWhenUsed/>
    <w:rsid w:val="00D744AB"/>
    <w:rPr>
      <w:color w:val="605E5C"/>
      <w:shd w:val="clear" w:color="auto" w:fill="E1DFDD"/>
    </w:rPr>
  </w:style>
  <w:style w:type="character" w:customStyle="1" w:styleId="Titolo1Carattere">
    <w:name w:val="Titolo 1 Carattere"/>
    <w:basedOn w:val="Carpredefinitoparagrafo"/>
    <w:link w:val="Titolo1"/>
    <w:uiPriority w:val="9"/>
    <w:rsid w:val="00112DFD"/>
    <w:rPr>
      <w:rFonts w:asciiTheme="majorHAnsi" w:eastAsiaTheme="majorEastAsia" w:hAnsiTheme="majorHAnsi" w:cstheme="majorBidi"/>
      <w:color w:val="2F5496" w:themeColor="accent1" w:themeShade="BF"/>
      <w:sz w:val="32"/>
      <w:szCs w:val="32"/>
      <w:lang w:eastAsia="it-IT"/>
    </w:rPr>
  </w:style>
  <w:style w:type="character" w:customStyle="1" w:styleId="name">
    <w:name w:val="name"/>
    <w:basedOn w:val="Carpredefinitoparagrafo"/>
    <w:rsid w:val="001A2CD8"/>
  </w:style>
  <w:style w:type="paragraph" w:customStyle="1" w:styleId="titrearticle">
    <w:name w:val="titrearticle"/>
    <w:basedOn w:val="Normale"/>
    <w:rsid w:val="00EE10A0"/>
    <w:pPr>
      <w:spacing w:before="100" w:beforeAutospacing="1" w:after="100" w:afterAutospacing="1"/>
    </w:pPr>
    <w:rPr>
      <w:rFonts w:eastAsia="Times New Roman"/>
      <w:sz w:val="24"/>
      <w:szCs w:val="24"/>
    </w:rPr>
  </w:style>
  <w:style w:type="paragraph" w:customStyle="1" w:styleId="li">
    <w:name w:val="li"/>
    <w:basedOn w:val="Normale"/>
    <w:rsid w:val="00EE10A0"/>
    <w:pPr>
      <w:spacing w:before="100" w:beforeAutospacing="1" w:after="100" w:afterAutospacing="1"/>
    </w:pPr>
    <w:rPr>
      <w:rFonts w:eastAsia="Times New Roman"/>
      <w:sz w:val="24"/>
      <w:szCs w:val="24"/>
    </w:rPr>
  </w:style>
  <w:style w:type="character" w:customStyle="1" w:styleId="num">
    <w:name w:val="num"/>
    <w:basedOn w:val="Carpredefinitoparagrafo"/>
    <w:rsid w:val="00EE10A0"/>
  </w:style>
  <w:style w:type="paragraph" w:customStyle="1" w:styleId="Normal1">
    <w:name w:val="Normal1"/>
    <w:basedOn w:val="Normale"/>
    <w:rsid w:val="00FC3EC3"/>
    <w:pPr>
      <w:spacing w:before="100" w:beforeAutospacing="1" w:after="100" w:afterAutospacing="1"/>
    </w:pPr>
    <w:rPr>
      <w:rFonts w:eastAsia="Times New Roman"/>
      <w:sz w:val="24"/>
      <w:szCs w:val="24"/>
    </w:rPr>
  </w:style>
  <w:style w:type="character" w:customStyle="1" w:styleId="HideTWBExt">
    <w:name w:val="HideTWBExt"/>
    <w:rsid w:val="009177F2"/>
    <w:rPr>
      <w:rFonts w:ascii="Arial" w:hAnsi="Arial"/>
      <w:noProof/>
      <w:vanish/>
      <w:color w:val="000080"/>
      <w:sz w:val="20"/>
    </w:rPr>
  </w:style>
  <w:style w:type="character" w:customStyle="1" w:styleId="Normal6Char">
    <w:name w:val="Normal6 Char"/>
    <w:basedOn w:val="Carpredefinitoparagrafo"/>
    <w:link w:val="Normal6"/>
    <w:locked/>
    <w:rsid w:val="00B13812"/>
    <w:rPr>
      <w:sz w:val="24"/>
    </w:rPr>
  </w:style>
  <w:style w:type="paragraph" w:customStyle="1" w:styleId="Normal6">
    <w:name w:val="Normal6"/>
    <w:basedOn w:val="Normale"/>
    <w:link w:val="Normal6Char"/>
    <w:rsid w:val="00B13812"/>
    <w:pPr>
      <w:widowControl w:val="0"/>
      <w:spacing w:after="120"/>
    </w:pPr>
    <w:rPr>
      <w:rFonts w:asciiTheme="minorHAnsi" w:eastAsiaTheme="minorHAnsi" w:hAnsiTheme="minorHAnsi" w:cstheme="minorBidi"/>
      <w:sz w:val="24"/>
      <w:szCs w:val="22"/>
      <w:lang w:eastAsia="en-US"/>
    </w:rPr>
  </w:style>
  <w:style w:type="paragraph" w:customStyle="1" w:styleId="Normal2">
    <w:name w:val="Normal2"/>
    <w:basedOn w:val="Normale"/>
    <w:rsid w:val="00AE5B46"/>
    <w:pPr>
      <w:spacing w:before="100" w:beforeAutospacing="1" w:after="100" w:afterAutospacing="1"/>
    </w:pPr>
    <w:rPr>
      <w:rFonts w:eastAsia="Times New Roman"/>
      <w:sz w:val="24"/>
      <w:szCs w:val="24"/>
    </w:rPr>
  </w:style>
  <w:style w:type="character" w:customStyle="1" w:styleId="italic">
    <w:name w:val="italic"/>
    <w:basedOn w:val="Carpredefinitoparagrafo"/>
    <w:rsid w:val="00AE5B46"/>
  </w:style>
  <w:style w:type="paragraph" w:customStyle="1" w:styleId="NormalBold">
    <w:name w:val="NormalBold"/>
    <w:basedOn w:val="Normale"/>
    <w:link w:val="NormalBoldChar"/>
    <w:rsid w:val="00A17F57"/>
    <w:pPr>
      <w:widowControl w:val="0"/>
    </w:pPr>
    <w:rPr>
      <w:rFonts w:eastAsia="Times New Roman"/>
      <w:b/>
      <w:sz w:val="24"/>
      <w:lang w:eastAsia="en-GB"/>
    </w:rPr>
  </w:style>
  <w:style w:type="character" w:customStyle="1" w:styleId="NormalBoldChar">
    <w:name w:val="NormalBold Char"/>
    <w:basedOn w:val="Carpredefinitoparagrafo"/>
    <w:link w:val="NormalBold"/>
    <w:locked/>
    <w:rsid w:val="00A17F57"/>
    <w:rPr>
      <w:rFonts w:ascii="Times New Roman" w:eastAsia="Times New Roman" w:hAnsi="Times New Roman" w:cs="Times New Roman"/>
      <w:b/>
      <w:sz w:val="24"/>
      <w:szCs w:val="20"/>
      <w:lang w:eastAsia="en-GB"/>
    </w:rPr>
  </w:style>
  <w:style w:type="paragraph" w:customStyle="1" w:styleId="msonormal0">
    <w:name w:val="msonormal"/>
    <w:basedOn w:val="Normale"/>
    <w:rsid w:val="00BC67E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9682">
      <w:bodyDiv w:val="1"/>
      <w:marLeft w:val="0"/>
      <w:marRight w:val="0"/>
      <w:marTop w:val="0"/>
      <w:marBottom w:val="0"/>
      <w:divBdr>
        <w:top w:val="none" w:sz="0" w:space="0" w:color="auto"/>
        <w:left w:val="none" w:sz="0" w:space="0" w:color="auto"/>
        <w:bottom w:val="none" w:sz="0" w:space="0" w:color="auto"/>
        <w:right w:val="none" w:sz="0" w:space="0" w:color="auto"/>
      </w:divBdr>
    </w:div>
    <w:div w:id="512303959">
      <w:bodyDiv w:val="1"/>
      <w:marLeft w:val="0"/>
      <w:marRight w:val="0"/>
      <w:marTop w:val="0"/>
      <w:marBottom w:val="0"/>
      <w:divBdr>
        <w:top w:val="none" w:sz="0" w:space="0" w:color="auto"/>
        <w:left w:val="none" w:sz="0" w:space="0" w:color="auto"/>
        <w:bottom w:val="none" w:sz="0" w:space="0" w:color="auto"/>
        <w:right w:val="none" w:sz="0" w:space="0" w:color="auto"/>
      </w:divBdr>
    </w:div>
    <w:div w:id="627708463">
      <w:bodyDiv w:val="1"/>
      <w:marLeft w:val="0"/>
      <w:marRight w:val="0"/>
      <w:marTop w:val="0"/>
      <w:marBottom w:val="0"/>
      <w:divBdr>
        <w:top w:val="none" w:sz="0" w:space="0" w:color="auto"/>
        <w:left w:val="none" w:sz="0" w:space="0" w:color="auto"/>
        <w:bottom w:val="none" w:sz="0" w:space="0" w:color="auto"/>
        <w:right w:val="none" w:sz="0" w:space="0" w:color="auto"/>
      </w:divBdr>
    </w:div>
    <w:div w:id="809522472">
      <w:bodyDiv w:val="1"/>
      <w:marLeft w:val="0"/>
      <w:marRight w:val="0"/>
      <w:marTop w:val="0"/>
      <w:marBottom w:val="0"/>
      <w:divBdr>
        <w:top w:val="none" w:sz="0" w:space="0" w:color="auto"/>
        <w:left w:val="none" w:sz="0" w:space="0" w:color="auto"/>
        <w:bottom w:val="none" w:sz="0" w:space="0" w:color="auto"/>
        <w:right w:val="none" w:sz="0" w:space="0" w:color="auto"/>
      </w:divBdr>
      <w:divsChild>
        <w:div w:id="1364942929">
          <w:marLeft w:val="0"/>
          <w:marRight w:val="0"/>
          <w:marTop w:val="0"/>
          <w:marBottom w:val="0"/>
          <w:divBdr>
            <w:top w:val="single" w:sz="6" w:space="0" w:color="DDDDDD"/>
            <w:left w:val="none" w:sz="0" w:space="0" w:color="auto"/>
            <w:bottom w:val="single" w:sz="6" w:space="0" w:color="DDDDDD"/>
            <w:right w:val="none" w:sz="0" w:space="0" w:color="auto"/>
          </w:divBdr>
          <w:divsChild>
            <w:div w:id="1307050099">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169638162">
      <w:bodyDiv w:val="1"/>
      <w:marLeft w:val="0"/>
      <w:marRight w:val="0"/>
      <w:marTop w:val="0"/>
      <w:marBottom w:val="0"/>
      <w:divBdr>
        <w:top w:val="none" w:sz="0" w:space="0" w:color="auto"/>
        <w:left w:val="none" w:sz="0" w:space="0" w:color="auto"/>
        <w:bottom w:val="none" w:sz="0" w:space="0" w:color="auto"/>
        <w:right w:val="none" w:sz="0" w:space="0" w:color="auto"/>
      </w:divBdr>
      <w:divsChild>
        <w:div w:id="1344164401">
          <w:marLeft w:val="0"/>
          <w:marRight w:val="0"/>
          <w:marTop w:val="0"/>
          <w:marBottom w:val="0"/>
          <w:divBdr>
            <w:top w:val="none" w:sz="0" w:space="0" w:color="auto"/>
            <w:left w:val="none" w:sz="0" w:space="0" w:color="auto"/>
            <w:bottom w:val="none" w:sz="0" w:space="0" w:color="auto"/>
            <w:right w:val="none" w:sz="0" w:space="0" w:color="auto"/>
          </w:divBdr>
        </w:div>
        <w:div w:id="1490252331">
          <w:marLeft w:val="0"/>
          <w:marRight w:val="0"/>
          <w:marTop w:val="0"/>
          <w:marBottom w:val="0"/>
          <w:divBdr>
            <w:top w:val="none" w:sz="0" w:space="0" w:color="auto"/>
            <w:left w:val="none" w:sz="0" w:space="0" w:color="auto"/>
            <w:bottom w:val="none" w:sz="0" w:space="0" w:color="auto"/>
            <w:right w:val="none" w:sz="0" w:space="0" w:color="auto"/>
          </w:divBdr>
        </w:div>
        <w:div w:id="348021498">
          <w:marLeft w:val="0"/>
          <w:marRight w:val="0"/>
          <w:marTop w:val="0"/>
          <w:marBottom w:val="0"/>
          <w:divBdr>
            <w:top w:val="none" w:sz="0" w:space="0" w:color="auto"/>
            <w:left w:val="none" w:sz="0" w:space="0" w:color="auto"/>
            <w:bottom w:val="none" w:sz="0" w:space="0" w:color="auto"/>
            <w:right w:val="none" w:sz="0" w:space="0" w:color="auto"/>
          </w:divBdr>
        </w:div>
        <w:div w:id="1161193694">
          <w:marLeft w:val="0"/>
          <w:marRight w:val="0"/>
          <w:marTop w:val="0"/>
          <w:marBottom w:val="0"/>
          <w:divBdr>
            <w:top w:val="none" w:sz="0" w:space="0" w:color="auto"/>
            <w:left w:val="none" w:sz="0" w:space="0" w:color="auto"/>
            <w:bottom w:val="none" w:sz="0" w:space="0" w:color="auto"/>
            <w:right w:val="none" w:sz="0" w:space="0" w:color="auto"/>
          </w:divBdr>
        </w:div>
      </w:divsChild>
    </w:div>
    <w:div w:id="1262833298">
      <w:bodyDiv w:val="1"/>
      <w:marLeft w:val="0"/>
      <w:marRight w:val="0"/>
      <w:marTop w:val="0"/>
      <w:marBottom w:val="0"/>
      <w:divBdr>
        <w:top w:val="none" w:sz="0" w:space="0" w:color="auto"/>
        <w:left w:val="none" w:sz="0" w:space="0" w:color="auto"/>
        <w:bottom w:val="none" w:sz="0" w:space="0" w:color="auto"/>
        <w:right w:val="none" w:sz="0" w:space="0" w:color="auto"/>
      </w:divBdr>
      <w:divsChild>
        <w:div w:id="1781607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85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43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7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628779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68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497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586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2575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308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85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459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5875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348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96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77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39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71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8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53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21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157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5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2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9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8343475">
      <w:bodyDiv w:val="1"/>
      <w:marLeft w:val="0"/>
      <w:marRight w:val="0"/>
      <w:marTop w:val="0"/>
      <w:marBottom w:val="0"/>
      <w:divBdr>
        <w:top w:val="none" w:sz="0" w:space="0" w:color="auto"/>
        <w:left w:val="none" w:sz="0" w:space="0" w:color="auto"/>
        <w:bottom w:val="none" w:sz="0" w:space="0" w:color="auto"/>
        <w:right w:val="none" w:sz="0" w:space="0" w:color="auto"/>
      </w:divBdr>
    </w:div>
    <w:div w:id="1913193163">
      <w:bodyDiv w:val="1"/>
      <w:marLeft w:val="0"/>
      <w:marRight w:val="0"/>
      <w:marTop w:val="0"/>
      <w:marBottom w:val="0"/>
      <w:divBdr>
        <w:top w:val="none" w:sz="0" w:space="0" w:color="auto"/>
        <w:left w:val="none" w:sz="0" w:space="0" w:color="auto"/>
        <w:bottom w:val="none" w:sz="0" w:space="0" w:color="auto"/>
        <w:right w:val="none" w:sz="0" w:space="0" w:color="auto"/>
      </w:divBdr>
    </w:div>
    <w:div w:id="1917203616">
      <w:bodyDiv w:val="1"/>
      <w:marLeft w:val="0"/>
      <w:marRight w:val="0"/>
      <w:marTop w:val="0"/>
      <w:marBottom w:val="0"/>
      <w:divBdr>
        <w:top w:val="none" w:sz="0" w:space="0" w:color="auto"/>
        <w:left w:val="none" w:sz="0" w:space="0" w:color="auto"/>
        <w:bottom w:val="none" w:sz="0" w:space="0" w:color="auto"/>
        <w:right w:val="none" w:sz="0" w:space="0" w:color="auto"/>
      </w:divBdr>
    </w:div>
    <w:div w:id="1994330506">
      <w:bodyDiv w:val="1"/>
      <w:marLeft w:val="0"/>
      <w:marRight w:val="0"/>
      <w:marTop w:val="0"/>
      <w:marBottom w:val="0"/>
      <w:divBdr>
        <w:top w:val="none" w:sz="0" w:space="0" w:color="auto"/>
        <w:left w:val="none" w:sz="0" w:space="0" w:color="auto"/>
        <w:bottom w:val="none" w:sz="0" w:space="0" w:color="auto"/>
        <w:right w:val="none" w:sz="0" w:space="0" w:color="auto"/>
      </w:divBdr>
      <w:divsChild>
        <w:div w:id="65033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473215">
      <w:bodyDiv w:val="1"/>
      <w:marLeft w:val="0"/>
      <w:marRight w:val="0"/>
      <w:marTop w:val="0"/>
      <w:marBottom w:val="0"/>
      <w:divBdr>
        <w:top w:val="none" w:sz="0" w:space="0" w:color="auto"/>
        <w:left w:val="none" w:sz="0" w:space="0" w:color="auto"/>
        <w:bottom w:val="none" w:sz="0" w:space="0" w:color="auto"/>
        <w:right w:val="none" w:sz="0" w:space="0" w:color="auto"/>
      </w:divBdr>
    </w:div>
    <w:div w:id="2054186642">
      <w:bodyDiv w:val="1"/>
      <w:marLeft w:val="0"/>
      <w:marRight w:val="0"/>
      <w:marTop w:val="0"/>
      <w:marBottom w:val="0"/>
      <w:divBdr>
        <w:top w:val="none" w:sz="0" w:space="0" w:color="auto"/>
        <w:left w:val="none" w:sz="0" w:space="0" w:color="auto"/>
        <w:bottom w:val="none" w:sz="0" w:space="0" w:color="auto"/>
        <w:right w:val="none" w:sz="0" w:space="0" w:color="auto"/>
      </w:divBdr>
      <w:divsChild>
        <w:div w:id="2046327303">
          <w:marLeft w:val="0"/>
          <w:marRight w:val="0"/>
          <w:marTop w:val="0"/>
          <w:marBottom w:val="0"/>
          <w:divBdr>
            <w:top w:val="single" w:sz="6" w:space="0" w:color="DDDDDD"/>
            <w:left w:val="none" w:sz="0" w:space="0" w:color="auto"/>
            <w:bottom w:val="single" w:sz="6" w:space="0" w:color="DDDDDD"/>
            <w:right w:val="none" w:sz="0" w:space="0" w:color="auto"/>
          </w:divBdr>
          <w:divsChild>
            <w:div w:id="178148502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2062241624">
      <w:bodyDiv w:val="1"/>
      <w:marLeft w:val="0"/>
      <w:marRight w:val="0"/>
      <w:marTop w:val="0"/>
      <w:marBottom w:val="0"/>
      <w:divBdr>
        <w:top w:val="none" w:sz="0" w:space="0" w:color="auto"/>
        <w:left w:val="none" w:sz="0" w:space="0" w:color="auto"/>
        <w:bottom w:val="none" w:sz="0" w:space="0" w:color="auto"/>
        <w:right w:val="none" w:sz="0" w:space="0" w:color="auto"/>
      </w:divBdr>
      <w:divsChild>
        <w:div w:id="1698771381">
          <w:marLeft w:val="0"/>
          <w:marRight w:val="0"/>
          <w:marTop w:val="0"/>
          <w:marBottom w:val="0"/>
          <w:divBdr>
            <w:top w:val="none" w:sz="0" w:space="0" w:color="auto"/>
            <w:left w:val="none" w:sz="0" w:space="0" w:color="auto"/>
            <w:bottom w:val="none" w:sz="0" w:space="0" w:color="auto"/>
            <w:right w:val="none" w:sz="0" w:space="0" w:color="auto"/>
          </w:divBdr>
        </w:div>
        <w:div w:id="1890409808">
          <w:marLeft w:val="0"/>
          <w:marRight w:val="0"/>
          <w:marTop w:val="0"/>
          <w:marBottom w:val="0"/>
          <w:divBdr>
            <w:top w:val="none" w:sz="0" w:space="0" w:color="auto"/>
            <w:left w:val="none" w:sz="0" w:space="0" w:color="auto"/>
            <w:bottom w:val="none" w:sz="0" w:space="0" w:color="auto"/>
            <w:right w:val="none" w:sz="0" w:space="0" w:color="auto"/>
          </w:divBdr>
        </w:div>
      </w:divsChild>
    </w:div>
    <w:div w:id="20907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RegData/etudes/BRIE/2021/698792/EPRS_BRI(2021)698792_EN.pdf" TargetMode="External"/><Relationship Id="rId2" Type="http://schemas.openxmlformats.org/officeDocument/2006/relationships/hyperlink" Target="http://www.giustizia-amministrativa.it" TargetMode="External"/><Relationship Id="rId1" Type="http://schemas.openxmlformats.org/officeDocument/2006/relationships/hyperlink" Target="https://www.giustizia-amministrativa.it/documents/20142/32851513/Barberio%2C+L%E2%80%99utilizzo+degli+algoritmi+e+l%E2%80%99intelligenza+artificiale+tra+futuro+prossimo+e+incertezza+applicativa.docx/073b4d44-8fca-d894-4a15-7d7974534d89?t=1687244552463" TargetMode="External"/><Relationship Id="rId6" Type="http://schemas.openxmlformats.org/officeDocument/2006/relationships/hyperlink" Target="http://eur-lex.europa.eu/LexUriServ/LexUriServ.do?uri=OJ:L:1985:175:0040:0048:IT:PDF" TargetMode="External"/><Relationship Id="rId5" Type="http://schemas.openxmlformats.org/officeDocument/2006/relationships/hyperlink" Target="http://www.giustizia-amministrativa.it" TargetMode="External"/><Relationship Id="rId4" Type="http://schemas.openxmlformats.org/officeDocument/2006/relationships/hyperlink" Target="https://www.giustizia-amministrativa.it/documents/20142/32851513/Barberio%2C+L%E2%80%99utilizzo+degli+algoritmi+e+l%E2%80%99intelligenza+artificiale+tra+futuro+prossimo+e+incertezza+applicativa.docx/073b4d44-8fca-d894-4a15-7d7974534d89?t=16872445524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2bc2c-9ecb-4c98-93a4-c5ac7de86388" xsi:nil="true"/>
    <lcf76f155ced4ddcb4097134ff3c332f xmlns="24e9e9ec-e14b-4a0f-81fd-970f84f34f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313409E3D0DC24A8A7F8D3476496B13" ma:contentTypeVersion="16" ma:contentTypeDescription="Creare un nuovo documento." ma:contentTypeScope="" ma:versionID="d0555e9de0a43a1f0e3869e7425bc5a9">
  <xsd:schema xmlns:xsd="http://www.w3.org/2001/XMLSchema" xmlns:xs="http://www.w3.org/2001/XMLSchema" xmlns:p="http://schemas.microsoft.com/office/2006/metadata/properties" xmlns:ns2="24e9e9ec-e14b-4a0f-81fd-970f84f34fba" xmlns:ns3="1932bc2c-9ecb-4c98-93a4-c5ac7de86388" targetNamespace="http://schemas.microsoft.com/office/2006/metadata/properties" ma:root="true" ma:fieldsID="0fe7c50bb31257983b0273343316faa5" ns2:_="" ns3:_="">
    <xsd:import namespace="24e9e9ec-e14b-4a0f-81fd-970f84f34fba"/>
    <xsd:import namespace="1932bc2c-9ecb-4c98-93a4-c5ac7de86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9e9ec-e14b-4a0f-81fd-970f84f34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ddfce59-d62e-4dbd-9f72-610d1bccfc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2bc2c-9ecb-4c98-93a4-c5ac7de8638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0447d12-5a26-4c58-845c-72b685d7a54d}" ma:internalName="TaxCatchAll" ma:showField="CatchAllData" ma:web="1932bc2c-9ecb-4c98-93a4-c5ac7de86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F72ED-80A5-4181-9D3B-EA0E17DE5272}">
  <ds:schemaRefs>
    <ds:schemaRef ds:uri="http://schemas.microsoft.com/office/2006/metadata/properties"/>
    <ds:schemaRef ds:uri="http://www.w3.org/2000/xmlns/"/>
    <ds:schemaRef ds:uri="1932bc2c-9ecb-4c98-93a4-c5ac7de86388"/>
    <ds:schemaRef ds:uri="http://www.w3.org/2001/XMLSchema-instance"/>
    <ds:schemaRef ds:uri="24e9e9ec-e14b-4a0f-81fd-970f84f34fba"/>
    <ds:schemaRef ds:uri="http://schemas.microsoft.com/office/infopath/2007/PartnerControls"/>
  </ds:schemaRefs>
</ds:datastoreItem>
</file>

<file path=customXml/itemProps2.xml><?xml version="1.0" encoding="utf-8"?>
<ds:datastoreItem xmlns:ds="http://schemas.openxmlformats.org/officeDocument/2006/customXml" ds:itemID="{B777F597-8530-4BE3-88F2-6D364D503F0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534C4C2-EA64-4B4C-80F5-E52C40E3CBB4}">
  <ds:schemaRefs>
    <ds:schemaRef ds:uri="http://schemas.microsoft.com/office/2006/metadata/contentType"/>
    <ds:schemaRef ds:uri="http://schemas.microsoft.com/office/2006/metadata/properties/metaAttributes"/>
    <ds:schemaRef ds:uri="http://www.w3.org/2000/xmlns/"/>
    <ds:schemaRef ds:uri="http://www.w3.org/2001/XMLSchema"/>
    <ds:schemaRef ds:uri="24e9e9ec-e14b-4a0f-81fd-970f84f34fba"/>
    <ds:schemaRef ds:uri="1932bc2c-9ecb-4c98-93a4-c5ac7de86388"/>
  </ds:schemaRefs>
</ds:datastoreItem>
</file>

<file path=customXml/itemProps4.xml><?xml version="1.0" encoding="utf-8"?>
<ds:datastoreItem xmlns:ds="http://schemas.openxmlformats.org/officeDocument/2006/customXml" ds:itemID="{6BC43581-F39A-41F6-803C-AF256446E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4055</Words>
  <Characters>23117</Characters>
  <Application>Microsoft Office Word</Application>
  <DocSecurity>0</DocSecurity>
  <Lines>192</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Barberio</dc:creator>
  <cp:keywords/>
  <dc:description/>
  <cp:lastModifiedBy>Mauro Barberio</cp:lastModifiedBy>
  <cp:revision>3</cp:revision>
  <dcterms:created xsi:type="dcterms:W3CDTF">2023-10-28T08:32:00Z</dcterms:created>
  <dcterms:modified xsi:type="dcterms:W3CDTF">2023-10-28T08:32:00Z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0x0101004313409E3D0DC24A8A7F8D3476496B13</vt:lpwstr>
  </property>
  <property fmtid="{D5CDD505-2E9C-101B-9397-08002B2CF9AE}" pid="3" name="MediaServiceImageTags">
    <vt:lpwstr/>
  </property>
</Properties>
</file>