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9FE18" w14:textId="73977E20" w:rsidR="00302075" w:rsidRPr="00BA16D6" w:rsidRDefault="00BA16D6" w:rsidP="00302075">
      <w:pPr>
        <w:spacing w:line="360" w:lineRule="auto"/>
        <w:contextualSpacing/>
        <w:jc w:val="center"/>
        <w:rPr>
          <w:rFonts w:ascii="Century Schoolbook" w:eastAsia="Times New Roman" w:hAnsi="Century Schoolbook" w:cs="Arial"/>
          <w:b/>
          <w:bCs/>
          <w:color w:val="000000"/>
          <w:sz w:val="22"/>
          <w:szCs w:val="22"/>
          <w:lang w:eastAsia="it-IT"/>
        </w:rPr>
      </w:pPr>
      <w:r w:rsidRPr="00BA16D6">
        <w:rPr>
          <w:rFonts w:ascii="Century Schoolbook" w:eastAsia="Times New Roman" w:hAnsi="Century Schoolbook" w:cs="Arial"/>
          <w:b/>
          <w:bCs/>
          <w:color w:val="000000"/>
          <w:sz w:val="22"/>
          <w:szCs w:val="22"/>
          <w:lang w:eastAsia="it-IT"/>
        </w:rPr>
        <w:t xml:space="preserve">NOTE SULLA LOCALIZZAZIONE E APPROVAZIONE DELLE OPERE PUBBLICHE </w:t>
      </w:r>
    </w:p>
    <w:p w14:paraId="18B537C6" w14:textId="1F1CE10B" w:rsidR="00C36AB8" w:rsidRPr="00BA16D6" w:rsidRDefault="00BA16D6" w:rsidP="00302075">
      <w:pPr>
        <w:spacing w:line="360" w:lineRule="auto"/>
        <w:contextualSpacing/>
        <w:jc w:val="center"/>
        <w:rPr>
          <w:rFonts w:ascii="Century Schoolbook" w:eastAsia="Times New Roman" w:hAnsi="Century Schoolbook" w:cs="Arial"/>
          <w:b/>
          <w:bCs/>
          <w:color w:val="000000"/>
          <w:sz w:val="22"/>
          <w:szCs w:val="22"/>
          <w:lang w:eastAsia="it-IT"/>
        </w:rPr>
      </w:pPr>
      <w:r w:rsidRPr="00BA16D6">
        <w:rPr>
          <w:rFonts w:ascii="Century Schoolbook" w:eastAsia="Times New Roman" w:hAnsi="Century Schoolbook" w:cs="Arial"/>
          <w:b/>
          <w:bCs/>
          <w:color w:val="000000"/>
          <w:sz w:val="22"/>
          <w:szCs w:val="22"/>
          <w:lang w:eastAsia="it-IT"/>
        </w:rPr>
        <w:t>NELLO SCHEMA DI CODICE DEI CONTRATTI PUBBLICI</w:t>
      </w:r>
      <w:r w:rsidR="00991BB1" w:rsidRPr="00BA16D6">
        <w:rPr>
          <w:rStyle w:val="Rimandonotaapidipagina"/>
          <w:rFonts w:ascii="Century Schoolbook" w:eastAsia="Times New Roman" w:hAnsi="Century Schoolbook" w:cs="Arial"/>
          <w:b/>
          <w:bCs/>
          <w:color w:val="000000"/>
          <w:sz w:val="22"/>
          <w:szCs w:val="22"/>
          <w:lang w:eastAsia="it-IT"/>
        </w:rPr>
        <w:footnoteReference w:id="1"/>
      </w:r>
    </w:p>
    <w:p w14:paraId="469B6113" w14:textId="77777777" w:rsidR="00C36AB8" w:rsidRDefault="00C36AB8" w:rsidP="00630BF9">
      <w:pPr>
        <w:spacing w:line="360" w:lineRule="auto"/>
        <w:ind w:firstLine="709"/>
        <w:contextualSpacing/>
        <w:jc w:val="right"/>
        <w:rPr>
          <w:rFonts w:ascii="Century Schoolbook" w:eastAsia="Times New Roman" w:hAnsi="Century Schoolbook" w:cs="Arial"/>
          <w:b/>
          <w:bCs/>
          <w:color w:val="000000"/>
          <w:lang w:eastAsia="it-IT"/>
        </w:rPr>
      </w:pPr>
    </w:p>
    <w:p w14:paraId="37D336D3" w14:textId="3CEB1119" w:rsidR="00376DC7" w:rsidRPr="002B302E" w:rsidRDefault="00376DC7" w:rsidP="00630BF9">
      <w:pPr>
        <w:spacing w:line="360" w:lineRule="auto"/>
        <w:ind w:firstLine="709"/>
        <w:contextualSpacing/>
        <w:jc w:val="both"/>
        <w:rPr>
          <w:rFonts w:ascii="Century Schoolbook" w:eastAsia="Times New Roman" w:hAnsi="Century Schoolbook" w:cs="Arial"/>
          <w:b/>
          <w:bCs/>
          <w:color w:val="000000"/>
          <w:lang w:eastAsia="it-IT"/>
        </w:rPr>
      </w:pPr>
    </w:p>
    <w:p w14:paraId="20FBBAC2" w14:textId="77777777" w:rsidR="00376DC7" w:rsidRDefault="00376DC7" w:rsidP="00630BF9">
      <w:pPr>
        <w:spacing w:line="360" w:lineRule="auto"/>
        <w:ind w:firstLine="709"/>
        <w:contextualSpacing/>
        <w:jc w:val="both"/>
        <w:rPr>
          <w:rFonts w:ascii="Century Schoolbook" w:eastAsia="Times New Roman" w:hAnsi="Century Schoolbook" w:cs="Arial"/>
          <w:color w:val="000000"/>
          <w:lang w:eastAsia="it-IT"/>
        </w:rPr>
      </w:pPr>
    </w:p>
    <w:p w14:paraId="51A4F3BD" w14:textId="144E9E76" w:rsidR="00D86601" w:rsidRPr="0064342F" w:rsidRDefault="002C2D07"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1.- </w:t>
      </w:r>
      <w:r w:rsidR="00CE6619">
        <w:rPr>
          <w:rFonts w:ascii="Century Schoolbook" w:eastAsia="Times New Roman" w:hAnsi="Century Schoolbook" w:cs="Arial"/>
          <w:color w:val="000000"/>
          <w:lang w:eastAsia="it-IT"/>
        </w:rPr>
        <w:t>L</w:t>
      </w:r>
      <w:r w:rsidR="00F61998" w:rsidRPr="0064342F">
        <w:rPr>
          <w:rFonts w:ascii="Century Schoolbook" w:eastAsia="Times New Roman" w:hAnsi="Century Schoolbook" w:cs="Arial"/>
          <w:color w:val="000000"/>
          <w:lang w:eastAsia="it-IT"/>
        </w:rPr>
        <w:t xml:space="preserve">’art. 38 </w:t>
      </w:r>
      <w:r w:rsidR="00CE6619">
        <w:rPr>
          <w:rFonts w:ascii="Century Schoolbook" w:eastAsia="Times New Roman" w:hAnsi="Century Schoolbook" w:cs="Arial"/>
          <w:color w:val="000000"/>
          <w:lang w:eastAsia="it-IT"/>
        </w:rPr>
        <w:t xml:space="preserve">dello </w:t>
      </w:r>
      <w:r w:rsidR="00302075">
        <w:rPr>
          <w:rFonts w:ascii="Century Schoolbook" w:eastAsia="Times New Roman" w:hAnsi="Century Schoolbook" w:cs="Arial"/>
          <w:color w:val="000000"/>
          <w:lang w:eastAsia="it-IT"/>
        </w:rPr>
        <w:t>s</w:t>
      </w:r>
      <w:r w:rsidR="00CE6619" w:rsidRPr="00CE6619">
        <w:rPr>
          <w:rFonts w:ascii="Century Schoolbook" w:eastAsia="Times New Roman" w:hAnsi="Century Schoolbook" w:cs="Arial"/>
          <w:color w:val="000000"/>
          <w:lang w:eastAsia="it-IT"/>
        </w:rPr>
        <w:t xml:space="preserve">chema di decreto legislativo recante </w:t>
      </w:r>
      <w:r w:rsidR="00E7449C">
        <w:rPr>
          <w:rFonts w:ascii="Century Schoolbook" w:eastAsia="Times New Roman" w:hAnsi="Century Schoolbook" w:cs="Arial"/>
          <w:color w:val="000000"/>
          <w:lang w:eastAsia="it-IT"/>
        </w:rPr>
        <w:t xml:space="preserve">il </w:t>
      </w:r>
      <w:r w:rsidR="00B24149">
        <w:rPr>
          <w:rFonts w:ascii="Century Schoolbook" w:eastAsia="Times New Roman" w:hAnsi="Century Schoolbook" w:cs="Arial"/>
          <w:color w:val="000000"/>
          <w:lang w:eastAsia="it-IT"/>
        </w:rPr>
        <w:t xml:space="preserve">nuovo </w:t>
      </w:r>
      <w:r w:rsidR="00E7449C">
        <w:rPr>
          <w:rFonts w:ascii="Century Schoolbook" w:eastAsia="Times New Roman" w:hAnsi="Century Schoolbook" w:cs="Arial"/>
          <w:color w:val="000000"/>
          <w:lang w:eastAsia="it-IT"/>
        </w:rPr>
        <w:t>c</w:t>
      </w:r>
      <w:r w:rsidR="00CE6619" w:rsidRPr="00CE6619">
        <w:rPr>
          <w:rFonts w:ascii="Century Schoolbook" w:eastAsia="Times New Roman" w:hAnsi="Century Schoolbook" w:cs="Arial"/>
          <w:color w:val="000000"/>
          <w:lang w:eastAsia="it-IT"/>
        </w:rPr>
        <w:t>odice</w:t>
      </w:r>
      <w:r w:rsidR="00CE6619">
        <w:rPr>
          <w:rFonts w:ascii="Century Schoolbook" w:eastAsia="Times New Roman" w:hAnsi="Century Schoolbook" w:cs="Arial"/>
          <w:color w:val="000000"/>
          <w:lang w:eastAsia="it-IT"/>
        </w:rPr>
        <w:t xml:space="preserve"> </w:t>
      </w:r>
      <w:r w:rsidR="00CE6619" w:rsidRPr="00CE6619">
        <w:rPr>
          <w:rFonts w:ascii="Century Schoolbook" w:eastAsia="Times New Roman" w:hAnsi="Century Schoolbook" w:cs="Arial"/>
          <w:color w:val="000000"/>
          <w:lang w:eastAsia="it-IT"/>
        </w:rPr>
        <w:t>dei contratti pubblici</w:t>
      </w:r>
      <w:r w:rsidR="00F61998" w:rsidRPr="0064342F">
        <w:rPr>
          <w:rFonts w:ascii="Century Schoolbook" w:eastAsia="Times New Roman" w:hAnsi="Century Schoolbook" w:cs="Arial"/>
          <w:color w:val="000000"/>
          <w:lang w:eastAsia="it-IT"/>
        </w:rPr>
        <w:t xml:space="preserve"> </w:t>
      </w:r>
      <w:r w:rsidR="00457455">
        <w:rPr>
          <w:rFonts w:ascii="Century Schoolbook" w:eastAsia="Times New Roman" w:hAnsi="Century Schoolbook" w:cs="Arial"/>
          <w:color w:val="000000"/>
          <w:lang w:eastAsia="it-IT"/>
        </w:rPr>
        <w:t>(</w:t>
      </w:r>
      <w:r w:rsidR="00457455" w:rsidRPr="00457455">
        <w:rPr>
          <w:rFonts w:ascii="Century Schoolbook" w:eastAsia="Times New Roman" w:hAnsi="Century Schoolbook" w:cs="Arial"/>
          <w:i/>
          <w:iCs/>
          <w:color w:val="000000"/>
          <w:lang w:eastAsia="it-IT"/>
        </w:rPr>
        <w:t>breviter</w:t>
      </w:r>
      <w:r w:rsidR="00457455">
        <w:rPr>
          <w:rFonts w:ascii="Century Schoolbook" w:eastAsia="Times New Roman" w:hAnsi="Century Schoolbook" w:cs="Arial"/>
          <w:color w:val="000000"/>
          <w:lang w:eastAsia="it-IT"/>
        </w:rPr>
        <w:t xml:space="preserve">, SCC) </w:t>
      </w:r>
      <w:r w:rsidR="00987439">
        <w:rPr>
          <w:rFonts w:ascii="Century Schoolbook" w:eastAsia="Times New Roman" w:hAnsi="Century Schoolbook" w:cs="Arial"/>
          <w:color w:val="000000"/>
          <w:lang w:eastAsia="it-IT"/>
        </w:rPr>
        <w:t>– rubricato «</w:t>
      </w:r>
      <w:r w:rsidR="00987439" w:rsidRPr="00987439">
        <w:rPr>
          <w:rFonts w:ascii="Century Schoolbook" w:eastAsia="Times New Roman" w:hAnsi="Century Schoolbook" w:cs="Arial"/>
          <w:i/>
          <w:iCs/>
          <w:color w:val="000000"/>
          <w:lang w:eastAsia="it-IT"/>
        </w:rPr>
        <w:t>Localizzazione e approvazione del progetto delle opere</w:t>
      </w:r>
      <w:r w:rsidR="00987439">
        <w:rPr>
          <w:rFonts w:ascii="Century Schoolbook" w:eastAsia="Times New Roman" w:hAnsi="Century Schoolbook" w:cs="Arial"/>
          <w:color w:val="000000"/>
          <w:lang w:eastAsia="it-IT"/>
        </w:rPr>
        <w:t xml:space="preserve">» – </w:t>
      </w:r>
      <w:r w:rsidR="00630BF9">
        <w:rPr>
          <w:rFonts w:ascii="Century Schoolbook" w:eastAsia="Times New Roman" w:hAnsi="Century Schoolbook" w:cs="Arial"/>
          <w:color w:val="000000"/>
          <w:lang w:eastAsia="it-IT"/>
        </w:rPr>
        <w:t xml:space="preserve">nel suo comma 11 </w:t>
      </w:r>
      <w:r w:rsidR="005C7E26">
        <w:rPr>
          <w:rFonts w:ascii="Century Schoolbook" w:eastAsia="Times New Roman" w:hAnsi="Century Schoolbook" w:cs="Arial"/>
          <w:color w:val="000000"/>
          <w:lang w:eastAsia="it-IT"/>
        </w:rPr>
        <w:t>p</w:t>
      </w:r>
      <w:r w:rsidR="001E3CCC">
        <w:rPr>
          <w:rFonts w:ascii="Century Schoolbook" w:eastAsia="Times New Roman" w:hAnsi="Century Schoolbook" w:cs="Arial"/>
          <w:color w:val="000000"/>
          <w:lang w:eastAsia="it-IT"/>
        </w:rPr>
        <w:t>otrebbe</w:t>
      </w:r>
      <w:r w:rsidR="005C7E26">
        <w:rPr>
          <w:rFonts w:ascii="Century Schoolbook" w:eastAsia="Times New Roman" w:hAnsi="Century Schoolbook" w:cs="Arial"/>
          <w:color w:val="000000"/>
          <w:lang w:eastAsia="it-IT"/>
        </w:rPr>
        <w:t xml:space="preserve"> essere</w:t>
      </w:r>
      <w:r w:rsidR="001E3CCC">
        <w:rPr>
          <w:rFonts w:ascii="Century Schoolbook" w:eastAsia="Times New Roman" w:hAnsi="Century Schoolbook" w:cs="Arial"/>
          <w:color w:val="000000"/>
          <w:lang w:eastAsia="it-IT"/>
        </w:rPr>
        <w:t xml:space="preserve"> ritenuto</w:t>
      </w:r>
      <w:r w:rsidR="00987439">
        <w:rPr>
          <w:rFonts w:ascii="Century Schoolbook" w:eastAsia="Times New Roman" w:hAnsi="Century Schoolbook" w:cs="Arial"/>
          <w:color w:val="000000"/>
          <w:lang w:eastAsia="it-IT"/>
        </w:rPr>
        <w:t>,</w:t>
      </w:r>
      <w:r w:rsidR="001E3CCC">
        <w:rPr>
          <w:rFonts w:ascii="Century Schoolbook" w:eastAsia="Times New Roman" w:hAnsi="Century Schoolbook" w:cs="Arial"/>
          <w:color w:val="000000"/>
          <w:lang w:eastAsia="it-IT"/>
        </w:rPr>
        <w:t xml:space="preserve"> </w:t>
      </w:r>
      <w:r w:rsidR="00FC42AC" w:rsidRPr="001E3CCC">
        <w:rPr>
          <w:rFonts w:ascii="Century Schoolbook" w:eastAsia="Times New Roman" w:hAnsi="Century Schoolbook" w:cs="Arial"/>
          <w:i/>
          <w:iCs/>
          <w:color w:val="000000"/>
          <w:lang w:eastAsia="it-IT"/>
        </w:rPr>
        <w:t xml:space="preserve">ma solo </w:t>
      </w:r>
      <w:r w:rsidR="005C7E26" w:rsidRPr="001E3CCC">
        <w:rPr>
          <w:rFonts w:ascii="Century Schoolbook" w:eastAsia="Times New Roman" w:hAnsi="Century Schoolbook" w:cs="Arial"/>
          <w:i/>
          <w:iCs/>
          <w:color w:val="000000"/>
          <w:lang w:eastAsia="it-IT"/>
        </w:rPr>
        <w:t>se ci si ferma a un’interpretazione letterale</w:t>
      </w:r>
      <w:r w:rsidR="00987439">
        <w:rPr>
          <w:rFonts w:ascii="Century Schoolbook" w:eastAsia="Times New Roman" w:hAnsi="Century Schoolbook" w:cs="Arial"/>
          <w:color w:val="000000"/>
          <w:lang w:eastAsia="it-IT"/>
        </w:rPr>
        <w:t xml:space="preserve">, </w:t>
      </w:r>
      <w:r w:rsidR="00DE2B72" w:rsidRPr="0064342F">
        <w:rPr>
          <w:rFonts w:ascii="Century Schoolbook" w:eastAsia="Times New Roman" w:hAnsi="Century Schoolbook" w:cs="Arial"/>
          <w:color w:val="000000"/>
          <w:lang w:eastAsia="it-IT"/>
        </w:rPr>
        <w:t>un</w:t>
      </w:r>
      <w:r w:rsidR="001E3CCC">
        <w:rPr>
          <w:rFonts w:ascii="Century Schoolbook" w:eastAsia="Times New Roman" w:hAnsi="Century Schoolbook" w:cs="Arial"/>
          <w:color w:val="000000"/>
          <w:lang w:eastAsia="it-IT"/>
        </w:rPr>
        <w:t xml:space="preserve"> </w:t>
      </w:r>
      <w:r w:rsidR="00DE2B72" w:rsidRPr="0064342F">
        <w:rPr>
          <w:rFonts w:ascii="Century Schoolbook" w:eastAsia="Times New Roman" w:hAnsi="Century Schoolbook" w:cs="Arial"/>
          <w:color w:val="000000"/>
          <w:lang w:eastAsia="it-IT"/>
        </w:rPr>
        <w:t>altr</w:t>
      </w:r>
      <w:r w:rsidR="001E3CCC">
        <w:rPr>
          <w:rFonts w:ascii="Century Schoolbook" w:eastAsia="Times New Roman" w:hAnsi="Century Schoolbook" w:cs="Arial"/>
          <w:color w:val="000000"/>
          <w:lang w:eastAsia="it-IT"/>
        </w:rPr>
        <w:t>o passo</w:t>
      </w:r>
      <w:r w:rsidR="00DE2B72" w:rsidRPr="0064342F">
        <w:rPr>
          <w:rFonts w:ascii="Century Schoolbook" w:eastAsia="Times New Roman" w:hAnsi="Century Schoolbook" w:cs="Arial"/>
          <w:color w:val="000000"/>
          <w:lang w:eastAsia="it-IT"/>
        </w:rPr>
        <w:t xml:space="preserve"> della traiettoria che l’ordinamento sta percorrendo </w:t>
      </w:r>
      <w:r w:rsidR="009F2B42" w:rsidRPr="0064342F">
        <w:rPr>
          <w:rFonts w:ascii="Century Schoolbook" w:eastAsia="Times New Roman" w:hAnsi="Century Schoolbook" w:cs="Arial"/>
          <w:color w:val="000000"/>
          <w:lang w:eastAsia="it-IT"/>
        </w:rPr>
        <w:t xml:space="preserve">da qualche </w:t>
      </w:r>
      <w:r w:rsidR="00630BF9">
        <w:rPr>
          <w:rFonts w:ascii="Century Schoolbook" w:eastAsia="Times New Roman" w:hAnsi="Century Schoolbook" w:cs="Arial"/>
          <w:color w:val="000000"/>
          <w:lang w:eastAsia="it-IT"/>
        </w:rPr>
        <w:t>tempo</w:t>
      </w:r>
      <w:r w:rsidR="007B42CB" w:rsidRPr="0064342F">
        <w:rPr>
          <w:rFonts w:ascii="Century Schoolbook" w:eastAsia="Times New Roman" w:hAnsi="Century Schoolbook" w:cs="Arial"/>
          <w:color w:val="000000"/>
          <w:lang w:eastAsia="it-IT"/>
        </w:rPr>
        <w:t xml:space="preserve"> verso la </w:t>
      </w:r>
      <w:r w:rsidR="007B42CB" w:rsidRPr="0064342F">
        <w:rPr>
          <w:rFonts w:ascii="Century Schoolbook" w:eastAsia="Times New Roman" w:hAnsi="Century Schoolbook" w:cs="Arial"/>
          <w:i/>
          <w:iCs/>
          <w:color w:val="000000"/>
          <w:lang w:eastAsia="it-IT"/>
        </w:rPr>
        <w:t>parificazione</w:t>
      </w:r>
      <w:r w:rsidR="007B42CB" w:rsidRPr="0064342F">
        <w:rPr>
          <w:rFonts w:ascii="Century Schoolbook" w:eastAsia="Times New Roman" w:hAnsi="Century Schoolbook" w:cs="Arial"/>
          <w:color w:val="000000"/>
          <w:lang w:eastAsia="it-IT"/>
        </w:rPr>
        <w:t xml:space="preserve"> e l’</w:t>
      </w:r>
      <w:r w:rsidR="007B42CB" w:rsidRPr="0064342F">
        <w:rPr>
          <w:rFonts w:ascii="Century Schoolbook" w:eastAsia="Times New Roman" w:hAnsi="Century Schoolbook" w:cs="Arial"/>
          <w:i/>
          <w:iCs/>
          <w:color w:val="000000"/>
          <w:lang w:eastAsia="it-IT"/>
        </w:rPr>
        <w:t xml:space="preserve">amministrativizzazione spoliticizzante </w:t>
      </w:r>
      <w:r w:rsidR="007B42CB" w:rsidRPr="0064342F">
        <w:rPr>
          <w:rFonts w:ascii="Century Schoolbook" w:eastAsia="Times New Roman" w:hAnsi="Century Schoolbook" w:cs="Arial"/>
          <w:color w:val="000000"/>
          <w:lang w:eastAsia="it-IT"/>
        </w:rPr>
        <w:t>d</w:t>
      </w:r>
      <w:r w:rsidR="005C7E26">
        <w:rPr>
          <w:rFonts w:ascii="Century Schoolbook" w:eastAsia="Times New Roman" w:hAnsi="Century Schoolbook" w:cs="Arial"/>
          <w:color w:val="000000"/>
          <w:lang w:eastAsia="it-IT"/>
        </w:rPr>
        <w:t xml:space="preserve">i </w:t>
      </w:r>
      <w:r w:rsidR="005C7E26" w:rsidRPr="005C7E26">
        <w:rPr>
          <w:rFonts w:ascii="Century Schoolbook" w:eastAsia="Times New Roman" w:hAnsi="Century Schoolbook" w:cs="Arial"/>
          <w:color w:val="000000"/>
          <w:lang w:eastAsia="it-IT"/>
        </w:rPr>
        <w:t>tutti</w:t>
      </w:r>
      <w:r w:rsidR="005C7E26">
        <w:rPr>
          <w:rFonts w:ascii="Century Schoolbook" w:eastAsia="Times New Roman" w:hAnsi="Century Schoolbook" w:cs="Arial"/>
          <w:color w:val="000000"/>
          <w:lang w:eastAsia="it-IT"/>
        </w:rPr>
        <w:t xml:space="preserve"> </w:t>
      </w:r>
      <w:r w:rsidR="007B42CB" w:rsidRPr="0064342F">
        <w:rPr>
          <w:rFonts w:ascii="Century Schoolbook" w:eastAsia="Times New Roman" w:hAnsi="Century Schoolbook" w:cs="Arial"/>
          <w:color w:val="000000"/>
          <w:lang w:eastAsia="it-IT"/>
        </w:rPr>
        <w:t>gli interessi pubblici</w:t>
      </w:r>
      <w:r w:rsidR="001E3CCC">
        <w:rPr>
          <w:rFonts w:ascii="Century Schoolbook" w:eastAsia="Times New Roman" w:hAnsi="Century Schoolbook" w:cs="Arial"/>
          <w:color w:val="000000"/>
          <w:lang w:eastAsia="it-IT"/>
        </w:rPr>
        <w:t>:</w:t>
      </w:r>
      <w:r w:rsidR="005C7E26">
        <w:rPr>
          <w:rFonts w:ascii="Century Schoolbook" w:eastAsia="Times New Roman" w:hAnsi="Century Schoolbook" w:cs="Arial"/>
          <w:color w:val="000000"/>
          <w:lang w:eastAsia="it-IT"/>
        </w:rPr>
        <w:t xml:space="preserve"> inclusi quelli </w:t>
      </w:r>
      <w:r w:rsidR="005C7E26" w:rsidRPr="005C7E26">
        <w:rPr>
          <w:rFonts w:ascii="Century Schoolbook" w:eastAsia="Times New Roman" w:hAnsi="Century Schoolbook" w:cs="Arial"/>
          <w:i/>
          <w:iCs/>
          <w:color w:val="000000"/>
          <w:lang w:eastAsia="it-IT"/>
        </w:rPr>
        <w:t>sensibili</w:t>
      </w:r>
      <w:r w:rsidR="007B42CB" w:rsidRPr="0064342F">
        <w:rPr>
          <w:rFonts w:ascii="Century Schoolbook" w:eastAsia="Times New Roman" w:hAnsi="Century Schoolbook" w:cs="Arial"/>
          <w:color w:val="000000"/>
          <w:lang w:eastAsia="it-IT"/>
        </w:rPr>
        <w:t>.</w:t>
      </w:r>
    </w:p>
    <w:p w14:paraId="5AE0A5EF" w14:textId="77777777" w:rsidR="004F12FF" w:rsidRDefault="004F12FF" w:rsidP="00630BF9">
      <w:pPr>
        <w:spacing w:line="360" w:lineRule="auto"/>
        <w:ind w:firstLine="709"/>
        <w:contextualSpacing/>
        <w:jc w:val="both"/>
        <w:rPr>
          <w:rFonts w:ascii="Century Schoolbook" w:eastAsia="Times New Roman" w:hAnsi="Century Schoolbook" w:cs="Arial"/>
          <w:color w:val="000000"/>
          <w:lang w:eastAsia="it-IT"/>
        </w:rPr>
      </w:pPr>
    </w:p>
    <w:p w14:paraId="518D871B" w14:textId="5F622957" w:rsidR="007B42CB" w:rsidRPr="0064342F" w:rsidRDefault="002C2D07"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2.- </w:t>
      </w:r>
      <w:r w:rsidR="007B42CB" w:rsidRPr="0064342F">
        <w:rPr>
          <w:rFonts w:ascii="Century Schoolbook" w:eastAsia="Times New Roman" w:hAnsi="Century Schoolbook" w:cs="Arial"/>
          <w:color w:val="000000"/>
          <w:lang w:eastAsia="it-IT"/>
        </w:rPr>
        <w:t xml:space="preserve">Se </w:t>
      </w:r>
      <w:r w:rsidR="001E3CCC">
        <w:rPr>
          <w:rFonts w:ascii="Century Schoolbook" w:eastAsia="Times New Roman" w:hAnsi="Century Schoolbook" w:cs="Arial"/>
          <w:color w:val="000000"/>
          <w:lang w:eastAsia="it-IT"/>
        </w:rPr>
        <w:t>identifich</w:t>
      </w:r>
      <w:r w:rsidR="007B42CB" w:rsidRPr="0064342F">
        <w:rPr>
          <w:rFonts w:ascii="Century Schoolbook" w:eastAsia="Times New Roman" w:hAnsi="Century Schoolbook" w:cs="Arial"/>
          <w:color w:val="000000"/>
          <w:lang w:eastAsia="it-IT"/>
        </w:rPr>
        <w:t xml:space="preserve">iamo come punto di partenza il 1990, e dunque la l. n. 241, l’assetto </w:t>
      </w:r>
      <w:r w:rsidR="001E3CCC">
        <w:rPr>
          <w:rFonts w:ascii="Century Schoolbook" w:eastAsia="Times New Roman" w:hAnsi="Century Schoolbook" w:cs="Arial"/>
          <w:color w:val="000000"/>
          <w:lang w:eastAsia="it-IT"/>
        </w:rPr>
        <w:t>iniziale</w:t>
      </w:r>
      <w:r w:rsidR="0030747D" w:rsidRPr="0064342F">
        <w:rPr>
          <w:rFonts w:ascii="Century Schoolbook" w:eastAsia="Times New Roman" w:hAnsi="Century Schoolbook" w:cs="Arial"/>
          <w:color w:val="000000"/>
          <w:lang w:eastAsia="it-IT"/>
        </w:rPr>
        <w:t xml:space="preserve"> è abbastanza chiaro.</w:t>
      </w:r>
      <w:r w:rsidR="00B45811" w:rsidRPr="0064342F">
        <w:rPr>
          <w:rFonts w:ascii="Century Schoolbook" w:eastAsia="Times New Roman" w:hAnsi="Century Schoolbook" w:cs="Arial"/>
          <w:color w:val="000000"/>
          <w:lang w:eastAsia="it-IT"/>
        </w:rPr>
        <w:t xml:space="preserve"> </w:t>
      </w:r>
      <w:r w:rsidR="0064342F">
        <w:rPr>
          <w:rFonts w:ascii="Century Schoolbook" w:eastAsia="Times New Roman" w:hAnsi="Century Schoolbook" w:cs="Arial"/>
          <w:color w:val="000000"/>
          <w:lang w:eastAsia="it-IT"/>
        </w:rPr>
        <w:t>Di segno opposto</w:t>
      </w:r>
      <w:r w:rsidR="00CE6619">
        <w:rPr>
          <w:rFonts w:ascii="Century Schoolbook" w:eastAsia="Times New Roman" w:hAnsi="Century Schoolbook" w:cs="Arial"/>
          <w:color w:val="000000"/>
          <w:lang w:eastAsia="it-IT"/>
        </w:rPr>
        <w:t xml:space="preserve"> all’attuale</w:t>
      </w:r>
      <w:r w:rsidR="0064342F">
        <w:rPr>
          <w:rFonts w:ascii="Century Schoolbook" w:eastAsia="Times New Roman" w:hAnsi="Century Schoolbook" w:cs="Arial"/>
          <w:color w:val="000000"/>
          <w:lang w:eastAsia="it-IT"/>
        </w:rPr>
        <w:t xml:space="preserve">, però: gli interessi pubblici sono gerarchizzati e </w:t>
      </w:r>
      <w:r w:rsidR="002B302E">
        <w:rPr>
          <w:rFonts w:ascii="Century Schoolbook" w:eastAsia="Times New Roman" w:hAnsi="Century Schoolbook" w:cs="Arial"/>
          <w:color w:val="000000"/>
          <w:lang w:eastAsia="it-IT"/>
        </w:rPr>
        <w:t xml:space="preserve">anche </w:t>
      </w:r>
      <w:r w:rsidR="0064342F">
        <w:rPr>
          <w:rFonts w:ascii="Century Schoolbook" w:eastAsia="Times New Roman" w:hAnsi="Century Schoolbook" w:cs="Arial"/>
          <w:color w:val="000000"/>
          <w:lang w:eastAsia="it-IT"/>
        </w:rPr>
        <w:t xml:space="preserve">in modo </w:t>
      </w:r>
      <w:r w:rsidR="00B45811" w:rsidRPr="0064342F">
        <w:rPr>
          <w:rFonts w:ascii="Century Schoolbook" w:eastAsia="Times New Roman" w:hAnsi="Century Schoolbook" w:cs="Arial"/>
          <w:color w:val="000000"/>
          <w:lang w:eastAsia="it-IT"/>
        </w:rPr>
        <w:t>ben delineat</w:t>
      </w:r>
      <w:r w:rsidR="0064342F">
        <w:rPr>
          <w:rFonts w:ascii="Century Schoolbook" w:eastAsia="Times New Roman" w:hAnsi="Century Schoolbook" w:cs="Arial"/>
          <w:color w:val="000000"/>
          <w:lang w:eastAsia="it-IT"/>
        </w:rPr>
        <w:t>o.</w:t>
      </w:r>
      <w:r w:rsidR="00B45811" w:rsidRPr="0064342F">
        <w:rPr>
          <w:rFonts w:ascii="Century Schoolbook" w:eastAsia="Times New Roman" w:hAnsi="Century Schoolbook" w:cs="Arial"/>
          <w:color w:val="000000"/>
          <w:lang w:eastAsia="it-IT"/>
        </w:rPr>
        <w:t xml:space="preserve"> </w:t>
      </w:r>
      <w:r w:rsidR="0064342F">
        <w:rPr>
          <w:rFonts w:ascii="Century Schoolbook" w:eastAsia="Times New Roman" w:hAnsi="Century Schoolbook" w:cs="Arial"/>
          <w:color w:val="000000"/>
          <w:lang w:eastAsia="it-IT"/>
        </w:rPr>
        <w:t>Infatti l</w:t>
      </w:r>
      <w:r w:rsidR="00B45811" w:rsidRPr="0064342F">
        <w:rPr>
          <w:rFonts w:ascii="Century Schoolbook" w:eastAsia="Times New Roman" w:hAnsi="Century Schoolbook" w:cs="Arial"/>
          <w:color w:val="000000"/>
          <w:lang w:eastAsia="it-IT"/>
        </w:rPr>
        <w:t xml:space="preserve">e regole acceleratorie del modulo conferenziale </w:t>
      </w:r>
      <w:r w:rsidR="00B45811" w:rsidRPr="0064342F">
        <w:rPr>
          <w:rFonts w:ascii="Century Schoolbook" w:eastAsia="Times New Roman" w:hAnsi="Century Schoolbook" w:cs="Arial"/>
          <w:i/>
          <w:iCs/>
          <w:color w:val="000000"/>
          <w:lang w:eastAsia="it-IT"/>
        </w:rPr>
        <w:t>ex</w:t>
      </w:r>
      <w:r w:rsidR="00B45811" w:rsidRPr="0064342F">
        <w:rPr>
          <w:rFonts w:ascii="Century Schoolbook" w:eastAsia="Times New Roman" w:hAnsi="Century Schoolbook" w:cs="Arial"/>
          <w:color w:val="000000"/>
          <w:lang w:eastAsia="it-IT"/>
        </w:rPr>
        <w:t xml:space="preserve"> art. 14, comma 3, l. n. 241/’90 </w:t>
      </w:r>
      <w:r w:rsidR="0064342F" w:rsidRPr="0064342F">
        <w:rPr>
          <w:rFonts w:ascii="Century Schoolbook" w:eastAsia="Times New Roman" w:hAnsi="Century Schoolbook" w:cs="Arial"/>
          <w:color w:val="000000"/>
          <w:lang w:eastAsia="it-IT"/>
        </w:rPr>
        <w:t xml:space="preserve">(silenzio assenso dell’amministrazione convocata ma assente, salve possibilità marginali di dissenso postumo) </w:t>
      </w:r>
      <w:r w:rsidR="00B45811" w:rsidRPr="0064342F">
        <w:rPr>
          <w:rFonts w:ascii="Century Schoolbook" w:eastAsia="Times New Roman" w:hAnsi="Century Schoolbook" w:cs="Arial"/>
          <w:color w:val="000000"/>
          <w:lang w:eastAsia="it-IT"/>
        </w:rPr>
        <w:t>non si applicano «</w:t>
      </w:r>
      <w:r w:rsidR="00B45811" w:rsidRPr="00630BF9">
        <w:rPr>
          <w:rFonts w:ascii="Century Schoolbook" w:eastAsia="Times New Roman" w:hAnsi="Century Schoolbook" w:cs="Arial"/>
          <w:i/>
          <w:iCs/>
          <w:color w:val="000000"/>
          <w:lang w:eastAsia="it-IT"/>
        </w:rPr>
        <w:t>alle amministrazioni preposte alla tutela ambientale, paesaggistico-territoriale e della salute dei cittadini</w:t>
      </w:r>
      <w:r w:rsidR="00B45811" w:rsidRPr="0064342F">
        <w:rPr>
          <w:rFonts w:ascii="Century Schoolbook" w:eastAsia="Times New Roman" w:hAnsi="Century Schoolbook" w:cs="Arial"/>
          <w:color w:val="000000"/>
          <w:lang w:eastAsia="it-IT"/>
        </w:rPr>
        <w:t>»</w:t>
      </w:r>
      <w:r w:rsidR="0064342F" w:rsidRPr="0064342F">
        <w:rPr>
          <w:rFonts w:ascii="Century Schoolbook" w:eastAsia="Times New Roman" w:hAnsi="Century Schoolbook" w:cs="Arial"/>
          <w:color w:val="000000"/>
          <w:lang w:eastAsia="it-IT"/>
        </w:rPr>
        <w:t xml:space="preserve"> (comma 4)</w:t>
      </w:r>
      <w:r w:rsidR="002B302E">
        <w:rPr>
          <w:rFonts w:ascii="Century Schoolbook" w:eastAsia="Times New Roman" w:hAnsi="Century Schoolbook" w:cs="Arial"/>
          <w:color w:val="000000"/>
          <w:lang w:eastAsia="it-IT"/>
        </w:rPr>
        <w:t>:</w:t>
      </w:r>
      <w:r w:rsidR="00B45811" w:rsidRPr="0064342F">
        <w:rPr>
          <w:rFonts w:ascii="Century Schoolbook" w:eastAsia="Times New Roman" w:hAnsi="Century Schoolbook" w:cs="Arial"/>
          <w:color w:val="000000"/>
          <w:lang w:eastAsia="it-IT"/>
        </w:rPr>
        <w:t xml:space="preserve"> </w:t>
      </w:r>
      <w:r w:rsidR="002B302E">
        <w:rPr>
          <w:rFonts w:ascii="Century Schoolbook" w:eastAsia="Times New Roman" w:hAnsi="Century Schoolbook" w:cs="Arial"/>
          <w:color w:val="000000"/>
          <w:lang w:eastAsia="it-IT"/>
        </w:rPr>
        <w:t>c</w:t>
      </w:r>
      <w:r w:rsidR="00CE6619">
        <w:rPr>
          <w:rFonts w:ascii="Century Schoolbook" w:eastAsia="Times New Roman" w:hAnsi="Century Schoolbook" w:cs="Arial"/>
          <w:color w:val="000000"/>
          <w:lang w:eastAsia="it-IT"/>
        </w:rPr>
        <w:t xml:space="preserve">hiamate cioè a tutelare – o </w:t>
      </w:r>
      <w:r w:rsidR="001E3CCC">
        <w:rPr>
          <w:rFonts w:ascii="Century Schoolbook" w:eastAsia="Times New Roman" w:hAnsi="Century Schoolbook" w:cs="Arial"/>
          <w:color w:val="000000"/>
          <w:lang w:eastAsia="it-IT"/>
        </w:rPr>
        <w:t xml:space="preserve">a </w:t>
      </w:r>
      <w:r w:rsidR="00CE6619">
        <w:rPr>
          <w:rFonts w:ascii="Century Schoolbook" w:eastAsia="Times New Roman" w:hAnsi="Century Schoolbook" w:cs="Arial"/>
          <w:color w:val="000000"/>
          <w:lang w:eastAsia="it-IT"/>
        </w:rPr>
        <w:t xml:space="preserve">difendere, se si preferisce – </w:t>
      </w:r>
      <w:r w:rsidR="001E3CCC">
        <w:rPr>
          <w:rFonts w:ascii="Century Schoolbook" w:eastAsia="Times New Roman" w:hAnsi="Century Schoolbook" w:cs="Arial"/>
          <w:color w:val="000000"/>
          <w:lang w:eastAsia="it-IT"/>
        </w:rPr>
        <w:t>que</w:t>
      </w:r>
      <w:r w:rsidR="00CE6619">
        <w:rPr>
          <w:rFonts w:ascii="Century Schoolbook" w:eastAsia="Times New Roman" w:hAnsi="Century Schoolbook" w:cs="Arial"/>
          <w:color w:val="000000"/>
          <w:lang w:eastAsia="it-IT"/>
        </w:rPr>
        <w:t>i tre interessi.</w:t>
      </w:r>
    </w:p>
    <w:p w14:paraId="4D486B5B" w14:textId="77777777" w:rsidR="004F12FF" w:rsidRDefault="004F12FF" w:rsidP="00630BF9">
      <w:pPr>
        <w:spacing w:line="360" w:lineRule="auto"/>
        <w:ind w:firstLine="709"/>
        <w:contextualSpacing/>
        <w:jc w:val="both"/>
        <w:rPr>
          <w:rFonts w:ascii="Century Schoolbook" w:eastAsia="Times New Roman" w:hAnsi="Century Schoolbook" w:cs="Arial"/>
          <w:color w:val="000000"/>
          <w:lang w:eastAsia="it-IT"/>
        </w:rPr>
      </w:pPr>
    </w:p>
    <w:p w14:paraId="5660123D" w14:textId="76F91931" w:rsidR="00C6475F" w:rsidRDefault="002B302E"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3.- </w:t>
      </w:r>
      <w:r w:rsidR="00B45811" w:rsidRPr="0064342F">
        <w:rPr>
          <w:rFonts w:ascii="Century Schoolbook" w:eastAsia="Times New Roman" w:hAnsi="Century Schoolbook" w:cs="Arial"/>
          <w:color w:val="000000"/>
          <w:lang w:eastAsia="it-IT"/>
        </w:rPr>
        <w:t xml:space="preserve">Il quadro </w:t>
      </w:r>
      <w:r>
        <w:rPr>
          <w:rFonts w:ascii="Century Schoolbook" w:eastAsia="Times New Roman" w:hAnsi="Century Schoolbook" w:cs="Arial"/>
          <w:color w:val="000000"/>
          <w:lang w:eastAsia="it-IT"/>
        </w:rPr>
        <w:t>cambia</w:t>
      </w:r>
      <w:r w:rsidR="00B45811" w:rsidRPr="0064342F">
        <w:rPr>
          <w:rFonts w:ascii="Century Schoolbook" w:eastAsia="Times New Roman" w:hAnsi="Century Schoolbook" w:cs="Arial"/>
          <w:color w:val="000000"/>
          <w:lang w:eastAsia="it-IT"/>
        </w:rPr>
        <w:t xml:space="preserve"> abbastanza presto</w:t>
      </w:r>
      <w:r w:rsidR="0064342F" w:rsidRPr="0064342F">
        <w:rPr>
          <w:rFonts w:ascii="Century Schoolbook" w:eastAsia="Times New Roman" w:hAnsi="Century Schoolbook" w:cs="Arial"/>
          <w:color w:val="000000"/>
          <w:lang w:eastAsia="it-IT"/>
        </w:rPr>
        <w:t xml:space="preserve">. </w:t>
      </w:r>
    </w:p>
    <w:p w14:paraId="1E22D3AE" w14:textId="0789A709" w:rsidR="00B45811" w:rsidRDefault="0064342F" w:rsidP="00630BF9">
      <w:pPr>
        <w:spacing w:line="360" w:lineRule="auto"/>
        <w:ind w:firstLine="709"/>
        <w:contextualSpacing/>
        <w:jc w:val="both"/>
        <w:rPr>
          <w:rFonts w:ascii="Century Schoolbook" w:eastAsia="Times New Roman" w:hAnsi="Century Schoolbook" w:cs="Arial"/>
          <w:color w:val="000000"/>
          <w:lang w:eastAsia="it-IT"/>
        </w:rPr>
      </w:pPr>
      <w:r w:rsidRPr="0064342F">
        <w:rPr>
          <w:rFonts w:ascii="Century Schoolbook" w:eastAsia="Times New Roman" w:hAnsi="Century Schoolbook" w:cs="Arial"/>
          <w:color w:val="000000"/>
          <w:lang w:eastAsia="it-IT"/>
        </w:rPr>
        <w:t>La l. n. 127/’97 (</w:t>
      </w:r>
      <w:r w:rsidR="00A21CD9">
        <w:rPr>
          <w:rFonts w:ascii="Century Schoolbook" w:eastAsia="Times New Roman" w:hAnsi="Century Schoolbook" w:cs="Arial"/>
          <w:color w:val="000000"/>
          <w:lang w:eastAsia="it-IT"/>
        </w:rPr>
        <w:t>la nota</w:t>
      </w:r>
      <w:r w:rsidRPr="0064342F">
        <w:rPr>
          <w:rFonts w:ascii="Century Schoolbook" w:eastAsia="Times New Roman" w:hAnsi="Century Schoolbook" w:cs="Arial"/>
          <w:color w:val="000000"/>
          <w:lang w:eastAsia="it-IT"/>
        </w:rPr>
        <w:t xml:space="preserve"> </w:t>
      </w:r>
      <w:r w:rsidR="00A21CD9">
        <w:rPr>
          <w:rFonts w:ascii="Century Schoolbook" w:eastAsia="Times New Roman" w:hAnsi="Century Schoolbook" w:cs="Arial"/>
          <w:color w:val="000000"/>
          <w:lang w:eastAsia="it-IT"/>
        </w:rPr>
        <w:t xml:space="preserve">legge </w:t>
      </w:r>
      <w:r w:rsidRPr="0064342F">
        <w:rPr>
          <w:rFonts w:ascii="Century Schoolbook" w:eastAsia="Times New Roman" w:hAnsi="Century Schoolbook" w:cs="Arial"/>
          <w:color w:val="000000"/>
          <w:lang w:eastAsia="it-IT"/>
        </w:rPr>
        <w:t>Bassanini-</w:t>
      </w:r>
      <w:r w:rsidRPr="0064342F">
        <w:rPr>
          <w:rFonts w:ascii="Century Schoolbook" w:eastAsia="Times New Roman" w:hAnsi="Century Schoolbook" w:cs="Arial"/>
          <w:i/>
          <w:iCs/>
          <w:color w:val="000000"/>
          <w:lang w:eastAsia="it-IT"/>
        </w:rPr>
        <w:t>bis</w:t>
      </w:r>
      <w:r w:rsidRPr="0064342F">
        <w:rPr>
          <w:rFonts w:ascii="Century Schoolbook" w:eastAsia="Times New Roman" w:hAnsi="Century Schoolbook" w:cs="Arial"/>
          <w:color w:val="000000"/>
          <w:lang w:eastAsia="it-IT"/>
        </w:rPr>
        <w:t xml:space="preserve">) </w:t>
      </w:r>
      <w:r w:rsidR="00176C70">
        <w:rPr>
          <w:rFonts w:ascii="Century Schoolbook" w:eastAsia="Times New Roman" w:hAnsi="Century Schoolbook" w:cs="Arial"/>
          <w:color w:val="000000"/>
          <w:lang w:eastAsia="it-IT"/>
        </w:rPr>
        <w:t xml:space="preserve">sostituisce il comma 4 appena ricordato con un altro, di </w:t>
      </w:r>
      <w:r w:rsidR="00A21CD9">
        <w:rPr>
          <w:rFonts w:ascii="Century Schoolbook" w:eastAsia="Times New Roman" w:hAnsi="Century Schoolbook" w:cs="Arial"/>
          <w:color w:val="000000"/>
          <w:lang w:eastAsia="it-IT"/>
        </w:rPr>
        <w:t>ispirazione</w:t>
      </w:r>
      <w:r w:rsidR="00176C70">
        <w:rPr>
          <w:rFonts w:ascii="Century Schoolbook" w:eastAsia="Times New Roman" w:hAnsi="Century Schoolbook" w:cs="Arial"/>
          <w:color w:val="000000"/>
          <w:lang w:eastAsia="it-IT"/>
        </w:rPr>
        <w:t xml:space="preserve"> divers</w:t>
      </w:r>
      <w:r w:rsidR="00A21CD9">
        <w:rPr>
          <w:rFonts w:ascii="Century Schoolbook" w:eastAsia="Times New Roman" w:hAnsi="Century Schoolbook" w:cs="Arial"/>
          <w:color w:val="000000"/>
          <w:lang w:eastAsia="it-IT"/>
        </w:rPr>
        <w:t>a</w:t>
      </w:r>
      <w:r w:rsidR="00176C70">
        <w:rPr>
          <w:rFonts w:ascii="Century Schoolbook" w:eastAsia="Times New Roman" w:hAnsi="Century Schoolbook" w:cs="Arial"/>
          <w:color w:val="000000"/>
          <w:lang w:eastAsia="it-IT"/>
        </w:rPr>
        <w:t>: non più una protezione</w:t>
      </w:r>
      <w:r w:rsidR="00A21CD9">
        <w:rPr>
          <w:rFonts w:ascii="Century Schoolbook" w:eastAsia="Times New Roman" w:hAnsi="Century Schoolbook" w:cs="Arial"/>
          <w:color w:val="000000"/>
          <w:lang w:eastAsia="it-IT"/>
        </w:rPr>
        <w:t xml:space="preserve"> tendenzialmente</w:t>
      </w:r>
      <w:r w:rsidR="00176C70">
        <w:rPr>
          <w:rFonts w:ascii="Century Schoolbook" w:eastAsia="Times New Roman" w:hAnsi="Century Schoolbook" w:cs="Arial"/>
          <w:color w:val="000000"/>
          <w:lang w:eastAsia="it-IT"/>
        </w:rPr>
        <w:t xml:space="preserve"> </w:t>
      </w:r>
      <w:r w:rsidR="00176C70" w:rsidRPr="00176C70">
        <w:rPr>
          <w:rFonts w:ascii="Century Schoolbook" w:eastAsia="Times New Roman" w:hAnsi="Century Schoolbook" w:cs="Arial"/>
          <w:i/>
          <w:iCs/>
          <w:color w:val="000000"/>
          <w:lang w:eastAsia="it-IT"/>
        </w:rPr>
        <w:t>assoluta</w:t>
      </w:r>
      <w:r w:rsidR="00176C70">
        <w:rPr>
          <w:rFonts w:ascii="Century Schoolbook" w:eastAsia="Times New Roman" w:hAnsi="Century Schoolbook" w:cs="Arial"/>
          <w:color w:val="000000"/>
          <w:lang w:eastAsia="it-IT"/>
        </w:rPr>
        <w:t xml:space="preserve"> dei super</w:t>
      </w:r>
      <w:r w:rsidR="002B302E">
        <w:rPr>
          <w:rFonts w:ascii="Century Schoolbook" w:eastAsia="Times New Roman" w:hAnsi="Century Schoolbook" w:cs="Arial"/>
          <w:color w:val="000000"/>
          <w:lang w:eastAsia="it-IT"/>
        </w:rPr>
        <w:t>-</w:t>
      </w:r>
      <w:r w:rsidR="00176C70">
        <w:rPr>
          <w:rFonts w:ascii="Century Schoolbook" w:eastAsia="Times New Roman" w:hAnsi="Century Schoolbook" w:cs="Arial"/>
          <w:color w:val="000000"/>
          <w:lang w:eastAsia="it-IT"/>
        </w:rPr>
        <w:t xml:space="preserve">interessi, ma una </w:t>
      </w:r>
      <w:r w:rsidR="006367E9" w:rsidRPr="006367E9">
        <w:rPr>
          <w:rFonts w:ascii="Century Schoolbook" w:eastAsia="Times New Roman" w:hAnsi="Century Schoolbook" w:cs="Arial"/>
          <w:i/>
          <w:iCs/>
          <w:color w:val="000000"/>
          <w:lang w:eastAsia="it-IT"/>
        </w:rPr>
        <w:t>conflittualizzazione</w:t>
      </w:r>
      <w:r w:rsidR="006367E9">
        <w:rPr>
          <w:rFonts w:ascii="Century Schoolbook" w:eastAsia="Times New Roman" w:hAnsi="Century Schoolbook" w:cs="Arial"/>
          <w:color w:val="000000"/>
          <w:lang w:eastAsia="it-IT"/>
        </w:rPr>
        <w:t xml:space="preserve"> e </w:t>
      </w:r>
      <w:r w:rsidR="00176C70" w:rsidRPr="00176C70">
        <w:rPr>
          <w:rFonts w:ascii="Century Schoolbook" w:eastAsia="Times New Roman" w:hAnsi="Century Schoolbook" w:cs="Arial"/>
          <w:i/>
          <w:iCs/>
          <w:color w:val="000000"/>
          <w:lang w:eastAsia="it-IT"/>
        </w:rPr>
        <w:t>politicizzazione</w:t>
      </w:r>
      <w:r w:rsidR="00176C70">
        <w:rPr>
          <w:rFonts w:ascii="Century Schoolbook" w:eastAsia="Times New Roman" w:hAnsi="Century Schoolbook" w:cs="Arial"/>
          <w:color w:val="000000"/>
          <w:lang w:eastAsia="it-IT"/>
        </w:rPr>
        <w:t xml:space="preserve"> de</w:t>
      </w:r>
      <w:r w:rsidR="006367E9">
        <w:rPr>
          <w:rFonts w:ascii="Century Schoolbook" w:eastAsia="Times New Roman" w:hAnsi="Century Schoolbook" w:cs="Arial"/>
          <w:color w:val="000000"/>
          <w:lang w:eastAsia="it-IT"/>
        </w:rPr>
        <w:t>l tema</w:t>
      </w:r>
      <w:r w:rsidR="00176C70">
        <w:rPr>
          <w:rFonts w:ascii="Century Schoolbook" w:eastAsia="Times New Roman" w:hAnsi="Century Schoolbook" w:cs="Arial"/>
          <w:color w:val="000000"/>
          <w:lang w:eastAsia="it-IT"/>
        </w:rPr>
        <w:t>.</w:t>
      </w:r>
    </w:p>
    <w:p w14:paraId="76CDD5CD" w14:textId="1D23EC9F" w:rsidR="00176C70" w:rsidRDefault="00176C70"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lastRenderedPageBreak/>
        <w:t xml:space="preserve">In caso di </w:t>
      </w:r>
      <w:r w:rsidRPr="00176C70">
        <w:rPr>
          <w:rFonts w:ascii="Century Schoolbook" w:eastAsia="Times New Roman" w:hAnsi="Century Schoolbook" w:cs="Arial"/>
          <w:color w:val="000000"/>
          <w:lang w:eastAsia="it-IT"/>
        </w:rPr>
        <w:t>motivato dissenso</w:t>
      </w:r>
      <w:r>
        <w:rPr>
          <w:rFonts w:ascii="Century Schoolbook" w:eastAsia="Times New Roman" w:hAnsi="Century Schoolbook" w:cs="Arial"/>
          <w:color w:val="000000"/>
          <w:lang w:eastAsia="it-IT"/>
        </w:rPr>
        <w:t xml:space="preserve"> </w:t>
      </w:r>
      <w:r w:rsidRPr="00176C70">
        <w:rPr>
          <w:rFonts w:ascii="Century Schoolbook" w:eastAsia="Times New Roman" w:hAnsi="Century Schoolbook" w:cs="Arial"/>
          <w:color w:val="000000"/>
          <w:lang w:eastAsia="it-IT"/>
        </w:rPr>
        <w:t xml:space="preserve">espresso da una </w:t>
      </w:r>
      <w:r w:rsidR="006367E9">
        <w:rPr>
          <w:rFonts w:ascii="Century Schoolbook" w:eastAsia="Times New Roman" w:hAnsi="Century Schoolbook" w:cs="Arial"/>
          <w:color w:val="000000"/>
          <w:lang w:eastAsia="it-IT"/>
        </w:rPr>
        <w:t>A</w:t>
      </w:r>
      <w:r w:rsidRPr="00176C70">
        <w:rPr>
          <w:rFonts w:ascii="Century Schoolbook" w:eastAsia="Times New Roman" w:hAnsi="Century Schoolbook" w:cs="Arial"/>
          <w:color w:val="000000"/>
          <w:lang w:eastAsia="it-IT"/>
        </w:rPr>
        <w:t>mministrazione preposta alla tutela ambientale,</w:t>
      </w:r>
      <w:r>
        <w:rPr>
          <w:rFonts w:ascii="Century Schoolbook" w:eastAsia="Times New Roman" w:hAnsi="Century Schoolbook" w:cs="Arial"/>
          <w:color w:val="000000"/>
          <w:lang w:eastAsia="it-IT"/>
        </w:rPr>
        <w:t xml:space="preserve"> </w:t>
      </w:r>
      <w:r w:rsidRPr="00176C70">
        <w:rPr>
          <w:rFonts w:ascii="Century Schoolbook" w:eastAsia="Times New Roman" w:hAnsi="Century Schoolbook" w:cs="Arial"/>
          <w:color w:val="000000"/>
          <w:lang w:eastAsia="it-IT"/>
        </w:rPr>
        <w:t>paesaggistico-territoriale, del patrimonio storico-artistico o alla</w:t>
      </w:r>
      <w:r>
        <w:rPr>
          <w:rFonts w:ascii="Century Schoolbook" w:eastAsia="Times New Roman" w:hAnsi="Century Schoolbook" w:cs="Arial"/>
          <w:color w:val="000000"/>
          <w:lang w:eastAsia="it-IT"/>
        </w:rPr>
        <w:t xml:space="preserve"> </w:t>
      </w:r>
      <w:r w:rsidRPr="00176C70">
        <w:rPr>
          <w:rFonts w:ascii="Century Schoolbook" w:eastAsia="Times New Roman" w:hAnsi="Century Schoolbook" w:cs="Arial"/>
          <w:color w:val="000000"/>
          <w:lang w:eastAsia="it-IT"/>
        </w:rPr>
        <w:t xml:space="preserve">tutela della </w:t>
      </w:r>
      <w:r w:rsidRPr="00A21CD9">
        <w:rPr>
          <w:rFonts w:ascii="Century Schoolbook" w:eastAsia="Times New Roman" w:hAnsi="Century Schoolbook" w:cs="Arial"/>
          <w:color w:val="000000"/>
          <w:lang w:eastAsia="it-IT"/>
        </w:rPr>
        <w:t>salute dei cittadini, l</w:t>
      </w:r>
      <w:r w:rsidR="006367E9" w:rsidRPr="00A21CD9">
        <w:rPr>
          <w:rFonts w:ascii="Century Schoolbook" w:eastAsia="Times New Roman" w:hAnsi="Century Schoolbook" w:cs="Arial"/>
          <w:color w:val="000000"/>
          <w:lang w:eastAsia="it-IT"/>
        </w:rPr>
        <w:t>a p.A.</w:t>
      </w:r>
      <w:r w:rsidRPr="00A21CD9">
        <w:rPr>
          <w:rFonts w:ascii="Century Schoolbook" w:eastAsia="Times New Roman" w:hAnsi="Century Schoolbook" w:cs="Arial"/>
          <w:color w:val="000000"/>
          <w:lang w:eastAsia="it-IT"/>
        </w:rPr>
        <w:t xml:space="preserve"> procedente – purché non vi sia stata una </w:t>
      </w:r>
      <w:r w:rsidR="00FC7985" w:rsidRPr="00A21CD9">
        <w:rPr>
          <w:rFonts w:ascii="Century Schoolbook" w:eastAsia="Times New Roman" w:hAnsi="Century Schoolbook" w:cs="Arial"/>
          <w:color w:val="000000"/>
          <w:lang w:eastAsia="it-IT"/>
        </w:rPr>
        <w:t>preg</w:t>
      </w:r>
      <w:r w:rsidR="00A21CD9" w:rsidRPr="00A21CD9">
        <w:rPr>
          <w:rFonts w:ascii="Century Schoolbook" w:eastAsia="Times New Roman" w:hAnsi="Century Schoolbook" w:cs="Arial"/>
          <w:color w:val="000000"/>
          <w:lang w:eastAsia="it-IT"/>
        </w:rPr>
        <w:t>r</w:t>
      </w:r>
      <w:r w:rsidR="00FC7985" w:rsidRPr="00A21CD9">
        <w:rPr>
          <w:rFonts w:ascii="Century Schoolbook" w:eastAsia="Times New Roman" w:hAnsi="Century Schoolbook" w:cs="Arial"/>
          <w:color w:val="000000"/>
          <w:lang w:eastAsia="it-IT"/>
        </w:rPr>
        <w:t>essa</w:t>
      </w:r>
      <w:r w:rsidRPr="00176C70">
        <w:rPr>
          <w:rFonts w:ascii="Century Schoolbook" w:eastAsia="Times New Roman" w:hAnsi="Century Schoolbook" w:cs="Arial"/>
          <w:color w:val="000000"/>
          <w:lang w:eastAsia="it-IT"/>
        </w:rPr>
        <w:t xml:space="preserve"> valutazione di</w:t>
      </w:r>
      <w:r>
        <w:rPr>
          <w:rFonts w:ascii="Century Schoolbook" w:eastAsia="Times New Roman" w:hAnsi="Century Schoolbook" w:cs="Arial"/>
          <w:color w:val="000000"/>
          <w:lang w:eastAsia="it-IT"/>
        </w:rPr>
        <w:t xml:space="preserve"> </w:t>
      </w:r>
      <w:r w:rsidRPr="00176C70">
        <w:rPr>
          <w:rFonts w:ascii="Century Schoolbook" w:eastAsia="Times New Roman" w:hAnsi="Century Schoolbook" w:cs="Arial"/>
          <w:color w:val="000000"/>
          <w:lang w:eastAsia="it-IT"/>
        </w:rPr>
        <w:t>impatto ambientale negativa</w:t>
      </w:r>
      <w:r>
        <w:rPr>
          <w:rFonts w:ascii="Century Schoolbook" w:eastAsia="Times New Roman" w:hAnsi="Century Schoolbook" w:cs="Arial"/>
          <w:color w:val="000000"/>
          <w:lang w:eastAsia="it-IT"/>
        </w:rPr>
        <w:t xml:space="preserve"> – </w:t>
      </w:r>
      <w:r w:rsidRPr="00176C70">
        <w:rPr>
          <w:rFonts w:ascii="Century Schoolbook" w:eastAsia="Times New Roman" w:hAnsi="Century Schoolbook" w:cs="Arial"/>
          <w:color w:val="000000"/>
          <w:lang w:eastAsia="it-IT"/>
        </w:rPr>
        <w:t>pu</w:t>
      </w:r>
      <w:r>
        <w:rPr>
          <w:rFonts w:ascii="Century Schoolbook" w:eastAsia="Times New Roman" w:hAnsi="Century Schoolbook" w:cs="Arial"/>
          <w:color w:val="000000"/>
          <w:lang w:eastAsia="it-IT"/>
        </w:rPr>
        <w:t xml:space="preserve">ò investire della </w:t>
      </w:r>
      <w:r w:rsidR="00A21CD9">
        <w:rPr>
          <w:rFonts w:ascii="Century Schoolbook" w:eastAsia="Times New Roman" w:hAnsi="Century Schoolbook" w:cs="Arial"/>
          <w:color w:val="000000"/>
          <w:lang w:eastAsia="it-IT"/>
        </w:rPr>
        <w:t>questione</w:t>
      </w:r>
      <w:r>
        <w:rPr>
          <w:rFonts w:ascii="Century Schoolbook" w:eastAsia="Times New Roman" w:hAnsi="Century Schoolbook" w:cs="Arial"/>
          <w:color w:val="000000"/>
          <w:lang w:eastAsia="it-IT"/>
        </w:rPr>
        <w:t xml:space="preserve"> i</w:t>
      </w:r>
      <w:r w:rsidRPr="00176C70">
        <w:rPr>
          <w:rFonts w:ascii="Century Schoolbook" w:eastAsia="Times New Roman" w:hAnsi="Century Schoolbook" w:cs="Arial"/>
          <w:color w:val="000000"/>
          <w:lang w:eastAsia="it-IT"/>
        </w:rPr>
        <w:t>l Presidente del</w:t>
      </w:r>
      <w:r>
        <w:rPr>
          <w:rFonts w:ascii="Century Schoolbook" w:eastAsia="Times New Roman" w:hAnsi="Century Schoolbook" w:cs="Arial"/>
          <w:color w:val="000000"/>
          <w:lang w:eastAsia="it-IT"/>
        </w:rPr>
        <w:t xml:space="preserve"> </w:t>
      </w:r>
      <w:r w:rsidRPr="00176C70">
        <w:rPr>
          <w:rFonts w:ascii="Century Schoolbook" w:eastAsia="Times New Roman" w:hAnsi="Century Schoolbook" w:cs="Arial"/>
          <w:color w:val="000000"/>
          <w:lang w:eastAsia="it-IT"/>
        </w:rPr>
        <w:t xml:space="preserve">Consiglio dei ministri, </w:t>
      </w:r>
      <w:r>
        <w:rPr>
          <w:rFonts w:ascii="Century Schoolbook" w:eastAsia="Times New Roman" w:hAnsi="Century Schoolbook" w:cs="Arial"/>
          <w:color w:val="000000"/>
          <w:lang w:eastAsia="it-IT"/>
        </w:rPr>
        <w:t xml:space="preserve">che si esprime </w:t>
      </w:r>
      <w:r w:rsidRPr="00176C70">
        <w:rPr>
          <w:rFonts w:ascii="Century Schoolbook" w:eastAsia="Times New Roman" w:hAnsi="Century Schoolbook" w:cs="Arial"/>
          <w:color w:val="000000"/>
          <w:lang w:eastAsia="it-IT"/>
        </w:rPr>
        <w:t>previa deliberazione del Consiglio dei</w:t>
      </w:r>
      <w:r>
        <w:rPr>
          <w:rFonts w:ascii="Century Schoolbook" w:eastAsia="Times New Roman" w:hAnsi="Century Schoolbook" w:cs="Arial"/>
          <w:color w:val="000000"/>
          <w:lang w:eastAsia="it-IT"/>
        </w:rPr>
        <w:t xml:space="preserve"> </w:t>
      </w:r>
      <w:r w:rsidRPr="00176C70">
        <w:rPr>
          <w:rFonts w:ascii="Century Schoolbook" w:eastAsia="Times New Roman" w:hAnsi="Century Schoolbook" w:cs="Arial"/>
          <w:color w:val="000000"/>
          <w:lang w:eastAsia="it-IT"/>
        </w:rPr>
        <w:t>ministri</w:t>
      </w:r>
      <w:r>
        <w:rPr>
          <w:rFonts w:ascii="Century Schoolbook" w:eastAsia="Times New Roman" w:hAnsi="Century Schoolbook" w:cs="Arial"/>
          <w:color w:val="000000"/>
          <w:lang w:eastAsia="it-IT"/>
        </w:rPr>
        <w:t>.</w:t>
      </w:r>
    </w:p>
    <w:p w14:paraId="06AE6755" w14:textId="3BBAFA01" w:rsidR="006367E9" w:rsidRDefault="006367E9"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Come si vede, gli interessi sensibili cessano di essere sottratti alla logica del bilanciamento </w:t>
      </w:r>
      <w:proofErr w:type="spellStart"/>
      <w:r w:rsidRPr="00A21CD9">
        <w:rPr>
          <w:rFonts w:ascii="Century Schoolbook" w:eastAsia="Times New Roman" w:hAnsi="Century Schoolbook" w:cs="Arial"/>
          <w:color w:val="000000"/>
          <w:lang w:eastAsia="it-IT"/>
        </w:rPr>
        <w:t>ponderativo</w:t>
      </w:r>
      <w:proofErr w:type="spellEnd"/>
      <w:r w:rsidRPr="00A21CD9">
        <w:rPr>
          <w:rFonts w:ascii="Century Schoolbook" w:eastAsia="Times New Roman" w:hAnsi="Century Schoolbook" w:cs="Arial"/>
          <w:color w:val="000000"/>
          <w:lang w:eastAsia="it-IT"/>
        </w:rPr>
        <w:t>, nella</w:t>
      </w:r>
      <w:r>
        <w:rPr>
          <w:rFonts w:ascii="Century Schoolbook" w:eastAsia="Times New Roman" w:hAnsi="Century Schoolbook" w:cs="Arial"/>
          <w:color w:val="000000"/>
          <w:lang w:eastAsia="it-IT"/>
        </w:rPr>
        <w:t xml:space="preserve"> quale sono </w:t>
      </w:r>
      <w:r w:rsidR="00C6475F">
        <w:rPr>
          <w:rFonts w:ascii="Century Schoolbook" w:eastAsia="Times New Roman" w:hAnsi="Century Schoolbook" w:cs="Arial"/>
          <w:color w:val="000000"/>
          <w:lang w:eastAsia="it-IT"/>
        </w:rPr>
        <w:t xml:space="preserve">ora </w:t>
      </w:r>
      <w:r>
        <w:rPr>
          <w:rFonts w:ascii="Century Schoolbook" w:eastAsia="Times New Roman" w:hAnsi="Century Schoolbook" w:cs="Arial"/>
          <w:color w:val="000000"/>
          <w:lang w:eastAsia="it-IT"/>
        </w:rPr>
        <w:t xml:space="preserve">fatti entrare senza riserve: l’unica </w:t>
      </w:r>
      <w:r w:rsidR="00C6475F">
        <w:rPr>
          <w:rFonts w:ascii="Century Schoolbook" w:eastAsia="Times New Roman" w:hAnsi="Century Schoolbook" w:cs="Arial"/>
          <w:color w:val="000000"/>
          <w:lang w:eastAsia="it-IT"/>
        </w:rPr>
        <w:t xml:space="preserve">particolarità, non </w:t>
      </w:r>
      <w:r w:rsidR="00A21CD9">
        <w:rPr>
          <w:rFonts w:ascii="Century Schoolbook" w:eastAsia="Times New Roman" w:hAnsi="Century Schoolbook" w:cs="Arial"/>
          <w:color w:val="000000"/>
          <w:lang w:eastAsia="it-IT"/>
        </w:rPr>
        <w:t xml:space="preserve">certo </w:t>
      </w:r>
      <w:r w:rsidR="00C6475F">
        <w:rPr>
          <w:rFonts w:ascii="Century Schoolbook" w:eastAsia="Times New Roman" w:hAnsi="Century Schoolbook" w:cs="Arial"/>
          <w:color w:val="000000"/>
          <w:lang w:eastAsia="it-IT"/>
        </w:rPr>
        <w:t xml:space="preserve">secondaria, </w:t>
      </w:r>
      <w:r w:rsidR="00723667">
        <w:rPr>
          <w:rFonts w:ascii="Century Schoolbook" w:eastAsia="Times New Roman" w:hAnsi="Century Schoolbook" w:cs="Arial"/>
          <w:color w:val="000000"/>
          <w:lang w:eastAsia="it-IT"/>
        </w:rPr>
        <w:t>è</w:t>
      </w:r>
      <w:r w:rsidR="00CB2400">
        <w:rPr>
          <w:rFonts w:ascii="Century Schoolbook" w:eastAsia="Times New Roman" w:hAnsi="Century Schoolbook" w:cs="Arial"/>
          <w:color w:val="000000"/>
          <w:lang w:eastAsia="it-IT"/>
        </w:rPr>
        <w:t xml:space="preserve"> appunto la devoluzione </w:t>
      </w:r>
      <w:r w:rsidR="00723667">
        <w:rPr>
          <w:rFonts w:ascii="Century Schoolbook" w:eastAsia="Times New Roman" w:hAnsi="Century Schoolbook" w:cs="Arial"/>
          <w:color w:val="000000"/>
          <w:lang w:eastAsia="it-IT"/>
        </w:rPr>
        <w:t>del contrasto al decisore politico d’apice.</w:t>
      </w:r>
    </w:p>
    <w:p w14:paraId="0F06124F" w14:textId="77777777" w:rsidR="004F12FF" w:rsidRDefault="004F12FF" w:rsidP="00630BF9">
      <w:pPr>
        <w:spacing w:line="360" w:lineRule="auto"/>
        <w:ind w:firstLine="709"/>
        <w:contextualSpacing/>
        <w:jc w:val="both"/>
        <w:rPr>
          <w:rFonts w:ascii="Century Schoolbook" w:eastAsia="Times New Roman" w:hAnsi="Century Schoolbook" w:cs="Arial"/>
          <w:color w:val="000000"/>
          <w:lang w:eastAsia="it-IT"/>
        </w:rPr>
      </w:pPr>
    </w:p>
    <w:p w14:paraId="38461D15" w14:textId="312664B8" w:rsidR="00723667" w:rsidRDefault="002B302E"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4.- </w:t>
      </w:r>
      <w:r w:rsidR="00630BF9">
        <w:rPr>
          <w:rFonts w:ascii="Century Schoolbook" w:eastAsia="Times New Roman" w:hAnsi="Century Schoolbook" w:cs="Arial"/>
          <w:color w:val="000000"/>
          <w:lang w:eastAsia="it-IT"/>
        </w:rPr>
        <w:t>Camminando</w:t>
      </w:r>
      <w:r w:rsidR="00723667">
        <w:rPr>
          <w:rFonts w:ascii="Century Schoolbook" w:eastAsia="Times New Roman" w:hAnsi="Century Schoolbook" w:cs="Arial"/>
          <w:color w:val="000000"/>
          <w:lang w:eastAsia="it-IT"/>
        </w:rPr>
        <w:t xml:space="preserve"> </w:t>
      </w:r>
      <w:r w:rsidR="00630BF9">
        <w:rPr>
          <w:rFonts w:ascii="Century Schoolbook" w:eastAsia="Times New Roman" w:hAnsi="Century Schoolbook" w:cs="Arial"/>
          <w:color w:val="000000"/>
          <w:lang w:eastAsia="it-IT"/>
        </w:rPr>
        <w:t>svelti</w:t>
      </w:r>
      <w:r w:rsidR="00723667">
        <w:rPr>
          <w:rFonts w:ascii="Century Schoolbook" w:eastAsia="Times New Roman" w:hAnsi="Century Schoolbook" w:cs="Arial"/>
          <w:color w:val="000000"/>
          <w:lang w:eastAsia="it-IT"/>
        </w:rPr>
        <w:t xml:space="preserve">, ricordiamo </w:t>
      </w:r>
      <w:r>
        <w:rPr>
          <w:rFonts w:ascii="Century Schoolbook" w:eastAsia="Times New Roman" w:hAnsi="Century Schoolbook" w:cs="Arial"/>
          <w:color w:val="000000"/>
          <w:lang w:eastAsia="it-IT"/>
        </w:rPr>
        <w:t xml:space="preserve">adesso </w:t>
      </w:r>
      <w:r w:rsidR="00723667">
        <w:rPr>
          <w:rFonts w:ascii="Century Schoolbook" w:eastAsia="Times New Roman" w:hAnsi="Century Schoolbook" w:cs="Arial"/>
          <w:color w:val="000000"/>
          <w:lang w:eastAsia="it-IT"/>
        </w:rPr>
        <w:t xml:space="preserve">la l. n. 124/’15 (c.d. Madia), il cui </w:t>
      </w:r>
      <w:r w:rsidR="00723667" w:rsidRPr="00723667">
        <w:rPr>
          <w:rFonts w:ascii="Century Schoolbook" w:eastAsia="Times New Roman" w:hAnsi="Century Schoolbook" w:cs="Arial"/>
          <w:color w:val="000000"/>
          <w:lang w:eastAsia="it-IT"/>
        </w:rPr>
        <w:t>art. 3 introduce nella l</w:t>
      </w:r>
      <w:r w:rsidR="00723667">
        <w:rPr>
          <w:rFonts w:ascii="Century Schoolbook" w:eastAsia="Times New Roman" w:hAnsi="Century Schoolbook" w:cs="Arial"/>
          <w:color w:val="000000"/>
          <w:lang w:eastAsia="it-IT"/>
        </w:rPr>
        <w:t>. n. 241/’90</w:t>
      </w:r>
      <w:r w:rsidR="00723667" w:rsidRPr="00723667">
        <w:rPr>
          <w:rFonts w:ascii="Century Schoolbook" w:eastAsia="Times New Roman" w:hAnsi="Century Schoolbook" w:cs="Arial"/>
          <w:color w:val="000000"/>
          <w:lang w:eastAsia="it-IT"/>
        </w:rPr>
        <w:t xml:space="preserve"> l’art. 17</w:t>
      </w:r>
      <w:r w:rsidR="00723667">
        <w:rPr>
          <w:rFonts w:ascii="Century Schoolbook" w:eastAsia="Times New Roman" w:hAnsi="Century Schoolbook" w:cs="Arial"/>
          <w:color w:val="000000"/>
          <w:lang w:eastAsia="it-IT"/>
        </w:rPr>
        <w:t>-</w:t>
      </w:r>
      <w:r w:rsidR="00723667" w:rsidRPr="00723667">
        <w:rPr>
          <w:rFonts w:ascii="Century Schoolbook" w:eastAsia="Times New Roman" w:hAnsi="Century Schoolbook" w:cs="Arial"/>
          <w:i/>
          <w:iCs/>
          <w:color w:val="000000"/>
          <w:lang w:eastAsia="it-IT"/>
        </w:rPr>
        <w:t>bis</w:t>
      </w:r>
      <w:r w:rsidR="00723667">
        <w:rPr>
          <w:rFonts w:ascii="Century Schoolbook" w:eastAsia="Times New Roman" w:hAnsi="Century Schoolbook" w:cs="Arial"/>
          <w:color w:val="000000"/>
          <w:lang w:eastAsia="it-IT"/>
        </w:rPr>
        <w:t xml:space="preserve">: si arriva </w:t>
      </w:r>
      <w:r w:rsidR="00542766">
        <w:rPr>
          <w:rFonts w:ascii="Century Schoolbook" w:eastAsia="Times New Roman" w:hAnsi="Century Schoolbook" w:cs="Arial"/>
          <w:color w:val="000000"/>
          <w:lang w:eastAsia="it-IT"/>
        </w:rPr>
        <w:t xml:space="preserve">così </w:t>
      </w:r>
      <w:r w:rsidR="00723667">
        <w:rPr>
          <w:rFonts w:ascii="Century Schoolbook" w:eastAsia="Times New Roman" w:hAnsi="Century Schoolbook" w:cs="Arial"/>
          <w:color w:val="000000"/>
          <w:lang w:eastAsia="it-IT"/>
        </w:rPr>
        <w:t xml:space="preserve">a estendere il modello </w:t>
      </w:r>
      <w:r w:rsidR="00723667" w:rsidRPr="00723667">
        <w:rPr>
          <w:rFonts w:ascii="Century Schoolbook" w:eastAsia="Times New Roman" w:hAnsi="Century Schoolbook" w:cs="Arial"/>
          <w:color w:val="000000"/>
          <w:lang w:eastAsia="it-IT"/>
        </w:rPr>
        <w:t xml:space="preserve">del silenzio assenso ai procedimenti che </w:t>
      </w:r>
      <w:r w:rsidR="00723667">
        <w:rPr>
          <w:rFonts w:ascii="Century Schoolbook" w:eastAsia="Times New Roman" w:hAnsi="Century Schoolbook" w:cs="Arial"/>
          <w:color w:val="000000"/>
          <w:lang w:eastAsia="it-IT"/>
        </w:rPr>
        <w:t xml:space="preserve">coinvolgono una </w:t>
      </w:r>
      <w:r w:rsidR="00723667" w:rsidRPr="00723667">
        <w:rPr>
          <w:rFonts w:ascii="Century Schoolbook" w:eastAsia="Times New Roman" w:hAnsi="Century Schoolbook" w:cs="Arial"/>
          <w:color w:val="000000"/>
          <w:lang w:eastAsia="it-IT"/>
        </w:rPr>
        <w:t>p</w:t>
      </w:r>
      <w:r w:rsidR="00723667">
        <w:rPr>
          <w:rFonts w:ascii="Century Schoolbook" w:eastAsia="Times New Roman" w:hAnsi="Century Schoolbook" w:cs="Arial"/>
          <w:color w:val="000000"/>
          <w:lang w:eastAsia="it-IT"/>
        </w:rPr>
        <w:t>luralità di</w:t>
      </w:r>
      <w:r w:rsidR="00723667" w:rsidRPr="00723667">
        <w:rPr>
          <w:rFonts w:ascii="Century Schoolbook" w:eastAsia="Times New Roman" w:hAnsi="Century Schoolbook" w:cs="Arial"/>
          <w:color w:val="000000"/>
          <w:lang w:eastAsia="it-IT"/>
        </w:rPr>
        <w:t xml:space="preserve"> </w:t>
      </w:r>
      <w:r w:rsidR="00723667">
        <w:rPr>
          <w:rFonts w:ascii="Century Schoolbook" w:eastAsia="Times New Roman" w:hAnsi="Century Schoolbook" w:cs="Arial"/>
          <w:color w:val="000000"/>
          <w:lang w:eastAsia="it-IT"/>
        </w:rPr>
        <w:t>A</w:t>
      </w:r>
      <w:r w:rsidR="00723667" w:rsidRPr="00723667">
        <w:rPr>
          <w:rFonts w:ascii="Century Schoolbook" w:eastAsia="Times New Roman" w:hAnsi="Century Schoolbook" w:cs="Arial"/>
          <w:color w:val="000000"/>
          <w:lang w:eastAsia="it-IT"/>
        </w:rPr>
        <w:t>mministrazioni pubbliche</w:t>
      </w:r>
      <w:r w:rsidR="00723667">
        <w:rPr>
          <w:rFonts w:ascii="Century Schoolbook" w:eastAsia="Times New Roman" w:hAnsi="Century Schoolbook" w:cs="Arial"/>
          <w:color w:val="000000"/>
          <w:lang w:eastAsia="it-IT"/>
        </w:rPr>
        <w:t xml:space="preserve">, anche se si tratti </w:t>
      </w:r>
      <w:r w:rsidR="00542766">
        <w:rPr>
          <w:rFonts w:ascii="Century Schoolbook" w:eastAsia="Times New Roman" w:hAnsi="Century Schoolbook" w:cs="Arial"/>
          <w:color w:val="000000"/>
          <w:lang w:eastAsia="it-IT"/>
        </w:rPr>
        <w:t>di «</w:t>
      </w:r>
      <w:r w:rsidR="00542766" w:rsidRPr="00A21CD9">
        <w:rPr>
          <w:rFonts w:ascii="Century Schoolbook" w:eastAsia="Times New Roman" w:hAnsi="Century Schoolbook" w:cs="Arial"/>
          <w:i/>
          <w:iCs/>
          <w:color w:val="000000"/>
          <w:lang w:eastAsia="it-IT"/>
        </w:rPr>
        <w:t>amministrazioni preposte alla tutela ambientale, paesaggistico-territoriale, dei beni culturali e della salute dei cittadin</w:t>
      </w:r>
      <w:r w:rsidR="00542766" w:rsidRPr="00542766">
        <w:rPr>
          <w:rFonts w:ascii="Century Schoolbook" w:eastAsia="Times New Roman" w:hAnsi="Century Schoolbook" w:cs="Arial"/>
          <w:color w:val="000000"/>
          <w:lang w:eastAsia="it-IT"/>
        </w:rPr>
        <w:t>i</w:t>
      </w:r>
      <w:r w:rsidR="00542766">
        <w:rPr>
          <w:rFonts w:ascii="Century Schoolbook" w:eastAsia="Times New Roman" w:hAnsi="Century Schoolbook" w:cs="Arial"/>
          <w:color w:val="000000"/>
          <w:lang w:eastAsia="it-IT"/>
        </w:rPr>
        <w:t>».</w:t>
      </w:r>
      <w:r w:rsidR="00376DC7">
        <w:rPr>
          <w:rFonts w:ascii="Century Schoolbook" w:eastAsia="Times New Roman" w:hAnsi="Century Schoolbook" w:cs="Arial"/>
          <w:color w:val="000000"/>
          <w:lang w:eastAsia="it-IT"/>
        </w:rPr>
        <w:t xml:space="preserve"> L’unica differenza è data dal termine per la formazione del </w:t>
      </w:r>
      <w:r w:rsidR="00B04CF4">
        <w:rPr>
          <w:rFonts w:ascii="Century Schoolbook" w:eastAsia="Times New Roman" w:hAnsi="Century Schoolbook" w:cs="Arial"/>
          <w:color w:val="000000"/>
          <w:lang w:eastAsia="it-IT"/>
        </w:rPr>
        <w:t xml:space="preserve">provvedimento tacito: trenta giorni per le pp.AA. che tutelano interessi “ordinari”, novanta per </w:t>
      </w:r>
      <w:r w:rsidR="006F51B7">
        <w:rPr>
          <w:rFonts w:ascii="Century Schoolbook" w:eastAsia="Times New Roman" w:hAnsi="Century Schoolbook" w:cs="Arial"/>
          <w:color w:val="000000"/>
          <w:lang w:eastAsia="it-IT"/>
        </w:rPr>
        <w:t>quelle preposte alla gestione di interessi sensibili.</w:t>
      </w:r>
    </w:p>
    <w:p w14:paraId="2B12C3FE" w14:textId="5F173E59" w:rsidR="006F51B7" w:rsidRDefault="006F7B60" w:rsidP="00630BF9">
      <w:pPr>
        <w:spacing w:line="360" w:lineRule="auto"/>
        <w:ind w:firstLine="709"/>
        <w:contextualSpacing/>
        <w:jc w:val="both"/>
        <w:rPr>
          <w:rFonts w:ascii="Century Schoolbook" w:eastAsia="Times New Roman" w:hAnsi="Century Schoolbook" w:cs="Arial"/>
          <w:color w:val="000000"/>
          <w:lang w:eastAsia="it-IT"/>
        </w:rPr>
      </w:pPr>
      <w:r w:rsidRPr="00A21CD9">
        <w:rPr>
          <w:rFonts w:ascii="Century Schoolbook" w:eastAsia="Times New Roman" w:hAnsi="Century Schoolbook" w:cs="Arial"/>
          <w:color w:val="000000"/>
          <w:lang w:eastAsia="it-IT"/>
        </w:rPr>
        <w:t xml:space="preserve">Ma </w:t>
      </w:r>
      <w:r w:rsidR="00FC7985" w:rsidRPr="00A21CD9">
        <w:rPr>
          <w:rFonts w:ascii="Century Schoolbook" w:eastAsia="Times New Roman" w:hAnsi="Century Schoolbook" w:cs="Arial"/>
          <w:color w:val="000000"/>
          <w:lang w:eastAsia="it-IT"/>
        </w:rPr>
        <w:t>ciò</w:t>
      </w:r>
      <w:r w:rsidRPr="00A21CD9">
        <w:rPr>
          <w:rFonts w:ascii="Century Schoolbook" w:eastAsia="Times New Roman" w:hAnsi="Century Schoolbook" w:cs="Arial"/>
          <w:color w:val="000000"/>
          <w:lang w:eastAsia="it-IT"/>
        </w:rPr>
        <w:t xml:space="preserve"> non significa semplicemente imprimere una accelerazione ai procedimenti.</w:t>
      </w:r>
    </w:p>
    <w:p w14:paraId="64113332" w14:textId="68F76D68" w:rsidR="006F7B60" w:rsidRDefault="006F7B60"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Vi è una scelta </w:t>
      </w:r>
      <w:r w:rsidR="00B8234D">
        <w:rPr>
          <w:rFonts w:ascii="Century Schoolbook" w:eastAsia="Times New Roman" w:hAnsi="Century Schoolbook" w:cs="Arial"/>
          <w:color w:val="000000"/>
          <w:lang w:eastAsia="it-IT"/>
        </w:rPr>
        <w:t xml:space="preserve">sottostante </w:t>
      </w:r>
      <w:r>
        <w:rPr>
          <w:rFonts w:ascii="Century Schoolbook" w:eastAsia="Times New Roman" w:hAnsi="Century Schoolbook" w:cs="Arial"/>
          <w:color w:val="000000"/>
          <w:lang w:eastAsia="it-IT"/>
        </w:rPr>
        <w:t xml:space="preserve">ben precisa, </w:t>
      </w:r>
      <w:r w:rsidR="00B8234D">
        <w:rPr>
          <w:rFonts w:ascii="Century Schoolbook" w:eastAsia="Times New Roman" w:hAnsi="Century Schoolbook" w:cs="Arial"/>
          <w:color w:val="000000"/>
          <w:lang w:eastAsia="it-IT"/>
        </w:rPr>
        <w:t xml:space="preserve">che presuppone e implica una modifica nella tavola dei valori protetti, cioè nella loro gerarchia. </w:t>
      </w:r>
      <w:r w:rsidR="005B68E0">
        <w:rPr>
          <w:rFonts w:ascii="Century Schoolbook" w:eastAsia="Times New Roman" w:hAnsi="Century Schoolbook" w:cs="Arial"/>
          <w:color w:val="000000"/>
          <w:lang w:eastAsia="it-IT"/>
        </w:rPr>
        <w:t xml:space="preserve">In generale, </w:t>
      </w:r>
      <w:r w:rsidR="009E099E">
        <w:rPr>
          <w:rFonts w:ascii="Century Schoolbook" w:eastAsia="Times New Roman" w:hAnsi="Century Schoolbook" w:cs="Arial"/>
          <w:color w:val="000000"/>
          <w:lang w:eastAsia="it-IT"/>
        </w:rPr>
        <w:t xml:space="preserve">il modello del </w:t>
      </w:r>
      <w:r w:rsidR="00B8234D" w:rsidRPr="00B8234D">
        <w:rPr>
          <w:rFonts w:ascii="Century Schoolbook" w:eastAsia="Times New Roman" w:hAnsi="Century Schoolbook" w:cs="Arial"/>
          <w:color w:val="000000"/>
          <w:lang w:eastAsia="it-IT"/>
        </w:rPr>
        <w:t xml:space="preserve">silenzio-assenso </w:t>
      </w:r>
      <w:r w:rsidR="009E099E">
        <w:rPr>
          <w:rFonts w:ascii="Century Schoolbook" w:eastAsia="Times New Roman" w:hAnsi="Century Schoolbook" w:cs="Arial"/>
          <w:color w:val="000000"/>
          <w:lang w:eastAsia="it-IT"/>
        </w:rPr>
        <w:t xml:space="preserve">presuppone un ripensamento al ribasso </w:t>
      </w:r>
      <w:r w:rsidR="00B8234D" w:rsidRPr="00B8234D">
        <w:rPr>
          <w:rFonts w:ascii="Century Schoolbook" w:eastAsia="Times New Roman" w:hAnsi="Century Schoolbook" w:cs="Arial"/>
          <w:color w:val="000000"/>
          <w:lang w:eastAsia="it-IT"/>
        </w:rPr>
        <w:t xml:space="preserve">del rilievo </w:t>
      </w:r>
      <w:r w:rsidR="009E099E">
        <w:rPr>
          <w:rFonts w:ascii="Century Schoolbook" w:eastAsia="Times New Roman" w:hAnsi="Century Schoolbook" w:cs="Arial"/>
          <w:color w:val="000000"/>
          <w:lang w:eastAsia="it-IT"/>
        </w:rPr>
        <w:t>endoconferenziale attribuito</w:t>
      </w:r>
      <w:r w:rsidR="00B8234D" w:rsidRPr="00B8234D">
        <w:rPr>
          <w:rFonts w:ascii="Century Schoolbook" w:eastAsia="Times New Roman" w:hAnsi="Century Schoolbook" w:cs="Arial"/>
          <w:color w:val="000000"/>
          <w:lang w:eastAsia="it-IT"/>
        </w:rPr>
        <w:t xml:space="preserve"> a</w:t>
      </w:r>
      <w:r w:rsidR="009E099E">
        <w:rPr>
          <w:rFonts w:ascii="Century Schoolbook" w:eastAsia="Times New Roman" w:hAnsi="Century Schoolbook" w:cs="Arial"/>
          <w:color w:val="000000"/>
          <w:lang w:eastAsia="it-IT"/>
        </w:rPr>
        <w:t>d alcune</w:t>
      </w:r>
      <w:r w:rsidR="00B8234D" w:rsidRPr="00B8234D">
        <w:rPr>
          <w:rFonts w:ascii="Century Schoolbook" w:eastAsia="Times New Roman" w:hAnsi="Century Schoolbook" w:cs="Arial"/>
          <w:color w:val="000000"/>
          <w:lang w:eastAsia="it-IT"/>
        </w:rPr>
        <w:t xml:space="preserve"> </w:t>
      </w:r>
      <w:r w:rsidR="00542F86">
        <w:rPr>
          <w:rFonts w:ascii="Century Schoolbook" w:eastAsia="Times New Roman" w:hAnsi="Century Schoolbook" w:cs="Arial"/>
          <w:color w:val="000000"/>
          <w:lang w:eastAsia="it-IT"/>
        </w:rPr>
        <w:t>A</w:t>
      </w:r>
      <w:r w:rsidR="00B8234D" w:rsidRPr="00B8234D">
        <w:rPr>
          <w:rFonts w:ascii="Century Schoolbook" w:eastAsia="Times New Roman" w:hAnsi="Century Schoolbook" w:cs="Arial"/>
          <w:color w:val="000000"/>
          <w:lang w:eastAsia="it-IT"/>
        </w:rPr>
        <w:t>mministrazioni</w:t>
      </w:r>
      <w:r w:rsidR="00542F86">
        <w:rPr>
          <w:rFonts w:ascii="Century Schoolbook" w:eastAsia="Times New Roman" w:hAnsi="Century Schoolbook" w:cs="Arial"/>
          <w:color w:val="000000"/>
          <w:lang w:eastAsia="it-IT"/>
        </w:rPr>
        <w:t xml:space="preserve"> e agli interessi della cui cura sono attributarie</w:t>
      </w:r>
      <w:r w:rsidR="00B8234D">
        <w:rPr>
          <w:rFonts w:ascii="Century Schoolbook" w:eastAsia="Times New Roman" w:hAnsi="Century Schoolbook" w:cs="Arial"/>
          <w:color w:val="000000"/>
          <w:lang w:eastAsia="it-IT"/>
        </w:rPr>
        <w:t>.</w:t>
      </w:r>
    </w:p>
    <w:p w14:paraId="64D6BDCF" w14:textId="4C61EA51" w:rsidR="006F51B7" w:rsidRDefault="009B395B"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In altre parole, l</w:t>
      </w:r>
      <w:r w:rsidR="009E099E">
        <w:rPr>
          <w:rFonts w:ascii="Century Schoolbook" w:eastAsia="Times New Roman" w:hAnsi="Century Schoolbook" w:cs="Arial"/>
          <w:color w:val="000000"/>
          <w:lang w:eastAsia="it-IT"/>
        </w:rPr>
        <w:t>’</w:t>
      </w:r>
      <w:r>
        <w:rPr>
          <w:rFonts w:ascii="Century Schoolbook" w:eastAsia="Times New Roman" w:hAnsi="Century Schoolbook" w:cs="Arial"/>
          <w:color w:val="000000"/>
          <w:lang w:eastAsia="it-IT"/>
        </w:rPr>
        <w:t>a</w:t>
      </w:r>
      <w:r w:rsidR="009E099E">
        <w:rPr>
          <w:rFonts w:ascii="Century Schoolbook" w:eastAsia="Times New Roman" w:hAnsi="Century Schoolbook" w:cs="Arial"/>
          <w:color w:val="000000"/>
          <w:lang w:eastAsia="it-IT"/>
        </w:rPr>
        <w:t>rt. 17-</w:t>
      </w:r>
      <w:r w:rsidR="009E099E" w:rsidRPr="009E099E">
        <w:rPr>
          <w:rFonts w:ascii="Century Schoolbook" w:eastAsia="Times New Roman" w:hAnsi="Century Schoolbook" w:cs="Arial"/>
          <w:i/>
          <w:iCs/>
          <w:color w:val="000000"/>
          <w:lang w:eastAsia="it-IT"/>
        </w:rPr>
        <w:t>bis</w:t>
      </w:r>
      <w:r>
        <w:rPr>
          <w:rFonts w:ascii="Century Schoolbook" w:eastAsia="Times New Roman" w:hAnsi="Century Schoolbook" w:cs="Arial"/>
          <w:color w:val="000000"/>
          <w:lang w:eastAsia="it-IT"/>
        </w:rPr>
        <w:t xml:space="preserve"> equivale a una dequotazione </w:t>
      </w:r>
      <w:r w:rsidRPr="002B302E">
        <w:rPr>
          <w:rFonts w:ascii="Century Schoolbook" w:eastAsia="Times New Roman" w:hAnsi="Century Schoolbook" w:cs="Arial"/>
          <w:i/>
          <w:iCs/>
          <w:color w:val="000000"/>
          <w:lang w:eastAsia="it-IT"/>
        </w:rPr>
        <w:t>sostanziale</w:t>
      </w:r>
      <w:r>
        <w:rPr>
          <w:rFonts w:ascii="Century Schoolbook" w:eastAsia="Times New Roman" w:hAnsi="Century Schoolbook" w:cs="Arial"/>
          <w:color w:val="000000"/>
          <w:lang w:eastAsia="it-IT"/>
        </w:rPr>
        <w:t xml:space="preserve"> degli interessi sensibili</w:t>
      </w:r>
      <w:r w:rsidR="00C50B02">
        <w:rPr>
          <w:rFonts w:ascii="Century Schoolbook" w:eastAsia="Times New Roman" w:hAnsi="Century Schoolbook" w:cs="Arial"/>
          <w:color w:val="000000"/>
          <w:lang w:eastAsia="it-IT"/>
        </w:rPr>
        <w:t xml:space="preserve">. </w:t>
      </w:r>
      <w:r w:rsidR="005B68E0">
        <w:rPr>
          <w:rFonts w:ascii="Century Schoolbook" w:eastAsia="Times New Roman" w:hAnsi="Century Schoolbook" w:cs="Arial"/>
          <w:color w:val="000000"/>
          <w:lang w:eastAsia="it-IT"/>
        </w:rPr>
        <w:t>L</w:t>
      </w:r>
      <w:r w:rsidR="00C50B02">
        <w:rPr>
          <w:rFonts w:ascii="Century Schoolbook" w:eastAsia="Times New Roman" w:hAnsi="Century Schoolbook" w:cs="Arial"/>
          <w:color w:val="000000"/>
          <w:lang w:eastAsia="it-IT"/>
        </w:rPr>
        <w:t xml:space="preserve">a maggior durata del termine previsto </w:t>
      </w:r>
      <w:r w:rsidR="00B40716">
        <w:rPr>
          <w:rFonts w:ascii="Century Schoolbook" w:eastAsia="Times New Roman" w:hAnsi="Century Schoolbook" w:cs="Arial"/>
          <w:color w:val="000000"/>
          <w:lang w:eastAsia="it-IT"/>
        </w:rPr>
        <w:t xml:space="preserve">(novanta giorni in luogo di trenta) </w:t>
      </w:r>
      <w:r w:rsidR="00C50B02">
        <w:rPr>
          <w:rFonts w:ascii="Century Schoolbook" w:eastAsia="Times New Roman" w:hAnsi="Century Schoolbook" w:cs="Arial"/>
          <w:color w:val="000000"/>
          <w:lang w:eastAsia="it-IT"/>
        </w:rPr>
        <w:t xml:space="preserve">sta a indicare una differenza </w:t>
      </w:r>
      <w:r w:rsidR="00F27EE6">
        <w:rPr>
          <w:rFonts w:ascii="Century Schoolbook" w:eastAsia="Times New Roman" w:hAnsi="Century Schoolbook" w:cs="Arial"/>
          <w:color w:val="000000"/>
          <w:lang w:eastAsia="it-IT"/>
        </w:rPr>
        <w:t xml:space="preserve">che è oramai </w:t>
      </w:r>
      <w:r w:rsidR="00C50B02">
        <w:rPr>
          <w:rFonts w:ascii="Century Schoolbook" w:eastAsia="Times New Roman" w:hAnsi="Century Schoolbook" w:cs="Arial"/>
          <w:color w:val="000000"/>
          <w:lang w:eastAsia="it-IT"/>
        </w:rPr>
        <w:t xml:space="preserve">solo </w:t>
      </w:r>
      <w:r w:rsidR="00C50B02" w:rsidRPr="00AB6F7D">
        <w:rPr>
          <w:rFonts w:ascii="Century Schoolbook" w:eastAsia="Times New Roman" w:hAnsi="Century Schoolbook" w:cs="Arial"/>
          <w:i/>
          <w:iCs/>
          <w:color w:val="000000"/>
          <w:lang w:eastAsia="it-IT"/>
        </w:rPr>
        <w:t>qua</w:t>
      </w:r>
      <w:r w:rsidR="00F27EE6" w:rsidRPr="00AB6F7D">
        <w:rPr>
          <w:rFonts w:ascii="Century Schoolbook" w:eastAsia="Times New Roman" w:hAnsi="Century Schoolbook" w:cs="Arial"/>
          <w:i/>
          <w:iCs/>
          <w:color w:val="000000"/>
          <w:lang w:eastAsia="it-IT"/>
        </w:rPr>
        <w:t>ntitativa</w:t>
      </w:r>
      <w:r w:rsidR="00F27EE6">
        <w:rPr>
          <w:rFonts w:ascii="Century Schoolbook" w:eastAsia="Times New Roman" w:hAnsi="Century Schoolbook" w:cs="Arial"/>
          <w:color w:val="000000"/>
          <w:lang w:eastAsia="it-IT"/>
        </w:rPr>
        <w:t xml:space="preserve">, non più </w:t>
      </w:r>
      <w:r w:rsidR="00F27EE6" w:rsidRPr="00542F86">
        <w:rPr>
          <w:rFonts w:ascii="Century Schoolbook" w:eastAsia="Times New Roman" w:hAnsi="Century Schoolbook" w:cs="Arial"/>
          <w:i/>
          <w:iCs/>
          <w:color w:val="000000"/>
          <w:lang w:eastAsia="it-IT"/>
        </w:rPr>
        <w:t>qua</w:t>
      </w:r>
      <w:r w:rsidR="00C50B02" w:rsidRPr="00542F86">
        <w:rPr>
          <w:rFonts w:ascii="Century Schoolbook" w:eastAsia="Times New Roman" w:hAnsi="Century Schoolbook" w:cs="Arial"/>
          <w:i/>
          <w:iCs/>
          <w:color w:val="000000"/>
          <w:lang w:eastAsia="it-IT"/>
        </w:rPr>
        <w:t>litativa</w:t>
      </w:r>
      <w:r w:rsidR="00F27EE6">
        <w:rPr>
          <w:rFonts w:ascii="Century Schoolbook" w:eastAsia="Times New Roman" w:hAnsi="Century Schoolbook" w:cs="Arial"/>
          <w:color w:val="000000"/>
          <w:lang w:eastAsia="it-IT"/>
        </w:rPr>
        <w:t>.</w:t>
      </w:r>
    </w:p>
    <w:p w14:paraId="0D8621CF" w14:textId="6BB659E9" w:rsidR="002B302E" w:rsidRDefault="00AB6F7D"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Resta operativo</w:t>
      </w:r>
      <w:r w:rsidR="00C2696D">
        <w:rPr>
          <w:rFonts w:ascii="Century Schoolbook" w:eastAsia="Times New Roman" w:hAnsi="Century Schoolbook" w:cs="Arial"/>
          <w:color w:val="000000"/>
          <w:lang w:eastAsia="it-IT"/>
        </w:rPr>
        <w:t xml:space="preserve"> </w:t>
      </w:r>
      <w:r>
        <w:rPr>
          <w:rFonts w:ascii="Century Schoolbook" w:eastAsia="Times New Roman" w:hAnsi="Century Schoolbook" w:cs="Arial"/>
          <w:color w:val="000000"/>
          <w:lang w:eastAsia="it-IT"/>
        </w:rPr>
        <w:t xml:space="preserve">il meccanismo di </w:t>
      </w:r>
      <w:r w:rsidRPr="006367E9">
        <w:rPr>
          <w:rFonts w:ascii="Century Schoolbook" w:eastAsia="Times New Roman" w:hAnsi="Century Schoolbook" w:cs="Arial"/>
          <w:i/>
          <w:iCs/>
          <w:color w:val="000000"/>
          <w:lang w:eastAsia="it-IT"/>
        </w:rPr>
        <w:t>conflittualizzazione</w:t>
      </w:r>
      <w:r>
        <w:rPr>
          <w:rFonts w:ascii="Century Schoolbook" w:eastAsia="Times New Roman" w:hAnsi="Century Schoolbook" w:cs="Arial"/>
          <w:color w:val="000000"/>
          <w:lang w:eastAsia="it-IT"/>
        </w:rPr>
        <w:t xml:space="preserve"> e </w:t>
      </w:r>
      <w:r w:rsidRPr="00176C70">
        <w:rPr>
          <w:rFonts w:ascii="Century Schoolbook" w:eastAsia="Times New Roman" w:hAnsi="Century Schoolbook" w:cs="Arial"/>
          <w:i/>
          <w:iCs/>
          <w:color w:val="000000"/>
          <w:lang w:eastAsia="it-IT"/>
        </w:rPr>
        <w:t>politicizzazione</w:t>
      </w:r>
      <w:r>
        <w:rPr>
          <w:rFonts w:ascii="Century Schoolbook" w:eastAsia="Times New Roman" w:hAnsi="Century Schoolbook" w:cs="Arial"/>
          <w:color w:val="000000"/>
          <w:lang w:eastAsia="it-IT"/>
        </w:rPr>
        <w:t xml:space="preserve"> del </w:t>
      </w:r>
      <w:r w:rsidR="00B40716" w:rsidRPr="00B40716">
        <w:rPr>
          <w:rFonts w:ascii="Century Schoolbook" w:eastAsia="Times New Roman" w:hAnsi="Century Schoolbook" w:cs="Arial"/>
          <w:color w:val="000000"/>
          <w:lang w:eastAsia="it-IT"/>
        </w:rPr>
        <w:t xml:space="preserve">mancato accordo tra le </w:t>
      </w:r>
      <w:r>
        <w:rPr>
          <w:rFonts w:ascii="Century Schoolbook" w:eastAsia="Times New Roman" w:hAnsi="Century Schoolbook" w:cs="Arial"/>
          <w:color w:val="000000"/>
          <w:lang w:eastAsia="it-IT"/>
        </w:rPr>
        <w:t>A</w:t>
      </w:r>
      <w:r w:rsidR="00B40716" w:rsidRPr="00B40716">
        <w:rPr>
          <w:rFonts w:ascii="Century Schoolbook" w:eastAsia="Times New Roman" w:hAnsi="Century Schoolbook" w:cs="Arial"/>
          <w:color w:val="000000"/>
          <w:lang w:eastAsia="it-IT"/>
        </w:rPr>
        <w:t>mministrazioni</w:t>
      </w:r>
      <w:r>
        <w:rPr>
          <w:rFonts w:ascii="Century Schoolbook" w:eastAsia="Times New Roman" w:hAnsi="Century Schoolbook" w:cs="Arial"/>
          <w:color w:val="000000"/>
          <w:lang w:eastAsia="it-IT"/>
        </w:rPr>
        <w:t xml:space="preserve"> </w:t>
      </w:r>
      <w:r w:rsidR="00B40716" w:rsidRPr="00B40716">
        <w:rPr>
          <w:rFonts w:ascii="Century Schoolbook" w:eastAsia="Times New Roman" w:hAnsi="Century Schoolbook" w:cs="Arial"/>
          <w:color w:val="000000"/>
          <w:lang w:eastAsia="it-IT"/>
        </w:rPr>
        <w:t>coinvolte</w:t>
      </w:r>
      <w:r>
        <w:rPr>
          <w:rFonts w:ascii="Century Schoolbook" w:eastAsia="Times New Roman" w:hAnsi="Century Schoolbook" w:cs="Arial"/>
          <w:color w:val="000000"/>
          <w:lang w:eastAsia="it-IT"/>
        </w:rPr>
        <w:t xml:space="preserve">, </w:t>
      </w:r>
      <w:r w:rsidR="005B68E0">
        <w:rPr>
          <w:rFonts w:ascii="Century Schoolbook" w:eastAsia="Times New Roman" w:hAnsi="Century Schoolbook" w:cs="Arial"/>
          <w:color w:val="000000"/>
          <w:lang w:eastAsia="it-IT"/>
        </w:rPr>
        <w:t>incluse quelle</w:t>
      </w:r>
      <w:r>
        <w:rPr>
          <w:rFonts w:ascii="Century Schoolbook" w:eastAsia="Times New Roman" w:hAnsi="Century Schoolbook" w:cs="Arial"/>
          <w:color w:val="000000"/>
          <w:lang w:eastAsia="it-IT"/>
        </w:rPr>
        <w:t xml:space="preserve"> </w:t>
      </w:r>
      <w:r w:rsidR="00FC7DBC" w:rsidRPr="00FC7DBC">
        <w:rPr>
          <w:rFonts w:ascii="Century Schoolbook" w:eastAsia="Times New Roman" w:hAnsi="Century Schoolbook" w:cs="Arial"/>
          <w:color w:val="000000"/>
          <w:lang w:eastAsia="it-IT"/>
        </w:rPr>
        <w:t>preposte all</w:t>
      </w:r>
      <w:r w:rsidR="00FC7DBC">
        <w:rPr>
          <w:rFonts w:ascii="Century Schoolbook" w:eastAsia="Times New Roman" w:hAnsi="Century Schoolbook" w:cs="Arial"/>
          <w:color w:val="000000"/>
          <w:lang w:eastAsia="it-IT"/>
        </w:rPr>
        <w:t>a</w:t>
      </w:r>
      <w:r w:rsidR="00FC7DBC" w:rsidRPr="00FC7DBC">
        <w:rPr>
          <w:rFonts w:ascii="Century Schoolbook" w:eastAsia="Times New Roman" w:hAnsi="Century Schoolbook" w:cs="Arial"/>
          <w:color w:val="000000"/>
          <w:lang w:eastAsia="it-IT"/>
        </w:rPr>
        <w:t xml:space="preserve"> </w:t>
      </w:r>
      <w:r w:rsidR="00FC7DBC">
        <w:rPr>
          <w:rFonts w:ascii="Century Schoolbook" w:eastAsia="Times New Roman" w:hAnsi="Century Schoolbook" w:cs="Arial"/>
          <w:color w:val="000000"/>
          <w:lang w:eastAsia="it-IT"/>
        </w:rPr>
        <w:t>«</w:t>
      </w:r>
      <w:r w:rsidR="00FC7DBC" w:rsidRPr="00542F86">
        <w:rPr>
          <w:rFonts w:ascii="Century Schoolbook" w:eastAsia="Times New Roman" w:hAnsi="Century Schoolbook" w:cs="Arial"/>
          <w:i/>
          <w:iCs/>
          <w:color w:val="000000"/>
          <w:lang w:eastAsia="it-IT"/>
        </w:rPr>
        <w:t>tutela ambientale, paesaggistico-territoriale, dei beni culturali e della salute dei cittadini</w:t>
      </w:r>
      <w:r w:rsidR="00FC7DBC">
        <w:rPr>
          <w:rFonts w:ascii="Century Schoolbook" w:eastAsia="Times New Roman" w:hAnsi="Century Schoolbook" w:cs="Arial"/>
          <w:color w:val="000000"/>
          <w:lang w:eastAsia="it-IT"/>
        </w:rPr>
        <w:t>»</w:t>
      </w:r>
      <w:r>
        <w:rPr>
          <w:rFonts w:ascii="Century Schoolbook" w:eastAsia="Times New Roman" w:hAnsi="Century Schoolbook" w:cs="Arial"/>
          <w:color w:val="000000"/>
          <w:lang w:eastAsia="it-IT"/>
        </w:rPr>
        <w:t>:</w:t>
      </w:r>
      <w:r w:rsidR="00B40716" w:rsidRPr="00B40716">
        <w:rPr>
          <w:rFonts w:ascii="Century Schoolbook" w:eastAsia="Times New Roman" w:hAnsi="Century Schoolbook" w:cs="Arial"/>
          <w:color w:val="000000"/>
          <w:lang w:eastAsia="it-IT"/>
        </w:rPr>
        <w:t xml:space="preserve"> </w:t>
      </w:r>
      <w:r w:rsidR="00FC7DBC">
        <w:rPr>
          <w:rFonts w:ascii="Century Schoolbook" w:eastAsia="Times New Roman" w:hAnsi="Century Schoolbook" w:cs="Arial"/>
          <w:color w:val="000000"/>
          <w:lang w:eastAsia="it-IT"/>
        </w:rPr>
        <w:t>infatti, l’art. 17-</w:t>
      </w:r>
      <w:r w:rsidR="00FC7DBC" w:rsidRPr="00FC7DBC">
        <w:rPr>
          <w:rFonts w:ascii="Century Schoolbook" w:eastAsia="Times New Roman" w:hAnsi="Century Schoolbook" w:cs="Arial"/>
          <w:i/>
          <w:iCs/>
          <w:color w:val="000000"/>
          <w:lang w:eastAsia="it-IT"/>
        </w:rPr>
        <w:t>bis</w:t>
      </w:r>
      <w:r w:rsidR="00FC7DBC">
        <w:rPr>
          <w:rFonts w:ascii="Century Schoolbook" w:eastAsia="Times New Roman" w:hAnsi="Century Schoolbook" w:cs="Arial"/>
          <w:color w:val="000000"/>
          <w:lang w:eastAsia="it-IT"/>
        </w:rPr>
        <w:t xml:space="preserve"> prevede che </w:t>
      </w:r>
      <w:r w:rsidR="005B68E0">
        <w:rPr>
          <w:rFonts w:ascii="Century Schoolbook" w:eastAsia="Times New Roman" w:hAnsi="Century Schoolbook" w:cs="Arial"/>
          <w:color w:val="000000"/>
          <w:lang w:eastAsia="it-IT"/>
        </w:rPr>
        <w:t xml:space="preserve">in questi casi </w:t>
      </w:r>
      <w:r w:rsidR="00FC7DBC">
        <w:rPr>
          <w:rFonts w:ascii="Century Schoolbook" w:eastAsia="Times New Roman" w:hAnsi="Century Schoolbook" w:cs="Arial"/>
          <w:color w:val="000000"/>
          <w:lang w:eastAsia="it-IT"/>
        </w:rPr>
        <w:t>«</w:t>
      </w:r>
      <w:r w:rsidR="00B40716" w:rsidRPr="00542F86">
        <w:rPr>
          <w:rFonts w:ascii="Century Schoolbook" w:eastAsia="Times New Roman" w:hAnsi="Century Schoolbook" w:cs="Arial"/>
          <w:i/>
          <w:iCs/>
          <w:color w:val="000000"/>
          <w:lang w:eastAsia="it-IT"/>
        </w:rPr>
        <w:t>il Presidente</w:t>
      </w:r>
      <w:r w:rsidR="00FC7DBC" w:rsidRPr="00542F86">
        <w:rPr>
          <w:rFonts w:ascii="Century Schoolbook" w:eastAsia="Times New Roman" w:hAnsi="Century Schoolbook" w:cs="Arial"/>
          <w:i/>
          <w:iCs/>
          <w:color w:val="000000"/>
          <w:lang w:eastAsia="it-IT"/>
        </w:rPr>
        <w:t xml:space="preserve"> </w:t>
      </w:r>
      <w:r w:rsidR="00B40716" w:rsidRPr="00542F86">
        <w:rPr>
          <w:rFonts w:ascii="Century Schoolbook" w:eastAsia="Times New Roman" w:hAnsi="Century Schoolbook" w:cs="Arial"/>
          <w:i/>
          <w:iCs/>
          <w:color w:val="000000"/>
          <w:lang w:eastAsia="it-IT"/>
        </w:rPr>
        <w:t>del Consiglio dei ministri, previa deliberazione del Consiglio dei</w:t>
      </w:r>
      <w:r w:rsidR="00FC7DBC" w:rsidRPr="00542F86">
        <w:rPr>
          <w:rFonts w:ascii="Century Schoolbook" w:eastAsia="Times New Roman" w:hAnsi="Century Schoolbook" w:cs="Arial"/>
          <w:i/>
          <w:iCs/>
          <w:color w:val="000000"/>
          <w:lang w:eastAsia="it-IT"/>
        </w:rPr>
        <w:t xml:space="preserve"> </w:t>
      </w:r>
      <w:r w:rsidR="00B40716" w:rsidRPr="00542F86">
        <w:rPr>
          <w:rFonts w:ascii="Century Schoolbook" w:eastAsia="Times New Roman" w:hAnsi="Century Schoolbook" w:cs="Arial"/>
          <w:i/>
          <w:iCs/>
          <w:color w:val="000000"/>
          <w:lang w:eastAsia="it-IT"/>
        </w:rPr>
        <w:t>ministri, decide sulle modifiche da apportare allo schema di</w:t>
      </w:r>
      <w:r w:rsidR="00FC7DBC" w:rsidRPr="00542F86">
        <w:rPr>
          <w:rFonts w:ascii="Century Schoolbook" w:eastAsia="Times New Roman" w:hAnsi="Century Schoolbook" w:cs="Arial"/>
          <w:i/>
          <w:iCs/>
          <w:color w:val="000000"/>
          <w:lang w:eastAsia="it-IT"/>
        </w:rPr>
        <w:t xml:space="preserve"> </w:t>
      </w:r>
      <w:r w:rsidR="00B40716" w:rsidRPr="00542F86">
        <w:rPr>
          <w:rFonts w:ascii="Century Schoolbook" w:eastAsia="Times New Roman" w:hAnsi="Century Schoolbook" w:cs="Arial"/>
          <w:i/>
          <w:iCs/>
          <w:color w:val="000000"/>
          <w:lang w:eastAsia="it-IT"/>
        </w:rPr>
        <w:t>provvedimento</w:t>
      </w:r>
      <w:r w:rsidR="00FC7DBC">
        <w:rPr>
          <w:rFonts w:ascii="Century Schoolbook" w:eastAsia="Times New Roman" w:hAnsi="Century Schoolbook" w:cs="Arial"/>
          <w:color w:val="000000"/>
          <w:lang w:eastAsia="it-IT"/>
        </w:rPr>
        <w:t>»</w:t>
      </w:r>
      <w:r w:rsidR="00B40716" w:rsidRPr="00B40716">
        <w:rPr>
          <w:rFonts w:ascii="Century Schoolbook" w:eastAsia="Times New Roman" w:hAnsi="Century Schoolbook" w:cs="Arial"/>
          <w:color w:val="000000"/>
          <w:lang w:eastAsia="it-IT"/>
        </w:rPr>
        <w:t>.</w:t>
      </w:r>
    </w:p>
    <w:p w14:paraId="64EA2586" w14:textId="77777777" w:rsidR="004F12FF" w:rsidRDefault="004F12FF" w:rsidP="00630BF9">
      <w:pPr>
        <w:spacing w:line="360" w:lineRule="auto"/>
        <w:ind w:firstLine="709"/>
        <w:contextualSpacing/>
        <w:jc w:val="both"/>
        <w:rPr>
          <w:rFonts w:ascii="Century Schoolbook" w:eastAsia="Times New Roman" w:hAnsi="Century Schoolbook" w:cs="Arial"/>
          <w:color w:val="000000"/>
          <w:lang w:eastAsia="it-IT"/>
        </w:rPr>
      </w:pPr>
    </w:p>
    <w:p w14:paraId="0546149E" w14:textId="41DCFF28" w:rsidR="00085693" w:rsidRDefault="00085693" w:rsidP="00630BF9">
      <w:pPr>
        <w:spacing w:line="360" w:lineRule="auto"/>
        <w:ind w:firstLine="709"/>
        <w:contextualSpacing/>
        <w:jc w:val="both"/>
        <w:rPr>
          <w:rFonts w:ascii="Century Schoolbook" w:eastAsia="Times New Roman" w:hAnsi="Century Schoolbook" w:cs="Arial"/>
          <w:color w:val="000000"/>
          <w:lang w:eastAsia="it-IT"/>
        </w:rPr>
      </w:pPr>
      <w:r w:rsidRPr="00C2696D">
        <w:rPr>
          <w:rFonts w:ascii="Century Schoolbook" w:eastAsia="Times New Roman" w:hAnsi="Century Schoolbook" w:cs="Arial"/>
          <w:color w:val="000000"/>
          <w:lang w:eastAsia="it-IT"/>
        </w:rPr>
        <w:t xml:space="preserve">5.- </w:t>
      </w:r>
      <w:r w:rsidR="000D5C5A">
        <w:rPr>
          <w:rFonts w:ascii="Century Schoolbook" w:eastAsia="Times New Roman" w:hAnsi="Century Schoolbook" w:cs="Arial"/>
          <w:color w:val="000000"/>
          <w:lang w:eastAsia="it-IT"/>
        </w:rPr>
        <w:t>Mi</w:t>
      </w:r>
      <w:r w:rsidR="00FC7985" w:rsidRPr="00C2696D">
        <w:rPr>
          <w:rFonts w:ascii="Century Schoolbook" w:eastAsia="Times New Roman" w:hAnsi="Century Schoolbook" w:cs="Arial"/>
          <w:color w:val="000000"/>
          <w:lang w:eastAsia="it-IT"/>
        </w:rPr>
        <w:t xml:space="preserve"> sofferm</w:t>
      </w:r>
      <w:r w:rsidR="000D5C5A">
        <w:rPr>
          <w:rFonts w:ascii="Century Schoolbook" w:eastAsia="Times New Roman" w:hAnsi="Century Schoolbook" w:cs="Arial"/>
          <w:color w:val="000000"/>
          <w:lang w:eastAsia="it-IT"/>
        </w:rPr>
        <w:t>o</w:t>
      </w:r>
      <w:r w:rsidR="00FC7985" w:rsidRPr="00C2696D">
        <w:rPr>
          <w:rFonts w:ascii="Century Schoolbook" w:eastAsia="Times New Roman" w:hAnsi="Century Schoolbook" w:cs="Arial"/>
          <w:color w:val="000000"/>
          <w:lang w:eastAsia="it-IT"/>
        </w:rPr>
        <w:t xml:space="preserve"> </w:t>
      </w:r>
      <w:r w:rsidRPr="00C2696D">
        <w:rPr>
          <w:rFonts w:ascii="Century Schoolbook" w:eastAsia="Times New Roman" w:hAnsi="Century Schoolbook" w:cs="Arial"/>
          <w:color w:val="000000"/>
          <w:lang w:eastAsia="it-IT"/>
        </w:rPr>
        <w:t>ora sull’ecosistema normativo del PNRR perché, come vedremo, è qui che</w:t>
      </w:r>
      <w:r>
        <w:rPr>
          <w:rFonts w:ascii="Century Schoolbook" w:eastAsia="Times New Roman" w:hAnsi="Century Schoolbook" w:cs="Arial"/>
          <w:color w:val="000000"/>
          <w:lang w:eastAsia="it-IT"/>
        </w:rPr>
        <w:t xml:space="preserve"> si trova il modello cui</w:t>
      </w:r>
      <w:r w:rsidR="00C2696D">
        <w:rPr>
          <w:rFonts w:ascii="Century Schoolbook" w:eastAsia="Times New Roman" w:hAnsi="Century Schoolbook" w:cs="Arial"/>
          <w:color w:val="000000"/>
          <w:lang w:eastAsia="it-IT"/>
        </w:rPr>
        <w:t xml:space="preserve"> </w:t>
      </w:r>
      <w:r w:rsidR="000D5C5A">
        <w:rPr>
          <w:rFonts w:ascii="Century Schoolbook" w:eastAsia="Times New Roman" w:hAnsi="Century Schoolbook" w:cs="Arial"/>
          <w:color w:val="000000"/>
          <w:lang w:eastAsia="it-IT"/>
        </w:rPr>
        <w:t>s</w:t>
      </w:r>
      <w:r>
        <w:rPr>
          <w:rFonts w:ascii="Century Schoolbook" w:eastAsia="Times New Roman" w:hAnsi="Century Schoolbook" w:cs="Arial"/>
          <w:color w:val="000000"/>
          <w:lang w:eastAsia="it-IT"/>
        </w:rPr>
        <w:t>’ispira</w:t>
      </w:r>
      <w:r w:rsidR="00C2696D">
        <w:rPr>
          <w:rFonts w:ascii="Century Schoolbook" w:eastAsia="Times New Roman" w:hAnsi="Century Schoolbook" w:cs="Arial"/>
          <w:color w:val="000000"/>
          <w:lang w:eastAsia="it-IT"/>
        </w:rPr>
        <w:t xml:space="preserve"> </w:t>
      </w:r>
      <w:r>
        <w:rPr>
          <w:rFonts w:ascii="Century Schoolbook" w:eastAsia="Times New Roman" w:hAnsi="Century Schoolbook" w:cs="Arial"/>
          <w:color w:val="000000"/>
          <w:lang w:eastAsia="it-IT"/>
        </w:rPr>
        <w:t xml:space="preserve">l’art. 38 </w:t>
      </w:r>
      <w:r w:rsidR="00C2696D">
        <w:rPr>
          <w:rFonts w:ascii="Century Schoolbook" w:eastAsia="Times New Roman" w:hAnsi="Century Schoolbook" w:cs="Arial"/>
          <w:color w:val="000000"/>
          <w:lang w:eastAsia="it-IT"/>
        </w:rPr>
        <w:t>SCC</w:t>
      </w:r>
      <w:r>
        <w:rPr>
          <w:rFonts w:ascii="Century Schoolbook" w:eastAsia="Times New Roman" w:hAnsi="Century Schoolbook" w:cs="Arial"/>
          <w:color w:val="000000"/>
          <w:lang w:eastAsia="it-IT"/>
        </w:rPr>
        <w:t>.</w:t>
      </w:r>
    </w:p>
    <w:p w14:paraId="799F5417" w14:textId="4DAE30B1" w:rsidR="00DD79CC" w:rsidRDefault="000D5C5A"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Con l</w:t>
      </w:r>
      <w:r w:rsidR="002F3E2B">
        <w:rPr>
          <w:rFonts w:ascii="Century Schoolbook" w:eastAsia="Times New Roman" w:hAnsi="Century Schoolbook" w:cs="Arial"/>
          <w:color w:val="000000"/>
          <w:lang w:eastAsia="it-IT"/>
        </w:rPr>
        <w:t xml:space="preserve">a normazione PNRR </w:t>
      </w:r>
      <w:r>
        <w:rPr>
          <w:rFonts w:ascii="Century Schoolbook" w:eastAsia="Times New Roman" w:hAnsi="Century Schoolbook" w:cs="Arial"/>
          <w:color w:val="000000"/>
          <w:lang w:eastAsia="it-IT"/>
        </w:rPr>
        <w:t xml:space="preserve">l’ordinamento </w:t>
      </w:r>
      <w:r w:rsidR="00D60E79">
        <w:rPr>
          <w:rFonts w:ascii="Century Schoolbook" w:eastAsia="Times New Roman" w:hAnsi="Century Schoolbook" w:cs="Arial"/>
          <w:color w:val="000000"/>
          <w:lang w:eastAsia="it-IT"/>
        </w:rPr>
        <w:t>raggiunge</w:t>
      </w:r>
      <w:r w:rsidR="002F3E2B">
        <w:rPr>
          <w:rFonts w:ascii="Century Schoolbook" w:eastAsia="Times New Roman" w:hAnsi="Century Schoolbook" w:cs="Arial"/>
          <w:color w:val="000000"/>
          <w:lang w:eastAsia="it-IT"/>
        </w:rPr>
        <w:t xml:space="preserve"> un traguardo inseguito </w:t>
      </w:r>
      <w:r w:rsidR="00D60E79">
        <w:rPr>
          <w:rFonts w:ascii="Century Schoolbook" w:eastAsia="Times New Roman" w:hAnsi="Century Schoolbook" w:cs="Arial"/>
          <w:color w:val="000000"/>
          <w:lang w:eastAsia="it-IT"/>
        </w:rPr>
        <w:t>a lungo</w:t>
      </w:r>
      <w:r w:rsidR="002F3E2B">
        <w:rPr>
          <w:rFonts w:ascii="Century Schoolbook" w:eastAsia="Times New Roman" w:hAnsi="Century Schoolbook" w:cs="Arial"/>
          <w:color w:val="000000"/>
          <w:lang w:eastAsia="it-IT"/>
        </w:rPr>
        <w:t xml:space="preserve">: l’unicità del procedimento </w:t>
      </w:r>
      <w:r w:rsidR="002F3E2B" w:rsidRPr="002F3E2B">
        <w:rPr>
          <w:rFonts w:ascii="Century Schoolbook" w:eastAsia="Times New Roman" w:hAnsi="Century Schoolbook" w:cs="Arial"/>
          <w:color w:val="000000"/>
          <w:lang w:eastAsia="it-IT"/>
        </w:rPr>
        <w:t>al cui interno si</w:t>
      </w:r>
      <w:r w:rsidR="00DD79CC">
        <w:rPr>
          <w:rFonts w:ascii="Century Schoolbook" w:eastAsia="Times New Roman" w:hAnsi="Century Schoolbook" w:cs="Arial"/>
          <w:color w:val="000000"/>
          <w:lang w:eastAsia="it-IT"/>
        </w:rPr>
        <w:t xml:space="preserve"> </w:t>
      </w:r>
      <w:r w:rsidR="002F3E2B" w:rsidRPr="002F3E2B">
        <w:rPr>
          <w:rFonts w:ascii="Century Schoolbook" w:eastAsia="Times New Roman" w:hAnsi="Century Schoolbook" w:cs="Arial"/>
          <w:color w:val="000000"/>
          <w:lang w:eastAsia="it-IT"/>
        </w:rPr>
        <w:t>form</w:t>
      </w:r>
      <w:r w:rsidR="00DD79CC">
        <w:rPr>
          <w:rFonts w:ascii="Century Schoolbook" w:eastAsia="Times New Roman" w:hAnsi="Century Schoolbook" w:cs="Arial"/>
          <w:color w:val="000000"/>
          <w:lang w:eastAsia="it-IT"/>
        </w:rPr>
        <w:t>a</w:t>
      </w:r>
      <w:r>
        <w:rPr>
          <w:rFonts w:ascii="Century Schoolbook" w:eastAsia="Times New Roman" w:hAnsi="Century Schoolbook" w:cs="Arial"/>
          <w:color w:val="000000"/>
          <w:lang w:eastAsia="it-IT"/>
        </w:rPr>
        <w:t xml:space="preserve"> </w:t>
      </w:r>
      <w:r w:rsidR="002F3E2B" w:rsidRPr="002F3E2B">
        <w:rPr>
          <w:rFonts w:ascii="Century Schoolbook" w:eastAsia="Times New Roman" w:hAnsi="Century Schoolbook" w:cs="Arial"/>
          <w:color w:val="000000"/>
          <w:lang w:eastAsia="it-IT"/>
        </w:rPr>
        <w:t>la decisione finale rilevante per il governo del territorio</w:t>
      </w:r>
      <w:r w:rsidR="002F3E2B">
        <w:rPr>
          <w:rFonts w:ascii="Century Schoolbook" w:eastAsia="Times New Roman" w:hAnsi="Century Schoolbook" w:cs="Arial"/>
          <w:color w:val="000000"/>
          <w:lang w:eastAsia="it-IT"/>
        </w:rPr>
        <w:t xml:space="preserve">, </w:t>
      </w:r>
      <w:r w:rsidR="002F3E2B" w:rsidRPr="00C2696D">
        <w:rPr>
          <w:rFonts w:ascii="Century Schoolbook" w:eastAsia="Times New Roman" w:hAnsi="Century Schoolbook" w:cs="Arial"/>
          <w:color w:val="000000"/>
          <w:lang w:eastAsia="it-IT"/>
        </w:rPr>
        <w:t>sopra tutto</w:t>
      </w:r>
      <w:r w:rsidR="00FC7985">
        <w:rPr>
          <w:rFonts w:ascii="Century Schoolbook" w:eastAsia="Times New Roman" w:hAnsi="Century Schoolbook" w:cs="Arial"/>
          <w:color w:val="000000"/>
          <w:lang w:eastAsia="it-IT"/>
        </w:rPr>
        <w:t xml:space="preserve"> </w:t>
      </w:r>
      <w:r w:rsidR="002F3E2B" w:rsidRPr="002F3E2B">
        <w:rPr>
          <w:rFonts w:ascii="Century Schoolbook" w:eastAsia="Times New Roman" w:hAnsi="Century Schoolbook" w:cs="Arial"/>
          <w:color w:val="000000"/>
          <w:lang w:eastAsia="it-IT"/>
        </w:rPr>
        <w:t xml:space="preserve">con riguardo a interventi </w:t>
      </w:r>
      <w:r w:rsidR="00DD79CC">
        <w:rPr>
          <w:rFonts w:ascii="Century Schoolbook" w:eastAsia="Times New Roman" w:hAnsi="Century Schoolbook" w:cs="Arial"/>
          <w:color w:val="000000"/>
          <w:lang w:eastAsia="it-IT"/>
        </w:rPr>
        <w:t>infrastrutturali (</w:t>
      </w:r>
      <w:r w:rsidR="002F3E2B" w:rsidRPr="002F3E2B">
        <w:rPr>
          <w:rFonts w:ascii="Century Schoolbook" w:eastAsia="Times New Roman" w:hAnsi="Century Schoolbook" w:cs="Arial"/>
          <w:color w:val="000000"/>
          <w:lang w:eastAsia="it-IT"/>
        </w:rPr>
        <w:t>puntuali</w:t>
      </w:r>
      <w:r w:rsidR="00DD79CC">
        <w:rPr>
          <w:rFonts w:ascii="Century Schoolbook" w:eastAsia="Times New Roman" w:hAnsi="Century Schoolbook" w:cs="Arial"/>
          <w:color w:val="000000"/>
          <w:lang w:eastAsia="it-IT"/>
        </w:rPr>
        <w:t xml:space="preserve"> o a rete che siano)</w:t>
      </w:r>
      <w:r w:rsidR="00D60E79">
        <w:rPr>
          <w:rFonts w:ascii="Century Schoolbook" w:eastAsia="Times New Roman" w:hAnsi="Century Schoolbook" w:cs="Arial"/>
          <w:color w:val="000000"/>
          <w:lang w:eastAsia="it-IT"/>
        </w:rPr>
        <w:t>.</w:t>
      </w:r>
      <w:r w:rsidR="00DD79CC">
        <w:rPr>
          <w:rFonts w:ascii="Century Schoolbook" w:eastAsia="Times New Roman" w:hAnsi="Century Schoolbook" w:cs="Arial"/>
          <w:color w:val="000000"/>
          <w:lang w:eastAsia="it-IT"/>
        </w:rPr>
        <w:t xml:space="preserve"> </w:t>
      </w:r>
      <w:r w:rsidR="00D60E79">
        <w:rPr>
          <w:rFonts w:ascii="Century Schoolbook" w:eastAsia="Times New Roman" w:hAnsi="Century Schoolbook" w:cs="Arial"/>
          <w:color w:val="000000"/>
          <w:lang w:eastAsia="it-IT"/>
        </w:rPr>
        <w:t>M</w:t>
      </w:r>
      <w:r w:rsidR="00DD79CC">
        <w:rPr>
          <w:rFonts w:ascii="Century Schoolbook" w:eastAsia="Times New Roman" w:hAnsi="Century Schoolbook" w:cs="Arial"/>
          <w:color w:val="000000"/>
          <w:lang w:eastAsia="it-IT"/>
        </w:rPr>
        <w:t>eta non priva però di conseguenze</w:t>
      </w:r>
      <w:r w:rsidR="00D60E79">
        <w:rPr>
          <w:rFonts w:ascii="Century Schoolbook" w:eastAsia="Times New Roman" w:hAnsi="Century Schoolbook" w:cs="Arial"/>
          <w:color w:val="000000"/>
          <w:lang w:eastAsia="it-IT"/>
        </w:rPr>
        <w:t>:</w:t>
      </w:r>
      <w:r w:rsidR="00DD79CC">
        <w:rPr>
          <w:rFonts w:ascii="Century Schoolbook" w:eastAsia="Times New Roman" w:hAnsi="Century Schoolbook" w:cs="Arial"/>
          <w:color w:val="000000"/>
          <w:lang w:eastAsia="it-IT"/>
        </w:rPr>
        <w:t xml:space="preserve"> </w:t>
      </w:r>
      <w:r w:rsidR="00D60E79">
        <w:rPr>
          <w:rFonts w:ascii="Century Schoolbook" w:eastAsia="Times New Roman" w:hAnsi="Century Schoolbook" w:cs="Arial"/>
          <w:color w:val="000000"/>
          <w:lang w:eastAsia="it-IT"/>
        </w:rPr>
        <w:t>c</w:t>
      </w:r>
      <w:r w:rsidR="00DD79CC">
        <w:rPr>
          <w:rFonts w:ascii="Century Schoolbook" w:eastAsia="Times New Roman" w:hAnsi="Century Schoolbook" w:cs="Arial"/>
          <w:color w:val="000000"/>
          <w:lang w:eastAsia="it-IT"/>
        </w:rPr>
        <w:t xml:space="preserve">omprimere </w:t>
      </w:r>
      <w:r w:rsidR="004174FB">
        <w:rPr>
          <w:rFonts w:ascii="Century Schoolbook" w:eastAsia="Times New Roman" w:hAnsi="Century Schoolbook" w:cs="Arial"/>
          <w:color w:val="000000"/>
          <w:lang w:eastAsia="it-IT"/>
        </w:rPr>
        <w:t xml:space="preserve">nel tempo e nello “spazio” giuridico </w:t>
      </w:r>
      <w:r w:rsidR="00DD79CC">
        <w:rPr>
          <w:rFonts w:ascii="Century Schoolbook" w:eastAsia="Times New Roman" w:hAnsi="Century Schoolbook" w:cs="Arial"/>
          <w:color w:val="000000"/>
          <w:lang w:eastAsia="it-IT"/>
        </w:rPr>
        <w:t>l’acquisizione de</w:t>
      </w:r>
      <w:r w:rsidR="004174FB">
        <w:rPr>
          <w:rFonts w:ascii="Century Schoolbook" w:eastAsia="Times New Roman" w:hAnsi="Century Schoolbook" w:cs="Arial"/>
          <w:color w:val="000000"/>
          <w:lang w:eastAsia="it-IT"/>
        </w:rPr>
        <w:t xml:space="preserve">gli interessi (anche) pubblici comporta la riduzione – se non l’eliminazione – delle manifestazioni </w:t>
      </w:r>
      <w:proofErr w:type="spellStart"/>
      <w:r w:rsidR="004174FB" w:rsidRPr="004174FB">
        <w:rPr>
          <w:rFonts w:ascii="Century Schoolbook" w:eastAsia="Times New Roman" w:hAnsi="Century Schoolbook" w:cs="Arial"/>
          <w:i/>
          <w:iCs/>
          <w:color w:val="000000"/>
          <w:lang w:eastAsia="it-IT"/>
        </w:rPr>
        <w:t>dissensuali</w:t>
      </w:r>
      <w:proofErr w:type="spellEnd"/>
      <w:r w:rsidR="004174FB">
        <w:rPr>
          <w:rFonts w:ascii="Century Schoolbook" w:eastAsia="Times New Roman" w:hAnsi="Century Schoolbook" w:cs="Arial"/>
          <w:color w:val="000000"/>
          <w:lang w:eastAsia="it-IT"/>
        </w:rPr>
        <w:t>.</w:t>
      </w:r>
    </w:p>
    <w:p w14:paraId="4DB39B87" w14:textId="100A3AB8" w:rsidR="004174FB" w:rsidRDefault="004174FB"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È quello che, almeno a mio avviso, ha </w:t>
      </w:r>
      <w:r w:rsidR="00D60E79">
        <w:rPr>
          <w:rFonts w:ascii="Century Schoolbook" w:eastAsia="Times New Roman" w:hAnsi="Century Schoolbook" w:cs="Arial"/>
          <w:color w:val="000000"/>
          <w:lang w:eastAsia="it-IT"/>
        </w:rPr>
        <w:t xml:space="preserve">perseguito </w:t>
      </w:r>
      <w:r w:rsidR="000D5C5A">
        <w:rPr>
          <w:rFonts w:ascii="Century Schoolbook" w:eastAsia="Times New Roman" w:hAnsi="Century Schoolbook" w:cs="Arial"/>
          <w:color w:val="000000"/>
          <w:lang w:eastAsia="it-IT"/>
        </w:rPr>
        <w:t>quel</w:t>
      </w:r>
      <w:r>
        <w:rPr>
          <w:rFonts w:ascii="Century Schoolbook" w:eastAsia="Times New Roman" w:hAnsi="Century Schoolbook" w:cs="Arial"/>
          <w:color w:val="000000"/>
          <w:lang w:eastAsia="it-IT"/>
        </w:rPr>
        <w:t xml:space="preserve">la normazione, in particolare </w:t>
      </w:r>
      <w:r w:rsidR="000D5C5A">
        <w:rPr>
          <w:rFonts w:ascii="Century Schoolbook" w:eastAsia="Times New Roman" w:hAnsi="Century Schoolbook" w:cs="Arial"/>
          <w:color w:val="000000"/>
          <w:lang w:eastAsia="it-IT"/>
        </w:rPr>
        <w:t>i</w:t>
      </w:r>
      <w:r>
        <w:rPr>
          <w:rFonts w:ascii="Century Schoolbook" w:eastAsia="Times New Roman" w:hAnsi="Century Schoolbook" w:cs="Arial"/>
          <w:color w:val="000000"/>
          <w:lang w:eastAsia="it-IT"/>
        </w:rPr>
        <w:t>l d.l. n. 77/’21</w:t>
      </w:r>
      <w:r w:rsidR="00F35C1E">
        <w:rPr>
          <w:rFonts w:ascii="Century Schoolbook" w:eastAsia="Times New Roman" w:hAnsi="Century Schoolbook" w:cs="Arial"/>
          <w:color w:val="000000"/>
          <w:lang w:eastAsia="it-IT"/>
        </w:rPr>
        <w:t xml:space="preserve"> (c.d. «Semplificazioni-</w:t>
      </w:r>
      <w:r w:rsidR="00F35C1E" w:rsidRPr="00F35C1E">
        <w:rPr>
          <w:rFonts w:ascii="Century Schoolbook" w:eastAsia="Times New Roman" w:hAnsi="Century Schoolbook" w:cs="Arial"/>
          <w:i/>
          <w:iCs/>
          <w:color w:val="000000"/>
          <w:lang w:eastAsia="it-IT"/>
        </w:rPr>
        <w:t>bis</w:t>
      </w:r>
      <w:r w:rsidR="00F35C1E">
        <w:rPr>
          <w:rFonts w:ascii="Century Schoolbook" w:eastAsia="Times New Roman" w:hAnsi="Century Schoolbook" w:cs="Arial"/>
          <w:color w:val="000000"/>
          <w:lang w:eastAsia="it-IT"/>
        </w:rPr>
        <w:t>»)</w:t>
      </w:r>
      <w:r>
        <w:rPr>
          <w:rFonts w:ascii="Century Schoolbook" w:eastAsia="Times New Roman" w:hAnsi="Century Schoolbook" w:cs="Arial"/>
          <w:color w:val="000000"/>
          <w:lang w:eastAsia="it-IT"/>
        </w:rPr>
        <w:t>.</w:t>
      </w:r>
    </w:p>
    <w:p w14:paraId="43EB5791" w14:textId="0FE5AD25" w:rsidR="00FC5E7C" w:rsidRDefault="00F35C1E"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Mi limito a richiamare l’art. 44</w:t>
      </w:r>
      <w:r w:rsidR="00FC5E7C">
        <w:rPr>
          <w:rFonts w:ascii="Century Schoolbook" w:eastAsia="Times New Roman" w:hAnsi="Century Schoolbook" w:cs="Arial"/>
          <w:color w:val="000000"/>
          <w:lang w:eastAsia="it-IT"/>
        </w:rPr>
        <w:t>, d.l. cit.</w:t>
      </w:r>
      <w:r>
        <w:rPr>
          <w:rFonts w:ascii="Century Schoolbook" w:eastAsia="Times New Roman" w:hAnsi="Century Schoolbook" w:cs="Arial"/>
          <w:color w:val="000000"/>
          <w:lang w:eastAsia="it-IT"/>
        </w:rPr>
        <w:t xml:space="preserve">: </w:t>
      </w:r>
      <w:r w:rsidR="00C574E7">
        <w:rPr>
          <w:rFonts w:ascii="Century Schoolbook" w:eastAsia="Times New Roman" w:hAnsi="Century Schoolbook" w:cs="Arial"/>
          <w:color w:val="000000"/>
          <w:lang w:eastAsia="it-IT"/>
        </w:rPr>
        <w:t>r</w:t>
      </w:r>
      <w:r w:rsidR="001619DE" w:rsidRPr="001619DE">
        <w:rPr>
          <w:rFonts w:ascii="Century Schoolbook" w:eastAsia="Times New Roman" w:hAnsi="Century Schoolbook" w:cs="Arial"/>
          <w:color w:val="000000"/>
          <w:lang w:eastAsia="it-IT"/>
        </w:rPr>
        <w:t>ubricato «</w:t>
      </w:r>
      <w:r w:rsidR="001619DE" w:rsidRPr="00D66CA5">
        <w:rPr>
          <w:rFonts w:ascii="Century Schoolbook" w:eastAsia="Times New Roman" w:hAnsi="Century Schoolbook" w:cs="Arial"/>
          <w:i/>
          <w:iCs/>
          <w:color w:val="000000"/>
          <w:lang w:eastAsia="it-IT"/>
        </w:rPr>
        <w:t>opere pubbliche di particolare complessità o di rilevante impatto</w:t>
      </w:r>
      <w:r w:rsidR="001619DE" w:rsidRPr="001619DE">
        <w:rPr>
          <w:rFonts w:ascii="Century Schoolbook" w:eastAsia="Times New Roman" w:hAnsi="Century Schoolbook" w:cs="Arial"/>
          <w:color w:val="000000"/>
          <w:lang w:eastAsia="it-IT"/>
        </w:rPr>
        <w:t>»</w:t>
      </w:r>
      <w:r w:rsidR="001619DE">
        <w:rPr>
          <w:rFonts w:ascii="Century Schoolbook" w:eastAsia="Times New Roman" w:hAnsi="Century Schoolbook" w:cs="Arial"/>
          <w:color w:val="000000"/>
          <w:lang w:eastAsia="it-IT"/>
        </w:rPr>
        <w:t>,</w:t>
      </w:r>
      <w:r w:rsidR="001619DE" w:rsidRPr="001619DE">
        <w:rPr>
          <w:rFonts w:ascii="Century Schoolbook" w:eastAsia="Times New Roman" w:hAnsi="Century Schoolbook" w:cs="Arial"/>
          <w:color w:val="000000"/>
          <w:lang w:eastAsia="it-IT"/>
        </w:rPr>
        <w:t xml:space="preserve"> tratta d</w:t>
      </w:r>
      <w:r w:rsidR="001619DE">
        <w:rPr>
          <w:rFonts w:ascii="Century Schoolbook" w:eastAsia="Times New Roman" w:hAnsi="Century Schoolbook" w:cs="Arial"/>
          <w:color w:val="000000"/>
          <w:lang w:eastAsia="it-IT"/>
        </w:rPr>
        <w:t>i alcune specifiche</w:t>
      </w:r>
      <w:r w:rsidR="001619DE" w:rsidRPr="001619DE">
        <w:rPr>
          <w:rFonts w:ascii="Century Schoolbook" w:eastAsia="Times New Roman" w:hAnsi="Century Schoolbook" w:cs="Arial"/>
          <w:color w:val="000000"/>
          <w:lang w:eastAsia="it-IT"/>
        </w:rPr>
        <w:t xml:space="preserve"> infrastrutture ferroviarie, idriche e portuali</w:t>
      </w:r>
      <w:r w:rsidR="001619DE">
        <w:rPr>
          <w:rFonts w:ascii="Century Schoolbook" w:eastAsia="Times New Roman" w:hAnsi="Century Schoolbook" w:cs="Arial"/>
          <w:color w:val="000000"/>
          <w:lang w:eastAsia="it-IT"/>
        </w:rPr>
        <w:t>.</w:t>
      </w:r>
    </w:p>
    <w:p w14:paraId="5E2A9EA2" w14:textId="1194E49F" w:rsidR="004174FB" w:rsidRDefault="00FC5E7C"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Ecco il comma 4</w:t>
      </w:r>
      <w:r w:rsidR="00F03507">
        <w:rPr>
          <w:rFonts w:ascii="Century Schoolbook" w:eastAsia="Times New Roman" w:hAnsi="Century Schoolbook" w:cs="Arial"/>
          <w:color w:val="000000"/>
          <w:lang w:eastAsia="it-IT"/>
        </w:rPr>
        <w:t xml:space="preserve">, </w:t>
      </w:r>
      <w:r w:rsidR="00C574E7">
        <w:rPr>
          <w:rFonts w:ascii="Century Schoolbook" w:eastAsia="Times New Roman" w:hAnsi="Century Schoolbook" w:cs="Arial"/>
          <w:color w:val="000000"/>
          <w:lang w:eastAsia="it-IT"/>
        </w:rPr>
        <w:t xml:space="preserve">quello </w:t>
      </w:r>
      <w:r w:rsidR="00F03507">
        <w:rPr>
          <w:rFonts w:ascii="Century Schoolbook" w:eastAsia="Times New Roman" w:hAnsi="Century Schoolbook" w:cs="Arial"/>
          <w:color w:val="000000"/>
          <w:lang w:eastAsia="it-IT"/>
        </w:rPr>
        <w:t xml:space="preserve">che la Relazione illustrativa allo schema di codice licenziato dalla Commissione </w:t>
      </w:r>
      <w:r w:rsidR="00D66CA5">
        <w:rPr>
          <w:rFonts w:ascii="Century Schoolbook" w:eastAsia="Times New Roman" w:hAnsi="Century Schoolbook" w:cs="Arial"/>
          <w:color w:val="000000"/>
          <w:lang w:eastAsia="it-IT"/>
        </w:rPr>
        <w:t xml:space="preserve">Carbone </w:t>
      </w:r>
      <w:r w:rsidR="00F03507">
        <w:rPr>
          <w:rFonts w:ascii="Century Schoolbook" w:eastAsia="Times New Roman" w:hAnsi="Century Schoolbook" w:cs="Arial"/>
          <w:color w:val="000000"/>
          <w:lang w:eastAsia="it-IT"/>
        </w:rPr>
        <w:t>richiama come modello ispiratore</w:t>
      </w:r>
      <w:r>
        <w:rPr>
          <w:rFonts w:ascii="Century Schoolbook" w:eastAsia="Times New Roman" w:hAnsi="Century Schoolbook" w:cs="Arial"/>
          <w:color w:val="000000"/>
          <w:lang w:eastAsia="it-IT"/>
        </w:rPr>
        <w:t>: «[…]</w:t>
      </w:r>
      <w:r w:rsidRPr="00FC5E7C">
        <w:rPr>
          <w:rFonts w:ascii="Century Schoolbook" w:eastAsia="Times New Roman" w:hAnsi="Century Schoolbook" w:cs="Arial"/>
          <w:i/>
          <w:iCs/>
          <w:color w:val="000000"/>
          <w:lang w:eastAsia="it-IT"/>
        </w:rPr>
        <w:t xml:space="preserve"> la stazione appaltante convoca la conferenza di servizi per l’approvazione del progetto ai sensi dell’articolo 27, comma 3, del decreto legislativo n. 50 del 2016. La conferenza di servizi è svolta in forma semplificata ai sensi dell’articolo 14-bis della legge 7 agosto 1990, n. 241 e nel corso di essa, ferme restando le prerogative dell’autorità competente in materia di VIA, sono acquisite e valutate le eventuali prescrizioni e direttive adottate dal Consiglio superiore dei lavori pubblici ai sensi del secondo periodo del comma 1, nonché gli esiti del dibattito pubblico e le osservazioni raccolte secondo le modalità di cui all'articolo 46 del presente decreto, della verifica preventiva dell’interesse archeologico e della valutazione di impatto ambientale. La determinazione conclusiva della conferenza approva il progetto e tiene luogo dei pareri, nulla osta e autorizzazioni necessari ai fini della localizzazione dell’opera, della conformità urbanistica e paesaggistica dell’intervento, della risoluzione delle interferenze e delle relative opere mitigatrici e compensative. La determinazione conclusiva della conferenza perfeziona, ad ogni fine urbanistico ed edilizio, l’intesa tra Stato e regione o provincia autonoma, in ordine alla localizzazione dell’opera, ha effetto di variante degli strumenti urbanistici vigenti e comprende il provvedimento di VIA e i titoli abilitativi rilasciati per la realizzazione e l’esercizio del progetto, recandone l’indicazione esplicita</w:t>
      </w:r>
      <w:r w:rsidRPr="00FC5E7C">
        <w:rPr>
          <w:rFonts w:ascii="Century Schoolbook" w:eastAsia="Times New Roman" w:hAnsi="Century Schoolbook" w:cs="Arial"/>
          <w:color w:val="000000"/>
          <w:lang w:eastAsia="it-IT"/>
        </w:rPr>
        <w:t>.</w:t>
      </w:r>
      <w:r>
        <w:rPr>
          <w:rFonts w:ascii="Century Schoolbook" w:eastAsia="Times New Roman" w:hAnsi="Century Schoolbook" w:cs="Arial"/>
          <w:color w:val="000000"/>
          <w:lang w:eastAsia="it-IT"/>
        </w:rPr>
        <w:t>».</w:t>
      </w:r>
    </w:p>
    <w:p w14:paraId="4D64902D" w14:textId="77777777" w:rsidR="000D5C5A" w:rsidRDefault="00A36BA2"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N</w:t>
      </w:r>
      <w:r w:rsidR="00D66CA5">
        <w:rPr>
          <w:rFonts w:ascii="Century Schoolbook" w:eastAsia="Times New Roman" w:hAnsi="Century Schoolbook" w:cs="Arial"/>
          <w:color w:val="000000"/>
          <w:lang w:eastAsia="it-IT"/>
        </w:rPr>
        <w:t>on sono</w:t>
      </w:r>
      <w:r>
        <w:rPr>
          <w:rFonts w:ascii="Century Schoolbook" w:eastAsia="Times New Roman" w:hAnsi="Century Schoolbook" w:cs="Arial"/>
          <w:color w:val="000000"/>
          <w:lang w:eastAsia="it-IT"/>
        </w:rPr>
        <w:t xml:space="preserve"> previs</w:t>
      </w:r>
      <w:r w:rsidR="00D66CA5">
        <w:rPr>
          <w:rFonts w:ascii="Century Schoolbook" w:eastAsia="Times New Roman" w:hAnsi="Century Schoolbook" w:cs="Arial"/>
          <w:color w:val="000000"/>
          <w:lang w:eastAsia="it-IT"/>
        </w:rPr>
        <w:t>ti,</w:t>
      </w:r>
      <w:r>
        <w:rPr>
          <w:rFonts w:ascii="Century Schoolbook" w:eastAsia="Times New Roman" w:hAnsi="Century Schoolbook" w:cs="Arial"/>
          <w:color w:val="000000"/>
          <w:lang w:eastAsia="it-IT"/>
        </w:rPr>
        <w:t xml:space="preserve"> </w:t>
      </w:r>
      <w:r w:rsidR="00D66CA5">
        <w:rPr>
          <w:rFonts w:ascii="Century Schoolbook" w:eastAsia="Times New Roman" w:hAnsi="Century Schoolbook" w:cs="Arial"/>
          <w:i/>
          <w:iCs/>
          <w:color w:val="000000"/>
          <w:lang w:eastAsia="it-IT"/>
        </w:rPr>
        <w:t xml:space="preserve">nel </w:t>
      </w:r>
      <w:r w:rsidR="00D66CA5" w:rsidRPr="00A36BA2">
        <w:rPr>
          <w:rFonts w:ascii="Century Schoolbook" w:eastAsia="Times New Roman" w:hAnsi="Century Schoolbook" w:cs="Arial"/>
          <w:i/>
          <w:iCs/>
          <w:color w:val="000000"/>
          <w:lang w:eastAsia="it-IT"/>
        </w:rPr>
        <w:t>testo della norma</w:t>
      </w:r>
      <w:r w:rsidR="00D66CA5">
        <w:rPr>
          <w:rFonts w:ascii="Century Schoolbook" w:eastAsia="Times New Roman" w:hAnsi="Century Schoolbook" w:cs="Arial"/>
          <w:color w:val="000000"/>
          <w:lang w:eastAsia="it-IT"/>
        </w:rPr>
        <w:t xml:space="preserve">, </w:t>
      </w:r>
      <w:r>
        <w:rPr>
          <w:rFonts w:ascii="Century Schoolbook" w:eastAsia="Times New Roman" w:hAnsi="Century Schoolbook" w:cs="Arial"/>
          <w:color w:val="000000"/>
          <w:lang w:eastAsia="it-IT"/>
        </w:rPr>
        <w:t xml:space="preserve">meccanismi per sollevare conflitto e quindi </w:t>
      </w:r>
      <w:r w:rsidR="00D66CA5">
        <w:rPr>
          <w:rFonts w:ascii="Century Schoolbook" w:eastAsia="Times New Roman" w:hAnsi="Century Schoolbook" w:cs="Arial"/>
          <w:color w:val="000000"/>
          <w:lang w:eastAsia="it-IT"/>
        </w:rPr>
        <w:t xml:space="preserve">per </w:t>
      </w:r>
      <w:r>
        <w:rPr>
          <w:rFonts w:ascii="Century Schoolbook" w:eastAsia="Times New Roman" w:hAnsi="Century Schoolbook" w:cs="Arial"/>
          <w:color w:val="000000"/>
          <w:lang w:eastAsia="it-IT"/>
        </w:rPr>
        <w:t>politicizzarlo</w:t>
      </w:r>
      <w:r w:rsidR="00D66CA5">
        <w:rPr>
          <w:rFonts w:ascii="Century Schoolbook" w:eastAsia="Times New Roman" w:hAnsi="Century Schoolbook" w:cs="Arial"/>
          <w:color w:val="000000"/>
          <w:lang w:eastAsia="it-IT"/>
        </w:rPr>
        <w:t>.</w:t>
      </w:r>
      <w:r>
        <w:rPr>
          <w:rFonts w:ascii="Century Schoolbook" w:eastAsia="Times New Roman" w:hAnsi="Century Schoolbook" w:cs="Arial"/>
          <w:color w:val="000000"/>
          <w:lang w:eastAsia="it-IT"/>
        </w:rPr>
        <w:t xml:space="preserve"> </w:t>
      </w:r>
    </w:p>
    <w:p w14:paraId="71329B62" w14:textId="4BF8EBC1" w:rsidR="00A36BA2" w:rsidRDefault="00D66CA5"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P</w:t>
      </w:r>
      <w:r w:rsidR="00A36BA2">
        <w:rPr>
          <w:rFonts w:ascii="Century Schoolbook" w:eastAsia="Times New Roman" w:hAnsi="Century Schoolbook" w:cs="Arial"/>
          <w:color w:val="000000"/>
          <w:lang w:eastAsia="it-IT"/>
        </w:rPr>
        <w:t xml:space="preserve">er cui – restando all’interno dell’ecosistema PNRR – </w:t>
      </w:r>
      <w:r w:rsidR="00CC2708">
        <w:rPr>
          <w:rFonts w:ascii="Century Schoolbook" w:eastAsia="Times New Roman" w:hAnsi="Century Schoolbook" w:cs="Arial"/>
          <w:color w:val="000000"/>
          <w:lang w:eastAsia="it-IT"/>
        </w:rPr>
        <w:t xml:space="preserve">dovrebbe </w:t>
      </w:r>
      <w:r w:rsidR="00A36BA2">
        <w:rPr>
          <w:rFonts w:ascii="Century Schoolbook" w:eastAsia="Times New Roman" w:hAnsi="Century Schoolbook" w:cs="Arial"/>
          <w:color w:val="000000"/>
          <w:lang w:eastAsia="it-IT"/>
        </w:rPr>
        <w:t>trova</w:t>
      </w:r>
      <w:r w:rsidR="00CC2708">
        <w:rPr>
          <w:rFonts w:ascii="Century Schoolbook" w:eastAsia="Times New Roman" w:hAnsi="Century Schoolbook" w:cs="Arial"/>
          <w:color w:val="000000"/>
          <w:lang w:eastAsia="it-IT"/>
        </w:rPr>
        <w:t>re</w:t>
      </w:r>
      <w:r w:rsidR="00A36BA2">
        <w:rPr>
          <w:rFonts w:ascii="Century Schoolbook" w:eastAsia="Times New Roman" w:hAnsi="Century Schoolbook" w:cs="Arial"/>
          <w:color w:val="000000"/>
          <w:lang w:eastAsia="it-IT"/>
        </w:rPr>
        <w:t xml:space="preserve"> applicazione </w:t>
      </w:r>
      <w:r w:rsidR="0002783E">
        <w:rPr>
          <w:rFonts w:ascii="Century Schoolbook" w:eastAsia="Times New Roman" w:hAnsi="Century Schoolbook" w:cs="Arial"/>
          <w:color w:val="000000"/>
          <w:lang w:eastAsia="it-IT"/>
        </w:rPr>
        <w:t xml:space="preserve">o </w:t>
      </w:r>
      <w:r w:rsidR="00A36BA2">
        <w:rPr>
          <w:rFonts w:ascii="Century Schoolbook" w:eastAsia="Times New Roman" w:hAnsi="Century Schoolbook" w:cs="Arial"/>
          <w:color w:val="000000"/>
          <w:lang w:eastAsia="it-IT"/>
        </w:rPr>
        <w:t>l’art. 13, d.l. n. 77/’21, rubricato «</w:t>
      </w:r>
      <w:r w:rsidR="00A36BA2" w:rsidRPr="0002783E">
        <w:rPr>
          <w:rFonts w:ascii="Century Schoolbook" w:eastAsia="Times New Roman" w:hAnsi="Century Schoolbook" w:cs="Arial"/>
          <w:i/>
          <w:iCs/>
          <w:color w:val="000000"/>
          <w:lang w:eastAsia="it-IT"/>
        </w:rPr>
        <w:t>Superamento del dissenso</w:t>
      </w:r>
      <w:r w:rsidR="00A36BA2">
        <w:rPr>
          <w:rFonts w:ascii="Century Schoolbook" w:eastAsia="Times New Roman" w:hAnsi="Century Schoolbook" w:cs="Arial"/>
          <w:color w:val="000000"/>
          <w:lang w:eastAsia="it-IT"/>
        </w:rPr>
        <w:t>»</w:t>
      </w:r>
      <w:r w:rsidR="0072117C">
        <w:rPr>
          <w:rFonts w:ascii="Century Schoolbook" w:eastAsia="Times New Roman" w:hAnsi="Century Schoolbook" w:cs="Arial"/>
          <w:color w:val="000000"/>
          <w:lang w:eastAsia="it-IT"/>
        </w:rPr>
        <w:t>, secondo cui «</w:t>
      </w:r>
      <w:r w:rsidR="0072117C" w:rsidRPr="0072117C">
        <w:rPr>
          <w:rFonts w:ascii="Century Schoolbook" w:eastAsia="Times New Roman" w:hAnsi="Century Schoolbook" w:cs="Arial"/>
          <w:i/>
          <w:iCs/>
          <w:color w:val="000000"/>
          <w:lang w:eastAsia="it-IT"/>
        </w:rPr>
        <w:t>In caso di dissenso, diniego, opposizione  o  altro  atto equivalente  proveniente da un organo statale che, secondo la legislazione vigente, sia idoneo a precludere, in tutto o  in  parte, la realizzazione di un intervento rientrante nel PNRR, la Segreteria tecnica di cui all</w:t>
      </w:r>
      <w:r w:rsidR="0002783E">
        <w:rPr>
          <w:rFonts w:ascii="Century Schoolbook" w:eastAsia="Times New Roman" w:hAnsi="Century Schoolbook" w:cs="Arial"/>
          <w:i/>
          <w:iCs/>
          <w:color w:val="000000"/>
          <w:lang w:eastAsia="it-IT"/>
        </w:rPr>
        <w:t>’</w:t>
      </w:r>
      <w:r w:rsidR="0072117C" w:rsidRPr="0072117C">
        <w:rPr>
          <w:rFonts w:ascii="Century Schoolbook" w:eastAsia="Times New Roman" w:hAnsi="Century Schoolbook" w:cs="Arial"/>
          <w:i/>
          <w:iCs/>
          <w:color w:val="000000"/>
          <w:lang w:eastAsia="it-IT"/>
        </w:rPr>
        <w:t>articolo 4, anche su impulso del Servizio centrale per il PNRR, ove un meccanismo di superamento del dissenso non sia gi</w:t>
      </w:r>
      <w:r w:rsidR="0002783E">
        <w:rPr>
          <w:rFonts w:ascii="Century Schoolbook" w:eastAsia="Times New Roman" w:hAnsi="Century Schoolbook" w:cs="Arial"/>
          <w:i/>
          <w:iCs/>
          <w:color w:val="000000"/>
          <w:lang w:eastAsia="it-IT"/>
        </w:rPr>
        <w:t>à</w:t>
      </w:r>
      <w:r w:rsidR="0072117C" w:rsidRPr="0072117C">
        <w:rPr>
          <w:rFonts w:ascii="Century Schoolbook" w:eastAsia="Times New Roman" w:hAnsi="Century Schoolbook" w:cs="Arial"/>
          <w:i/>
          <w:iCs/>
          <w:color w:val="000000"/>
          <w:lang w:eastAsia="it-IT"/>
        </w:rPr>
        <w:t xml:space="preserve"> previsto dalle vigenti disposizioni, propone al Presidente  del Consiglio  dei  ministri,  entro  i  successivi  cinque giorni,  di sottoporre la questione all'esame del Consiglio dei ministri  per le conseguenti </w:t>
      </w:r>
      <w:r w:rsidR="0072117C" w:rsidRPr="00D66CA5">
        <w:rPr>
          <w:rFonts w:ascii="Century Schoolbook" w:eastAsia="Times New Roman" w:hAnsi="Century Schoolbook" w:cs="Arial"/>
          <w:i/>
          <w:iCs/>
          <w:color w:val="000000"/>
          <w:lang w:eastAsia="it-IT"/>
        </w:rPr>
        <w:t>determinazioni</w:t>
      </w:r>
      <w:r w:rsidR="000D5C5A">
        <w:rPr>
          <w:rFonts w:ascii="Century Schoolbook" w:eastAsia="Times New Roman" w:hAnsi="Century Schoolbook" w:cs="Arial"/>
          <w:color w:val="000000"/>
          <w:lang w:eastAsia="it-IT"/>
        </w:rPr>
        <w:t>;</w:t>
      </w:r>
      <w:r w:rsidR="00FC7985" w:rsidRPr="00D66CA5">
        <w:rPr>
          <w:rFonts w:ascii="Century Schoolbook" w:eastAsia="Times New Roman" w:hAnsi="Century Schoolbook" w:cs="Arial"/>
          <w:color w:val="000000"/>
          <w:lang w:eastAsia="it-IT"/>
        </w:rPr>
        <w:t xml:space="preserve"> </w:t>
      </w:r>
      <w:r w:rsidR="00F94C59" w:rsidRPr="00D66CA5">
        <w:rPr>
          <w:rFonts w:ascii="Century Schoolbook" w:eastAsia="Times New Roman" w:hAnsi="Century Schoolbook" w:cs="Arial"/>
          <w:color w:val="000000"/>
          <w:lang w:eastAsia="it-IT"/>
        </w:rPr>
        <w:t>o</w:t>
      </w:r>
      <w:r w:rsidR="00CC2708" w:rsidRPr="00D66CA5">
        <w:rPr>
          <w:rFonts w:ascii="Century Schoolbook" w:eastAsia="Times New Roman" w:hAnsi="Century Schoolbook" w:cs="Arial"/>
          <w:color w:val="000000"/>
          <w:lang w:eastAsia="it-IT"/>
        </w:rPr>
        <w:t>vvero</w:t>
      </w:r>
      <w:r w:rsidR="00F94C59" w:rsidRPr="00D66CA5">
        <w:rPr>
          <w:rFonts w:ascii="Century Schoolbook" w:eastAsia="Times New Roman" w:hAnsi="Century Schoolbook" w:cs="Arial"/>
          <w:color w:val="000000"/>
          <w:lang w:eastAsia="it-IT"/>
        </w:rPr>
        <w:t xml:space="preserve"> </w:t>
      </w:r>
      <w:r w:rsidR="00CC2708" w:rsidRPr="00D66CA5">
        <w:rPr>
          <w:rFonts w:ascii="Century Schoolbook" w:eastAsia="Times New Roman" w:hAnsi="Century Schoolbook" w:cs="Arial"/>
          <w:color w:val="000000"/>
          <w:lang w:eastAsia="it-IT"/>
        </w:rPr>
        <w:t xml:space="preserve">– </w:t>
      </w:r>
      <w:proofErr w:type="spellStart"/>
      <w:r w:rsidR="00CC2708" w:rsidRPr="00D66CA5">
        <w:rPr>
          <w:rFonts w:ascii="Century Schoolbook" w:eastAsia="Times New Roman" w:hAnsi="Century Schoolbook" w:cs="Arial"/>
          <w:i/>
          <w:iCs/>
          <w:color w:val="000000"/>
          <w:lang w:eastAsia="it-IT"/>
        </w:rPr>
        <w:t>ratione</w:t>
      </w:r>
      <w:proofErr w:type="spellEnd"/>
      <w:r w:rsidR="00CC2708" w:rsidRPr="00D66CA5">
        <w:rPr>
          <w:rFonts w:ascii="Century Schoolbook" w:eastAsia="Times New Roman" w:hAnsi="Century Schoolbook" w:cs="Arial"/>
          <w:i/>
          <w:iCs/>
          <w:color w:val="000000"/>
          <w:lang w:eastAsia="it-IT"/>
        </w:rPr>
        <w:t xml:space="preserve"> </w:t>
      </w:r>
      <w:proofErr w:type="spellStart"/>
      <w:r w:rsidR="00CC2708" w:rsidRPr="00D66CA5">
        <w:rPr>
          <w:rFonts w:ascii="Century Schoolbook" w:eastAsia="Times New Roman" w:hAnsi="Century Schoolbook" w:cs="Arial"/>
          <w:i/>
          <w:iCs/>
          <w:color w:val="000000"/>
          <w:lang w:eastAsia="it-IT"/>
        </w:rPr>
        <w:t>materiae</w:t>
      </w:r>
      <w:proofErr w:type="spellEnd"/>
      <w:r w:rsidR="00CC2708" w:rsidRPr="00D66CA5">
        <w:rPr>
          <w:rFonts w:ascii="Century Schoolbook" w:eastAsia="Times New Roman" w:hAnsi="Century Schoolbook" w:cs="Arial"/>
          <w:color w:val="000000"/>
          <w:lang w:eastAsia="it-IT"/>
        </w:rPr>
        <w:t xml:space="preserve"> – il meccanismo </w:t>
      </w:r>
      <w:r w:rsidR="00CC2708" w:rsidRPr="00D66CA5">
        <w:rPr>
          <w:rFonts w:ascii="Century Schoolbook" w:eastAsia="Times New Roman" w:hAnsi="Century Schoolbook" w:cs="Arial"/>
          <w:i/>
          <w:iCs/>
          <w:color w:val="000000"/>
          <w:lang w:eastAsia="it-IT"/>
        </w:rPr>
        <w:t>preventivo</w:t>
      </w:r>
      <w:r w:rsidR="00CC2708" w:rsidRPr="00D66CA5">
        <w:rPr>
          <w:rFonts w:ascii="Century Schoolbook" w:eastAsia="Times New Roman" w:hAnsi="Century Schoolbook" w:cs="Arial"/>
          <w:color w:val="000000"/>
          <w:lang w:eastAsia="it-IT"/>
        </w:rPr>
        <w:t xml:space="preserve"> </w:t>
      </w:r>
      <w:r w:rsidR="00CC2708" w:rsidRPr="00D66CA5">
        <w:rPr>
          <w:rFonts w:ascii="Century Schoolbook" w:eastAsia="Times New Roman" w:hAnsi="Century Schoolbook" w:cs="Arial"/>
          <w:i/>
          <w:iCs/>
          <w:color w:val="000000"/>
          <w:lang w:eastAsia="it-IT"/>
        </w:rPr>
        <w:t>ex</w:t>
      </w:r>
      <w:r w:rsidR="00CC2708" w:rsidRPr="00D66CA5">
        <w:rPr>
          <w:rFonts w:ascii="Century Schoolbook" w:eastAsia="Times New Roman" w:hAnsi="Century Schoolbook" w:cs="Arial"/>
          <w:color w:val="000000"/>
          <w:lang w:eastAsia="it-IT"/>
        </w:rPr>
        <w:t xml:space="preserve"> </w:t>
      </w:r>
      <w:r w:rsidR="00F94C59" w:rsidRPr="00D66CA5">
        <w:rPr>
          <w:rFonts w:ascii="Century Schoolbook" w:eastAsia="Times New Roman" w:hAnsi="Century Schoolbook" w:cs="Arial"/>
          <w:color w:val="000000"/>
          <w:lang w:eastAsia="it-IT"/>
        </w:rPr>
        <w:t>art. 29, comma</w:t>
      </w:r>
      <w:r w:rsidR="00F94C59" w:rsidRPr="00F94C59">
        <w:rPr>
          <w:rFonts w:ascii="Century Schoolbook" w:eastAsia="Times New Roman" w:hAnsi="Century Schoolbook" w:cs="Arial"/>
          <w:color w:val="000000"/>
          <w:lang w:eastAsia="it-IT"/>
        </w:rPr>
        <w:t xml:space="preserve"> 2, d.l. n. 77/’21, che istitu</w:t>
      </w:r>
      <w:r w:rsidR="00F94C59">
        <w:rPr>
          <w:rFonts w:ascii="Century Schoolbook" w:eastAsia="Times New Roman" w:hAnsi="Century Schoolbook" w:cs="Arial"/>
          <w:color w:val="000000"/>
          <w:lang w:eastAsia="it-IT"/>
        </w:rPr>
        <w:t>i</w:t>
      </w:r>
      <w:r w:rsidR="00F94C59" w:rsidRPr="00F94C59">
        <w:rPr>
          <w:rFonts w:ascii="Century Schoolbook" w:eastAsia="Times New Roman" w:hAnsi="Century Schoolbook" w:cs="Arial"/>
          <w:color w:val="000000"/>
          <w:lang w:eastAsia="it-IT"/>
        </w:rPr>
        <w:t>sce</w:t>
      </w:r>
      <w:r>
        <w:rPr>
          <w:rFonts w:ascii="Century Schoolbook" w:eastAsia="Times New Roman" w:hAnsi="Century Schoolbook" w:cs="Arial"/>
          <w:color w:val="000000"/>
          <w:lang w:eastAsia="it-IT"/>
        </w:rPr>
        <w:t xml:space="preserve"> </w:t>
      </w:r>
      <w:r w:rsidR="00F94C59" w:rsidRPr="00F94C59">
        <w:rPr>
          <w:rFonts w:ascii="Century Schoolbook" w:eastAsia="Times New Roman" w:hAnsi="Century Schoolbook" w:cs="Arial"/>
          <w:color w:val="000000"/>
          <w:lang w:eastAsia="it-IT"/>
        </w:rPr>
        <w:t xml:space="preserve">una Soprintendenza </w:t>
      </w:r>
      <w:r w:rsidRPr="00F94C59">
        <w:rPr>
          <w:rFonts w:ascii="Century Schoolbook" w:eastAsia="Times New Roman" w:hAnsi="Century Schoolbook" w:cs="Arial"/>
          <w:color w:val="000000"/>
          <w:lang w:eastAsia="it-IT"/>
        </w:rPr>
        <w:t>«</w:t>
      </w:r>
      <w:r w:rsidRPr="0002783E">
        <w:rPr>
          <w:rFonts w:ascii="Century Schoolbook" w:eastAsia="Times New Roman" w:hAnsi="Century Schoolbook" w:cs="Arial"/>
          <w:i/>
          <w:iCs/>
          <w:color w:val="000000"/>
          <w:lang w:eastAsia="it-IT"/>
        </w:rPr>
        <w:t>speciale</w:t>
      </w:r>
      <w:r w:rsidRPr="00F94C59">
        <w:rPr>
          <w:rFonts w:ascii="Century Schoolbook" w:eastAsia="Times New Roman" w:hAnsi="Century Schoolbook" w:cs="Arial"/>
          <w:color w:val="000000"/>
          <w:lang w:eastAsia="it-IT"/>
        </w:rPr>
        <w:t>»</w:t>
      </w:r>
      <w:r>
        <w:rPr>
          <w:rFonts w:ascii="Century Schoolbook" w:eastAsia="Times New Roman" w:hAnsi="Century Schoolbook" w:cs="Arial"/>
          <w:color w:val="000000"/>
          <w:lang w:eastAsia="it-IT"/>
        </w:rPr>
        <w:t xml:space="preserve"> (cioè </w:t>
      </w:r>
      <w:r w:rsidR="00F94C59" w:rsidRPr="00F94C59">
        <w:rPr>
          <w:rFonts w:ascii="Century Schoolbook" w:eastAsia="Times New Roman" w:hAnsi="Century Schoolbook" w:cs="Arial"/>
          <w:color w:val="000000"/>
          <w:lang w:eastAsia="it-IT"/>
        </w:rPr>
        <w:t>unica</w:t>
      </w:r>
      <w:r>
        <w:rPr>
          <w:rFonts w:ascii="Century Schoolbook" w:eastAsia="Times New Roman" w:hAnsi="Century Schoolbook" w:cs="Arial"/>
          <w:color w:val="000000"/>
          <w:lang w:eastAsia="it-IT"/>
        </w:rPr>
        <w:t>)</w:t>
      </w:r>
      <w:r w:rsidR="00F94C59" w:rsidRPr="00F94C59">
        <w:rPr>
          <w:rFonts w:ascii="Century Schoolbook" w:eastAsia="Times New Roman" w:hAnsi="Century Schoolbook" w:cs="Arial"/>
          <w:color w:val="000000"/>
          <w:lang w:eastAsia="it-IT"/>
        </w:rPr>
        <w:t xml:space="preserve"> per il PNRR</w:t>
      </w:r>
      <w:r w:rsidR="00B41D70">
        <w:rPr>
          <w:rFonts w:ascii="Century Schoolbook" w:eastAsia="Times New Roman" w:hAnsi="Century Schoolbook" w:cs="Arial"/>
          <w:color w:val="000000"/>
          <w:lang w:eastAsia="it-IT"/>
        </w:rPr>
        <w:t>.</w:t>
      </w:r>
      <w:r w:rsidR="00F94C59" w:rsidRPr="00F94C59">
        <w:rPr>
          <w:rFonts w:ascii="Century Schoolbook" w:eastAsia="Times New Roman" w:hAnsi="Century Schoolbook" w:cs="Arial"/>
          <w:color w:val="000000"/>
          <w:lang w:eastAsia="it-IT"/>
        </w:rPr>
        <w:t xml:space="preserve"> </w:t>
      </w:r>
      <w:r w:rsidR="00B41D70">
        <w:rPr>
          <w:rFonts w:ascii="Century Schoolbook" w:eastAsia="Times New Roman" w:hAnsi="Century Schoolbook" w:cs="Arial"/>
          <w:color w:val="000000"/>
          <w:lang w:eastAsia="it-IT"/>
        </w:rPr>
        <w:t>Norma, questa, che</w:t>
      </w:r>
      <w:r w:rsidR="00F94C59" w:rsidRPr="00F94C59">
        <w:rPr>
          <w:rFonts w:ascii="Century Schoolbook" w:eastAsia="Times New Roman" w:hAnsi="Century Schoolbook" w:cs="Arial"/>
          <w:color w:val="000000"/>
          <w:lang w:eastAsia="it-IT"/>
        </w:rPr>
        <w:t xml:space="preserve"> esautora stabilmente le articolazioni ministeriali territoriali, spogliandole delle funzioni di tutela ove si tratti di beni culturali e paesaggistici che siano «</w:t>
      </w:r>
      <w:r w:rsidR="00F94C59" w:rsidRPr="0002783E">
        <w:rPr>
          <w:rFonts w:ascii="Century Schoolbook" w:eastAsia="Times New Roman" w:hAnsi="Century Schoolbook" w:cs="Arial"/>
          <w:i/>
          <w:iCs/>
          <w:color w:val="000000"/>
          <w:lang w:eastAsia="it-IT"/>
        </w:rPr>
        <w:t>interessati da interventi previsti dal PNRR sottoposti a VIA in sede statale</w:t>
      </w:r>
      <w:r w:rsidR="00F94C59" w:rsidRPr="00F94C59">
        <w:rPr>
          <w:rFonts w:ascii="Century Schoolbook" w:eastAsia="Times New Roman" w:hAnsi="Century Schoolbook" w:cs="Arial"/>
          <w:color w:val="000000"/>
          <w:lang w:eastAsia="it-IT"/>
        </w:rPr>
        <w:t>» oppure che «</w:t>
      </w:r>
      <w:r w:rsidR="00F94C59" w:rsidRPr="0002783E">
        <w:rPr>
          <w:rFonts w:ascii="Century Schoolbook" w:eastAsia="Times New Roman" w:hAnsi="Century Schoolbook" w:cs="Arial"/>
          <w:i/>
          <w:iCs/>
          <w:color w:val="000000"/>
          <w:lang w:eastAsia="it-IT"/>
        </w:rPr>
        <w:t>rientrino nella competenza territoriale di almeno due uffici periferici del Ministero</w:t>
      </w:r>
      <w:r w:rsidR="00F94C59" w:rsidRPr="00F94C59">
        <w:rPr>
          <w:rFonts w:ascii="Century Schoolbook" w:eastAsia="Times New Roman" w:hAnsi="Century Schoolbook" w:cs="Arial"/>
          <w:color w:val="000000"/>
          <w:lang w:eastAsia="it-IT"/>
        </w:rPr>
        <w:t>». Sempre in base al</w:t>
      </w:r>
      <w:r w:rsidR="00CC2708">
        <w:rPr>
          <w:rFonts w:ascii="Century Schoolbook" w:eastAsia="Times New Roman" w:hAnsi="Century Schoolbook" w:cs="Arial"/>
          <w:color w:val="000000"/>
          <w:lang w:eastAsia="it-IT"/>
        </w:rPr>
        <w:t>l’art. 29,</w:t>
      </w:r>
      <w:r w:rsidR="00F94C59" w:rsidRPr="00F94C59">
        <w:rPr>
          <w:rFonts w:ascii="Century Schoolbook" w:eastAsia="Times New Roman" w:hAnsi="Century Schoolbook" w:cs="Arial"/>
          <w:color w:val="000000"/>
          <w:lang w:eastAsia="it-IT"/>
        </w:rPr>
        <w:t xml:space="preserve"> comma 2</w:t>
      </w:r>
      <w:r w:rsidR="0072117C">
        <w:rPr>
          <w:rFonts w:ascii="Century Schoolbook" w:eastAsia="Times New Roman" w:hAnsi="Century Schoolbook" w:cs="Arial"/>
          <w:color w:val="000000"/>
          <w:lang w:eastAsia="it-IT"/>
        </w:rPr>
        <w:t>,</w:t>
      </w:r>
      <w:r w:rsidR="00F94C59" w:rsidRPr="00F94C59">
        <w:rPr>
          <w:rFonts w:ascii="Century Schoolbook" w:eastAsia="Times New Roman" w:hAnsi="Century Schoolbook" w:cs="Arial"/>
          <w:color w:val="000000"/>
          <w:lang w:eastAsia="it-IT"/>
        </w:rPr>
        <w:t xml:space="preserve"> cit., poi, «</w:t>
      </w:r>
      <w:r w:rsidR="00F94C59" w:rsidRPr="0002783E">
        <w:rPr>
          <w:rFonts w:ascii="Century Schoolbook" w:eastAsia="Times New Roman" w:hAnsi="Century Schoolbook" w:cs="Arial"/>
          <w:i/>
          <w:iCs/>
          <w:color w:val="000000"/>
          <w:lang w:eastAsia="it-IT"/>
        </w:rPr>
        <w:t>in caso di necessità e per assicurare la tempestiva attuazione del PNRR, la Soprintendenza speciale può esercitare, con riguardo a ulteriori interventi strategici del PNRR, i poteri di avocazione e sostituzione</w:t>
      </w:r>
      <w:r w:rsidR="00F94C59" w:rsidRPr="00F94C59">
        <w:rPr>
          <w:rFonts w:ascii="Century Schoolbook" w:eastAsia="Times New Roman" w:hAnsi="Century Schoolbook" w:cs="Arial"/>
          <w:color w:val="000000"/>
          <w:lang w:eastAsia="it-IT"/>
        </w:rPr>
        <w:t xml:space="preserve">» nei confronti delle Soprintendenze periferiche. </w:t>
      </w:r>
    </w:p>
    <w:p w14:paraId="233B1DA1" w14:textId="77777777" w:rsidR="004F12FF" w:rsidRDefault="004F12FF" w:rsidP="00630BF9">
      <w:pPr>
        <w:spacing w:line="360" w:lineRule="auto"/>
        <w:ind w:firstLine="709"/>
        <w:contextualSpacing/>
        <w:jc w:val="both"/>
        <w:rPr>
          <w:rFonts w:ascii="Century Schoolbook" w:eastAsia="Times New Roman" w:hAnsi="Century Schoolbook" w:cs="Arial"/>
          <w:color w:val="000000"/>
          <w:lang w:eastAsia="it-IT"/>
        </w:rPr>
      </w:pPr>
    </w:p>
    <w:p w14:paraId="58F0F8AE" w14:textId="49BAED75" w:rsidR="00F27EE6" w:rsidRDefault="00085693"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6</w:t>
      </w:r>
      <w:r w:rsidR="002B302E">
        <w:rPr>
          <w:rFonts w:ascii="Century Schoolbook" w:eastAsia="Times New Roman" w:hAnsi="Century Schoolbook" w:cs="Arial"/>
          <w:color w:val="000000"/>
          <w:lang w:eastAsia="it-IT"/>
        </w:rPr>
        <w:t>.- Possiamo adesso esaminare l</w:t>
      </w:r>
      <w:r w:rsidR="00F27EE6">
        <w:rPr>
          <w:rFonts w:ascii="Century Schoolbook" w:eastAsia="Times New Roman" w:hAnsi="Century Schoolbook" w:cs="Arial"/>
          <w:color w:val="000000"/>
          <w:lang w:eastAsia="it-IT"/>
        </w:rPr>
        <w:t>’art. 38</w:t>
      </w:r>
      <w:r w:rsidR="00FC3BAC">
        <w:rPr>
          <w:rFonts w:ascii="Century Schoolbook" w:eastAsia="Times New Roman" w:hAnsi="Century Schoolbook" w:cs="Arial"/>
          <w:color w:val="000000"/>
          <w:lang w:eastAsia="it-IT"/>
        </w:rPr>
        <w:t>, comma 11,</w:t>
      </w:r>
      <w:r w:rsidR="00F27EE6">
        <w:rPr>
          <w:rFonts w:ascii="Century Schoolbook" w:eastAsia="Times New Roman" w:hAnsi="Century Schoolbook" w:cs="Arial"/>
          <w:color w:val="000000"/>
          <w:lang w:eastAsia="it-IT"/>
        </w:rPr>
        <w:t xml:space="preserve"> </w:t>
      </w:r>
      <w:r w:rsidR="00F37ED7">
        <w:rPr>
          <w:rFonts w:ascii="Century Schoolbook" w:eastAsia="Times New Roman" w:hAnsi="Century Schoolbook" w:cs="Arial"/>
          <w:color w:val="000000"/>
          <w:lang w:eastAsia="it-IT"/>
        </w:rPr>
        <w:t>SCC</w:t>
      </w:r>
      <w:r w:rsidR="00FC7DBC">
        <w:rPr>
          <w:rFonts w:ascii="Century Schoolbook" w:eastAsia="Times New Roman" w:hAnsi="Century Schoolbook" w:cs="Arial"/>
          <w:color w:val="000000"/>
          <w:lang w:eastAsia="it-IT"/>
        </w:rPr>
        <w:t>.</w:t>
      </w:r>
    </w:p>
    <w:p w14:paraId="40AD9FBA" w14:textId="0CA13E09" w:rsidR="00FC3BAC" w:rsidRDefault="00FC3BAC"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Ecco</w:t>
      </w:r>
      <w:r w:rsidR="00B41D70">
        <w:rPr>
          <w:rFonts w:ascii="Century Schoolbook" w:eastAsia="Times New Roman" w:hAnsi="Century Schoolbook" w:cs="Arial"/>
          <w:color w:val="000000"/>
          <w:lang w:eastAsia="it-IT"/>
        </w:rPr>
        <w:t>ne</w:t>
      </w:r>
      <w:r>
        <w:rPr>
          <w:rFonts w:ascii="Century Schoolbook" w:eastAsia="Times New Roman" w:hAnsi="Century Schoolbook" w:cs="Arial"/>
          <w:color w:val="000000"/>
          <w:lang w:eastAsia="it-IT"/>
        </w:rPr>
        <w:t xml:space="preserve"> il testo: «</w:t>
      </w:r>
      <w:r w:rsidRPr="00FC3BAC">
        <w:rPr>
          <w:rFonts w:ascii="Century Schoolbook" w:eastAsia="Times New Roman" w:hAnsi="Century Schoolbook" w:cs="Arial"/>
          <w:i/>
          <w:iCs/>
          <w:color w:val="000000"/>
          <w:lang w:eastAsia="it-IT"/>
        </w:rPr>
        <w:t>Nella procedura di cui al presente articolo, le determinazioni delle amministrazioni diverse dalla stazione appaltante o dall’ente concedente e comunque coinvolte ai sensi dell’articolo 14-</w:t>
      </w:r>
      <w:r w:rsidRPr="00FC3BAC">
        <w:rPr>
          <w:rFonts w:ascii="Century Schoolbook" w:eastAsia="Times New Roman" w:hAnsi="Century Schoolbook" w:cs="Arial"/>
          <w:color w:val="000000"/>
          <w:lang w:eastAsia="it-IT"/>
        </w:rPr>
        <w:t>bis</w:t>
      </w:r>
      <w:r w:rsidRPr="00FC3BAC">
        <w:rPr>
          <w:rFonts w:ascii="Century Schoolbook" w:eastAsia="Times New Roman" w:hAnsi="Century Schoolbook" w:cs="Arial"/>
          <w:i/>
          <w:iCs/>
          <w:color w:val="000000"/>
          <w:lang w:eastAsia="it-IT"/>
        </w:rPr>
        <w:t>, comma 3, della legge n. 241 del 1990, in qualsiasi caso di dissenso o non completo assenso, non possono limitarsi a esprimere contrarietà alla realizzazione delle opere o degli impianti, ma devono, in ogni caso, a pena di decadenza, indicare le prescrizioni e le misure mitigatrici che rendano compatibile l’opera e possibile l’assenso. Tali prescrizioni sono determinate conformemente ai principi di proporzionalità, efficacia e sostenibilità finanziaria dell’intervento risultante dal progetto originariamente presentato. Le disposizioni di cui al primo e secondo periodo si applicano, senza deroghe, a tutte le amministrazioni comunque partecipanti alla conferenza, incluse quelle titolari delle competenze in materia urbanistica, paesaggistica, archeologica e del patrimonio culturale</w:t>
      </w:r>
      <w:r w:rsidRPr="00FC3BAC">
        <w:rPr>
          <w:rFonts w:ascii="Century Schoolbook" w:eastAsia="Times New Roman" w:hAnsi="Century Schoolbook" w:cs="Arial"/>
          <w:color w:val="000000"/>
          <w:lang w:eastAsia="it-IT"/>
        </w:rPr>
        <w:t>.</w:t>
      </w:r>
      <w:r>
        <w:rPr>
          <w:rFonts w:ascii="Century Schoolbook" w:eastAsia="Times New Roman" w:hAnsi="Century Schoolbook" w:cs="Arial"/>
          <w:color w:val="000000"/>
          <w:lang w:eastAsia="it-IT"/>
        </w:rPr>
        <w:t>».</w:t>
      </w:r>
    </w:p>
    <w:p w14:paraId="2073DE22" w14:textId="6004C90F" w:rsidR="00044DD5" w:rsidRDefault="006C0DB4" w:rsidP="00C574E7">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Come dicevo</w:t>
      </w:r>
      <w:r w:rsidR="00C7258C">
        <w:rPr>
          <w:rFonts w:ascii="Century Schoolbook" w:eastAsia="Times New Roman" w:hAnsi="Century Schoolbook" w:cs="Arial"/>
          <w:color w:val="000000"/>
          <w:lang w:eastAsia="it-IT"/>
        </w:rPr>
        <w:t xml:space="preserve"> al punto 1.</w:t>
      </w:r>
      <w:r>
        <w:rPr>
          <w:rFonts w:ascii="Century Schoolbook" w:eastAsia="Times New Roman" w:hAnsi="Century Schoolbook" w:cs="Arial"/>
          <w:color w:val="000000"/>
          <w:lang w:eastAsia="it-IT"/>
        </w:rPr>
        <w:t>, se ci ferma</w:t>
      </w:r>
      <w:r w:rsidR="004A0230">
        <w:rPr>
          <w:rFonts w:ascii="Century Schoolbook" w:eastAsia="Times New Roman" w:hAnsi="Century Schoolbook" w:cs="Arial"/>
          <w:color w:val="000000"/>
          <w:lang w:eastAsia="it-IT"/>
        </w:rPr>
        <w:t>ssi</w:t>
      </w:r>
      <w:r>
        <w:rPr>
          <w:rFonts w:ascii="Century Schoolbook" w:eastAsia="Times New Roman" w:hAnsi="Century Schoolbook" w:cs="Arial"/>
          <w:color w:val="000000"/>
          <w:lang w:eastAsia="it-IT"/>
        </w:rPr>
        <w:t xml:space="preserve">mo alla </w:t>
      </w:r>
      <w:r w:rsidRPr="00C574E7">
        <w:rPr>
          <w:rFonts w:ascii="Century Schoolbook" w:eastAsia="Times New Roman" w:hAnsi="Century Schoolbook" w:cs="Arial"/>
          <w:color w:val="000000"/>
          <w:lang w:eastAsia="it-IT"/>
        </w:rPr>
        <w:t>lettera</w:t>
      </w:r>
      <w:r>
        <w:rPr>
          <w:rFonts w:ascii="Century Schoolbook" w:eastAsia="Times New Roman" w:hAnsi="Century Schoolbook" w:cs="Arial"/>
          <w:color w:val="000000"/>
          <w:lang w:eastAsia="it-IT"/>
        </w:rPr>
        <w:t xml:space="preserve">, </w:t>
      </w:r>
      <w:r w:rsidR="00C7258C">
        <w:rPr>
          <w:rFonts w:ascii="Century Schoolbook" w:eastAsia="Times New Roman" w:hAnsi="Century Schoolbook" w:cs="Arial"/>
          <w:color w:val="000000"/>
          <w:lang w:eastAsia="it-IT"/>
        </w:rPr>
        <w:t xml:space="preserve">quella </w:t>
      </w:r>
      <w:r w:rsidR="004A0230">
        <w:rPr>
          <w:rFonts w:ascii="Century Schoolbook" w:eastAsia="Times New Roman" w:hAnsi="Century Schoolbook" w:cs="Arial"/>
          <w:color w:val="000000"/>
          <w:lang w:eastAsia="it-IT"/>
        </w:rPr>
        <w:t>disposizione</w:t>
      </w:r>
      <w:r w:rsidR="00C7258C">
        <w:rPr>
          <w:rFonts w:ascii="Century Schoolbook" w:eastAsia="Times New Roman" w:hAnsi="Century Schoolbook" w:cs="Arial"/>
          <w:color w:val="000000"/>
          <w:lang w:eastAsia="it-IT"/>
        </w:rPr>
        <w:t xml:space="preserve"> p</w:t>
      </w:r>
      <w:r w:rsidR="00B41D70">
        <w:rPr>
          <w:rFonts w:ascii="Century Schoolbook" w:eastAsia="Times New Roman" w:hAnsi="Century Schoolbook" w:cs="Arial"/>
          <w:color w:val="000000"/>
          <w:lang w:eastAsia="it-IT"/>
        </w:rPr>
        <w:t xml:space="preserve">otrebbe essere inserita </w:t>
      </w:r>
      <w:r w:rsidR="004A0230">
        <w:rPr>
          <w:rFonts w:ascii="Century Schoolbook" w:eastAsia="Times New Roman" w:hAnsi="Century Schoolbook" w:cs="Arial"/>
          <w:color w:val="000000"/>
          <w:lang w:eastAsia="it-IT"/>
        </w:rPr>
        <w:t xml:space="preserve">nella traiettoria </w:t>
      </w:r>
      <w:r w:rsidR="00C7258C">
        <w:rPr>
          <w:rFonts w:ascii="Century Schoolbook" w:eastAsia="Times New Roman" w:hAnsi="Century Schoolbook" w:cs="Arial"/>
          <w:color w:val="000000"/>
          <w:lang w:eastAsia="it-IT"/>
        </w:rPr>
        <w:t>ordinament</w:t>
      </w:r>
      <w:r w:rsidR="004A0230">
        <w:rPr>
          <w:rFonts w:ascii="Century Schoolbook" w:eastAsia="Times New Roman" w:hAnsi="Century Schoolbook" w:cs="Arial"/>
          <w:color w:val="000000"/>
          <w:lang w:eastAsia="it-IT"/>
        </w:rPr>
        <w:t>ale</w:t>
      </w:r>
      <w:r w:rsidR="00C7258C">
        <w:rPr>
          <w:rFonts w:ascii="Century Schoolbook" w:eastAsia="Times New Roman" w:hAnsi="Century Schoolbook" w:cs="Arial"/>
          <w:color w:val="000000"/>
          <w:lang w:eastAsia="it-IT"/>
        </w:rPr>
        <w:t xml:space="preserve"> verso la </w:t>
      </w:r>
      <w:r w:rsidR="00615A6E">
        <w:rPr>
          <w:rFonts w:ascii="Century Schoolbook" w:eastAsia="Times New Roman" w:hAnsi="Century Schoolbook" w:cs="Arial"/>
          <w:color w:val="000000"/>
          <w:lang w:eastAsia="it-IT"/>
        </w:rPr>
        <w:t>“</w:t>
      </w:r>
      <w:r w:rsidR="00C7258C">
        <w:rPr>
          <w:rFonts w:ascii="Century Schoolbook" w:eastAsia="Times New Roman" w:hAnsi="Century Schoolbook" w:cs="Arial"/>
          <w:color w:val="000000"/>
          <w:lang w:eastAsia="it-IT"/>
        </w:rPr>
        <w:t>scomparsa</w:t>
      </w:r>
      <w:r w:rsidR="00615A6E">
        <w:rPr>
          <w:rFonts w:ascii="Century Schoolbook" w:eastAsia="Times New Roman" w:hAnsi="Century Schoolbook" w:cs="Arial"/>
          <w:color w:val="000000"/>
          <w:lang w:eastAsia="it-IT"/>
        </w:rPr>
        <w:t>”</w:t>
      </w:r>
      <w:r w:rsidR="00C7258C">
        <w:rPr>
          <w:rFonts w:ascii="Century Schoolbook" w:eastAsia="Times New Roman" w:hAnsi="Century Schoolbook" w:cs="Arial"/>
          <w:color w:val="000000"/>
          <w:lang w:eastAsia="it-IT"/>
        </w:rPr>
        <w:t xml:space="preserve"> degli interessi sensibili, </w:t>
      </w:r>
      <w:r w:rsidR="000C20F8">
        <w:rPr>
          <w:rFonts w:ascii="Century Schoolbook" w:eastAsia="Times New Roman" w:hAnsi="Century Schoolbook" w:cs="Arial"/>
          <w:color w:val="000000"/>
          <w:lang w:eastAsia="it-IT"/>
        </w:rPr>
        <w:t xml:space="preserve">non più </w:t>
      </w:r>
      <w:r w:rsidR="00C7258C">
        <w:rPr>
          <w:rFonts w:ascii="Century Schoolbook" w:eastAsia="Times New Roman" w:hAnsi="Century Schoolbook" w:cs="Arial"/>
          <w:color w:val="000000"/>
          <w:lang w:eastAsia="it-IT"/>
        </w:rPr>
        <w:t xml:space="preserve">intesi come valori </w:t>
      </w:r>
      <w:r w:rsidR="000C20F8">
        <w:rPr>
          <w:rFonts w:ascii="Century Schoolbook" w:eastAsia="Times New Roman" w:hAnsi="Century Schoolbook" w:cs="Arial"/>
          <w:color w:val="000000"/>
          <w:lang w:eastAsia="it-IT"/>
        </w:rPr>
        <w:t>collettivi</w:t>
      </w:r>
      <w:r w:rsidR="00AC0BD9">
        <w:rPr>
          <w:rFonts w:ascii="Century Schoolbook" w:eastAsia="Times New Roman" w:hAnsi="Century Schoolbook" w:cs="Arial"/>
          <w:color w:val="000000"/>
          <w:lang w:eastAsia="it-IT"/>
        </w:rPr>
        <w:t xml:space="preserve"> </w:t>
      </w:r>
      <w:r w:rsidR="00615A6E">
        <w:rPr>
          <w:rFonts w:ascii="Century Schoolbook" w:eastAsia="Times New Roman" w:hAnsi="Century Schoolbook" w:cs="Arial"/>
          <w:color w:val="000000"/>
          <w:lang w:eastAsia="it-IT"/>
        </w:rPr>
        <w:t xml:space="preserve">giuridicizzati </w:t>
      </w:r>
      <w:r w:rsidR="00AC0BD9">
        <w:rPr>
          <w:rFonts w:ascii="Century Schoolbook" w:eastAsia="Times New Roman" w:hAnsi="Century Schoolbook" w:cs="Arial"/>
          <w:color w:val="000000"/>
          <w:lang w:eastAsia="it-IT"/>
        </w:rPr>
        <w:t>in modo</w:t>
      </w:r>
      <w:r w:rsidR="00C7258C">
        <w:rPr>
          <w:rFonts w:ascii="Century Schoolbook" w:eastAsia="Times New Roman" w:hAnsi="Century Schoolbook" w:cs="Arial"/>
          <w:color w:val="000000"/>
          <w:lang w:eastAsia="it-IT"/>
        </w:rPr>
        <w:t xml:space="preserve"> </w:t>
      </w:r>
      <w:r w:rsidR="00C7258C" w:rsidRPr="00C7258C">
        <w:rPr>
          <w:rFonts w:ascii="Century Schoolbook" w:eastAsia="Times New Roman" w:hAnsi="Century Schoolbook" w:cs="Arial"/>
          <w:i/>
          <w:iCs/>
          <w:color w:val="000000"/>
          <w:lang w:eastAsia="it-IT"/>
        </w:rPr>
        <w:t>differenziato</w:t>
      </w:r>
      <w:r w:rsidR="00C7258C">
        <w:rPr>
          <w:rFonts w:ascii="Century Schoolbook" w:eastAsia="Times New Roman" w:hAnsi="Century Schoolbook" w:cs="Arial"/>
          <w:color w:val="000000"/>
          <w:lang w:eastAsia="it-IT"/>
        </w:rPr>
        <w:t xml:space="preserve"> rispetto a</w:t>
      </w:r>
      <w:r w:rsidR="00AC0BD9">
        <w:rPr>
          <w:rFonts w:ascii="Century Schoolbook" w:eastAsia="Times New Roman" w:hAnsi="Century Schoolbook" w:cs="Arial"/>
          <w:color w:val="000000"/>
          <w:lang w:eastAsia="it-IT"/>
        </w:rPr>
        <w:t xml:space="preserve"> tutti </w:t>
      </w:r>
      <w:r w:rsidR="00C7258C">
        <w:rPr>
          <w:rFonts w:ascii="Century Schoolbook" w:eastAsia="Times New Roman" w:hAnsi="Century Schoolbook" w:cs="Arial"/>
          <w:color w:val="000000"/>
          <w:lang w:eastAsia="it-IT"/>
        </w:rPr>
        <w:t>gli altri.</w:t>
      </w:r>
      <w:r w:rsidR="004A0230">
        <w:rPr>
          <w:rFonts w:ascii="Century Schoolbook" w:eastAsia="Times New Roman" w:hAnsi="Century Schoolbook" w:cs="Arial"/>
          <w:color w:val="000000"/>
          <w:lang w:eastAsia="it-IT"/>
        </w:rPr>
        <w:t xml:space="preserve"> </w:t>
      </w:r>
      <w:r w:rsidR="001D512E">
        <w:rPr>
          <w:rFonts w:ascii="Century Schoolbook" w:eastAsia="Times New Roman" w:hAnsi="Century Schoolbook" w:cs="Arial"/>
          <w:color w:val="000000"/>
          <w:lang w:eastAsia="it-IT"/>
        </w:rPr>
        <w:t xml:space="preserve">La comunanza </w:t>
      </w:r>
      <w:r w:rsidR="000C20F8">
        <w:rPr>
          <w:rFonts w:ascii="Century Schoolbook" w:eastAsia="Times New Roman" w:hAnsi="Century Schoolbook" w:cs="Arial"/>
          <w:color w:val="000000"/>
          <w:lang w:eastAsia="it-IT"/>
        </w:rPr>
        <w:t xml:space="preserve">di regolazione fra le due categorie </w:t>
      </w:r>
      <w:r w:rsidR="00044DD5">
        <w:rPr>
          <w:rFonts w:ascii="Century Schoolbook" w:eastAsia="Times New Roman" w:hAnsi="Century Schoolbook" w:cs="Arial"/>
          <w:color w:val="000000"/>
          <w:lang w:eastAsia="it-IT"/>
        </w:rPr>
        <w:t xml:space="preserve">di interessi (“ordinari” e sensibili) </w:t>
      </w:r>
      <w:r w:rsidR="00C523C0">
        <w:rPr>
          <w:rFonts w:ascii="Century Schoolbook" w:eastAsia="Times New Roman" w:hAnsi="Century Schoolbook" w:cs="Arial"/>
          <w:color w:val="000000"/>
          <w:lang w:eastAsia="it-IT"/>
        </w:rPr>
        <w:t>s</w:t>
      </w:r>
      <w:r w:rsidR="004A0230">
        <w:rPr>
          <w:rFonts w:ascii="Century Schoolbook" w:eastAsia="Times New Roman" w:hAnsi="Century Schoolbook" w:cs="Arial"/>
          <w:color w:val="000000"/>
          <w:lang w:eastAsia="it-IT"/>
        </w:rPr>
        <w:t xml:space="preserve">arebbe </w:t>
      </w:r>
      <w:r w:rsidR="00C523C0">
        <w:rPr>
          <w:rFonts w:ascii="Century Schoolbook" w:eastAsia="Times New Roman" w:hAnsi="Century Schoolbook" w:cs="Arial"/>
          <w:color w:val="000000"/>
          <w:lang w:eastAsia="it-IT"/>
        </w:rPr>
        <w:t xml:space="preserve">confermata </w:t>
      </w:r>
      <w:r w:rsidR="000C20F8">
        <w:rPr>
          <w:rFonts w:ascii="Century Schoolbook" w:eastAsia="Times New Roman" w:hAnsi="Century Schoolbook" w:cs="Arial"/>
          <w:color w:val="000000"/>
          <w:lang w:eastAsia="it-IT"/>
        </w:rPr>
        <w:t>dall’inciso «</w:t>
      </w:r>
      <w:r w:rsidR="000C20F8" w:rsidRPr="00915986">
        <w:rPr>
          <w:rFonts w:ascii="Century Schoolbook" w:eastAsia="Times New Roman" w:hAnsi="Century Schoolbook" w:cs="Arial"/>
          <w:i/>
          <w:iCs/>
          <w:color w:val="000000"/>
          <w:lang w:eastAsia="it-IT"/>
        </w:rPr>
        <w:t>senza deroghe</w:t>
      </w:r>
      <w:r w:rsidR="000C20F8">
        <w:rPr>
          <w:rFonts w:ascii="Century Schoolbook" w:eastAsia="Times New Roman" w:hAnsi="Century Schoolbook" w:cs="Arial"/>
          <w:color w:val="000000"/>
          <w:lang w:eastAsia="it-IT"/>
        </w:rPr>
        <w:t xml:space="preserve">» che – </w:t>
      </w:r>
      <w:r w:rsidR="00044DD5">
        <w:rPr>
          <w:rFonts w:ascii="Century Schoolbook" w:eastAsia="Times New Roman" w:hAnsi="Century Schoolbook" w:cs="Arial"/>
          <w:color w:val="000000"/>
          <w:lang w:eastAsia="it-IT"/>
        </w:rPr>
        <w:t xml:space="preserve">in quanto </w:t>
      </w:r>
      <w:r w:rsidR="000C20F8">
        <w:rPr>
          <w:rFonts w:ascii="Century Schoolbook" w:eastAsia="Times New Roman" w:hAnsi="Century Schoolbook" w:cs="Arial"/>
          <w:color w:val="000000"/>
          <w:lang w:eastAsia="it-IT"/>
        </w:rPr>
        <w:t>posto all’interno d</w:t>
      </w:r>
      <w:r w:rsidR="00C523C0">
        <w:rPr>
          <w:rFonts w:ascii="Century Schoolbook" w:eastAsia="Times New Roman" w:hAnsi="Century Schoolbook" w:cs="Arial"/>
          <w:color w:val="000000"/>
          <w:lang w:eastAsia="it-IT"/>
        </w:rPr>
        <w:t>i un</w:t>
      </w:r>
      <w:r w:rsidR="000C20F8">
        <w:rPr>
          <w:rFonts w:ascii="Century Schoolbook" w:eastAsia="Times New Roman" w:hAnsi="Century Schoolbook" w:cs="Arial"/>
          <w:color w:val="000000"/>
          <w:lang w:eastAsia="it-IT"/>
        </w:rPr>
        <w:t xml:space="preserve"> periodo </w:t>
      </w:r>
      <w:r w:rsidR="00915986">
        <w:rPr>
          <w:rFonts w:ascii="Century Schoolbook" w:eastAsia="Times New Roman" w:hAnsi="Century Schoolbook" w:cs="Arial"/>
          <w:color w:val="000000"/>
          <w:lang w:eastAsia="it-IT"/>
        </w:rPr>
        <w:t xml:space="preserve">che è già </w:t>
      </w:r>
      <w:r w:rsidR="00C523C0" w:rsidRPr="00915986">
        <w:rPr>
          <w:rFonts w:ascii="Century Schoolbook" w:eastAsia="Times New Roman" w:hAnsi="Century Schoolbook" w:cs="Arial"/>
          <w:color w:val="000000"/>
          <w:lang w:eastAsia="it-IT"/>
        </w:rPr>
        <w:t>deontico-</w:t>
      </w:r>
      <w:r w:rsidR="000C20F8" w:rsidRPr="00915986">
        <w:rPr>
          <w:rFonts w:ascii="Century Schoolbook" w:eastAsia="Times New Roman" w:hAnsi="Century Schoolbook" w:cs="Arial"/>
          <w:color w:val="000000"/>
          <w:lang w:eastAsia="it-IT"/>
        </w:rPr>
        <w:t xml:space="preserve">performativo </w:t>
      </w:r>
      <w:r w:rsidR="00C523C0" w:rsidRPr="00915986">
        <w:rPr>
          <w:rFonts w:ascii="Century Schoolbook" w:eastAsia="Times New Roman" w:hAnsi="Century Schoolbook" w:cs="Arial"/>
          <w:color w:val="000000"/>
          <w:lang w:eastAsia="it-IT"/>
        </w:rPr>
        <w:t>(«</w:t>
      </w:r>
      <w:r w:rsidR="00C523C0" w:rsidRPr="00915986">
        <w:rPr>
          <w:rFonts w:ascii="Century Schoolbook" w:eastAsia="Times New Roman" w:hAnsi="Century Schoolbook" w:cs="Arial"/>
          <w:i/>
          <w:color w:val="000000"/>
          <w:lang w:eastAsia="it-IT"/>
        </w:rPr>
        <w:t>si applicano</w:t>
      </w:r>
      <w:r w:rsidR="00C523C0" w:rsidRPr="00915986">
        <w:rPr>
          <w:rFonts w:ascii="Century Schoolbook" w:eastAsia="Times New Roman" w:hAnsi="Century Schoolbook" w:cs="Arial"/>
          <w:color w:val="000000"/>
          <w:lang w:eastAsia="it-IT"/>
        </w:rPr>
        <w:t xml:space="preserve"> </w:t>
      </w:r>
      <w:r w:rsidR="00C523C0" w:rsidRPr="00915986">
        <w:rPr>
          <w:rFonts w:ascii="Century Schoolbook" w:eastAsia="Times New Roman" w:hAnsi="Century Schoolbook" w:cs="Arial"/>
          <w:i/>
          <w:color w:val="000000"/>
          <w:lang w:eastAsia="it-IT"/>
        </w:rPr>
        <w:t>a tutte le amministrazioni</w:t>
      </w:r>
      <w:r w:rsidR="00C523C0" w:rsidRPr="00915986">
        <w:rPr>
          <w:rFonts w:ascii="Century Schoolbook" w:eastAsia="Times New Roman" w:hAnsi="Century Schoolbook" w:cs="Arial"/>
          <w:iCs/>
          <w:color w:val="000000"/>
          <w:lang w:eastAsia="it-IT"/>
        </w:rPr>
        <w:t>»</w:t>
      </w:r>
      <w:r w:rsidR="00C523C0">
        <w:rPr>
          <w:rFonts w:ascii="Century Schoolbook" w:eastAsia="Times New Roman" w:hAnsi="Century Schoolbook" w:cs="Arial"/>
          <w:color w:val="000000"/>
          <w:lang w:eastAsia="it-IT"/>
        </w:rPr>
        <w:t xml:space="preserve"> </w:t>
      </w:r>
      <w:r w:rsidR="00044DD5">
        <w:rPr>
          <w:rFonts w:ascii="Century Schoolbook" w:eastAsia="Times New Roman" w:hAnsi="Century Schoolbook" w:cs="Arial"/>
          <w:color w:val="000000"/>
          <w:lang w:eastAsia="it-IT"/>
        </w:rPr>
        <w:t xml:space="preserve">– </w:t>
      </w:r>
      <w:r w:rsidR="00EF696B">
        <w:rPr>
          <w:rFonts w:ascii="Century Schoolbook" w:eastAsia="Times New Roman" w:hAnsi="Century Schoolbook" w:cs="Arial"/>
          <w:color w:val="000000"/>
          <w:lang w:eastAsia="it-IT"/>
        </w:rPr>
        <w:t>avrebbe un effetto di senso rafforzativo</w:t>
      </w:r>
      <w:r w:rsidR="00C523C0">
        <w:rPr>
          <w:rFonts w:ascii="Century Schoolbook" w:eastAsia="Times New Roman" w:hAnsi="Century Schoolbook" w:cs="Arial"/>
          <w:color w:val="000000"/>
          <w:lang w:eastAsia="it-IT"/>
        </w:rPr>
        <w:t>.</w:t>
      </w:r>
    </w:p>
    <w:p w14:paraId="0D999F0E" w14:textId="32A225C8" w:rsidR="000D5704" w:rsidRDefault="00044DD5"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In breve, la </w:t>
      </w:r>
      <w:r w:rsidR="00EF696B">
        <w:rPr>
          <w:rFonts w:ascii="Century Schoolbook" w:eastAsia="Times New Roman" w:hAnsi="Century Schoolbook" w:cs="Arial"/>
          <w:color w:val="000000"/>
          <w:lang w:eastAsia="it-IT"/>
        </w:rPr>
        <w:t xml:space="preserve">disposizione </w:t>
      </w:r>
      <w:r>
        <w:rPr>
          <w:rFonts w:ascii="Century Schoolbook" w:eastAsia="Times New Roman" w:hAnsi="Century Schoolbook" w:cs="Arial"/>
          <w:color w:val="000000"/>
          <w:lang w:eastAsia="it-IT"/>
        </w:rPr>
        <w:t>esprime</w:t>
      </w:r>
      <w:r w:rsidR="00EF696B">
        <w:rPr>
          <w:rFonts w:ascii="Century Schoolbook" w:eastAsia="Times New Roman" w:hAnsi="Century Schoolbook" w:cs="Arial"/>
          <w:color w:val="000000"/>
          <w:lang w:eastAsia="it-IT"/>
        </w:rPr>
        <w:t>rebbe</w:t>
      </w:r>
      <w:r>
        <w:rPr>
          <w:rFonts w:ascii="Century Schoolbook" w:eastAsia="Times New Roman" w:hAnsi="Century Schoolbook" w:cs="Arial"/>
          <w:color w:val="000000"/>
          <w:lang w:eastAsia="it-IT"/>
        </w:rPr>
        <w:t xml:space="preserve"> una declinazione </w:t>
      </w:r>
      <w:r w:rsidRPr="00EF696B">
        <w:rPr>
          <w:rFonts w:ascii="Century Schoolbook" w:eastAsia="Times New Roman" w:hAnsi="Century Schoolbook" w:cs="Arial"/>
          <w:i/>
          <w:iCs/>
          <w:color w:val="000000"/>
          <w:lang w:eastAsia="it-IT"/>
        </w:rPr>
        <w:t>forte</w:t>
      </w:r>
      <w:r>
        <w:rPr>
          <w:rFonts w:ascii="Century Schoolbook" w:eastAsia="Times New Roman" w:hAnsi="Century Schoolbook" w:cs="Arial"/>
          <w:color w:val="000000"/>
          <w:lang w:eastAsia="it-IT"/>
        </w:rPr>
        <w:t xml:space="preserve"> del principio di unicità procedimentale, perché vi assoggett</w:t>
      </w:r>
      <w:r w:rsidR="00EF696B">
        <w:rPr>
          <w:rFonts w:ascii="Century Schoolbook" w:eastAsia="Times New Roman" w:hAnsi="Century Schoolbook" w:cs="Arial"/>
          <w:color w:val="000000"/>
          <w:lang w:eastAsia="it-IT"/>
        </w:rPr>
        <w:t>erebbe</w:t>
      </w:r>
      <w:r>
        <w:rPr>
          <w:rFonts w:ascii="Century Schoolbook" w:eastAsia="Times New Roman" w:hAnsi="Century Schoolbook" w:cs="Arial"/>
          <w:color w:val="000000"/>
          <w:lang w:eastAsia="it-IT"/>
        </w:rPr>
        <w:t xml:space="preserve"> anche le Amministrazioni titolari di interessi sensibili.</w:t>
      </w:r>
    </w:p>
    <w:p w14:paraId="2F13F29D" w14:textId="35C9D12B" w:rsidR="00924C3D" w:rsidRDefault="00C00092"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Peraltro,</w:t>
      </w:r>
      <w:r w:rsidR="00AC0BD9">
        <w:rPr>
          <w:rFonts w:ascii="Century Schoolbook" w:eastAsia="Times New Roman" w:hAnsi="Century Schoolbook" w:cs="Arial"/>
          <w:color w:val="000000"/>
          <w:lang w:eastAsia="it-IT"/>
        </w:rPr>
        <w:t xml:space="preserve"> il richiamo all’art. 44, comma 4, d.l. n. 77/’21</w:t>
      </w:r>
      <w:r w:rsidR="00924C3D">
        <w:rPr>
          <w:rFonts w:ascii="Century Schoolbook" w:eastAsia="Times New Roman" w:hAnsi="Century Schoolbook" w:cs="Arial"/>
          <w:color w:val="000000"/>
          <w:lang w:eastAsia="it-IT"/>
        </w:rPr>
        <w:t xml:space="preserve">, cit., contenuto </w:t>
      </w:r>
      <w:r w:rsidR="00C574E7">
        <w:rPr>
          <w:rFonts w:ascii="Century Schoolbook" w:eastAsia="Times New Roman" w:hAnsi="Century Schoolbook" w:cs="Arial"/>
          <w:color w:val="000000"/>
          <w:lang w:eastAsia="it-IT"/>
        </w:rPr>
        <w:t xml:space="preserve">– come ho detto – </w:t>
      </w:r>
      <w:r w:rsidR="00924C3D">
        <w:rPr>
          <w:rFonts w:ascii="Century Schoolbook" w:eastAsia="Times New Roman" w:hAnsi="Century Schoolbook" w:cs="Arial"/>
          <w:color w:val="000000"/>
          <w:lang w:eastAsia="it-IT"/>
        </w:rPr>
        <w:t xml:space="preserve">nella Relazione illustrativa (che </w:t>
      </w:r>
      <w:r w:rsidR="00EF696B">
        <w:rPr>
          <w:rFonts w:ascii="Century Schoolbook" w:eastAsia="Times New Roman" w:hAnsi="Century Schoolbook" w:cs="Arial"/>
          <w:color w:val="000000"/>
          <w:lang w:eastAsia="it-IT"/>
        </w:rPr>
        <w:t xml:space="preserve">correttamente </w:t>
      </w:r>
      <w:r w:rsidR="00924C3D">
        <w:rPr>
          <w:rFonts w:ascii="Century Schoolbook" w:eastAsia="Times New Roman" w:hAnsi="Century Schoolbook" w:cs="Arial"/>
          <w:color w:val="000000"/>
          <w:lang w:eastAsia="it-IT"/>
        </w:rPr>
        <w:t xml:space="preserve">si autodefinisce </w:t>
      </w:r>
      <w:r w:rsidR="00924C3D" w:rsidRPr="00924C3D">
        <w:rPr>
          <w:rFonts w:ascii="Century Schoolbook" w:eastAsia="Times New Roman" w:hAnsi="Century Schoolbook" w:cs="Arial"/>
          <w:i/>
          <w:iCs/>
          <w:color w:val="000000"/>
          <w:lang w:val="de-DE" w:eastAsia="it-IT"/>
        </w:rPr>
        <w:t>Gesetzesmaterial</w:t>
      </w:r>
      <w:r w:rsidR="00924C3D">
        <w:rPr>
          <w:rFonts w:ascii="Century Schoolbook" w:eastAsia="Times New Roman" w:hAnsi="Century Schoolbook" w:cs="Arial"/>
          <w:color w:val="000000"/>
          <w:lang w:eastAsia="it-IT"/>
        </w:rPr>
        <w:t>)</w:t>
      </w:r>
      <w:r w:rsidR="00C574E7">
        <w:rPr>
          <w:rFonts w:ascii="Century Schoolbook" w:eastAsia="Times New Roman" w:hAnsi="Century Schoolbook" w:cs="Arial"/>
          <w:color w:val="000000"/>
          <w:lang w:eastAsia="it-IT"/>
        </w:rPr>
        <w:t xml:space="preserve"> della Commissione Carbone</w:t>
      </w:r>
      <w:r w:rsidR="00924C3D">
        <w:rPr>
          <w:rFonts w:ascii="Century Schoolbook" w:eastAsia="Times New Roman" w:hAnsi="Century Schoolbook" w:cs="Arial"/>
          <w:color w:val="000000"/>
          <w:lang w:eastAsia="it-IT"/>
        </w:rPr>
        <w:t xml:space="preserve">, </w:t>
      </w:r>
      <w:r w:rsidR="00FB2B72" w:rsidRPr="001B013E">
        <w:rPr>
          <w:rFonts w:ascii="Century Schoolbook" w:eastAsia="Times New Roman" w:hAnsi="Century Schoolbook" w:cs="Arial"/>
          <w:i/>
          <w:iCs/>
          <w:color w:val="000000"/>
          <w:lang w:eastAsia="it-IT"/>
        </w:rPr>
        <w:t>sembrerebbe</w:t>
      </w:r>
      <w:r w:rsidR="00924C3D">
        <w:rPr>
          <w:rFonts w:ascii="Century Schoolbook" w:eastAsia="Times New Roman" w:hAnsi="Century Schoolbook" w:cs="Arial"/>
          <w:color w:val="000000"/>
          <w:lang w:eastAsia="it-IT"/>
        </w:rPr>
        <w:t xml:space="preserve"> confermare questa </w:t>
      </w:r>
      <w:r w:rsidR="00EF696B">
        <w:rPr>
          <w:rFonts w:ascii="Century Schoolbook" w:eastAsia="Times New Roman" w:hAnsi="Century Schoolbook" w:cs="Arial"/>
          <w:color w:val="000000"/>
          <w:lang w:eastAsia="it-IT"/>
        </w:rPr>
        <w:t>interpretazione</w:t>
      </w:r>
      <w:r w:rsidR="001B013E">
        <w:rPr>
          <w:rFonts w:ascii="Century Schoolbook" w:eastAsia="Times New Roman" w:hAnsi="Century Schoolbook" w:cs="Arial"/>
          <w:color w:val="000000"/>
          <w:lang w:eastAsia="it-IT"/>
        </w:rPr>
        <w:t>.</w:t>
      </w:r>
      <w:r w:rsidR="00924C3D">
        <w:rPr>
          <w:rFonts w:ascii="Century Schoolbook" w:eastAsia="Times New Roman" w:hAnsi="Century Schoolbook" w:cs="Arial"/>
          <w:color w:val="000000"/>
          <w:lang w:eastAsia="it-IT"/>
        </w:rPr>
        <w:t xml:space="preserve"> </w:t>
      </w:r>
    </w:p>
    <w:p w14:paraId="20BF8C3E" w14:textId="77777777" w:rsidR="00306CCD" w:rsidRDefault="001B013E"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Andiamo oltre, però, l’approccio letterale e asistematico</w:t>
      </w:r>
      <w:r w:rsidR="00306CCD">
        <w:rPr>
          <w:rFonts w:ascii="Century Schoolbook" w:eastAsia="Times New Roman" w:hAnsi="Century Schoolbook" w:cs="Arial"/>
          <w:color w:val="000000"/>
          <w:lang w:eastAsia="it-IT"/>
        </w:rPr>
        <w:t>.</w:t>
      </w:r>
    </w:p>
    <w:p w14:paraId="484861E1" w14:textId="4B735DA1" w:rsidR="00F61998" w:rsidRDefault="00306CCD"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A me </w:t>
      </w:r>
      <w:r w:rsidR="00772AB8">
        <w:rPr>
          <w:rFonts w:ascii="Century Schoolbook" w:eastAsia="Times New Roman" w:hAnsi="Century Schoolbook" w:cs="Arial"/>
          <w:color w:val="000000"/>
          <w:lang w:eastAsia="it-IT"/>
        </w:rPr>
        <w:t xml:space="preserve">pare </w:t>
      </w:r>
      <w:r>
        <w:rPr>
          <w:rFonts w:ascii="Century Schoolbook" w:eastAsia="Times New Roman" w:hAnsi="Century Schoolbook" w:cs="Arial"/>
          <w:color w:val="000000"/>
          <w:lang w:eastAsia="it-IT"/>
        </w:rPr>
        <w:t xml:space="preserve">– lo dico subito – </w:t>
      </w:r>
      <w:r w:rsidR="00772AB8">
        <w:rPr>
          <w:rFonts w:ascii="Century Schoolbook" w:eastAsia="Times New Roman" w:hAnsi="Century Schoolbook" w:cs="Arial"/>
          <w:color w:val="000000"/>
          <w:lang w:eastAsia="it-IT"/>
        </w:rPr>
        <w:t>che l</w:t>
      </w:r>
      <w:r>
        <w:rPr>
          <w:rFonts w:ascii="Century Schoolbook" w:eastAsia="Times New Roman" w:hAnsi="Century Schoolbook" w:cs="Arial"/>
          <w:color w:val="000000"/>
          <w:lang w:eastAsia="it-IT"/>
        </w:rPr>
        <w:t>’art. 38, comma 11,</w:t>
      </w:r>
      <w:r w:rsidR="00772AB8">
        <w:rPr>
          <w:rFonts w:ascii="Century Schoolbook" w:eastAsia="Times New Roman" w:hAnsi="Century Schoolbook" w:cs="Arial"/>
          <w:color w:val="000000"/>
          <w:lang w:eastAsia="it-IT"/>
        </w:rPr>
        <w:t xml:space="preserve"> </w:t>
      </w:r>
      <w:r>
        <w:rPr>
          <w:rFonts w:ascii="Century Schoolbook" w:eastAsia="Times New Roman" w:hAnsi="Century Schoolbook" w:cs="Arial"/>
          <w:color w:val="000000"/>
          <w:lang w:eastAsia="it-IT"/>
        </w:rPr>
        <w:t xml:space="preserve">SCC, non </w:t>
      </w:r>
      <w:r w:rsidR="00772AB8">
        <w:rPr>
          <w:rFonts w:ascii="Century Schoolbook" w:eastAsia="Times New Roman" w:hAnsi="Century Schoolbook" w:cs="Arial"/>
          <w:color w:val="000000"/>
          <w:lang w:eastAsia="it-IT"/>
        </w:rPr>
        <w:t>p</w:t>
      </w:r>
      <w:r w:rsidR="00C574E7">
        <w:rPr>
          <w:rFonts w:ascii="Century Schoolbook" w:eastAsia="Times New Roman" w:hAnsi="Century Schoolbook" w:cs="Arial"/>
          <w:color w:val="000000"/>
          <w:lang w:eastAsia="it-IT"/>
        </w:rPr>
        <w:t>ossa</w:t>
      </w:r>
      <w:r>
        <w:rPr>
          <w:rFonts w:ascii="Century Schoolbook" w:eastAsia="Times New Roman" w:hAnsi="Century Schoolbook" w:cs="Arial"/>
          <w:color w:val="000000"/>
          <w:lang w:eastAsia="it-IT"/>
        </w:rPr>
        <w:t xml:space="preserve"> </w:t>
      </w:r>
      <w:r w:rsidR="00772AB8">
        <w:rPr>
          <w:rFonts w:ascii="Century Schoolbook" w:eastAsia="Times New Roman" w:hAnsi="Century Schoolbook" w:cs="Arial"/>
          <w:color w:val="000000"/>
          <w:lang w:eastAsia="it-IT"/>
        </w:rPr>
        <w:t>essere interpretat</w:t>
      </w:r>
      <w:r w:rsidR="00C574E7">
        <w:rPr>
          <w:rFonts w:ascii="Century Schoolbook" w:eastAsia="Times New Roman" w:hAnsi="Century Schoolbook" w:cs="Arial"/>
          <w:color w:val="000000"/>
          <w:lang w:eastAsia="it-IT"/>
        </w:rPr>
        <w:t>o</w:t>
      </w:r>
      <w:r w:rsidR="00772AB8">
        <w:rPr>
          <w:rFonts w:ascii="Century Schoolbook" w:eastAsia="Times New Roman" w:hAnsi="Century Schoolbook" w:cs="Arial"/>
          <w:color w:val="000000"/>
          <w:lang w:eastAsia="it-IT"/>
        </w:rPr>
        <w:t xml:space="preserve"> nel senso di </w:t>
      </w:r>
      <w:r w:rsidR="00FB2B72">
        <w:rPr>
          <w:rFonts w:ascii="Century Schoolbook" w:eastAsia="Times New Roman" w:hAnsi="Century Schoolbook" w:cs="Arial"/>
          <w:color w:val="000000"/>
          <w:lang w:eastAsia="it-IT"/>
        </w:rPr>
        <w:t xml:space="preserve">definire </w:t>
      </w:r>
      <w:r w:rsidR="00FB2B72" w:rsidRPr="00FB2B72">
        <w:rPr>
          <w:rFonts w:ascii="Century Schoolbook" w:eastAsia="Times New Roman" w:hAnsi="Century Schoolbook" w:cs="Arial"/>
          <w:i/>
          <w:iCs/>
          <w:color w:val="000000"/>
          <w:lang w:eastAsia="it-IT"/>
        </w:rPr>
        <w:t xml:space="preserve">nella </w:t>
      </w:r>
      <w:r w:rsidR="00FB2B72">
        <w:rPr>
          <w:rFonts w:ascii="Century Schoolbook" w:eastAsia="Times New Roman" w:hAnsi="Century Schoolbook" w:cs="Arial"/>
          <w:i/>
          <w:iCs/>
          <w:color w:val="000000"/>
          <w:lang w:eastAsia="it-IT"/>
        </w:rPr>
        <w:t>loro</w:t>
      </w:r>
      <w:r w:rsidR="00FB2B72" w:rsidRPr="00FB2B72">
        <w:rPr>
          <w:rFonts w:ascii="Century Schoolbook" w:eastAsia="Times New Roman" w:hAnsi="Century Schoolbook" w:cs="Arial"/>
          <w:i/>
          <w:iCs/>
          <w:color w:val="000000"/>
          <w:lang w:eastAsia="it-IT"/>
        </w:rPr>
        <w:t xml:space="preserve"> interezza</w:t>
      </w:r>
      <w:r w:rsidR="00FB2B72">
        <w:rPr>
          <w:rFonts w:ascii="Century Schoolbook" w:eastAsia="Times New Roman" w:hAnsi="Century Schoolbook" w:cs="Arial"/>
          <w:color w:val="000000"/>
          <w:lang w:eastAsia="it-IT"/>
        </w:rPr>
        <w:t xml:space="preserve"> i diritti procedimentali delle Amministrazioni titolari di interessi sensibili</w:t>
      </w:r>
      <w:r w:rsidR="00E406B0">
        <w:rPr>
          <w:rFonts w:ascii="Century Schoolbook" w:eastAsia="Times New Roman" w:hAnsi="Century Schoolbook" w:cs="Arial"/>
          <w:color w:val="000000"/>
          <w:lang w:eastAsia="it-IT"/>
        </w:rPr>
        <w:t xml:space="preserve">. </w:t>
      </w:r>
      <w:r w:rsidR="00B60D48">
        <w:rPr>
          <w:rFonts w:ascii="Century Schoolbook" w:eastAsia="Times New Roman" w:hAnsi="Century Schoolbook" w:cs="Arial"/>
          <w:color w:val="000000"/>
          <w:lang w:eastAsia="it-IT"/>
        </w:rPr>
        <w:t>Ove</w:t>
      </w:r>
      <w:r w:rsidR="00E406B0">
        <w:rPr>
          <w:rFonts w:ascii="Century Schoolbook" w:eastAsia="Times New Roman" w:hAnsi="Century Schoolbook" w:cs="Arial"/>
          <w:color w:val="000000"/>
          <w:lang w:eastAsia="it-IT"/>
        </w:rPr>
        <w:t xml:space="preserve"> così fosse </w:t>
      </w:r>
      <w:r w:rsidR="00A77B5A">
        <w:rPr>
          <w:rFonts w:ascii="Century Schoolbook" w:eastAsia="Times New Roman" w:hAnsi="Century Schoolbook" w:cs="Arial"/>
          <w:color w:val="000000"/>
          <w:lang w:eastAsia="it-IT"/>
        </w:rPr>
        <w:t xml:space="preserve">– </w:t>
      </w:r>
      <w:r w:rsidR="00B60D48">
        <w:rPr>
          <w:rFonts w:ascii="Century Schoolbook" w:eastAsia="Times New Roman" w:hAnsi="Century Schoolbook" w:cs="Arial"/>
          <w:color w:val="000000"/>
          <w:lang w:eastAsia="it-IT"/>
        </w:rPr>
        <w:t>qualora</w:t>
      </w:r>
      <w:r w:rsidR="00945122">
        <w:rPr>
          <w:rFonts w:ascii="Century Schoolbook" w:eastAsia="Times New Roman" w:hAnsi="Century Schoolbook" w:cs="Arial"/>
          <w:color w:val="000000"/>
          <w:lang w:eastAsia="it-IT"/>
        </w:rPr>
        <w:t xml:space="preserve"> cioè queste pp.AA. vede</w:t>
      </w:r>
      <w:r w:rsidR="00B60D48">
        <w:rPr>
          <w:rFonts w:ascii="Century Schoolbook" w:eastAsia="Times New Roman" w:hAnsi="Century Schoolbook" w:cs="Arial"/>
          <w:color w:val="000000"/>
          <w:lang w:eastAsia="it-IT"/>
        </w:rPr>
        <w:t>ss</w:t>
      </w:r>
      <w:r w:rsidR="00945122">
        <w:rPr>
          <w:rFonts w:ascii="Century Schoolbook" w:eastAsia="Times New Roman" w:hAnsi="Century Schoolbook" w:cs="Arial"/>
          <w:color w:val="000000"/>
          <w:lang w:eastAsia="it-IT"/>
        </w:rPr>
        <w:t xml:space="preserve">ero esaurirsi </w:t>
      </w:r>
      <w:r w:rsidR="00A77B5A">
        <w:rPr>
          <w:rFonts w:ascii="Century Schoolbook" w:eastAsia="Times New Roman" w:hAnsi="Century Schoolbook" w:cs="Arial"/>
          <w:color w:val="000000"/>
          <w:lang w:eastAsia="it-IT"/>
        </w:rPr>
        <w:t>i</w:t>
      </w:r>
      <w:r w:rsidR="00945122">
        <w:rPr>
          <w:rFonts w:ascii="Century Schoolbook" w:eastAsia="Times New Roman" w:hAnsi="Century Schoolbook" w:cs="Arial"/>
          <w:color w:val="000000"/>
          <w:lang w:eastAsia="it-IT"/>
        </w:rPr>
        <w:t>l</w:t>
      </w:r>
      <w:r w:rsidR="00A77B5A">
        <w:rPr>
          <w:rFonts w:ascii="Century Schoolbook" w:eastAsia="Times New Roman" w:hAnsi="Century Schoolbook" w:cs="Arial"/>
          <w:color w:val="000000"/>
          <w:lang w:eastAsia="it-IT"/>
        </w:rPr>
        <w:t xml:space="preserve"> </w:t>
      </w:r>
      <w:r w:rsidR="00945122">
        <w:rPr>
          <w:rFonts w:ascii="Century Schoolbook" w:eastAsia="Times New Roman" w:hAnsi="Century Schoolbook" w:cs="Arial"/>
          <w:color w:val="000000"/>
          <w:lang w:eastAsia="it-IT"/>
        </w:rPr>
        <w:t xml:space="preserve">loro </w:t>
      </w:r>
      <w:r w:rsidR="00A77B5A">
        <w:rPr>
          <w:rFonts w:ascii="Century Schoolbook" w:eastAsia="Times New Roman" w:hAnsi="Century Schoolbook" w:cs="Arial"/>
          <w:color w:val="000000"/>
          <w:lang w:eastAsia="it-IT"/>
        </w:rPr>
        <w:t>ruolo</w:t>
      </w:r>
      <w:r w:rsidR="00945122">
        <w:rPr>
          <w:rFonts w:ascii="Century Schoolbook" w:eastAsia="Times New Roman" w:hAnsi="Century Schoolbook" w:cs="Arial"/>
          <w:color w:val="000000"/>
          <w:lang w:eastAsia="it-IT"/>
        </w:rPr>
        <w:t xml:space="preserve"> nell</w:t>
      </w:r>
      <w:r w:rsidR="00A77B5A">
        <w:rPr>
          <w:rFonts w:ascii="Century Schoolbook" w:eastAsia="Times New Roman" w:hAnsi="Century Schoolbook" w:cs="Arial"/>
          <w:color w:val="000000"/>
          <w:lang w:eastAsia="it-IT"/>
        </w:rPr>
        <w:t>’</w:t>
      </w:r>
      <w:r w:rsidR="00945122">
        <w:rPr>
          <w:rFonts w:ascii="Century Schoolbook" w:eastAsia="Times New Roman" w:hAnsi="Century Schoolbook" w:cs="Arial"/>
          <w:color w:val="000000"/>
          <w:lang w:eastAsia="it-IT"/>
        </w:rPr>
        <w:t xml:space="preserve">espressione di un dissenso che dev’esser non solo costruttivo, ma anche tale da non </w:t>
      </w:r>
      <w:r w:rsidR="00B60D48">
        <w:rPr>
          <w:rFonts w:ascii="Century Schoolbook" w:eastAsia="Times New Roman" w:hAnsi="Century Schoolbook" w:cs="Arial"/>
          <w:color w:val="000000"/>
          <w:lang w:eastAsia="it-IT"/>
        </w:rPr>
        <w:t xml:space="preserve">comportare </w:t>
      </w:r>
      <w:r w:rsidR="00B60D48" w:rsidRPr="00B60D48">
        <w:rPr>
          <w:rFonts w:ascii="Century Schoolbook" w:eastAsia="Times New Roman" w:hAnsi="Century Schoolbook" w:cs="Arial"/>
          <w:color w:val="000000"/>
          <w:lang w:eastAsia="it-IT"/>
        </w:rPr>
        <w:t xml:space="preserve">modifiche sproporzionate, inefficaci o tali da rendere irrealizzabile il progetto </w:t>
      </w:r>
      <w:r w:rsidR="00A77B5A">
        <w:rPr>
          <w:rFonts w:ascii="Century Schoolbook" w:eastAsia="Times New Roman" w:hAnsi="Century Schoolbook" w:cs="Arial"/>
          <w:color w:val="000000"/>
          <w:lang w:eastAsia="it-IT"/>
        </w:rPr>
        <w:t xml:space="preserve">originario </w:t>
      </w:r>
      <w:r w:rsidR="00B60D48">
        <w:rPr>
          <w:rFonts w:ascii="Century Schoolbook" w:eastAsia="Times New Roman" w:hAnsi="Century Schoolbook" w:cs="Arial"/>
          <w:color w:val="000000"/>
          <w:lang w:eastAsia="it-IT"/>
        </w:rPr>
        <w:t xml:space="preserve">per </w:t>
      </w:r>
      <w:r w:rsidR="00B60D48" w:rsidRPr="00B60D48">
        <w:rPr>
          <w:rFonts w:ascii="Century Schoolbook" w:eastAsia="Times New Roman" w:hAnsi="Century Schoolbook" w:cs="Arial"/>
          <w:color w:val="000000"/>
          <w:lang w:eastAsia="it-IT"/>
        </w:rPr>
        <w:t>insostenibile aumento dei costi</w:t>
      </w:r>
      <w:r w:rsidR="00A77B5A">
        <w:rPr>
          <w:rFonts w:ascii="Century Schoolbook" w:eastAsia="Times New Roman" w:hAnsi="Century Schoolbook" w:cs="Arial"/>
          <w:color w:val="000000"/>
          <w:lang w:eastAsia="it-IT"/>
        </w:rPr>
        <w:t xml:space="preserve"> –</w:t>
      </w:r>
      <w:r w:rsidR="00B60D48">
        <w:rPr>
          <w:rFonts w:ascii="Century Schoolbook" w:eastAsia="Times New Roman" w:hAnsi="Century Schoolbook" w:cs="Arial"/>
          <w:color w:val="000000"/>
          <w:lang w:eastAsia="it-IT"/>
        </w:rPr>
        <w:t xml:space="preserve"> si porrebbero delicati problemi di compatibilità con l’art. 9 Cost.</w:t>
      </w:r>
    </w:p>
    <w:p w14:paraId="6B3DAAC2" w14:textId="149C878F" w:rsidR="000C7FF3" w:rsidRDefault="000C7FF3"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Privare </w:t>
      </w:r>
      <w:r w:rsidR="00306CCD" w:rsidRPr="000D21A9">
        <w:rPr>
          <w:rFonts w:ascii="Century Schoolbook" w:eastAsia="Times New Roman" w:hAnsi="Century Schoolbook" w:cs="Arial"/>
          <w:i/>
          <w:iCs/>
          <w:color w:val="000000"/>
          <w:lang w:eastAsia="it-IT"/>
        </w:rPr>
        <w:t>tout court</w:t>
      </w:r>
      <w:r w:rsidR="00306CCD">
        <w:rPr>
          <w:rFonts w:ascii="Century Schoolbook" w:eastAsia="Times New Roman" w:hAnsi="Century Schoolbook" w:cs="Arial"/>
          <w:color w:val="000000"/>
          <w:lang w:eastAsia="it-IT"/>
        </w:rPr>
        <w:t xml:space="preserve"> – cioè senza contrappesi e compensazioni – </w:t>
      </w:r>
      <w:r w:rsidRPr="000C7FF3">
        <w:rPr>
          <w:rFonts w:ascii="Century Schoolbook" w:eastAsia="Times New Roman" w:hAnsi="Century Schoolbook" w:cs="Arial"/>
          <w:color w:val="000000"/>
          <w:lang w:eastAsia="it-IT"/>
        </w:rPr>
        <w:t xml:space="preserve">le Soprintendenze </w:t>
      </w:r>
      <w:r>
        <w:rPr>
          <w:rFonts w:ascii="Century Schoolbook" w:eastAsia="Times New Roman" w:hAnsi="Century Schoolbook" w:cs="Arial"/>
          <w:color w:val="000000"/>
          <w:lang w:eastAsia="it-IT"/>
        </w:rPr>
        <w:t>de</w:t>
      </w:r>
      <w:r w:rsidRPr="000C7FF3">
        <w:rPr>
          <w:rFonts w:ascii="Century Schoolbook" w:eastAsia="Times New Roman" w:hAnsi="Century Schoolbook" w:cs="Arial"/>
          <w:color w:val="000000"/>
          <w:lang w:eastAsia="it-IT"/>
        </w:rPr>
        <w:t>l potere di veto signific</w:t>
      </w:r>
      <w:r w:rsidR="00A77B5A">
        <w:rPr>
          <w:rFonts w:ascii="Century Schoolbook" w:eastAsia="Times New Roman" w:hAnsi="Century Schoolbook" w:cs="Arial"/>
          <w:color w:val="000000"/>
          <w:lang w:eastAsia="it-IT"/>
        </w:rPr>
        <w:t>herebbe</w:t>
      </w:r>
      <w:r w:rsidRPr="000C7FF3">
        <w:rPr>
          <w:rFonts w:ascii="Century Schoolbook" w:eastAsia="Times New Roman" w:hAnsi="Century Schoolbook" w:cs="Arial"/>
          <w:color w:val="000000"/>
          <w:lang w:eastAsia="it-IT"/>
        </w:rPr>
        <w:t xml:space="preserve"> </w:t>
      </w:r>
      <w:r>
        <w:rPr>
          <w:rFonts w:ascii="Century Schoolbook" w:eastAsia="Times New Roman" w:hAnsi="Century Schoolbook" w:cs="Arial"/>
          <w:color w:val="000000"/>
          <w:lang w:eastAsia="it-IT"/>
        </w:rPr>
        <w:t xml:space="preserve">in concreto </w:t>
      </w:r>
      <w:r w:rsidRPr="000C7FF3">
        <w:rPr>
          <w:rFonts w:ascii="Century Schoolbook" w:eastAsia="Times New Roman" w:hAnsi="Century Schoolbook" w:cs="Arial"/>
          <w:color w:val="000000"/>
          <w:lang w:eastAsia="it-IT"/>
        </w:rPr>
        <w:t>che ogni progetto d</w:t>
      </w:r>
      <w:r>
        <w:rPr>
          <w:rFonts w:ascii="Century Schoolbook" w:eastAsia="Times New Roman" w:hAnsi="Century Schoolbook" w:cs="Arial"/>
          <w:color w:val="000000"/>
          <w:lang w:eastAsia="it-IT"/>
        </w:rPr>
        <w:t>eve</w:t>
      </w:r>
      <w:r w:rsidRPr="000C7FF3">
        <w:rPr>
          <w:rFonts w:ascii="Century Schoolbook" w:eastAsia="Times New Roman" w:hAnsi="Century Schoolbook" w:cs="Arial"/>
          <w:color w:val="000000"/>
          <w:lang w:eastAsia="it-IT"/>
        </w:rPr>
        <w:t xml:space="preserve"> essere </w:t>
      </w:r>
      <w:r w:rsidRPr="00306CCD">
        <w:rPr>
          <w:rFonts w:ascii="Century Schoolbook" w:eastAsia="Times New Roman" w:hAnsi="Century Schoolbook" w:cs="Arial"/>
          <w:i/>
          <w:iCs/>
          <w:color w:val="000000"/>
          <w:lang w:eastAsia="it-IT"/>
        </w:rPr>
        <w:t>comunque</w:t>
      </w:r>
      <w:r w:rsidRPr="000C7FF3">
        <w:rPr>
          <w:rFonts w:ascii="Century Schoolbook" w:eastAsia="Times New Roman" w:hAnsi="Century Schoolbook" w:cs="Arial"/>
          <w:color w:val="000000"/>
          <w:lang w:eastAsia="it-IT"/>
        </w:rPr>
        <w:t xml:space="preserve"> </w:t>
      </w:r>
      <w:r>
        <w:rPr>
          <w:rFonts w:ascii="Century Schoolbook" w:eastAsia="Times New Roman" w:hAnsi="Century Schoolbook" w:cs="Arial"/>
          <w:color w:val="000000"/>
          <w:lang w:eastAsia="it-IT"/>
        </w:rPr>
        <w:t xml:space="preserve">approvato e </w:t>
      </w:r>
      <w:r w:rsidRPr="000C7FF3">
        <w:rPr>
          <w:rFonts w:ascii="Century Schoolbook" w:eastAsia="Times New Roman" w:hAnsi="Century Schoolbook" w:cs="Arial"/>
          <w:color w:val="000000"/>
          <w:lang w:eastAsia="it-IT"/>
        </w:rPr>
        <w:t>realizzato</w:t>
      </w:r>
      <w:r>
        <w:rPr>
          <w:rFonts w:ascii="Century Schoolbook" w:eastAsia="Times New Roman" w:hAnsi="Century Schoolbook" w:cs="Arial"/>
          <w:color w:val="000000"/>
          <w:lang w:eastAsia="it-IT"/>
        </w:rPr>
        <w:t>;</w:t>
      </w:r>
      <w:r w:rsidRPr="000C7FF3">
        <w:rPr>
          <w:rFonts w:ascii="Century Schoolbook" w:eastAsia="Times New Roman" w:hAnsi="Century Schoolbook" w:cs="Arial"/>
          <w:color w:val="000000"/>
          <w:lang w:eastAsia="it-IT"/>
        </w:rPr>
        <w:t xml:space="preserve"> e che </w:t>
      </w:r>
      <w:r>
        <w:rPr>
          <w:rFonts w:ascii="Century Schoolbook" w:eastAsia="Times New Roman" w:hAnsi="Century Schoolbook" w:cs="Arial"/>
          <w:color w:val="000000"/>
          <w:lang w:eastAsia="it-IT"/>
        </w:rPr>
        <w:t>eventuali modifiche s</w:t>
      </w:r>
      <w:r w:rsidR="00A77B5A">
        <w:rPr>
          <w:rFonts w:ascii="Century Schoolbook" w:eastAsia="Times New Roman" w:hAnsi="Century Schoolbook" w:cs="Arial"/>
          <w:color w:val="000000"/>
          <w:lang w:eastAsia="it-IT"/>
        </w:rPr>
        <w:t>arebbero</w:t>
      </w:r>
      <w:r>
        <w:rPr>
          <w:rFonts w:ascii="Century Schoolbook" w:eastAsia="Times New Roman" w:hAnsi="Century Schoolbook" w:cs="Arial"/>
          <w:color w:val="000000"/>
          <w:lang w:eastAsia="it-IT"/>
        </w:rPr>
        <w:t xml:space="preserve"> ammissibili </w:t>
      </w:r>
      <w:r w:rsidRPr="000C7FF3">
        <w:rPr>
          <w:rFonts w:ascii="Century Schoolbook" w:eastAsia="Times New Roman" w:hAnsi="Century Schoolbook" w:cs="Arial"/>
          <w:color w:val="000000"/>
          <w:lang w:eastAsia="it-IT"/>
        </w:rPr>
        <w:t>solo</w:t>
      </w:r>
      <w:r>
        <w:rPr>
          <w:rFonts w:ascii="Century Schoolbook" w:eastAsia="Times New Roman" w:hAnsi="Century Schoolbook" w:cs="Arial"/>
          <w:color w:val="000000"/>
          <w:lang w:eastAsia="it-IT"/>
        </w:rPr>
        <w:t xml:space="preserve"> se non comporta</w:t>
      </w:r>
      <w:r w:rsidR="00A77B5A">
        <w:rPr>
          <w:rFonts w:ascii="Century Schoolbook" w:eastAsia="Times New Roman" w:hAnsi="Century Schoolbook" w:cs="Arial"/>
          <w:color w:val="000000"/>
          <w:lang w:eastAsia="it-IT"/>
        </w:rPr>
        <w:t>ssero</w:t>
      </w:r>
      <w:r>
        <w:rPr>
          <w:rFonts w:ascii="Century Schoolbook" w:eastAsia="Times New Roman" w:hAnsi="Century Schoolbook" w:cs="Arial"/>
          <w:color w:val="000000"/>
          <w:lang w:eastAsia="it-IT"/>
        </w:rPr>
        <w:t xml:space="preserve"> un</w:t>
      </w:r>
      <w:r w:rsidRPr="000C7FF3">
        <w:rPr>
          <w:rFonts w:ascii="Century Schoolbook" w:eastAsia="Times New Roman" w:hAnsi="Century Schoolbook" w:cs="Arial"/>
          <w:color w:val="000000"/>
          <w:lang w:eastAsia="it-IT"/>
        </w:rPr>
        <w:t xml:space="preserve"> aggravio di costi. Per fare un esempio, </w:t>
      </w:r>
      <w:r>
        <w:rPr>
          <w:rFonts w:ascii="Century Schoolbook" w:eastAsia="Times New Roman" w:hAnsi="Century Schoolbook" w:cs="Arial"/>
          <w:color w:val="000000"/>
          <w:lang w:eastAsia="it-IT"/>
        </w:rPr>
        <w:t>un</w:t>
      </w:r>
      <w:r w:rsidRPr="000C7FF3">
        <w:rPr>
          <w:rFonts w:ascii="Century Schoolbook" w:eastAsia="Times New Roman" w:hAnsi="Century Schoolbook" w:cs="Arial"/>
          <w:color w:val="000000"/>
          <w:lang w:eastAsia="it-IT"/>
        </w:rPr>
        <w:t xml:space="preserve">a Soprintendenza non solo non potrebbe </w:t>
      </w:r>
      <w:r>
        <w:rPr>
          <w:rFonts w:ascii="Century Schoolbook" w:eastAsia="Times New Roman" w:hAnsi="Century Schoolbook" w:cs="Arial"/>
          <w:color w:val="000000"/>
          <w:lang w:eastAsia="it-IT"/>
        </w:rPr>
        <w:t>opporsi</w:t>
      </w:r>
      <w:r w:rsidRPr="000C7FF3">
        <w:rPr>
          <w:rFonts w:ascii="Century Schoolbook" w:eastAsia="Times New Roman" w:hAnsi="Century Schoolbook" w:cs="Arial"/>
          <w:color w:val="000000"/>
          <w:lang w:eastAsia="it-IT"/>
        </w:rPr>
        <w:t xml:space="preserve"> </w:t>
      </w:r>
      <w:r>
        <w:rPr>
          <w:rFonts w:ascii="Century Schoolbook" w:eastAsia="Times New Roman" w:hAnsi="Century Schoolbook" w:cs="Arial"/>
          <w:color w:val="000000"/>
          <w:lang w:eastAsia="it-IT"/>
        </w:rPr>
        <w:t xml:space="preserve">a </w:t>
      </w:r>
      <w:r w:rsidRPr="000C7FF3">
        <w:rPr>
          <w:rFonts w:ascii="Century Schoolbook" w:eastAsia="Times New Roman" w:hAnsi="Century Schoolbook" w:cs="Arial"/>
          <w:color w:val="000000"/>
          <w:lang w:eastAsia="it-IT"/>
        </w:rPr>
        <w:t xml:space="preserve">un progetto di strada che attraversasse un sito archeologico; ma non potrebbe neanche </w:t>
      </w:r>
      <w:r>
        <w:rPr>
          <w:rFonts w:ascii="Century Schoolbook" w:eastAsia="Times New Roman" w:hAnsi="Century Schoolbook" w:cs="Arial"/>
          <w:color w:val="000000"/>
          <w:lang w:eastAsia="it-IT"/>
        </w:rPr>
        <w:t xml:space="preserve">proporre una </w:t>
      </w:r>
      <w:r w:rsidRPr="000C7FF3">
        <w:rPr>
          <w:rFonts w:ascii="Century Schoolbook" w:eastAsia="Times New Roman" w:hAnsi="Century Schoolbook" w:cs="Arial"/>
          <w:color w:val="000000"/>
          <w:lang w:eastAsia="it-IT"/>
        </w:rPr>
        <w:t xml:space="preserve">modifica </w:t>
      </w:r>
      <w:r w:rsidR="000D21A9">
        <w:rPr>
          <w:rFonts w:ascii="Century Schoolbook" w:eastAsia="Times New Roman" w:hAnsi="Century Schoolbook" w:cs="Arial"/>
          <w:color w:val="000000"/>
          <w:lang w:eastAsia="it-IT"/>
        </w:rPr>
        <w:t xml:space="preserve">del percorso viario che </w:t>
      </w:r>
      <w:r w:rsidRPr="000C7FF3">
        <w:rPr>
          <w:rFonts w:ascii="Century Schoolbook" w:eastAsia="Times New Roman" w:hAnsi="Century Schoolbook" w:cs="Arial"/>
          <w:color w:val="000000"/>
          <w:lang w:eastAsia="it-IT"/>
        </w:rPr>
        <w:t>gir</w:t>
      </w:r>
      <w:r w:rsidR="000D21A9">
        <w:rPr>
          <w:rFonts w:ascii="Century Schoolbook" w:eastAsia="Times New Roman" w:hAnsi="Century Schoolbook" w:cs="Arial"/>
          <w:color w:val="000000"/>
          <w:lang w:eastAsia="it-IT"/>
        </w:rPr>
        <w:t>i</w:t>
      </w:r>
      <w:r w:rsidRPr="000C7FF3">
        <w:rPr>
          <w:rFonts w:ascii="Century Schoolbook" w:eastAsia="Times New Roman" w:hAnsi="Century Schoolbook" w:cs="Arial"/>
          <w:color w:val="000000"/>
          <w:lang w:eastAsia="it-IT"/>
        </w:rPr>
        <w:t xml:space="preserve"> intorno a</w:t>
      </w:r>
      <w:r w:rsidR="000D21A9">
        <w:rPr>
          <w:rFonts w:ascii="Century Schoolbook" w:eastAsia="Times New Roman" w:hAnsi="Century Schoolbook" w:cs="Arial"/>
          <w:color w:val="000000"/>
          <w:lang w:eastAsia="it-IT"/>
        </w:rPr>
        <w:t xml:space="preserve"> que</w:t>
      </w:r>
      <w:r w:rsidRPr="000C7FF3">
        <w:rPr>
          <w:rFonts w:ascii="Century Schoolbook" w:eastAsia="Times New Roman" w:hAnsi="Century Schoolbook" w:cs="Arial"/>
          <w:color w:val="000000"/>
          <w:lang w:eastAsia="it-IT"/>
        </w:rPr>
        <w:t>l sito</w:t>
      </w:r>
      <w:r w:rsidR="000D21A9">
        <w:rPr>
          <w:rFonts w:ascii="Century Schoolbook" w:eastAsia="Times New Roman" w:hAnsi="Century Schoolbook" w:cs="Arial"/>
          <w:color w:val="000000"/>
          <w:lang w:eastAsia="it-IT"/>
        </w:rPr>
        <w:t>:</w:t>
      </w:r>
      <w:r w:rsidRPr="000C7FF3">
        <w:rPr>
          <w:rFonts w:ascii="Century Schoolbook" w:eastAsia="Times New Roman" w:hAnsi="Century Schoolbook" w:cs="Arial"/>
          <w:color w:val="000000"/>
          <w:lang w:eastAsia="it-IT"/>
        </w:rPr>
        <w:t xml:space="preserve"> </w:t>
      </w:r>
      <w:r w:rsidR="000D21A9">
        <w:rPr>
          <w:rFonts w:ascii="Century Schoolbook" w:eastAsia="Times New Roman" w:hAnsi="Century Schoolbook" w:cs="Arial"/>
          <w:color w:val="000000"/>
          <w:lang w:eastAsia="it-IT"/>
        </w:rPr>
        <w:t>una tale</w:t>
      </w:r>
      <w:r w:rsidRPr="000C7FF3">
        <w:rPr>
          <w:rFonts w:ascii="Century Schoolbook" w:eastAsia="Times New Roman" w:hAnsi="Century Schoolbook" w:cs="Arial"/>
          <w:color w:val="000000"/>
          <w:lang w:eastAsia="it-IT"/>
        </w:rPr>
        <w:t xml:space="preserve"> variante </w:t>
      </w:r>
      <w:r w:rsidR="000D21A9">
        <w:rPr>
          <w:rFonts w:ascii="Century Schoolbook" w:eastAsia="Times New Roman" w:hAnsi="Century Schoolbook" w:cs="Arial"/>
          <w:color w:val="000000"/>
          <w:lang w:eastAsia="it-IT"/>
        </w:rPr>
        <w:t xml:space="preserve">sarebbe </w:t>
      </w:r>
      <w:r w:rsidR="000D21A9" w:rsidRPr="000C7FF3">
        <w:rPr>
          <w:rFonts w:ascii="Century Schoolbook" w:eastAsia="Times New Roman" w:hAnsi="Century Schoolbook" w:cs="Arial"/>
          <w:color w:val="000000"/>
          <w:lang w:eastAsia="it-IT"/>
        </w:rPr>
        <w:t xml:space="preserve">inammissibile </w:t>
      </w:r>
      <w:r w:rsidR="000D21A9">
        <w:rPr>
          <w:rFonts w:ascii="Century Schoolbook" w:eastAsia="Times New Roman" w:hAnsi="Century Schoolbook" w:cs="Arial"/>
          <w:color w:val="000000"/>
          <w:lang w:eastAsia="it-IT"/>
        </w:rPr>
        <w:t xml:space="preserve">poiché </w:t>
      </w:r>
      <w:r w:rsidRPr="000C7FF3">
        <w:rPr>
          <w:rFonts w:ascii="Century Schoolbook" w:eastAsia="Times New Roman" w:hAnsi="Century Schoolbook" w:cs="Arial"/>
          <w:color w:val="000000"/>
          <w:lang w:eastAsia="it-IT"/>
        </w:rPr>
        <w:t xml:space="preserve">comporterebbe un allungamento del tracciato e dunque un aumento </w:t>
      </w:r>
      <w:r w:rsidR="00306CCD">
        <w:rPr>
          <w:rFonts w:ascii="Century Schoolbook" w:eastAsia="Times New Roman" w:hAnsi="Century Schoolbook" w:cs="Arial"/>
          <w:color w:val="000000"/>
          <w:lang w:eastAsia="it-IT"/>
        </w:rPr>
        <w:t xml:space="preserve">– magari trascurabile – </w:t>
      </w:r>
      <w:r w:rsidRPr="000C7FF3">
        <w:rPr>
          <w:rFonts w:ascii="Century Schoolbook" w:eastAsia="Times New Roman" w:hAnsi="Century Schoolbook" w:cs="Arial"/>
          <w:color w:val="000000"/>
          <w:lang w:eastAsia="it-IT"/>
        </w:rPr>
        <w:t>della spesa.</w:t>
      </w:r>
    </w:p>
    <w:p w14:paraId="6F2162F7" w14:textId="16CC4D23" w:rsidR="000D21A9" w:rsidRDefault="000D21A9"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S’impone dunque, come prima cosa, un’interpretazione </w:t>
      </w:r>
      <w:r w:rsidRPr="000D21A9">
        <w:rPr>
          <w:rFonts w:ascii="Century Schoolbook" w:eastAsia="Times New Roman" w:hAnsi="Century Schoolbook" w:cs="Arial"/>
          <w:i/>
          <w:iCs/>
          <w:color w:val="000000"/>
          <w:lang w:eastAsia="it-IT"/>
        </w:rPr>
        <w:t>estensiva</w:t>
      </w:r>
      <w:r>
        <w:rPr>
          <w:rFonts w:ascii="Century Schoolbook" w:eastAsia="Times New Roman" w:hAnsi="Century Schoolbook" w:cs="Arial"/>
          <w:color w:val="000000"/>
          <w:lang w:eastAsia="it-IT"/>
        </w:rPr>
        <w:t xml:space="preserve"> dei concetti giuridici indeterminati che </w:t>
      </w:r>
      <w:r w:rsidR="000C6C5A">
        <w:rPr>
          <w:rFonts w:ascii="Century Schoolbook" w:eastAsia="Times New Roman" w:hAnsi="Century Schoolbook" w:cs="Arial"/>
          <w:color w:val="000000"/>
          <w:lang w:eastAsia="it-IT"/>
        </w:rPr>
        <w:t xml:space="preserve">connotano i requisiti </w:t>
      </w:r>
      <w:r w:rsidR="00B352DE">
        <w:rPr>
          <w:rFonts w:ascii="Century Schoolbook" w:eastAsia="Times New Roman" w:hAnsi="Century Schoolbook" w:cs="Arial"/>
          <w:color w:val="000000"/>
          <w:lang w:eastAsia="it-IT"/>
        </w:rPr>
        <w:t>del</w:t>
      </w:r>
      <w:r>
        <w:rPr>
          <w:rFonts w:ascii="Century Schoolbook" w:eastAsia="Times New Roman" w:hAnsi="Century Schoolbook" w:cs="Arial"/>
          <w:color w:val="000000"/>
          <w:lang w:eastAsia="it-IT"/>
        </w:rPr>
        <w:t xml:space="preserve">la </w:t>
      </w:r>
      <w:r w:rsidR="000C6C5A">
        <w:rPr>
          <w:rFonts w:ascii="Century Schoolbook" w:eastAsia="Times New Roman" w:hAnsi="Century Schoolbook" w:cs="Arial"/>
          <w:color w:val="000000"/>
          <w:lang w:eastAsia="it-IT"/>
        </w:rPr>
        <w:t xml:space="preserve">proposta </w:t>
      </w:r>
      <w:r w:rsidR="00B352DE">
        <w:rPr>
          <w:rFonts w:ascii="Century Schoolbook" w:eastAsia="Times New Roman" w:hAnsi="Century Schoolbook" w:cs="Arial"/>
          <w:color w:val="000000"/>
          <w:lang w:eastAsia="it-IT"/>
        </w:rPr>
        <w:t>ammissibile</w:t>
      </w:r>
      <w:r w:rsidR="000C6C5A">
        <w:rPr>
          <w:rFonts w:ascii="Century Schoolbook" w:eastAsia="Times New Roman" w:hAnsi="Century Schoolbook" w:cs="Arial"/>
          <w:color w:val="000000"/>
          <w:lang w:eastAsia="it-IT"/>
        </w:rPr>
        <w:t>: «</w:t>
      </w:r>
      <w:r w:rsidR="000C6C5A" w:rsidRPr="00FC3BAC">
        <w:rPr>
          <w:rFonts w:ascii="Century Schoolbook" w:eastAsia="Times New Roman" w:hAnsi="Century Schoolbook" w:cs="Arial"/>
          <w:i/>
          <w:iCs/>
          <w:color w:val="000000"/>
          <w:lang w:eastAsia="it-IT"/>
        </w:rPr>
        <w:t>proporzionalità</w:t>
      </w:r>
      <w:r w:rsidR="000C6C5A">
        <w:rPr>
          <w:rFonts w:ascii="Century Schoolbook" w:eastAsia="Times New Roman" w:hAnsi="Century Schoolbook" w:cs="Arial"/>
          <w:color w:val="000000"/>
          <w:lang w:eastAsia="it-IT"/>
        </w:rPr>
        <w:t>»</w:t>
      </w:r>
      <w:r w:rsidR="000C6C5A" w:rsidRPr="00FC3BAC">
        <w:rPr>
          <w:rFonts w:ascii="Century Schoolbook" w:eastAsia="Times New Roman" w:hAnsi="Century Schoolbook" w:cs="Arial"/>
          <w:i/>
          <w:iCs/>
          <w:color w:val="000000"/>
          <w:lang w:eastAsia="it-IT"/>
        </w:rPr>
        <w:t xml:space="preserve"> </w:t>
      </w:r>
      <w:r w:rsidR="000C6C5A">
        <w:rPr>
          <w:rFonts w:ascii="Century Schoolbook" w:eastAsia="Times New Roman" w:hAnsi="Century Schoolbook" w:cs="Arial"/>
          <w:color w:val="000000"/>
          <w:lang w:eastAsia="it-IT"/>
        </w:rPr>
        <w:t>«</w:t>
      </w:r>
      <w:r w:rsidR="000C6C5A" w:rsidRPr="00FC3BAC">
        <w:rPr>
          <w:rFonts w:ascii="Century Schoolbook" w:eastAsia="Times New Roman" w:hAnsi="Century Schoolbook" w:cs="Arial"/>
          <w:i/>
          <w:iCs/>
          <w:color w:val="000000"/>
          <w:lang w:eastAsia="it-IT"/>
        </w:rPr>
        <w:t>efficacia</w:t>
      </w:r>
      <w:r w:rsidR="000C6C5A">
        <w:rPr>
          <w:rFonts w:ascii="Century Schoolbook" w:eastAsia="Times New Roman" w:hAnsi="Century Schoolbook" w:cs="Arial"/>
          <w:color w:val="000000"/>
          <w:lang w:eastAsia="it-IT"/>
        </w:rPr>
        <w:t>»,</w:t>
      </w:r>
      <w:r w:rsidR="000C6C5A" w:rsidRPr="00FC3BAC">
        <w:rPr>
          <w:rFonts w:ascii="Century Schoolbook" w:eastAsia="Times New Roman" w:hAnsi="Century Schoolbook" w:cs="Arial"/>
          <w:i/>
          <w:iCs/>
          <w:color w:val="000000"/>
          <w:lang w:eastAsia="it-IT"/>
        </w:rPr>
        <w:t xml:space="preserve"> </w:t>
      </w:r>
      <w:r w:rsidR="000C6C5A">
        <w:rPr>
          <w:rFonts w:ascii="Century Schoolbook" w:eastAsia="Times New Roman" w:hAnsi="Century Schoolbook" w:cs="Arial"/>
          <w:color w:val="000000"/>
          <w:lang w:eastAsia="it-IT"/>
        </w:rPr>
        <w:t>«</w:t>
      </w:r>
      <w:r w:rsidR="000C6C5A" w:rsidRPr="00FC3BAC">
        <w:rPr>
          <w:rFonts w:ascii="Century Schoolbook" w:eastAsia="Times New Roman" w:hAnsi="Century Schoolbook" w:cs="Arial"/>
          <w:i/>
          <w:iCs/>
          <w:color w:val="000000"/>
          <w:lang w:eastAsia="it-IT"/>
        </w:rPr>
        <w:t>sostenibilità finanziaria</w:t>
      </w:r>
      <w:r w:rsidR="000C6C5A">
        <w:rPr>
          <w:rFonts w:ascii="Century Schoolbook" w:eastAsia="Times New Roman" w:hAnsi="Century Schoolbook" w:cs="Arial"/>
          <w:color w:val="000000"/>
          <w:lang w:eastAsia="it-IT"/>
        </w:rPr>
        <w:t>» rispetto al progetto originario arrivato in conferenza di servizi.</w:t>
      </w:r>
    </w:p>
    <w:p w14:paraId="36B8051E" w14:textId="6D65C4E2" w:rsidR="00E049EB" w:rsidRDefault="00DC0961" w:rsidP="00630BF9">
      <w:pPr>
        <w:spacing w:line="360" w:lineRule="auto"/>
        <w:ind w:firstLine="709"/>
        <w:contextualSpacing/>
        <w:jc w:val="both"/>
        <w:rPr>
          <w:rFonts w:ascii="Century Schoolbook" w:hAnsi="Century Schoolbook"/>
        </w:rPr>
      </w:pPr>
      <w:r>
        <w:rPr>
          <w:rFonts w:ascii="Century Schoolbook" w:eastAsia="Times New Roman" w:hAnsi="Century Schoolbook" w:cs="Arial"/>
          <w:color w:val="000000"/>
          <w:lang w:eastAsia="it-IT"/>
        </w:rPr>
        <w:t>Se si vole</w:t>
      </w:r>
      <w:r w:rsidR="00F265CA">
        <w:rPr>
          <w:rFonts w:ascii="Century Schoolbook" w:eastAsia="Times New Roman" w:hAnsi="Century Schoolbook" w:cs="Arial"/>
          <w:color w:val="000000"/>
          <w:lang w:eastAsia="it-IT"/>
        </w:rPr>
        <w:t>sse</w:t>
      </w:r>
      <w:r>
        <w:rPr>
          <w:rFonts w:ascii="Century Schoolbook" w:eastAsia="Times New Roman" w:hAnsi="Century Schoolbook" w:cs="Arial"/>
          <w:color w:val="000000"/>
          <w:lang w:eastAsia="it-IT"/>
        </w:rPr>
        <w:t xml:space="preserve"> comunque elidere </w:t>
      </w:r>
      <w:r w:rsidR="00F265CA">
        <w:rPr>
          <w:rFonts w:ascii="Century Schoolbook" w:eastAsia="Times New Roman" w:hAnsi="Century Schoolbook" w:cs="Arial"/>
          <w:color w:val="000000"/>
          <w:lang w:eastAsia="it-IT"/>
        </w:rPr>
        <w:t xml:space="preserve">anche la sola possibilità, </w:t>
      </w:r>
      <w:r>
        <w:rPr>
          <w:rFonts w:ascii="Century Schoolbook" w:eastAsia="Times New Roman" w:hAnsi="Century Schoolbook" w:cs="Arial"/>
          <w:color w:val="000000"/>
          <w:lang w:eastAsia="it-IT"/>
        </w:rPr>
        <w:t xml:space="preserve">il </w:t>
      </w:r>
      <w:r w:rsidR="00F265CA">
        <w:rPr>
          <w:rFonts w:ascii="Century Schoolbook" w:eastAsia="Times New Roman" w:hAnsi="Century Schoolbook" w:cs="Arial"/>
          <w:color w:val="000000"/>
          <w:lang w:eastAsia="it-IT"/>
        </w:rPr>
        <w:t xml:space="preserve">solo </w:t>
      </w:r>
      <w:r>
        <w:rPr>
          <w:rFonts w:ascii="Century Schoolbook" w:eastAsia="Times New Roman" w:hAnsi="Century Schoolbook" w:cs="Arial"/>
          <w:color w:val="000000"/>
          <w:lang w:eastAsia="it-IT"/>
        </w:rPr>
        <w:t>rischio</w:t>
      </w:r>
      <w:r w:rsidR="00A77B5A">
        <w:rPr>
          <w:rFonts w:ascii="Century Schoolbook" w:eastAsia="Times New Roman" w:hAnsi="Century Schoolbook" w:cs="Arial"/>
          <w:color w:val="000000"/>
          <w:lang w:eastAsia="it-IT"/>
        </w:rPr>
        <w:t>,</w:t>
      </w:r>
      <w:r>
        <w:rPr>
          <w:rFonts w:ascii="Century Schoolbook" w:eastAsia="Times New Roman" w:hAnsi="Century Schoolbook" w:cs="Arial"/>
          <w:color w:val="000000"/>
          <w:lang w:eastAsia="it-IT"/>
        </w:rPr>
        <w:t xml:space="preserve"> di un’interpretazione del concetto di sostenibilità finanziaria in termini di </w:t>
      </w:r>
      <w:r w:rsidR="00F265CA" w:rsidRPr="00F265CA">
        <w:rPr>
          <w:rFonts w:ascii="Century Schoolbook" w:eastAsia="Times New Roman" w:hAnsi="Century Schoolbook" w:cs="Arial"/>
          <w:i/>
          <w:iCs/>
          <w:color w:val="000000"/>
          <w:lang w:eastAsia="it-IT"/>
        </w:rPr>
        <w:t>rigida</w:t>
      </w:r>
      <w:r w:rsidR="00F265CA">
        <w:rPr>
          <w:rFonts w:ascii="Century Schoolbook" w:eastAsia="Times New Roman" w:hAnsi="Century Schoolbook" w:cs="Arial"/>
          <w:color w:val="000000"/>
          <w:lang w:eastAsia="it-IT"/>
        </w:rPr>
        <w:t xml:space="preserve"> </w:t>
      </w:r>
      <w:r>
        <w:rPr>
          <w:rFonts w:ascii="Century Schoolbook" w:eastAsia="Times New Roman" w:hAnsi="Century Schoolbook" w:cs="Arial"/>
          <w:color w:val="000000"/>
          <w:lang w:eastAsia="it-IT"/>
        </w:rPr>
        <w:t>invarianza dei costi progettuali, non c’è altra via che quella dell</w:t>
      </w:r>
      <w:r w:rsidR="00E73294">
        <w:rPr>
          <w:rFonts w:ascii="Century Schoolbook" w:eastAsia="Times New Roman" w:hAnsi="Century Schoolbook" w:cs="Arial"/>
          <w:color w:val="000000"/>
          <w:lang w:eastAsia="it-IT"/>
        </w:rPr>
        <w:t>’emendamento</w:t>
      </w:r>
      <w:r>
        <w:rPr>
          <w:rFonts w:ascii="Century Schoolbook" w:eastAsia="Times New Roman" w:hAnsi="Century Schoolbook" w:cs="Arial"/>
          <w:color w:val="000000"/>
          <w:lang w:eastAsia="it-IT"/>
        </w:rPr>
        <w:t>. In questo caso</w:t>
      </w:r>
      <w:r w:rsidR="00A77B5A">
        <w:rPr>
          <w:rFonts w:ascii="Century Schoolbook" w:eastAsia="Times New Roman" w:hAnsi="Century Schoolbook" w:cs="Arial"/>
          <w:color w:val="000000"/>
          <w:lang w:eastAsia="it-IT"/>
        </w:rPr>
        <w:t xml:space="preserve"> si potrebbero</w:t>
      </w:r>
      <w:r>
        <w:rPr>
          <w:rFonts w:ascii="Century Schoolbook" w:eastAsia="Times New Roman" w:hAnsi="Century Schoolbook" w:cs="Arial"/>
          <w:color w:val="000000"/>
          <w:lang w:eastAsia="it-IT"/>
        </w:rPr>
        <w:t xml:space="preserve"> aggiungere, dopo la parola «</w:t>
      </w:r>
      <w:r w:rsidRPr="00C621B0">
        <w:rPr>
          <w:rFonts w:ascii="Century Schoolbook" w:eastAsia="Times New Roman" w:hAnsi="Century Schoolbook" w:cs="Arial"/>
          <w:i/>
          <w:iCs/>
          <w:color w:val="000000"/>
          <w:lang w:eastAsia="it-IT"/>
        </w:rPr>
        <w:t>efficienza</w:t>
      </w:r>
      <w:r>
        <w:rPr>
          <w:rFonts w:ascii="Century Schoolbook" w:eastAsia="Times New Roman" w:hAnsi="Century Schoolbook" w:cs="Arial"/>
          <w:color w:val="000000"/>
          <w:lang w:eastAsia="it-IT"/>
        </w:rPr>
        <w:t xml:space="preserve">», </w:t>
      </w:r>
      <w:r w:rsidRPr="00DC0961">
        <w:rPr>
          <w:rFonts w:ascii="Century Schoolbook" w:eastAsia="Times New Roman" w:hAnsi="Century Schoolbook" w:cs="Arial"/>
          <w:color w:val="000000"/>
          <w:lang w:eastAsia="it-IT"/>
        </w:rPr>
        <w:t>le parole «</w:t>
      </w:r>
      <w:r w:rsidRPr="00C621B0">
        <w:rPr>
          <w:rFonts w:ascii="Century Schoolbook" w:hAnsi="Century Schoolbook"/>
          <w:i/>
          <w:iCs/>
        </w:rPr>
        <w:t>nonché, se comportano un aumento dei costi</w:t>
      </w:r>
      <w:r w:rsidRPr="00DC0961">
        <w:rPr>
          <w:rFonts w:ascii="Century Schoolbook" w:hAnsi="Century Schoolbook"/>
        </w:rPr>
        <w:t>».</w:t>
      </w:r>
    </w:p>
    <w:p w14:paraId="09E141B7" w14:textId="2F113DE0" w:rsidR="00DC0961" w:rsidRDefault="00E73294"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hAnsi="Century Schoolbook"/>
        </w:rPr>
        <w:t>L</w:t>
      </w:r>
      <w:r w:rsidR="00C621B0">
        <w:rPr>
          <w:rFonts w:ascii="Century Schoolbook" w:hAnsi="Century Schoolbook"/>
        </w:rPr>
        <w:t>a norma</w:t>
      </w:r>
      <w:r>
        <w:rPr>
          <w:rFonts w:ascii="Century Schoolbook" w:hAnsi="Century Schoolbook"/>
        </w:rPr>
        <w:t>, così,</w:t>
      </w:r>
      <w:r w:rsidR="00C621B0">
        <w:rPr>
          <w:rFonts w:ascii="Century Schoolbook" w:hAnsi="Century Schoolbook"/>
        </w:rPr>
        <w:t xml:space="preserve"> riconoscerebbe implicitamente la possibilità di un incremento dei costi.</w:t>
      </w:r>
      <w:r w:rsidR="000A2A22">
        <w:rPr>
          <w:rFonts w:ascii="Century Schoolbook" w:hAnsi="Century Schoolbook"/>
        </w:rPr>
        <w:t xml:space="preserve"> </w:t>
      </w:r>
      <w:r w:rsidR="00C621B0">
        <w:rPr>
          <w:rFonts w:ascii="Century Schoolbook" w:hAnsi="Century Schoolbook"/>
        </w:rPr>
        <w:t>E l’esigenza di</w:t>
      </w:r>
      <w:r w:rsidR="000A2A22">
        <w:rPr>
          <w:rFonts w:ascii="Century Schoolbook" w:hAnsi="Century Schoolbook"/>
        </w:rPr>
        <w:t xml:space="preserve"> sostenibilità verrebbe a costituire non una tagliola per espellere automaticamente qualunque proposta che comporti un sia pur minimo aumento dei </w:t>
      </w:r>
      <w:r w:rsidR="000A2A22" w:rsidRPr="00F265CA">
        <w:rPr>
          <w:rFonts w:ascii="Century Schoolbook" w:hAnsi="Century Schoolbook"/>
        </w:rPr>
        <w:t>costi</w:t>
      </w:r>
      <w:r>
        <w:rPr>
          <w:rFonts w:ascii="Century Schoolbook" w:hAnsi="Century Schoolbook"/>
        </w:rPr>
        <w:t xml:space="preserve"> stessi</w:t>
      </w:r>
      <w:r w:rsidR="001F3AC4" w:rsidRPr="00F265CA">
        <w:rPr>
          <w:rFonts w:ascii="Century Schoolbook" w:hAnsi="Century Schoolbook"/>
        </w:rPr>
        <w:t>,</w:t>
      </w:r>
      <w:r w:rsidR="000A2A22" w:rsidRPr="00F265CA">
        <w:rPr>
          <w:rFonts w:ascii="Century Schoolbook" w:hAnsi="Century Schoolbook"/>
        </w:rPr>
        <w:t xml:space="preserve"> ma una soglia – elastica, perché da determinare caso per caso mediante</w:t>
      </w:r>
      <w:r w:rsidR="000A2A22">
        <w:rPr>
          <w:rFonts w:ascii="Century Schoolbook" w:hAnsi="Century Schoolbook"/>
        </w:rPr>
        <w:t xml:space="preserve"> discrezionalità tecnica – </w:t>
      </w:r>
      <w:r w:rsidR="00C621B0">
        <w:rPr>
          <w:rFonts w:ascii="Century Schoolbook" w:hAnsi="Century Schoolbook"/>
        </w:rPr>
        <w:t xml:space="preserve">che renderebbe inammissibile la variante indicata solo in caso di suo </w:t>
      </w:r>
      <w:r w:rsidR="000A2A22">
        <w:rPr>
          <w:rFonts w:ascii="Century Schoolbook" w:hAnsi="Century Schoolbook"/>
        </w:rPr>
        <w:t>s</w:t>
      </w:r>
      <w:r w:rsidR="00C621B0">
        <w:rPr>
          <w:rFonts w:ascii="Century Schoolbook" w:hAnsi="Century Schoolbook"/>
        </w:rPr>
        <w:t>foramento</w:t>
      </w:r>
      <w:r w:rsidR="000A2A22">
        <w:rPr>
          <w:rFonts w:ascii="Century Schoolbook" w:hAnsi="Century Schoolbook"/>
        </w:rPr>
        <w:t>.</w:t>
      </w:r>
    </w:p>
    <w:p w14:paraId="0923449A" w14:textId="32D0D285" w:rsidR="00E802F0" w:rsidRDefault="00B352DE"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Ma il problema, </w:t>
      </w:r>
      <w:r w:rsidR="000A2A22">
        <w:rPr>
          <w:rFonts w:ascii="Century Schoolbook" w:eastAsia="Times New Roman" w:hAnsi="Century Schoolbook" w:cs="Arial"/>
          <w:color w:val="000000"/>
          <w:lang w:eastAsia="it-IT"/>
        </w:rPr>
        <w:t>sebbene</w:t>
      </w:r>
      <w:r>
        <w:rPr>
          <w:rFonts w:ascii="Century Schoolbook" w:eastAsia="Times New Roman" w:hAnsi="Century Schoolbook" w:cs="Arial"/>
          <w:color w:val="000000"/>
          <w:lang w:eastAsia="it-IT"/>
        </w:rPr>
        <w:t xml:space="preserve"> mitigato, resta</w:t>
      </w:r>
      <w:r w:rsidR="00E802F0">
        <w:rPr>
          <w:rFonts w:ascii="Century Schoolbook" w:eastAsia="Times New Roman" w:hAnsi="Century Schoolbook" w:cs="Arial"/>
          <w:color w:val="000000"/>
          <w:lang w:eastAsia="it-IT"/>
        </w:rPr>
        <w:t>.</w:t>
      </w:r>
    </w:p>
    <w:p w14:paraId="0ADCAC9A" w14:textId="758D16EB" w:rsidR="00B352DE" w:rsidRDefault="00E802F0"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L</w:t>
      </w:r>
      <w:r w:rsidR="00F265CA">
        <w:rPr>
          <w:rFonts w:ascii="Century Schoolbook" w:eastAsia="Times New Roman" w:hAnsi="Century Schoolbook" w:cs="Arial"/>
          <w:color w:val="000000"/>
          <w:lang w:eastAsia="it-IT"/>
        </w:rPr>
        <w:t>a sottrazione</w:t>
      </w:r>
      <w:r w:rsidR="00AE57E9">
        <w:rPr>
          <w:rFonts w:ascii="Century Schoolbook" w:eastAsia="Times New Roman" w:hAnsi="Century Schoolbook" w:cs="Arial"/>
          <w:color w:val="000000"/>
          <w:lang w:eastAsia="it-IT"/>
        </w:rPr>
        <w:t xml:space="preserve"> del potere di veto, </w:t>
      </w:r>
      <w:r>
        <w:rPr>
          <w:rFonts w:ascii="Century Schoolbook" w:eastAsia="Times New Roman" w:hAnsi="Century Schoolbook" w:cs="Arial"/>
          <w:color w:val="000000"/>
          <w:lang w:eastAsia="it-IT"/>
        </w:rPr>
        <w:t xml:space="preserve">ancorché </w:t>
      </w:r>
      <w:r w:rsidR="00AE57E9">
        <w:rPr>
          <w:rFonts w:ascii="Century Schoolbook" w:eastAsia="Times New Roman" w:hAnsi="Century Schoolbook" w:cs="Arial"/>
          <w:color w:val="000000"/>
          <w:lang w:eastAsia="it-IT"/>
        </w:rPr>
        <w:t xml:space="preserve">compensato da un potere di proposta </w:t>
      </w:r>
      <w:r>
        <w:rPr>
          <w:rFonts w:ascii="Century Schoolbook" w:eastAsia="Times New Roman" w:hAnsi="Century Schoolbook" w:cs="Arial"/>
          <w:color w:val="000000"/>
          <w:lang w:eastAsia="it-IT"/>
        </w:rPr>
        <w:t xml:space="preserve">ragionevolmente ampio (nei termini e limiti appena indicati), </w:t>
      </w:r>
      <w:r w:rsidR="00B11FA5">
        <w:rPr>
          <w:rFonts w:ascii="Century Schoolbook" w:eastAsia="Times New Roman" w:hAnsi="Century Schoolbook" w:cs="Arial"/>
          <w:color w:val="000000"/>
          <w:lang w:eastAsia="it-IT"/>
        </w:rPr>
        <w:t>d</w:t>
      </w:r>
      <w:r w:rsidR="00F265CA">
        <w:rPr>
          <w:rFonts w:ascii="Century Schoolbook" w:eastAsia="Times New Roman" w:hAnsi="Century Schoolbook" w:cs="Arial"/>
          <w:color w:val="000000"/>
          <w:lang w:eastAsia="it-IT"/>
        </w:rPr>
        <w:t>arebbe</w:t>
      </w:r>
      <w:r w:rsidR="00B11FA5">
        <w:rPr>
          <w:rFonts w:ascii="Century Schoolbook" w:eastAsia="Times New Roman" w:hAnsi="Century Schoolbook" w:cs="Arial"/>
          <w:color w:val="000000"/>
          <w:lang w:eastAsia="it-IT"/>
        </w:rPr>
        <w:t xml:space="preserve"> comunque vita a</w:t>
      </w:r>
      <w:r>
        <w:rPr>
          <w:rFonts w:ascii="Century Schoolbook" w:eastAsia="Times New Roman" w:hAnsi="Century Schoolbook" w:cs="Arial"/>
          <w:color w:val="000000"/>
          <w:lang w:eastAsia="it-IT"/>
        </w:rPr>
        <w:t xml:space="preserve"> un modello </w:t>
      </w:r>
      <w:r w:rsidR="00B11FA5">
        <w:rPr>
          <w:rFonts w:ascii="Century Schoolbook" w:eastAsia="Times New Roman" w:hAnsi="Century Schoolbook" w:cs="Arial"/>
          <w:color w:val="000000"/>
          <w:lang w:eastAsia="it-IT"/>
        </w:rPr>
        <w:t>che qualific</w:t>
      </w:r>
      <w:r w:rsidR="00F265CA">
        <w:rPr>
          <w:rFonts w:ascii="Century Schoolbook" w:eastAsia="Times New Roman" w:hAnsi="Century Schoolbook" w:cs="Arial"/>
          <w:color w:val="000000"/>
          <w:lang w:eastAsia="it-IT"/>
        </w:rPr>
        <w:t>a</w:t>
      </w:r>
      <w:r w:rsidR="00B11FA5">
        <w:rPr>
          <w:rFonts w:ascii="Century Schoolbook" w:eastAsia="Times New Roman" w:hAnsi="Century Schoolbook" w:cs="Arial"/>
          <w:color w:val="000000"/>
          <w:lang w:eastAsia="it-IT"/>
        </w:rPr>
        <w:t xml:space="preserve"> nella sua complessità e articolazione la posizione delle Amministrazioni differenziate all’interno della conferenza di cui all’art. 38.</w:t>
      </w:r>
    </w:p>
    <w:p w14:paraId="6FF803C7" w14:textId="02FA651D" w:rsidR="00B11FA5" w:rsidRDefault="00B11FA5"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Lo scrutinio di costituzionalità</w:t>
      </w:r>
      <w:r w:rsidR="00DF7790">
        <w:rPr>
          <w:rFonts w:ascii="Century Schoolbook" w:eastAsia="Times New Roman" w:hAnsi="Century Schoolbook" w:cs="Arial"/>
          <w:color w:val="000000"/>
          <w:lang w:eastAsia="it-IT"/>
        </w:rPr>
        <w:t xml:space="preserve"> di cui dicevo dev’essere insomma riferito unicamente a </w:t>
      </w:r>
      <w:r w:rsidR="00DF7790" w:rsidRPr="00DF7790">
        <w:rPr>
          <w:rFonts w:ascii="Century Schoolbook" w:eastAsia="Times New Roman" w:hAnsi="Century Schoolbook" w:cs="Arial"/>
          <w:i/>
          <w:iCs/>
          <w:color w:val="000000"/>
          <w:lang w:eastAsia="it-IT"/>
        </w:rPr>
        <w:t>questo</w:t>
      </w:r>
      <w:r w:rsidR="00DF7790">
        <w:rPr>
          <w:rFonts w:ascii="Century Schoolbook" w:eastAsia="Times New Roman" w:hAnsi="Century Schoolbook" w:cs="Arial"/>
          <w:color w:val="000000"/>
          <w:lang w:eastAsia="it-IT"/>
        </w:rPr>
        <w:t xml:space="preserve"> schema procedimentale, oppure la disposizione in esame non esaurisce la posizione (e i poteri) d</w:t>
      </w:r>
      <w:r w:rsidR="00F265CA">
        <w:rPr>
          <w:rFonts w:ascii="Century Schoolbook" w:eastAsia="Times New Roman" w:hAnsi="Century Schoolbook" w:cs="Arial"/>
          <w:color w:val="000000"/>
          <w:lang w:eastAsia="it-IT"/>
        </w:rPr>
        <w:t>i tali,</w:t>
      </w:r>
      <w:r w:rsidR="00DF7790">
        <w:rPr>
          <w:rFonts w:ascii="Century Schoolbook" w:eastAsia="Times New Roman" w:hAnsi="Century Schoolbook" w:cs="Arial"/>
          <w:color w:val="000000"/>
          <w:lang w:eastAsia="it-IT"/>
        </w:rPr>
        <w:t xml:space="preserve"> </w:t>
      </w:r>
      <w:r w:rsidR="00F265CA">
        <w:rPr>
          <w:rFonts w:ascii="Century Schoolbook" w:eastAsia="Times New Roman" w:hAnsi="Century Schoolbook" w:cs="Arial"/>
          <w:color w:val="000000"/>
          <w:lang w:eastAsia="it-IT"/>
        </w:rPr>
        <w:t xml:space="preserve">particolari </w:t>
      </w:r>
      <w:r w:rsidR="00DF7790">
        <w:rPr>
          <w:rFonts w:ascii="Century Schoolbook" w:eastAsia="Times New Roman" w:hAnsi="Century Schoolbook" w:cs="Arial"/>
          <w:color w:val="000000"/>
          <w:lang w:eastAsia="it-IT"/>
        </w:rPr>
        <w:t>pp.AA.?</w:t>
      </w:r>
    </w:p>
    <w:p w14:paraId="1E649D32" w14:textId="1FD2678A" w:rsidR="00DF7790" w:rsidRDefault="000F43C2"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D</w:t>
      </w:r>
      <w:r w:rsidR="00DF7790">
        <w:rPr>
          <w:rFonts w:ascii="Century Schoolbook" w:eastAsia="Times New Roman" w:hAnsi="Century Schoolbook" w:cs="Arial"/>
          <w:color w:val="000000"/>
          <w:lang w:eastAsia="it-IT"/>
        </w:rPr>
        <w:t xml:space="preserve">ue </w:t>
      </w:r>
      <w:r w:rsidR="007E5D9F">
        <w:rPr>
          <w:rFonts w:ascii="Century Schoolbook" w:eastAsia="Times New Roman" w:hAnsi="Century Schoolbook" w:cs="Arial"/>
          <w:color w:val="000000"/>
          <w:lang w:eastAsia="it-IT"/>
        </w:rPr>
        <w:t>argomenti</w:t>
      </w:r>
      <w:r w:rsidR="00DF7790">
        <w:rPr>
          <w:rFonts w:ascii="Century Schoolbook" w:eastAsia="Times New Roman" w:hAnsi="Century Schoolbook" w:cs="Arial"/>
          <w:color w:val="000000"/>
          <w:lang w:eastAsia="it-IT"/>
        </w:rPr>
        <w:t xml:space="preserve"> letterali indu</w:t>
      </w:r>
      <w:r>
        <w:rPr>
          <w:rFonts w:ascii="Century Schoolbook" w:eastAsia="Times New Roman" w:hAnsi="Century Schoolbook" w:cs="Arial"/>
          <w:color w:val="000000"/>
          <w:lang w:eastAsia="it-IT"/>
        </w:rPr>
        <w:t>rrebbero</w:t>
      </w:r>
      <w:r w:rsidR="00DF7790">
        <w:rPr>
          <w:rFonts w:ascii="Century Schoolbook" w:eastAsia="Times New Roman" w:hAnsi="Century Schoolbook" w:cs="Arial"/>
          <w:color w:val="000000"/>
          <w:lang w:eastAsia="it-IT"/>
        </w:rPr>
        <w:t xml:space="preserve"> a ritenere che </w:t>
      </w:r>
      <w:r w:rsidR="00A41A28">
        <w:rPr>
          <w:rFonts w:ascii="Century Schoolbook" w:eastAsia="Times New Roman" w:hAnsi="Century Schoolbook" w:cs="Arial"/>
          <w:color w:val="000000"/>
          <w:lang w:eastAsia="it-IT"/>
        </w:rPr>
        <w:t xml:space="preserve">queste pp.AA. – </w:t>
      </w:r>
      <w:r w:rsidR="00C4746F">
        <w:rPr>
          <w:rFonts w:ascii="Century Schoolbook" w:eastAsia="Times New Roman" w:hAnsi="Century Schoolbook" w:cs="Arial"/>
          <w:color w:val="000000"/>
          <w:lang w:eastAsia="it-IT"/>
        </w:rPr>
        <w:t>anche</w:t>
      </w:r>
      <w:r w:rsidR="00A41A28">
        <w:rPr>
          <w:rFonts w:ascii="Century Schoolbook" w:eastAsia="Times New Roman" w:hAnsi="Century Schoolbook" w:cs="Arial"/>
          <w:color w:val="000000"/>
          <w:lang w:eastAsia="it-IT"/>
        </w:rPr>
        <w:t xml:space="preserve"> </w:t>
      </w:r>
      <w:r w:rsidR="00C4746F">
        <w:rPr>
          <w:rFonts w:ascii="Century Schoolbook" w:eastAsia="Times New Roman" w:hAnsi="Century Schoolbook" w:cs="Arial"/>
          <w:color w:val="000000"/>
          <w:lang w:eastAsia="it-IT"/>
        </w:rPr>
        <w:t xml:space="preserve">se </w:t>
      </w:r>
      <w:r w:rsidR="00A41A28">
        <w:rPr>
          <w:rFonts w:ascii="Century Schoolbook" w:eastAsia="Times New Roman" w:hAnsi="Century Schoolbook" w:cs="Arial"/>
          <w:color w:val="000000"/>
          <w:lang w:eastAsia="it-IT"/>
        </w:rPr>
        <w:t xml:space="preserve">orbate del </w:t>
      </w:r>
      <w:proofErr w:type="spellStart"/>
      <w:r w:rsidR="00A41A28" w:rsidRPr="00A41A28">
        <w:rPr>
          <w:rFonts w:ascii="Century Schoolbook" w:eastAsia="Times New Roman" w:hAnsi="Century Schoolbook" w:cs="Arial"/>
          <w:i/>
          <w:iCs/>
          <w:color w:val="000000"/>
          <w:lang w:eastAsia="it-IT"/>
        </w:rPr>
        <w:t>ius</w:t>
      </w:r>
      <w:proofErr w:type="spellEnd"/>
      <w:r w:rsidR="00A41A28" w:rsidRPr="00A41A28">
        <w:rPr>
          <w:rFonts w:ascii="Century Schoolbook" w:eastAsia="Times New Roman" w:hAnsi="Century Schoolbook" w:cs="Arial"/>
          <w:i/>
          <w:iCs/>
          <w:color w:val="000000"/>
          <w:lang w:eastAsia="it-IT"/>
        </w:rPr>
        <w:t xml:space="preserve"> </w:t>
      </w:r>
      <w:proofErr w:type="spellStart"/>
      <w:r w:rsidR="00A41A28" w:rsidRPr="00A41A28">
        <w:rPr>
          <w:rFonts w:ascii="Century Schoolbook" w:eastAsia="Times New Roman" w:hAnsi="Century Schoolbook" w:cs="Arial"/>
          <w:i/>
          <w:iCs/>
          <w:color w:val="000000"/>
          <w:lang w:eastAsia="it-IT"/>
        </w:rPr>
        <w:t>vetandi</w:t>
      </w:r>
      <w:proofErr w:type="spellEnd"/>
      <w:r w:rsidR="00A41A28">
        <w:rPr>
          <w:rFonts w:ascii="Century Schoolbook" w:eastAsia="Times New Roman" w:hAnsi="Century Schoolbook" w:cs="Arial"/>
          <w:color w:val="000000"/>
          <w:lang w:eastAsia="it-IT"/>
        </w:rPr>
        <w:t xml:space="preserve"> – conservino </w:t>
      </w:r>
      <w:r w:rsidR="00C4746F">
        <w:rPr>
          <w:rFonts w:ascii="Century Schoolbook" w:eastAsia="Times New Roman" w:hAnsi="Century Schoolbook" w:cs="Arial"/>
          <w:color w:val="000000"/>
          <w:lang w:eastAsia="it-IT"/>
        </w:rPr>
        <w:t xml:space="preserve">comunque </w:t>
      </w:r>
      <w:r w:rsidR="00A41A28">
        <w:rPr>
          <w:rFonts w:ascii="Century Schoolbook" w:eastAsia="Times New Roman" w:hAnsi="Century Schoolbook" w:cs="Arial"/>
          <w:color w:val="000000"/>
          <w:lang w:eastAsia="it-IT"/>
        </w:rPr>
        <w:t xml:space="preserve">il potere di </w:t>
      </w:r>
      <w:r w:rsidR="00A41A28" w:rsidRPr="00A41A28">
        <w:rPr>
          <w:rFonts w:ascii="Century Schoolbook" w:eastAsia="Times New Roman" w:hAnsi="Century Schoolbook" w:cs="Arial"/>
          <w:i/>
          <w:iCs/>
          <w:color w:val="000000"/>
          <w:lang w:eastAsia="it-IT"/>
        </w:rPr>
        <w:t>escalation</w:t>
      </w:r>
      <w:r w:rsidR="00A41A28">
        <w:rPr>
          <w:rFonts w:ascii="Century Schoolbook" w:eastAsia="Times New Roman" w:hAnsi="Century Schoolbook" w:cs="Arial"/>
          <w:color w:val="000000"/>
          <w:lang w:eastAsia="it-IT"/>
        </w:rPr>
        <w:t xml:space="preserve">, cioè di devolvere </w:t>
      </w:r>
      <w:r w:rsidR="0022026E">
        <w:rPr>
          <w:rFonts w:ascii="Century Schoolbook" w:eastAsia="Times New Roman" w:hAnsi="Century Schoolbook" w:cs="Arial"/>
          <w:color w:val="000000"/>
          <w:lang w:eastAsia="it-IT"/>
        </w:rPr>
        <w:t xml:space="preserve">la loro opposizione alla delibazione dell’organo politico d’apice, </w:t>
      </w:r>
      <w:r w:rsidR="00C4746F">
        <w:rPr>
          <w:rFonts w:ascii="Century Schoolbook" w:eastAsia="Times New Roman" w:hAnsi="Century Schoolbook" w:cs="Arial"/>
          <w:color w:val="000000"/>
          <w:lang w:eastAsia="it-IT"/>
        </w:rPr>
        <w:t>i</w:t>
      </w:r>
      <w:r w:rsidR="0022026E">
        <w:rPr>
          <w:rFonts w:ascii="Century Schoolbook" w:eastAsia="Times New Roman" w:hAnsi="Century Schoolbook" w:cs="Arial"/>
          <w:color w:val="000000"/>
          <w:lang w:eastAsia="it-IT"/>
        </w:rPr>
        <w:t>l Presidente del Consiglio dei ministri.</w:t>
      </w:r>
    </w:p>
    <w:p w14:paraId="50C5A76D" w14:textId="041B4D2B" w:rsidR="0022026E" w:rsidRDefault="0022026E"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Il primo </w:t>
      </w:r>
      <w:r w:rsidR="007E5D9F">
        <w:rPr>
          <w:rFonts w:ascii="Century Schoolbook" w:eastAsia="Times New Roman" w:hAnsi="Century Schoolbook" w:cs="Arial"/>
          <w:color w:val="000000"/>
          <w:lang w:eastAsia="it-IT"/>
        </w:rPr>
        <w:t>argomento</w:t>
      </w:r>
      <w:r>
        <w:rPr>
          <w:rFonts w:ascii="Century Schoolbook" w:eastAsia="Times New Roman" w:hAnsi="Century Schoolbook" w:cs="Arial"/>
          <w:color w:val="000000"/>
          <w:lang w:eastAsia="it-IT"/>
        </w:rPr>
        <w:t xml:space="preserve"> </w:t>
      </w:r>
      <w:r w:rsidR="00071C4B">
        <w:rPr>
          <w:rFonts w:ascii="Century Schoolbook" w:eastAsia="Times New Roman" w:hAnsi="Century Schoolbook" w:cs="Arial"/>
          <w:color w:val="000000"/>
          <w:lang w:eastAsia="it-IT"/>
        </w:rPr>
        <w:t>discende</w:t>
      </w:r>
      <w:r>
        <w:rPr>
          <w:rFonts w:ascii="Century Schoolbook" w:eastAsia="Times New Roman" w:hAnsi="Century Schoolbook" w:cs="Arial"/>
          <w:color w:val="000000"/>
          <w:lang w:eastAsia="it-IT"/>
        </w:rPr>
        <w:t xml:space="preserve"> dal comma 1 dell’art. 38</w:t>
      </w:r>
      <w:r w:rsidR="00C4746F">
        <w:rPr>
          <w:rFonts w:ascii="Century Schoolbook" w:eastAsia="Times New Roman" w:hAnsi="Century Schoolbook" w:cs="Arial"/>
          <w:color w:val="000000"/>
          <w:lang w:eastAsia="it-IT"/>
        </w:rPr>
        <w:t>: «</w:t>
      </w:r>
      <w:r w:rsidR="00C4746F" w:rsidRPr="00CC5363">
        <w:rPr>
          <w:rFonts w:ascii="Century Schoolbook" w:eastAsia="Times New Roman" w:hAnsi="Century Schoolbook" w:cs="Arial"/>
          <w:i/>
          <w:iCs/>
          <w:color w:val="000000"/>
          <w:lang w:eastAsia="it-IT"/>
        </w:rPr>
        <w:t>L</w:t>
      </w:r>
      <w:r w:rsidR="007E5D9F" w:rsidRPr="00CC5363">
        <w:rPr>
          <w:rFonts w:ascii="Century Schoolbook" w:eastAsia="Times New Roman" w:hAnsi="Century Schoolbook" w:cs="Arial"/>
          <w:i/>
          <w:iCs/>
          <w:color w:val="000000"/>
          <w:lang w:eastAsia="it-IT"/>
        </w:rPr>
        <w:t>’</w:t>
      </w:r>
      <w:r w:rsidRPr="00CC5363">
        <w:rPr>
          <w:rFonts w:ascii="Century Schoolbook" w:eastAsia="Times New Roman" w:hAnsi="Century Schoolbook" w:cs="Arial"/>
          <w:i/>
          <w:iCs/>
          <w:color w:val="000000"/>
          <w:lang w:eastAsia="it-IT"/>
        </w:rPr>
        <w:t>approvazione dei progetti da parte delle amministrazioni è effettuata in conformità alla legge 7 agosto</w:t>
      </w:r>
      <w:r w:rsidR="00C4746F" w:rsidRPr="00CC5363">
        <w:rPr>
          <w:rFonts w:ascii="Century Schoolbook" w:eastAsia="Times New Roman" w:hAnsi="Century Schoolbook" w:cs="Arial"/>
          <w:i/>
          <w:iCs/>
          <w:color w:val="000000"/>
          <w:lang w:eastAsia="it-IT"/>
        </w:rPr>
        <w:t xml:space="preserve"> </w:t>
      </w:r>
      <w:r w:rsidRPr="00CC5363">
        <w:rPr>
          <w:rFonts w:ascii="Century Schoolbook" w:eastAsia="Times New Roman" w:hAnsi="Century Schoolbook" w:cs="Arial"/>
          <w:i/>
          <w:iCs/>
          <w:color w:val="000000"/>
          <w:lang w:eastAsia="it-IT"/>
        </w:rPr>
        <w:t>1990, n. 241</w:t>
      </w:r>
      <w:r w:rsidR="00C4746F">
        <w:rPr>
          <w:rFonts w:ascii="Century Schoolbook" w:eastAsia="Times New Roman" w:hAnsi="Century Schoolbook" w:cs="Arial"/>
          <w:color w:val="000000"/>
          <w:lang w:eastAsia="it-IT"/>
        </w:rPr>
        <w:t xml:space="preserve"> […]».</w:t>
      </w:r>
    </w:p>
    <w:p w14:paraId="4C625CA3" w14:textId="19DD5381" w:rsidR="006A0C95" w:rsidRDefault="006A0C95"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Per dare un senso alla disposizione, altrimenti ridondante, si deve ritenere che essa non contenga una </w:t>
      </w:r>
      <w:r w:rsidR="00F265CA" w:rsidRPr="00F265CA">
        <w:rPr>
          <w:rFonts w:ascii="Century Schoolbook" w:eastAsia="Times New Roman" w:hAnsi="Century Schoolbook" w:cs="Arial"/>
          <w:color w:val="000000"/>
          <w:lang w:eastAsia="it-IT"/>
        </w:rPr>
        <w:t>inutile</w:t>
      </w:r>
      <w:r w:rsidR="00F265CA" w:rsidRPr="00F265CA">
        <w:rPr>
          <w:rFonts w:ascii="Century Schoolbook" w:eastAsia="Times New Roman" w:hAnsi="Century Schoolbook" w:cs="Arial"/>
          <w:i/>
          <w:iCs/>
          <w:color w:val="000000"/>
          <w:lang w:eastAsia="it-IT"/>
        </w:rPr>
        <w:t xml:space="preserve"> </w:t>
      </w:r>
      <w:r>
        <w:rPr>
          <w:rFonts w:ascii="Century Schoolbook" w:eastAsia="Times New Roman" w:hAnsi="Century Schoolbook" w:cs="Arial"/>
          <w:color w:val="000000"/>
          <w:lang w:eastAsia="it-IT"/>
        </w:rPr>
        <w:t>clausola di stile</w:t>
      </w:r>
      <w:r w:rsidR="00F265CA">
        <w:rPr>
          <w:rFonts w:ascii="Century Schoolbook" w:eastAsia="Times New Roman" w:hAnsi="Century Schoolbook" w:cs="Arial"/>
          <w:color w:val="000000"/>
          <w:lang w:eastAsia="it-IT"/>
        </w:rPr>
        <w:t>,</w:t>
      </w:r>
      <w:r>
        <w:rPr>
          <w:rFonts w:ascii="Century Schoolbook" w:eastAsia="Times New Roman" w:hAnsi="Century Schoolbook" w:cs="Arial"/>
          <w:color w:val="000000"/>
          <w:lang w:eastAsia="it-IT"/>
        </w:rPr>
        <w:t xml:space="preserve"> ma rinvii a quel</w:t>
      </w:r>
      <w:r w:rsidR="007C0ABB">
        <w:rPr>
          <w:rFonts w:ascii="Century Schoolbook" w:eastAsia="Times New Roman" w:hAnsi="Century Schoolbook" w:cs="Arial"/>
          <w:color w:val="000000"/>
          <w:lang w:eastAsia="it-IT"/>
        </w:rPr>
        <w:t>la legge con pienezza di effetti giuridici</w:t>
      </w:r>
      <w:r w:rsidR="00071C4B">
        <w:rPr>
          <w:rFonts w:ascii="Century Schoolbook" w:eastAsia="Times New Roman" w:hAnsi="Century Schoolbook" w:cs="Arial"/>
          <w:color w:val="000000"/>
          <w:lang w:eastAsia="it-IT"/>
        </w:rPr>
        <w:t xml:space="preserve">: </w:t>
      </w:r>
      <w:r w:rsidR="007C0ABB">
        <w:rPr>
          <w:rFonts w:ascii="Century Schoolbook" w:eastAsia="Times New Roman" w:hAnsi="Century Schoolbook" w:cs="Arial"/>
          <w:color w:val="000000"/>
          <w:lang w:eastAsia="it-IT"/>
        </w:rPr>
        <w:t xml:space="preserve">rimandi, </w:t>
      </w:r>
      <w:r w:rsidR="00CC5363">
        <w:rPr>
          <w:rFonts w:ascii="Century Schoolbook" w:eastAsia="Times New Roman" w:hAnsi="Century Schoolbook" w:cs="Arial"/>
          <w:color w:val="000000"/>
          <w:lang w:eastAsia="it-IT"/>
        </w:rPr>
        <w:t>ai nostri fini</w:t>
      </w:r>
      <w:r w:rsidR="00071C4B">
        <w:rPr>
          <w:rFonts w:ascii="Century Schoolbook" w:eastAsia="Times New Roman" w:hAnsi="Century Schoolbook" w:cs="Arial"/>
          <w:color w:val="000000"/>
          <w:lang w:eastAsia="it-IT"/>
        </w:rPr>
        <w:t>,</w:t>
      </w:r>
      <w:r>
        <w:rPr>
          <w:rFonts w:ascii="Century Schoolbook" w:eastAsia="Times New Roman" w:hAnsi="Century Schoolbook" w:cs="Arial"/>
          <w:color w:val="000000"/>
          <w:lang w:eastAsia="it-IT"/>
        </w:rPr>
        <w:t xml:space="preserve"> al sistema delle decisioni conferenziali di cui agli artt. 14</w:t>
      </w:r>
      <w:r w:rsidR="00071C4B">
        <w:rPr>
          <w:rFonts w:ascii="Century Schoolbook" w:eastAsia="Times New Roman" w:hAnsi="Century Schoolbook" w:cs="Arial"/>
          <w:color w:val="000000"/>
          <w:lang w:eastAsia="it-IT"/>
        </w:rPr>
        <w:t xml:space="preserve"> – 14-</w:t>
      </w:r>
      <w:r w:rsidR="00071C4B" w:rsidRPr="00071C4B">
        <w:rPr>
          <w:rFonts w:ascii="Century Schoolbook" w:eastAsia="Times New Roman" w:hAnsi="Century Schoolbook" w:cs="Arial"/>
          <w:i/>
          <w:iCs/>
          <w:color w:val="000000"/>
          <w:lang w:eastAsia="it-IT"/>
        </w:rPr>
        <w:t>quinquies</w:t>
      </w:r>
      <w:r w:rsidR="00071C4B">
        <w:rPr>
          <w:rFonts w:ascii="Century Schoolbook" w:eastAsia="Times New Roman" w:hAnsi="Century Schoolbook" w:cs="Arial"/>
          <w:color w:val="000000"/>
          <w:lang w:eastAsia="it-IT"/>
        </w:rPr>
        <w:t>.</w:t>
      </w:r>
    </w:p>
    <w:p w14:paraId="526F836F" w14:textId="5BA04FC1" w:rsidR="00071C4B" w:rsidRDefault="0033316B"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Ed è proprio l’art. 14-</w:t>
      </w:r>
      <w:r w:rsidRPr="0033316B">
        <w:rPr>
          <w:rFonts w:ascii="Century Schoolbook" w:eastAsia="Times New Roman" w:hAnsi="Century Schoolbook" w:cs="Arial"/>
          <w:i/>
          <w:iCs/>
          <w:color w:val="000000"/>
          <w:lang w:eastAsia="it-IT"/>
        </w:rPr>
        <w:t>quinquies</w:t>
      </w:r>
      <w:r>
        <w:rPr>
          <w:rFonts w:ascii="Century Schoolbook" w:eastAsia="Times New Roman" w:hAnsi="Century Schoolbook" w:cs="Arial"/>
          <w:color w:val="000000"/>
          <w:lang w:eastAsia="it-IT"/>
        </w:rPr>
        <w:t xml:space="preserve"> che</w:t>
      </w:r>
      <w:r w:rsidR="00CC5363">
        <w:rPr>
          <w:rFonts w:ascii="Century Schoolbook" w:eastAsia="Times New Roman" w:hAnsi="Century Schoolbook" w:cs="Arial"/>
          <w:color w:val="000000"/>
          <w:lang w:eastAsia="it-IT"/>
        </w:rPr>
        <w:t xml:space="preserve"> </w:t>
      </w:r>
      <w:r>
        <w:rPr>
          <w:rFonts w:ascii="Century Schoolbook" w:eastAsia="Times New Roman" w:hAnsi="Century Schoolbook" w:cs="Arial"/>
          <w:color w:val="000000"/>
          <w:lang w:eastAsia="it-IT"/>
        </w:rPr>
        <w:t>v</w:t>
      </w:r>
      <w:r w:rsidR="00071C4B">
        <w:rPr>
          <w:rFonts w:ascii="Century Schoolbook" w:eastAsia="Times New Roman" w:hAnsi="Century Schoolbook" w:cs="Arial"/>
          <w:color w:val="000000"/>
          <w:lang w:eastAsia="it-IT"/>
        </w:rPr>
        <w:t xml:space="preserve">iene </w:t>
      </w:r>
      <w:r w:rsidR="007C0ABB">
        <w:rPr>
          <w:rFonts w:ascii="Century Schoolbook" w:eastAsia="Times New Roman" w:hAnsi="Century Schoolbook" w:cs="Arial"/>
          <w:color w:val="000000"/>
          <w:lang w:eastAsia="it-IT"/>
        </w:rPr>
        <w:t xml:space="preserve">qui </w:t>
      </w:r>
      <w:r>
        <w:rPr>
          <w:rFonts w:ascii="Century Schoolbook" w:eastAsia="Times New Roman" w:hAnsi="Century Schoolbook" w:cs="Arial"/>
          <w:color w:val="000000"/>
          <w:lang w:eastAsia="it-IT"/>
        </w:rPr>
        <w:t>in rilievo: «</w:t>
      </w:r>
      <w:r w:rsidRPr="0033316B">
        <w:rPr>
          <w:rFonts w:ascii="Century Schoolbook" w:eastAsia="Times New Roman" w:hAnsi="Century Schoolbook" w:cs="Arial"/>
          <w:i/>
          <w:iCs/>
          <w:color w:val="000000"/>
          <w:lang w:eastAsia="it-IT"/>
        </w:rPr>
        <w:t>Avverso</w:t>
      </w:r>
      <w:r w:rsidR="000939FB">
        <w:rPr>
          <w:rFonts w:ascii="Century Schoolbook" w:eastAsia="Times New Roman" w:hAnsi="Century Schoolbook" w:cs="Arial"/>
          <w:i/>
          <w:iCs/>
          <w:color w:val="000000"/>
          <w:lang w:eastAsia="it-IT"/>
        </w:rPr>
        <w:t xml:space="preserve"> </w:t>
      </w:r>
      <w:r w:rsidRPr="0033316B">
        <w:rPr>
          <w:rFonts w:ascii="Century Schoolbook" w:eastAsia="Times New Roman" w:hAnsi="Century Schoolbook" w:cs="Arial"/>
          <w:i/>
          <w:iCs/>
          <w:color w:val="000000"/>
          <w:lang w:eastAsia="it-IT"/>
        </w:rPr>
        <w:t>la determinazione motivata di conclusione della conferenza, entro 10 giorni dalla sua comunicazione,</w:t>
      </w:r>
      <w:r w:rsidR="00954165">
        <w:rPr>
          <w:rFonts w:ascii="Century Schoolbook" w:eastAsia="Times New Roman" w:hAnsi="Century Schoolbook" w:cs="Arial"/>
          <w:i/>
          <w:iCs/>
          <w:color w:val="000000"/>
          <w:lang w:eastAsia="it-IT"/>
        </w:rPr>
        <w:t xml:space="preserve"> </w:t>
      </w:r>
      <w:r w:rsidRPr="0033316B">
        <w:rPr>
          <w:rFonts w:ascii="Century Schoolbook" w:eastAsia="Times New Roman" w:hAnsi="Century Schoolbook" w:cs="Arial"/>
          <w:i/>
          <w:iCs/>
          <w:color w:val="000000"/>
          <w:lang w:eastAsia="it-IT"/>
        </w:rPr>
        <w:t>le amministrazioni preposte alla tutela</w:t>
      </w:r>
      <w:r w:rsidR="000939FB">
        <w:rPr>
          <w:rFonts w:ascii="Century Schoolbook" w:eastAsia="Times New Roman" w:hAnsi="Century Schoolbook" w:cs="Arial"/>
          <w:i/>
          <w:iCs/>
          <w:color w:val="000000"/>
          <w:lang w:eastAsia="it-IT"/>
        </w:rPr>
        <w:t xml:space="preserve"> </w:t>
      </w:r>
      <w:r w:rsidRPr="0033316B">
        <w:rPr>
          <w:rFonts w:ascii="Century Schoolbook" w:eastAsia="Times New Roman" w:hAnsi="Century Schoolbook" w:cs="Arial"/>
          <w:i/>
          <w:iCs/>
          <w:color w:val="000000"/>
          <w:lang w:eastAsia="it-IT"/>
        </w:rPr>
        <w:t>ambientale,</w:t>
      </w:r>
      <w:r w:rsidR="000939FB">
        <w:rPr>
          <w:rFonts w:ascii="Century Schoolbook" w:eastAsia="Times New Roman" w:hAnsi="Century Schoolbook" w:cs="Arial"/>
          <w:i/>
          <w:iCs/>
          <w:color w:val="000000"/>
          <w:lang w:eastAsia="it-IT"/>
        </w:rPr>
        <w:t xml:space="preserve"> </w:t>
      </w:r>
      <w:r w:rsidRPr="0033316B">
        <w:rPr>
          <w:rFonts w:ascii="Century Schoolbook" w:eastAsia="Times New Roman" w:hAnsi="Century Schoolbook" w:cs="Arial"/>
          <w:i/>
          <w:iCs/>
          <w:color w:val="000000"/>
          <w:lang w:eastAsia="it-IT"/>
        </w:rPr>
        <w:t>paesaggistico-territoriale, dei beni culturali o alla tutela della salute e della pubblica incolumit</w:t>
      </w:r>
      <w:r w:rsidR="000939FB">
        <w:rPr>
          <w:rFonts w:ascii="Century Schoolbook" w:eastAsia="Times New Roman" w:hAnsi="Century Schoolbook" w:cs="Arial"/>
          <w:i/>
          <w:iCs/>
          <w:color w:val="000000"/>
          <w:lang w:eastAsia="it-IT"/>
        </w:rPr>
        <w:t>à</w:t>
      </w:r>
      <w:r w:rsidRPr="0033316B">
        <w:rPr>
          <w:rFonts w:ascii="Century Schoolbook" w:eastAsia="Times New Roman" w:hAnsi="Century Schoolbook" w:cs="Arial"/>
          <w:i/>
          <w:iCs/>
          <w:color w:val="000000"/>
          <w:lang w:eastAsia="it-IT"/>
        </w:rPr>
        <w:t xml:space="preserve"> dei cittadini</w:t>
      </w:r>
      <w:r w:rsidR="000939FB">
        <w:rPr>
          <w:rFonts w:ascii="Century Schoolbook" w:eastAsia="Times New Roman" w:hAnsi="Century Schoolbook" w:cs="Arial"/>
          <w:i/>
          <w:iCs/>
          <w:color w:val="000000"/>
          <w:lang w:eastAsia="it-IT"/>
        </w:rPr>
        <w:t xml:space="preserve"> </w:t>
      </w:r>
      <w:r w:rsidRPr="0033316B">
        <w:rPr>
          <w:rFonts w:ascii="Century Schoolbook" w:eastAsia="Times New Roman" w:hAnsi="Century Schoolbook" w:cs="Arial"/>
          <w:i/>
          <w:iCs/>
          <w:color w:val="000000"/>
          <w:lang w:eastAsia="it-IT"/>
        </w:rPr>
        <w:t>possono proporre opposizione al Presidente del Consiglio</w:t>
      </w:r>
      <w:r w:rsidR="000939FB">
        <w:rPr>
          <w:rFonts w:ascii="Century Schoolbook" w:eastAsia="Times New Roman" w:hAnsi="Century Schoolbook" w:cs="Arial"/>
          <w:i/>
          <w:iCs/>
          <w:color w:val="000000"/>
          <w:lang w:eastAsia="it-IT"/>
        </w:rPr>
        <w:t xml:space="preserve"> </w:t>
      </w:r>
      <w:r w:rsidRPr="0033316B">
        <w:rPr>
          <w:rFonts w:ascii="Century Schoolbook" w:eastAsia="Times New Roman" w:hAnsi="Century Schoolbook" w:cs="Arial"/>
          <w:i/>
          <w:iCs/>
          <w:color w:val="000000"/>
          <w:lang w:eastAsia="it-IT"/>
        </w:rPr>
        <w:t>dei ministri a condizione che abbiano espresso in modo inequivoco il proprio motivato dissenso prima della conclusione dei lavori della conferenza. Per le amministrazioni statali l</w:t>
      </w:r>
      <w:r w:rsidR="00E55730">
        <w:rPr>
          <w:rFonts w:ascii="Century Schoolbook" w:eastAsia="Times New Roman" w:hAnsi="Century Schoolbook" w:cs="Arial"/>
          <w:i/>
          <w:iCs/>
          <w:color w:val="000000"/>
          <w:lang w:eastAsia="it-IT"/>
        </w:rPr>
        <w:t>’</w:t>
      </w:r>
      <w:r w:rsidRPr="0033316B">
        <w:rPr>
          <w:rFonts w:ascii="Century Schoolbook" w:eastAsia="Times New Roman" w:hAnsi="Century Schoolbook" w:cs="Arial"/>
          <w:i/>
          <w:iCs/>
          <w:color w:val="000000"/>
          <w:lang w:eastAsia="it-IT"/>
        </w:rPr>
        <w:t>opposizione</w:t>
      </w:r>
      <w:r w:rsidR="00954165">
        <w:rPr>
          <w:rFonts w:ascii="Century Schoolbook" w:eastAsia="Times New Roman" w:hAnsi="Century Schoolbook" w:cs="Arial"/>
          <w:i/>
          <w:iCs/>
          <w:color w:val="000000"/>
          <w:lang w:eastAsia="it-IT"/>
        </w:rPr>
        <w:t xml:space="preserve"> </w:t>
      </w:r>
      <w:r w:rsidR="000939FB">
        <w:rPr>
          <w:rFonts w:ascii="Century Schoolbook" w:eastAsia="Times New Roman" w:hAnsi="Century Schoolbook" w:cs="Arial"/>
          <w:i/>
          <w:iCs/>
          <w:color w:val="000000"/>
          <w:lang w:eastAsia="it-IT"/>
        </w:rPr>
        <w:t>è</w:t>
      </w:r>
      <w:r w:rsidRPr="0033316B">
        <w:rPr>
          <w:rFonts w:ascii="Century Schoolbook" w:eastAsia="Times New Roman" w:hAnsi="Century Schoolbook" w:cs="Arial"/>
          <w:i/>
          <w:iCs/>
          <w:color w:val="000000"/>
          <w:lang w:eastAsia="it-IT"/>
        </w:rPr>
        <w:t xml:space="preserve"> proposta dal Ministro competente.</w:t>
      </w:r>
      <w:r>
        <w:rPr>
          <w:rFonts w:ascii="Century Schoolbook" w:eastAsia="Times New Roman" w:hAnsi="Century Schoolbook" w:cs="Arial"/>
          <w:color w:val="000000"/>
          <w:lang w:eastAsia="it-IT"/>
        </w:rPr>
        <w:t>»</w:t>
      </w:r>
      <w:r w:rsidR="00E55730">
        <w:rPr>
          <w:rFonts w:ascii="Century Schoolbook" w:eastAsia="Times New Roman" w:hAnsi="Century Schoolbook" w:cs="Arial"/>
          <w:color w:val="000000"/>
          <w:lang w:eastAsia="it-IT"/>
        </w:rPr>
        <w:t xml:space="preserve"> (comma 1)</w:t>
      </w:r>
      <w:r>
        <w:rPr>
          <w:rFonts w:ascii="Century Schoolbook" w:eastAsia="Times New Roman" w:hAnsi="Century Schoolbook" w:cs="Arial"/>
          <w:color w:val="000000"/>
          <w:lang w:eastAsia="it-IT"/>
        </w:rPr>
        <w:t>.</w:t>
      </w:r>
    </w:p>
    <w:p w14:paraId="4B3B2B66" w14:textId="2819169B" w:rsidR="00C96DB6" w:rsidRDefault="007C0ABB"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È vero: f</w:t>
      </w:r>
      <w:r w:rsidR="00C96DB6">
        <w:rPr>
          <w:rFonts w:ascii="Century Schoolbook" w:eastAsia="Times New Roman" w:hAnsi="Century Schoolbook" w:cs="Arial"/>
          <w:color w:val="000000"/>
          <w:lang w:eastAsia="it-IT"/>
        </w:rPr>
        <w:t xml:space="preserve">ra le due </w:t>
      </w:r>
      <w:r w:rsidR="00304477">
        <w:rPr>
          <w:rFonts w:ascii="Century Schoolbook" w:eastAsia="Times New Roman" w:hAnsi="Century Schoolbook" w:cs="Arial"/>
          <w:color w:val="000000"/>
          <w:lang w:eastAsia="it-IT"/>
        </w:rPr>
        <w:t>disposizioni</w:t>
      </w:r>
      <w:r w:rsidR="00C96DB6">
        <w:rPr>
          <w:rFonts w:ascii="Century Schoolbook" w:eastAsia="Times New Roman" w:hAnsi="Century Schoolbook" w:cs="Arial"/>
          <w:color w:val="000000"/>
          <w:lang w:eastAsia="it-IT"/>
        </w:rPr>
        <w:t xml:space="preserve"> si pone un </w:t>
      </w:r>
      <w:r w:rsidR="00E55730">
        <w:rPr>
          <w:rFonts w:ascii="Century Schoolbook" w:eastAsia="Times New Roman" w:hAnsi="Century Schoolbook" w:cs="Arial"/>
          <w:color w:val="000000"/>
          <w:lang w:eastAsia="it-IT"/>
        </w:rPr>
        <w:t>problema di coordinamento</w:t>
      </w:r>
      <w:r w:rsidR="000B6AC5">
        <w:rPr>
          <w:rFonts w:ascii="Century Schoolbook" w:eastAsia="Times New Roman" w:hAnsi="Century Schoolbook" w:cs="Arial"/>
          <w:color w:val="000000"/>
          <w:lang w:eastAsia="it-IT"/>
        </w:rPr>
        <w:t>,</w:t>
      </w:r>
      <w:r w:rsidR="00E55730">
        <w:rPr>
          <w:rFonts w:ascii="Century Schoolbook" w:eastAsia="Times New Roman" w:hAnsi="Century Schoolbook" w:cs="Arial"/>
          <w:color w:val="000000"/>
          <w:lang w:eastAsia="it-IT"/>
        </w:rPr>
        <w:t xml:space="preserve"> </w:t>
      </w:r>
      <w:r w:rsidR="00C96DB6">
        <w:rPr>
          <w:rFonts w:ascii="Century Schoolbook" w:eastAsia="Times New Roman" w:hAnsi="Century Schoolbook" w:cs="Arial"/>
          <w:color w:val="000000"/>
          <w:lang w:eastAsia="it-IT"/>
        </w:rPr>
        <w:t xml:space="preserve">che però </w:t>
      </w:r>
      <w:r w:rsidR="00E55730">
        <w:rPr>
          <w:rFonts w:ascii="Century Schoolbook" w:eastAsia="Times New Roman" w:hAnsi="Century Schoolbook" w:cs="Arial"/>
          <w:color w:val="000000"/>
          <w:lang w:eastAsia="it-IT"/>
        </w:rPr>
        <w:t>può essere superato</w:t>
      </w:r>
      <w:r>
        <w:rPr>
          <w:rFonts w:ascii="Century Schoolbook" w:eastAsia="Times New Roman" w:hAnsi="Century Schoolbook" w:cs="Arial"/>
          <w:color w:val="000000"/>
          <w:lang w:eastAsia="it-IT"/>
        </w:rPr>
        <w:t>.</w:t>
      </w:r>
      <w:r w:rsidR="001E7262">
        <w:rPr>
          <w:rFonts w:ascii="Century Schoolbook" w:eastAsia="Times New Roman" w:hAnsi="Century Schoolbook" w:cs="Arial"/>
          <w:color w:val="000000"/>
          <w:lang w:eastAsia="it-IT"/>
        </w:rPr>
        <w:t xml:space="preserve"> </w:t>
      </w:r>
      <w:r>
        <w:rPr>
          <w:rFonts w:ascii="Century Schoolbook" w:eastAsia="Times New Roman" w:hAnsi="Century Schoolbook" w:cs="Arial"/>
          <w:color w:val="000000"/>
          <w:lang w:eastAsia="it-IT"/>
        </w:rPr>
        <w:t>L</w:t>
      </w:r>
      <w:r w:rsidR="00C96DB6">
        <w:rPr>
          <w:rFonts w:ascii="Century Schoolbook" w:eastAsia="Times New Roman" w:hAnsi="Century Schoolbook" w:cs="Arial"/>
          <w:color w:val="000000"/>
          <w:lang w:eastAsia="it-IT"/>
        </w:rPr>
        <w:t xml:space="preserve">’art. 38, comma 11, impone </w:t>
      </w:r>
      <w:r>
        <w:rPr>
          <w:rFonts w:ascii="Century Schoolbook" w:eastAsia="Times New Roman" w:hAnsi="Century Schoolbook" w:cs="Arial"/>
          <w:color w:val="000000"/>
          <w:lang w:eastAsia="it-IT"/>
        </w:rPr>
        <w:t xml:space="preserve">infatti </w:t>
      </w:r>
      <w:r w:rsidR="000B6AC5">
        <w:rPr>
          <w:rFonts w:ascii="Century Schoolbook" w:eastAsia="Times New Roman" w:hAnsi="Century Schoolbook" w:cs="Arial"/>
          <w:color w:val="000000"/>
          <w:lang w:eastAsia="it-IT"/>
        </w:rPr>
        <w:t xml:space="preserve">alla p.A., </w:t>
      </w:r>
      <w:r w:rsidR="00C96DB6">
        <w:rPr>
          <w:rFonts w:ascii="Century Schoolbook" w:eastAsia="Times New Roman" w:hAnsi="Century Schoolbook" w:cs="Arial"/>
          <w:color w:val="000000"/>
          <w:lang w:eastAsia="it-IT"/>
        </w:rPr>
        <w:t>a pena di decadenza</w:t>
      </w:r>
      <w:r w:rsidR="000B6AC5">
        <w:rPr>
          <w:rFonts w:ascii="Century Schoolbook" w:eastAsia="Times New Roman" w:hAnsi="Century Schoolbook" w:cs="Arial"/>
          <w:color w:val="000000"/>
          <w:lang w:eastAsia="it-IT"/>
        </w:rPr>
        <w:t>,</w:t>
      </w:r>
      <w:r w:rsidR="00C96DB6">
        <w:rPr>
          <w:rFonts w:ascii="Century Schoolbook" w:eastAsia="Times New Roman" w:hAnsi="Century Schoolbook" w:cs="Arial"/>
          <w:color w:val="000000"/>
          <w:lang w:eastAsia="it-IT"/>
        </w:rPr>
        <w:t xml:space="preserve"> </w:t>
      </w:r>
      <w:r w:rsidR="000B6AC5">
        <w:rPr>
          <w:rFonts w:ascii="Century Schoolbook" w:eastAsia="Times New Roman" w:hAnsi="Century Schoolbook" w:cs="Arial"/>
          <w:color w:val="000000"/>
          <w:lang w:eastAsia="it-IT"/>
        </w:rPr>
        <w:t>di articolare un</w:t>
      </w:r>
      <w:r w:rsidR="00C96DB6">
        <w:rPr>
          <w:rFonts w:ascii="Century Schoolbook" w:eastAsia="Times New Roman" w:hAnsi="Century Schoolbook" w:cs="Arial"/>
          <w:color w:val="000000"/>
          <w:lang w:eastAsia="it-IT"/>
        </w:rPr>
        <w:t xml:space="preserve"> dissenso </w:t>
      </w:r>
      <w:r w:rsidR="00C96DB6" w:rsidRPr="00C96DB6">
        <w:rPr>
          <w:rFonts w:ascii="Century Schoolbook" w:eastAsia="Times New Roman" w:hAnsi="Century Schoolbook" w:cs="Arial"/>
          <w:i/>
          <w:iCs/>
          <w:color w:val="000000"/>
          <w:lang w:eastAsia="it-IT"/>
        </w:rPr>
        <w:t>costruttivo</w:t>
      </w:r>
      <w:r w:rsidR="000B6AC5">
        <w:rPr>
          <w:rFonts w:ascii="Century Schoolbook" w:eastAsia="Times New Roman" w:hAnsi="Century Schoolbook" w:cs="Arial"/>
          <w:color w:val="000000"/>
          <w:lang w:eastAsia="it-IT"/>
        </w:rPr>
        <w:t>;</w:t>
      </w:r>
      <w:r w:rsidR="00C96DB6">
        <w:rPr>
          <w:rFonts w:ascii="Century Schoolbook" w:eastAsia="Times New Roman" w:hAnsi="Century Schoolbook" w:cs="Arial"/>
          <w:color w:val="000000"/>
          <w:lang w:eastAsia="it-IT"/>
        </w:rPr>
        <w:t xml:space="preserve"> mentre l’art. 1</w:t>
      </w:r>
      <w:r w:rsidR="00BF12BD">
        <w:rPr>
          <w:rFonts w:ascii="Century Schoolbook" w:eastAsia="Times New Roman" w:hAnsi="Century Schoolbook" w:cs="Arial"/>
          <w:color w:val="000000"/>
          <w:lang w:eastAsia="it-IT"/>
        </w:rPr>
        <w:t>4</w:t>
      </w:r>
      <w:r w:rsidR="00C96DB6">
        <w:rPr>
          <w:rFonts w:ascii="Century Schoolbook" w:eastAsia="Times New Roman" w:hAnsi="Century Schoolbook" w:cs="Arial"/>
          <w:color w:val="000000"/>
          <w:lang w:eastAsia="it-IT"/>
        </w:rPr>
        <w:t>-</w:t>
      </w:r>
      <w:r w:rsidR="00C96DB6" w:rsidRPr="00C96DB6">
        <w:rPr>
          <w:rFonts w:ascii="Century Schoolbook" w:eastAsia="Times New Roman" w:hAnsi="Century Schoolbook" w:cs="Arial"/>
          <w:i/>
          <w:iCs/>
          <w:color w:val="000000"/>
          <w:lang w:eastAsia="it-IT"/>
        </w:rPr>
        <w:t>quinquies</w:t>
      </w:r>
      <w:r w:rsidR="00C96DB6">
        <w:rPr>
          <w:rFonts w:ascii="Century Schoolbook" w:eastAsia="Times New Roman" w:hAnsi="Century Schoolbook" w:cs="Arial"/>
          <w:color w:val="000000"/>
          <w:lang w:eastAsia="it-IT"/>
        </w:rPr>
        <w:t xml:space="preserve"> </w:t>
      </w:r>
      <w:r w:rsidR="000B6AC5">
        <w:rPr>
          <w:rFonts w:ascii="Century Schoolbook" w:eastAsia="Times New Roman" w:hAnsi="Century Schoolbook" w:cs="Arial"/>
          <w:color w:val="000000"/>
          <w:lang w:eastAsia="it-IT"/>
        </w:rPr>
        <w:t xml:space="preserve">ritiene sufficiente ad attivare </w:t>
      </w:r>
      <w:r w:rsidR="000B6AC5" w:rsidRPr="000B6AC5">
        <w:rPr>
          <w:rFonts w:ascii="Century Schoolbook" w:eastAsia="Times New Roman" w:hAnsi="Century Schoolbook" w:cs="Arial"/>
          <w:color w:val="000000"/>
          <w:lang w:eastAsia="it-IT"/>
        </w:rPr>
        <w:t>l’</w:t>
      </w:r>
      <w:r w:rsidR="000B6AC5" w:rsidRPr="000B6AC5">
        <w:rPr>
          <w:rFonts w:ascii="Century Schoolbook" w:eastAsia="Times New Roman" w:hAnsi="Century Schoolbook" w:cs="Arial"/>
          <w:i/>
          <w:iCs/>
          <w:color w:val="000000"/>
          <w:lang w:eastAsia="it-IT"/>
        </w:rPr>
        <w:t>escalation</w:t>
      </w:r>
      <w:r w:rsidR="00C96DB6">
        <w:rPr>
          <w:rFonts w:ascii="Century Schoolbook" w:eastAsia="Times New Roman" w:hAnsi="Century Schoolbook" w:cs="Arial"/>
          <w:color w:val="000000"/>
          <w:lang w:eastAsia="it-IT"/>
        </w:rPr>
        <w:t xml:space="preserve"> </w:t>
      </w:r>
      <w:r w:rsidR="000B6AC5">
        <w:rPr>
          <w:rFonts w:ascii="Century Schoolbook" w:eastAsia="Times New Roman" w:hAnsi="Century Schoolbook" w:cs="Arial"/>
          <w:color w:val="000000"/>
          <w:lang w:eastAsia="it-IT"/>
        </w:rPr>
        <w:t>l’espressione, da parte del</w:t>
      </w:r>
      <w:r w:rsidR="001E7262">
        <w:rPr>
          <w:rFonts w:ascii="Century Schoolbook" w:eastAsia="Times New Roman" w:hAnsi="Century Schoolbook" w:cs="Arial"/>
          <w:color w:val="000000"/>
          <w:lang w:eastAsia="it-IT"/>
        </w:rPr>
        <w:t>l’Amministrazione</w:t>
      </w:r>
      <w:r w:rsidR="000B6AC5">
        <w:rPr>
          <w:rFonts w:ascii="Century Schoolbook" w:eastAsia="Times New Roman" w:hAnsi="Century Schoolbook" w:cs="Arial"/>
          <w:color w:val="000000"/>
          <w:lang w:eastAsia="it-IT"/>
        </w:rPr>
        <w:t xml:space="preserve">, di un dissenso meramente </w:t>
      </w:r>
      <w:r w:rsidR="000B6AC5" w:rsidRPr="000B6AC5">
        <w:rPr>
          <w:rFonts w:ascii="Century Schoolbook" w:eastAsia="Times New Roman" w:hAnsi="Century Schoolbook" w:cs="Arial"/>
          <w:i/>
          <w:iCs/>
          <w:color w:val="000000"/>
          <w:lang w:eastAsia="it-IT"/>
        </w:rPr>
        <w:t>oppositivo</w:t>
      </w:r>
      <w:r w:rsidR="001E7262">
        <w:rPr>
          <w:rFonts w:ascii="Century Schoolbook" w:eastAsia="Times New Roman" w:hAnsi="Century Schoolbook" w:cs="Arial"/>
          <w:color w:val="000000"/>
          <w:lang w:eastAsia="it-IT"/>
        </w:rPr>
        <w:t xml:space="preserve"> (purché</w:t>
      </w:r>
      <w:r w:rsidR="00C96DB6">
        <w:rPr>
          <w:rFonts w:ascii="Century Schoolbook" w:eastAsia="Times New Roman" w:hAnsi="Century Schoolbook" w:cs="Arial"/>
          <w:color w:val="000000"/>
          <w:lang w:eastAsia="it-IT"/>
        </w:rPr>
        <w:t xml:space="preserve"> motivat</w:t>
      </w:r>
      <w:r w:rsidR="000B6AC5">
        <w:rPr>
          <w:rFonts w:ascii="Century Schoolbook" w:eastAsia="Times New Roman" w:hAnsi="Century Schoolbook" w:cs="Arial"/>
          <w:color w:val="000000"/>
          <w:lang w:eastAsia="it-IT"/>
        </w:rPr>
        <w:t>o</w:t>
      </w:r>
      <w:r w:rsidR="001E7262">
        <w:rPr>
          <w:rFonts w:ascii="Century Schoolbook" w:eastAsia="Times New Roman" w:hAnsi="Century Schoolbook" w:cs="Arial"/>
          <w:color w:val="000000"/>
          <w:lang w:eastAsia="it-IT"/>
        </w:rPr>
        <w:t>).</w:t>
      </w:r>
    </w:p>
    <w:p w14:paraId="4B8E1ADC" w14:textId="227D01E6" w:rsidR="00304477" w:rsidRDefault="00304477"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Ne deriverebbe, sempre restando </w:t>
      </w:r>
      <w:r w:rsidRPr="00304477">
        <w:rPr>
          <w:rFonts w:ascii="Century Schoolbook" w:eastAsia="Times New Roman" w:hAnsi="Century Schoolbook" w:cs="Arial"/>
          <w:i/>
          <w:iCs/>
          <w:color w:val="000000"/>
          <w:lang w:eastAsia="it-IT"/>
        </w:rPr>
        <w:t>intra litteram</w:t>
      </w:r>
      <w:r>
        <w:rPr>
          <w:rFonts w:ascii="Century Schoolbook" w:eastAsia="Times New Roman" w:hAnsi="Century Schoolbook" w:cs="Arial"/>
          <w:color w:val="000000"/>
          <w:lang w:eastAsia="it-IT"/>
        </w:rPr>
        <w:t xml:space="preserve">, che se la p.A. esprimesse un dissenso oppositivo all’interno della conferenza </w:t>
      </w:r>
      <w:r w:rsidRPr="00304477">
        <w:rPr>
          <w:rFonts w:ascii="Century Schoolbook" w:eastAsia="Times New Roman" w:hAnsi="Century Schoolbook" w:cs="Arial"/>
          <w:i/>
          <w:iCs/>
          <w:color w:val="000000"/>
          <w:lang w:eastAsia="it-IT"/>
        </w:rPr>
        <w:t>ex</w:t>
      </w:r>
      <w:r>
        <w:rPr>
          <w:rFonts w:ascii="Century Schoolbook" w:eastAsia="Times New Roman" w:hAnsi="Century Schoolbook" w:cs="Arial"/>
          <w:color w:val="000000"/>
          <w:lang w:eastAsia="it-IT"/>
        </w:rPr>
        <w:t xml:space="preserve"> art. 38, comma 11, </w:t>
      </w:r>
      <w:r w:rsidR="00BF12BD">
        <w:rPr>
          <w:rFonts w:ascii="Century Schoolbook" w:eastAsia="Times New Roman" w:hAnsi="Century Schoolbook" w:cs="Arial"/>
          <w:color w:val="000000"/>
          <w:lang w:eastAsia="it-IT"/>
        </w:rPr>
        <w:t>esso sarebbe inammissibile e dunque non produrrebbe gli effetti devolutivi di cui all’art. 14-</w:t>
      </w:r>
      <w:r w:rsidR="00BF12BD" w:rsidRPr="00BF12BD">
        <w:rPr>
          <w:rFonts w:ascii="Century Schoolbook" w:eastAsia="Times New Roman" w:hAnsi="Century Schoolbook" w:cs="Arial"/>
          <w:i/>
          <w:iCs/>
          <w:color w:val="000000"/>
          <w:lang w:eastAsia="it-IT"/>
        </w:rPr>
        <w:t>quinquies</w:t>
      </w:r>
      <w:r w:rsidR="00BF12BD">
        <w:rPr>
          <w:rFonts w:ascii="Century Schoolbook" w:eastAsia="Times New Roman" w:hAnsi="Century Schoolbook" w:cs="Arial"/>
          <w:color w:val="000000"/>
          <w:lang w:eastAsia="it-IT"/>
        </w:rPr>
        <w:t>.</w:t>
      </w:r>
    </w:p>
    <w:p w14:paraId="30BE9931" w14:textId="0AB6A827" w:rsidR="00BF12BD" w:rsidRDefault="00BF12BD"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In realtà, si può comporre la questione ritenendo che il dissenso oppositivo </w:t>
      </w:r>
      <w:r w:rsidR="00AA4490">
        <w:rPr>
          <w:rFonts w:ascii="Century Schoolbook" w:eastAsia="Times New Roman" w:hAnsi="Century Schoolbook" w:cs="Arial"/>
          <w:color w:val="000000"/>
          <w:lang w:eastAsia="it-IT"/>
        </w:rPr>
        <w:t xml:space="preserve">comporti una sorta di </w:t>
      </w:r>
      <w:r w:rsidR="00CC5363">
        <w:rPr>
          <w:rFonts w:ascii="Century Schoolbook" w:eastAsia="Times New Roman" w:hAnsi="Century Schoolbook" w:cs="Arial"/>
          <w:color w:val="000000"/>
          <w:lang w:eastAsia="it-IT"/>
        </w:rPr>
        <w:t>inammissibilità</w:t>
      </w:r>
      <w:r w:rsidR="00AA4490">
        <w:rPr>
          <w:rFonts w:ascii="Century Schoolbook" w:eastAsia="Times New Roman" w:hAnsi="Century Schoolbook" w:cs="Arial"/>
          <w:color w:val="000000"/>
          <w:lang w:eastAsia="it-IT"/>
        </w:rPr>
        <w:t xml:space="preserve"> </w:t>
      </w:r>
      <w:r w:rsidR="00AA4490" w:rsidRPr="00AA4490">
        <w:rPr>
          <w:rFonts w:ascii="Century Schoolbook" w:eastAsia="Times New Roman" w:hAnsi="Century Schoolbook" w:cs="Arial"/>
          <w:i/>
          <w:iCs/>
          <w:color w:val="000000"/>
          <w:lang w:eastAsia="it-IT"/>
        </w:rPr>
        <w:t>relativa</w:t>
      </w:r>
      <w:r w:rsidR="00AA4490">
        <w:rPr>
          <w:rFonts w:ascii="Century Schoolbook" w:eastAsia="Times New Roman" w:hAnsi="Century Schoolbook" w:cs="Arial"/>
          <w:color w:val="000000"/>
          <w:lang w:eastAsia="it-IT"/>
        </w:rPr>
        <w:t xml:space="preserve">: le motivazioni contenute a corredo e supporto, anche se particolarmente stringenti, </w:t>
      </w:r>
      <w:r w:rsidR="00644020">
        <w:rPr>
          <w:rFonts w:ascii="Century Schoolbook" w:eastAsia="Times New Roman" w:hAnsi="Century Schoolbook" w:cs="Arial"/>
          <w:color w:val="000000"/>
          <w:lang w:eastAsia="it-IT"/>
        </w:rPr>
        <w:t>non entreranno in comparazione</w:t>
      </w:r>
      <w:r w:rsidR="00AA4490">
        <w:rPr>
          <w:rFonts w:ascii="Century Schoolbook" w:eastAsia="Times New Roman" w:hAnsi="Century Schoolbook" w:cs="Arial"/>
          <w:color w:val="000000"/>
          <w:lang w:eastAsia="it-IT"/>
        </w:rPr>
        <w:t xml:space="preserve">, </w:t>
      </w:r>
      <w:r w:rsidR="00CC5363">
        <w:rPr>
          <w:rFonts w:ascii="Century Schoolbook" w:eastAsia="Times New Roman" w:hAnsi="Century Schoolbook" w:cs="Arial"/>
          <w:color w:val="000000"/>
          <w:lang w:eastAsia="it-IT"/>
        </w:rPr>
        <w:t xml:space="preserve">ma </w:t>
      </w:r>
      <w:r w:rsidR="00644020">
        <w:rPr>
          <w:rFonts w:ascii="Century Schoolbook" w:eastAsia="Times New Roman" w:hAnsi="Century Schoolbook" w:cs="Arial"/>
          <w:color w:val="000000"/>
          <w:lang w:eastAsia="it-IT"/>
        </w:rPr>
        <w:t>l’opposizione produ</w:t>
      </w:r>
      <w:r w:rsidR="00CC5363">
        <w:rPr>
          <w:rFonts w:ascii="Century Schoolbook" w:eastAsia="Times New Roman" w:hAnsi="Century Schoolbook" w:cs="Arial"/>
          <w:color w:val="000000"/>
          <w:lang w:eastAsia="it-IT"/>
        </w:rPr>
        <w:t>rrà</w:t>
      </w:r>
      <w:r w:rsidR="007C0ABB">
        <w:rPr>
          <w:rFonts w:ascii="Century Schoolbook" w:eastAsia="Times New Roman" w:hAnsi="Century Schoolbook" w:cs="Arial"/>
          <w:color w:val="000000"/>
          <w:lang w:eastAsia="it-IT"/>
        </w:rPr>
        <w:t xml:space="preserve"> </w:t>
      </w:r>
      <w:r w:rsidR="00644020">
        <w:rPr>
          <w:rFonts w:ascii="Century Schoolbook" w:eastAsia="Times New Roman" w:hAnsi="Century Schoolbook" w:cs="Arial"/>
          <w:color w:val="000000"/>
          <w:lang w:eastAsia="it-IT"/>
        </w:rPr>
        <w:t>comunque l’effetto devolutivo dell’affare all’organo politico.</w:t>
      </w:r>
    </w:p>
    <w:p w14:paraId="66BB61B8" w14:textId="2DF1FA90" w:rsidR="00644020" w:rsidRDefault="00644020"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In sostanza, </w:t>
      </w:r>
      <w:r w:rsidR="00457455">
        <w:rPr>
          <w:rFonts w:ascii="Century Schoolbook" w:eastAsia="Times New Roman" w:hAnsi="Century Schoolbook" w:cs="Arial"/>
          <w:color w:val="000000"/>
          <w:lang w:eastAsia="it-IT"/>
        </w:rPr>
        <w:t>l</w:t>
      </w:r>
      <w:r w:rsidR="00AA1198">
        <w:rPr>
          <w:rFonts w:ascii="Century Schoolbook" w:eastAsia="Times New Roman" w:hAnsi="Century Schoolbook" w:cs="Arial"/>
          <w:color w:val="000000"/>
          <w:lang w:eastAsia="it-IT"/>
        </w:rPr>
        <w:t>e</w:t>
      </w:r>
      <w:r w:rsidR="00457455">
        <w:rPr>
          <w:rFonts w:ascii="Century Schoolbook" w:eastAsia="Times New Roman" w:hAnsi="Century Schoolbook" w:cs="Arial"/>
          <w:color w:val="000000"/>
          <w:lang w:eastAsia="it-IT"/>
        </w:rPr>
        <w:t xml:space="preserve"> p</w:t>
      </w:r>
      <w:r w:rsidR="00AA1198">
        <w:rPr>
          <w:rFonts w:ascii="Century Schoolbook" w:eastAsia="Times New Roman" w:hAnsi="Century Schoolbook" w:cs="Arial"/>
          <w:color w:val="000000"/>
          <w:lang w:eastAsia="it-IT"/>
        </w:rPr>
        <w:t>p</w:t>
      </w:r>
      <w:r w:rsidR="00457455">
        <w:rPr>
          <w:rFonts w:ascii="Century Schoolbook" w:eastAsia="Times New Roman" w:hAnsi="Century Schoolbook" w:cs="Arial"/>
          <w:color w:val="000000"/>
          <w:lang w:eastAsia="it-IT"/>
        </w:rPr>
        <w:t>.A</w:t>
      </w:r>
      <w:r w:rsidR="00AA1198">
        <w:rPr>
          <w:rFonts w:ascii="Century Schoolbook" w:eastAsia="Times New Roman" w:hAnsi="Century Schoolbook" w:cs="Arial"/>
          <w:color w:val="000000"/>
          <w:lang w:eastAsia="it-IT"/>
        </w:rPr>
        <w:t>A</w:t>
      </w:r>
      <w:r w:rsidR="00457455">
        <w:rPr>
          <w:rFonts w:ascii="Century Schoolbook" w:eastAsia="Times New Roman" w:hAnsi="Century Schoolbook" w:cs="Arial"/>
          <w:color w:val="000000"/>
          <w:lang w:eastAsia="it-IT"/>
        </w:rPr>
        <w:t>. titolar</w:t>
      </w:r>
      <w:r w:rsidR="00AA1198">
        <w:rPr>
          <w:rFonts w:ascii="Century Schoolbook" w:eastAsia="Times New Roman" w:hAnsi="Century Schoolbook" w:cs="Arial"/>
          <w:color w:val="000000"/>
          <w:lang w:eastAsia="it-IT"/>
        </w:rPr>
        <w:t>i</w:t>
      </w:r>
      <w:r w:rsidR="00457455">
        <w:rPr>
          <w:rFonts w:ascii="Century Schoolbook" w:eastAsia="Times New Roman" w:hAnsi="Century Schoolbook" w:cs="Arial"/>
          <w:color w:val="000000"/>
          <w:lang w:eastAsia="it-IT"/>
        </w:rPr>
        <w:t xml:space="preserve"> di interessi sensibili a</w:t>
      </w:r>
      <w:r w:rsidR="007C0ABB">
        <w:rPr>
          <w:rFonts w:ascii="Century Schoolbook" w:eastAsia="Times New Roman" w:hAnsi="Century Schoolbook" w:cs="Arial"/>
          <w:color w:val="000000"/>
          <w:lang w:eastAsia="it-IT"/>
        </w:rPr>
        <w:t>vrebbero</w:t>
      </w:r>
      <w:r w:rsidR="00457455">
        <w:rPr>
          <w:rFonts w:ascii="Century Schoolbook" w:eastAsia="Times New Roman" w:hAnsi="Century Schoolbook" w:cs="Arial"/>
          <w:color w:val="000000"/>
          <w:lang w:eastAsia="it-IT"/>
        </w:rPr>
        <w:t xml:space="preserve"> due strade avanti a sé, percorribili alternativamente.</w:t>
      </w:r>
    </w:p>
    <w:p w14:paraId="72D63000" w14:textId="36906577" w:rsidR="00457455" w:rsidRDefault="00457455"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La prima, </w:t>
      </w:r>
      <w:r w:rsidRPr="00457455">
        <w:rPr>
          <w:rFonts w:ascii="Century Schoolbook" w:eastAsia="Times New Roman" w:hAnsi="Century Schoolbook" w:cs="Arial"/>
          <w:i/>
          <w:iCs/>
          <w:color w:val="000000"/>
          <w:lang w:eastAsia="it-IT"/>
        </w:rPr>
        <w:t>ex</w:t>
      </w:r>
      <w:r>
        <w:rPr>
          <w:rFonts w:ascii="Century Schoolbook" w:eastAsia="Times New Roman" w:hAnsi="Century Schoolbook" w:cs="Arial"/>
          <w:color w:val="000000"/>
          <w:lang w:eastAsia="it-IT"/>
        </w:rPr>
        <w:t xml:space="preserve"> art. 38, comma 11, SCC</w:t>
      </w:r>
      <w:r w:rsidR="00AA1198">
        <w:rPr>
          <w:rFonts w:ascii="Century Schoolbook" w:eastAsia="Times New Roman" w:hAnsi="Century Schoolbook" w:cs="Arial"/>
          <w:color w:val="000000"/>
          <w:lang w:eastAsia="it-IT"/>
        </w:rPr>
        <w:t>:</w:t>
      </w:r>
      <w:r>
        <w:rPr>
          <w:rFonts w:ascii="Century Schoolbook" w:eastAsia="Times New Roman" w:hAnsi="Century Schoolbook" w:cs="Arial"/>
          <w:color w:val="000000"/>
          <w:lang w:eastAsia="it-IT"/>
        </w:rPr>
        <w:t xml:space="preserve"> esprimere un dissenso costruttivo.</w:t>
      </w:r>
    </w:p>
    <w:p w14:paraId="7BC1163F" w14:textId="1A1CEC42" w:rsidR="00457455" w:rsidRDefault="00457455"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La seconda, </w:t>
      </w:r>
      <w:r w:rsidRPr="00457455">
        <w:rPr>
          <w:rFonts w:ascii="Century Schoolbook" w:eastAsia="Times New Roman" w:hAnsi="Century Schoolbook" w:cs="Arial"/>
          <w:i/>
          <w:iCs/>
          <w:color w:val="000000"/>
          <w:lang w:eastAsia="it-IT"/>
        </w:rPr>
        <w:t>ex</w:t>
      </w:r>
      <w:r>
        <w:rPr>
          <w:rFonts w:ascii="Century Schoolbook" w:eastAsia="Times New Roman" w:hAnsi="Century Schoolbook" w:cs="Arial"/>
          <w:color w:val="000000"/>
          <w:lang w:eastAsia="it-IT"/>
        </w:rPr>
        <w:t xml:space="preserve"> art. 14-</w:t>
      </w:r>
      <w:r w:rsidRPr="00457455">
        <w:rPr>
          <w:rFonts w:ascii="Century Schoolbook" w:eastAsia="Times New Roman" w:hAnsi="Century Schoolbook" w:cs="Arial"/>
          <w:i/>
          <w:iCs/>
          <w:color w:val="000000"/>
          <w:lang w:eastAsia="it-IT"/>
        </w:rPr>
        <w:t>quinquies</w:t>
      </w:r>
      <w:r>
        <w:rPr>
          <w:rFonts w:ascii="Century Schoolbook" w:eastAsia="Times New Roman" w:hAnsi="Century Schoolbook" w:cs="Arial"/>
          <w:color w:val="000000"/>
          <w:lang w:eastAsia="it-IT"/>
        </w:rPr>
        <w:t>, l. n. 241/’90</w:t>
      </w:r>
      <w:r w:rsidR="00AA1198">
        <w:rPr>
          <w:rFonts w:ascii="Century Schoolbook" w:eastAsia="Times New Roman" w:hAnsi="Century Schoolbook" w:cs="Arial"/>
          <w:color w:val="000000"/>
          <w:lang w:eastAsia="it-IT"/>
        </w:rPr>
        <w:t>:</w:t>
      </w:r>
      <w:r>
        <w:rPr>
          <w:rFonts w:ascii="Century Schoolbook" w:eastAsia="Times New Roman" w:hAnsi="Century Schoolbook" w:cs="Arial"/>
          <w:color w:val="000000"/>
          <w:lang w:eastAsia="it-IT"/>
        </w:rPr>
        <w:t xml:space="preserve"> formulare un dissenso </w:t>
      </w:r>
      <w:r w:rsidRPr="007C0ABB">
        <w:rPr>
          <w:rFonts w:ascii="Century Schoolbook" w:eastAsia="Times New Roman" w:hAnsi="Century Schoolbook" w:cs="Arial"/>
          <w:color w:val="000000"/>
          <w:lang w:eastAsia="it-IT"/>
        </w:rPr>
        <w:t>op</w:t>
      </w:r>
      <w:r w:rsidR="00554430" w:rsidRPr="007C0ABB">
        <w:rPr>
          <w:rFonts w:ascii="Century Schoolbook" w:eastAsia="Times New Roman" w:hAnsi="Century Schoolbook" w:cs="Arial"/>
          <w:color w:val="000000"/>
          <w:lang w:eastAsia="it-IT"/>
        </w:rPr>
        <w:t>posi</w:t>
      </w:r>
      <w:r w:rsidRPr="007C0ABB">
        <w:rPr>
          <w:rFonts w:ascii="Century Schoolbook" w:eastAsia="Times New Roman" w:hAnsi="Century Schoolbook" w:cs="Arial"/>
          <w:color w:val="000000"/>
          <w:lang w:eastAsia="it-IT"/>
        </w:rPr>
        <w:t xml:space="preserve">tivo, </w:t>
      </w:r>
      <w:r w:rsidR="001F3AC4" w:rsidRPr="007C0ABB">
        <w:rPr>
          <w:rFonts w:ascii="Century Schoolbook" w:eastAsia="Times New Roman" w:hAnsi="Century Schoolbook" w:cs="Arial"/>
          <w:color w:val="000000"/>
          <w:lang w:eastAsia="it-IT"/>
        </w:rPr>
        <w:t>da cui</w:t>
      </w:r>
      <w:r w:rsidR="001F3AC4">
        <w:rPr>
          <w:rFonts w:ascii="Century Schoolbook" w:eastAsia="Times New Roman" w:hAnsi="Century Schoolbook" w:cs="Arial"/>
          <w:color w:val="000000"/>
          <w:lang w:eastAsia="it-IT"/>
        </w:rPr>
        <w:t xml:space="preserve"> </w:t>
      </w:r>
      <w:r>
        <w:rPr>
          <w:rFonts w:ascii="Century Schoolbook" w:eastAsia="Times New Roman" w:hAnsi="Century Schoolbook" w:cs="Arial"/>
          <w:color w:val="000000"/>
          <w:lang w:eastAsia="it-IT"/>
        </w:rPr>
        <w:t>l’</w:t>
      </w:r>
      <w:r w:rsidRPr="00457455">
        <w:rPr>
          <w:rFonts w:ascii="Century Schoolbook" w:eastAsia="Times New Roman" w:hAnsi="Century Schoolbook" w:cs="Arial"/>
          <w:i/>
          <w:iCs/>
          <w:color w:val="000000"/>
          <w:lang w:eastAsia="it-IT"/>
        </w:rPr>
        <w:t>escalation</w:t>
      </w:r>
      <w:r>
        <w:rPr>
          <w:rFonts w:ascii="Century Schoolbook" w:eastAsia="Times New Roman" w:hAnsi="Century Schoolbook" w:cs="Arial"/>
          <w:color w:val="000000"/>
          <w:lang w:eastAsia="it-IT"/>
        </w:rPr>
        <w:t xml:space="preserve"> politica della questione.</w:t>
      </w:r>
    </w:p>
    <w:p w14:paraId="0F649CB9" w14:textId="29D8E3B3" w:rsidR="00457455" w:rsidRDefault="00AA1198"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Quelle pp.AA. perd</w:t>
      </w:r>
      <w:r w:rsidR="007C0ABB">
        <w:rPr>
          <w:rFonts w:ascii="Century Schoolbook" w:eastAsia="Times New Roman" w:hAnsi="Century Schoolbook" w:cs="Arial"/>
          <w:color w:val="000000"/>
          <w:lang w:eastAsia="it-IT"/>
        </w:rPr>
        <w:t>erebbero</w:t>
      </w:r>
      <w:r>
        <w:rPr>
          <w:rFonts w:ascii="Century Schoolbook" w:eastAsia="Times New Roman" w:hAnsi="Century Schoolbook" w:cs="Arial"/>
          <w:color w:val="000000"/>
          <w:lang w:eastAsia="it-IT"/>
        </w:rPr>
        <w:t xml:space="preserve"> </w:t>
      </w:r>
      <w:r w:rsidR="00554430">
        <w:rPr>
          <w:rFonts w:ascii="Century Schoolbook" w:eastAsia="Times New Roman" w:hAnsi="Century Schoolbook" w:cs="Arial"/>
          <w:color w:val="000000"/>
          <w:lang w:eastAsia="it-IT"/>
        </w:rPr>
        <w:t xml:space="preserve">dunque </w:t>
      </w:r>
      <w:r>
        <w:rPr>
          <w:rFonts w:ascii="Century Schoolbook" w:eastAsia="Times New Roman" w:hAnsi="Century Schoolbook" w:cs="Arial"/>
          <w:color w:val="000000"/>
          <w:lang w:eastAsia="it-IT"/>
        </w:rPr>
        <w:t>il potere di veto</w:t>
      </w:r>
      <w:r w:rsidR="00554430">
        <w:rPr>
          <w:rFonts w:ascii="Century Schoolbook" w:eastAsia="Times New Roman" w:hAnsi="Century Schoolbook" w:cs="Arial"/>
          <w:color w:val="000000"/>
          <w:lang w:eastAsia="it-IT"/>
        </w:rPr>
        <w:t xml:space="preserve">, ma non </w:t>
      </w:r>
      <w:r w:rsidR="007C0ABB">
        <w:rPr>
          <w:rFonts w:ascii="Century Schoolbook" w:eastAsia="Times New Roman" w:hAnsi="Century Schoolbook" w:cs="Arial"/>
          <w:color w:val="000000"/>
          <w:lang w:eastAsia="it-IT"/>
        </w:rPr>
        <w:t xml:space="preserve">anche </w:t>
      </w:r>
      <w:r w:rsidR="00554430">
        <w:rPr>
          <w:rFonts w:ascii="Century Schoolbook" w:eastAsia="Times New Roman" w:hAnsi="Century Schoolbook" w:cs="Arial"/>
          <w:color w:val="000000"/>
          <w:lang w:eastAsia="it-IT"/>
        </w:rPr>
        <w:t>quello devolutivo.</w:t>
      </w:r>
    </w:p>
    <w:p w14:paraId="22F8B38B" w14:textId="77777777" w:rsidR="000B3400" w:rsidRDefault="00554430" w:rsidP="000B3400">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Dicevo che vi </w:t>
      </w:r>
      <w:r w:rsidR="00BE3C97">
        <w:rPr>
          <w:rFonts w:ascii="Century Schoolbook" w:eastAsia="Times New Roman" w:hAnsi="Century Schoolbook" w:cs="Arial"/>
          <w:color w:val="000000"/>
          <w:lang w:eastAsia="it-IT"/>
        </w:rPr>
        <w:t>sarebbe</w:t>
      </w:r>
      <w:r>
        <w:rPr>
          <w:rFonts w:ascii="Century Schoolbook" w:eastAsia="Times New Roman" w:hAnsi="Century Schoolbook" w:cs="Arial"/>
          <w:color w:val="000000"/>
          <w:lang w:eastAsia="it-IT"/>
        </w:rPr>
        <w:t xml:space="preserve"> un secondo argomento a sostegno di questa </w:t>
      </w:r>
      <w:r w:rsidR="007C0ABB">
        <w:rPr>
          <w:rFonts w:ascii="Century Schoolbook" w:eastAsia="Times New Roman" w:hAnsi="Century Schoolbook" w:cs="Arial"/>
          <w:color w:val="000000"/>
          <w:lang w:eastAsia="it-IT"/>
        </w:rPr>
        <w:t>lettura</w:t>
      </w:r>
      <w:r>
        <w:rPr>
          <w:rFonts w:ascii="Century Schoolbook" w:eastAsia="Times New Roman" w:hAnsi="Century Schoolbook" w:cs="Arial"/>
          <w:color w:val="000000"/>
          <w:lang w:eastAsia="it-IT"/>
        </w:rPr>
        <w:t xml:space="preserve">. È un po’ più </w:t>
      </w:r>
      <w:r w:rsidR="00BE3C97">
        <w:rPr>
          <w:rFonts w:ascii="Century Schoolbook" w:eastAsia="Times New Roman" w:hAnsi="Century Schoolbook" w:cs="Arial"/>
          <w:color w:val="000000"/>
          <w:lang w:eastAsia="it-IT"/>
        </w:rPr>
        <w:t>formale</w:t>
      </w:r>
      <w:r w:rsidR="007C0ABB">
        <w:rPr>
          <w:rFonts w:ascii="Century Schoolbook" w:eastAsia="Times New Roman" w:hAnsi="Century Schoolbook" w:cs="Arial"/>
          <w:color w:val="000000"/>
          <w:lang w:eastAsia="it-IT"/>
        </w:rPr>
        <w:t>, e non priv</w:t>
      </w:r>
      <w:r w:rsidR="000B3400">
        <w:rPr>
          <w:rFonts w:ascii="Century Schoolbook" w:eastAsia="Times New Roman" w:hAnsi="Century Schoolbook" w:cs="Arial"/>
          <w:color w:val="000000"/>
          <w:lang w:eastAsia="it-IT"/>
        </w:rPr>
        <w:t>o</w:t>
      </w:r>
      <w:r w:rsidR="007C0ABB">
        <w:rPr>
          <w:rFonts w:ascii="Century Schoolbook" w:eastAsia="Times New Roman" w:hAnsi="Century Schoolbook" w:cs="Arial"/>
          <w:color w:val="000000"/>
          <w:lang w:eastAsia="it-IT"/>
        </w:rPr>
        <w:t xml:space="preserve"> di ambiguità.</w:t>
      </w:r>
    </w:p>
    <w:p w14:paraId="7321F09F" w14:textId="3BA8EDA3" w:rsidR="00B11FA5" w:rsidRDefault="000B3400" w:rsidP="000B3400">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Secondo i</w:t>
      </w:r>
      <w:r w:rsidR="00554430">
        <w:rPr>
          <w:rFonts w:ascii="Century Schoolbook" w:eastAsia="Times New Roman" w:hAnsi="Century Schoolbook" w:cs="Arial"/>
          <w:color w:val="000000"/>
          <w:lang w:eastAsia="it-IT"/>
        </w:rPr>
        <w:t xml:space="preserve">l </w:t>
      </w:r>
      <w:r w:rsidR="0022026E">
        <w:rPr>
          <w:rFonts w:ascii="Century Schoolbook" w:eastAsia="Times New Roman" w:hAnsi="Century Schoolbook" w:cs="Arial"/>
          <w:color w:val="000000"/>
          <w:lang w:eastAsia="it-IT"/>
        </w:rPr>
        <w:t xml:space="preserve">comma 9 </w:t>
      </w:r>
      <w:r w:rsidR="00554430">
        <w:rPr>
          <w:rFonts w:ascii="Century Schoolbook" w:eastAsia="Times New Roman" w:hAnsi="Century Schoolbook" w:cs="Arial"/>
          <w:color w:val="000000"/>
          <w:lang w:eastAsia="it-IT"/>
        </w:rPr>
        <w:t>dell’art. 38 in esame «</w:t>
      </w:r>
      <w:r w:rsidR="0022026E" w:rsidRPr="00554430">
        <w:rPr>
          <w:rFonts w:ascii="Century Schoolbook" w:eastAsia="Times New Roman" w:hAnsi="Century Schoolbook" w:cs="Arial"/>
          <w:i/>
          <w:iCs/>
          <w:color w:val="000000"/>
          <w:lang w:eastAsia="it-IT"/>
        </w:rPr>
        <w:t>La conferenza di servizi si conclude nel termine di 60 giorni dalla sua convocazione, prorogabile, su richiesta motivata delle amministrazioni preposte alla tutela degli interessi di cui all’articolo 14-</w:t>
      </w:r>
      <w:r w:rsidR="0022026E" w:rsidRPr="00554430">
        <w:rPr>
          <w:rFonts w:ascii="Century Schoolbook" w:eastAsia="Times New Roman" w:hAnsi="Century Schoolbook" w:cs="Arial"/>
          <w:color w:val="000000"/>
          <w:lang w:eastAsia="it-IT"/>
        </w:rPr>
        <w:t>quinquies</w:t>
      </w:r>
      <w:r w:rsidR="0022026E" w:rsidRPr="00554430">
        <w:rPr>
          <w:rFonts w:ascii="Century Schoolbook" w:eastAsia="Times New Roman" w:hAnsi="Century Schoolbook" w:cs="Arial"/>
          <w:i/>
          <w:iCs/>
          <w:color w:val="000000"/>
          <w:lang w:eastAsia="it-IT"/>
        </w:rPr>
        <w:t>, comma 1, della citata legge n. 241 del 1990,</w:t>
      </w:r>
      <w:r w:rsidR="00554430" w:rsidRPr="00554430">
        <w:rPr>
          <w:rFonts w:ascii="Century Schoolbook" w:eastAsia="Times New Roman" w:hAnsi="Century Schoolbook" w:cs="Arial"/>
          <w:i/>
          <w:iCs/>
          <w:color w:val="000000"/>
          <w:lang w:eastAsia="it-IT"/>
        </w:rPr>
        <w:t xml:space="preserve"> una sola volta per non più di 10 giorni.</w:t>
      </w:r>
      <w:r w:rsidR="00554430">
        <w:rPr>
          <w:rFonts w:ascii="Century Schoolbook" w:eastAsia="Times New Roman" w:hAnsi="Century Schoolbook" w:cs="Arial"/>
          <w:color w:val="000000"/>
          <w:lang w:eastAsia="it-IT"/>
        </w:rPr>
        <w:t xml:space="preserve"> […]».</w:t>
      </w:r>
    </w:p>
    <w:p w14:paraId="024EE88E" w14:textId="50268E72" w:rsidR="00763D5B" w:rsidRDefault="00763D5B"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Questo comma contiene l’espressa </w:t>
      </w:r>
      <w:r w:rsidRPr="00763D5B">
        <w:rPr>
          <w:rFonts w:ascii="Century Schoolbook" w:eastAsia="Times New Roman" w:hAnsi="Century Schoolbook" w:cs="Arial"/>
          <w:i/>
          <w:iCs/>
          <w:color w:val="000000"/>
          <w:lang w:eastAsia="it-IT"/>
        </w:rPr>
        <w:t>nomina</w:t>
      </w:r>
      <w:r>
        <w:rPr>
          <w:rFonts w:ascii="Century Schoolbook" w:eastAsia="Times New Roman" w:hAnsi="Century Schoolbook" w:cs="Arial"/>
          <w:i/>
          <w:iCs/>
          <w:color w:val="000000"/>
          <w:lang w:eastAsia="it-IT"/>
        </w:rPr>
        <w:t>z</w:t>
      </w:r>
      <w:r w:rsidRPr="00763D5B">
        <w:rPr>
          <w:rFonts w:ascii="Century Schoolbook" w:eastAsia="Times New Roman" w:hAnsi="Century Schoolbook" w:cs="Arial"/>
          <w:i/>
          <w:iCs/>
          <w:color w:val="000000"/>
          <w:lang w:eastAsia="it-IT"/>
        </w:rPr>
        <w:t>io</w:t>
      </w:r>
      <w:r>
        <w:rPr>
          <w:rFonts w:ascii="Century Schoolbook" w:eastAsia="Times New Roman" w:hAnsi="Century Schoolbook" w:cs="Arial"/>
          <w:i/>
          <w:iCs/>
          <w:color w:val="000000"/>
          <w:lang w:eastAsia="it-IT"/>
        </w:rPr>
        <w:t>ne</w:t>
      </w:r>
      <w:r>
        <w:rPr>
          <w:rFonts w:ascii="Century Schoolbook" w:eastAsia="Times New Roman" w:hAnsi="Century Schoolbook" w:cs="Arial"/>
          <w:color w:val="000000"/>
          <w:lang w:eastAsia="it-IT"/>
        </w:rPr>
        <w:t xml:space="preserve"> sia delle Amministrazioni in esame, sia dell</w:t>
      </w:r>
      <w:r w:rsidR="000B3400">
        <w:rPr>
          <w:rFonts w:ascii="Century Schoolbook" w:eastAsia="Times New Roman" w:hAnsi="Century Schoolbook" w:cs="Arial"/>
          <w:color w:val="000000"/>
          <w:lang w:eastAsia="it-IT"/>
        </w:rPr>
        <w:t>’art. 14-</w:t>
      </w:r>
      <w:r w:rsidR="000B3400" w:rsidRPr="000B3400">
        <w:rPr>
          <w:rFonts w:ascii="Century Schoolbook" w:eastAsia="Times New Roman" w:hAnsi="Century Schoolbook" w:cs="Arial"/>
          <w:i/>
          <w:iCs/>
          <w:color w:val="000000"/>
          <w:lang w:eastAsia="it-IT"/>
        </w:rPr>
        <w:t>quinquies</w:t>
      </w:r>
      <w:r w:rsidR="000B3400">
        <w:rPr>
          <w:rFonts w:ascii="Century Schoolbook" w:eastAsia="Times New Roman" w:hAnsi="Century Schoolbook" w:cs="Arial"/>
          <w:color w:val="000000"/>
          <w:lang w:eastAsia="it-IT"/>
        </w:rPr>
        <w:t xml:space="preserve"> cit</w:t>
      </w:r>
      <w:r>
        <w:rPr>
          <w:rFonts w:ascii="Century Schoolbook" w:eastAsia="Times New Roman" w:hAnsi="Century Schoolbook" w:cs="Arial"/>
          <w:color w:val="000000"/>
          <w:lang w:eastAsia="it-IT"/>
        </w:rPr>
        <w:t>.</w:t>
      </w:r>
    </w:p>
    <w:p w14:paraId="1E5EFBA8" w14:textId="5899789C" w:rsidR="00763D5B" w:rsidRDefault="00A11872"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Se ne possono</w:t>
      </w:r>
      <w:r w:rsidR="007C0ABB">
        <w:rPr>
          <w:rFonts w:ascii="Century Schoolbook" w:eastAsia="Times New Roman" w:hAnsi="Century Schoolbook" w:cs="Arial"/>
          <w:color w:val="000000"/>
          <w:lang w:eastAsia="it-IT"/>
        </w:rPr>
        <w:t xml:space="preserve"> </w:t>
      </w:r>
      <w:r w:rsidR="000B3400">
        <w:rPr>
          <w:rFonts w:ascii="Century Schoolbook" w:eastAsia="Times New Roman" w:hAnsi="Century Schoolbook" w:cs="Arial"/>
          <w:color w:val="000000"/>
          <w:lang w:eastAsia="it-IT"/>
        </w:rPr>
        <w:t>trarre</w:t>
      </w:r>
      <w:r>
        <w:rPr>
          <w:rFonts w:ascii="Century Schoolbook" w:eastAsia="Times New Roman" w:hAnsi="Century Schoolbook" w:cs="Arial"/>
          <w:color w:val="000000"/>
          <w:lang w:eastAsia="it-IT"/>
        </w:rPr>
        <w:t xml:space="preserve"> </w:t>
      </w:r>
      <w:r w:rsidR="000B3400">
        <w:rPr>
          <w:rFonts w:ascii="Century Schoolbook" w:eastAsia="Times New Roman" w:hAnsi="Century Schoolbook" w:cs="Arial"/>
          <w:color w:val="000000"/>
          <w:lang w:eastAsia="it-IT"/>
        </w:rPr>
        <w:t xml:space="preserve">due </w:t>
      </w:r>
      <w:r>
        <w:rPr>
          <w:rFonts w:ascii="Century Schoolbook" w:eastAsia="Times New Roman" w:hAnsi="Century Schoolbook" w:cs="Arial"/>
          <w:color w:val="000000"/>
          <w:lang w:eastAsia="it-IT"/>
        </w:rPr>
        <w:t xml:space="preserve">letture, opposte </w:t>
      </w:r>
      <w:r w:rsidR="000B3400">
        <w:rPr>
          <w:rFonts w:ascii="Century Schoolbook" w:eastAsia="Times New Roman" w:hAnsi="Century Schoolbook" w:cs="Arial"/>
          <w:color w:val="000000"/>
          <w:lang w:eastAsia="it-IT"/>
        </w:rPr>
        <w:t xml:space="preserve">tuttavia </w:t>
      </w:r>
      <w:r>
        <w:rPr>
          <w:rFonts w:ascii="Century Schoolbook" w:eastAsia="Times New Roman" w:hAnsi="Century Schoolbook" w:cs="Arial"/>
          <w:color w:val="000000"/>
          <w:lang w:eastAsia="it-IT"/>
        </w:rPr>
        <w:t>negli esiti.</w:t>
      </w:r>
    </w:p>
    <w:p w14:paraId="053B5023" w14:textId="2B4FF377" w:rsidR="00A11872" w:rsidRDefault="00A11872"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La prima</w:t>
      </w:r>
      <w:r w:rsidR="00D70FD7">
        <w:rPr>
          <w:rFonts w:ascii="Century Schoolbook" w:eastAsia="Times New Roman" w:hAnsi="Century Schoolbook" w:cs="Arial"/>
          <w:color w:val="000000"/>
          <w:lang w:eastAsia="it-IT"/>
        </w:rPr>
        <w:t xml:space="preserve"> valorizza il (mero) richiamo dell’art. 14-</w:t>
      </w:r>
      <w:r w:rsidR="00D70FD7" w:rsidRPr="00D70FD7">
        <w:rPr>
          <w:rFonts w:ascii="Century Schoolbook" w:eastAsia="Times New Roman" w:hAnsi="Century Schoolbook" w:cs="Arial"/>
          <w:i/>
          <w:iCs/>
          <w:color w:val="000000"/>
          <w:lang w:eastAsia="it-IT"/>
        </w:rPr>
        <w:t>quinquies</w:t>
      </w:r>
      <w:r w:rsidR="00D70FD7">
        <w:rPr>
          <w:rFonts w:ascii="Century Schoolbook" w:eastAsia="Times New Roman" w:hAnsi="Century Schoolbook" w:cs="Arial"/>
          <w:color w:val="000000"/>
          <w:lang w:eastAsia="it-IT"/>
        </w:rPr>
        <w:t xml:space="preserve"> </w:t>
      </w:r>
      <w:r w:rsidR="00775876">
        <w:rPr>
          <w:rFonts w:ascii="Century Schoolbook" w:eastAsia="Times New Roman" w:hAnsi="Century Schoolbook" w:cs="Arial"/>
          <w:color w:val="000000"/>
          <w:lang w:eastAsia="it-IT"/>
        </w:rPr>
        <w:t xml:space="preserve">per dedurne </w:t>
      </w:r>
      <w:r w:rsidR="007E198D">
        <w:rPr>
          <w:rFonts w:ascii="Century Schoolbook" w:eastAsia="Times New Roman" w:hAnsi="Century Schoolbook" w:cs="Arial"/>
          <w:color w:val="000000"/>
          <w:lang w:eastAsia="it-IT"/>
        </w:rPr>
        <w:t xml:space="preserve">l’applicabilità </w:t>
      </w:r>
      <w:r w:rsidR="007E198D" w:rsidRPr="007E198D">
        <w:rPr>
          <w:rFonts w:ascii="Century Schoolbook" w:eastAsia="Times New Roman" w:hAnsi="Century Schoolbook" w:cs="Arial"/>
          <w:i/>
          <w:iCs/>
          <w:color w:val="000000"/>
          <w:lang w:eastAsia="it-IT"/>
        </w:rPr>
        <w:t>in toto</w:t>
      </w:r>
      <w:r w:rsidR="007E198D">
        <w:rPr>
          <w:rFonts w:ascii="Century Schoolbook" w:eastAsia="Times New Roman" w:hAnsi="Century Schoolbook" w:cs="Arial"/>
          <w:color w:val="000000"/>
          <w:lang w:eastAsia="it-IT"/>
        </w:rPr>
        <w:t xml:space="preserve"> della disposizione</w:t>
      </w:r>
      <w:r w:rsidR="000B3400">
        <w:rPr>
          <w:rFonts w:ascii="Century Schoolbook" w:eastAsia="Times New Roman" w:hAnsi="Century Schoolbook" w:cs="Arial"/>
          <w:color w:val="000000"/>
          <w:lang w:eastAsia="it-IT"/>
        </w:rPr>
        <w:t>: l’</w:t>
      </w:r>
      <w:r w:rsidR="000B3400" w:rsidRPr="000B3400">
        <w:rPr>
          <w:rFonts w:ascii="Century Schoolbook" w:eastAsia="Times New Roman" w:hAnsi="Century Schoolbook" w:cs="Arial"/>
          <w:i/>
          <w:iCs/>
          <w:color w:val="000000"/>
          <w:lang w:eastAsia="it-IT"/>
        </w:rPr>
        <w:t>escalation</w:t>
      </w:r>
      <w:r w:rsidR="000B3400">
        <w:rPr>
          <w:rFonts w:ascii="Century Schoolbook" w:eastAsia="Times New Roman" w:hAnsi="Century Schoolbook" w:cs="Arial"/>
          <w:color w:val="000000"/>
          <w:lang w:eastAsia="it-IT"/>
        </w:rPr>
        <w:t xml:space="preserve"> sarebbe sempre consentita</w:t>
      </w:r>
      <w:r w:rsidR="005763FF">
        <w:rPr>
          <w:rFonts w:ascii="Century Schoolbook" w:eastAsia="Times New Roman" w:hAnsi="Century Schoolbook" w:cs="Arial"/>
          <w:color w:val="000000"/>
          <w:lang w:eastAsia="it-IT"/>
        </w:rPr>
        <w:t xml:space="preserve">, anche sulla base di una </w:t>
      </w:r>
      <w:proofErr w:type="spellStart"/>
      <w:r w:rsidR="005763FF">
        <w:rPr>
          <w:rFonts w:ascii="Century Schoolbook" w:eastAsia="Times New Roman" w:hAnsi="Century Schoolbook" w:cs="Arial"/>
          <w:color w:val="000000"/>
          <w:lang w:eastAsia="it-IT"/>
        </w:rPr>
        <w:t>ermeneusi</w:t>
      </w:r>
      <w:proofErr w:type="spellEnd"/>
      <w:r w:rsidR="005763FF">
        <w:rPr>
          <w:rFonts w:ascii="Century Schoolbook" w:eastAsia="Times New Roman" w:hAnsi="Century Schoolbook" w:cs="Arial"/>
          <w:color w:val="000000"/>
          <w:lang w:eastAsia="it-IT"/>
        </w:rPr>
        <w:t xml:space="preserve"> più ispirata dall’art. 9 Cost.</w:t>
      </w:r>
    </w:p>
    <w:p w14:paraId="771A8AEA" w14:textId="5EB8D720" w:rsidR="004F12FF" w:rsidRDefault="007E198D"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La seconda, </w:t>
      </w:r>
      <w:r w:rsidR="000B3400">
        <w:rPr>
          <w:rFonts w:ascii="Century Schoolbook" w:eastAsia="Times New Roman" w:hAnsi="Century Schoolbook" w:cs="Arial"/>
          <w:color w:val="000000"/>
          <w:lang w:eastAsia="it-IT"/>
        </w:rPr>
        <w:t>invece</w:t>
      </w:r>
      <w:r>
        <w:rPr>
          <w:rFonts w:ascii="Century Schoolbook" w:eastAsia="Times New Roman" w:hAnsi="Century Schoolbook" w:cs="Arial"/>
          <w:color w:val="000000"/>
          <w:lang w:eastAsia="it-IT"/>
        </w:rPr>
        <w:t xml:space="preserve">, </w:t>
      </w:r>
      <w:r w:rsidR="00670C7F">
        <w:rPr>
          <w:rFonts w:ascii="Century Schoolbook" w:eastAsia="Times New Roman" w:hAnsi="Century Schoolbook" w:cs="Arial"/>
          <w:color w:val="000000"/>
          <w:lang w:eastAsia="it-IT"/>
        </w:rPr>
        <w:t>enfatizza la possibilità di prorogare la conferenza su richiesta di quelle stesse Amministrazioni per inferirne che ciò esaurisc</w:t>
      </w:r>
      <w:r w:rsidR="004F12FF">
        <w:rPr>
          <w:rFonts w:ascii="Century Schoolbook" w:eastAsia="Times New Roman" w:hAnsi="Century Schoolbook" w:cs="Arial"/>
          <w:color w:val="000000"/>
          <w:lang w:eastAsia="it-IT"/>
        </w:rPr>
        <w:t>e</w:t>
      </w:r>
      <w:r w:rsidR="00670C7F">
        <w:rPr>
          <w:rFonts w:ascii="Century Schoolbook" w:eastAsia="Times New Roman" w:hAnsi="Century Schoolbook" w:cs="Arial"/>
          <w:color w:val="000000"/>
          <w:lang w:eastAsia="it-IT"/>
        </w:rPr>
        <w:t xml:space="preserve"> </w:t>
      </w:r>
      <w:r w:rsidR="004F12FF">
        <w:rPr>
          <w:rFonts w:ascii="Century Schoolbook" w:eastAsia="Times New Roman" w:hAnsi="Century Schoolbook" w:cs="Arial"/>
          <w:color w:val="000000"/>
          <w:lang w:eastAsia="it-IT"/>
        </w:rPr>
        <w:t xml:space="preserve">il </w:t>
      </w:r>
      <w:r w:rsidR="00670C7F">
        <w:rPr>
          <w:rFonts w:ascii="Century Schoolbook" w:eastAsia="Times New Roman" w:hAnsi="Century Schoolbook" w:cs="Arial"/>
          <w:color w:val="000000"/>
          <w:lang w:eastAsia="it-IT"/>
        </w:rPr>
        <w:t>lo</w:t>
      </w:r>
      <w:r w:rsidR="004F12FF">
        <w:rPr>
          <w:rFonts w:ascii="Century Schoolbook" w:eastAsia="Times New Roman" w:hAnsi="Century Schoolbook" w:cs="Arial"/>
          <w:color w:val="000000"/>
          <w:lang w:eastAsia="it-IT"/>
        </w:rPr>
        <w:t>ro</w:t>
      </w:r>
      <w:r w:rsidR="00670C7F">
        <w:rPr>
          <w:rFonts w:ascii="Century Schoolbook" w:eastAsia="Times New Roman" w:hAnsi="Century Schoolbook" w:cs="Arial"/>
          <w:color w:val="000000"/>
          <w:lang w:eastAsia="it-IT"/>
        </w:rPr>
        <w:t xml:space="preserve"> spazio d’azione</w:t>
      </w:r>
      <w:r w:rsidR="000B3400">
        <w:rPr>
          <w:rFonts w:ascii="Century Schoolbook" w:eastAsia="Times New Roman" w:hAnsi="Century Schoolbook" w:cs="Arial"/>
          <w:color w:val="000000"/>
          <w:lang w:eastAsia="it-IT"/>
        </w:rPr>
        <w:t xml:space="preserve"> </w:t>
      </w:r>
      <w:r w:rsidR="000B3400" w:rsidRPr="000B3400">
        <w:rPr>
          <w:rFonts w:ascii="Century Schoolbook" w:eastAsia="Times New Roman" w:hAnsi="Century Schoolbook" w:cs="Arial"/>
          <w:i/>
          <w:iCs/>
          <w:color w:val="000000"/>
          <w:lang w:eastAsia="it-IT"/>
        </w:rPr>
        <w:t>anche esoprocedimentale</w:t>
      </w:r>
      <w:r w:rsidR="004F12FF">
        <w:rPr>
          <w:rFonts w:ascii="Century Schoolbook" w:eastAsia="Times New Roman" w:hAnsi="Century Schoolbook" w:cs="Arial"/>
          <w:color w:val="000000"/>
          <w:lang w:eastAsia="it-IT"/>
        </w:rPr>
        <w:t>: nessuna devoluzione al livello politico, dunque.</w:t>
      </w:r>
    </w:p>
    <w:p w14:paraId="76BEEA2D" w14:textId="77777777" w:rsidR="004F12FF" w:rsidRDefault="004F12FF" w:rsidP="00630BF9">
      <w:pPr>
        <w:spacing w:line="360" w:lineRule="auto"/>
        <w:ind w:firstLine="709"/>
        <w:contextualSpacing/>
        <w:jc w:val="both"/>
        <w:rPr>
          <w:rFonts w:ascii="Century Schoolbook" w:eastAsia="Times New Roman" w:hAnsi="Century Schoolbook" w:cs="Arial"/>
          <w:color w:val="000000"/>
          <w:lang w:eastAsia="it-IT"/>
        </w:rPr>
      </w:pPr>
    </w:p>
    <w:p w14:paraId="4477468F" w14:textId="6709F45E" w:rsidR="007E198D" w:rsidRDefault="004F12FF"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7.-</w:t>
      </w:r>
      <w:r w:rsidR="00670C7F">
        <w:rPr>
          <w:rFonts w:ascii="Century Schoolbook" w:eastAsia="Times New Roman" w:hAnsi="Century Schoolbook" w:cs="Arial"/>
          <w:color w:val="000000"/>
          <w:lang w:eastAsia="it-IT"/>
        </w:rPr>
        <w:t xml:space="preserve"> </w:t>
      </w:r>
      <w:r>
        <w:rPr>
          <w:rFonts w:ascii="Century Schoolbook" w:eastAsia="Times New Roman" w:hAnsi="Century Schoolbook" w:cs="Arial"/>
          <w:color w:val="000000"/>
          <w:lang w:eastAsia="it-IT"/>
        </w:rPr>
        <w:t xml:space="preserve">Il lavoro interpretativo sull’art. 38, comma 11, SCC, </w:t>
      </w:r>
      <w:r w:rsidR="000B3400">
        <w:rPr>
          <w:rFonts w:ascii="Century Schoolbook" w:eastAsia="Times New Roman" w:hAnsi="Century Schoolbook" w:cs="Arial"/>
          <w:color w:val="000000"/>
          <w:lang w:eastAsia="it-IT"/>
        </w:rPr>
        <w:t>sembra</w:t>
      </w:r>
      <w:r>
        <w:rPr>
          <w:rFonts w:ascii="Century Schoolbook" w:eastAsia="Times New Roman" w:hAnsi="Century Schoolbook" w:cs="Arial"/>
          <w:color w:val="000000"/>
          <w:lang w:eastAsia="it-IT"/>
        </w:rPr>
        <w:t xml:space="preserve"> condu</w:t>
      </w:r>
      <w:r w:rsidR="000B3400">
        <w:rPr>
          <w:rFonts w:ascii="Century Schoolbook" w:eastAsia="Times New Roman" w:hAnsi="Century Schoolbook" w:cs="Arial"/>
          <w:color w:val="000000"/>
          <w:lang w:eastAsia="it-IT"/>
        </w:rPr>
        <w:t>rr</w:t>
      </w:r>
      <w:r>
        <w:rPr>
          <w:rFonts w:ascii="Century Schoolbook" w:eastAsia="Times New Roman" w:hAnsi="Century Schoolbook" w:cs="Arial"/>
          <w:color w:val="000000"/>
          <w:lang w:eastAsia="it-IT"/>
        </w:rPr>
        <w:t>e ai risultati che ho sin qui indica</w:t>
      </w:r>
      <w:r w:rsidR="00D20184">
        <w:rPr>
          <w:rFonts w:ascii="Century Schoolbook" w:eastAsia="Times New Roman" w:hAnsi="Century Schoolbook" w:cs="Arial"/>
          <w:color w:val="000000"/>
          <w:lang w:eastAsia="it-IT"/>
        </w:rPr>
        <w:t>to</w:t>
      </w:r>
      <w:r>
        <w:rPr>
          <w:rFonts w:ascii="Century Schoolbook" w:eastAsia="Times New Roman" w:hAnsi="Century Schoolbook" w:cs="Arial"/>
          <w:color w:val="000000"/>
          <w:lang w:eastAsia="it-IT"/>
        </w:rPr>
        <w:t>.</w:t>
      </w:r>
    </w:p>
    <w:p w14:paraId="5E2FA578" w14:textId="7ECD8196" w:rsidR="0000575B" w:rsidRDefault="00D20184"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Non </w:t>
      </w:r>
      <w:r w:rsidR="000B3400">
        <w:rPr>
          <w:rFonts w:ascii="Century Schoolbook" w:eastAsia="Times New Roman" w:hAnsi="Century Schoolbook" w:cs="Arial"/>
          <w:color w:val="000000"/>
          <w:lang w:eastAsia="it-IT"/>
        </w:rPr>
        <w:t>intendo</w:t>
      </w:r>
      <w:r w:rsidR="005B4D3F">
        <w:rPr>
          <w:rFonts w:ascii="Century Schoolbook" w:eastAsia="Times New Roman" w:hAnsi="Century Schoolbook" w:cs="Arial"/>
          <w:color w:val="000000"/>
          <w:lang w:eastAsia="it-IT"/>
        </w:rPr>
        <w:t xml:space="preserve"> certo nascondere le </w:t>
      </w:r>
      <w:proofErr w:type="spellStart"/>
      <w:r w:rsidR="005B4D3F" w:rsidRPr="000B3400">
        <w:rPr>
          <w:rFonts w:ascii="Century Schoolbook" w:eastAsia="Times New Roman" w:hAnsi="Century Schoolbook" w:cs="Arial"/>
          <w:i/>
          <w:iCs/>
          <w:color w:val="000000"/>
          <w:lang w:eastAsia="it-IT"/>
        </w:rPr>
        <w:t>pen</w:t>
      </w:r>
      <w:r w:rsidR="000B3400" w:rsidRPr="000B3400">
        <w:rPr>
          <w:rFonts w:ascii="Century Schoolbook" w:eastAsia="Times New Roman" w:hAnsi="Century Schoolbook" w:cs="Arial"/>
          <w:i/>
          <w:iCs/>
          <w:color w:val="000000"/>
          <w:lang w:eastAsia="it-IT"/>
        </w:rPr>
        <w:t>u</w:t>
      </w:r>
      <w:r w:rsidR="005B4D3F" w:rsidRPr="000B3400">
        <w:rPr>
          <w:rFonts w:ascii="Century Schoolbook" w:eastAsia="Times New Roman" w:hAnsi="Century Schoolbook" w:cs="Arial"/>
          <w:i/>
          <w:iCs/>
          <w:color w:val="000000"/>
          <w:lang w:eastAsia="it-IT"/>
        </w:rPr>
        <w:t>mbr</w:t>
      </w:r>
      <w:r w:rsidR="000B3400" w:rsidRPr="000B3400">
        <w:rPr>
          <w:rFonts w:ascii="Century Schoolbook" w:eastAsia="Times New Roman" w:hAnsi="Century Schoolbook" w:cs="Arial"/>
          <w:i/>
          <w:iCs/>
          <w:color w:val="000000"/>
          <w:lang w:eastAsia="it-IT"/>
        </w:rPr>
        <w:t>a</w:t>
      </w:r>
      <w:r w:rsidR="005B4D3F" w:rsidRPr="000B3400">
        <w:rPr>
          <w:rFonts w:ascii="Century Schoolbook" w:eastAsia="Times New Roman" w:hAnsi="Century Schoolbook" w:cs="Arial"/>
          <w:i/>
          <w:iCs/>
          <w:color w:val="000000"/>
          <w:lang w:eastAsia="it-IT"/>
        </w:rPr>
        <w:t>e</w:t>
      </w:r>
      <w:proofErr w:type="spellEnd"/>
      <w:r w:rsidR="005B4D3F">
        <w:rPr>
          <w:rFonts w:ascii="Century Schoolbook" w:eastAsia="Times New Roman" w:hAnsi="Century Schoolbook" w:cs="Arial"/>
          <w:color w:val="000000"/>
          <w:lang w:eastAsia="it-IT"/>
        </w:rPr>
        <w:t xml:space="preserve"> esegetiche che restano</w:t>
      </w:r>
      <w:r w:rsidR="0000575B">
        <w:rPr>
          <w:rFonts w:ascii="Century Schoolbook" w:eastAsia="Times New Roman" w:hAnsi="Century Schoolbook" w:cs="Arial"/>
          <w:color w:val="000000"/>
          <w:lang w:eastAsia="it-IT"/>
        </w:rPr>
        <w:t>.</w:t>
      </w:r>
    </w:p>
    <w:p w14:paraId="7BC59AE2" w14:textId="01CE4EBF" w:rsidR="0065105A" w:rsidRDefault="0000575B" w:rsidP="00E73294">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Se </w:t>
      </w:r>
      <w:r w:rsidR="00E73294">
        <w:rPr>
          <w:rFonts w:ascii="Century Schoolbook" w:eastAsia="Times New Roman" w:hAnsi="Century Schoolbook" w:cs="Arial"/>
          <w:color w:val="000000"/>
          <w:lang w:eastAsia="it-IT"/>
        </w:rPr>
        <w:t>si</w:t>
      </w:r>
      <w:r>
        <w:rPr>
          <w:rFonts w:ascii="Century Schoolbook" w:eastAsia="Times New Roman" w:hAnsi="Century Schoolbook" w:cs="Arial"/>
          <w:color w:val="000000"/>
          <w:lang w:eastAsia="it-IT"/>
        </w:rPr>
        <w:t xml:space="preserve"> ritenesse comunque preferibile proporre l’eliminazione di </w:t>
      </w:r>
      <w:r w:rsidRPr="00467572">
        <w:rPr>
          <w:rFonts w:ascii="Century Schoolbook" w:eastAsia="Times New Roman" w:hAnsi="Century Schoolbook" w:cs="Arial"/>
          <w:color w:val="000000"/>
          <w:lang w:eastAsia="it-IT"/>
        </w:rPr>
        <w:t>questi dubbi ermeneutici</w:t>
      </w:r>
      <w:r w:rsidR="001F3AC4" w:rsidRPr="00467572">
        <w:rPr>
          <w:rFonts w:ascii="Century Schoolbook" w:eastAsia="Times New Roman" w:hAnsi="Century Schoolbook" w:cs="Arial"/>
          <w:color w:val="000000"/>
          <w:lang w:eastAsia="it-IT"/>
        </w:rPr>
        <w:t xml:space="preserve">, </w:t>
      </w:r>
      <w:r w:rsidRPr="00467572">
        <w:rPr>
          <w:rFonts w:ascii="Century Schoolbook" w:eastAsia="Times New Roman" w:hAnsi="Century Schoolbook" w:cs="Arial"/>
          <w:color w:val="000000"/>
          <w:lang w:eastAsia="it-IT"/>
        </w:rPr>
        <w:t xml:space="preserve">e </w:t>
      </w:r>
      <w:r w:rsidR="00E73294">
        <w:rPr>
          <w:rFonts w:ascii="Century Schoolbook" w:eastAsia="Times New Roman" w:hAnsi="Century Schoolbook" w:cs="Arial"/>
          <w:color w:val="000000"/>
          <w:lang w:eastAsia="it-IT"/>
        </w:rPr>
        <w:t xml:space="preserve">si </w:t>
      </w:r>
      <w:r w:rsidRPr="00467572">
        <w:rPr>
          <w:rFonts w:ascii="Century Schoolbook" w:eastAsia="Times New Roman" w:hAnsi="Century Schoolbook" w:cs="Arial"/>
          <w:color w:val="000000"/>
          <w:lang w:eastAsia="it-IT"/>
        </w:rPr>
        <w:t>condividesse la tesi secondo cui le</w:t>
      </w:r>
      <w:r>
        <w:rPr>
          <w:rFonts w:ascii="Century Schoolbook" w:eastAsia="Times New Roman" w:hAnsi="Century Schoolbook" w:cs="Arial"/>
          <w:color w:val="000000"/>
          <w:lang w:eastAsia="it-IT"/>
        </w:rPr>
        <w:t xml:space="preserve"> pp.AA. che gestiscono interessi sensibili possono alternativamente esprimere un dissenso costruttivo</w:t>
      </w:r>
      <w:r w:rsidR="0065105A">
        <w:rPr>
          <w:rFonts w:ascii="Century Schoolbook" w:eastAsia="Times New Roman" w:hAnsi="Century Schoolbook" w:cs="Arial"/>
          <w:color w:val="000000"/>
          <w:lang w:eastAsia="it-IT"/>
        </w:rPr>
        <w:t xml:space="preserve"> oppure </w:t>
      </w:r>
      <w:r>
        <w:rPr>
          <w:rFonts w:ascii="Century Schoolbook" w:eastAsia="Times New Roman" w:hAnsi="Century Schoolbook" w:cs="Arial"/>
          <w:color w:val="000000"/>
          <w:lang w:eastAsia="it-IT"/>
        </w:rPr>
        <w:t>formulare un dissenso oppositivo</w:t>
      </w:r>
      <w:r w:rsidR="0065105A">
        <w:rPr>
          <w:rFonts w:ascii="Century Schoolbook" w:eastAsia="Times New Roman" w:hAnsi="Century Schoolbook" w:cs="Arial"/>
          <w:color w:val="000000"/>
          <w:lang w:eastAsia="it-IT"/>
        </w:rPr>
        <w:t xml:space="preserve"> che provoca l</w:t>
      </w:r>
      <w:r>
        <w:rPr>
          <w:rFonts w:ascii="Century Schoolbook" w:eastAsia="Times New Roman" w:hAnsi="Century Schoolbook" w:cs="Arial"/>
          <w:color w:val="000000"/>
          <w:lang w:eastAsia="it-IT"/>
        </w:rPr>
        <w:t>’</w:t>
      </w:r>
      <w:r w:rsidRPr="00457455">
        <w:rPr>
          <w:rFonts w:ascii="Century Schoolbook" w:eastAsia="Times New Roman" w:hAnsi="Century Schoolbook" w:cs="Arial"/>
          <w:i/>
          <w:iCs/>
          <w:color w:val="000000"/>
          <w:lang w:eastAsia="it-IT"/>
        </w:rPr>
        <w:t>escalation</w:t>
      </w:r>
      <w:r>
        <w:rPr>
          <w:rFonts w:ascii="Century Schoolbook" w:eastAsia="Times New Roman" w:hAnsi="Century Schoolbook" w:cs="Arial"/>
          <w:color w:val="000000"/>
          <w:lang w:eastAsia="it-IT"/>
        </w:rPr>
        <w:t xml:space="preserve"> politica</w:t>
      </w:r>
      <w:r w:rsidR="00467572">
        <w:rPr>
          <w:rFonts w:ascii="Century Schoolbook" w:eastAsia="Times New Roman" w:hAnsi="Century Schoolbook" w:cs="Arial"/>
          <w:color w:val="000000"/>
          <w:lang w:eastAsia="it-IT"/>
        </w:rPr>
        <w:t>,</w:t>
      </w:r>
      <w:r w:rsidR="0065105A">
        <w:rPr>
          <w:rFonts w:ascii="Century Schoolbook" w:eastAsia="Times New Roman" w:hAnsi="Century Schoolbook" w:cs="Arial"/>
          <w:color w:val="000000"/>
          <w:lang w:eastAsia="it-IT"/>
        </w:rPr>
        <w:t xml:space="preserve"> </w:t>
      </w:r>
      <w:r w:rsidR="00E73294">
        <w:rPr>
          <w:rFonts w:ascii="Century Schoolbook" w:eastAsia="Times New Roman" w:hAnsi="Century Schoolbook" w:cs="Arial"/>
          <w:color w:val="000000"/>
          <w:lang w:eastAsia="it-IT"/>
        </w:rPr>
        <w:t xml:space="preserve">si </w:t>
      </w:r>
      <w:r w:rsidR="00467572">
        <w:rPr>
          <w:rFonts w:ascii="Century Schoolbook" w:eastAsia="Times New Roman" w:hAnsi="Century Schoolbook" w:cs="Arial"/>
          <w:color w:val="000000"/>
          <w:lang w:eastAsia="it-IT"/>
        </w:rPr>
        <w:t>pot</w:t>
      </w:r>
      <w:r w:rsidR="0065105A">
        <w:rPr>
          <w:rFonts w:ascii="Century Schoolbook" w:eastAsia="Times New Roman" w:hAnsi="Century Schoolbook" w:cs="Arial"/>
          <w:color w:val="000000"/>
          <w:lang w:eastAsia="it-IT"/>
        </w:rPr>
        <w:t>rebbe intervenire sul testo attuale dell’art. 38, comma 11, SCC</w:t>
      </w:r>
      <w:r w:rsidR="00E73294">
        <w:rPr>
          <w:rFonts w:ascii="Century Schoolbook" w:eastAsia="Times New Roman" w:hAnsi="Century Schoolbook" w:cs="Arial"/>
          <w:color w:val="000000"/>
          <w:lang w:eastAsia="it-IT"/>
        </w:rPr>
        <w:t xml:space="preserve">. Si potrebbe </w:t>
      </w:r>
      <w:r w:rsidR="00F0409F">
        <w:rPr>
          <w:rFonts w:ascii="Century Schoolbook" w:eastAsia="Times New Roman" w:hAnsi="Century Schoolbook" w:cs="Arial"/>
          <w:color w:val="000000"/>
          <w:lang w:eastAsia="it-IT"/>
        </w:rPr>
        <w:t>aggiunge</w:t>
      </w:r>
      <w:r w:rsidR="00E73294">
        <w:rPr>
          <w:rFonts w:ascii="Century Schoolbook" w:eastAsia="Times New Roman" w:hAnsi="Century Schoolbook" w:cs="Arial"/>
          <w:color w:val="000000"/>
          <w:lang w:eastAsia="it-IT"/>
        </w:rPr>
        <w:t>re</w:t>
      </w:r>
      <w:r w:rsidR="0065105A">
        <w:rPr>
          <w:rFonts w:ascii="Century Schoolbook" w:eastAsia="Times New Roman" w:hAnsi="Century Schoolbook" w:cs="Arial"/>
          <w:color w:val="000000"/>
          <w:lang w:eastAsia="it-IT"/>
        </w:rPr>
        <w:t>, dopo il</w:t>
      </w:r>
      <w:r w:rsidR="00F0409F">
        <w:rPr>
          <w:rFonts w:ascii="Century Schoolbook" w:eastAsia="Times New Roman" w:hAnsi="Century Schoolbook" w:cs="Arial"/>
          <w:color w:val="000000"/>
          <w:lang w:eastAsia="it-IT"/>
        </w:rPr>
        <w:t xml:space="preserve"> terzo</w:t>
      </w:r>
      <w:r w:rsidR="0065105A">
        <w:rPr>
          <w:rFonts w:ascii="Century Schoolbook" w:eastAsia="Times New Roman" w:hAnsi="Century Schoolbook" w:cs="Arial"/>
          <w:color w:val="000000"/>
          <w:lang w:eastAsia="it-IT"/>
        </w:rPr>
        <w:t xml:space="preserve"> periodo, il seguente: «</w:t>
      </w:r>
      <w:r w:rsidR="0065105A" w:rsidRPr="00C621B0">
        <w:rPr>
          <w:rFonts w:ascii="Century Schoolbook" w:eastAsia="Times New Roman" w:hAnsi="Century Schoolbook" w:cs="Arial"/>
          <w:i/>
          <w:iCs/>
          <w:color w:val="000000"/>
          <w:lang w:eastAsia="it-IT"/>
        </w:rPr>
        <w:t xml:space="preserve">Restano </w:t>
      </w:r>
      <w:r w:rsidR="00E049EB" w:rsidRPr="00C621B0">
        <w:rPr>
          <w:rFonts w:ascii="Century Schoolbook" w:eastAsia="Times New Roman" w:hAnsi="Century Schoolbook" w:cs="Arial"/>
          <w:i/>
          <w:iCs/>
          <w:color w:val="000000"/>
          <w:lang w:eastAsia="it-IT"/>
        </w:rPr>
        <w:t>comunque esperibili</w:t>
      </w:r>
      <w:r w:rsidR="0065105A" w:rsidRPr="00C621B0">
        <w:rPr>
          <w:rFonts w:ascii="Century Schoolbook" w:eastAsia="Times New Roman" w:hAnsi="Century Schoolbook" w:cs="Arial"/>
          <w:i/>
          <w:iCs/>
          <w:color w:val="000000"/>
          <w:lang w:eastAsia="it-IT"/>
        </w:rPr>
        <w:t xml:space="preserve"> </w:t>
      </w:r>
      <w:r w:rsidR="00E049EB" w:rsidRPr="00C621B0">
        <w:rPr>
          <w:rFonts w:ascii="Century Schoolbook" w:eastAsia="Times New Roman" w:hAnsi="Century Schoolbook" w:cs="Arial"/>
          <w:i/>
          <w:iCs/>
          <w:color w:val="000000"/>
          <w:lang w:eastAsia="it-IT"/>
        </w:rPr>
        <w:t xml:space="preserve">i rimedi di cui </w:t>
      </w:r>
      <w:r w:rsidR="00E049EB" w:rsidRPr="00C621B0">
        <w:rPr>
          <w:rFonts w:ascii="Century Schoolbook" w:hAnsi="Century Schoolbook"/>
          <w:i/>
          <w:iCs/>
        </w:rPr>
        <w:t>all’art. 14-quinquies della legge n. 241 del 1990</w:t>
      </w:r>
      <w:r w:rsidR="0065105A" w:rsidRPr="00C621B0">
        <w:rPr>
          <w:rFonts w:ascii="Century Schoolbook" w:eastAsia="Times New Roman" w:hAnsi="Century Schoolbook" w:cs="Arial"/>
          <w:color w:val="000000"/>
          <w:lang w:eastAsia="it-IT"/>
        </w:rPr>
        <w:t>»</w:t>
      </w:r>
      <w:r w:rsidR="00E049EB" w:rsidRPr="00C621B0">
        <w:rPr>
          <w:rFonts w:ascii="Century Schoolbook" w:eastAsia="Times New Roman" w:hAnsi="Century Schoolbook" w:cs="Arial"/>
          <w:color w:val="000000"/>
          <w:lang w:eastAsia="it-IT"/>
        </w:rPr>
        <w:t>.</w:t>
      </w:r>
    </w:p>
    <w:p w14:paraId="394CDC12" w14:textId="54A36472" w:rsidR="00E049EB" w:rsidRDefault="00E049EB" w:rsidP="00630BF9">
      <w:pPr>
        <w:spacing w:line="360" w:lineRule="auto"/>
        <w:ind w:firstLine="709"/>
        <w:contextualSpacing/>
        <w:jc w:val="both"/>
        <w:rPr>
          <w:rFonts w:ascii="Century Schoolbook" w:eastAsia="Times New Roman" w:hAnsi="Century Schoolbook" w:cs="Arial"/>
          <w:color w:val="000000"/>
          <w:lang w:eastAsia="it-IT"/>
        </w:rPr>
      </w:pPr>
    </w:p>
    <w:p w14:paraId="1B515550" w14:textId="7BDE961A" w:rsidR="00E049EB" w:rsidRPr="00C36AB8" w:rsidRDefault="00E049EB" w:rsidP="00630BF9">
      <w:pPr>
        <w:spacing w:line="360" w:lineRule="auto"/>
        <w:ind w:firstLine="709"/>
        <w:contextualSpacing/>
        <w:jc w:val="both"/>
        <w:rPr>
          <w:rFonts w:ascii="Century Schoolbook" w:eastAsia="Times New Roman" w:hAnsi="Century Schoolbook" w:cs="Arial"/>
          <w:color w:val="000000"/>
          <w:lang w:eastAsia="it-IT"/>
        </w:rPr>
      </w:pPr>
      <w:r>
        <w:rPr>
          <w:rFonts w:ascii="Century Schoolbook" w:eastAsia="Times New Roman" w:hAnsi="Century Schoolbook" w:cs="Arial"/>
          <w:color w:val="000000"/>
          <w:lang w:eastAsia="it-IT"/>
        </w:rPr>
        <w:t xml:space="preserve">9.- </w:t>
      </w:r>
      <w:r w:rsidR="00C621B0" w:rsidRPr="00C36AB8">
        <w:rPr>
          <w:rFonts w:ascii="Century Schoolbook" w:eastAsia="Times New Roman" w:hAnsi="Century Schoolbook" w:cs="Arial"/>
          <w:color w:val="000000"/>
          <w:lang w:eastAsia="it-IT"/>
        </w:rPr>
        <w:t>Indico</w:t>
      </w:r>
      <w:r w:rsidR="00302075">
        <w:rPr>
          <w:rFonts w:ascii="Century Schoolbook" w:eastAsia="Times New Roman" w:hAnsi="Century Schoolbook" w:cs="Arial"/>
          <w:color w:val="000000"/>
          <w:lang w:eastAsia="it-IT"/>
        </w:rPr>
        <w:t>,</w:t>
      </w:r>
      <w:r w:rsidRPr="00C36AB8">
        <w:rPr>
          <w:rFonts w:ascii="Century Schoolbook" w:eastAsia="Times New Roman" w:hAnsi="Century Schoolbook" w:cs="Arial"/>
          <w:color w:val="000000"/>
          <w:lang w:eastAsia="it-IT"/>
        </w:rPr>
        <w:t xml:space="preserve"> infine</w:t>
      </w:r>
      <w:r w:rsidR="00302075">
        <w:rPr>
          <w:rFonts w:ascii="Century Schoolbook" w:eastAsia="Times New Roman" w:hAnsi="Century Schoolbook" w:cs="Arial"/>
          <w:color w:val="000000"/>
          <w:lang w:eastAsia="it-IT"/>
        </w:rPr>
        <w:t>,</w:t>
      </w:r>
      <w:r w:rsidRPr="00C36AB8">
        <w:rPr>
          <w:rFonts w:ascii="Century Schoolbook" w:eastAsia="Times New Roman" w:hAnsi="Century Schoolbook" w:cs="Arial"/>
          <w:color w:val="000000"/>
          <w:lang w:eastAsia="it-IT"/>
        </w:rPr>
        <w:t xml:space="preserve"> alcune </w:t>
      </w:r>
      <w:r w:rsidR="004078DD">
        <w:rPr>
          <w:rFonts w:ascii="Century Schoolbook" w:eastAsia="Times New Roman" w:hAnsi="Century Schoolbook" w:cs="Arial"/>
          <w:color w:val="000000"/>
          <w:lang w:eastAsia="it-IT"/>
        </w:rPr>
        <w:t xml:space="preserve">possibili </w:t>
      </w:r>
      <w:r w:rsidRPr="00C36AB8">
        <w:rPr>
          <w:rFonts w:ascii="Century Schoolbook" w:eastAsia="Times New Roman" w:hAnsi="Century Schoolbook" w:cs="Arial"/>
          <w:color w:val="000000"/>
          <w:lang w:eastAsia="it-IT"/>
        </w:rPr>
        <w:t xml:space="preserve">modifiche </w:t>
      </w:r>
      <w:r w:rsidR="00302075">
        <w:rPr>
          <w:rFonts w:ascii="Century Schoolbook" w:eastAsia="Times New Roman" w:hAnsi="Century Schoolbook" w:cs="Arial"/>
          <w:color w:val="000000"/>
          <w:lang w:eastAsia="it-IT"/>
        </w:rPr>
        <w:t>n</w:t>
      </w:r>
      <w:r w:rsidRPr="00C36AB8">
        <w:rPr>
          <w:rFonts w:ascii="Century Schoolbook" w:eastAsia="Times New Roman" w:hAnsi="Century Schoolbook" w:cs="Arial"/>
          <w:color w:val="000000"/>
          <w:lang w:eastAsia="it-IT"/>
        </w:rPr>
        <w:t>el testo</w:t>
      </w:r>
      <w:r w:rsidR="004078DD">
        <w:rPr>
          <w:rFonts w:ascii="Century Schoolbook" w:eastAsia="Times New Roman" w:hAnsi="Century Schoolbook" w:cs="Arial"/>
          <w:color w:val="000000"/>
          <w:lang w:eastAsia="it-IT"/>
        </w:rPr>
        <w:t xml:space="preserve"> del comma 11</w:t>
      </w:r>
      <w:r w:rsidR="00C621B0" w:rsidRPr="00C36AB8">
        <w:rPr>
          <w:rFonts w:ascii="Century Schoolbook" w:eastAsia="Times New Roman" w:hAnsi="Century Schoolbook" w:cs="Arial"/>
          <w:color w:val="000000"/>
          <w:lang w:eastAsia="it-IT"/>
        </w:rPr>
        <w:t>,</w:t>
      </w:r>
      <w:r w:rsidRPr="00C36AB8">
        <w:rPr>
          <w:rFonts w:ascii="Century Schoolbook" w:eastAsia="Times New Roman" w:hAnsi="Century Schoolbook" w:cs="Arial"/>
          <w:color w:val="000000"/>
          <w:lang w:eastAsia="it-IT"/>
        </w:rPr>
        <w:t xml:space="preserve"> che </w:t>
      </w:r>
      <w:r w:rsidR="00034F6E">
        <w:rPr>
          <w:rFonts w:ascii="Century Schoolbook" w:eastAsia="Times New Roman" w:hAnsi="Century Schoolbook" w:cs="Arial"/>
          <w:color w:val="000000"/>
          <w:lang w:eastAsia="it-IT"/>
        </w:rPr>
        <w:t xml:space="preserve">tuttavia </w:t>
      </w:r>
      <w:r w:rsidRPr="00C36AB8">
        <w:rPr>
          <w:rFonts w:ascii="Century Schoolbook" w:eastAsia="Times New Roman" w:hAnsi="Century Schoolbook" w:cs="Arial"/>
          <w:color w:val="000000"/>
          <w:lang w:eastAsia="it-IT"/>
        </w:rPr>
        <w:t xml:space="preserve">riguardano solo il </w:t>
      </w:r>
      <w:proofErr w:type="spellStart"/>
      <w:r w:rsidRPr="00C36AB8">
        <w:rPr>
          <w:rFonts w:ascii="Century Schoolbook" w:eastAsia="Times New Roman" w:hAnsi="Century Schoolbook" w:cs="Arial"/>
          <w:i/>
          <w:iCs/>
          <w:color w:val="000000"/>
          <w:lang w:eastAsia="it-IT"/>
        </w:rPr>
        <w:t>drafting</w:t>
      </w:r>
      <w:proofErr w:type="spellEnd"/>
      <w:r w:rsidRPr="00C36AB8">
        <w:rPr>
          <w:rFonts w:ascii="Century Schoolbook" w:eastAsia="Times New Roman" w:hAnsi="Century Schoolbook" w:cs="Arial"/>
          <w:color w:val="000000"/>
          <w:lang w:eastAsia="it-IT"/>
        </w:rPr>
        <w:t>.</w:t>
      </w:r>
    </w:p>
    <w:p w14:paraId="50B59082" w14:textId="403CFAF6" w:rsidR="00E049EB" w:rsidRPr="00C36AB8" w:rsidRDefault="00162C37" w:rsidP="00630BF9">
      <w:pPr>
        <w:spacing w:line="360" w:lineRule="auto"/>
        <w:ind w:firstLine="709"/>
        <w:contextualSpacing/>
        <w:jc w:val="both"/>
        <w:rPr>
          <w:rFonts w:ascii="Century Schoolbook" w:hAnsi="Century Schoolbook"/>
        </w:rPr>
      </w:pPr>
      <w:r>
        <w:rPr>
          <w:rFonts w:ascii="Century Schoolbook" w:hAnsi="Century Schoolbook"/>
        </w:rPr>
        <w:t>a</w:t>
      </w:r>
      <w:r w:rsidR="00FC7B1F" w:rsidRPr="00C36AB8">
        <w:rPr>
          <w:rFonts w:ascii="Century Schoolbook" w:hAnsi="Century Schoolbook"/>
        </w:rPr>
        <w:t>)</w:t>
      </w:r>
      <w:r w:rsidR="00E049EB" w:rsidRPr="00C36AB8">
        <w:rPr>
          <w:rFonts w:ascii="Century Schoolbook" w:hAnsi="Century Schoolbook"/>
        </w:rPr>
        <w:t xml:space="preserve"> Poiché</w:t>
      </w:r>
      <w:r>
        <w:rPr>
          <w:rFonts w:ascii="Century Schoolbook" w:hAnsi="Century Schoolbook"/>
        </w:rPr>
        <w:t xml:space="preserve"> </w:t>
      </w:r>
      <w:r w:rsidR="00376344">
        <w:rPr>
          <w:rFonts w:ascii="Century Schoolbook" w:hAnsi="Century Schoolbook"/>
        </w:rPr>
        <w:t xml:space="preserve">il testo </w:t>
      </w:r>
      <w:r w:rsidR="0009741A">
        <w:rPr>
          <w:rFonts w:ascii="Century Schoolbook" w:hAnsi="Century Schoolbook"/>
        </w:rPr>
        <w:t>adopera</w:t>
      </w:r>
      <w:r w:rsidR="00E049EB" w:rsidRPr="00C36AB8">
        <w:rPr>
          <w:rFonts w:ascii="Century Schoolbook" w:hAnsi="Century Schoolbook"/>
        </w:rPr>
        <w:t xml:space="preserve"> </w:t>
      </w:r>
      <w:r w:rsidR="00F11BE6" w:rsidRPr="00C36AB8">
        <w:rPr>
          <w:rFonts w:ascii="Century Schoolbook" w:hAnsi="Century Schoolbook"/>
        </w:rPr>
        <w:t>la parola</w:t>
      </w:r>
      <w:r w:rsidR="00E049EB" w:rsidRPr="00C36AB8">
        <w:rPr>
          <w:rFonts w:ascii="Century Schoolbook" w:hAnsi="Century Schoolbook"/>
        </w:rPr>
        <w:t xml:space="preserve"> «</w:t>
      </w:r>
      <w:r w:rsidR="00E049EB" w:rsidRPr="00C36AB8">
        <w:rPr>
          <w:rFonts w:ascii="Century Schoolbook" w:hAnsi="Century Schoolbook"/>
          <w:i/>
          <w:iCs/>
        </w:rPr>
        <w:t>determinazioni</w:t>
      </w:r>
      <w:r w:rsidR="00E049EB" w:rsidRPr="00C36AB8">
        <w:rPr>
          <w:rFonts w:ascii="Century Schoolbook" w:hAnsi="Century Schoolbook"/>
        </w:rPr>
        <w:t>» con riguardo agli atti d</w:t>
      </w:r>
      <w:r w:rsidR="00787A84" w:rsidRPr="00C36AB8">
        <w:rPr>
          <w:rFonts w:ascii="Century Schoolbook" w:hAnsi="Century Schoolbook"/>
        </w:rPr>
        <w:t>i alcune</w:t>
      </w:r>
      <w:r w:rsidR="00E049EB" w:rsidRPr="00C36AB8">
        <w:rPr>
          <w:rFonts w:ascii="Century Schoolbook" w:hAnsi="Century Schoolbook"/>
        </w:rPr>
        <w:t xml:space="preserve"> pp.AA. partecipanti</w:t>
      </w:r>
      <w:r w:rsidR="00787A84" w:rsidRPr="00C36AB8">
        <w:rPr>
          <w:rFonts w:ascii="Century Schoolbook" w:hAnsi="Century Schoolbook"/>
        </w:rPr>
        <w:t xml:space="preserve"> («</w:t>
      </w:r>
      <w:r w:rsidR="0009741A">
        <w:rPr>
          <w:rFonts w:ascii="Century Schoolbook" w:hAnsi="Century Schoolbook"/>
        </w:rPr>
        <w:t>[…]</w:t>
      </w:r>
      <w:r w:rsidR="00A7439B">
        <w:rPr>
          <w:rFonts w:ascii="Century Schoolbook" w:hAnsi="Century Schoolbook"/>
        </w:rPr>
        <w:t xml:space="preserve"> </w:t>
      </w:r>
      <w:r w:rsidR="00787A84" w:rsidRPr="00C36AB8">
        <w:rPr>
          <w:rFonts w:ascii="Century Schoolbook" w:hAnsi="Century Schoolbook"/>
          <w:i/>
          <w:iCs/>
        </w:rPr>
        <w:t xml:space="preserve">le determinazioni delle amministrazioni diverse dalla stazione appaltante </w:t>
      </w:r>
      <w:r w:rsidR="00787A84" w:rsidRPr="00C36AB8">
        <w:rPr>
          <w:rFonts w:ascii="Century Schoolbook" w:hAnsi="Century Schoolbook"/>
        </w:rPr>
        <w:t>[…]»)</w:t>
      </w:r>
      <w:r w:rsidR="00E049EB" w:rsidRPr="00C36AB8">
        <w:rPr>
          <w:rFonts w:ascii="Century Schoolbook" w:hAnsi="Century Schoolbook"/>
        </w:rPr>
        <w:t>, appare preferibile non usare nuovamente</w:t>
      </w:r>
      <w:r w:rsidR="00F11BE6" w:rsidRPr="00C36AB8">
        <w:rPr>
          <w:rFonts w:ascii="Century Schoolbook" w:hAnsi="Century Schoolbook"/>
        </w:rPr>
        <w:t xml:space="preserve">, non </w:t>
      </w:r>
      <w:r w:rsidR="00467572" w:rsidRPr="00C36AB8">
        <w:rPr>
          <w:rFonts w:ascii="Century Schoolbook" w:hAnsi="Century Schoolbook"/>
        </w:rPr>
        <w:t>essendo</w:t>
      </w:r>
      <w:r w:rsidR="00F11BE6" w:rsidRPr="00C36AB8">
        <w:rPr>
          <w:rFonts w:ascii="Century Schoolbook" w:hAnsi="Century Schoolbook"/>
        </w:rPr>
        <w:t xml:space="preserve"> </w:t>
      </w:r>
      <w:r w:rsidR="00467572" w:rsidRPr="00C36AB8">
        <w:rPr>
          <w:rFonts w:ascii="Century Schoolbook" w:hAnsi="Century Schoolbook"/>
        </w:rPr>
        <w:t xml:space="preserve">un </w:t>
      </w:r>
      <w:r w:rsidR="00F11BE6" w:rsidRPr="00C36AB8">
        <w:rPr>
          <w:rFonts w:ascii="Century Schoolbook" w:hAnsi="Century Schoolbook"/>
        </w:rPr>
        <w:t>tecnicismo,</w:t>
      </w:r>
      <w:r w:rsidR="00E049EB" w:rsidRPr="00C36AB8">
        <w:rPr>
          <w:rFonts w:ascii="Century Schoolbook" w:hAnsi="Century Schoolbook"/>
        </w:rPr>
        <w:t xml:space="preserve"> </w:t>
      </w:r>
      <w:r w:rsidR="00F11BE6" w:rsidRPr="00C36AB8">
        <w:rPr>
          <w:rFonts w:ascii="Century Schoolbook" w:hAnsi="Century Schoolbook"/>
        </w:rPr>
        <w:t xml:space="preserve">una forma/voce della stessa famiglia lessicale </w:t>
      </w:r>
      <w:r w:rsidR="00FC7B1F" w:rsidRPr="00C36AB8">
        <w:rPr>
          <w:rFonts w:ascii="Century Schoolbook" w:hAnsi="Century Schoolbook"/>
        </w:rPr>
        <w:t xml:space="preserve">con </w:t>
      </w:r>
      <w:r w:rsidR="00E049EB" w:rsidRPr="00C36AB8">
        <w:rPr>
          <w:rFonts w:ascii="Century Schoolbook" w:hAnsi="Century Schoolbook"/>
        </w:rPr>
        <w:t>riferi</w:t>
      </w:r>
      <w:r w:rsidR="00FC7B1F" w:rsidRPr="00C36AB8">
        <w:rPr>
          <w:rFonts w:ascii="Century Schoolbook" w:hAnsi="Century Schoolbook"/>
        </w:rPr>
        <w:t>mento</w:t>
      </w:r>
      <w:r w:rsidR="00E049EB" w:rsidRPr="00C36AB8">
        <w:rPr>
          <w:rFonts w:ascii="Century Schoolbook" w:hAnsi="Century Schoolbook"/>
        </w:rPr>
        <w:t xml:space="preserve"> alle prescrizioni di quelle pp.AA. («</w:t>
      </w:r>
      <w:r w:rsidR="00E049EB" w:rsidRPr="00C36AB8">
        <w:rPr>
          <w:rFonts w:ascii="Century Schoolbook" w:hAnsi="Century Schoolbook"/>
          <w:i/>
          <w:iCs/>
        </w:rPr>
        <w:t>sono determinate</w:t>
      </w:r>
      <w:r w:rsidR="00E049EB" w:rsidRPr="00C36AB8">
        <w:rPr>
          <w:rFonts w:ascii="Century Schoolbook" w:hAnsi="Century Schoolbook"/>
        </w:rPr>
        <w:t>»).</w:t>
      </w:r>
      <w:r>
        <w:rPr>
          <w:rFonts w:ascii="Century Schoolbook" w:hAnsi="Century Schoolbook"/>
        </w:rPr>
        <w:t xml:space="preserve"> </w:t>
      </w:r>
      <w:r w:rsidR="0009741A">
        <w:rPr>
          <w:rFonts w:ascii="Century Schoolbook" w:hAnsi="Century Schoolbook"/>
        </w:rPr>
        <w:t>Si potrebbe</w:t>
      </w:r>
      <w:r w:rsidR="00A7439B">
        <w:rPr>
          <w:rFonts w:ascii="Century Schoolbook" w:hAnsi="Century Schoolbook"/>
        </w:rPr>
        <w:t>ro</w:t>
      </w:r>
      <w:r>
        <w:rPr>
          <w:rFonts w:ascii="Century Schoolbook" w:hAnsi="Century Schoolbook"/>
        </w:rPr>
        <w:t xml:space="preserve"> quindi sostituire </w:t>
      </w:r>
      <w:r w:rsidR="00376344">
        <w:rPr>
          <w:rFonts w:ascii="Century Schoolbook" w:hAnsi="Century Schoolbook"/>
        </w:rPr>
        <w:t>le parole «</w:t>
      </w:r>
      <w:r w:rsidR="0009741A">
        <w:rPr>
          <w:rFonts w:ascii="Century Schoolbook" w:hAnsi="Century Schoolbook"/>
        </w:rPr>
        <w:t xml:space="preserve">[…] </w:t>
      </w:r>
      <w:r w:rsidR="00376344" w:rsidRPr="00376344">
        <w:rPr>
          <w:rFonts w:ascii="Century Schoolbook" w:hAnsi="Century Schoolbook"/>
          <w:i/>
          <w:iCs/>
        </w:rPr>
        <w:t>sono determinate</w:t>
      </w:r>
      <w:r w:rsidR="0009741A">
        <w:rPr>
          <w:rFonts w:ascii="Century Schoolbook" w:hAnsi="Century Schoolbook"/>
          <w:i/>
          <w:iCs/>
        </w:rPr>
        <w:t xml:space="preserve"> conformemente</w:t>
      </w:r>
      <w:r w:rsidR="00376344">
        <w:rPr>
          <w:rFonts w:ascii="Century Schoolbook" w:hAnsi="Century Schoolbook"/>
        </w:rPr>
        <w:t>» con le parole «</w:t>
      </w:r>
      <w:r w:rsidR="0009741A" w:rsidRPr="0009741A">
        <w:rPr>
          <w:rFonts w:ascii="Century Schoolbook" w:hAnsi="Century Schoolbook"/>
        </w:rPr>
        <w:t>[…]</w:t>
      </w:r>
      <w:r w:rsidR="00376344" w:rsidRPr="00F37ED7">
        <w:rPr>
          <w:rFonts w:ascii="Century Schoolbook" w:hAnsi="Century Schoolbook"/>
          <w:i/>
          <w:iCs/>
        </w:rPr>
        <w:t xml:space="preserve"> devono essere co</w:t>
      </w:r>
      <w:r w:rsidR="00376344">
        <w:rPr>
          <w:rFonts w:ascii="Century Schoolbook" w:hAnsi="Century Schoolbook"/>
          <w:i/>
          <w:iCs/>
        </w:rPr>
        <w:t>nformi</w:t>
      </w:r>
      <w:r w:rsidR="00376344">
        <w:rPr>
          <w:rFonts w:ascii="Century Schoolbook" w:hAnsi="Century Schoolbook"/>
        </w:rPr>
        <w:t>».</w:t>
      </w:r>
    </w:p>
    <w:p w14:paraId="36D2D224" w14:textId="6F842E9C" w:rsidR="00D20184" w:rsidRDefault="00162C37" w:rsidP="00630BF9">
      <w:pPr>
        <w:spacing w:line="360" w:lineRule="auto"/>
        <w:ind w:firstLine="709"/>
        <w:contextualSpacing/>
        <w:jc w:val="both"/>
        <w:rPr>
          <w:rFonts w:ascii="Century Schoolbook" w:hAnsi="Century Schoolbook"/>
        </w:rPr>
      </w:pPr>
      <w:r>
        <w:rPr>
          <w:rFonts w:ascii="Century Schoolbook" w:hAnsi="Century Schoolbook"/>
        </w:rPr>
        <w:t>b</w:t>
      </w:r>
      <w:r w:rsidR="00FC7B1F" w:rsidRPr="00C36AB8">
        <w:rPr>
          <w:rFonts w:ascii="Century Schoolbook" w:hAnsi="Century Schoolbook"/>
        </w:rPr>
        <w:t>)</w:t>
      </w:r>
      <w:r w:rsidR="00E049EB" w:rsidRPr="00C36AB8">
        <w:rPr>
          <w:rFonts w:ascii="Century Schoolbook" w:hAnsi="Century Schoolbook"/>
        </w:rPr>
        <w:t xml:space="preserve"> Poiché le pp.AA. partecipanti possono indicare sia «</w:t>
      </w:r>
      <w:r w:rsidR="00E049EB" w:rsidRPr="00C36AB8">
        <w:rPr>
          <w:rFonts w:ascii="Century Schoolbook" w:hAnsi="Century Schoolbook"/>
          <w:i/>
          <w:iCs/>
        </w:rPr>
        <w:t>prescrizioni</w:t>
      </w:r>
      <w:r w:rsidR="00E049EB" w:rsidRPr="00C36AB8">
        <w:rPr>
          <w:rFonts w:ascii="Century Schoolbook" w:hAnsi="Century Schoolbook"/>
        </w:rPr>
        <w:t>», sia «</w:t>
      </w:r>
      <w:r w:rsidR="00E049EB" w:rsidRPr="00C36AB8">
        <w:rPr>
          <w:rFonts w:ascii="Century Schoolbook" w:hAnsi="Century Schoolbook"/>
          <w:i/>
          <w:iCs/>
        </w:rPr>
        <w:t>misure mitigatr</w:t>
      </w:r>
      <w:r w:rsidR="00E049EB" w:rsidRPr="00F60227">
        <w:rPr>
          <w:rFonts w:ascii="Century Schoolbook" w:hAnsi="Century Schoolbook"/>
          <w:i/>
          <w:iCs/>
        </w:rPr>
        <w:t>ici</w:t>
      </w:r>
      <w:r w:rsidR="00E049EB" w:rsidRPr="00F60227">
        <w:rPr>
          <w:rFonts w:ascii="Century Schoolbook" w:hAnsi="Century Schoolbook"/>
        </w:rPr>
        <w:t>»</w:t>
      </w:r>
      <w:r w:rsidR="00E049EB">
        <w:rPr>
          <w:rFonts w:ascii="Century Schoolbook" w:hAnsi="Century Schoolbook"/>
        </w:rPr>
        <w:t>, l’uso della sola parola «</w:t>
      </w:r>
      <w:r w:rsidR="00E049EB">
        <w:rPr>
          <w:rFonts w:ascii="Century Schoolbook" w:hAnsi="Century Schoolbook"/>
          <w:i/>
          <w:iCs/>
        </w:rPr>
        <w:t>prescrizioni</w:t>
      </w:r>
      <w:r w:rsidR="00E049EB">
        <w:rPr>
          <w:rFonts w:ascii="Century Schoolbook" w:hAnsi="Century Schoolbook"/>
        </w:rPr>
        <w:t xml:space="preserve">» nel periodo successivo </w:t>
      </w:r>
      <w:r w:rsidR="00A7439B">
        <w:rPr>
          <w:rFonts w:ascii="Century Schoolbook" w:hAnsi="Century Schoolbook"/>
        </w:rPr>
        <w:t>(</w:t>
      </w:r>
      <w:r w:rsidR="0009741A">
        <w:rPr>
          <w:rFonts w:ascii="Century Schoolbook" w:hAnsi="Century Schoolbook"/>
        </w:rPr>
        <w:t>«</w:t>
      </w:r>
      <w:r w:rsidR="0009741A" w:rsidRPr="00376344">
        <w:rPr>
          <w:rFonts w:ascii="Century Schoolbook" w:hAnsi="Century Schoolbook"/>
          <w:i/>
          <w:iCs/>
        </w:rPr>
        <w:t>Tali prescrizioni</w:t>
      </w:r>
      <w:r w:rsidR="00A7439B">
        <w:rPr>
          <w:rFonts w:ascii="Century Schoolbook" w:hAnsi="Century Schoolbook"/>
          <w:i/>
          <w:iCs/>
        </w:rPr>
        <w:t xml:space="preserve"> </w:t>
      </w:r>
      <w:r w:rsidR="00A7439B">
        <w:rPr>
          <w:rFonts w:ascii="Century Schoolbook" w:hAnsi="Century Schoolbook"/>
        </w:rPr>
        <w:t>[…]»)</w:t>
      </w:r>
      <w:r w:rsidR="0009741A" w:rsidRPr="00376344">
        <w:rPr>
          <w:rFonts w:ascii="Century Schoolbook" w:hAnsi="Century Schoolbook"/>
          <w:i/>
          <w:iCs/>
        </w:rPr>
        <w:t xml:space="preserve"> </w:t>
      </w:r>
      <w:r w:rsidR="00E049EB">
        <w:rPr>
          <w:rFonts w:ascii="Century Schoolbook" w:hAnsi="Century Schoolbook"/>
        </w:rPr>
        <w:t xml:space="preserve">potrebbe far ritenere che quelle pp.AA possano indicare solo prescrizioni e non anche misure mitigatrici. </w:t>
      </w:r>
      <w:r w:rsidR="00A7439B">
        <w:rPr>
          <w:rFonts w:ascii="Century Schoolbook" w:hAnsi="Century Schoolbook"/>
        </w:rPr>
        <w:t>Si potrebbe</w:t>
      </w:r>
      <w:r w:rsidR="00E049EB">
        <w:rPr>
          <w:rFonts w:ascii="Century Schoolbook" w:hAnsi="Century Schoolbook"/>
        </w:rPr>
        <w:t xml:space="preserve"> quindi </w:t>
      </w:r>
      <w:r>
        <w:rPr>
          <w:rFonts w:ascii="Century Schoolbook" w:hAnsi="Century Schoolbook"/>
        </w:rPr>
        <w:t>sostituire la parola «</w:t>
      </w:r>
      <w:r w:rsidRPr="00162C37">
        <w:rPr>
          <w:rFonts w:ascii="Century Schoolbook" w:hAnsi="Century Schoolbook"/>
          <w:i/>
          <w:iCs/>
        </w:rPr>
        <w:t>prescrizioni</w:t>
      </w:r>
      <w:r>
        <w:rPr>
          <w:rFonts w:ascii="Century Schoolbook" w:hAnsi="Century Schoolbook"/>
        </w:rPr>
        <w:t>» con</w:t>
      </w:r>
      <w:r w:rsidR="00E049EB">
        <w:rPr>
          <w:rFonts w:ascii="Century Schoolbook" w:hAnsi="Century Schoolbook"/>
        </w:rPr>
        <w:t xml:space="preserve"> la parola «</w:t>
      </w:r>
      <w:r w:rsidR="00E049EB" w:rsidRPr="00C36AB8">
        <w:rPr>
          <w:rFonts w:ascii="Century Schoolbook" w:hAnsi="Century Schoolbook"/>
          <w:i/>
          <w:iCs/>
        </w:rPr>
        <w:t>indicazioni</w:t>
      </w:r>
      <w:r w:rsidR="00E049EB" w:rsidRPr="00C36AB8">
        <w:rPr>
          <w:rFonts w:ascii="Century Schoolbook" w:hAnsi="Century Schoolbook"/>
        </w:rPr>
        <w:t>»</w:t>
      </w:r>
      <w:r w:rsidR="00C36AB8" w:rsidRPr="00C36AB8">
        <w:rPr>
          <w:rFonts w:ascii="Century Schoolbook" w:hAnsi="Century Schoolbook"/>
        </w:rPr>
        <w:t>, che fungerebbe da</w:t>
      </w:r>
      <w:r w:rsidR="00F11BE6" w:rsidRPr="00C36AB8">
        <w:rPr>
          <w:rFonts w:ascii="Century Schoolbook" w:hAnsi="Century Schoolbook"/>
        </w:rPr>
        <w:t xml:space="preserve"> </w:t>
      </w:r>
      <w:r w:rsidR="00C36AB8">
        <w:rPr>
          <w:rFonts w:ascii="Century Schoolbook" w:hAnsi="Century Schoolbook"/>
        </w:rPr>
        <w:t xml:space="preserve">vero e proprio </w:t>
      </w:r>
      <w:r w:rsidR="00F11BE6" w:rsidRPr="00C36AB8">
        <w:rPr>
          <w:rFonts w:ascii="Century Schoolbook" w:hAnsi="Century Schoolbook"/>
          <w:i/>
          <w:iCs/>
        </w:rPr>
        <w:t>incapsulator</w:t>
      </w:r>
      <w:r w:rsidR="00C36AB8" w:rsidRPr="00C36AB8">
        <w:rPr>
          <w:rFonts w:ascii="Century Schoolbook" w:hAnsi="Century Schoolbook"/>
          <w:i/>
          <w:iCs/>
        </w:rPr>
        <w:t>e</w:t>
      </w:r>
      <w:r w:rsidR="00F11BE6" w:rsidRPr="00C36AB8">
        <w:rPr>
          <w:rFonts w:ascii="Century Schoolbook" w:hAnsi="Century Schoolbook"/>
          <w:i/>
          <w:iCs/>
        </w:rPr>
        <w:t xml:space="preserve"> semantic</w:t>
      </w:r>
      <w:r w:rsidR="00C36AB8" w:rsidRPr="00C36AB8">
        <w:rPr>
          <w:rFonts w:ascii="Century Schoolbook" w:hAnsi="Century Schoolbook"/>
          <w:i/>
          <w:iCs/>
        </w:rPr>
        <w:t>o</w:t>
      </w:r>
      <w:r w:rsidR="00C36AB8" w:rsidRPr="00C36AB8">
        <w:rPr>
          <w:rFonts w:ascii="Century Schoolbook" w:hAnsi="Century Schoolbook"/>
        </w:rPr>
        <w:t>.</w:t>
      </w:r>
    </w:p>
    <w:p w14:paraId="07852D6E" w14:textId="77777777" w:rsidR="00F37ED7" w:rsidRDefault="00F37ED7" w:rsidP="00630BF9">
      <w:pPr>
        <w:spacing w:line="360" w:lineRule="auto"/>
        <w:ind w:firstLine="709"/>
        <w:contextualSpacing/>
        <w:jc w:val="both"/>
        <w:rPr>
          <w:rFonts w:ascii="Century Schoolbook" w:hAnsi="Century Schoolbook"/>
        </w:rPr>
      </w:pPr>
    </w:p>
    <w:p w14:paraId="3AECFFC8" w14:textId="719115E4" w:rsidR="000C6C5A" w:rsidRPr="00F0409F" w:rsidRDefault="00F37ED7" w:rsidP="00630BF9">
      <w:pPr>
        <w:spacing w:line="360" w:lineRule="auto"/>
        <w:ind w:firstLine="709"/>
        <w:contextualSpacing/>
        <w:jc w:val="both"/>
        <w:rPr>
          <w:rFonts w:ascii="Century Schoolbook" w:hAnsi="Century Schoolbook"/>
        </w:rPr>
      </w:pPr>
      <w:r>
        <w:rPr>
          <w:rFonts w:ascii="Century Schoolbook" w:hAnsi="Century Schoolbook"/>
        </w:rPr>
        <w:t xml:space="preserve">10.- </w:t>
      </w:r>
      <w:r w:rsidR="00F0409F">
        <w:rPr>
          <w:rFonts w:ascii="Century Schoolbook" w:hAnsi="Century Schoolbook"/>
        </w:rPr>
        <w:t xml:space="preserve">In definitiva, tenendo conto </w:t>
      </w:r>
      <w:r w:rsidR="00A7439B">
        <w:rPr>
          <w:rFonts w:ascii="Century Schoolbook" w:hAnsi="Century Schoolbook"/>
        </w:rPr>
        <w:t xml:space="preserve">anche </w:t>
      </w:r>
      <w:r w:rsidR="00F0409F">
        <w:rPr>
          <w:rFonts w:ascii="Century Schoolbook" w:hAnsi="Century Schoolbook"/>
        </w:rPr>
        <w:t xml:space="preserve">di quanto detto sopra </w:t>
      </w:r>
      <w:r w:rsidR="00F0409F" w:rsidRPr="00F0409F">
        <w:rPr>
          <w:rFonts w:ascii="Century Schoolbook" w:hAnsi="Century Schoolbook"/>
          <w:i/>
          <w:iCs/>
        </w:rPr>
        <w:t>sub</w:t>
      </w:r>
      <w:r w:rsidR="00F0409F">
        <w:rPr>
          <w:rFonts w:ascii="Century Schoolbook" w:hAnsi="Century Schoolbook"/>
        </w:rPr>
        <w:t xml:space="preserve"> 6. e 7., </w:t>
      </w:r>
      <w:r w:rsidR="00C36AB8">
        <w:rPr>
          <w:rFonts w:ascii="Century Schoolbook" w:hAnsi="Century Schoolbook"/>
        </w:rPr>
        <w:t>si potrebbe ipotizzare</w:t>
      </w:r>
      <w:r w:rsidR="00F0409F">
        <w:rPr>
          <w:rFonts w:ascii="Century Schoolbook" w:hAnsi="Century Schoolbook"/>
        </w:rPr>
        <w:t xml:space="preserve"> questo testo dell’art. 38, comma 11:</w:t>
      </w:r>
    </w:p>
    <w:p w14:paraId="75F4F376" w14:textId="566909DB" w:rsidR="00C41895" w:rsidRDefault="00F37ED7" w:rsidP="00D35000">
      <w:pPr>
        <w:pStyle w:val="NormaleWeb"/>
        <w:spacing w:before="0" w:beforeAutospacing="0" w:after="0" w:afterAutospacing="0" w:line="360" w:lineRule="auto"/>
        <w:ind w:firstLine="709"/>
        <w:contextualSpacing/>
        <w:jc w:val="both"/>
        <w:rPr>
          <w:rFonts w:ascii="Century Schoolbook" w:hAnsi="Century Schoolbook"/>
        </w:rPr>
      </w:pPr>
      <w:r>
        <w:rPr>
          <w:rFonts w:ascii="Century Schoolbook" w:hAnsi="Century Schoolbook"/>
        </w:rPr>
        <w:t>«</w:t>
      </w:r>
      <w:r w:rsidR="00D86601" w:rsidRPr="00F37ED7">
        <w:rPr>
          <w:rFonts w:ascii="Century Schoolbook" w:hAnsi="Century Schoolbook"/>
          <w:i/>
          <w:iCs/>
        </w:rPr>
        <w:t>11.- Nella procedura di cui al presente articolo, le determinazioni delle amministrazioni diverse dalla stazione appaltante o dall’ente concedente e comunque coinvolte ai sensi dell’articolo 14-bis, comma 3, della legge n. 241 del 1990, in qualsiasi caso di dissenso o non completo assenso, non possono limitarsi a esprimere contrarietà alla realizzazione delle opere o degli impianti, ma devono, in ogni caso, a pena di inammissibilità, indicare le prescrizioni e le misure mitigatrici che rendano compatibile l’opera e possibile l’assenso. Tali indicazioni devono essere co</w:t>
      </w:r>
      <w:r w:rsidR="00376344">
        <w:rPr>
          <w:rFonts w:ascii="Century Schoolbook" w:hAnsi="Century Schoolbook"/>
          <w:i/>
          <w:iCs/>
        </w:rPr>
        <w:t>nformi</w:t>
      </w:r>
      <w:r w:rsidR="00D86601" w:rsidRPr="00F37ED7">
        <w:rPr>
          <w:rFonts w:ascii="Century Schoolbook" w:hAnsi="Century Schoolbook"/>
          <w:i/>
          <w:iCs/>
        </w:rPr>
        <w:t xml:space="preserve"> </w:t>
      </w:r>
      <w:r w:rsidR="00376344">
        <w:rPr>
          <w:rFonts w:ascii="Century Schoolbook" w:hAnsi="Century Schoolbook"/>
          <w:i/>
          <w:iCs/>
        </w:rPr>
        <w:t>a</w:t>
      </w:r>
      <w:r w:rsidR="00D86601" w:rsidRPr="00C36AB8">
        <w:rPr>
          <w:rFonts w:ascii="Century Schoolbook" w:hAnsi="Century Schoolbook"/>
          <w:i/>
          <w:iCs/>
        </w:rPr>
        <w:t>i principi di proporzionalità e di efficacia nonché, se comportano un aumento dei costi, di sostenibilità finanziaria dell’intervento risultante dal progetto originariamente presentato. Le disposizioni di cui al primo e secondo periodo si applicano, senza deroghe,</w:t>
      </w:r>
      <w:r w:rsidR="00F11BE6" w:rsidRPr="00C36AB8">
        <w:rPr>
          <w:rFonts w:ascii="Century Schoolbook" w:hAnsi="Century Schoolbook"/>
          <w:i/>
          <w:iCs/>
        </w:rPr>
        <w:t xml:space="preserve"> </w:t>
      </w:r>
      <w:r w:rsidR="00D86601" w:rsidRPr="00C36AB8">
        <w:rPr>
          <w:rFonts w:ascii="Century Schoolbook" w:hAnsi="Century Schoolbook"/>
          <w:i/>
          <w:iCs/>
        </w:rPr>
        <w:t>a tutte le amministrazioni comunque partecipanti alla conferenza, incluse quelle</w:t>
      </w:r>
      <w:r w:rsidR="00D86601" w:rsidRPr="00F37ED7">
        <w:rPr>
          <w:rFonts w:ascii="Century Schoolbook" w:hAnsi="Century Schoolbook"/>
          <w:i/>
          <w:iCs/>
        </w:rPr>
        <w:t xml:space="preserve"> titolari delle competenze in materia urbanistica, paesaggistica, archeologica e del patrimonio culturale.</w:t>
      </w:r>
      <w:r w:rsidR="00F0409F" w:rsidRPr="00F37ED7">
        <w:rPr>
          <w:rFonts w:ascii="Century Schoolbook" w:hAnsi="Century Schoolbook"/>
          <w:i/>
          <w:iCs/>
        </w:rPr>
        <w:t xml:space="preserve"> </w:t>
      </w:r>
      <w:r w:rsidR="00F0409F" w:rsidRPr="00F37ED7">
        <w:rPr>
          <w:rFonts w:ascii="Century Schoolbook" w:hAnsi="Century Schoolbook" w:cs="Arial"/>
          <w:i/>
          <w:iCs/>
          <w:color w:val="000000"/>
        </w:rPr>
        <w:t xml:space="preserve">Restano comunque esperibili i rimedi di cui </w:t>
      </w:r>
      <w:r w:rsidR="00F0409F" w:rsidRPr="00F37ED7">
        <w:rPr>
          <w:rFonts w:ascii="Century Schoolbook" w:hAnsi="Century Schoolbook"/>
          <w:i/>
          <w:iCs/>
        </w:rPr>
        <w:t>all’art. 14-quinquies della legge n. 241 del 1990</w:t>
      </w:r>
      <w:r w:rsidR="00F0409F" w:rsidRPr="00F0409F">
        <w:rPr>
          <w:rFonts w:ascii="Century Schoolbook" w:hAnsi="Century Schoolbook"/>
        </w:rPr>
        <w:t>.</w:t>
      </w:r>
      <w:r>
        <w:rPr>
          <w:rFonts w:ascii="Century Schoolbook" w:hAnsi="Century Schoolbook"/>
        </w:rPr>
        <w:t>».</w:t>
      </w:r>
    </w:p>
    <w:p w14:paraId="16ABF1AD" w14:textId="3F7BF10A" w:rsidR="006632FA" w:rsidRDefault="006632FA" w:rsidP="00D35000">
      <w:pPr>
        <w:pStyle w:val="NormaleWeb"/>
        <w:spacing w:before="0" w:beforeAutospacing="0" w:after="0" w:afterAutospacing="0" w:line="360" w:lineRule="auto"/>
        <w:ind w:firstLine="709"/>
        <w:contextualSpacing/>
        <w:jc w:val="both"/>
        <w:rPr>
          <w:rFonts w:ascii="Century Schoolbook" w:hAnsi="Century Schoolbook"/>
        </w:rPr>
      </w:pPr>
    </w:p>
    <w:p w14:paraId="4A44DB77" w14:textId="77777777" w:rsidR="006632FA" w:rsidRPr="002B302E" w:rsidRDefault="006632FA" w:rsidP="006632FA">
      <w:pPr>
        <w:spacing w:line="360" w:lineRule="auto"/>
        <w:ind w:firstLine="709"/>
        <w:contextualSpacing/>
        <w:jc w:val="right"/>
        <w:rPr>
          <w:rFonts w:ascii="Century Schoolbook" w:eastAsia="Times New Roman" w:hAnsi="Century Schoolbook" w:cs="Arial"/>
          <w:b/>
          <w:bCs/>
          <w:color w:val="000000"/>
          <w:lang w:eastAsia="it-IT"/>
        </w:rPr>
      </w:pPr>
      <w:r w:rsidRPr="002B302E">
        <w:rPr>
          <w:rFonts w:ascii="Century Schoolbook" w:eastAsia="Times New Roman" w:hAnsi="Century Schoolbook" w:cs="Arial"/>
          <w:b/>
          <w:bCs/>
          <w:color w:val="000000"/>
          <w:lang w:eastAsia="it-IT"/>
        </w:rPr>
        <w:t xml:space="preserve">Pier Luigi </w:t>
      </w:r>
      <w:proofErr w:type="spellStart"/>
      <w:r w:rsidRPr="002B302E">
        <w:rPr>
          <w:rFonts w:ascii="Century Schoolbook" w:eastAsia="Times New Roman" w:hAnsi="Century Schoolbook" w:cs="Arial"/>
          <w:b/>
          <w:bCs/>
          <w:color w:val="000000"/>
          <w:lang w:eastAsia="it-IT"/>
        </w:rPr>
        <w:t>Portaluri</w:t>
      </w:r>
      <w:proofErr w:type="spellEnd"/>
    </w:p>
    <w:p w14:paraId="4EA44736" w14:textId="77777777" w:rsidR="006632FA" w:rsidRPr="002B302E" w:rsidRDefault="006632FA" w:rsidP="006632FA">
      <w:pPr>
        <w:spacing w:line="360" w:lineRule="auto"/>
        <w:ind w:firstLine="709"/>
        <w:contextualSpacing/>
        <w:jc w:val="right"/>
        <w:rPr>
          <w:rFonts w:ascii="Century Schoolbook" w:eastAsia="Times New Roman" w:hAnsi="Century Schoolbook" w:cs="Arial"/>
          <w:b/>
          <w:bCs/>
          <w:i/>
          <w:iCs/>
          <w:color w:val="000000"/>
          <w:sz w:val="16"/>
          <w:szCs w:val="16"/>
          <w:lang w:eastAsia="it-IT"/>
        </w:rPr>
      </w:pPr>
      <w:r w:rsidRPr="002B302E">
        <w:rPr>
          <w:rFonts w:ascii="Century Schoolbook" w:eastAsia="Times New Roman" w:hAnsi="Century Schoolbook" w:cs="Arial"/>
          <w:b/>
          <w:bCs/>
          <w:i/>
          <w:iCs/>
          <w:color w:val="000000"/>
          <w:sz w:val="16"/>
          <w:szCs w:val="16"/>
          <w:lang w:eastAsia="it-IT"/>
        </w:rPr>
        <w:t>Ordinario di Diritto amministrativo</w:t>
      </w:r>
    </w:p>
    <w:p w14:paraId="0F4CBA70" w14:textId="77777777" w:rsidR="006632FA" w:rsidRPr="002B302E" w:rsidRDefault="006632FA" w:rsidP="006632FA">
      <w:pPr>
        <w:spacing w:line="360" w:lineRule="auto"/>
        <w:ind w:firstLine="709"/>
        <w:contextualSpacing/>
        <w:jc w:val="right"/>
        <w:rPr>
          <w:rFonts w:ascii="Century Schoolbook" w:eastAsia="Times New Roman" w:hAnsi="Century Schoolbook" w:cs="Arial"/>
          <w:b/>
          <w:bCs/>
          <w:i/>
          <w:iCs/>
          <w:color w:val="000000"/>
          <w:sz w:val="16"/>
          <w:szCs w:val="16"/>
          <w:lang w:eastAsia="it-IT"/>
        </w:rPr>
      </w:pPr>
      <w:r w:rsidRPr="002B302E">
        <w:rPr>
          <w:rFonts w:ascii="Century Schoolbook" w:eastAsia="Times New Roman" w:hAnsi="Century Schoolbook" w:cs="Arial"/>
          <w:b/>
          <w:bCs/>
          <w:i/>
          <w:iCs/>
          <w:color w:val="000000"/>
          <w:sz w:val="16"/>
          <w:szCs w:val="16"/>
          <w:lang w:eastAsia="it-IT"/>
        </w:rPr>
        <w:t>Dipartimento di Scienze giuridiche</w:t>
      </w:r>
    </w:p>
    <w:p w14:paraId="0D9909AC" w14:textId="77777777" w:rsidR="006632FA" w:rsidRPr="002B302E" w:rsidRDefault="006632FA" w:rsidP="006632FA">
      <w:pPr>
        <w:spacing w:line="360" w:lineRule="auto"/>
        <w:ind w:firstLine="709"/>
        <w:contextualSpacing/>
        <w:jc w:val="right"/>
        <w:rPr>
          <w:rFonts w:ascii="Century Schoolbook" w:eastAsia="Times New Roman" w:hAnsi="Century Schoolbook" w:cs="Arial"/>
          <w:b/>
          <w:bCs/>
          <w:i/>
          <w:iCs/>
          <w:color w:val="000000"/>
          <w:sz w:val="16"/>
          <w:szCs w:val="16"/>
          <w:lang w:eastAsia="it-IT"/>
        </w:rPr>
      </w:pPr>
      <w:r w:rsidRPr="002B302E">
        <w:rPr>
          <w:rFonts w:ascii="Century Schoolbook" w:eastAsia="Times New Roman" w:hAnsi="Century Schoolbook" w:cs="Arial"/>
          <w:b/>
          <w:bCs/>
          <w:i/>
          <w:iCs/>
          <w:color w:val="000000"/>
          <w:sz w:val="16"/>
          <w:szCs w:val="16"/>
          <w:lang w:eastAsia="it-IT"/>
        </w:rPr>
        <w:t>Università del Salento</w:t>
      </w:r>
    </w:p>
    <w:p w14:paraId="10DAE93F" w14:textId="77777777" w:rsidR="006632FA" w:rsidRPr="00D35000" w:rsidRDefault="006632FA" w:rsidP="00D35000">
      <w:pPr>
        <w:pStyle w:val="NormaleWeb"/>
        <w:spacing w:before="0" w:beforeAutospacing="0" w:after="0" w:afterAutospacing="0" w:line="360" w:lineRule="auto"/>
        <w:ind w:firstLine="709"/>
        <w:contextualSpacing/>
        <w:jc w:val="both"/>
        <w:rPr>
          <w:rFonts w:ascii="Century Schoolbook" w:hAnsi="Century Schoolbook"/>
        </w:rPr>
      </w:pPr>
      <w:bookmarkStart w:id="0" w:name="_GoBack"/>
      <w:bookmarkEnd w:id="0"/>
    </w:p>
    <w:sectPr w:rsidR="006632FA" w:rsidRPr="00D35000" w:rsidSect="00CC2708">
      <w:footerReference w:type="even" r:id="rId6"/>
      <w:footerReference w:type="default" r:id="rId7"/>
      <w:footnotePr>
        <w:numFmt w:val="chicago"/>
      </w:footnotePr>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9CC2B" w14:textId="77777777" w:rsidR="00BC75BF" w:rsidRDefault="00BC75BF" w:rsidP="00CC2708">
      <w:r>
        <w:separator/>
      </w:r>
    </w:p>
  </w:endnote>
  <w:endnote w:type="continuationSeparator" w:id="0">
    <w:p w14:paraId="70CB1E67" w14:textId="77777777" w:rsidR="00BC75BF" w:rsidRDefault="00BC75BF" w:rsidP="00CC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687334079"/>
      <w:docPartObj>
        <w:docPartGallery w:val="Page Numbers (Bottom of Page)"/>
        <w:docPartUnique/>
      </w:docPartObj>
    </w:sdtPr>
    <w:sdtEndPr>
      <w:rPr>
        <w:rStyle w:val="Numeropagina"/>
      </w:rPr>
    </w:sdtEndPr>
    <w:sdtContent>
      <w:p w14:paraId="5CFDC141" w14:textId="29F76F77" w:rsidR="00CC2708" w:rsidRDefault="00CC2708" w:rsidP="003415AC">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9773374" w14:textId="77777777" w:rsidR="00CC2708" w:rsidRDefault="00CC270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665902313"/>
      <w:docPartObj>
        <w:docPartGallery w:val="Page Numbers (Bottom of Page)"/>
        <w:docPartUnique/>
      </w:docPartObj>
    </w:sdtPr>
    <w:sdtEndPr>
      <w:rPr>
        <w:rStyle w:val="Numeropagina"/>
      </w:rPr>
    </w:sdtEndPr>
    <w:sdtContent>
      <w:p w14:paraId="3C06F7A3" w14:textId="18DE345E" w:rsidR="00CC2708" w:rsidRDefault="00CC2708" w:rsidP="003415AC">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6632FA">
          <w:rPr>
            <w:rStyle w:val="Numeropagina"/>
            <w:noProof/>
          </w:rPr>
          <w:t>8</w:t>
        </w:r>
        <w:r>
          <w:rPr>
            <w:rStyle w:val="Numeropagina"/>
          </w:rPr>
          <w:fldChar w:fldCharType="end"/>
        </w:r>
      </w:p>
    </w:sdtContent>
  </w:sdt>
  <w:p w14:paraId="3090BF48" w14:textId="77777777" w:rsidR="00CC2708" w:rsidRDefault="00CC27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C80B6" w14:textId="77777777" w:rsidR="00BC75BF" w:rsidRDefault="00BC75BF" w:rsidP="00CC2708">
      <w:r>
        <w:separator/>
      </w:r>
    </w:p>
  </w:footnote>
  <w:footnote w:type="continuationSeparator" w:id="0">
    <w:p w14:paraId="1E708F3B" w14:textId="77777777" w:rsidR="00BC75BF" w:rsidRDefault="00BC75BF" w:rsidP="00CC2708">
      <w:r>
        <w:continuationSeparator/>
      </w:r>
    </w:p>
  </w:footnote>
  <w:footnote w:id="1">
    <w:p w14:paraId="663BBD93" w14:textId="54536104" w:rsidR="00991BB1" w:rsidRPr="00991BB1" w:rsidRDefault="00991BB1" w:rsidP="00302075">
      <w:pPr>
        <w:pStyle w:val="Testonotaapidipagina"/>
        <w:ind w:firstLine="709"/>
        <w:contextualSpacing/>
        <w:jc w:val="both"/>
        <w:rPr>
          <w:rFonts w:ascii="Century Schoolbook" w:hAnsi="Century Schoolbook"/>
        </w:rPr>
      </w:pPr>
      <w:r w:rsidRPr="00991BB1">
        <w:rPr>
          <w:rStyle w:val="Rimandonotaapidipagina"/>
          <w:rFonts w:ascii="Century Schoolbook" w:hAnsi="Century Schoolbook"/>
        </w:rPr>
        <w:footnoteRef/>
      </w:r>
      <w:r w:rsidRPr="00991BB1">
        <w:rPr>
          <w:rFonts w:ascii="Century Schoolbook" w:hAnsi="Century Schoolbook"/>
        </w:rPr>
        <w:t xml:space="preserve"> Questo scritto riprende i contenuti della mia audizione innanzi all’VIII Commissione (Ambiente, territorio e lavori pubblici) della Camera dei Deputati, svoltasi il 23 gennaio 2023 nell’ambito dei lavori parlamentari inerenti al parere da rendere sullo «Schema di decreto legislativo recante codice dei contratti pubblici» (Atto del Governo n. 19)</w:t>
      </w:r>
      <w:r w:rsidR="00146731">
        <w:rPr>
          <w:rFonts w:ascii="Century Schoolbook" w:hAnsi="Century Schoolbook"/>
        </w:rPr>
        <w:t>: di qui la presenza di</w:t>
      </w:r>
      <w:r w:rsidR="00506505">
        <w:rPr>
          <w:rFonts w:ascii="Century Schoolbook" w:hAnsi="Century Schoolbook"/>
        </w:rPr>
        <w:t xml:space="preserve"> talune</w:t>
      </w:r>
      <w:r w:rsidR="00146731">
        <w:rPr>
          <w:rFonts w:ascii="Century Schoolbook" w:hAnsi="Century Schoolbook"/>
        </w:rPr>
        <w:t xml:space="preserve"> ipotesi emendative rispetto al testo della disposizione esaminata.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BE"/>
    <w:rsid w:val="00000D7C"/>
    <w:rsid w:val="0000575B"/>
    <w:rsid w:val="00026ACA"/>
    <w:rsid w:val="0002783E"/>
    <w:rsid w:val="00034F6E"/>
    <w:rsid w:val="00044DD5"/>
    <w:rsid w:val="00071C4B"/>
    <w:rsid w:val="00085693"/>
    <w:rsid w:val="000939FB"/>
    <w:rsid w:val="0009741A"/>
    <w:rsid w:val="000A2A22"/>
    <w:rsid w:val="000A45F9"/>
    <w:rsid w:val="000B3400"/>
    <w:rsid w:val="000B6AC5"/>
    <w:rsid w:val="000C20F8"/>
    <w:rsid w:val="000C6C5A"/>
    <w:rsid w:val="000C7FF3"/>
    <w:rsid w:val="000D21A9"/>
    <w:rsid w:val="000D5704"/>
    <w:rsid w:val="000D5C5A"/>
    <w:rsid w:val="000E6798"/>
    <w:rsid w:val="000F43C2"/>
    <w:rsid w:val="00134CF1"/>
    <w:rsid w:val="001410C0"/>
    <w:rsid w:val="00146731"/>
    <w:rsid w:val="001619BA"/>
    <w:rsid w:val="001619DE"/>
    <w:rsid w:val="00162C37"/>
    <w:rsid w:val="00176C70"/>
    <w:rsid w:val="001B013E"/>
    <w:rsid w:val="001D512E"/>
    <w:rsid w:val="001E3CCC"/>
    <w:rsid w:val="001E7262"/>
    <w:rsid w:val="001F3AC4"/>
    <w:rsid w:val="0022026E"/>
    <w:rsid w:val="00272546"/>
    <w:rsid w:val="002B302E"/>
    <w:rsid w:val="002C2D07"/>
    <w:rsid w:val="002D18C6"/>
    <w:rsid w:val="002D1B56"/>
    <w:rsid w:val="002F3E2B"/>
    <w:rsid w:val="00300B5F"/>
    <w:rsid w:val="00301297"/>
    <w:rsid w:val="00302075"/>
    <w:rsid w:val="00304477"/>
    <w:rsid w:val="00306CCD"/>
    <w:rsid w:val="0030747D"/>
    <w:rsid w:val="00314725"/>
    <w:rsid w:val="0033316B"/>
    <w:rsid w:val="003417DB"/>
    <w:rsid w:val="00361DAA"/>
    <w:rsid w:val="00376344"/>
    <w:rsid w:val="00376DC7"/>
    <w:rsid w:val="00392ABE"/>
    <w:rsid w:val="003C2408"/>
    <w:rsid w:val="003D0CC1"/>
    <w:rsid w:val="004050D6"/>
    <w:rsid w:val="004078DD"/>
    <w:rsid w:val="004174FB"/>
    <w:rsid w:val="004452F8"/>
    <w:rsid w:val="00457455"/>
    <w:rsid w:val="00467572"/>
    <w:rsid w:val="004A0230"/>
    <w:rsid w:val="004A2C99"/>
    <w:rsid w:val="004C04CC"/>
    <w:rsid w:val="004C06E4"/>
    <w:rsid w:val="004F12FF"/>
    <w:rsid w:val="004F4FD7"/>
    <w:rsid w:val="00506505"/>
    <w:rsid w:val="00542766"/>
    <w:rsid w:val="00542F86"/>
    <w:rsid w:val="00551339"/>
    <w:rsid w:val="00554430"/>
    <w:rsid w:val="005763FF"/>
    <w:rsid w:val="00596FA3"/>
    <w:rsid w:val="005A07C4"/>
    <w:rsid w:val="005B4D3F"/>
    <w:rsid w:val="005B68E0"/>
    <w:rsid w:val="005C7E26"/>
    <w:rsid w:val="00615A6E"/>
    <w:rsid w:val="00630BF9"/>
    <w:rsid w:val="006367E9"/>
    <w:rsid w:val="0064342F"/>
    <w:rsid w:val="00644020"/>
    <w:rsid w:val="0065105A"/>
    <w:rsid w:val="006632FA"/>
    <w:rsid w:val="00670C7F"/>
    <w:rsid w:val="006A0C95"/>
    <w:rsid w:val="006C0DB4"/>
    <w:rsid w:val="006F2794"/>
    <w:rsid w:val="006F51B7"/>
    <w:rsid w:val="006F7B60"/>
    <w:rsid w:val="007138A3"/>
    <w:rsid w:val="0072117C"/>
    <w:rsid w:val="00723667"/>
    <w:rsid w:val="00723D07"/>
    <w:rsid w:val="00724F2E"/>
    <w:rsid w:val="00763D5B"/>
    <w:rsid w:val="00772AB8"/>
    <w:rsid w:val="00775876"/>
    <w:rsid w:val="00783FEC"/>
    <w:rsid w:val="007868E5"/>
    <w:rsid w:val="00787A84"/>
    <w:rsid w:val="00790A1C"/>
    <w:rsid w:val="007B0A8B"/>
    <w:rsid w:val="007B42CB"/>
    <w:rsid w:val="007C0ABB"/>
    <w:rsid w:val="007D3B3D"/>
    <w:rsid w:val="007E198D"/>
    <w:rsid w:val="007E5D9F"/>
    <w:rsid w:val="008564A9"/>
    <w:rsid w:val="00915986"/>
    <w:rsid w:val="00922FA5"/>
    <w:rsid w:val="00924C3D"/>
    <w:rsid w:val="0094189F"/>
    <w:rsid w:val="00945122"/>
    <w:rsid w:val="00954165"/>
    <w:rsid w:val="00987439"/>
    <w:rsid w:val="00991BB1"/>
    <w:rsid w:val="009B395B"/>
    <w:rsid w:val="009E099E"/>
    <w:rsid w:val="009F2B42"/>
    <w:rsid w:val="00A11872"/>
    <w:rsid w:val="00A21CD9"/>
    <w:rsid w:val="00A36BA2"/>
    <w:rsid w:val="00A41A28"/>
    <w:rsid w:val="00A7439B"/>
    <w:rsid w:val="00A766E2"/>
    <w:rsid w:val="00A77B5A"/>
    <w:rsid w:val="00AA1198"/>
    <w:rsid w:val="00AA4490"/>
    <w:rsid w:val="00AB6F7D"/>
    <w:rsid w:val="00AC0BD9"/>
    <w:rsid w:val="00AE57E9"/>
    <w:rsid w:val="00B04CF4"/>
    <w:rsid w:val="00B11FA5"/>
    <w:rsid w:val="00B24149"/>
    <w:rsid w:val="00B249EC"/>
    <w:rsid w:val="00B352DE"/>
    <w:rsid w:val="00B37A21"/>
    <w:rsid w:val="00B40716"/>
    <w:rsid w:val="00B41D70"/>
    <w:rsid w:val="00B45811"/>
    <w:rsid w:val="00B60D48"/>
    <w:rsid w:val="00B8234D"/>
    <w:rsid w:val="00B85D4D"/>
    <w:rsid w:val="00BA16D6"/>
    <w:rsid w:val="00BC389C"/>
    <w:rsid w:val="00BC75BF"/>
    <w:rsid w:val="00BD63EA"/>
    <w:rsid w:val="00BE3C97"/>
    <w:rsid w:val="00BF12BD"/>
    <w:rsid w:val="00C00092"/>
    <w:rsid w:val="00C2696D"/>
    <w:rsid w:val="00C36AB8"/>
    <w:rsid w:val="00C41895"/>
    <w:rsid w:val="00C4746F"/>
    <w:rsid w:val="00C50B02"/>
    <w:rsid w:val="00C523C0"/>
    <w:rsid w:val="00C574E7"/>
    <w:rsid w:val="00C621B0"/>
    <w:rsid w:val="00C6475F"/>
    <w:rsid w:val="00C7258C"/>
    <w:rsid w:val="00C96DB6"/>
    <w:rsid w:val="00CA1EFB"/>
    <w:rsid w:val="00CB2400"/>
    <w:rsid w:val="00CC2708"/>
    <w:rsid w:val="00CC5363"/>
    <w:rsid w:val="00CE6619"/>
    <w:rsid w:val="00D1140E"/>
    <w:rsid w:val="00D20184"/>
    <w:rsid w:val="00D3169C"/>
    <w:rsid w:val="00D35000"/>
    <w:rsid w:val="00D52F0D"/>
    <w:rsid w:val="00D60E79"/>
    <w:rsid w:val="00D66CA5"/>
    <w:rsid w:val="00D70FD7"/>
    <w:rsid w:val="00D80E00"/>
    <w:rsid w:val="00D86601"/>
    <w:rsid w:val="00DC0961"/>
    <w:rsid w:val="00DD79CC"/>
    <w:rsid w:val="00DE2B72"/>
    <w:rsid w:val="00DF7790"/>
    <w:rsid w:val="00E049EB"/>
    <w:rsid w:val="00E406B0"/>
    <w:rsid w:val="00E55730"/>
    <w:rsid w:val="00E73294"/>
    <w:rsid w:val="00E7449C"/>
    <w:rsid w:val="00E802F0"/>
    <w:rsid w:val="00EB7C34"/>
    <w:rsid w:val="00EF696B"/>
    <w:rsid w:val="00F01A68"/>
    <w:rsid w:val="00F03507"/>
    <w:rsid w:val="00F0409F"/>
    <w:rsid w:val="00F11BE6"/>
    <w:rsid w:val="00F265CA"/>
    <w:rsid w:val="00F27EE6"/>
    <w:rsid w:val="00F35C1E"/>
    <w:rsid w:val="00F37ED7"/>
    <w:rsid w:val="00F576BD"/>
    <w:rsid w:val="00F61998"/>
    <w:rsid w:val="00F822D3"/>
    <w:rsid w:val="00F94C59"/>
    <w:rsid w:val="00FB2B72"/>
    <w:rsid w:val="00FC3BAC"/>
    <w:rsid w:val="00FC42AC"/>
    <w:rsid w:val="00FC5E7C"/>
    <w:rsid w:val="00FC7985"/>
    <w:rsid w:val="00FC7B1F"/>
    <w:rsid w:val="00FC7D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68E1"/>
  <w15:chartTrackingRefBased/>
  <w15:docId w15:val="{DFDFDC5B-1F1C-8549-8F7F-B24E9E50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86601"/>
    <w:pPr>
      <w:spacing w:before="100" w:beforeAutospacing="1" w:after="100" w:afterAutospacing="1"/>
    </w:pPr>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CC2708"/>
    <w:pPr>
      <w:tabs>
        <w:tab w:val="center" w:pos="4819"/>
        <w:tab w:val="right" w:pos="9638"/>
      </w:tabs>
    </w:pPr>
  </w:style>
  <w:style w:type="character" w:customStyle="1" w:styleId="PidipaginaCarattere">
    <w:name w:val="Piè di pagina Carattere"/>
    <w:basedOn w:val="Carpredefinitoparagrafo"/>
    <w:link w:val="Pidipagina"/>
    <w:uiPriority w:val="99"/>
    <w:rsid w:val="00CC2708"/>
  </w:style>
  <w:style w:type="character" w:styleId="Numeropagina">
    <w:name w:val="page number"/>
    <w:basedOn w:val="Carpredefinitoparagrafo"/>
    <w:uiPriority w:val="99"/>
    <w:semiHidden/>
    <w:unhideWhenUsed/>
    <w:rsid w:val="00CC2708"/>
  </w:style>
  <w:style w:type="paragraph" w:styleId="Testonotaapidipagina">
    <w:name w:val="footnote text"/>
    <w:basedOn w:val="Normale"/>
    <w:link w:val="TestonotaapidipaginaCarattere"/>
    <w:uiPriority w:val="99"/>
    <w:semiHidden/>
    <w:unhideWhenUsed/>
    <w:rsid w:val="00991BB1"/>
    <w:rPr>
      <w:sz w:val="20"/>
      <w:szCs w:val="20"/>
    </w:rPr>
  </w:style>
  <w:style w:type="character" w:customStyle="1" w:styleId="TestonotaapidipaginaCarattere">
    <w:name w:val="Testo nota a piè di pagina Carattere"/>
    <w:basedOn w:val="Carpredefinitoparagrafo"/>
    <w:link w:val="Testonotaapidipagina"/>
    <w:uiPriority w:val="99"/>
    <w:semiHidden/>
    <w:rsid w:val="00991BB1"/>
    <w:rPr>
      <w:sz w:val="20"/>
      <w:szCs w:val="20"/>
    </w:rPr>
  </w:style>
  <w:style w:type="character" w:styleId="Rimandonotaapidipagina">
    <w:name w:val="footnote reference"/>
    <w:basedOn w:val="Carpredefinitoparagrafo"/>
    <w:uiPriority w:val="99"/>
    <w:semiHidden/>
    <w:unhideWhenUsed/>
    <w:rsid w:val="00991B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585185">
      <w:bodyDiv w:val="1"/>
      <w:marLeft w:val="0"/>
      <w:marRight w:val="0"/>
      <w:marTop w:val="0"/>
      <w:marBottom w:val="0"/>
      <w:divBdr>
        <w:top w:val="none" w:sz="0" w:space="0" w:color="auto"/>
        <w:left w:val="none" w:sz="0" w:space="0" w:color="auto"/>
        <w:bottom w:val="none" w:sz="0" w:space="0" w:color="auto"/>
        <w:right w:val="none" w:sz="0" w:space="0" w:color="auto"/>
      </w:divBdr>
      <w:divsChild>
        <w:div w:id="899556931">
          <w:marLeft w:val="0"/>
          <w:marRight w:val="0"/>
          <w:marTop w:val="0"/>
          <w:marBottom w:val="0"/>
          <w:divBdr>
            <w:top w:val="none" w:sz="0" w:space="0" w:color="auto"/>
            <w:left w:val="none" w:sz="0" w:space="0" w:color="auto"/>
            <w:bottom w:val="none" w:sz="0" w:space="0" w:color="auto"/>
            <w:right w:val="none" w:sz="0" w:space="0" w:color="auto"/>
          </w:divBdr>
          <w:divsChild>
            <w:div w:id="1350326440">
              <w:marLeft w:val="0"/>
              <w:marRight w:val="0"/>
              <w:marTop w:val="0"/>
              <w:marBottom w:val="0"/>
              <w:divBdr>
                <w:top w:val="none" w:sz="0" w:space="0" w:color="auto"/>
                <w:left w:val="none" w:sz="0" w:space="0" w:color="auto"/>
                <w:bottom w:val="none" w:sz="0" w:space="0" w:color="auto"/>
                <w:right w:val="none" w:sz="0" w:space="0" w:color="auto"/>
              </w:divBdr>
              <w:divsChild>
                <w:div w:id="980306813">
                  <w:marLeft w:val="0"/>
                  <w:marRight w:val="0"/>
                  <w:marTop w:val="0"/>
                  <w:marBottom w:val="0"/>
                  <w:divBdr>
                    <w:top w:val="none" w:sz="0" w:space="0" w:color="auto"/>
                    <w:left w:val="none" w:sz="0" w:space="0" w:color="auto"/>
                    <w:bottom w:val="none" w:sz="0" w:space="0" w:color="auto"/>
                    <w:right w:val="none" w:sz="0" w:space="0" w:color="auto"/>
                  </w:divBdr>
                </w:div>
                <w:div w:id="256057921">
                  <w:marLeft w:val="0"/>
                  <w:marRight w:val="0"/>
                  <w:marTop w:val="0"/>
                  <w:marBottom w:val="0"/>
                  <w:divBdr>
                    <w:top w:val="none" w:sz="0" w:space="0" w:color="auto"/>
                    <w:left w:val="none" w:sz="0" w:space="0" w:color="auto"/>
                    <w:bottom w:val="none" w:sz="0" w:space="0" w:color="auto"/>
                    <w:right w:val="none" w:sz="0" w:space="0" w:color="auto"/>
                  </w:divBdr>
                </w:div>
                <w:div w:id="816923579">
                  <w:marLeft w:val="0"/>
                  <w:marRight w:val="0"/>
                  <w:marTop w:val="0"/>
                  <w:marBottom w:val="0"/>
                  <w:divBdr>
                    <w:top w:val="none" w:sz="0" w:space="0" w:color="auto"/>
                    <w:left w:val="none" w:sz="0" w:space="0" w:color="auto"/>
                    <w:bottom w:val="none" w:sz="0" w:space="0" w:color="auto"/>
                    <w:right w:val="none" w:sz="0" w:space="0" w:color="auto"/>
                  </w:divBdr>
                </w:div>
                <w:div w:id="9005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3052</Words>
  <Characters>17398</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20410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FERRARI Giulia</cp:lastModifiedBy>
  <cp:revision>3</cp:revision>
  <dcterms:created xsi:type="dcterms:W3CDTF">2023-01-26T18:47:00Z</dcterms:created>
  <dcterms:modified xsi:type="dcterms:W3CDTF">2023-01-26T18:52:00Z</dcterms:modified>
  <cp:category/>
</cp:coreProperties>
</file>