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AA12" w14:textId="77777777" w:rsidR="00931DCD" w:rsidRPr="00135253" w:rsidRDefault="00931DCD" w:rsidP="00667684">
      <w:pPr>
        <w:jc w:val="both"/>
        <w:rPr>
          <w:rFonts w:asciiTheme="minorHAnsi" w:hAnsiTheme="minorHAnsi" w:cstheme="minorHAnsi"/>
          <w:color w:val="222222"/>
          <w:sz w:val="28"/>
          <w:szCs w:val="28"/>
          <w:shd w:val="clear" w:color="auto" w:fill="FFFFFF"/>
        </w:rPr>
      </w:pPr>
    </w:p>
    <w:p w14:paraId="72CE1B8D" w14:textId="368BD287" w:rsidR="00166BBF" w:rsidRDefault="00C05716" w:rsidP="00B44C31">
      <w:pPr>
        <w:jc w:val="center"/>
        <w:rPr>
          <w:rFonts w:asciiTheme="minorHAnsi" w:hAnsiTheme="minorHAnsi" w:cstheme="minorHAnsi"/>
          <w:b/>
          <w:bCs/>
          <w:color w:val="222222"/>
          <w:sz w:val="28"/>
          <w:szCs w:val="28"/>
          <w:shd w:val="clear" w:color="auto" w:fill="FFFFFF"/>
        </w:rPr>
      </w:pPr>
      <w:bookmarkStart w:id="0" w:name="_GoBack"/>
      <w:r w:rsidRPr="00B44C31">
        <w:rPr>
          <w:rFonts w:asciiTheme="minorHAnsi" w:hAnsiTheme="minorHAnsi" w:cstheme="minorHAnsi"/>
          <w:b/>
          <w:bCs/>
          <w:color w:val="222222"/>
          <w:sz w:val="36"/>
          <w:szCs w:val="36"/>
          <w:shd w:val="clear" w:color="auto" w:fill="FFFFFF"/>
        </w:rPr>
        <w:t xml:space="preserve">Il </w:t>
      </w:r>
      <w:r w:rsidR="001F6B50" w:rsidRPr="00B44C31">
        <w:rPr>
          <w:rFonts w:asciiTheme="minorHAnsi" w:hAnsiTheme="minorHAnsi" w:cstheme="minorHAnsi"/>
          <w:b/>
          <w:bCs/>
          <w:color w:val="222222"/>
          <w:sz w:val="36"/>
          <w:szCs w:val="36"/>
          <w:shd w:val="clear" w:color="auto" w:fill="FFFFFF"/>
        </w:rPr>
        <w:t>contenzioso</w:t>
      </w:r>
      <w:r w:rsidR="003B3F8D" w:rsidRPr="00B44C31">
        <w:rPr>
          <w:rFonts w:asciiTheme="minorHAnsi" w:hAnsiTheme="minorHAnsi" w:cstheme="minorHAnsi"/>
          <w:b/>
          <w:bCs/>
          <w:color w:val="222222"/>
          <w:sz w:val="36"/>
          <w:szCs w:val="36"/>
          <w:shd w:val="clear" w:color="auto" w:fill="FFFFFF"/>
        </w:rPr>
        <w:t xml:space="preserve"> sui contratti pubblici</w:t>
      </w:r>
      <w:bookmarkEnd w:id="0"/>
      <w:r w:rsidR="003B3F8D">
        <w:rPr>
          <w:rFonts w:asciiTheme="minorHAnsi" w:hAnsiTheme="minorHAnsi" w:cstheme="minorHAnsi"/>
          <w:b/>
          <w:bCs/>
          <w:color w:val="222222"/>
          <w:sz w:val="28"/>
          <w:szCs w:val="28"/>
          <w:shd w:val="clear" w:color="auto" w:fill="FFFFFF"/>
        </w:rPr>
        <w:t>*</w:t>
      </w:r>
      <w:r w:rsidR="00B44C31">
        <w:rPr>
          <w:rFonts w:asciiTheme="minorHAnsi" w:hAnsiTheme="minorHAnsi" w:cstheme="minorHAnsi"/>
          <w:b/>
          <w:bCs/>
          <w:color w:val="222222"/>
          <w:sz w:val="28"/>
          <w:szCs w:val="28"/>
          <w:shd w:val="clear" w:color="auto" w:fill="FFFFFF"/>
        </w:rPr>
        <w:t xml:space="preserve"> </w:t>
      </w:r>
    </w:p>
    <w:p w14:paraId="31AA5D01" w14:textId="77777777" w:rsidR="00675945" w:rsidRDefault="00675945" w:rsidP="00675945">
      <w:pPr>
        <w:spacing w:line="324" w:lineRule="atLeast"/>
        <w:jc w:val="both"/>
        <w:rPr>
          <w:rFonts w:asciiTheme="minorHAnsi" w:hAnsiTheme="minorHAnsi" w:cstheme="minorHAnsi"/>
          <w:b/>
          <w:bCs/>
          <w:color w:val="222222"/>
          <w:sz w:val="28"/>
          <w:szCs w:val="28"/>
          <w:shd w:val="clear" w:color="auto" w:fill="FFFFFF"/>
        </w:rPr>
      </w:pPr>
    </w:p>
    <w:p w14:paraId="725CB9D0" w14:textId="2F60DA7B" w:rsidR="00675945" w:rsidRDefault="003B3F8D" w:rsidP="00675945">
      <w:pPr>
        <w:spacing w:line="324" w:lineRule="atLeast"/>
        <w:jc w:val="both"/>
        <w:rPr>
          <w:rFonts w:asciiTheme="minorHAnsi" w:hAnsiTheme="minorHAnsi" w:cstheme="minorHAnsi"/>
          <w:b/>
          <w:bCs/>
          <w:color w:val="000000"/>
          <w:sz w:val="28"/>
          <w:szCs w:val="28"/>
        </w:rPr>
      </w:pPr>
      <w:r>
        <w:rPr>
          <w:rFonts w:asciiTheme="minorHAnsi" w:hAnsiTheme="minorHAnsi" w:cstheme="minorHAnsi"/>
          <w:b/>
          <w:bCs/>
          <w:color w:val="222222"/>
          <w:sz w:val="28"/>
          <w:szCs w:val="28"/>
          <w:shd w:val="clear" w:color="auto" w:fill="FFFFFF"/>
        </w:rPr>
        <w:t xml:space="preserve">Sommario: 1. Premessa. </w:t>
      </w:r>
      <w:r w:rsidRPr="00135253">
        <w:rPr>
          <w:rFonts w:asciiTheme="minorHAnsi" w:hAnsiTheme="minorHAnsi" w:cstheme="minorHAnsi"/>
          <w:b/>
          <w:bCs/>
          <w:color w:val="000000"/>
          <w:sz w:val="28"/>
          <w:szCs w:val="28"/>
        </w:rPr>
        <w:t>2. La riduzione delle tutele in materia di contratti pubblici: dalla legge obiettivo del 2001 al codice del processo amministrativo. 3. Il rito speciale dei contratti pubblici nel codice del processo amministrativo</w:t>
      </w:r>
      <w:r>
        <w:rPr>
          <w:rFonts w:asciiTheme="minorHAnsi" w:hAnsiTheme="minorHAnsi" w:cstheme="minorHAnsi"/>
          <w:b/>
          <w:bCs/>
          <w:color w:val="000000"/>
          <w:sz w:val="28"/>
          <w:szCs w:val="28"/>
        </w:rPr>
        <w:t xml:space="preserve"> e nelle successive modifiche</w:t>
      </w:r>
      <w:r w:rsidRPr="00135253">
        <w:rPr>
          <w:rFonts w:asciiTheme="minorHAnsi" w:hAnsiTheme="minorHAnsi" w:cstheme="minorHAnsi"/>
          <w:b/>
          <w:bCs/>
          <w:color w:val="000000"/>
          <w:sz w:val="28"/>
          <w:szCs w:val="28"/>
        </w:rPr>
        <w:t>.</w:t>
      </w:r>
      <w:r w:rsidRPr="00135253">
        <w:rPr>
          <w:rFonts w:asciiTheme="minorHAnsi" w:hAnsiTheme="minorHAnsi" w:cstheme="minorHAnsi"/>
          <w:color w:val="000000"/>
          <w:sz w:val="28"/>
          <w:szCs w:val="28"/>
        </w:rPr>
        <w:t xml:space="preserve"> </w:t>
      </w:r>
      <w:r w:rsidR="00675945" w:rsidRPr="00135253">
        <w:rPr>
          <w:rFonts w:asciiTheme="minorHAnsi" w:hAnsiTheme="minorHAnsi" w:cstheme="minorHAnsi"/>
          <w:b/>
          <w:bCs/>
          <w:color w:val="000000"/>
          <w:sz w:val="28"/>
          <w:szCs w:val="28"/>
        </w:rPr>
        <w:t>4. Il contenzioso sugli atti finanziati con risorse PNRR e il rito iper-acceleratissimo di cui all’art. 12-</w:t>
      </w:r>
      <w:r w:rsidR="00675945" w:rsidRPr="00135253">
        <w:rPr>
          <w:rFonts w:asciiTheme="minorHAnsi" w:hAnsiTheme="minorHAnsi" w:cstheme="minorHAnsi"/>
          <w:b/>
          <w:bCs/>
          <w:i/>
          <w:iCs/>
          <w:color w:val="000000"/>
          <w:sz w:val="28"/>
          <w:szCs w:val="28"/>
        </w:rPr>
        <w:t>bis</w:t>
      </w:r>
      <w:r w:rsidR="00675945" w:rsidRPr="00135253">
        <w:rPr>
          <w:rFonts w:asciiTheme="minorHAnsi" w:hAnsiTheme="minorHAnsi" w:cstheme="minorHAnsi"/>
          <w:b/>
          <w:bCs/>
          <w:color w:val="000000"/>
          <w:sz w:val="28"/>
          <w:szCs w:val="28"/>
        </w:rPr>
        <w:t xml:space="preserve"> </w:t>
      </w:r>
      <w:proofErr w:type="spellStart"/>
      <w:r w:rsidR="00675945" w:rsidRPr="00135253">
        <w:rPr>
          <w:rFonts w:asciiTheme="minorHAnsi" w:hAnsiTheme="minorHAnsi" w:cstheme="minorHAnsi"/>
          <w:b/>
          <w:bCs/>
          <w:color w:val="000000"/>
          <w:sz w:val="28"/>
          <w:szCs w:val="28"/>
        </w:rPr>
        <w:t>d.l.</w:t>
      </w:r>
      <w:proofErr w:type="spellEnd"/>
      <w:r w:rsidR="00675945" w:rsidRPr="00135253">
        <w:rPr>
          <w:rFonts w:asciiTheme="minorHAnsi" w:hAnsiTheme="minorHAnsi" w:cstheme="minorHAnsi"/>
          <w:b/>
          <w:bCs/>
          <w:color w:val="000000"/>
          <w:sz w:val="28"/>
          <w:szCs w:val="28"/>
        </w:rPr>
        <w:t xml:space="preserve"> n. 68 del 2022, convertito </w:t>
      </w:r>
      <w:r w:rsidR="00675945" w:rsidRPr="00D6150C">
        <w:rPr>
          <w:rFonts w:asciiTheme="minorHAnsi" w:hAnsiTheme="minorHAnsi" w:cstheme="minorHAnsi"/>
          <w:b/>
          <w:bCs/>
          <w:color w:val="000000"/>
          <w:sz w:val="28"/>
          <w:szCs w:val="28"/>
        </w:rPr>
        <w:t>nella l. n. 108.</w:t>
      </w:r>
      <w:r w:rsidR="00675945" w:rsidRPr="00135253">
        <w:rPr>
          <w:rFonts w:asciiTheme="minorHAnsi" w:hAnsiTheme="minorHAnsi" w:cstheme="minorHAnsi"/>
          <w:b/>
          <w:bCs/>
          <w:color w:val="000000"/>
          <w:sz w:val="28"/>
          <w:szCs w:val="28"/>
        </w:rPr>
        <w:t xml:space="preserve"> </w:t>
      </w:r>
    </w:p>
    <w:p w14:paraId="03208874" w14:textId="77777777" w:rsidR="003B3F8D" w:rsidRPr="00135253" w:rsidRDefault="003B3F8D" w:rsidP="003B3F8D">
      <w:pPr>
        <w:spacing w:line="324" w:lineRule="atLeast"/>
        <w:jc w:val="both"/>
        <w:rPr>
          <w:rFonts w:asciiTheme="minorHAnsi" w:hAnsiTheme="minorHAnsi" w:cstheme="minorHAnsi"/>
          <w:b/>
          <w:bCs/>
          <w:color w:val="000000"/>
          <w:sz w:val="28"/>
          <w:szCs w:val="28"/>
        </w:rPr>
      </w:pPr>
      <w:r w:rsidRPr="00135253">
        <w:rPr>
          <w:rFonts w:asciiTheme="minorHAnsi" w:hAnsiTheme="minorHAnsi" w:cstheme="minorHAnsi"/>
          <w:b/>
          <w:bCs/>
          <w:color w:val="000000"/>
          <w:sz w:val="28"/>
          <w:szCs w:val="28"/>
        </w:rPr>
        <w:t>5. Il nuovo Codice dei contratti pubblici.</w:t>
      </w:r>
    </w:p>
    <w:p w14:paraId="354D12C3" w14:textId="121F75FA" w:rsidR="003B3F8D" w:rsidRPr="00135253" w:rsidRDefault="003B3F8D" w:rsidP="003B3F8D">
      <w:pPr>
        <w:spacing w:line="324" w:lineRule="atLeast"/>
        <w:jc w:val="both"/>
        <w:rPr>
          <w:rFonts w:asciiTheme="minorHAnsi" w:hAnsiTheme="minorHAnsi" w:cstheme="minorHAnsi"/>
          <w:b/>
          <w:bCs/>
          <w:color w:val="000000"/>
          <w:sz w:val="28"/>
          <w:szCs w:val="28"/>
        </w:rPr>
      </w:pPr>
    </w:p>
    <w:p w14:paraId="35AB58BE" w14:textId="68D5867F" w:rsidR="003B3F8D" w:rsidRPr="00135253" w:rsidRDefault="003B3F8D" w:rsidP="001F6B50">
      <w:pPr>
        <w:jc w:val="both"/>
        <w:rPr>
          <w:rFonts w:asciiTheme="minorHAnsi" w:hAnsiTheme="minorHAnsi" w:cstheme="minorHAnsi"/>
          <w:b/>
          <w:bCs/>
          <w:color w:val="222222"/>
          <w:sz w:val="28"/>
          <w:szCs w:val="28"/>
          <w:shd w:val="clear" w:color="auto" w:fill="FFFFFF"/>
        </w:rPr>
      </w:pPr>
    </w:p>
    <w:p w14:paraId="7E710AA5" w14:textId="77777777" w:rsidR="001F6B50" w:rsidRPr="00135253" w:rsidRDefault="001F6B50" w:rsidP="001F6B50">
      <w:pPr>
        <w:jc w:val="both"/>
        <w:rPr>
          <w:rFonts w:asciiTheme="minorHAnsi" w:hAnsiTheme="minorHAnsi" w:cstheme="minorHAnsi"/>
          <w:color w:val="000000"/>
          <w:sz w:val="28"/>
          <w:szCs w:val="28"/>
        </w:rPr>
      </w:pPr>
    </w:p>
    <w:p w14:paraId="5EEB4C4E" w14:textId="0BFABF81" w:rsidR="008459A8" w:rsidRPr="00135253" w:rsidRDefault="008459A8" w:rsidP="00D84B63">
      <w:pPr>
        <w:spacing w:line="324" w:lineRule="atLeast"/>
        <w:jc w:val="both"/>
        <w:rPr>
          <w:rFonts w:asciiTheme="minorHAnsi" w:hAnsiTheme="minorHAnsi" w:cstheme="minorHAnsi"/>
          <w:b/>
          <w:bCs/>
          <w:color w:val="000000"/>
          <w:sz w:val="28"/>
          <w:szCs w:val="28"/>
        </w:rPr>
      </w:pPr>
      <w:r w:rsidRPr="00135253">
        <w:rPr>
          <w:rFonts w:asciiTheme="minorHAnsi" w:hAnsiTheme="minorHAnsi" w:cstheme="minorHAnsi"/>
          <w:b/>
          <w:bCs/>
          <w:color w:val="000000"/>
          <w:sz w:val="28"/>
          <w:szCs w:val="28"/>
        </w:rPr>
        <w:t xml:space="preserve">1. Premessa. </w:t>
      </w:r>
    </w:p>
    <w:p w14:paraId="178D6B88" w14:textId="6CA70803" w:rsidR="00EF6C1D" w:rsidRPr="00135253" w:rsidRDefault="00EF6C1D" w:rsidP="00D84B63">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Nel rispetto de</w:t>
      </w:r>
      <w:r w:rsidR="00904DF6" w:rsidRPr="00135253">
        <w:rPr>
          <w:rFonts w:asciiTheme="minorHAnsi" w:hAnsiTheme="minorHAnsi" w:cstheme="minorHAnsi"/>
          <w:color w:val="000000"/>
          <w:sz w:val="28"/>
          <w:szCs w:val="28"/>
        </w:rPr>
        <w:t>ll’</w:t>
      </w:r>
      <w:r w:rsidRPr="00135253">
        <w:rPr>
          <w:rFonts w:asciiTheme="minorHAnsi" w:hAnsiTheme="minorHAnsi" w:cstheme="minorHAnsi"/>
          <w:color w:val="000000"/>
          <w:sz w:val="28"/>
          <w:szCs w:val="28"/>
        </w:rPr>
        <w:t>obiettiv</w:t>
      </w:r>
      <w:r w:rsidR="00904DF6" w:rsidRPr="00135253">
        <w:rPr>
          <w:rFonts w:asciiTheme="minorHAnsi" w:hAnsiTheme="minorHAnsi" w:cstheme="minorHAnsi"/>
          <w:color w:val="000000"/>
          <w:sz w:val="28"/>
          <w:szCs w:val="28"/>
        </w:rPr>
        <w:t>o</w:t>
      </w:r>
      <w:r w:rsidR="00D55983" w:rsidRPr="00135253">
        <w:rPr>
          <w:rFonts w:asciiTheme="minorHAnsi" w:hAnsiTheme="minorHAnsi" w:cstheme="minorHAnsi"/>
          <w:color w:val="000000"/>
          <w:sz w:val="28"/>
          <w:szCs w:val="28"/>
        </w:rPr>
        <w:t xml:space="preserve">, enunciato nell’art. 1, </w:t>
      </w:r>
      <w:r w:rsidR="00904DF6" w:rsidRPr="00135253">
        <w:rPr>
          <w:rFonts w:asciiTheme="minorHAnsi" w:hAnsiTheme="minorHAnsi" w:cstheme="minorHAnsi"/>
          <w:color w:val="000000"/>
          <w:sz w:val="28"/>
          <w:szCs w:val="28"/>
        </w:rPr>
        <w:t xml:space="preserve">di </w:t>
      </w:r>
      <w:r w:rsidR="00D55983" w:rsidRPr="00135253">
        <w:rPr>
          <w:rFonts w:asciiTheme="minorHAnsi" w:hAnsiTheme="minorHAnsi" w:cstheme="minorHAnsi"/>
          <w:color w:val="000000"/>
          <w:sz w:val="28"/>
          <w:szCs w:val="28"/>
        </w:rPr>
        <w:t xml:space="preserve">raggiungere </w:t>
      </w:r>
      <w:r w:rsidR="00904DF6" w:rsidRPr="00135253">
        <w:rPr>
          <w:rFonts w:asciiTheme="minorHAnsi" w:hAnsiTheme="minorHAnsi" w:cstheme="minorHAnsi"/>
          <w:color w:val="000000"/>
          <w:sz w:val="28"/>
          <w:szCs w:val="28"/>
        </w:rPr>
        <w:t>il “risultato” dell’affidamento del contratto con la “</w:t>
      </w:r>
      <w:r w:rsidRPr="00135253">
        <w:rPr>
          <w:rFonts w:asciiTheme="minorHAnsi" w:hAnsiTheme="minorHAnsi" w:cstheme="minorHAnsi"/>
          <w:color w:val="000000"/>
          <w:sz w:val="28"/>
          <w:szCs w:val="28"/>
        </w:rPr>
        <w:t xml:space="preserve">massima </w:t>
      </w:r>
      <w:r w:rsidR="00904DF6" w:rsidRPr="00135253">
        <w:rPr>
          <w:rFonts w:asciiTheme="minorHAnsi" w:hAnsiTheme="minorHAnsi" w:cstheme="minorHAnsi"/>
          <w:color w:val="000000"/>
          <w:sz w:val="28"/>
          <w:szCs w:val="28"/>
        </w:rPr>
        <w:t xml:space="preserve">tempestività” </w:t>
      </w:r>
      <w:r w:rsidRPr="00135253">
        <w:rPr>
          <w:rFonts w:asciiTheme="minorHAnsi" w:hAnsiTheme="minorHAnsi" w:cstheme="minorHAnsi"/>
          <w:color w:val="000000"/>
          <w:sz w:val="28"/>
          <w:szCs w:val="28"/>
        </w:rPr>
        <w:t xml:space="preserve">(sia pure in </w:t>
      </w:r>
      <w:r w:rsidR="00904DF6" w:rsidRPr="00135253">
        <w:rPr>
          <w:rFonts w:asciiTheme="minorHAnsi" w:hAnsiTheme="minorHAnsi" w:cstheme="minorHAnsi"/>
          <w:color w:val="000000"/>
          <w:sz w:val="28"/>
          <w:szCs w:val="28"/>
        </w:rPr>
        <w:t xml:space="preserve">necessaria </w:t>
      </w:r>
      <w:r w:rsidRPr="00135253">
        <w:rPr>
          <w:rFonts w:asciiTheme="minorHAnsi" w:hAnsiTheme="minorHAnsi" w:cstheme="minorHAnsi"/>
          <w:color w:val="000000"/>
          <w:sz w:val="28"/>
          <w:szCs w:val="28"/>
        </w:rPr>
        <w:t xml:space="preserve">combinazione con </w:t>
      </w:r>
      <w:r w:rsidR="00904DF6" w:rsidRPr="00135253">
        <w:rPr>
          <w:rFonts w:asciiTheme="minorHAnsi" w:hAnsiTheme="minorHAnsi" w:cstheme="minorHAnsi"/>
          <w:color w:val="000000"/>
          <w:sz w:val="28"/>
          <w:szCs w:val="28"/>
        </w:rPr>
        <w:t>il “miglior rapporto possibile tra qualità e prezzo” e nell’irrinunciabile “rispetto dei principi di legalità, trasparenza e concorrenza”)</w:t>
      </w:r>
      <w:r w:rsidRPr="00135253">
        <w:rPr>
          <w:rFonts w:asciiTheme="minorHAnsi" w:hAnsiTheme="minorHAnsi" w:cstheme="minorHAnsi"/>
          <w:color w:val="000000"/>
          <w:sz w:val="28"/>
          <w:szCs w:val="28"/>
        </w:rPr>
        <w:t xml:space="preserve">, </w:t>
      </w:r>
      <w:r w:rsidR="00904DF6" w:rsidRPr="00135253">
        <w:rPr>
          <w:rFonts w:asciiTheme="minorHAnsi" w:hAnsiTheme="minorHAnsi" w:cstheme="minorHAnsi"/>
          <w:color w:val="000000"/>
          <w:sz w:val="28"/>
          <w:szCs w:val="28"/>
        </w:rPr>
        <w:t xml:space="preserve">il </w:t>
      </w:r>
      <w:r w:rsidRPr="00135253">
        <w:rPr>
          <w:rFonts w:asciiTheme="minorHAnsi" w:hAnsiTheme="minorHAnsi" w:cstheme="minorHAnsi"/>
          <w:color w:val="000000"/>
          <w:sz w:val="28"/>
          <w:szCs w:val="28"/>
        </w:rPr>
        <w:t xml:space="preserve">Codice è intervenuto in modo significativo anche </w:t>
      </w:r>
      <w:r w:rsidR="00413491" w:rsidRPr="00135253">
        <w:rPr>
          <w:rFonts w:asciiTheme="minorHAnsi" w:hAnsiTheme="minorHAnsi" w:cstheme="minorHAnsi"/>
          <w:color w:val="000000"/>
          <w:sz w:val="28"/>
          <w:szCs w:val="28"/>
        </w:rPr>
        <w:t xml:space="preserve">in termini di </w:t>
      </w:r>
      <w:r w:rsidRPr="00135253">
        <w:rPr>
          <w:rFonts w:asciiTheme="minorHAnsi" w:hAnsiTheme="minorHAnsi" w:cstheme="minorHAnsi"/>
          <w:color w:val="000000"/>
          <w:sz w:val="28"/>
          <w:szCs w:val="28"/>
        </w:rPr>
        <w:t>razionalizzazione del sistema di accesso alla tutela giurisdizionale</w:t>
      </w:r>
      <w:r w:rsidR="00904DF6" w:rsidRPr="00135253">
        <w:rPr>
          <w:rFonts w:asciiTheme="minorHAnsi" w:hAnsiTheme="minorHAnsi" w:cstheme="minorHAnsi"/>
          <w:color w:val="000000"/>
          <w:sz w:val="28"/>
          <w:szCs w:val="28"/>
        </w:rPr>
        <w:t xml:space="preserve"> avverso </w:t>
      </w:r>
      <w:r w:rsidR="00413491" w:rsidRPr="00135253">
        <w:rPr>
          <w:rFonts w:asciiTheme="minorHAnsi" w:hAnsiTheme="minorHAnsi" w:cstheme="minorHAnsi"/>
          <w:color w:val="000000"/>
          <w:sz w:val="28"/>
          <w:szCs w:val="28"/>
        </w:rPr>
        <w:t xml:space="preserve">gli atti della procedura. </w:t>
      </w:r>
    </w:p>
    <w:p w14:paraId="6E217869" w14:textId="77777777" w:rsidR="00413491" w:rsidRPr="00135253" w:rsidRDefault="00413491" w:rsidP="00D84B63">
      <w:pPr>
        <w:spacing w:line="324" w:lineRule="atLeast"/>
        <w:jc w:val="both"/>
        <w:rPr>
          <w:rFonts w:asciiTheme="minorHAnsi" w:hAnsiTheme="minorHAnsi" w:cstheme="minorHAnsi"/>
          <w:color w:val="000000"/>
          <w:sz w:val="28"/>
          <w:szCs w:val="28"/>
        </w:rPr>
      </w:pPr>
    </w:p>
    <w:p w14:paraId="079704BC" w14:textId="31FBB115" w:rsidR="001F6B50" w:rsidRPr="00135253" w:rsidRDefault="00413491" w:rsidP="00D84B63">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Merita in proposito preliminarmente evidenziare che g</w:t>
      </w:r>
      <w:r w:rsidR="001F6B50" w:rsidRPr="00135253">
        <w:rPr>
          <w:rFonts w:asciiTheme="minorHAnsi" w:hAnsiTheme="minorHAnsi" w:cstheme="minorHAnsi"/>
          <w:color w:val="000000"/>
          <w:sz w:val="28"/>
          <w:szCs w:val="28"/>
        </w:rPr>
        <w:t xml:space="preserve">li interventi di “semplificazione” e di “accelerazione” delle procedure di affidamento dei contratti pubblici di lavori, servizi e forniture si </w:t>
      </w:r>
      <w:r w:rsidR="00D55983" w:rsidRPr="00135253">
        <w:rPr>
          <w:rFonts w:asciiTheme="minorHAnsi" w:hAnsiTheme="minorHAnsi" w:cstheme="minorHAnsi"/>
          <w:color w:val="000000"/>
          <w:sz w:val="28"/>
          <w:szCs w:val="28"/>
        </w:rPr>
        <w:t>era</w:t>
      </w:r>
      <w:r w:rsidR="001F6B50" w:rsidRPr="00135253">
        <w:rPr>
          <w:rFonts w:asciiTheme="minorHAnsi" w:hAnsiTheme="minorHAnsi" w:cstheme="minorHAnsi"/>
          <w:color w:val="000000"/>
          <w:sz w:val="28"/>
          <w:szCs w:val="28"/>
        </w:rPr>
        <w:t xml:space="preserve">no negli ultimi anni </w:t>
      </w:r>
      <w:r w:rsidRPr="00135253">
        <w:rPr>
          <w:rFonts w:asciiTheme="minorHAnsi" w:hAnsiTheme="minorHAnsi" w:cstheme="minorHAnsi"/>
          <w:color w:val="000000"/>
          <w:sz w:val="28"/>
          <w:szCs w:val="28"/>
        </w:rPr>
        <w:t xml:space="preserve">deprecabilmente </w:t>
      </w:r>
      <w:r w:rsidR="00D55983" w:rsidRPr="00135253">
        <w:rPr>
          <w:rFonts w:asciiTheme="minorHAnsi" w:hAnsiTheme="minorHAnsi" w:cstheme="minorHAnsi"/>
          <w:color w:val="000000"/>
          <w:sz w:val="28"/>
          <w:szCs w:val="28"/>
        </w:rPr>
        <w:t xml:space="preserve">mossi verso </w:t>
      </w:r>
      <w:r w:rsidR="001F6B50" w:rsidRPr="00135253">
        <w:rPr>
          <w:rFonts w:asciiTheme="minorHAnsi" w:hAnsiTheme="minorHAnsi" w:cstheme="minorHAnsi"/>
          <w:color w:val="000000"/>
          <w:sz w:val="28"/>
          <w:szCs w:val="28"/>
        </w:rPr>
        <w:t>una</w:t>
      </w:r>
      <w:r w:rsidR="00D55983"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progressiva, ma inesorabile, </w:t>
      </w:r>
      <w:r w:rsidR="001F6B50" w:rsidRPr="00135253">
        <w:rPr>
          <w:rFonts w:asciiTheme="minorHAnsi" w:hAnsiTheme="minorHAnsi" w:cstheme="minorHAnsi"/>
          <w:color w:val="000000"/>
          <w:sz w:val="28"/>
          <w:szCs w:val="28"/>
        </w:rPr>
        <w:t>riduzione d</w:t>
      </w:r>
      <w:r w:rsidR="00D55983" w:rsidRPr="00135253">
        <w:rPr>
          <w:rFonts w:asciiTheme="minorHAnsi" w:hAnsiTheme="minorHAnsi" w:cstheme="minorHAnsi"/>
          <w:color w:val="000000"/>
          <w:sz w:val="28"/>
          <w:szCs w:val="28"/>
        </w:rPr>
        <w:t xml:space="preserve">i tale </w:t>
      </w:r>
      <w:r w:rsidR="001F6B50" w:rsidRPr="00135253">
        <w:rPr>
          <w:rFonts w:asciiTheme="minorHAnsi" w:hAnsiTheme="minorHAnsi" w:cstheme="minorHAnsi"/>
          <w:color w:val="000000"/>
          <w:sz w:val="28"/>
          <w:szCs w:val="28"/>
        </w:rPr>
        <w:t>tutela giurisdizionale</w:t>
      </w:r>
      <w:r w:rsidR="00D55983" w:rsidRPr="00135253">
        <w:rPr>
          <w:rFonts w:asciiTheme="minorHAnsi" w:hAnsiTheme="minorHAnsi" w:cstheme="minorHAnsi"/>
          <w:color w:val="000000"/>
          <w:sz w:val="28"/>
          <w:szCs w:val="28"/>
        </w:rPr>
        <w:t xml:space="preserve">, </w:t>
      </w:r>
      <w:r w:rsidR="001F6B50" w:rsidRPr="00135253">
        <w:rPr>
          <w:rFonts w:asciiTheme="minorHAnsi" w:hAnsiTheme="minorHAnsi" w:cstheme="minorHAnsi"/>
          <w:color w:val="000000"/>
          <w:sz w:val="28"/>
          <w:szCs w:val="28"/>
        </w:rPr>
        <w:t xml:space="preserve">che, come </w:t>
      </w:r>
      <w:r w:rsidRPr="00135253">
        <w:rPr>
          <w:rFonts w:asciiTheme="minorHAnsi" w:hAnsiTheme="minorHAnsi" w:cstheme="minorHAnsi"/>
          <w:color w:val="000000"/>
          <w:sz w:val="28"/>
          <w:szCs w:val="28"/>
        </w:rPr>
        <w:t xml:space="preserve">è </w:t>
      </w:r>
      <w:r w:rsidR="001F6B50" w:rsidRPr="00135253">
        <w:rPr>
          <w:rFonts w:asciiTheme="minorHAnsi" w:hAnsiTheme="minorHAnsi" w:cstheme="minorHAnsi"/>
          <w:color w:val="000000"/>
          <w:sz w:val="28"/>
          <w:szCs w:val="28"/>
        </w:rPr>
        <w:t>noto, è affidata dall’art. 133</w:t>
      </w:r>
      <w:r w:rsidR="0090321F" w:rsidRPr="00135253">
        <w:rPr>
          <w:rFonts w:asciiTheme="minorHAnsi" w:hAnsiTheme="minorHAnsi" w:cstheme="minorHAnsi"/>
          <w:color w:val="000000"/>
          <w:sz w:val="28"/>
          <w:szCs w:val="28"/>
        </w:rPr>
        <w:t xml:space="preserve">, co. 1, lett. e), n. 2), </w:t>
      </w:r>
      <w:proofErr w:type="spellStart"/>
      <w:r w:rsidR="001F6B50" w:rsidRPr="00135253">
        <w:rPr>
          <w:rFonts w:asciiTheme="minorHAnsi" w:hAnsiTheme="minorHAnsi" w:cstheme="minorHAnsi"/>
          <w:color w:val="000000"/>
          <w:sz w:val="28"/>
          <w:szCs w:val="28"/>
        </w:rPr>
        <w:t>c.p.a</w:t>
      </w:r>
      <w:proofErr w:type="spellEnd"/>
      <w:r w:rsidR="001F6B50" w:rsidRPr="00135253">
        <w:rPr>
          <w:rFonts w:asciiTheme="minorHAnsi" w:hAnsiTheme="minorHAnsi" w:cstheme="minorHAnsi"/>
          <w:color w:val="000000"/>
          <w:sz w:val="28"/>
          <w:szCs w:val="28"/>
        </w:rPr>
        <w:t>. alla giurisdizione esclusiva del giudice amministrativo</w:t>
      </w:r>
      <w:r w:rsidR="00D55983" w:rsidRPr="00135253">
        <w:rPr>
          <w:rFonts w:asciiTheme="minorHAnsi" w:hAnsiTheme="minorHAnsi" w:cstheme="minorHAnsi"/>
          <w:color w:val="000000"/>
          <w:sz w:val="28"/>
          <w:szCs w:val="28"/>
        </w:rPr>
        <w:t xml:space="preserve"> ed è parte assai rilevante del contenzioso dinanzi allo stesso giudice</w:t>
      </w:r>
      <w:r w:rsidR="00581BDF">
        <w:rPr>
          <w:rFonts w:asciiTheme="minorHAnsi" w:hAnsiTheme="minorHAnsi" w:cstheme="minorHAnsi"/>
          <w:color w:val="000000"/>
          <w:sz w:val="28"/>
          <w:szCs w:val="28"/>
        </w:rPr>
        <w:t>;</w:t>
      </w:r>
      <w:r w:rsidR="00D55983" w:rsidRPr="00135253">
        <w:rPr>
          <w:rFonts w:asciiTheme="minorHAnsi" w:hAnsiTheme="minorHAnsi" w:cstheme="minorHAnsi"/>
          <w:color w:val="000000"/>
          <w:sz w:val="28"/>
          <w:szCs w:val="28"/>
        </w:rPr>
        <w:t xml:space="preserve"> </w:t>
      </w:r>
      <w:r w:rsidRPr="00C46ACF">
        <w:rPr>
          <w:rFonts w:asciiTheme="minorHAnsi" w:hAnsiTheme="minorHAnsi" w:cstheme="minorHAnsi"/>
          <w:color w:val="000000"/>
          <w:sz w:val="28"/>
          <w:szCs w:val="28"/>
        </w:rPr>
        <w:t xml:space="preserve">ovvero al giudice che, confermando e rafforzando il modello risultante dal </w:t>
      </w:r>
      <w:proofErr w:type="spellStart"/>
      <w:r w:rsidRPr="00C46ACF">
        <w:rPr>
          <w:rFonts w:asciiTheme="minorHAnsi" w:hAnsiTheme="minorHAnsi" w:cstheme="minorHAnsi"/>
          <w:color w:val="000000"/>
          <w:sz w:val="28"/>
          <w:szCs w:val="28"/>
        </w:rPr>
        <w:t>r.d.</w:t>
      </w:r>
      <w:proofErr w:type="spellEnd"/>
      <w:r w:rsidRPr="00C46ACF">
        <w:rPr>
          <w:rFonts w:asciiTheme="minorHAnsi" w:hAnsiTheme="minorHAnsi" w:cstheme="minorHAnsi"/>
          <w:color w:val="000000"/>
          <w:sz w:val="28"/>
          <w:szCs w:val="28"/>
        </w:rPr>
        <w:t xml:space="preserve"> n. 1054 del 1924</w:t>
      </w:r>
      <w:r w:rsidR="00677666" w:rsidRPr="00C46ACF">
        <w:rPr>
          <w:rFonts w:asciiTheme="minorHAnsi" w:hAnsiTheme="minorHAnsi" w:cstheme="minorHAnsi"/>
          <w:color w:val="000000"/>
          <w:sz w:val="28"/>
          <w:szCs w:val="28"/>
        </w:rPr>
        <w:t>,</w:t>
      </w:r>
      <w:r w:rsidRPr="00C46ACF">
        <w:rPr>
          <w:rFonts w:asciiTheme="minorHAnsi" w:hAnsiTheme="minorHAnsi" w:cstheme="minorHAnsi"/>
          <w:color w:val="000000"/>
          <w:sz w:val="28"/>
          <w:szCs w:val="28"/>
        </w:rPr>
        <w:t xml:space="preserve"> l’art. 100 della Costituzione erge a garante della “giustizia nell’amministrazione”</w:t>
      </w:r>
      <w:r w:rsidR="001F6B50" w:rsidRPr="00581BDF">
        <w:rPr>
          <w:rStyle w:val="Rimandonotaapidipagina"/>
          <w:rFonts w:asciiTheme="minorHAnsi" w:hAnsiTheme="minorHAnsi" w:cstheme="minorHAnsi"/>
          <w:color w:val="000000"/>
          <w:sz w:val="28"/>
          <w:szCs w:val="28"/>
        </w:rPr>
        <w:footnoteReference w:id="1"/>
      </w:r>
      <w:r w:rsidR="001F6B50" w:rsidRPr="00581BDF">
        <w:rPr>
          <w:rFonts w:asciiTheme="minorHAnsi" w:hAnsiTheme="minorHAnsi" w:cstheme="minorHAnsi"/>
          <w:color w:val="000000"/>
          <w:sz w:val="28"/>
          <w:szCs w:val="28"/>
        </w:rPr>
        <w:t>.</w:t>
      </w:r>
    </w:p>
    <w:p w14:paraId="7A27DEA6" w14:textId="77777777" w:rsidR="001F6B50" w:rsidRPr="00135253" w:rsidRDefault="001F6B50" w:rsidP="00D84B63">
      <w:pPr>
        <w:spacing w:line="324" w:lineRule="atLeast"/>
        <w:jc w:val="both"/>
        <w:rPr>
          <w:rFonts w:asciiTheme="minorHAnsi" w:hAnsiTheme="minorHAnsi" w:cstheme="minorHAnsi"/>
          <w:color w:val="000000"/>
          <w:sz w:val="28"/>
          <w:szCs w:val="28"/>
        </w:rPr>
      </w:pPr>
    </w:p>
    <w:p w14:paraId="540F4423" w14:textId="52A527F4" w:rsidR="00FB7319" w:rsidRPr="00135253" w:rsidRDefault="00D55983" w:rsidP="00D84B63">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La particolare importanza che il settore dei contratti pubblici riveste per l’economia e</w:t>
      </w:r>
      <w:r w:rsidR="00BF717C"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per lo sviluppo del Paese</w:t>
      </w:r>
      <w:r w:rsidR="00BF717C" w:rsidRPr="00135253">
        <w:rPr>
          <w:rFonts w:asciiTheme="minorHAnsi" w:hAnsiTheme="minorHAnsi" w:cstheme="minorHAnsi"/>
          <w:color w:val="000000"/>
          <w:sz w:val="28"/>
          <w:szCs w:val="28"/>
        </w:rPr>
        <w:t xml:space="preserve"> ha indotto a confezionare per le relative controversie regole processuali speciali, divenute poi “super speciali”</w:t>
      </w:r>
      <w:r w:rsidR="0090321F" w:rsidRPr="00135253">
        <w:rPr>
          <w:rFonts w:asciiTheme="minorHAnsi" w:hAnsiTheme="minorHAnsi" w:cstheme="minorHAnsi"/>
          <w:color w:val="000000"/>
          <w:sz w:val="28"/>
          <w:szCs w:val="28"/>
        </w:rPr>
        <w:t xml:space="preserve">, che in alcuni casi hanno costituito la base per </w:t>
      </w:r>
      <w:r w:rsidR="005C1139" w:rsidRPr="00135253">
        <w:rPr>
          <w:rFonts w:asciiTheme="minorHAnsi" w:hAnsiTheme="minorHAnsi" w:cstheme="minorHAnsi"/>
          <w:color w:val="000000"/>
          <w:sz w:val="28"/>
          <w:szCs w:val="28"/>
        </w:rPr>
        <w:t xml:space="preserve">introdurre e </w:t>
      </w:r>
      <w:r w:rsidR="00D84B63" w:rsidRPr="00135253">
        <w:rPr>
          <w:rFonts w:asciiTheme="minorHAnsi" w:hAnsiTheme="minorHAnsi" w:cstheme="minorHAnsi"/>
          <w:color w:val="000000"/>
          <w:sz w:val="28"/>
          <w:szCs w:val="28"/>
        </w:rPr>
        <w:t xml:space="preserve">per </w:t>
      </w:r>
      <w:r w:rsidR="005C1139" w:rsidRPr="00135253">
        <w:rPr>
          <w:rFonts w:asciiTheme="minorHAnsi" w:hAnsiTheme="minorHAnsi" w:cstheme="minorHAnsi"/>
          <w:color w:val="000000"/>
          <w:sz w:val="28"/>
          <w:szCs w:val="28"/>
        </w:rPr>
        <w:t xml:space="preserve">testare </w:t>
      </w:r>
      <w:r w:rsidR="00BF717C" w:rsidRPr="00135253">
        <w:rPr>
          <w:rFonts w:asciiTheme="minorHAnsi" w:hAnsiTheme="minorHAnsi" w:cstheme="minorHAnsi"/>
          <w:color w:val="000000"/>
          <w:sz w:val="28"/>
          <w:szCs w:val="28"/>
        </w:rPr>
        <w:t xml:space="preserve">le </w:t>
      </w:r>
      <w:r w:rsidR="005C1139" w:rsidRPr="00135253">
        <w:rPr>
          <w:rFonts w:asciiTheme="minorHAnsi" w:hAnsiTheme="minorHAnsi" w:cstheme="minorHAnsi"/>
          <w:color w:val="000000"/>
          <w:sz w:val="28"/>
          <w:szCs w:val="28"/>
        </w:rPr>
        <w:t>novità</w:t>
      </w:r>
      <w:r w:rsidR="0090321F" w:rsidRPr="00135253">
        <w:rPr>
          <w:rFonts w:asciiTheme="minorHAnsi" w:hAnsiTheme="minorHAnsi" w:cstheme="minorHAnsi"/>
          <w:color w:val="000000"/>
          <w:sz w:val="28"/>
          <w:szCs w:val="28"/>
        </w:rPr>
        <w:t xml:space="preserve"> processuali</w:t>
      </w:r>
      <w:r w:rsidR="005C1139" w:rsidRPr="00135253">
        <w:rPr>
          <w:rFonts w:asciiTheme="minorHAnsi" w:hAnsiTheme="minorHAnsi" w:cstheme="minorHAnsi"/>
          <w:color w:val="000000"/>
          <w:sz w:val="28"/>
          <w:szCs w:val="28"/>
        </w:rPr>
        <w:t xml:space="preserve"> </w:t>
      </w:r>
      <w:r w:rsidR="00BF717C" w:rsidRPr="00135253">
        <w:rPr>
          <w:rFonts w:asciiTheme="minorHAnsi" w:hAnsiTheme="minorHAnsi" w:cstheme="minorHAnsi"/>
          <w:color w:val="000000"/>
          <w:sz w:val="28"/>
          <w:szCs w:val="28"/>
        </w:rPr>
        <w:t>-</w:t>
      </w:r>
      <w:r w:rsidR="00B56810">
        <w:rPr>
          <w:rFonts w:asciiTheme="minorHAnsi" w:hAnsiTheme="minorHAnsi" w:cstheme="minorHAnsi"/>
          <w:color w:val="000000"/>
          <w:sz w:val="28"/>
          <w:szCs w:val="28"/>
        </w:rPr>
        <w:t xml:space="preserve"> </w:t>
      </w:r>
      <w:r w:rsidR="005C1139" w:rsidRPr="00135253">
        <w:rPr>
          <w:rFonts w:asciiTheme="minorHAnsi" w:hAnsiTheme="minorHAnsi" w:cstheme="minorHAnsi"/>
          <w:color w:val="000000"/>
          <w:sz w:val="28"/>
          <w:szCs w:val="28"/>
        </w:rPr>
        <w:t>di origine normativa o giurisprudenziale</w:t>
      </w:r>
      <w:r w:rsidR="00B56810">
        <w:rPr>
          <w:rFonts w:asciiTheme="minorHAnsi" w:hAnsiTheme="minorHAnsi" w:cstheme="minorHAnsi"/>
          <w:color w:val="000000"/>
          <w:sz w:val="28"/>
          <w:szCs w:val="28"/>
        </w:rPr>
        <w:t xml:space="preserve"> </w:t>
      </w:r>
      <w:r w:rsidR="00BF717C" w:rsidRPr="00135253">
        <w:rPr>
          <w:rFonts w:asciiTheme="minorHAnsi" w:hAnsiTheme="minorHAnsi" w:cstheme="minorHAnsi"/>
          <w:color w:val="000000"/>
          <w:sz w:val="28"/>
          <w:szCs w:val="28"/>
        </w:rPr>
        <w:t xml:space="preserve">- </w:t>
      </w:r>
      <w:r w:rsidR="005C1139" w:rsidRPr="00135253">
        <w:rPr>
          <w:rFonts w:asciiTheme="minorHAnsi" w:hAnsiTheme="minorHAnsi" w:cstheme="minorHAnsi"/>
          <w:color w:val="000000"/>
          <w:sz w:val="28"/>
          <w:szCs w:val="28"/>
        </w:rPr>
        <w:t xml:space="preserve">nelle controversie affidate alla giurisdizione amministrativa. </w:t>
      </w:r>
    </w:p>
    <w:p w14:paraId="7761257C" w14:textId="09237982" w:rsidR="00D84B63" w:rsidRPr="00135253" w:rsidRDefault="00D84B63" w:rsidP="00D84B63">
      <w:pPr>
        <w:spacing w:line="324" w:lineRule="atLeast"/>
        <w:jc w:val="both"/>
        <w:rPr>
          <w:rFonts w:asciiTheme="minorHAnsi" w:hAnsiTheme="minorHAnsi" w:cstheme="minorHAnsi"/>
          <w:color w:val="000000"/>
          <w:sz w:val="28"/>
          <w:szCs w:val="28"/>
        </w:rPr>
      </w:pPr>
    </w:p>
    <w:p w14:paraId="11B0E60B" w14:textId="54A77A62" w:rsidR="00FB7319" w:rsidRPr="00135253" w:rsidRDefault="005C1139"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L’attenzione per il contenzioso sull’affidamento d</w:t>
      </w:r>
      <w:r w:rsidR="00EA1C15" w:rsidRPr="00135253">
        <w:rPr>
          <w:rFonts w:asciiTheme="minorHAnsi" w:hAnsiTheme="minorHAnsi" w:cstheme="minorHAnsi"/>
          <w:color w:val="000000"/>
          <w:sz w:val="28"/>
          <w:szCs w:val="28"/>
        </w:rPr>
        <w:t xml:space="preserve">i tali </w:t>
      </w:r>
      <w:r w:rsidRPr="00135253">
        <w:rPr>
          <w:rFonts w:asciiTheme="minorHAnsi" w:hAnsiTheme="minorHAnsi" w:cstheme="minorHAnsi"/>
          <w:color w:val="000000"/>
          <w:sz w:val="28"/>
          <w:szCs w:val="28"/>
        </w:rPr>
        <w:t xml:space="preserve">contratti ha le sue origini </w:t>
      </w:r>
      <w:r w:rsidR="009139E0" w:rsidRPr="00135253">
        <w:rPr>
          <w:rFonts w:asciiTheme="minorHAnsi" w:hAnsiTheme="minorHAnsi" w:cstheme="minorHAnsi"/>
          <w:color w:val="000000"/>
          <w:sz w:val="28"/>
          <w:szCs w:val="28"/>
        </w:rPr>
        <w:t>nella crescente attenzione dedicata dall’ordinamento, interno e sovranazionale, a</w:t>
      </w:r>
      <w:r w:rsidR="00FB7319" w:rsidRPr="00135253">
        <w:rPr>
          <w:rFonts w:asciiTheme="minorHAnsi" w:hAnsiTheme="minorHAnsi" w:cstheme="minorHAnsi"/>
          <w:color w:val="000000"/>
          <w:sz w:val="28"/>
          <w:szCs w:val="28"/>
        </w:rPr>
        <w:t>ll</w:t>
      </w:r>
      <w:r w:rsidR="009139E0" w:rsidRPr="00135253">
        <w:rPr>
          <w:rFonts w:asciiTheme="minorHAnsi" w:hAnsiTheme="minorHAnsi" w:cstheme="minorHAnsi"/>
          <w:color w:val="000000"/>
          <w:sz w:val="28"/>
          <w:szCs w:val="28"/>
        </w:rPr>
        <w:t>e modalità di scelta del contraente</w:t>
      </w:r>
      <w:r w:rsidR="00D84B63" w:rsidRPr="00135253">
        <w:rPr>
          <w:rFonts w:asciiTheme="minorHAnsi" w:hAnsiTheme="minorHAnsi" w:cstheme="minorHAnsi"/>
          <w:color w:val="000000"/>
          <w:sz w:val="28"/>
          <w:szCs w:val="28"/>
        </w:rPr>
        <w:t xml:space="preserve">, </w:t>
      </w:r>
      <w:r w:rsidR="00605F56" w:rsidRPr="00135253">
        <w:rPr>
          <w:rFonts w:asciiTheme="minorHAnsi" w:hAnsiTheme="minorHAnsi" w:cstheme="minorHAnsi"/>
          <w:color w:val="000000"/>
          <w:sz w:val="28"/>
          <w:szCs w:val="28"/>
        </w:rPr>
        <w:t xml:space="preserve">focalizzata </w:t>
      </w:r>
      <w:r w:rsidR="00D84B63" w:rsidRPr="00135253">
        <w:rPr>
          <w:rFonts w:asciiTheme="minorHAnsi" w:hAnsiTheme="minorHAnsi" w:cstheme="minorHAnsi"/>
          <w:color w:val="000000"/>
          <w:sz w:val="28"/>
          <w:szCs w:val="28"/>
        </w:rPr>
        <w:t>dapprima</w:t>
      </w:r>
      <w:r w:rsidR="009139E0" w:rsidRPr="00135253">
        <w:rPr>
          <w:rFonts w:asciiTheme="minorHAnsi" w:hAnsiTheme="minorHAnsi" w:cstheme="minorHAnsi"/>
          <w:color w:val="000000"/>
          <w:sz w:val="28"/>
          <w:szCs w:val="28"/>
        </w:rPr>
        <w:t xml:space="preserve"> </w:t>
      </w:r>
      <w:r w:rsidR="00605F56" w:rsidRPr="00135253">
        <w:rPr>
          <w:rFonts w:asciiTheme="minorHAnsi" w:hAnsiTheme="minorHAnsi" w:cstheme="minorHAnsi"/>
          <w:color w:val="000000"/>
          <w:sz w:val="28"/>
          <w:szCs w:val="28"/>
        </w:rPr>
        <w:t>sul</w:t>
      </w:r>
      <w:r w:rsidR="009139E0" w:rsidRPr="00135253">
        <w:rPr>
          <w:rFonts w:asciiTheme="minorHAnsi" w:hAnsiTheme="minorHAnsi" w:cstheme="minorHAnsi"/>
          <w:color w:val="000000"/>
          <w:sz w:val="28"/>
          <w:szCs w:val="28"/>
        </w:rPr>
        <w:t>la realizzazione delle</w:t>
      </w:r>
      <w:r w:rsidR="00FB7319" w:rsidRPr="00135253">
        <w:rPr>
          <w:rFonts w:asciiTheme="minorHAnsi" w:hAnsiTheme="minorHAnsi" w:cstheme="minorHAnsi"/>
          <w:color w:val="000000"/>
          <w:sz w:val="28"/>
          <w:szCs w:val="28"/>
        </w:rPr>
        <w:t xml:space="preserve"> </w:t>
      </w:r>
      <w:r w:rsidR="009139E0" w:rsidRPr="00135253">
        <w:rPr>
          <w:rFonts w:asciiTheme="minorHAnsi" w:hAnsiTheme="minorHAnsi" w:cstheme="minorHAnsi"/>
          <w:color w:val="000000"/>
          <w:sz w:val="28"/>
          <w:szCs w:val="28"/>
        </w:rPr>
        <w:t xml:space="preserve">grandi </w:t>
      </w:r>
      <w:r w:rsidR="00FB7319" w:rsidRPr="00135253">
        <w:rPr>
          <w:rFonts w:asciiTheme="minorHAnsi" w:hAnsiTheme="minorHAnsi" w:cstheme="minorHAnsi"/>
          <w:color w:val="000000"/>
          <w:sz w:val="28"/>
          <w:szCs w:val="28"/>
        </w:rPr>
        <w:t>opere pubbliche</w:t>
      </w:r>
      <w:r w:rsidR="00616FBE" w:rsidRPr="00135253">
        <w:rPr>
          <w:rFonts w:asciiTheme="minorHAnsi" w:hAnsiTheme="minorHAnsi" w:cstheme="minorHAnsi"/>
          <w:color w:val="000000"/>
          <w:sz w:val="28"/>
          <w:szCs w:val="28"/>
        </w:rPr>
        <w:t xml:space="preserve"> (</w:t>
      </w:r>
      <w:r w:rsidR="00D84B63" w:rsidRPr="00135253">
        <w:rPr>
          <w:rFonts w:asciiTheme="minorHAnsi" w:hAnsiTheme="minorHAnsi" w:cstheme="minorHAnsi"/>
          <w:color w:val="000000"/>
          <w:sz w:val="28"/>
          <w:szCs w:val="28"/>
        </w:rPr>
        <w:t>a partire da</w:t>
      </w:r>
      <w:r w:rsidR="000A57C7" w:rsidRPr="00135253">
        <w:rPr>
          <w:rFonts w:asciiTheme="minorHAnsi" w:hAnsiTheme="minorHAnsi" w:cstheme="minorHAnsi"/>
          <w:color w:val="000000"/>
          <w:sz w:val="28"/>
          <w:szCs w:val="28"/>
        </w:rPr>
        <w:t>l periodo de</w:t>
      </w:r>
      <w:r w:rsidR="00D84B63" w:rsidRPr="00135253">
        <w:rPr>
          <w:rFonts w:asciiTheme="minorHAnsi" w:hAnsiTheme="minorHAnsi" w:cstheme="minorHAnsi"/>
          <w:color w:val="000000"/>
          <w:sz w:val="28"/>
          <w:szCs w:val="28"/>
        </w:rPr>
        <w:t>ll</w:t>
      </w:r>
      <w:r w:rsidR="00FB7319" w:rsidRPr="00135253">
        <w:rPr>
          <w:rFonts w:asciiTheme="minorHAnsi" w:hAnsiTheme="minorHAnsi" w:cstheme="minorHAnsi"/>
          <w:color w:val="000000"/>
          <w:sz w:val="28"/>
          <w:szCs w:val="28"/>
        </w:rPr>
        <w:t>a grande</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ricostruzione</w:t>
      </w:r>
      <w:r w:rsidR="00616FBE" w:rsidRPr="00135253">
        <w:rPr>
          <w:rFonts w:asciiTheme="minorHAnsi" w:hAnsiTheme="minorHAnsi" w:cstheme="minorHAnsi"/>
          <w:color w:val="000000"/>
          <w:sz w:val="28"/>
          <w:szCs w:val="28"/>
        </w:rPr>
        <w:t xml:space="preserve">: </w:t>
      </w:r>
      <w:r w:rsidR="00D84B63" w:rsidRPr="00135253">
        <w:rPr>
          <w:rFonts w:asciiTheme="minorHAnsi" w:hAnsiTheme="minorHAnsi" w:cstheme="minorHAnsi"/>
          <w:color w:val="000000"/>
          <w:sz w:val="28"/>
          <w:szCs w:val="28"/>
        </w:rPr>
        <w:t>si pensi soltanto al</w:t>
      </w:r>
      <w:r w:rsidR="00FB7319" w:rsidRPr="00135253">
        <w:rPr>
          <w:rFonts w:asciiTheme="minorHAnsi" w:hAnsiTheme="minorHAnsi" w:cstheme="minorHAnsi"/>
          <w:color w:val="000000"/>
          <w:sz w:val="28"/>
          <w:szCs w:val="28"/>
        </w:rPr>
        <w:t>le</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autostrade</w:t>
      </w:r>
      <w:r w:rsidR="00D84B63" w:rsidRPr="00135253">
        <w:rPr>
          <w:rFonts w:asciiTheme="minorHAnsi" w:hAnsiTheme="minorHAnsi" w:cstheme="minorHAnsi"/>
          <w:color w:val="000000"/>
          <w:sz w:val="28"/>
          <w:szCs w:val="28"/>
        </w:rPr>
        <w:t xml:space="preserve"> e ai grandi impianti idroelettrici)</w:t>
      </w:r>
      <w:r w:rsidR="00616FBE" w:rsidRPr="00135253">
        <w:rPr>
          <w:rFonts w:asciiTheme="minorHAnsi" w:hAnsiTheme="minorHAnsi" w:cstheme="minorHAnsi"/>
          <w:color w:val="000000"/>
          <w:sz w:val="28"/>
          <w:szCs w:val="28"/>
        </w:rPr>
        <w:t xml:space="preserve"> e gradualmente</w:t>
      </w:r>
      <w:r w:rsidR="0090321F"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estes</w:t>
      </w:r>
      <w:r w:rsidR="009139E0" w:rsidRPr="00135253">
        <w:rPr>
          <w:rFonts w:asciiTheme="minorHAnsi" w:hAnsiTheme="minorHAnsi" w:cstheme="minorHAnsi"/>
          <w:color w:val="000000"/>
          <w:sz w:val="28"/>
          <w:szCs w:val="28"/>
        </w:rPr>
        <w:t>a</w:t>
      </w:r>
      <w:r w:rsidR="00FB7319" w:rsidRPr="00135253">
        <w:rPr>
          <w:rFonts w:asciiTheme="minorHAnsi" w:hAnsiTheme="minorHAnsi" w:cstheme="minorHAnsi"/>
          <w:color w:val="000000"/>
          <w:sz w:val="28"/>
          <w:szCs w:val="28"/>
        </w:rPr>
        <w:t xml:space="preserve"> a</w:t>
      </w:r>
      <w:r w:rsidR="00EA1C15" w:rsidRPr="00135253">
        <w:rPr>
          <w:rFonts w:asciiTheme="minorHAnsi" w:hAnsiTheme="minorHAnsi" w:cstheme="minorHAnsi"/>
          <w:color w:val="000000"/>
          <w:sz w:val="28"/>
          <w:szCs w:val="28"/>
        </w:rPr>
        <w:t xml:space="preserve"> tutti </w:t>
      </w:r>
      <w:r w:rsidR="009139E0" w:rsidRPr="00135253">
        <w:rPr>
          <w:rFonts w:asciiTheme="minorHAnsi" w:hAnsiTheme="minorHAnsi" w:cstheme="minorHAnsi"/>
          <w:color w:val="000000"/>
          <w:sz w:val="28"/>
          <w:szCs w:val="28"/>
        </w:rPr>
        <w:t>gli appalti</w:t>
      </w:r>
      <w:r w:rsidR="00EA1C15" w:rsidRPr="00135253">
        <w:rPr>
          <w:rFonts w:asciiTheme="minorHAnsi" w:hAnsiTheme="minorHAnsi" w:cstheme="minorHAnsi"/>
          <w:color w:val="000000"/>
          <w:sz w:val="28"/>
          <w:szCs w:val="28"/>
        </w:rPr>
        <w:t>, ivi compresi quelli</w:t>
      </w:r>
      <w:r w:rsidR="009139E0" w:rsidRPr="00135253">
        <w:rPr>
          <w:rFonts w:asciiTheme="minorHAnsi" w:hAnsiTheme="minorHAnsi" w:cstheme="minorHAnsi"/>
          <w:color w:val="000000"/>
          <w:sz w:val="28"/>
          <w:szCs w:val="28"/>
        </w:rPr>
        <w:t xml:space="preserve"> </w:t>
      </w:r>
      <w:r w:rsidR="0090321F" w:rsidRPr="00135253">
        <w:rPr>
          <w:rFonts w:asciiTheme="minorHAnsi" w:hAnsiTheme="minorHAnsi" w:cstheme="minorHAnsi"/>
          <w:color w:val="000000"/>
          <w:sz w:val="28"/>
          <w:szCs w:val="28"/>
        </w:rPr>
        <w:t xml:space="preserve">per l’acquisizione </w:t>
      </w:r>
      <w:r w:rsidR="009139E0" w:rsidRPr="00135253">
        <w:rPr>
          <w:rFonts w:asciiTheme="minorHAnsi" w:hAnsiTheme="minorHAnsi" w:cstheme="minorHAnsi"/>
          <w:color w:val="000000"/>
          <w:sz w:val="28"/>
          <w:szCs w:val="28"/>
        </w:rPr>
        <w:t xml:space="preserve">di </w:t>
      </w:r>
      <w:r w:rsidR="00FB7319" w:rsidRPr="00135253">
        <w:rPr>
          <w:rFonts w:asciiTheme="minorHAnsi" w:hAnsiTheme="minorHAnsi" w:cstheme="minorHAnsi"/>
          <w:color w:val="000000"/>
          <w:sz w:val="28"/>
          <w:szCs w:val="28"/>
        </w:rPr>
        <w:t xml:space="preserve">servizi </w:t>
      </w:r>
      <w:r w:rsidR="00E64A44" w:rsidRPr="00135253">
        <w:rPr>
          <w:rFonts w:asciiTheme="minorHAnsi" w:hAnsiTheme="minorHAnsi" w:cstheme="minorHAnsi"/>
          <w:color w:val="000000"/>
          <w:sz w:val="28"/>
          <w:szCs w:val="28"/>
        </w:rPr>
        <w:t xml:space="preserve">(si pensi a quelli di pulizia e di vigilanza) </w:t>
      </w:r>
      <w:r w:rsidR="00667DC3" w:rsidRPr="00135253">
        <w:rPr>
          <w:rFonts w:asciiTheme="minorHAnsi" w:hAnsiTheme="minorHAnsi" w:cstheme="minorHAnsi"/>
          <w:color w:val="000000"/>
          <w:sz w:val="28"/>
          <w:szCs w:val="28"/>
        </w:rPr>
        <w:t>e</w:t>
      </w:r>
      <w:r w:rsidR="00E64A44" w:rsidRPr="00135253">
        <w:rPr>
          <w:rFonts w:asciiTheme="minorHAnsi" w:hAnsiTheme="minorHAnsi" w:cstheme="minorHAnsi"/>
          <w:color w:val="000000"/>
          <w:sz w:val="28"/>
          <w:szCs w:val="28"/>
        </w:rPr>
        <w:t xml:space="preserve"> di forniture (</w:t>
      </w:r>
      <w:r w:rsidR="009139E0" w:rsidRPr="00135253">
        <w:rPr>
          <w:rFonts w:asciiTheme="minorHAnsi" w:hAnsiTheme="minorHAnsi" w:cstheme="minorHAnsi"/>
          <w:color w:val="000000"/>
          <w:sz w:val="28"/>
          <w:szCs w:val="28"/>
        </w:rPr>
        <w:t xml:space="preserve">come </w:t>
      </w:r>
      <w:r w:rsidR="00F51D73" w:rsidRPr="00135253">
        <w:rPr>
          <w:rFonts w:asciiTheme="minorHAnsi" w:hAnsiTheme="minorHAnsi" w:cstheme="minorHAnsi"/>
          <w:color w:val="000000"/>
          <w:sz w:val="28"/>
          <w:szCs w:val="28"/>
        </w:rPr>
        <w:t xml:space="preserve">ha </w:t>
      </w:r>
      <w:r w:rsidR="009139E0" w:rsidRPr="00135253">
        <w:rPr>
          <w:rFonts w:asciiTheme="minorHAnsi" w:hAnsiTheme="minorHAnsi" w:cstheme="minorHAnsi"/>
          <w:color w:val="000000"/>
          <w:sz w:val="28"/>
          <w:szCs w:val="28"/>
        </w:rPr>
        <w:t>dimostra</w:t>
      </w:r>
      <w:r w:rsidR="00F51D73" w:rsidRPr="00135253">
        <w:rPr>
          <w:rFonts w:asciiTheme="minorHAnsi" w:hAnsiTheme="minorHAnsi" w:cstheme="minorHAnsi"/>
          <w:color w:val="000000"/>
          <w:sz w:val="28"/>
          <w:szCs w:val="28"/>
        </w:rPr>
        <w:t>to il rilievo de</w:t>
      </w:r>
      <w:r w:rsidR="009139E0" w:rsidRPr="00135253">
        <w:rPr>
          <w:rFonts w:asciiTheme="minorHAnsi" w:hAnsiTheme="minorHAnsi" w:cstheme="minorHAnsi"/>
          <w:color w:val="000000"/>
          <w:sz w:val="28"/>
          <w:szCs w:val="28"/>
        </w:rPr>
        <w:t xml:space="preserve">i grandi contratti </w:t>
      </w:r>
      <w:r w:rsidR="00E925E9" w:rsidRPr="00135253">
        <w:rPr>
          <w:rFonts w:asciiTheme="minorHAnsi" w:hAnsiTheme="minorHAnsi" w:cstheme="minorHAnsi"/>
          <w:color w:val="000000"/>
          <w:sz w:val="28"/>
          <w:szCs w:val="28"/>
        </w:rPr>
        <w:t>per l’acquis</w:t>
      </w:r>
      <w:r w:rsidR="00E64A44" w:rsidRPr="00135253">
        <w:rPr>
          <w:rFonts w:asciiTheme="minorHAnsi" w:hAnsiTheme="minorHAnsi" w:cstheme="minorHAnsi"/>
          <w:color w:val="000000"/>
          <w:sz w:val="28"/>
          <w:szCs w:val="28"/>
        </w:rPr>
        <w:t xml:space="preserve">to di strumenti </w:t>
      </w:r>
      <w:r w:rsidR="009139E0" w:rsidRPr="00135253">
        <w:rPr>
          <w:rFonts w:asciiTheme="minorHAnsi" w:hAnsiTheme="minorHAnsi" w:cstheme="minorHAnsi"/>
          <w:color w:val="000000"/>
          <w:sz w:val="28"/>
          <w:szCs w:val="28"/>
        </w:rPr>
        <w:t>informatici e sanitari</w:t>
      </w:r>
      <w:r w:rsidR="00E64A44" w:rsidRPr="00135253">
        <w:rPr>
          <w:rFonts w:asciiTheme="minorHAnsi" w:hAnsiTheme="minorHAnsi" w:cstheme="minorHAnsi"/>
          <w:color w:val="000000"/>
          <w:sz w:val="28"/>
          <w:szCs w:val="28"/>
        </w:rPr>
        <w:t>),</w:t>
      </w:r>
      <w:r w:rsidR="00E925E9" w:rsidRPr="00135253">
        <w:rPr>
          <w:rFonts w:asciiTheme="minorHAnsi" w:hAnsiTheme="minorHAnsi" w:cstheme="minorHAnsi"/>
          <w:color w:val="000000"/>
          <w:sz w:val="28"/>
          <w:szCs w:val="28"/>
        </w:rPr>
        <w:t xml:space="preserve"> </w:t>
      </w:r>
      <w:r w:rsidR="00E64A44" w:rsidRPr="00135253">
        <w:rPr>
          <w:rFonts w:asciiTheme="minorHAnsi" w:hAnsiTheme="minorHAnsi" w:cstheme="minorHAnsi"/>
          <w:color w:val="000000"/>
          <w:sz w:val="28"/>
          <w:szCs w:val="28"/>
        </w:rPr>
        <w:t xml:space="preserve">e, ancora, </w:t>
      </w:r>
      <w:r w:rsidR="009139E0" w:rsidRPr="00135253">
        <w:rPr>
          <w:rFonts w:asciiTheme="minorHAnsi" w:hAnsiTheme="minorHAnsi" w:cstheme="minorHAnsi"/>
          <w:color w:val="000000"/>
          <w:sz w:val="28"/>
          <w:szCs w:val="28"/>
        </w:rPr>
        <w:t>a</w:t>
      </w:r>
      <w:r w:rsidR="00EA1C15" w:rsidRPr="00135253">
        <w:rPr>
          <w:rFonts w:asciiTheme="minorHAnsi" w:hAnsiTheme="minorHAnsi" w:cstheme="minorHAnsi"/>
          <w:color w:val="000000"/>
          <w:sz w:val="28"/>
          <w:szCs w:val="28"/>
        </w:rPr>
        <w:t xml:space="preserve"> quelli </w:t>
      </w:r>
      <w:r w:rsidR="00E64A44" w:rsidRPr="00135253">
        <w:rPr>
          <w:rFonts w:asciiTheme="minorHAnsi" w:hAnsiTheme="minorHAnsi" w:cstheme="minorHAnsi"/>
          <w:color w:val="000000"/>
          <w:sz w:val="28"/>
          <w:szCs w:val="28"/>
        </w:rPr>
        <w:t xml:space="preserve">per i servizi </w:t>
      </w:r>
      <w:r w:rsidR="007412EC" w:rsidRPr="00135253">
        <w:rPr>
          <w:rFonts w:asciiTheme="minorHAnsi" w:hAnsiTheme="minorHAnsi" w:cstheme="minorHAnsi"/>
          <w:color w:val="000000"/>
          <w:sz w:val="28"/>
          <w:szCs w:val="28"/>
        </w:rPr>
        <w:t>di progettazione e a</w:t>
      </w:r>
      <w:r w:rsidR="009139E0" w:rsidRPr="00135253">
        <w:rPr>
          <w:rFonts w:asciiTheme="minorHAnsi" w:hAnsiTheme="minorHAnsi" w:cstheme="minorHAnsi"/>
          <w:color w:val="000000"/>
          <w:sz w:val="28"/>
          <w:szCs w:val="28"/>
        </w:rPr>
        <w:t xml:space="preserve">lle concessioni </w:t>
      </w:r>
      <w:r w:rsidR="00E925E9" w:rsidRPr="00135253">
        <w:rPr>
          <w:rFonts w:asciiTheme="minorHAnsi" w:hAnsiTheme="minorHAnsi" w:cstheme="minorHAnsi"/>
          <w:color w:val="000000"/>
          <w:sz w:val="28"/>
          <w:szCs w:val="28"/>
        </w:rPr>
        <w:t xml:space="preserve">per la gestione di opere e </w:t>
      </w:r>
      <w:r w:rsidR="009139E0" w:rsidRPr="00135253">
        <w:rPr>
          <w:rFonts w:asciiTheme="minorHAnsi" w:hAnsiTheme="minorHAnsi" w:cstheme="minorHAnsi"/>
          <w:color w:val="000000"/>
          <w:sz w:val="28"/>
          <w:szCs w:val="28"/>
        </w:rPr>
        <w:t>servizi pubblici</w:t>
      </w:r>
      <w:r w:rsidR="00605F56" w:rsidRPr="00135253">
        <w:rPr>
          <w:rFonts w:asciiTheme="minorHAnsi" w:hAnsiTheme="minorHAnsi" w:cstheme="minorHAnsi"/>
          <w:color w:val="000000"/>
          <w:sz w:val="28"/>
          <w:szCs w:val="28"/>
        </w:rPr>
        <w:t>.</w:t>
      </w:r>
    </w:p>
    <w:p w14:paraId="4A75DCC2" w14:textId="27BA9298" w:rsidR="00FB7319" w:rsidRPr="00135253" w:rsidRDefault="00FB7319" w:rsidP="00FB7319">
      <w:pPr>
        <w:spacing w:line="324" w:lineRule="atLeast"/>
        <w:jc w:val="both"/>
        <w:rPr>
          <w:rFonts w:asciiTheme="minorHAnsi" w:hAnsiTheme="minorHAnsi" w:cstheme="minorHAnsi"/>
          <w:color w:val="000000"/>
          <w:sz w:val="28"/>
          <w:szCs w:val="28"/>
        </w:rPr>
      </w:pPr>
    </w:p>
    <w:p w14:paraId="4F3D7983" w14:textId="2B06AEB3" w:rsidR="00FB7319" w:rsidRPr="00135253" w:rsidRDefault="00EA1C15"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In termini di estrema sintesi, è utile anche in questa sede ricordare che l</w:t>
      </w:r>
      <w:r w:rsidR="00FB7319" w:rsidRPr="00135253">
        <w:rPr>
          <w:rFonts w:asciiTheme="minorHAnsi" w:hAnsiTheme="minorHAnsi" w:cstheme="minorHAnsi"/>
          <w:color w:val="000000"/>
          <w:sz w:val="28"/>
          <w:szCs w:val="28"/>
        </w:rPr>
        <w:t>a normativa s</w:t>
      </w:r>
      <w:r w:rsidR="00E925E9" w:rsidRPr="00135253">
        <w:rPr>
          <w:rFonts w:asciiTheme="minorHAnsi" w:hAnsiTheme="minorHAnsi" w:cstheme="minorHAnsi"/>
          <w:color w:val="000000"/>
          <w:sz w:val="28"/>
          <w:szCs w:val="28"/>
        </w:rPr>
        <w:t>ostanziale s</w:t>
      </w:r>
      <w:r w:rsidR="00FB7319" w:rsidRPr="00135253">
        <w:rPr>
          <w:rFonts w:asciiTheme="minorHAnsi" w:hAnsiTheme="minorHAnsi" w:cstheme="minorHAnsi"/>
          <w:color w:val="000000"/>
          <w:sz w:val="28"/>
          <w:szCs w:val="28"/>
        </w:rPr>
        <w:t>i concentra</w:t>
      </w:r>
      <w:r w:rsidR="00E925E9" w:rsidRPr="00135253">
        <w:rPr>
          <w:rFonts w:asciiTheme="minorHAnsi" w:hAnsiTheme="minorHAnsi" w:cstheme="minorHAnsi"/>
          <w:color w:val="000000"/>
          <w:sz w:val="28"/>
          <w:szCs w:val="28"/>
        </w:rPr>
        <w:t>va</w:t>
      </w:r>
      <w:r w:rsidR="00FB7319" w:rsidRPr="00135253">
        <w:rPr>
          <w:rFonts w:asciiTheme="minorHAnsi" w:hAnsiTheme="minorHAnsi" w:cstheme="minorHAnsi"/>
          <w:color w:val="000000"/>
          <w:sz w:val="28"/>
          <w:szCs w:val="28"/>
        </w:rPr>
        <w:t xml:space="preserve"> </w:t>
      </w:r>
      <w:r w:rsidR="00E925E9" w:rsidRPr="00135253">
        <w:rPr>
          <w:rFonts w:asciiTheme="minorHAnsi" w:hAnsiTheme="minorHAnsi" w:cstheme="minorHAnsi"/>
          <w:color w:val="000000"/>
          <w:sz w:val="28"/>
          <w:szCs w:val="28"/>
        </w:rPr>
        <w:t xml:space="preserve">inizialmente </w:t>
      </w:r>
      <w:r w:rsidR="00FB7319" w:rsidRPr="00135253">
        <w:rPr>
          <w:rFonts w:asciiTheme="minorHAnsi" w:hAnsiTheme="minorHAnsi" w:cstheme="minorHAnsi"/>
          <w:color w:val="000000"/>
          <w:sz w:val="28"/>
          <w:szCs w:val="28"/>
        </w:rPr>
        <w:t xml:space="preserve">sul controllo della spesa e </w:t>
      </w:r>
      <w:r w:rsidRPr="00135253">
        <w:rPr>
          <w:rFonts w:asciiTheme="minorHAnsi" w:hAnsiTheme="minorHAnsi" w:cstheme="minorHAnsi"/>
          <w:color w:val="000000"/>
          <w:sz w:val="28"/>
          <w:szCs w:val="28"/>
        </w:rPr>
        <w:t>su</w:t>
      </w:r>
      <w:r w:rsidR="00FB7319" w:rsidRPr="00135253">
        <w:rPr>
          <w:rFonts w:asciiTheme="minorHAnsi" w:hAnsiTheme="minorHAnsi" w:cstheme="minorHAnsi"/>
          <w:color w:val="000000"/>
          <w:sz w:val="28"/>
          <w:szCs w:val="28"/>
        </w:rPr>
        <w:t xml:space="preserve">lla </w:t>
      </w:r>
      <w:r w:rsidR="003D7181" w:rsidRPr="00135253">
        <w:rPr>
          <w:rFonts w:asciiTheme="minorHAnsi" w:hAnsiTheme="minorHAnsi" w:cstheme="minorHAnsi"/>
          <w:color w:val="000000"/>
          <w:sz w:val="28"/>
          <w:szCs w:val="28"/>
        </w:rPr>
        <w:t xml:space="preserve">lotta alla </w:t>
      </w:r>
      <w:r w:rsidR="00FB7319" w:rsidRPr="00135253">
        <w:rPr>
          <w:rFonts w:asciiTheme="minorHAnsi" w:hAnsiTheme="minorHAnsi" w:cstheme="minorHAnsi"/>
          <w:color w:val="000000"/>
          <w:sz w:val="28"/>
          <w:szCs w:val="28"/>
        </w:rPr>
        <w:t>corruzione</w:t>
      </w:r>
      <w:r w:rsidR="00E925E9" w:rsidRPr="00135253">
        <w:rPr>
          <w:rFonts w:asciiTheme="minorHAnsi" w:hAnsiTheme="minorHAnsi" w:cstheme="minorHAnsi"/>
          <w:color w:val="000000"/>
          <w:sz w:val="28"/>
          <w:szCs w:val="28"/>
        </w:rPr>
        <w:t>. L</w:t>
      </w:r>
      <w:r w:rsidR="00FB7319" w:rsidRPr="00135253">
        <w:rPr>
          <w:rFonts w:asciiTheme="minorHAnsi" w:hAnsiTheme="minorHAnsi" w:cstheme="minorHAnsi"/>
          <w:color w:val="000000"/>
          <w:sz w:val="28"/>
          <w:szCs w:val="28"/>
        </w:rPr>
        <w:t xml:space="preserve">a materia si </w:t>
      </w:r>
      <w:r w:rsidR="00E925E9" w:rsidRPr="00135253">
        <w:rPr>
          <w:rFonts w:asciiTheme="minorHAnsi" w:hAnsiTheme="minorHAnsi" w:cstheme="minorHAnsi"/>
          <w:color w:val="000000"/>
          <w:sz w:val="28"/>
          <w:szCs w:val="28"/>
        </w:rPr>
        <w:t xml:space="preserve">è poi </w:t>
      </w:r>
      <w:r w:rsidR="00FB7319" w:rsidRPr="00135253">
        <w:rPr>
          <w:rFonts w:asciiTheme="minorHAnsi" w:hAnsiTheme="minorHAnsi" w:cstheme="minorHAnsi"/>
          <w:color w:val="000000"/>
          <w:sz w:val="28"/>
          <w:szCs w:val="28"/>
        </w:rPr>
        <w:t>arricchi</w:t>
      </w:r>
      <w:r w:rsidR="00E925E9" w:rsidRPr="00135253">
        <w:rPr>
          <w:rFonts w:asciiTheme="minorHAnsi" w:hAnsiTheme="minorHAnsi" w:cstheme="minorHAnsi"/>
          <w:color w:val="000000"/>
          <w:sz w:val="28"/>
          <w:szCs w:val="28"/>
        </w:rPr>
        <w:t>ta</w:t>
      </w:r>
      <w:r w:rsidR="00FB7319" w:rsidRPr="00135253">
        <w:rPr>
          <w:rFonts w:asciiTheme="minorHAnsi" w:hAnsiTheme="minorHAnsi" w:cstheme="minorHAnsi"/>
          <w:color w:val="000000"/>
          <w:sz w:val="28"/>
          <w:szCs w:val="28"/>
        </w:rPr>
        <w:t xml:space="preserve"> </w:t>
      </w:r>
      <w:r w:rsidR="003D7181" w:rsidRPr="00135253">
        <w:rPr>
          <w:rFonts w:asciiTheme="minorHAnsi" w:hAnsiTheme="minorHAnsi" w:cstheme="minorHAnsi"/>
          <w:color w:val="000000"/>
          <w:sz w:val="28"/>
          <w:szCs w:val="28"/>
        </w:rPr>
        <w:t>-</w:t>
      </w:r>
      <w:r w:rsidR="005152FD">
        <w:rPr>
          <w:rFonts w:asciiTheme="minorHAnsi" w:hAnsiTheme="minorHAnsi" w:cstheme="minorHAnsi"/>
          <w:color w:val="000000"/>
          <w:sz w:val="28"/>
          <w:szCs w:val="28"/>
        </w:rPr>
        <w:t xml:space="preserve"> </w:t>
      </w:r>
      <w:r w:rsidR="003D7181" w:rsidRPr="00135253">
        <w:rPr>
          <w:rFonts w:asciiTheme="minorHAnsi" w:hAnsiTheme="minorHAnsi" w:cstheme="minorHAnsi"/>
          <w:color w:val="000000"/>
          <w:sz w:val="28"/>
          <w:szCs w:val="28"/>
        </w:rPr>
        <w:t>ma, al contempo,</w:t>
      </w:r>
      <w:r w:rsidR="00FB7319" w:rsidRPr="00135253">
        <w:rPr>
          <w:rFonts w:asciiTheme="minorHAnsi" w:hAnsiTheme="minorHAnsi" w:cstheme="minorHAnsi"/>
          <w:color w:val="000000"/>
          <w:sz w:val="28"/>
          <w:szCs w:val="28"/>
        </w:rPr>
        <w:t xml:space="preserve"> complic</w:t>
      </w:r>
      <w:r w:rsidR="00A050B3" w:rsidRPr="00135253">
        <w:rPr>
          <w:rFonts w:asciiTheme="minorHAnsi" w:hAnsiTheme="minorHAnsi" w:cstheme="minorHAnsi"/>
          <w:color w:val="000000"/>
          <w:sz w:val="28"/>
          <w:szCs w:val="28"/>
        </w:rPr>
        <w:t>a</w:t>
      </w:r>
      <w:r w:rsidR="00E925E9" w:rsidRPr="00135253">
        <w:rPr>
          <w:rFonts w:asciiTheme="minorHAnsi" w:hAnsiTheme="minorHAnsi" w:cstheme="minorHAnsi"/>
          <w:color w:val="000000"/>
          <w:sz w:val="28"/>
          <w:szCs w:val="28"/>
        </w:rPr>
        <w:t>ta</w:t>
      </w:r>
      <w:r w:rsidR="005152FD">
        <w:rPr>
          <w:rFonts w:asciiTheme="minorHAnsi" w:hAnsiTheme="minorHAnsi" w:cstheme="minorHAnsi"/>
          <w:color w:val="000000"/>
          <w:sz w:val="28"/>
          <w:szCs w:val="28"/>
        </w:rPr>
        <w:t xml:space="preserve"> </w:t>
      </w:r>
      <w:r w:rsidR="003D7181" w:rsidRPr="00135253">
        <w:rPr>
          <w:rFonts w:asciiTheme="minorHAnsi" w:hAnsiTheme="minorHAnsi" w:cstheme="minorHAnsi"/>
          <w:color w:val="000000"/>
          <w:sz w:val="28"/>
          <w:szCs w:val="28"/>
        </w:rPr>
        <w:t>-</w:t>
      </w:r>
      <w:r w:rsidR="00931DCD" w:rsidRPr="00135253">
        <w:rPr>
          <w:rFonts w:asciiTheme="minorHAnsi" w:hAnsiTheme="minorHAnsi" w:cstheme="minorHAnsi"/>
          <w:color w:val="000000"/>
          <w:sz w:val="28"/>
          <w:szCs w:val="28"/>
        </w:rPr>
        <w:t xml:space="preserve"> </w:t>
      </w:r>
      <w:r w:rsidR="00A050B3" w:rsidRPr="00135253">
        <w:rPr>
          <w:rFonts w:asciiTheme="minorHAnsi" w:hAnsiTheme="minorHAnsi" w:cstheme="minorHAnsi"/>
          <w:color w:val="000000"/>
          <w:sz w:val="28"/>
          <w:szCs w:val="28"/>
        </w:rPr>
        <w:t xml:space="preserve">con il mercato </w:t>
      </w:r>
      <w:r w:rsidR="005152FD">
        <w:rPr>
          <w:rFonts w:asciiTheme="minorHAnsi" w:hAnsiTheme="minorHAnsi" w:cstheme="minorHAnsi"/>
          <w:color w:val="000000"/>
          <w:sz w:val="28"/>
          <w:szCs w:val="28"/>
        </w:rPr>
        <w:t>unico</w:t>
      </w:r>
      <w:r w:rsidR="005152FD" w:rsidRPr="00135253">
        <w:rPr>
          <w:rFonts w:asciiTheme="minorHAnsi" w:hAnsiTheme="minorHAnsi" w:cstheme="minorHAnsi"/>
          <w:color w:val="000000"/>
          <w:sz w:val="28"/>
          <w:szCs w:val="28"/>
        </w:rPr>
        <w:t xml:space="preserve"> </w:t>
      </w:r>
      <w:r w:rsidR="00A050B3" w:rsidRPr="00135253">
        <w:rPr>
          <w:rFonts w:asciiTheme="minorHAnsi" w:hAnsiTheme="minorHAnsi" w:cstheme="minorHAnsi"/>
          <w:color w:val="000000"/>
          <w:sz w:val="28"/>
          <w:szCs w:val="28"/>
        </w:rPr>
        <w:t xml:space="preserve">europeo: </w:t>
      </w:r>
      <w:r w:rsidR="00FB7319" w:rsidRPr="00135253">
        <w:rPr>
          <w:rFonts w:asciiTheme="minorHAnsi" w:hAnsiTheme="minorHAnsi" w:cstheme="minorHAnsi"/>
          <w:color w:val="000000"/>
          <w:sz w:val="28"/>
          <w:szCs w:val="28"/>
        </w:rPr>
        <w:t>le</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istituzioni euro-unitarie le </w:t>
      </w:r>
      <w:r w:rsidR="00E925E9" w:rsidRPr="00135253">
        <w:rPr>
          <w:rFonts w:asciiTheme="minorHAnsi" w:hAnsiTheme="minorHAnsi" w:cstheme="minorHAnsi"/>
          <w:color w:val="000000"/>
          <w:sz w:val="28"/>
          <w:szCs w:val="28"/>
        </w:rPr>
        <w:t xml:space="preserve">hanno da sempre </w:t>
      </w:r>
      <w:r w:rsidR="00FB7319" w:rsidRPr="00135253">
        <w:rPr>
          <w:rFonts w:asciiTheme="minorHAnsi" w:hAnsiTheme="minorHAnsi" w:cstheme="minorHAnsi"/>
          <w:color w:val="000000"/>
          <w:sz w:val="28"/>
          <w:szCs w:val="28"/>
        </w:rPr>
        <w:t>riserva</w:t>
      </w:r>
      <w:r w:rsidR="00E925E9" w:rsidRPr="00135253">
        <w:rPr>
          <w:rFonts w:asciiTheme="minorHAnsi" w:hAnsiTheme="minorHAnsi" w:cstheme="minorHAnsi"/>
          <w:color w:val="000000"/>
          <w:sz w:val="28"/>
          <w:szCs w:val="28"/>
        </w:rPr>
        <w:t>t</w:t>
      </w:r>
      <w:r w:rsidR="00FB7319" w:rsidRPr="00135253">
        <w:rPr>
          <w:rFonts w:asciiTheme="minorHAnsi" w:hAnsiTheme="minorHAnsi" w:cstheme="minorHAnsi"/>
          <w:color w:val="000000"/>
          <w:sz w:val="28"/>
          <w:szCs w:val="28"/>
        </w:rPr>
        <w:t>o la massima</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importanza</w:t>
      </w:r>
      <w:r w:rsidR="00E925E9" w:rsidRPr="00135253">
        <w:rPr>
          <w:rFonts w:asciiTheme="minorHAnsi" w:hAnsiTheme="minorHAnsi" w:cstheme="minorHAnsi"/>
          <w:color w:val="000000"/>
          <w:sz w:val="28"/>
          <w:szCs w:val="28"/>
        </w:rPr>
        <w:t xml:space="preserve"> ed è quest</w:t>
      </w:r>
      <w:r w:rsidR="007412EC" w:rsidRPr="00135253">
        <w:rPr>
          <w:rFonts w:asciiTheme="minorHAnsi" w:hAnsiTheme="minorHAnsi" w:cstheme="minorHAnsi"/>
          <w:color w:val="000000"/>
          <w:sz w:val="28"/>
          <w:szCs w:val="28"/>
        </w:rPr>
        <w:t>a</w:t>
      </w:r>
      <w:r w:rsidR="00E925E9" w:rsidRPr="00135253">
        <w:rPr>
          <w:rFonts w:asciiTheme="minorHAnsi" w:hAnsiTheme="minorHAnsi" w:cstheme="minorHAnsi"/>
          <w:color w:val="000000"/>
          <w:sz w:val="28"/>
          <w:szCs w:val="28"/>
        </w:rPr>
        <w:t>, evidentemente, un</w:t>
      </w:r>
      <w:r w:rsidR="000319E3" w:rsidRPr="00135253">
        <w:rPr>
          <w:rFonts w:asciiTheme="minorHAnsi" w:hAnsiTheme="minorHAnsi" w:cstheme="minorHAnsi"/>
          <w:color w:val="000000"/>
          <w:sz w:val="28"/>
          <w:szCs w:val="28"/>
        </w:rPr>
        <w:t>a ragione</w:t>
      </w:r>
      <w:r w:rsidR="00E925E9" w:rsidRPr="00135253">
        <w:rPr>
          <w:rFonts w:asciiTheme="minorHAnsi" w:hAnsiTheme="minorHAnsi" w:cstheme="minorHAnsi"/>
          <w:color w:val="000000"/>
          <w:sz w:val="28"/>
          <w:szCs w:val="28"/>
        </w:rPr>
        <w:t xml:space="preserve"> ulteriore </w:t>
      </w:r>
      <w:r w:rsidR="000319E3" w:rsidRPr="00135253">
        <w:rPr>
          <w:rFonts w:asciiTheme="minorHAnsi" w:hAnsiTheme="minorHAnsi" w:cstheme="minorHAnsi"/>
          <w:color w:val="000000"/>
          <w:sz w:val="28"/>
          <w:szCs w:val="28"/>
        </w:rPr>
        <w:t>della complessità delle questioni processuali che, continuamente, s</w:t>
      </w:r>
      <w:r w:rsidR="007412EC" w:rsidRPr="00135253">
        <w:rPr>
          <w:rFonts w:asciiTheme="minorHAnsi" w:hAnsiTheme="minorHAnsi" w:cstheme="minorHAnsi"/>
          <w:color w:val="000000"/>
          <w:sz w:val="28"/>
          <w:szCs w:val="28"/>
        </w:rPr>
        <w:t xml:space="preserve">i pongono per </w:t>
      </w:r>
      <w:r w:rsidR="003D7181" w:rsidRPr="00135253">
        <w:rPr>
          <w:rFonts w:asciiTheme="minorHAnsi" w:hAnsiTheme="minorHAnsi" w:cstheme="minorHAnsi"/>
          <w:color w:val="000000"/>
          <w:sz w:val="28"/>
          <w:szCs w:val="28"/>
        </w:rPr>
        <w:t>la definizione de</w:t>
      </w:r>
      <w:r w:rsidR="007412EC" w:rsidRPr="00135253">
        <w:rPr>
          <w:rFonts w:asciiTheme="minorHAnsi" w:hAnsiTheme="minorHAnsi" w:cstheme="minorHAnsi"/>
          <w:color w:val="000000"/>
          <w:sz w:val="28"/>
          <w:szCs w:val="28"/>
        </w:rPr>
        <w:t>l relativo contenzioso</w:t>
      </w:r>
      <w:r w:rsidR="000319E3" w:rsidRPr="00135253">
        <w:rPr>
          <w:rFonts w:asciiTheme="minorHAnsi" w:hAnsiTheme="minorHAnsi" w:cstheme="minorHAnsi"/>
          <w:color w:val="000000"/>
          <w:sz w:val="28"/>
          <w:szCs w:val="28"/>
        </w:rPr>
        <w:t xml:space="preserve">. Ne </w:t>
      </w:r>
      <w:r w:rsidR="003D7181" w:rsidRPr="00135253">
        <w:rPr>
          <w:rFonts w:asciiTheme="minorHAnsi" w:hAnsiTheme="minorHAnsi" w:cstheme="minorHAnsi"/>
          <w:color w:val="000000"/>
          <w:sz w:val="28"/>
          <w:szCs w:val="28"/>
        </w:rPr>
        <w:t xml:space="preserve">sono tangibile </w:t>
      </w:r>
      <w:r w:rsidR="00E64A44" w:rsidRPr="00135253">
        <w:rPr>
          <w:rFonts w:asciiTheme="minorHAnsi" w:hAnsiTheme="minorHAnsi" w:cstheme="minorHAnsi"/>
          <w:color w:val="000000"/>
          <w:sz w:val="28"/>
          <w:szCs w:val="28"/>
        </w:rPr>
        <w:t xml:space="preserve">testimonianza </w:t>
      </w:r>
      <w:r w:rsidR="005B7B09" w:rsidRPr="00135253">
        <w:rPr>
          <w:rFonts w:asciiTheme="minorHAnsi" w:hAnsiTheme="minorHAnsi" w:cstheme="minorHAnsi"/>
          <w:color w:val="000000"/>
          <w:sz w:val="28"/>
          <w:szCs w:val="28"/>
        </w:rPr>
        <w:t xml:space="preserve">i numerosi interventi dell’Adunanza plenaria e della Corte di </w:t>
      </w:r>
      <w:r w:rsidRPr="00135253">
        <w:rPr>
          <w:rFonts w:asciiTheme="minorHAnsi" w:hAnsiTheme="minorHAnsi" w:cstheme="minorHAnsi"/>
          <w:color w:val="000000"/>
          <w:sz w:val="28"/>
          <w:szCs w:val="28"/>
        </w:rPr>
        <w:t>g</w:t>
      </w:r>
      <w:r w:rsidR="005B7B09" w:rsidRPr="00135253">
        <w:rPr>
          <w:rFonts w:asciiTheme="minorHAnsi" w:hAnsiTheme="minorHAnsi" w:cstheme="minorHAnsi"/>
          <w:color w:val="000000"/>
          <w:sz w:val="28"/>
          <w:szCs w:val="28"/>
        </w:rPr>
        <w:t xml:space="preserve">iustizia </w:t>
      </w:r>
      <w:r w:rsidR="00E13CAC" w:rsidRPr="00135253">
        <w:rPr>
          <w:rFonts w:asciiTheme="minorHAnsi" w:hAnsiTheme="minorHAnsi" w:cstheme="minorHAnsi"/>
          <w:color w:val="000000"/>
          <w:sz w:val="28"/>
          <w:szCs w:val="28"/>
        </w:rPr>
        <w:t xml:space="preserve">dell’Unione europea </w:t>
      </w:r>
      <w:r w:rsidR="005B7B09" w:rsidRPr="00135253">
        <w:rPr>
          <w:rFonts w:asciiTheme="minorHAnsi" w:hAnsiTheme="minorHAnsi" w:cstheme="minorHAnsi"/>
          <w:color w:val="000000"/>
          <w:sz w:val="28"/>
          <w:szCs w:val="28"/>
        </w:rPr>
        <w:t>e il delicato confronto tra le due magistrature supreme su diverse questioni</w:t>
      </w:r>
      <w:r w:rsidR="00E64A44" w:rsidRPr="00135253">
        <w:rPr>
          <w:rFonts w:asciiTheme="minorHAnsi" w:hAnsiTheme="minorHAnsi" w:cstheme="minorHAnsi"/>
          <w:color w:val="000000"/>
          <w:sz w:val="28"/>
          <w:szCs w:val="28"/>
        </w:rPr>
        <w:t>, che ha dat</w:t>
      </w:r>
      <w:r w:rsidR="007821A0" w:rsidRPr="00135253">
        <w:rPr>
          <w:rFonts w:asciiTheme="minorHAnsi" w:hAnsiTheme="minorHAnsi" w:cstheme="minorHAnsi"/>
          <w:color w:val="000000"/>
          <w:sz w:val="28"/>
          <w:szCs w:val="28"/>
        </w:rPr>
        <w:t xml:space="preserve">o recentemente adito al </w:t>
      </w:r>
      <w:r w:rsidR="000319E3" w:rsidRPr="00135253">
        <w:rPr>
          <w:rFonts w:asciiTheme="minorHAnsi" w:hAnsiTheme="minorHAnsi" w:cstheme="minorHAnsi"/>
          <w:color w:val="000000"/>
          <w:sz w:val="28"/>
          <w:szCs w:val="28"/>
        </w:rPr>
        <w:t>coinvolgimento, per la prima volta, di tutte le supreme magistrature</w:t>
      </w:r>
      <w:r w:rsidR="005B7B09" w:rsidRPr="00135253">
        <w:rPr>
          <w:rFonts w:asciiTheme="minorHAnsi" w:hAnsiTheme="minorHAnsi" w:cstheme="minorHAnsi"/>
          <w:color w:val="000000"/>
          <w:sz w:val="28"/>
          <w:szCs w:val="28"/>
        </w:rPr>
        <w:t>, interne e sovranazionali</w:t>
      </w:r>
      <w:r w:rsidR="000319E3" w:rsidRPr="00135253">
        <w:rPr>
          <w:rFonts w:asciiTheme="minorHAnsi" w:hAnsiTheme="minorHAnsi" w:cstheme="minorHAnsi"/>
          <w:color w:val="000000"/>
          <w:sz w:val="28"/>
          <w:szCs w:val="28"/>
        </w:rPr>
        <w:t xml:space="preserve"> (Corte di </w:t>
      </w:r>
      <w:r w:rsidRPr="00135253">
        <w:rPr>
          <w:rFonts w:asciiTheme="minorHAnsi" w:hAnsiTheme="minorHAnsi" w:cstheme="minorHAnsi"/>
          <w:color w:val="000000"/>
          <w:sz w:val="28"/>
          <w:szCs w:val="28"/>
        </w:rPr>
        <w:t>g</w:t>
      </w:r>
      <w:r w:rsidR="000319E3" w:rsidRPr="00135253">
        <w:rPr>
          <w:rFonts w:asciiTheme="minorHAnsi" w:hAnsiTheme="minorHAnsi" w:cstheme="minorHAnsi"/>
          <w:color w:val="000000"/>
          <w:sz w:val="28"/>
          <w:szCs w:val="28"/>
        </w:rPr>
        <w:t>iustizia, Corte costituzionale, Corte di cassazione e Consiglio di Stato) sull</w:t>
      </w:r>
      <w:r w:rsidR="005B7B09" w:rsidRPr="00135253">
        <w:rPr>
          <w:rFonts w:asciiTheme="minorHAnsi" w:hAnsiTheme="minorHAnsi" w:cstheme="minorHAnsi"/>
          <w:color w:val="000000"/>
          <w:sz w:val="28"/>
          <w:szCs w:val="28"/>
        </w:rPr>
        <w:t>’ambito del sindacato per “</w:t>
      </w:r>
      <w:r w:rsidR="005B7B09" w:rsidRPr="00135253">
        <w:rPr>
          <w:rFonts w:asciiTheme="minorHAnsi" w:hAnsiTheme="minorHAnsi" w:cstheme="minorHAnsi"/>
          <w:i/>
          <w:iCs/>
          <w:color w:val="000000"/>
          <w:sz w:val="28"/>
          <w:szCs w:val="28"/>
        </w:rPr>
        <w:t xml:space="preserve">soli motivi </w:t>
      </w:r>
      <w:r w:rsidR="007821A0" w:rsidRPr="00135253">
        <w:rPr>
          <w:rFonts w:asciiTheme="minorHAnsi" w:hAnsiTheme="minorHAnsi" w:cstheme="minorHAnsi"/>
          <w:i/>
          <w:iCs/>
          <w:color w:val="000000"/>
          <w:sz w:val="28"/>
          <w:szCs w:val="28"/>
        </w:rPr>
        <w:t>inerenti alla</w:t>
      </w:r>
      <w:r w:rsidR="005B7B09" w:rsidRPr="00135253">
        <w:rPr>
          <w:rFonts w:asciiTheme="minorHAnsi" w:hAnsiTheme="minorHAnsi" w:cstheme="minorHAnsi"/>
          <w:i/>
          <w:iCs/>
          <w:color w:val="000000"/>
          <w:sz w:val="28"/>
          <w:szCs w:val="28"/>
        </w:rPr>
        <w:t xml:space="preserve"> giurisdizione</w:t>
      </w:r>
      <w:r w:rsidR="005B7B09" w:rsidRPr="00135253">
        <w:rPr>
          <w:rFonts w:asciiTheme="minorHAnsi" w:hAnsiTheme="minorHAnsi" w:cstheme="minorHAnsi"/>
          <w:color w:val="000000"/>
          <w:sz w:val="28"/>
          <w:szCs w:val="28"/>
        </w:rPr>
        <w:t>” che l’art. 111, co</w:t>
      </w:r>
      <w:r w:rsidR="00F9789F" w:rsidRPr="00135253">
        <w:rPr>
          <w:rFonts w:asciiTheme="minorHAnsi" w:hAnsiTheme="minorHAnsi" w:cstheme="minorHAnsi"/>
          <w:color w:val="000000"/>
          <w:sz w:val="28"/>
          <w:szCs w:val="28"/>
        </w:rPr>
        <w:t>.</w:t>
      </w:r>
      <w:r w:rsidR="005B7B09" w:rsidRPr="00135253">
        <w:rPr>
          <w:rFonts w:asciiTheme="minorHAnsi" w:hAnsiTheme="minorHAnsi" w:cstheme="minorHAnsi"/>
          <w:color w:val="000000"/>
          <w:sz w:val="28"/>
          <w:szCs w:val="28"/>
        </w:rPr>
        <w:t xml:space="preserve"> 8, </w:t>
      </w:r>
      <w:r w:rsidR="007821A0" w:rsidRPr="00135253">
        <w:rPr>
          <w:rFonts w:asciiTheme="minorHAnsi" w:hAnsiTheme="minorHAnsi" w:cstheme="minorHAnsi"/>
          <w:color w:val="000000"/>
          <w:sz w:val="28"/>
          <w:szCs w:val="28"/>
        </w:rPr>
        <w:t xml:space="preserve">della </w:t>
      </w:r>
      <w:r w:rsidR="005B7B09" w:rsidRPr="00135253">
        <w:rPr>
          <w:rFonts w:asciiTheme="minorHAnsi" w:hAnsiTheme="minorHAnsi" w:cstheme="minorHAnsi"/>
          <w:color w:val="000000"/>
          <w:sz w:val="28"/>
          <w:szCs w:val="28"/>
        </w:rPr>
        <w:t>Cost</w:t>
      </w:r>
      <w:r w:rsidR="007821A0" w:rsidRPr="00135253">
        <w:rPr>
          <w:rFonts w:asciiTheme="minorHAnsi" w:hAnsiTheme="minorHAnsi" w:cstheme="minorHAnsi"/>
          <w:color w:val="000000"/>
          <w:sz w:val="28"/>
          <w:szCs w:val="28"/>
        </w:rPr>
        <w:t>ituzione</w:t>
      </w:r>
      <w:r w:rsidR="005B7B09" w:rsidRPr="00135253">
        <w:rPr>
          <w:rFonts w:asciiTheme="minorHAnsi" w:hAnsiTheme="minorHAnsi" w:cstheme="minorHAnsi"/>
          <w:color w:val="000000"/>
          <w:sz w:val="28"/>
          <w:szCs w:val="28"/>
        </w:rPr>
        <w:t xml:space="preserve"> </w:t>
      </w:r>
      <w:r w:rsidR="007821A0" w:rsidRPr="00135253">
        <w:rPr>
          <w:rFonts w:asciiTheme="minorHAnsi" w:hAnsiTheme="minorHAnsi" w:cstheme="minorHAnsi"/>
          <w:color w:val="000000"/>
          <w:sz w:val="28"/>
          <w:szCs w:val="28"/>
        </w:rPr>
        <w:t xml:space="preserve">affida </w:t>
      </w:r>
      <w:r w:rsidR="005B7B09" w:rsidRPr="00135253">
        <w:rPr>
          <w:rFonts w:asciiTheme="minorHAnsi" w:hAnsiTheme="minorHAnsi" w:cstheme="minorHAnsi"/>
          <w:color w:val="000000"/>
          <w:sz w:val="28"/>
          <w:szCs w:val="28"/>
        </w:rPr>
        <w:t>alla Corte di cassazione sulle sentenze del Consiglio di Stato e della Corte dei conti</w:t>
      </w:r>
      <w:r w:rsidR="007821A0" w:rsidRPr="00135253">
        <w:rPr>
          <w:rStyle w:val="Rimandonotaapidipagina"/>
          <w:rFonts w:asciiTheme="minorHAnsi" w:hAnsiTheme="minorHAnsi" w:cstheme="minorHAnsi"/>
          <w:color w:val="000000"/>
          <w:sz w:val="28"/>
          <w:szCs w:val="28"/>
        </w:rPr>
        <w:footnoteReference w:id="2"/>
      </w:r>
      <w:r w:rsidR="005B7B09" w:rsidRPr="00135253">
        <w:rPr>
          <w:rFonts w:asciiTheme="minorHAnsi" w:hAnsiTheme="minorHAnsi" w:cstheme="minorHAnsi"/>
          <w:color w:val="000000"/>
          <w:sz w:val="28"/>
          <w:szCs w:val="28"/>
        </w:rPr>
        <w:t>.</w:t>
      </w:r>
      <w:r w:rsidR="007821A0" w:rsidRPr="00135253">
        <w:rPr>
          <w:rFonts w:asciiTheme="minorHAnsi" w:hAnsiTheme="minorHAnsi" w:cstheme="minorHAnsi"/>
          <w:color w:val="000000"/>
          <w:sz w:val="28"/>
          <w:szCs w:val="28"/>
        </w:rPr>
        <w:t xml:space="preserve"> E ne </w:t>
      </w:r>
      <w:r w:rsidR="003D7181" w:rsidRPr="00135253">
        <w:rPr>
          <w:rFonts w:asciiTheme="minorHAnsi" w:hAnsiTheme="minorHAnsi" w:cstheme="minorHAnsi"/>
          <w:color w:val="000000"/>
          <w:sz w:val="28"/>
          <w:szCs w:val="28"/>
        </w:rPr>
        <w:t xml:space="preserve">sono ulteriore </w:t>
      </w:r>
      <w:r w:rsidR="007821A0" w:rsidRPr="00135253">
        <w:rPr>
          <w:rFonts w:asciiTheme="minorHAnsi" w:hAnsiTheme="minorHAnsi" w:cstheme="minorHAnsi"/>
          <w:color w:val="000000"/>
          <w:sz w:val="28"/>
          <w:szCs w:val="28"/>
        </w:rPr>
        <w:lastRenderedPageBreak/>
        <w:t>testimonianza gli sforzi compiuti dal Consiglio di Stato per delimitare l’ambito dell’obbligo di rinvio pregiudiziale delle questioni alla Corte di G</w:t>
      </w:r>
      <w:r w:rsidR="00E13CAC" w:rsidRPr="00135253">
        <w:rPr>
          <w:rFonts w:asciiTheme="minorHAnsi" w:hAnsiTheme="minorHAnsi" w:cstheme="minorHAnsi"/>
          <w:color w:val="000000"/>
          <w:sz w:val="28"/>
          <w:szCs w:val="28"/>
        </w:rPr>
        <w:t>i</w:t>
      </w:r>
      <w:r w:rsidR="007821A0" w:rsidRPr="00135253">
        <w:rPr>
          <w:rFonts w:asciiTheme="minorHAnsi" w:hAnsiTheme="minorHAnsi" w:cstheme="minorHAnsi"/>
          <w:color w:val="000000"/>
          <w:sz w:val="28"/>
          <w:szCs w:val="28"/>
        </w:rPr>
        <w:t>ustizia</w:t>
      </w:r>
      <w:r w:rsidR="00E13CAC" w:rsidRPr="00135253">
        <w:rPr>
          <w:rStyle w:val="Rimandonotaapidipagina"/>
          <w:rFonts w:asciiTheme="minorHAnsi" w:hAnsiTheme="minorHAnsi" w:cstheme="minorHAnsi"/>
          <w:color w:val="000000"/>
          <w:sz w:val="28"/>
          <w:szCs w:val="28"/>
        </w:rPr>
        <w:footnoteReference w:id="3"/>
      </w:r>
      <w:r w:rsidR="00E13CAC" w:rsidRPr="00135253">
        <w:rPr>
          <w:rFonts w:asciiTheme="minorHAnsi" w:hAnsiTheme="minorHAnsi" w:cstheme="minorHAnsi"/>
          <w:color w:val="000000"/>
          <w:sz w:val="28"/>
          <w:szCs w:val="28"/>
        </w:rPr>
        <w:t xml:space="preserve"> e i correlati rischi di responsabilità dei magistrati</w:t>
      </w:r>
      <w:r w:rsidR="00E13CAC" w:rsidRPr="00135253">
        <w:rPr>
          <w:rStyle w:val="Rimandonotaapidipagina"/>
          <w:rFonts w:asciiTheme="minorHAnsi" w:hAnsiTheme="minorHAnsi" w:cstheme="minorHAnsi"/>
          <w:color w:val="000000"/>
          <w:sz w:val="28"/>
          <w:szCs w:val="28"/>
        </w:rPr>
        <w:footnoteReference w:id="4"/>
      </w:r>
      <w:r w:rsidR="003147D8" w:rsidRPr="00135253">
        <w:rPr>
          <w:rFonts w:asciiTheme="minorHAnsi" w:hAnsiTheme="minorHAnsi" w:cstheme="minorHAnsi"/>
          <w:color w:val="000000"/>
          <w:sz w:val="28"/>
          <w:szCs w:val="28"/>
        </w:rPr>
        <w:t>, si</w:t>
      </w:r>
      <w:r w:rsidRPr="00135253">
        <w:rPr>
          <w:rFonts w:asciiTheme="minorHAnsi" w:hAnsiTheme="minorHAnsi" w:cstheme="minorHAnsi"/>
          <w:color w:val="000000"/>
          <w:sz w:val="28"/>
          <w:szCs w:val="28"/>
        </w:rPr>
        <w:t>ntomatic</w:t>
      </w:r>
      <w:r w:rsidR="003147D8" w:rsidRPr="00135253">
        <w:rPr>
          <w:rFonts w:asciiTheme="minorHAnsi" w:hAnsiTheme="minorHAnsi" w:cstheme="minorHAnsi"/>
          <w:color w:val="000000"/>
          <w:sz w:val="28"/>
          <w:szCs w:val="28"/>
        </w:rPr>
        <w:t>amente legati a tali controversie</w:t>
      </w:r>
      <w:r w:rsidR="00E13CAC" w:rsidRPr="00135253">
        <w:rPr>
          <w:rFonts w:asciiTheme="minorHAnsi" w:hAnsiTheme="minorHAnsi" w:cstheme="minorHAnsi"/>
          <w:color w:val="000000"/>
          <w:sz w:val="28"/>
          <w:szCs w:val="28"/>
        </w:rPr>
        <w:t>.</w:t>
      </w:r>
      <w:r w:rsidR="007821A0" w:rsidRPr="00135253">
        <w:rPr>
          <w:rFonts w:asciiTheme="minorHAnsi" w:hAnsiTheme="minorHAnsi" w:cstheme="minorHAnsi"/>
          <w:color w:val="000000"/>
          <w:sz w:val="28"/>
          <w:szCs w:val="28"/>
        </w:rPr>
        <w:t xml:space="preserve"> </w:t>
      </w:r>
    </w:p>
    <w:p w14:paraId="046B7BF9" w14:textId="13D6C4F7" w:rsidR="00FB7319" w:rsidRPr="00135253" w:rsidRDefault="00FB7319" w:rsidP="00FB7319">
      <w:pPr>
        <w:spacing w:line="324" w:lineRule="atLeast"/>
        <w:jc w:val="both"/>
        <w:rPr>
          <w:rFonts w:asciiTheme="minorHAnsi" w:hAnsiTheme="minorHAnsi" w:cstheme="minorHAnsi"/>
          <w:color w:val="000000"/>
          <w:sz w:val="28"/>
          <w:szCs w:val="28"/>
        </w:rPr>
      </w:pPr>
    </w:p>
    <w:p w14:paraId="2A7FA9B8" w14:textId="5D583596" w:rsidR="00FB7319" w:rsidRPr="00135253" w:rsidRDefault="00E13CAC"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Significativamente le </w:t>
      </w:r>
      <w:r w:rsidR="00006F0B" w:rsidRPr="00135253">
        <w:rPr>
          <w:rFonts w:asciiTheme="minorHAnsi" w:hAnsiTheme="minorHAnsi" w:cstheme="minorHAnsi"/>
          <w:color w:val="000000"/>
          <w:sz w:val="28"/>
          <w:szCs w:val="28"/>
        </w:rPr>
        <w:t>I</w:t>
      </w:r>
      <w:r w:rsidRPr="00135253">
        <w:rPr>
          <w:rFonts w:asciiTheme="minorHAnsi" w:hAnsiTheme="minorHAnsi" w:cstheme="minorHAnsi"/>
          <w:color w:val="000000"/>
          <w:sz w:val="28"/>
          <w:szCs w:val="28"/>
        </w:rPr>
        <w:t xml:space="preserve">stituzioni </w:t>
      </w:r>
      <w:r w:rsidR="00006F0B" w:rsidRPr="00135253">
        <w:rPr>
          <w:rFonts w:asciiTheme="minorHAnsi" w:hAnsiTheme="minorHAnsi" w:cstheme="minorHAnsi"/>
          <w:color w:val="000000"/>
          <w:sz w:val="28"/>
          <w:szCs w:val="28"/>
        </w:rPr>
        <w:t>comunitarie</w:t>
      </w:r>
      <w:r w:rsidR="003D7181" w:rsidRPr="00135253">
        <w:rPr>
          <w:rFonts w:asciiTheme="minorHAnsi" w:hAnsiTheme="minorHAnsi" w:cstheme="minorHAnsi"/>
          <w:color w:val="000000"/>
          <w:sz w:val="28"/>
          <w:szCs w:val="28"/>
        </w:rPr>
        <w:t xml:space="preserve">, </w:t>
      </w:r>
      <w:r w:rsidR="0030253E" w:rsidRPr="00135253">
        <w:rPr>
          <w:rFonts w:asciiTheme="minorHAnsi" w:hAnsiTheme="minorHAnsi" w:cstheme="minorHAnsi"/>
          <w:color w:val="000000"/>
          <w:sz w:val="28"/>
          <w:szCs w:val="28"/>
        </w:rPr>
        <w:t xml:space="preserve">con un </w:t>
      </w:r>
      <w:r w:rsidR="0030253E" w:rsidRPr="00135253">
        <w:rPr>
          <w:rFonts w:asciiTheme="minorHAnsi" w:hAnsiTheme="minorHAnsi" w:cstheme="minorHAnsi"/>
          <w:i/>
          <w:iCs/>
          <w:color w:val="000000"/>
          <w:sz w:val="28"/>
          <w:szCs w:val="28"/>
        </w:rPr>
        <w:t>unicum</w:t>
      </w:r>
      <w:r w:rsidR="0030253E" w:rsidRPr="00135253">
        <w:rPr>
          <w:rFonts w:asciiTheme="minorHAnsi" w:hAnsiTheme="minorHAnsi" w:cstheme="minorHAnsi"/>
          <w:color w:val="000000"/>
          <w:sz w:val="28"/>
          <w:szCs w:val="28"/>
        </w:rPr>
        <w:t xml:space="preserve"> nel sistema, </w:t>
      </w:r>
      <w:r w:rsidR="003D7181" w:rsidRPr="00135253">
        <w:rPr>
          <w:rFonts w:asciiTheme="minorHAnsi" w:hAnsiTheme="minorHAnsi" w:cstheme="minorHAnsi"/>
          <w:color w:val="000000"/>
          <w:sz w:val="28"/>
          <w:szCs w:val="28"/>
        </w:rPr>
        <w:t xml:space="preserve">hanno adottato in </w:t>
      </w:r>
      <w:proofErr w:type="spellStart"/>
      <w:r w:rsidR="003D7181" w:rsidRPr="00135253">
        <w:rPr>
          <w:rFonts w:asciiTheme="minorHAnsi" w:hAnsiTheme="minorHAnsi" w:cstheme="minorHAnsi"/>
          <w:i/>
          <w:iCs/>
          <w:color w:val="000000"/>
          <w:sz w:val="28"/>
          <w:szCs w:val="28"/>
        </w:rPr>
        <w:t>subiecta</w:t>
      </w:r>
      <w:proofErr w:type="spellEnd"/>
      <w:r w:rsidR="003D7181" w:rsidRPr="00135253">
        <w:rPr>
          <w:rFonts w:asciiTheme="minorHAnsi" w:hAnsiTheme="minorHAnsi" w:cstheme="minorHAnsi"/>
          <w:i/>
          <w:iCs/>
          <w:color w:val="000000"/>
          <w:sz w:val="28"/>
          <w:szCs w:val="28"/>
        </w:rPr>
        <w:t xml:space="preserve"> materia</w:t>
      </w:r>
      <w:r w:rsidR="003D7181" w:rsidRPr="00135253">
        <w:rPr>
          <w:rFonts w:asciiTheme="minorHAnsi" w:hAnsiTheme="minorHAnsi" w:cstheme="minorHAnsi"/>
          <w:color w:val="000000"/>
          <w:sz w:val="28"/>
          <w:szCs w:val="28"/>
        </w:rPr>
        <w:t xml:space="preserve"> </w:t>
      </w:r>
      <w:r w:rsidR="00006F0B" w:rsidRPr="00135253">
        <w:rPr>
          <w:rFonts w:asciiTheme="minorHAnsi" w:hAnsiTheme="minorHAnsi" w:cstheme="minorHAnsi"/>
          <w:color w:val="000000"/>
          <w:sz w:val="28"/>
          <w:szCs w:val="28"/>
        </w:rPr>
        <w:t xml:space="preserve">ben </w:t>
      </w:r>
      <w:r w:rsidR="003D7181" w:rsidRPr="00135253">
        <w:rPr>
          <w:rFonts w:asciiTheme="minorHAnsi" w:hAnsiTheme="minorHAnsi" w:cstheme="minorHAnsi"/>
          <w:color w:val="000000"/>
          <w:sz w:val="28"/>
          <w:szCs w:val="28"/>
        </w:rPr>
        <w:t>tre direttive processuali</w:t>
      </w:r>
      <w:r w:rsidR="00E607B2" w:rsidRPr="00135253">
        <w:rPr>
          <w:rFonts w:asciiTheme="minorHAnsi" w:hAnsiTheme="minorHAnsi" w:cstheme="minorHAnsi"/>
          <w:color w:val="000000"/>
          <w:sz w:val="28"/>
          <w:szCs w:val="28"/>
        </w:rPr>
        <w:t>:</w:t>
      </w:r>
      <w:r w:rsidR="003D7181" w:rsidRPr="00135253">
        <w:rPr>
          <w:rFonts w:asciiTheme="minorHAnsi" w:hAnsiTheme="minorHAnsi" w:cstheme="minorHAnsi"/>
          <w:color w:val="000000"/>
          <w:sz w:val="28"/>
          <w:szCs w:val="28"/>
        </w:rPr>
        <w:t xml:space="preserve"> in particolare, le due direttive </w:t>
      </w:r>
      <w:proofErr w:type="spellStart"/>
      <w:r w:rsidR="003D7181" w:rsidRPr="00135253">
        <w:rPr>
          <w:rFonts w:asciiTheme="minorHAnsi" w:hAnsiTheme="minorHAnsi" w:cstheme="minorHAnsi"/>
          <w:color w:val="000000"/>
          <w:sz w:val="28"/>
          <w:szCs w:val="28"/>
        </w:rPr>
        <w:t>nn</w:t>
      </w:r>
      <w:proofErr w:type="spellEnd"/>
      <w:r w:rsidR="003D7181" w:rsidRPr="00135253">
        <w:rPr>
          <w:rFonts w:asciiTheme="minorHAnsi" w:hAnsiTheme="minorHAnsi" w:cstheme="minorHAnsi"/>
          <w:color w:val="000000"/>
          <w:sz w:val="28"/>
          <w:szCs w:val="28"/>
        </w:rPr>
        <w:t xml:space="preserve">. 1989/865 e 1992/13, modificate </w:t>
      </w:r>
      <w:r w:rsidR="003147D8" w:rsidRPr="00135253">
        <w:rPr>
          <w:rFonts w:asciiTheme="minorHAnsi" w:hAnsiTheme="minorHAnsi" w:cstheme="minorHAnsi"/>
          <w:color w:val="000000"/>
          <w:sz w:val="28"/>
          <w:szCs w:val="28"/>
        </w:rPr>
        <w:t xml:space="preserve">e “rafforzate” </w:t>
      </w:r>
      <w:r w:rsidR="003D7181" w:rsidRPr="00135253">
        <w:rPr>
          <w:rFonts w:asciiTheme="minorHAnsi" w:hAnsiTheme="minorHAnsi" w:cstheme="minorHAnsi"/>
          <w:color w:val="000000"/>
          <w:sz w:val="28"/>
          <w:szCs w:val="28"/>
        </w:rPr>
        <w:t xml:space="preserve">dalla direttiva 2007/66, </w:t>
      </w:r>
      <w:r w:rsidR="0030253E" w:rsidRPr="00135253">
        <w:rPr>
          <w:rFonts w:asciiTheme="minorHAnsi" w:hAnsiTheme="minorHAnsi" w:cstheme="minorHAnsi"/>
          <w:color w:val="000000"/>
          <w:sz w:val="28"/>
          <w:szCs w:val="28"/>
        </w:rPr>
        <w:t xml:space="preserve">con </w:t>
      </w:r>
      <w:r w:rsidR="00E607B2" w:rsidRPr="00135253">
        <w:rPr>
          <w:rFonts w:asciiTheme="minorHAnsi" w:hAnsiTheme="minorHAnsi" w:cstheme="minorHAnsi"/>
          <w:color w:val="000000"/>
          <w:sz w:val="28"/>
          <w:szCs w:val="28"/>
        </w:rPr>
        <w:t xml:space="preserve">l’espressa motivazione (enunciata nella relativa “proposta” n. 2006/00661) della necessità di una tutela più effettiva </w:t>
      </w:r>
      <w:r w:rsidR="00006F0B" w:rsidRPr="00135253">
        <w:rPr>
          <w:rFonts w:asciiTheme="minorHAnsi" w:hAnsiTheme="minorHAnsi" w:cstheme="minorHAnsi"/>
          <w:color w:val="000000"/>
          <w:sz w:val="28"/>
          <w:szCs w:val="28"/>
        </w:rPr>
        <w:t xml:space="preserve">contro la violazione delle direttive sostanziali (all’epoca le direttive 17 e 18 del 2004), stante </w:t>
      </w:r>
      <w:r w:rsidR="00E607B2" w:rsidRPr="00135253">
        <w:rPr>
          <w:rFonts w:asciiTheme="minorHAnsi" w:hAnsiTheme="minorHAnsi" w:cstheme="minorHAnsi"/>
          <w:color w:val="000000"/>
          <w:sz w:val="28"/>
          <w:szCs w:val="28"/>
        </w:rPr>
        <w:t xml:space="preserve">l’inadeguatezza </w:t>
      </w:r>
      <w:r w:rsidR="00006F0B" w:rsidRPr="00135253">
        <w:rPr>
          <w:rFonts w:asciiTheme="minorHAnsi" w:hAnsiTheme="minorHAnsi" w:cstheme="minorHAnsi"/>
          <w:color w:val="000000"/>
          <w:sz w:val="28"/>
          <w:szCs w:val="28"/>
        </w:rPr>
        <w:t xml:space="preserve">di quella </w:t>
      </w:r>
      <w:r w:rsidR="00E607B2" w:rsidRPr="00135253">
        <w:rPr>
          <w:rFonts w:asciiTheme="minorHAnsi" w:hAnsiTheme="minorHAnsi" w:cstheme="minorHAnsi"/>
          <w:color w:val="000000"/>
          <w:sz w:val="28"/>
          <w:szCs w:val="28"/>
        </w:rPr>
        <w:t xml:space="preserve">che, </w:t>
      </w:r>
      <w:r w:rsidR="00006F0B" w:rsidRPr="00135253">
        <w:rPr>
          <w:rFonts w:asciiTheme="minorHAnsi" w:hAnsiTheme="minorHAnsi" w:cstheme="minorHAnsi"/>
          <w:color w:val="000000"/>
          <w:sz w:val="28"/>
          <w:szCs w:val="28"/>
        </w:rPr>
        <w:t xml:space="preserve">a loro avviso, </w:t>
      </w:r>
      <w:r w:rsidR="00E607B2" w:rsidRPr="00135253">
        <w:rPr>
          <w:rFonts w:asciiTheme="minorHAnsi" w:hAnsiTheme="minorHAnsi" w:cstheme="minorHAnsi"/>
          <w:color w:val="000000"/>
          <w:sz w:val="28"/>
          <w:szCs w:val="28"/>
        </w:rPr>
        <w:t>era apprestata dagli Stati membri</w:t>
      </w:r>
      <w:r w:rsidR="0030253E" w:rsidRPr="00135253">
        <w:rPr>
          <w:rStyle w:val="Rimandonotaapidipagina"/>
          <w:rFonts w:asciiTheme="minorHAnsi" w:hAnsiTheme="minorHAnsi" w:cstheme="minorHAnsi"/>
          <w:color w:val="000000"/>
          <w:sz w:val="28"/>
          <w:szCs w:val="28"/>
        </w:rPr>
        <w:footnoteReference w:id="5"/>
      </w:r>
      <w:r w:rsidR="00006F0B" w:rsidRPr="00135253">
        <w:rPr>
          <w:rFonts w:asciiTheme="minorHAnsi" w:hAnsiTheme="minorHAnsi" w:cstheme="minorHAnsi"/>
          <w:color w:val="000000"/>
          <w:sz w:val="28"/>
          <w:szCs w:val="28"/>
        </w:rPr>
        <w:t xml:space="preserve">. </w:t>
      </w:r>
      <w:r w:rsidR="00523AE4" w:rsidRPr="00135253">
        <w:rPr>
          <w:rFonts w:asciiTheme="minorHAnsi" w:hAnsiTheme="minorHAnsi" w:cstheme="minorHAnsi"/>
          <w:color w:val="000000"/>
          <w:sz w:val="28"/>
          <w:szCs w:val="28"/>
        </w:rPr>
        <w:t>Ciò</w:t>
      </w:r>
      <w:r w:rsidR="0030253E" w:rsidRPr="00135253">
        <w:rPr>
          <w:rFonts w:asciiTheme="minorHAnsi" w:hAnsiTheme="minorHAnsi" w:cstheme="minorHAnsi"/>
          <w:color w:val="000000"/>
          <w:sz w:val="28"/>
          <w:szCs w:val="28"/>
        </w:rPr>
        <w:t xml:space="preserve"> nella </w:t>
      </w:r>
      <w:r w:rsidR="003D7181" w:rsidRPr="00135253">
        <w:rPr>
          <w:rFonts w:asciiTheme="minorHAnsi" w:hAnsiTheme="minorHAnsi" w:cstheme="minorHAnsi"/>
          <w:color w:val="000000"/>
          <w:sz w:val="28"/>
          <w:szCs w:val="28"/>
        </w:rPr>
        <w:t>evi</w:t>
      </w:r>
      <w:r w:rsidR="003147D8" w:rsidRPr="00135253">
        <w:rPr>
          <w:rFonts w:asciiTheme="minorHAnsi" w:hAnsiTheme="minorHAnsi" w:cstheme="minorHAnsi"/>
          <w:color w:val="000000"/>
          <w:sz w:val="28"/>
          <w:szCs w:val="28"/>
        </w:rPr>
        <w:t xml:space="preserve">dente </w:t>
      </w:r>
      <w:r w:rsidR="00AC7E5B" w:rsidRPr="00135253">
        <w:rPr>
          <w:rFonts w:asciiTheme="minorHAnsi" w:hAnsiTheme="minorHAnsi" w:cstheme="minorHAnsi"/>
          <w:color w:val="000000"/>
          <w:sz w:val="28"/>
          <w:szCs w:val="28"/>
        </w:rPr>
        <w:t xml:space="preserve">e giusta </w:t>
      </w:r>
      <w:r w:rsidR="0030253E" w:rsidRPr="00135253">
        <w:rPr>
          <w:rFonts w:asciiTheme="minorHAnsi" w:hAnsiTheme="minorHAnsi" w:cstheme="minorHAnsi"/>
          <w:color w:val="000000"/>
          <w:sz w:val="28"/>
          <w:szCs w:val="28"/>
        </w:rPr>
        <w:t xml:space="preserve">consapevolezza che le </w:t>
      </w:r>
      <w:r w:rsidR="007966AE" w:rsidRPr="00135253">
        <w:rPr>
          <w:rFonts w:asciiTheme="minorHAnsi" w:hAnsiTheme="minorHAnsi" w:cstheme="minorHAnsi"/>
          <w:color w:val="000000"/>
          <w:sz w:val="28"/>
          <w:szCs w:val="28"/>
        </w:rPr>
        <w:t>regole sostanziali</w:t>
      </w:r>
      <w:r w:rsidR="0030253E"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hanno un senso solo se </w:t>
      </w:r>
      <w:r w:rsidR="0030253E" w:rsidRPr="00135253">
        <w:rPr>
          <w:rFonts w:asciiTheme="minorHAnsi" w:hAnsiTheme="minorHAnsi" w:cstheme="minorHAnsi"/>
          <w:color w:val="000000"/>
          <w:sz w:val="28"/>
          <w:szCs w:val="28"/>
        </w:rPr>
        <w:t xml:space="preserve">l’ordinamento assicura </w:t>
      </w:r>
      <w:r w:rsidR="00FB7319" w:rsidRPr="00135253">
        <w:rPr>
          <w:rFonts w:asciiTheme="minorHAnsi" w:hAnsiTheme="minorHAnsi" w:cstheme="minorHAnsi"/>
          <w:color w:val="000000"/>
          <w:sz w:val="28"/>
          <w:szCs w:val="28"/>
        </w:rPr>
        <w:t>una</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tutela</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effettiva</w:t>
      </w:r>
      <w:r w:rsidR="00931DCD" w:rsidRPr="00135253">
        <w:rPr>
          <w:rFonts w:asciiTheme="minorHAnsi" w:hAnsiTheme="minorHAnsi" w:cstheme="minorHAnsi"/>
          <w:color w:val="000000"/>
          <w:sz w:val="28"/>
          <w:szCs w:val="28"/>
        </w:rPr>
        <w:t xml:space="preserve"> </w:t>
      </w:r>
      <w:r w:rsidR="008855FB" w:rsidRPr="00135253">
        <w:rPr>
          <w:rFonts w:asciiTheme="minorHAnsi" w:hAnsiTheme="minorHAnsi" w:cstheme="minorHAnsi"/>
          <w:color w:val="000000"/>
          <w:sz w:val="28"/>
          <w:szCs w:val="28"/>
        </w:rPr>
        <w:t>e</w:t>
      </w:r>
      <w:r w:rsidR="007412EC" w:rsidRPr="00135253">
        <w:rPr>
          <w:rFonts w:asciiTheme="minorHAnsi" w:hAnsiTheme="minorHAnsi" w:cstheme="minorHAnsi"/>
          <w:color w:val="000000"/>
          <w:sz w:val="28"/>
          <w:szCs w:val="28"/>
        </w:rPr>
        <w:t xml:space="preserve"> </w:t>
      </w:r>
      <w:r w:rsidR="008855FB" w:rsidRPr="00135253">
        <w:rPr>
          <w:rFonts w:asciiTheme="minorHAnsi" w:hAnsiTheme="minorHAnsi" w:cstheme="minorHAnsi"/>
          <w:color w:val="000000"/>
          <w:sz w:val="28"/>
          <w:szCs w:val="28"/>
        </w:rPr>
        <w:t xml:space="preserve">certa </w:t>
      </w:r>
      <w:r w:rsidR="00FB7319" w:rsidRPr="00135253">
        <w:rPr>
          <w:rFonts w:asciiTheme="minorHAnsi" w:hAnsiTheme="minorHAnsi" w:cstheme="minorHAnsi"/>
          <w:color w:val="000000"/>
          <w:sz w:val="28"/>
          <w:szCs w:val="28"/>
        </w:rPr>
        <w:t>contro</w:t>
      </w:r>
      <w:r w:rsidR="008855FB"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la</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loro inosservanza.</w:t>
      </w:r>
    </w:p>
    <w:p w14:paraId="7E9EBC66" w14:textId="20DC8086" w:rsidR="00FB7319" w:rsidRPr="00135253" w:rsidRDefault="00FB7319" w:rsidP="00FB7319">
      <w:pPr>
        <w:spacing w:line="324" w:lineRule="atLeast"/>
        <w:jc w:val="both"/>
        <w:rPr>
          <w:rFonts w:asciiTheme="minorHAnsi" w:hAnsiTheme="minorHAnsi" w:cstheme="minorHAnsi"/>
          <w:color w:val="000000"/>
          <w:sz w:val="28"/>
          <w:szCs w:val="28"/>
        </w:rPr>
      </w:pPr>
    </w:p>
    <w:p w14:paraId="2AAE9CFA" w14:textId="592E65F9" w:rsidR="00FB7319" w:rsidRPr="00135253" w:rsidRDefault="00CE18E9"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La considerazione </w:t>
      </w:r>
      <w:r w:rsidR="00FB7319" w:rsidRPr="00135253">
        <w:rPr>
          <w:rFonts w:asciiTheme="minorHAnsi" w:hAnsiTheme="minorHAnsi" w:cstheme="minorHAnsi"/>
          <w:color w:val="000000"/>
          <w:sz w:val="28"/>
          <w:szCs w:val="28"/>
        </w:rPr>
        <w:t>vale in termini generali e</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vale anche e</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soprattutto per le</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regole</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che disciplinano l’attività</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amministrativa:</w:t>
      </w:r>
      <w:r w:rsidR="00931DCD"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non ha senso parlare di buona amministrazione senza garantire </w:t>
      </w:r>
      <w:r w:rsidR="00C221D6" w:rsidRPr="00135253">
        <w:rPr>
          <w:rFonts w:asciiTheme="minorHAnsi" w:hAnsiTheme="minorHAnsi" w:cstheme="minorHAnsi"/>
          <w:color w:val="000000"/>
          <w:sz w:val="28"/>
          <w:szCs w:val="28"/>
        </w:rPr>
        <w:t>un</w:t>
      </w:r>
      <w:r w:rsidR="00FB7319" w:rsidRPr="00135253">
        <w:rPr>
          <w:rFonts w:asciiTheme="minorHAnsi" w:hAnsiTheme="minorHAnsi" w:cstheme="minorHAnsi"/>
          <w:color w:val="000000"/>
          <w:sz w:val="28"/>
          <w:szCs w:val="28"/>
        </w:rPr>
        <w:t>a tutela effettiva</w:t>
      </w:r>
      <w:r w:rsidR="007412EC" w:rsidRPr="00135253">
        <w:rPr>
          <w:rFonts w:asciiTheme="minorHAnsi" w:hAnsiTheme="minorHAnsi" w:cstheme="minorHAnsi"/>
          <w:color w:val="000000"/>
          <w:sz w:val="28"/>
          <w:szCs w:val="28"/>
        </w:rPr>
        <w:t xml:space="preserve"> nei confronti della</w:t>
      </w:r>
      <w:r w:rsidR="00FB7319" w:rsidRPr="00135253">
        <w:rPr>
          <w:rFonts w:asciiTheme="minorHAnsi" w:hAnsiTheme="minorHAnsi" w:cstheme="minorHAnsi"/>
          <w:color w:val="000000"/>
          <w:sz w:val="28"/>
          <w:szCs w:val="28"/>
        </w:rPr>
        <w:t xml:space="preserve"> pubblica amministrazione</w:t>
      </w:r>
      <w:r w:rsidR="00C221D6" w:rsidRPr="00135253">
        <w:rPr>
          <w:rFonts w:asciiTheme="minorHAnsi" w:hAnsiTheme="minorHAnsi" w:cstheme="minorHAnsi"/>
          <w:color w:val="000000"/>
          <w:sz w:val="28"/>
          <w:szCs w:val="28"/>
        </w:rPr>
        <w:t xml:space="preserve"> e </w:t>
      </w:r>
      <w:r w:rsidR="00B402D3" w:rsidRPr="00135253">
        <w:rPr>
          <w:rFonts w:asciiTheme="minorHAnsi" w:hAnsiTheme="minorHAnsi" w:cstheme="minorHAnsi"/>
          <w:color w:val="000000"/>
          <w:sz w:val="28"/>
          <w:szCs w:val="28"/>
        </w:rPr>
        <w:t>de</w:t>
      </w:r>
      <w:r w:rsidR="00C221D6" w:rsidRPr="00135253">
        <w:rPr>
          <w:rFonts w:asciiTheme="minorHAnsi" w:hAnsiTheme="minorHAnsi" w:cstheme="minorHAnsi"/>
          <w:color w:val="000000"/>
          <w:sz w:val="28"/>
          <w:szCs w:val="28"/>
        </w:rPr>
        <w:t>i soggetti a essa equiparati</w:t>
      </w:r>
      <w:r w:rsidR="008855FB" w:rsidRPr="00135253">
        <w:rPr>
          <w:rStyle w:val="Rimandonotaapidipagina"/>
          <w:rFonts w:asciiTheme="minorHAnsi" w:hAnsiTheme="minorHAnsi" w:cstheme="minorHAnsi"/>
          <w:color w:val="000000"/>
          <w:sz w:val="28"/>
          <w:szCs w:val="28"/>
        </w:rPr>
        <w:footnoteReference w:id="6"/>
      </w:r>
      <w:r w:rsidR="00FB7319" w:rsidRPr="00135253">
        <w:rPr>
          <w:rFonts w:asciiTheme="minorHAnsi" w:hAnsiTheme="minorHAnsi" w:cstheme="minorHAnsi"/>
          <w:color w:val="000000"/>
          <w:sz w:val="28"/>
          <w:szCs w:val="28"/>
        </w:rPr>
        <w:t>.</w:t>
      </w:r>
    </w:p>
    <w:p w14:paraId="07C8E97B" w14:textId="77777777" w:rsidR="00FB7319" w:rsidRPr="00135253" w:rsidRDefault="00FB7319" w:rsidP="00FB7319">
      <w:pPr>
        <w:spacing w:line="324" w:lineRule="atLeast"/>
        <w:jc w:val="both"/>
        <w:rPr>
          <w:rFonts w:asciiTheme="minorHAnsi" w:hAnsiTheme="minorHAnsi" w:cstheme="minorHAnsi"/>
          <w:color w:val="000000"/>
          <w:sz w:val="28"/>
          <w:szCs w:val="28"/>
        </w:rPr>
      </w:pPr>
    </w:p>
    <w:p w14:paraId="41B1D22D" w14:textId="6FCB058B" w:rsidR="00FB7319" w:rsidRPr="00135253" w:rsidRDefault="00C221D6"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È dunque</w:t>
      </w:r>
      <w:r w:rsidR="00FB7319" w:rsidRPr="00135253">
        <w:rPr>
          <w:rFonts w:asciiTheme="minorHAnsi" w:hAnsiTheme="minorHAnsi" w:cstheme="minorHAnsi"/>
          <w:color w:val="000000"/>
          <w:sz w:val="28"/>
          <w:szCs w:val="28"/>
        </w:rPr>
        <w:t xml:space="preserve"> così anche per i contratti pubblici: l</w:t>
      </w:r>
      <w:r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 xml:space="preserve">effettività della tutela, su cui ha </w:t>
      </w:r>
      <w:r w:rsidR="007412EC" w:rsidRPr="00135253">
        <w:rPr>
          <w:rFonts w:asciiTheme="minorHAnsi" w:hAnsiTheme="minorHAnsi" w:cstheme="minorHAnsi"/>
          <w:color w:val="000000"/>
          <w:sz w:val="28"/>
          <w:szCs w:val="28"/>
        </w:rPr>
        <w:t xml:space="preserve">posto </w:t>
      </w:r>
      <w:r w:rsidR="00B402D3" w:rsidRPr="00135253">
        <w:rPr>
          <w:rFonts w:asciiTheme="minorHAnsi" w:hAnsiTheme="minorHAnsi" w:cstheme="minorHAnsi"/>
          <w:color w:val="000000"/>
          <w:sz w:val="28"/>
          <w:szCs w:val="28"/>
        </w:rPr>
        <w:t xml:space="preserve">più volte </w:t>
      </w:r>
      <w:r w:rsidR="00FB7319" w:rsidRPr="00135253">
        <w:rPr>
          <w:rFonts w:asciiTheme="minorHAnsi" w:hAnsiTheme="minorHAnsi" w:cstheme="minorHAnsi"/>
          <w:color w:val="000000"/>
          <w:sz w:val="28"/>
          <w:szCs w:val="28"/>
        </w:rPr>
        <w:t>l’attenzione</w:t>
      </w:r>
      <w:r w:rsidR="00931DCD" w:rsidRPr="00135253">
        <w:rPr>
          <w:rFonts w:asciiTheme="minorHAnsi" w:hAnsiTheme="minorHAnsi" w:cstheme="minorHAnsi"/>
          <w:color w:val="000000"/>
          <w:sz w:val="28"/>
          <w:szCs w:val="28"/>
        </w:rPr>
        <w:t xml:space="preserve"> </w:t>
      </w:r>
      <w:r w:rsidR="00B402D3" w:rsidRPr="00135253">
        <w:rPr>
          <w:rFonts w:asciiTheme="minorHAnsi" w:hAnsiTheme="minorHAnsi" w:cstheme="minorHAnsi"/>
          <w:color w:val="000000"/>
          <w:sz w:val="28"/>
          <w:szCs w:val="28"/>
        </w:rPr>
        <w:t>anche la giurisprudenza delle magistrature supreme interne e sovranazionali</w:t>
      </w:r>
      <w:r w:rsidR="00EA1C15" w:rsidRPr="00135253">
        <w:rPr>
          <w:rFonts w:asciiTheme="minorHAnsi" w:hAnsiTheme="minorHAnsi" w:cstheme="minorHAnsi"/>
          <w:color w:val="000000"/>
          <w:sz w:val="28"/>
          <w:szCs w:val="28"/>
        </w:rPr>
        <w:t>,</w:t>
      </w:r>
      <w:r w:rsidR="00B402D3"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è </w:t>
      </w:r>
      <w:r w:rsidR="00523AE4" w:rsidRPr="00135253">
        <w:rPr>
          <w:rFonts w:asciiTheme="minorHAnsi" w:hAnsiTheme="minorHAnsi" w:cstheme="minorHAnsi"/>
          <w:color w:val="000000"/>
          <w:sz w:val="28"/>
          <w:szCs w:val="28"/>
        </w:rPr>
        <w:t xml:space="preserve">infatti </w:t>
      </w:r>
      <w:r w:rsidR="00FB7319" w:rsidRPr="00135253">
        <w:rPr>
          <w:rFonts w:asciiTheme="minorHAnsi" w:hAnsiTheme="minorHAnsi" w:cstheme="minorHAnsi"/>
          <w:color w:val="000000"/>
          <w:sz w:val="28"/>
          <w:szCs w:val="28"/>
        </w:rPr>
        <w:t xml:space="preserve">vieppiù importante in </w:t>
      </w:r>
      <w:r w:rsidR="00EA1C15" w:rsidRPr="00135253">
        <w:rPr>
          <w:rFonts w:asciiTheme="minorHAnsi" w:hAnsiTheme="minorHAnsi" w:cstheme="minorHAnsi"/>
          <w:color w:val="000000"/>
          <w:sz w:val="28"/>
          <w:szCs w:val="28"/>
        </w:rPr>
        <w:t xml:space="preserve">questa </w:t>
      </w:r>
      <w:r w:rsidR="00FB7319" w:rsidRPr="00135253">
        <w:rPr>
          <w:rFonts w:asciiTheme="minorHAnsi" w:hAnsiTheme="minorHAnsi" w:cstheme="minorHAnsi"/>
          <w:color w:val="000000"/>
          <w:sz w:val="28"/>
          <w:szCs w:val="28"/>
        </w:rPr>
        <w:t>materia per la</w:t>
      </w:r>
      <w:r w:rsidR="00931DCD" w:rsidRPr="00135253">
        <w:rPr>
          <w:rFonts w:asciiTheme="minorHAnsi" w:hAnsiTheme="minorHAnsi" w:cstheme="minorHAnsi"/>
          <w:color w:val="000000"/>
          <w:sz w:val="28"/>
          <w:szCs w:val="28"/>
        </w:rPr>
        <w:t xml:space="preserve"> </w:t>
      </w:r>
      <w:r w:rsidR="00B402D3" w:rsidRPr="00135253">
        <w:rPr>
          <w:rFonts w:asciiTheme="minorHAnsi" w:hAnsiTheme="minorHAnsi" w:cstheme="minorHAnsi"/>
          <w:color w:val="000000"/>
          <w:sz w:val="28"/>
          <w:szCs w:val="28"/>
        </w:rPr>
        <w:t xml:space="preserve">straordinaria </w:t>
      </w:r>
      <w:r w:rsidR="00FB7319" w:rsidRPr="00135253">
        <w:rPr>
          <w:rFonts w:asciiTheme="minorHAnsi" w:hAnsiTheme="minorHAnsi" w:cstheme="minorHAnsi"/>
          <w:color w:val="000000"/>
          <w:sz w:val="28"/>
          <w:szCs w:val="28"/>
        </w:rPr>
        <w:t>rilevanza</w:t>
      </w:r>
      <w:r w:rsidR="004F7DF9"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che </w:t>
      </w:r>
      <w:r w:rsidR="00EA1C15" w:rsidRPr="00135253">
        <w:rPr>
          <w:rFonts w:asciiTheme="minorHAnsi" w:hAnsiTheme="minorHAnsi" w:cstheme="minorHAnsi"/>
          <w:color w:val="000000"/>
          <w:sz w:val="28"/>
          <w:szCs w:val="28"/>
        </w:rPr>
        <w:t xml:space="preserve">tali contratti </w:t>
      </w:r>
      <w:r w:rsidR="00FB7319" w:rsidRPr="00135253">
        <w:rPr>
          <w:rFonts w:asciiTheme="minorHAnsi" w:hAnsiTheme="minorHAnsi" w:cstheme="minorHAnsi"/>
          <w:color w:val="000000"/>
          <w:sz w:val="28"/>
          <w:szCs w:val="28"/>
        </w:rPr>
        <w:t>assumono</w:t>
      </w:r>
      <w:r w:rsidR="00DF40DA" w:rsidRPr="00135253">
        <w:rPr>
          <w:rFonts w:asciiTheme="minorHAnsi" w:hAnsiTheme="minorHAnsi" w:cstheme="minorHAnsi"/>
          <w:color w:val="000000"/>
          <w:sz w:val="28"/>
          <w:szCs w:val="28"/>
        </w:rPr>
        <w:t xml:space="preserve">, </w:t>
      </w:r>
      <w:r w:rsidR="00F14F52" w:rsidRPr="00135253">
        <w:rPr>
          <w:rFonts w:asciiTheme="minorHAnsi" w:hAnsiTheme="minorHAnsi" w:cstheme="minorHAnsi"/>
          <w:color w:val="000000"/>
          <w:sz w:val="28"/>
          <w:szCs w:val="28"/>
        </w:rPr>
        <w:t xml:space="preserve">non soltanto in </w:t>
      </w:r>
      <w:r w:rsidR="00DF40DA" w:rsidRPr="00135253">
        <w:rPr>
          <w:rFonts w:asciiTheme="minorHAnsi" w:hAnsiTheme="minorHAnsi" w:cstheme="minorHAnsi"/>
          <w:color w:val="000000"/>
          <w:sz w:val="28"/>
          <w:szCs w:val="28"/>
        </w:rPr>
        <w:t xml:space="preserve">termini </w:t>
      </w:r>
      <w:r w:rsidR="00F14F52" w:rsidRPr="00135253">
        <w:rPr>
          <w:rFonts w:asciiTheme="minorHAnsi" w:hAnsiTheme="minorHAnsi" w:cstheme="minorHAnsi"/>
          <w:color w:val="000000"/>
          <w:sz w:val="28"/>
          <w:szCs w:val="28"/>
        </w:rPr>
        <w:t>economici</w:t>
      </w:r>
      <w:r w:rsidR="00DF40DA" w:rsidRPr="00135253">
        <w:rPr>
          <w:rFonts w:asciiTheme="minorHAnsi" w:hAnsiTheme="minorHAnsi" w:cstheme="minorHAnsi"/>
          <w:color w:val="000000"/>
          <w:sz w:val="28"/>
          <w:szCs w:val="28"/>
        </w:rPr>
        <w:t>,</w:t>
      </w:r>
      <w:r w:rsidR="004F7DF9" w:rsidRPr="00135253">
        <w:rPr>
          <w:rFonts w:asciiTheme="minorHAnsi" w:hAnsiTheme="minorHAnsi" w:cstheme="minorHAnsi"/>
          <w:color w:val="000000"/>
          <w:sz w:val="28"/>
          <w:szCs w:val="28"/>
        </w:rPr>
        <w:t xml:space="preserve"> per lo sviluppo e la crescita del Paese</w:t>
      </w:r>
      <w:r w:rsidR="00FB7319" w:rsidRPr="00135253">
        <w:rPr>
          <w:rFonts w:asciiTheme="minorHAnsi" w:hAnsiTheme="minorHAnsi" w:cstheme="minorHAnsi"/>
          <w:color w:val="000000"/>
          <w:sz w:val="28"/>
          <w:szCs w:val="28"/>
        </w:rPr>
        <w:t>.</w:t>
      </w:r>
    </w:p>
    <w:p w14:paraId="5DD8CE8E" w14:textId="0A624A6E" w:rsidR="00FB7319" w:rsidRPr="00135253" w:rsidRDefault="00FB7319" w:rsidP="00FB7319">
      <w:pPr>
        <w:spacing w:line="324" w:lineRule="atLeast"/>
        <w:jc w:val="both"/>
        <w:rPr>
          <w:rFonts w:asciiTheme="minorHAnsi" w:hAnsiTheme="minorHAnsi" w:cstheme="minorHAnsi"/>
          <w:color w:val="000000"/>
          <w:sz w:val="28"/>
          <w:szCs w:val="28"/>
        </w:rPr>
      </w:pPr>
    </w:p>
    <w:p w14:paraId="6178FEFE" w14:textId="023466E2" w:rsidR="00FB7319" w:rsidRPr="00135253" w:rsidRDefault="00F14F52"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La fissazione -</w:t>
      </w:r>
      <w:r w:rsidR="006853AF">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previa, chiara e certa</w:t>
      </w:r>
      <w:r w:rsidR="006853AF">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 e il rispetto delle buone regole per la scelta del contraente sono condizione essenziale anche </w:t>
      </w:r>
      <w:r w:rsidR="00006F0B" w:rsidRPr="00135253">
        <w:rPr>
          <w:rFonts w:asciiTheme="minorHAnsi" w:hAnsiTheme="minorHAnsi" w:cstheme="minorHAnsi"/>
          <w:color w:val="000000"/>
          <w:sz w:val="28"/>
          <w:szCs w:val="28"/>
        </w:rPr>
        <w:t xml:space="preserve">per </w:t>
      </w:r>
      <w:r w:rsidRPr="00135253">
        <w:rPr>
          <w:rFonts w:asciiTheme="minorHAnsi" w:hAnsiTheme="minorHAnsi" w:cstheme="minorHAnsi"/>
          <w:color w:val="000000"/>
          <w:sz w:val="28"/>
          <w:szCs w:val="28"/>
        </w:rPr>
        <w:t xml:space="preserve">la sicurezza, in termini </w:t>
      </w:r>
      <w:r w:rsidR="00006F0B" w:rsidRPr="00135253">
        <w:rPr>
          <w:rFonts w:asciiTheme="minorHAnsi" w:hAnsiTheme="minorHAnsi" w:cstheme="minorHAnsi"/>
          <w:color w:val="000000"/>
          <w:sz w:val="28"/>
          <w:szCs w:val="28"/>
        </w:rPr>
        <w:t xml:space="preserve">specifici </w:t>
      </w:r>
      <w:r w:rsidRPr="00135253">
        <w:rPr>
          <w:rFonts w:asciiTheme="minorHAnsi" w:hAnsiTheme="minorHAnsi" w:cstheme="minorHAnsi"/>
          <w:color w:val="000000"/>
          <w:sz w:val="28"/>
          <w:szCs w:val="28"/>
        </w:rPr>
        <w:t>(si pensi, in via meramente esemplificativa, a</w:t>
      </w:r>
      <w:r w:rsidR="00006F0B" w:rsidRPr="00135253">
        <w:rPr>
          <w:rFonts w:asciiTheme="minorHAnsi" w:hAnsiTheme="minorHAnsi" w:cstheme="minorHAnsi"/>
          <w:color w:val="000000"/>
          <w:sz w:val="28"/>
          <w:szCs w:val="28"/>
        </w:rPr>
        <w:t>i rischi derivanti dalla inadeguatezza de</w:t>
      </w:r>
      <w:r w:rsidRPr="00135253">
        <w:rPr>
          <w:rFonts w:asciiTheme="minorHAnsi" w:hAnsiTheme="minorHAnsi" w:cstheme="minorHAnsi"/>
          <w:color w:val="000000"/>
          <w:sz w:val="28"/>
          <w:szCs w:val="28"/>
        </w:rPr>
        <w:t>lle inf</w:t>
      </w:r>
      <w:r w:rsidR="00006F0B" w:rsidRPr="00135253">
        <w:rPr>
          <w:rFonts w:asciiTheme="minorHAnsi" w:hAnsiTheme="minorHAnsi" w:cstheme="minorHAnsi"/>
          <w:color w:val="000000"/>
          <w:sz w:val="28"/>
          <w:szCs w:val="28"/>
        </w:rPr>
        <w:t>r</w:t>
      </w:r>
      <w:r w:rsidRPr="00135253">
        <w:rPr>
          <w:rFonts w:asciiTheme="minorHAnsi" w:hAnsiTheme="minorHAnsi" w:cstheme="minorHAnsi"/>
          <w:color w:val="000000"/>
          <w:sz w:val="28"/>
          <w:szCs w:val="28"/>
        </w:rPr>
        <w:t xml:space="preserve">astrutture e </w:t>
      </w:r>
      <w:r w:rsidR="00006F0B" w:rsidRPr="00135253">
        <w:rPr>
          <w:rFonts w:asciiTheme="minorHAnsi" w:hAnsiTheme="minorHAnsi" w:cstheme="minorHAnsi"/>
          <w:color w:val="000000"/>
          <w:sz w:val="28"/>
          <w:szCs w:val="28"/>
        </w:rPr>
        <w:t>de</w:t>
      </w:r>
      <w:r w:rsidRPr="00135253">
        <w:rPr>
          <w:rFonts w:asciiTheme="minorHAnsi" w:hAnsiTheme="minorHAnsi" w:cstheme="minorHAnsi"/>
          <w:color w:val="000000"/>
          <w:sz w:val="28"/>
          <w:szCs w:val="28"/>
        </w:rPr>
        <w:t>i servizi scolastici, ospedalieri e di trasporto</w:t>
      </w:r>
      <w:r w:rsidR="00006F0B" w:rsidRPr="00135253">
        <w:rPr>
          <w:rFonts w:asciiTheme="minorHAnsi" w:hAnsiTheme="minorHAnsi" w:cstheme="minorHAnsi"/>
          <w:color w:val="000000"/>
          <w:sz w:val="28"/>
          <w:szCs w:val="28"/>
        </w:rPr>
        <w:t>, nonché da quella</w:t>
      </w:r>
      <w:r w:rsidRPr="00135253">
        <w:rPr>
          <w:rFonts w:asciiTheme="minorHAnsi" w:hAnsiTheme="minorHAnsi" w:cstheme="minorHAnsi"/>
          <w:color w:val="000000"/>
          <w:sz w:val="28"/>
          <w:szCs w:val="28"/>
        </w:rPr>
        <w:t xml:space="preserve"> </w:t>
      </w:r>
      <w:r w:rsidR="00006F0B" w:rsidRPr="00135253">
        <w:rPr>
          <w:rFonts w:asciiTheme="minorHAnsi" w:hAnsiTheme="minorHAnsi" w:cstheme="minorHAnsi"/>
          <w:color w:val="000000"/>
          <w:sz w:val="28"/>
          <w:szCs w:val="28"/>
        </w:rPr>
        <w:t>de</w:t>
      </w:r>
      <w:r w:rsidRPr="00135253">
        <w:rPr>
          <w:rFonts w:asciiTheme="minorHAnsi" w:hAnsiTheme="minorHAnsi" w:cstheme="minorHAnsi"/>
          <w:color w:val="000000"/>
          <w:sz w:val="28"/>
          <w:szCs w:val="28"/>
        </w:rPr>
        <w:t xml:space="preserve">lle forniture dei presidi sanitari) e </w:t>
      </w:r>
      <w:r w:rsidR="00006F0B" w:rsidRPr="00135253">
        <w:rPr>
          <w:rFonts w:asciiTheme="minorHAnsi" w:hAnsiTheme="minorHAnsi" w:cstheme="minorHAnsi"/>
          <w:color w:val="000000"/>
          <w:sz w:val="28"/>
          <w:szCs w:val="28"/>
        </w:rPr>
        <w:t xml:space="preserve">in termini </w:t>
      </w:r>
      <w:r w:rsidRPr="00135253">
        <w:rPr>
          <w:rFonts w:asciiTheme="minorHAnsi" w:hAnsiTheme="minorHAnsi" w:cstheme="minorHAnsi"/>
          <w:color w:val="000000"/>
          <w:sz w:val="28"/>
          <w:szCs w:val="28"/>
        </w:rPr>
        <w:t>generali (si pensi</w:t>
      </w:r>
      <w:r w:rsidR="00006F0B" w:rsidRPr="00135253">
        <w:rPr>
          <w:rFonts w:asciiTheme="minorHAnsi" w:hAnsiTheme="minorHAnsi" w:cstheme="minorHAnsi"/>
          <w:color w:val="000000"/>
          <w:sz w:val="28"/>
          <w:szCs w:val="28"/>
        </w:rPr>
        <w:t>, per tutti,</w:t>
      </w:r>
      <w:r w:rsidRPr="00135253">
        <w:rPr>
          <w:rFonts w:asciiTheme="minorHAnsi" w:hAnsiTheme="minorHAnsi" w:cstheme="minorHAnsi"/>
          <w:color w:val="000000"/>
          <w:sz w:val="28"/>
          <w:szCs w:val="28"/>
        </w:rPr>
        <w:t xml:space="preserve"> alla sicurezza dei lavoratori e alla </w:t>
      </w:r>
      <w:r w:rsidR="00E607B2" w:rsidRPr="00135253">
        <w:rPr>
          <w:rFonts w:asciiTheme="minorHAnsi" w:hAnsiTheme="minorHAnsi" w:cstheme="minorHAnsi"/>
          <w:color w:val="000000"/>
          <w:sz w:val="28"/>
          <w:szCs w:val="28"/>
        </w:rPr>
        <w:t xml:space="preserve">lotta alla corruzione). </w:t>
      </w:r>
    </w:p>
    <w:p w14:paraId="79DB3534" w14:textId="39FB0AC7" w:rsidR="00FB7319" w:rsidRPr="00135253" w:rsidRDefault="00FB7319" w:rsidP="00FB7319">
      <w:pPr>
        <w:spacing w:line="324" w:lineRule="atLeast"/>
        <w:jc w:val="both"/>
        <w:rPr>
          <w:rFonts w:asciiTheme="minorHAnsi" w:hAnsiTheme="minorHAnsi" w:cstheme="minorHAnsi"/>
          <w:color w:val="000000"/>
          <w:sz w:val="28"/>
          <w:szCs w:val="28"/>
        </w:rPr>
      </w:pPr>
    </w:p>
    <w:p w14:paraId="5E98E821" w14:textId="7F902C7A" w:rsidR="00B66655" w:rsidRPr="00135253" w:rsidRDefault="0004696D" w:rsidP="00B66655">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L</w:t>
      </w:r>
      <w:r w:rsidR="00B66655" w:rsidRPr="00135253">
        <w:rPr>
          <w:rFonts w:asciiTheme="minorHAnsi" w:hAnsiTheme="minorHAnsi" w:cstheme="minorHAnsi"/>
          <w:color w:val="000000"/>
          <w:sz w:val="28"/>
          <w:szCs w:val="28"/>
        </w:rPr>
        <w:t xml:space="preserve">a linea di rigore </w:t>
      </w:r>
      <w:r w:rsidRPr="00135253">
        <w:rPr>
          <w:rFonts w:asciiTheme="minorHAnsi" w:hAnsiTheme="minorHAnsi" w:cstheme="minorHAnsi"/>
          <w:color w:val="000000"/>
          <w:sz w:val="28"/>
          <w:szCs w:val="28"/>
        </w:rPr>
        <w:t xml:space="preserve">verso una maggiore effettività della tutela </w:t>
      </w:r>
      <w:r w:rsidRPr="00135253">
        <w:rPr>
          <w:rFonts w:asciiTheme="minorHAnsi" w:hAnsiTheme="minorHAnsi" w:cstheme="minorHAnsi"/>
          <w:i/>
          <w:iCs/>
          <w:color w:val="000000"/>
          <w:sz w:val="28"/>
          <w:szCs w:val="28"/>
        </w:rPr>
        <w:t xml:space="preserve">in </w:t>
      </w:r>
      <w:proofErr w:type="spellStart"/>
      <w:r w:rsidRPr="00135253">
        <w:rPr>
          <w:rFonts w:asciiTheme="minorHAnsi" w:hAnsiTheme="minorHAnsi" w:cstheme="minorHAnsi"/>
          <w:i/>
          <w:iCs/>
          <w:color w:val="000000"/>
          <w:sz w:val="28"/>
          <w:szCs w:val="28"/>
        </w:rPr>
        <w:t>subiecta</w:t>
      </w:r>
      <w:proofErr w:type="spellEnd"/>
      <w:r w:rsidRPr="00135253">
        <w:rPr>
          <w:rFonts w:asciiTheme="minorHAnsi" w:hAnsiTheme="minorHAnsi" w:cstheme="minorHAnsi"/>
          <w:i/>
          <w:iCs/>
          <w:color w:val="000000"/>
          <w:sz w:val="28"/>
          <w:szCs w:val="28"/>
        </w:rPr>
        <w:t xml:space="preserve"> materia</w:t>
      </w:r>
      <w:r w:rsidRPr="00135253">
        <w:rPr>
          <w:rFonts w:asciiTheme="minorHAnsi" w:hAnsiTheme="minorHAnsi" w:cstheme="minorHAnsi"/>
          <w:color w:val="000000"/>
          <w:sz w:val="28"/>
          <w:szCs w:val="28"/>
        </w:rPr>
        <w:t xml:space="preserve"> </w:t>
      </w:r>
      <w:r w:rsidR="00B66655" w:rsidRPr="00135253">
        <w:rPr>
          <w:rFonts w:asciiTheme="minorHAnsi" w:hAnsiTheme="minorHAnsi" w:cstheme="minorHAnsi"/>
          <w:color w:val="000000"/>
          <w:sz w:val="28"/>
          <w:szCs w:val="28"/>
        </w:rPr>
        <w:t xml:space="preserve">emerge in modo chiaro sin dai “considerando” della </w:t>
      </w:r>
      <w:r w:rsidR="00F51D73" w:rsidRPr="00135253">
        <w:rPr>
          <w:rFonts w:asciiTheme="minorHAnsi" w:hAnsiTheme="minorHAnsi" w:cstheme="minorHAnsi"/>
          <w:color w:val="000000"/>
          <w:sz w:val="28"/>
          <w:szCs w:val="28"/>
        </w:rPr>
        <w:t>D</w:t>
      </w:r>
      <w:r w:rsidR="00B66655" w:rsidRPr="00135253">
        <w:rPr>
          <w:rFonts w:asciiTheme="minorHAnsi" w:hAnsiTheme="minorHAnsi" w:cstheme="minorHAnsi"/>
          <w:color w:val="000000"/>
          <w:sz w:val="28"/>
          <w:szCs w:val="28"/>
        </w:rPr>
        <w:t xml:space="preserve">irettiva 2007/66, i quali sottolineano </w:t>
      </w:r>
      <w:r w:rsidR="0019748F" w:rsidRPr="00135253">
        <w:rPr>
          <w:rFonts w:asciiTheme="minorHAnsi" w:hAnsiTheme="minorHAnsi" w:cstheme="minorHAnsi"/>
          <w:color w:val="000000"/>
          <w:sz w:val="28"/>
          <w:szCs w:val="28"/>
        </w:rPr>
        <w:t xml:space="preserve">con nettezza </w:t>
      </w:r>
      <w:r w:rsidR="00B66655" w:rsidRPr="00135253">
        <w:rPr>
          <w:rFonts w:asciiTheme="minorHAnsi" w:hAnsiTheme="minorHAnsi" w:cstheme="minorHAnsi"/>
          <w:color w:val="000000"/>
          <w:sz w:val="28"/>
          <w:szCs w:val="28"/>
        </w:rPr>
        <w:t>l’esigenza che gli Stati membri assicurino meccanismi di tutela idonei ad evitare che le violazioni del diritto sostanziale producano i loro effetti, e quindi impongono una tutela immediata e sostanziale, di tipo </w:t>
      </w:r>
      <w:proofErr w:type="spellStart"/>
      <w:r w:rsidR="00B66655" w:rsidRPr="00135253">
        <w:rPr>
          <w:rFonts w:asciiTheme="minorHAnsi" w:hAnsiTheme="minorHAnsi" w:cstheme="minorHAnsi"/>
          <w:color w:val="000000"/>
          <w:sz w:val="28"/>
          <w:szCs w:val="28"/>
        </w:rPr>
        <w:t>soprassessorio</w:t>
      </w:r>
      <w:proofErr w:type="spellEnd"/>
      <w:r w:rsidR="00B66655" w:rsidRPr="00135253">
        <w:rPr>
          <w:rFonts w:asciiTheme="minorHAnsi" w:hAnsiTheme="minorHAnsi" w:cstheme="minorHAnsi"/>
          <w:color w:val="000000"/>
          <w:sz w:val="28"/>
          <w:szCs w:val="28"/>
        </w:rPr>
        <w:t> e </w:t>
      </w:r>
      <w:proofErr w:type="spellStart"/>
      <w:r w:rsidR="00B66655" w:rsidRPr="00135253">
        <w:rPr>
          <w:rFonts w:asciiTheme="minorHAnsi" w:hAnsiTheme="minorHAnsi" w:cstheme="minorHAnsi"/>
          <w:color w:val="000000"/>
          <w:sz w:val="28"/>
          <w:szCs w:val="28"/>
        </w:rPr>
        <w:t>caducatorio</w:t>
      </w:r>
      <w:proofErr w:type="spellEnd"/>
      <w:r w:rsidR="00B66655" w:rsidRPr="00135253">
        <w:rPr>
          <w:rFonts w:asciiTheme="minorHAnsi" w:hAnsiTheme="minorHAnsi" w:cstheme="minorHAnsi"/>
          <w:color w:val="000000"/>
          <w:sz w:val="28"/>
          <w:szCs w:val="28"/>
        </w:rPr>
        <w:t>, per garantire che il giudice si pronunci su un ricorso che l’operatore</w:t>
      </w:r>
      <w:r w:rsidR="00E719E3" w:rsidRPr="00135253">
        <w:rPr>
          <w:rFonts w:asciiTheme="minorHAnsi" w:hAnsiTheme="minorHAnsi" w:cstheme="minorHAnsi"/>
          <w:color w:val="000000"/>
          <w:sz w:val="28"/>
          <w:szCs w:val="28"/>
        </w:rPr>
        <w:t>, con l’opportuno supporto dei suoi consulenti legali e tecnici,</w:t>
      </w:r>
      <w:r w:rsidR="00B66655" w:rsidRPr="00135253">
        <w:rPr>
          <w:rFonts w:asciiTheme="minorHAnsi" w:hAnsiTheme="minorHAnsi" w:cstheme="minorHAnsi"/>
          <w:color w:val="000000"/>
          <w:sz w:val="28"/>
          <w:szCs w:val="28"/>
        </w:rPr>
        <w:t xml:space="preserve"> abbia avuto la concreta possibilità di </w:t>
      </w:r>
      <w:r w:rsidR="00E719E3" w:rsidRPr="00135253">
        <w:rPr>
          <w:rFonts w:asciiTheme="minorHAnsi" w:hAnsiTheme="minorHAnsi" w:cstheme="minorHAnsi"/>
          <w:color w:val="000000"/>
          <w:sz w:val="28"/>
          <w:szCs w:val="28"/>
        </w:rPr>
        <w:t>predisporre</w:t>
      </w:r>
      <w:r w:rsidR="00B66655" w:rsidRPr="00135253">
        <w:rPr>
          <w:rFonts w:asciiTheme="minorHAnsi" w:hAnsiTheme="minorHAnsi" w:cstheme="minorHAnsi"/>
          <w:color w:val="000000"/>
          <w:sz w:val="28"/>
          <w:szCs w:val="28"/>
        </w:rPr>
        <w:t xml:space="preserve">, prima che la violazione, attraverso la stipula e l’esecuzione del contratto, produca effetti, </w:t>
      </w:r>
      <w:r w:rsidR="00E719E3" w:rsidRPr="00135253">
        <w:rPr>
          <w:rFonts w:asciiTheme="minorHAnsi" w:hAnsiTheme="minorHAnsi" w:cstheme="minorHAnsi"/>
          <w:color w:val="000000"/>
          <w:sz w:val="28"/>
          <w:szCs w:val="28"/>
        </w:rPr>
        <w:t xml:space="preserve">con evidente pregiudizio per l’interesse pubblico alla scelta del miglior contraente. </w:t>
      </w:r>
    </w:p>
    <w:p w14:paraId="36084A3F" w14:textId="13D2036B" w:rsidR="00FB7319" w:rsidRPr="00135253" w:rsidRDefault="00CA0307" w:rsidP="00B66655">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In particolare, </w:t>
      </w:r>
      <w:r w:rsidR="00B66655" w:rsidRPr="00135253">
        <w:rPr>
          <w:rFonts w:asciiTheme="minorHAnsi" w:hAnsiTheme="minorHAnsi" w:cstheme="minorHAnsi"/>
          <w:color w:val="000000"/>
          <w:sz w:val="28"/>
          <w:szCs w:val="28"/>
        </w:rPr>
        <w:t xml:space="preserve">come ho </w:t>
      </w:r>
      <w:r w:rsidR="00DC1370" w:rsidRPr="00135253">
        <w:rPr>
          <w:rFonts w:asciiTheme="minorHAnsi" w:hAnsiTheme="minorHAnsi" w:cstheme="minorHAnsi"/>
          <w:color w:val="000000"/>
          <w:sz w:val="28"/>
          <w:szCs w:val="28"/>
        </w:rPr>
        <w:t>avuto più volte occasione di sottolineare</w:t>
      </w:r>
      <w:r w:rsidR="00FE63F2" w:rsidRPr="00135253">
        <w:rPr>
          <w:rStyle w:val="Rimandonotaapidipagina"/>
          <w:rFonts w:asciiTheme="minorHAnsi" w:hAnsiTheme="minorHAnsi" w:cstheme="minorHAnsi"/>
          <w:color w:val="000000"/>
          <w:sz w:val="28"/>
          <w:szCs w:val="28"/>
        </w:rPr>
        <w:footnoteReference w:id="7"/>
      </w:r>
      <w:r w:rsidR="00FE63F2" w:rsidRPr="00135253">
        <w:rPr>
          <w:rFonts w:asciiTheme="minorHAnsi" w:hAnsiTheme="minorHAnsi" w:cstheme="minorHAnsi"/>
          <w:color w:val="000000"/>
          <w:sz w:val="28"/>
          <w:szCs w:val="28"/>
        </w:rPr>
        <w:t xml:space="preserve"> </w:t>
      </w:r>
      <w:r w:rsidR="00DC1370" w:rsidRPr="00135253">
        <w:rPr>
          <w:rFonts w:asciiTheme="minorHAnsi" w:hAnsiTheme="minorHAnsi" w:cstheme="minorHAnsi"/>
          <w:color w:val="000000"/>
          <w:sz w:val="28"/>
          <w:szCs w:val="28"/>
        </w:rPr>
        <w:t xml:space="preserve">e come tengo ancora una volta a ricordare </w:t>
      </w:r>
      <w:r w:rsidR="001B6236" w:rsidRPr="00135253">
        <w:rPr>
          <w:rFonts w:asciiTheme="minorHAnsi" w:hAnsiTheme="minorHAnsi" w:cstheme="minorHAnsi"/>
          <w:color w:val="000000"/>
          <w:sz w:val="28"/>
          <w:szCs w:val="28"/>
        </w:rPr>
        <w:t>per reagire al</w:t>
      </w:r>
      <w:r w:rsidR="00E719E3" w:rsidRPr="00135253">
        <w:rPr>
          <w:rFonts w:asciiTheme="minorHAnsi" w:hAnsiTheme="minorHAnsi" w:cstheme="minorHAnsi"/>
          <w:color w:val="000000"/>
          <w:sz w:val="28"/>
          <w:szCs w:val="28"/>
        </w:rPr>
        <w:t xml:space="preserve">le più </w:t>
      </w:r>
      <w:r w:rsidR="00DC1370" w:rsidRPr="00135253">
        <w:rPr>
          <w:rFonts w:asciiTheme="minorHAnsi" w:hAnsiTheme="minorHAnsi" w:cstheme="minorHAnsi"/>
          <w:color w:val="000000"/>
          <w:sz w:val="28"/>
          <w:szCs w:val="28"/>
        </w:rPr>
        <w:t xml:space="preserve">recenti tendenze in senso inaccettabilmente riduttivo della tutela sui contratti pubblici, la </w:t>
      </w:r>
      <w:r w:rsidR="00F51D73" w:rsidRPr="00135253">
        <w:rPr>
          <w:rFonts w:asciiTheme="minorHAnsi" w:hAnsiTheme="minorHAnsi" w:cstheme="minorHAnsi"/>
          <w:color w:val="000000"/>
          <w:sz w:val="28"/>
          <w:szCs w:val="28"/>
        </w:rPr>
        <w:t>D</w:t>
      </w:r>
      <w:r w:rsidR="00DC1370" w:rsidRPr="00135253">
        <w:rPr>
          <w:rFonts w:asciiTheme="minorHAnsi" w:hAnsiTheme="minorHAnsi" w:cstheme="minorHAnsi"/>
          <w:color w:val="000000"/>
          <w:sz w:val="28"/>
          <w:szCs w:val="28"/>
        </w:rPr>
        <w:t xml:space="preserve">irettiva, </w:t>
      </w:r>
      <w:r w:rsidRPr="00135253">
        <w:rPr>
          <w:rFonts w:asciiTheme="minorHAnsi" w:hAnsiTheme="minorHAnsi" w:cstheme="minorHAnsi"/>
          <w:color w:val="000000"/>
          <w:sz w:val="28"/>
          <w:szCs w:val="28"/>
        </w:rPr>
        <w:t xml:space="preserve">rispondendo a un’esigenza già rappresentata dalla Corte di </w:t>
      </w:r>
      <w:r w:rsidR="0085206E" w:rsidRPr="00135253">
        <w:rPr>
          <w:rFonts w:asciiTheme="minorHAnsi" w:hAnsiTheme="minorHAnsi" w:cstheme="minorHAnsi"/>
          <w:color w:val="000000"/>
          <w:sz w:val="28"/>
          <w:szCs w:val="28"/>
        </w:rPr>
        <w:t>g</w:t>
      </w:r>
      <w:r w:rsidRPr="00135253">
        <w:rPr>
          <w:rFonts w:asciiTheme="minorHAnsi" w:hAnsiTheme="minorHAnsi" w:cstheme="minorHAnsi"/>
          <w:color w:val="000000"/>
          <w:sz w:val="28"/>
          <w:szCs w:val="28"/>
        </w:rPr>
        <w:t>iustizia (</w:t>
      </w:r>
      <w:proofErr w:type="spellStart"/>
      <w:r w:rsidRPr="00135253">
        <w:rPr>
          <w:rFonts w:asciiTheme="minorHAnsi" w:hAnsiTheme="minorHAnsi" w:cstheme="minorHAnsi"/>
          <w:color w:val="000000"/>
          <w:sz w:val="28"/>
          <w:szCs w:val="28"/>
        </w:rPr>
        <w:t>sent</w:t>
      </w:r>
      <w:proofErr w:type="spellEnd"/>
      <w:r w:rsidRPr="00135253">
        <w:rPr>
          <w:rFonts w:asciiTheme="minorHAnsi" w:hAnsiTheme="minorHAnsi" w:cstheme="minorHAnsi"/>
          <w:color w:val="000000"/>
          <w:sz w:val="28"/>
          <w:szCs w:val="28"/>
        </w:rPr>
        <w:t xml:space="preserve">. Alcatel, in C-81/98, </w:t>
      </w:r>
      <w:proofErr w:type="spellStart"/>
      <w:r w:rsidRPr="00135253">
        <w:rPr>
          <w:rFonts w:asciiTheme="minorHAnsi" w:hAnsiTheme="minorHAnsi" w:cstheme="minorHAnsi"/>
          <w:color w:val="000000"/>
          <w:sz w:val="28"/>
          <w:szCs w:val="28"/>
        </w:rPr>
        <w:t>pt</w:t>
      </w:r>
      <w:proofErr w:type="spellEnd"/>
      <w:r w:rsidRPr="00135253">
        <w:rPr>
          <w:rFonts w:asciiTheme="minorHAnsi" w:hAnsiTheme="minorHAnsi" w:cstheme="minorHAnsi"/>
          <w:color w:val="000000"/>
          <w:sz w:val="28"/>
          <w:szCs w:val="28"/>
        </w:rPr>
        <w:t>. 33), mira</w:t>
      </w:r>
      <w:r w:rsidR="00DC1370" w:rsidRPr="00135253">
        <w:rPr>
          <w:rFonts w:asciiTheme="minorHAnsi" w:hAnsiTheme="minorHAnsi" w:cstheme="minorHAnsi"/>
          <w:color w:val="000000"/>
          <w:sz w:val="28"/>
          <w:szCs w:val="28"/>
        </w:rPr>
        <w:t>va</w:t>
      </w:r>
      <w:r w:rsidRPr="00135253">
        <w:rPr>
          <w:rFonts w:asciiTheme="minorHAnsi" w:hAnsiTheme="minorHAnsi" w:cstheme="minorHAnsi"/>
          <w:color w:val="000000"/>
          <w:sz w:val="28"/>
          <w:szCs w:val="28"/>
        </w:rPr>
        <w:t xml:space="preserve"> </w:t>
      </w:r>
      <w:r w:rsidR="00B66655" w:rsidRPr="00135253">
        <w:rPr>
          <w:rFonts w:asciiTheme="minorHAnsi" w:hAnsiTheme="minorHAnsi" w:cstheme="minorHAnsi"/>
          <w:color w:val="000000"/>
          <w:sz w:val="28"/>
          <w:szCs w:val="28"/>
        </w:rPr>
        <w:t xml:space="preserve">dichiaratamente </w:t>
      </w:r>
      <w:r w:rsidR="00FE63F2" w:rsidRPr="00135253">
        <w:rPr>
          <w:rFonts w:asciiTheme="minorHAnsi" w:hAnsiTheme="minorHAnsi" w:cstheme="minorHAnsi"/>
          <w:color w:val="000000"/>
          <w:sz w:val="28"/>
          <w:szCs w:val="28"/>
        </w:rPr>
        <w:t xml:space="preserve">a </w:t>
      </w:r>
      <w:r w:rsidRPr="00135253">
        <w:rPr>
          <w:rFonts w:asciiTheme="minorHAnsi" w:hAnsiTheme="minorHAnsi" w:cstheme="minorHAnsi"/>
          <w:color w:val="000000"/>
          <w:sz w:val="28"/>
          <w:szCs w:val="28"/>
        </w:rPr>
        <w:t>rafforza</w:t>
      </w:r>
      <w:r w:rsidR="00FE63F2" w:rsidRPr="00135253">
        <w:rPr>
          <w:rFonts w:asciiTheme="minorHAnsi" w:hAnsiTheme="minorHAnsi" w:cstheme="minorHAnsi"/>
          <w:color w:val="000000"/>
          <w:sz w:val="28"/>
          <w:szCs w:val="28"/>
        </w:rPr>
        <w:t xml:space="preserve">re </w:t>
      </w:r>
      <w:r w:rsidRPr="00135253">
        <w:rPr>
          <w:rFonts w:asciiTheme="minorHAnsi" w:hAnsiTheme="minorHAnsi" w:cstheme="minorHAnsi"/>
          <w:color w:val="000000"/>
          <w:sz w:val="28"/>
          <w:szCs w:val="28"/>
        </w:rPr>
        <w:t xml:space="preserve">i meccanismi </w:t>
      </w:r>
      <w:r w:rsidR="00FE63F2" w:rsidRPr="00135253">
        <w:rPr>
          <w:rFonts w:asciiTheme="minorHAnsi" w:hAnsiTheme="minorHAnsi" w:cstheme="minorHAnsi"/>
          <w:color w:val="000000"/>
          <w:sz w:val="28"/>
          <w:szCs w:val="28"/>
        </w:rPr>
        <w:t xml:space="preserve">di tutela </w:t>
      </w:r>
      <w:r w:rsidRPr="00135253">
        <w:rPr>
          <w:rFonts w:asciiTheme="minorHAnsi" w:hAnsiTheme="minorHAnsi" w:cstheme="minorHAnsi"/>
          <w:color w:val="000000"/>
          <w:sz w:val="28"/>
          <w:szCs w:val="28"/>
        </w:rPr>
        <w:t>esistenti</w:t>
      </w:r>
      <w:r w:rsidR="001B6236"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per assicurare l’effettiva applicazione</w:t>
      </w:r>
      <w:r w:rsidR="00FE63F2" w:rsidRPr="00135253">
        <w:rPr>
          <w:rFonts w:asciiTheme="minorHAnsi" w:hAnsiTheme="minorHAnsi" w:cstheme="minorHAnsi"/>
          <w:color w:val="000000"/>
          <w:sz w:val="28"/>
          <w:szCs w:val="28"/>
        </w:rPr>
        <w:t xml:space="preserve"> delle Direttive sostanziali,</w:t>
      </w:r>
      <w:r w:rsidRPr="00135253">
        <w:rPr>
          <w:rFonts w:asciiTheme="minorHAnsi" w:hAnsiTheme="minorHAnsi" w:cstheme="minorHAnsi"/>
          <w:color w:val="000000"/>
          <w:sz w:val="28"/>
          <w:szCs w:val="28"/>
        </w:rPr>
        <w:t xml:space="preserve"> in particolare nella fase in cui le violazioni possono ancora essere sanate</w:t>
      </w:r>
      <w:r w:rsidR="00B66655"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(cfr. considerando 3). </w:t>
      </w:r>
      <w:r w:rsidR="00DC1370" w:rsidRPr="00135253">
        <w:rPr>
          <w:rFonts w:asciiTheme="minorHAnsi" w:hAnsiTheme="minorHAnsi" w:cstheme="minorHAnsi"/>
          <w:color w:val="000000"/>
          <w:sz w:val="28"/>
          <w:szCs w:val="28"/>
        </w:rPr>
        <w:t xml:space="preserve">Essa </w:t>
      </w:r>
      <w:r w:rsidRPr="00135253">
        <w:rPr>
          <w:rFonts w:asciiTheme="minorHAnsi" w:hAnsiTheme="minorHAnsi" w:cstheme="minorHAnsi"/>
          <w:color w:val="000000"/>
          <w:sz w:val="28"/>
          <w:szCs w:val="28"/>
        </w:rPr>
        <w:t>si basa invero</w:t>
      </w:r>
      <w:r w:rsidR="00AD4E78">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su una valutazione d’impatto</w:t>
      </w:r>
      <w:r w:rsidR="00931DCD"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approfondita, che espone due problemi principali: la mancanza di ricorsi efficaci contro la prassi degli</w:t>
      </w:r>
      <w:r w:rsidR="00B66655"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affidamenti diretti illegittimi di appalti pubblici e la stipula affrettata dei contratti da parte dei soggetti aggiudicatori, che privano di fatto gli operatori economici della possibilità di proporre ricorsi efficaci prima della conclusione del contratto (cfr. parere del Comitato economico e sociale europeo sulla proposta di direttiva, COM (2006)195 </w:t>
      </w:r>
      <w:proofErr w:type="spellStart"/>
      <w:r w:rsidRPr="00135253">
        <w:rPr>
          <w:rFonts w:asciiTheme="minorHAnsi" w:hAnsiTheme="minorHAnsi" w:cstheme="minorHAnsi"/>
          <w:color w:val="000000"/>
          <w:sz w:val="28"/>
          <w:szCs w:val="28"/>
        </w:rPr>
        <w:t>def</w:t>
      </w:r>
      <w:proofErr w:type="spellEnd"/>
      <w:r w:rsidRPr="00135253">
        <w:rPr>
          <w:rFonts w:asciiTheme="minorHAnsi" w:hAnsiTheme="minorHAnsi" w:cstheme="minorHAnsi"/>
          <w:color w:val="000000"/>
          <w:sz w:val="28"/>
          <w:szCs w:val="28"/>
        </w:rPr>
        <w:t xml:space="preserve">. INT/318, </w:t>
      </w:r>
      <w:proofErr w:type="spellStart"/>
      <w:r w:rsidRPr="00135253">
        <w:rPr>
          <w:rFonts w:asciiTheme="minorHAnsi" w:hAnsiTheme="minorHAnsi" w:cstheme="minorHAnsi"/>
          <w:color w:val="000000"/>
          <w:sz w:val="28"/>
          <w:szCs w:val="28"/>
        </w:rPr>
        <w:t>pt</w:t>
      </w:r>
      <w:proofErr w:type="spellEnd"/>
      <w:r w:rsidRPr="00135253">
        <w:rPr>
          <w:rFonts w:asciiTheme="minorHAnsi" w:hAnsiTheme="minorHAnsi" w:cstheme="minorHAnsi"/>
          <w:color w:val="000000"/>
          <w:sz w:val="28"/>
          <w:szCs w:val="28"/>
        </w:rPr>
        <w:t xml:space="preserve">. 2.2 e considerando 4 della </w:t>
      </w:r>
      <w:r w:rsidR="00F51D73" w:rsidRPr="00135253">
        <w:rPr>
          <w:rFonts w:asciiTheme="minorHAnsi" w:hAnsiTheme="minorHAnsi" w:cstheme="minorHAnsi"/>
          <w:color w:val="000000"/>
          <w:sz w:val="28"/>
          <w:szCs w:val="28"/>
        </w:rPr>
        <w:t>D</w:t>
      </w:r>
      <w:r w:rsidRPr="00135253">
        <w:rPr>
          <w:rFonts w:asciiTheme="minorHAnsi" w:hAnsiTheme="minorHAnsi" w:cstheme="minorHAnsi"/>
          <w:color w:val="000000"/>
          <w:sz w:val="28"/>
          <w:szCs w:val="28"/>
        </w:rPr>
        <w:t xml:space="preserve">irettiva). Ne consegue che </w:t>
      </w:r>
      <w:r w:rsidR="00DC1370" w:rsidRPr="00135253">
        <w:rPr>
          <w:rFonts w:asciiTheme="minorHAnsi" w:hAnsiTheme="minorHAnsi" w:cstheme="minorHAnsi"/>
          <w:color w:val="000000"/>
          <w:sz w:val="28"/>
          <w:szCs w:val="28"/>
        </w:rPr>
        <w:t xml:space="preserve">le Istituzioni </w:t>
      </w:r>
      <w:r w:rsidR="006853AF">
        <w:rPr>
          <w:rFonts w:asciiTheme="minorHAnsi" w:hAnsiTheme="minorHAnsi" w:cstheme="minorHAnsi"/>
          <w:color w:val="000000"/>
          <w:sz w:val="28"/>
          <w:szCs w:val="28"/>
        </w:rPr>
        <w:t>euro-unitarie</w:t>
      </w:r>
      <w:r w:rsidR="006853AF"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non riten</w:t>
      </w:r>
      <w:r w:rsidR="00DC1370" w:rsidRPr="00135253">
        <w:rPr>
          <w:rFonts w:asciiTheme="minorHAnsi" w:hAnsiTheme="minorHAnsi" w:cstheme="minorHAnsi"/>
          <w:color w:val="000000"/>
          <w:sz w:val="28"/>
          <w:szCs w:val="28"/>
        </w:rPr>
        <w:t>gono</w:t>
      </w:r>
      <w:r w:rsidRPr="00135253">
        <w:rPr>
          <w:rFonts w:asciiTheme="minorHAnsi" w:hAnsiTheme="minorHAnsi" w:cstheme="minorHAnsi"/>
          <w:color w:val="000000"/>
          <w:sz w:val="28"/>
          <w:szCs w:val="28"/>
        </w:rPr>
        <w:t xml:space="preserve"> “efficace” una tutela di carattere meramente risarcitorio</w:t>
      </w:r>
      <w:r w:rsidR="00FE63F2"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che</w:t>
      </w:r>
      <w:r w:rsidR="00FE63F2"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del resto</w:t>
      </w:r>
      <w:r w:rsidR="00FE63F2"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l’art. 2 della </w:t>
      </w:r>
      <w:r w:rsidR="00F51D73" w:rsidRPr="00135253">
        <w:rPr>
          <w:rFonts w:asciiTheme="minorHAnsi" w:hAnsiTheme="minorHAnsi" w:cstheme="minorHAnsi"/>
          <w:color w:val="000000"/>
          <w:sz w:val="28"/>
          <w:szCs w:val="28"/>
        </w:rPr>
        <w:t>D</w:t>
      </w:r>
      <w:r w:rsidRPr="00135253">
        <w:rPr>
          <w:rFonts w:asciiTheme="minorHAnsi" w:hAnsiTheme="minorHAnsi" w:cstheme="minorHAnsi"/>
          <w:color w:val="000000"/>
          <w:sz w:val="28"/>
          <w:szCs w:val="28"/>
        </w:rPr>
        <w:t>irettiva pone solo al terzo posto tra le diverse forme di tutela e l’art. 2-</w:t>
      </w:r>
      <w:r w:rsidRPr="00135253">
        <w:rPr>
          <w:rFonts w:asciiTheme="minorHAnsi" w:hAnsiTheme="minorHAnsi" w:cstheme="minorHAnsi"/>
          <w:i/>
          <w:iCs/>
          <w:color w:val="000000"/>
          <w:sz w:val="28"/>
          <w:szCs w:val="28"/>
        </w:rPr>
        <w:t>sexies</w:t>
      </w:r>
      <w:r w:rsidRPr="00135253">
        <w:rPr>
          <w:rFonts w:asciiTheme="minorHAnsi" w:hAnsiTheme="minorHAnsi" w:cstheme="minorHAnsi"/>
          <w:color w:val="000000"/>
          <w:sz w:val="28"/>
          <w:szCs w:val="28"/>
        </w:rPr>
        <w:t xml:space="preserve"> considera </w:t>
      </w:r>
      <w:proofErr w:type="spellStart"/>
      <w:r w:rsidRPr="00135253">
        <w:rPr>
          <w:rFonts w:asciiTheme="minorHAnsi" w:hAnsiTheme="minorHAnsi" w:cstheme="minorHAnsi"/>
          <w:i/>
          <w:iCs/>
          <w:color w:val="000000"/>
          <w:sz w:val="28"/>
          <w:szCs w:val="28"/>
        </w:rPr>
        <w:t>expressis</w:t>
      </w:r>
      <w:proofErr w:type="spellEnd"/>
      <w:r w:rsidRPr="00135253">
        <w:rPr>
          <w:rFonts w:asciiTheme="minorHAnsi" w:hAnsiTheme="minorHAnsi" w:cstheme="minorHAnsi"/>
          <w:i/>
          <w:iCs/>
          <w:color w:val="000000"/>
          <w:sz w:val="28"/>
          <w:szCs w:val="28"/>
        </w:rPr>
        <w:t xml:space="preserve"> </w:t>
      </w:r>
      <w:proofErr w:type="spellStart"/>
      <w:r w:rsidRPr="00135253">
        <w:rPr>
          <w:rFonts w:asciiTheme="minorHAnsi" w:hAnsiTheme="minorHAnsi" w:cstheme="minorHAnsi"/>
          <w:i/>
          <w:iCs/>
          <w:color w:val="000000"/>
          <w:sz w:val="28"/>
          <w:szCs w:val="28"/>
        </w:rPr>
        <w:t>verbis</w:t>
      </w:r>
      <w:proofErr w:type="spellEnd"/>
      <w:r w:rsidRPr="00135253">
        <w:rPr>
          <w:rFonts w:asciiTheme="minorHAnsi" w:hAnsiTheme="minorHAnsi" w:cstheme="minorHAnsi"/>
          <w:color w:val="000000"/>
          <w:sz w:val="28"/>
          <w:szCs w:val="28"/>
        </w:rPr>
        <w:t xml:space="preserve"> inidonea a valere come sanzione alternativa alla cessazione di effetti del contratto. In quest’ottica, gli organi europei individuano alcune condizioni minime che gli Stati membri devono osservare per impedire che gli atti assunti in violazione delle regole primarie sull’affidamento degli appalti pubblici raggiungano comunque il loro effetto. Le principali innovazioni della </w:t>
      </w:r>
      <w:r w:rsidR="00F51D73" w:rsidRPr="00135253">
        <w:rPr>
          <w:rFonts w:asciiTheme="minorHAnsi" w:hAnsiTheme="minorHAnsi" w:cstheme="minorHAnsi"/>
          <w:color w:val="000000"/>
          <w:sz w:val="28"/>
          <w:szCs w:val="28"/>
        </w:rPr>
        <w:t>D</w:t>
      </w:r>
      <w:r w:rsidRPr="00135253">
        <w:rPr>
          <w:rFonts w:asciiTheme="minorHAnsi" w:hAnsiTheme="minorHAnsi" w:cstheme="minorHAnsi"/>
          <w:color w:val="000000"/>
          <w:sz w:val="28"/>
          <w:szCs w:val="28"/>
        </w:rPr>
        <w:t xml:space="preserve">irettiva 66 consistono pertanto: a) </w:t>
      </w:r>
      <w:r w:rsidR="00B62424" w:rsidRPr="00135253">
        <w:rPr>
          <w:rFonts w:asciiTheme="minorHAnsi" w:hAnsiTheme="minorHAnsi" w:cstheme="minorHAnsi"/>
          <w:color w:val="000000"/>
          <w:sz w:val="28"/>
          <w:szCs w:val="28"/>
        </w:rPr>
        <w:t>nella pre</w:t>
      </w:r>
      <w:r w:rsidR="002E60DD" w:rsidRPr="00135253">
        <w:rPr>
          <w:rFonts w:asciiTheme="minorHAnsi" w:hAnsiTheme="minorHAnsi" w:cstheme="minorHAnsi"/>
          <w:color w:val="000000"/>
          <w:sz w:val="28"/>
          <w:szCs w:val="28"/>
        </w:rPr>
        <w:t xml:space="preserve">cisazione </w:t>
      </w:r>
      <w:r w:rsidR="00B62424" w:rsidRPr="00135253">
        <w:rPr>
          <w:rFonts w:asciiTheme="minorHAnsi" w:hAnsiTheme="minorHAnsi" w:cstheme="minorHAnsi"/>
          <w:color w:val="000000"/>
          <w:sz w:val="28"/>
          <w:szCs w:val="28"/>
        </w:rPr>
        <w:t xml:space="preserve">che i candidati </w:t>
      </w:r>
      <w:r w:rsidR="00C95F50" w:rsidRPr="00135253">
        <w:rPr>
          <w:rFonts w:asciiTheme="minorHAnsi" w:hAnsiTheme="minorHAnsi" w:cstheme="minorHAnsi"/>
          <w:color w:val="000000"/>
          <w:sz w:val="28"/>
          <w:szCs w:val="28"/>
        </w:rPr>
        <w:t xml:space="preserve">esclusi </w:t>
      </w:r>
      <w:r w:rsidR="00B62424" w:rsidRPr="00135253">
        <w:rPr>
          <w:rFonts w:asciiTheme="minorHAnsi" w:hAnsiTheme="minorHAnsi" w:cstheme="minorHAnsi"/>
          <w:color w:val="000000"/>
          <w:sz w:val="28"/>
          <w:szCs w:val="28"/>
        </w:rPr>
        <w:t xml:space="preserve">e gli offerenti </w:t>
      </w:r>
      <w:r w:rsidR="002E60DD" w:rsidRPr="00135253">
        <w:rPr>
          <w:rFonts w:asciiTheme="minorHAnsi" w:hAnsiTheme="minorHAnsi" w:cstheme="minorHAnsi"/>
          <w:color w:val="000000"/>
          <w:sz w:val="28"/>
          <w:szCs w:val="28"/>
        </w:rPr>
        <w:t xml:space="preserve">interessati </w:t>
      </w:r>
      <w:r w:rsidR="00C95F50" w:rsidRPr="00135253">
        <w:rPr>
          <w:rFonts w:asciiTheme="minorHAnsi" w:hAnsiTheme="minorHAnsi" w:cstheme="minorHAnsi"/>
          <w:color w:val="000000"/>
          <w:sz w:val="28"/>
          <w:szCs w:val="28"/>
        </w:rPr>
        <w:t>dovrebbero ricevere le informazioni pertinenti, che si</w:t>
      </w:r>
      <w:r w:rsidR="001748EF" w:rsidRPr="00135253">
        <w:rPr>
          <w:rFonts w:asciiTheme="minorHAnsi" w:hAnsiTheme="minorHAnsi" w:cstheme="minorHAnsi"/>
          <w:color w:val="000000"/>
          <w:sz w:val="28"/>
          <w:szCs w:val="28"/>
        </w:rPr>
        <w:t>a</w:t>
      </w:r>
      <w:r w:rsidR="00C95F50" w:rsidRPr="00135253">
        <w:rPr>
          <w:rFonts w:asciiTheme="minorHAnsi" w:hAnsiTheme="minorHAnsi" w:cstheme="minorHAnsi"/>
          <w:color w:val="000000"/>
          <w:sz w:val="28"/>
          <w:szCs w:val="28"/>
        </w:rPr>
        <w:t xml:space="preserve">no loro indispensabili per presentare un ricorso efficace (considerando 6); b) </w:t>
      </w:r>
      <w:r w:rsidRPr="00135253">
        <w:rPr>
          <w:rFonts w:asciiTheme="minorHAnsi" w:hAnsiTheme="minorHAnsi" w:cstheme="minorHAnsi"/>
          <w:color w:val="000000"/>
          <w:sz w:val="28"/>
          <w:szCs w:val="28"/>
        </w:rPr>
        <w:t xml:space="preserve">nell’introduzione di un termine sospensivo (cd. </w:t>
      </w:r>
      <w:proofErr w:type="spellStart"/>
      <w:r w:rsidR="005610A3" w:rsidRPr="00135253">
        <w:rPr>
          <w:rFonts w:asciiTheme="minorHAnsi" w:hAnsiTheme="minorHAnsi" w:cstheme="minorHAnsi"/>
          <w:i/>
          <w:iCs/>
          <w:color w:val="000000"/>
          <w:sz w:val="28"/>
          <w:szCs w:val="28"/>
        </w:rPr>
        <w:t>s</w:t>
      </w:r>
      <w:r w:rsidRPr="00135253">
        <w:rPr>
          <w:rFonts w:asciiTheme="minorHAnsi" w:hAnsiTheme="minorHAnsi" w:cstheme="minorHAnsi"/>
          <w:i/>
          <w:iCs/>
          <w:color w:val="000000"/>
          <w:sz w:val="28"/>
          <w:szCs w:val="28"/>
        </w:rPr>
        <w:t>tandstill</w:t>
      </w:r>
      <w:proofErr w:type="spellEnd"/>
      <w:r w:rsidR="00DC1370" w:rsidRPr="00135253">
        <w:rPr>
          <w:rFonts w:asciiTheme="minorHAnsi" w:hAnsiTheme="minorHAnsi" w:cstheme="minorHAnsi"/>
          <w:i/>
          <w:iCs/>
          <w:color w:val="000000"/>
          <w:sz w:val="28"/>
          <w:szCs w:val="28"/>
        </w:rPr>
        <w:t xml:space="preserve"> </w:t>
      </w:r>
      <w:proofErr w:type="spellStart"/>
      <w:r w:rsidRPr="00135253">
        <w:rPr>
          <w:rFonts w:asciiTheme="minorHAnsi" w:hAnsiTheme="minorHAnsi" w:cstheme="minorHAnsi"/>
          <w:i/>
          <w:iCs/>
          <w:color w:val="000000"/>
          <w:sz w:val="28"/>
          <w:szCs w:val="28"/>
        </w:rPr>
        <w:t>period</w:t>
      </w:r>
      <w:proofErr w:type="spellEnd"/>
      <w:r w:rsidRPr="00135253">
        <w:rPr>
          <w:rFonts w:asciiTheme="minorHAnsi" w:hAnsiTheme="minorHAnsi" w:cstheme="minorHAnsi"/>
          <w:color w:val="000000"/>
          <w:sz w:val="28"/>
          <w:szCs w:val="28"/>
        </w:rPr>
        <w:t xml:space="preserve">) minimo (di </w:t>
      </w:r>
      <w:r w:rsidR="004D13DF" w:rsidRPr="00135253">
        <w:rPr>
          <w:rFonts w:asciiTheme="minorHAnsi" w:hAnsiTheme="minorHAnsi" w:cstheme="minorHAnsi"/>
          <w:color w:val="000000"/>
          <w:sz w:val="28"/>
          <w:szCs w:val="28"/>
        </w:rPr>
        <w:t xml:space="preserve">almeno </w:t>
      </w:r>
      <w:r w:rsidRPr="00135253">
        <w:rPr>
          <w:rFonts w:asciiTheme="minorHAnsi" w:hAnsiTheme="minorHAnsi" w:cstheme="minorHAnsi"/>
          <w:color w:val="000000"/>
          <w:sz w:val="28"/>
          <w:szCs w:val="28"/>
        </w:rPr>
        <w:t>10 giorni</w:t>
      </w:r>
      <w:r w:rsidR="004D13DF"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w:t>
      </w:r>
      <w:r w:rsidR="00B62424" w:rsidRPr="00135253">
        <w:rPr>
          <w:rFonts w:asciiTheme="minorHAnsi" w:hAnsiTheme="minorHAnsi" w:cstheme="minorHAnsi"/>
          <w:color w:val="000000"/>
          <w:sz w:val="28"/>
          <w:szCs w:val="28"/>
        </w:rPr>
        <w:t xml:space="preserve">tra </w:t>
      </w:r>
      <w:r w:rsidRPr="00135253">
        <w:rPr>
          <w:rFonts w:asciiTheme="minorHAnsi" w:hAnsiTheme="minorHAnsi" w:cstheme="minorHAnsi"/>
          <w:color w:val="000000"/>
          <w:sz w:val="28"/>
          <w:szCs w:val="28"/>
        </w:rPr>
        <w:t>la co</w:t>
      </w:r>
      <w:r w:rsidR="00B62424" w:rsidRPr="00135253">
        <w:rPr>
          <w:rFonts w:asciiTheme="minorHAnsi" w:hAnsiTheme="minorHAnsi" w:cstheme="minorHAnsi"/>
          <w:color w:val="000000"/>
          <w:sz w:val="28"/>
          <w:szCs w:val="28"/>
        </w:rPr>
        <w:t xml:space="preserve">municazione agli offerenti interessati </w:t>
      </w:r>
      <w:r w:rsidR="004D13DF" w:rsidRPr="00135253">
        <w:rPr>
          <w:rFonts w:asciiTheme="minorHAnsi" w:hAnsiTheme="minorHAnsi" w:cstheme="minorHAnsi"/>
          <w:color w:val="000000"/>
          <w:sz w:val="28"/>
          <w:szCs w:val="28"/>
        </w:rPr>
        <w:t xml:space="preserve">della </w:t>
      </w:r>
      <w:r w:rsidRPr="00135253">
        <w:rPr>
          <w:rFonts w:asciiTheme="minorHAnsi" w:hAnsiTheme="minorHAnsi" w:cstheme="minorHAnsi"/>
          <w:color w:val="000000"/>
          <w:sz w:val="28"/>
          <w:szCs w:val="28"/>
        </w:rPr>
        <w:t>decisione di aggiudicare un appalto</w:t>
      </w:r>
      <w:r w:rsidR="004D13DF" w:rsidRPr="00135253">
        <w:rPr>
          <w:rFonts w:asciiTheme="minorHAnsi" w:hAnsiTheme="minorHAnsi" w:cstheme="minorHAnsi"/>
          <w:color w:val="000000"/>
          <w:sz w:val="28"/>
          <w:szCs w:val="28"/>
        </w:rPr>
        <w:t>, accompagnata da una relazione sintetica dei motivi pertinenti che l’hanno determinata e la conclusione del contratto (considerand</w:t>
      </w:r>
      <w:r w:rsidR="00C95F50" w:rsidRPr="00135253">
        <w:rPr>
          <w:rFonts w:asciiTheme="minorHAnsi" w:hAnsiTheme="minorHAnsi" w:cstheme="minorHAnsi"/>
          <w:color w:val="000000"/>
          <w:sz w:val="28"/>
          <w:szCs w:val="28"/>
        </w:rPr>
        <w:t>o</w:t>
      </w:r>
      <w:r w:rsidR="004D13DF" w:rsidRPr="00135253">
        <w:rPr>
          <w:rFonts w:asciiTheme="minorHAnsi" w:hAnsiTheme="minorHAnsi" w:cstheme="minorHAnsi"/>
          <w:color w:val="000000"/>
          <w:sz w:val="28"/>
          <w:szCs w:val="28"/>
        </w:rPr>
        <w:t xml:space="preserve"> 4-7 e art. 2-</w:t>
      </w:r>
      <w:r w:rsidR="004D13DF" w:rsidRPr="00135253">
        <w:rPr>
          <w:rFonts w:asciiTheme="minorHAnsi" w:hAnsiTheme="minorHAnsi" w:cstheme="minorHAnsi"/>
          <w:i/>
          <w:iCs/>
          <w:color w:val="000000"/>
          <w:sz w:val="28"/>
          <w:szCs w:val="28"/>
        </w:rPr>
        <w:t>bis</w:t>
      </w:r>
      <w:r w:rsidR="004D13DF"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in modo da </w:t>
      </w:r>
      <w:r w:rsidR="003B56DC" w:rsidRPr="00135253">
        <w:rPr>
          <w:rFonts w:asciiTheme="minorHAnsi" w:hAnsiTheme="minorHAnsi" w:cstheme="minorHAnsi"/>
          <w:color w:val="000000"/>
          <w:sz w:val="28"/>
          <w:szCs w:val="28"/>
        </w:rPr>
        <w:t xml:space="preserve">garantire </w:t>
      </w:r>
      <w:r w:rsidRPr="00135253">
        <w:rPr>
          <w:rFonts w:asciiTheme="minorHAnsi" w:hAnsiTheme="minorHAnsi" w:cstheme="minorHAnsi"/>
          <w:color w:val="000000"/>
          <w:sz w:val="28"/>
          <w:szCs w:val="28"/>
        </w:rPr>
        <w:t>a</w:t>
      </w:r>
      <w:r w:rsidR="003B56DC" w:rsidRPr="00135253">
        <w:rPr>
          <w:rFonts w:asciiTheme="minorHAnsi" w:hAnsiTheme="minorHAnsi" w:cstheme="minorHAnsi"/>
          <w:color w:val="000000"/>
          <w:sz w:val="28"/>
          <w:szCs w:val="28"/>
        </w:rPr>
        <w:t xml:space="preserve">gli operatori pretermessi </w:t>
      </w:r>
      <w:r w:rsidRPr="00135253">
        <w:rPr>
          <w:rFonts w:asciiTheme="minorHAnsi" w:hAnsiTheme="minorHAnsi" w:cstheme="minorHAnsi"/>
          <w:color w:val="000000"/>
          <w:sz w:val="28"/>
          <w:szCs w:val="28"/>
        </w:rPr>
        <w:t xml:space="preserve">di valutare </w:t>
      </w:r>
      <w:r w:rsidRPr="00135253">
        <w:rPr>
          <w:rFonts w:asciiTheme="minorHAnsi" w:hAnsiTheme="minorHAnsi" w:cstheme="minorHAnsi"/>
          <w:i/>
          <w:iCs/>
          <w:color w:val="000000"/>
          <w:sz w:val="28"/>
          <w:szCs w:val="28"/>
        </w:rPr>
        <w:t>cognita causa</w:t>
      </w:r>
      <w:r w:rsidRPr="00135253">
        <w:rPr>
          <w:rFonts w:asciiTheme="minorHAnsi" w:hAnsiTheme="minorHAnsi" w:cstheme="minorHAnsi"/>
          <w:color w:val="000000"/>
          <w:sz w:val="28"/>
          <w:szCs w:val="28"/>
        </w:rPr>
        <w:t xml:space="preserve"> l</w:t>
      </w:r>
      <w:r w:rsidR="003B56DC" w:rsidRPr="00135253">
        <w:rPr>
          <w:rFonts w:asciiTheme="minorHAnsi" w:hAnsiTheme="minorHAnsi" w:cstheme="minorHAnsi"/>
          <w:color w:val="000000"/>
          <w:sz w:val="28"/>
          <w:szCs w:val="28"/>
        </w:rPr>
        <w:t xml:space="preserve">a sussistenza di ragioni idonee a proporre </w:t>
      </w:r>
      <w:r w:rsidRPr="00135253">
        <w:rPr>
          <w:rFonts w:asciiTheme="minorHAnsi" w:hAnsiTheme="minorHAnsi" w:cstheme="minorHAnsi"/>
          <w:color w:val="000000"/>
          <w:sz w:val="28"/>
          <w:szCs w:val="28"/>
        </w:rPr>
        <w:t>ricorso</w:t>
      </w:r>
      <w:r w:rsidR="004D13DF" w:rsidRPr="00135253">
        <w:rPr>
          <w:rStyle w:val="Rimandonotaapidipagina"/>
          <w:rFonts w:asciiTheme="minorHAnsi" w:hAnsiTheme="minorHAnsi" w:cstheme="minorHAnsi"/>
          <w:color w:val="000000"/>
          <w:sz w:val="28"/>
          <w:szCs w:val="28"/>
        </w:rPr>
        <w:footnoteReference w:id="8"/>
      </w:r>
      <w:r w:rsidRPr="00135253">
        <w:rPr>
          <w:rFonts w:asciiTheme="minorHAnsi" w:hAnsiTheme="minorHAnsi" w:cstheme="minorHAnsi"/>
          <w:color w:val="000000"/>
          <w:sz w:val="28"/>
          <w:szCs w:val="28"/>
        </w:rPr>
        <w:t xml:space="preserve">; </w:t>
      </w:r>
      <w:r w:rsidR="002E60DD" w:rsidRPr="00135253">
        <w:rPr>
          <w:rFonts w:asciiTheme="minorHAnsi" w:hAnsiTheme="minorHAnsi" w:cstheme="minorHAnsi"/>
          <w:color w:val="000000"/>
          <w:sz w:val="28"/>
          <w:szCs w:val="28"/>
        </w:rPr>
        <w:t>c</w:t>
      </w:r>
      <w:r w:rsidRPr="00135253">
        <w:rPr>
          <w:rFonts w:asciiTheme="minorHAnsi" w:hAnsiTheme="minorHAnsi" w:cstheme="minorHAnsi"/>
          <w:color w:val="000000"/>
          <w:sz w:val="28"/>
          <w:szCs w:val="28"/>
        </w:rPr>
        <w:t>)</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nell’introduzione di un ulteriore termine sospensivo per la stipula del</w:t>
      </w:r>
      <w:r w:rsidR="0064530B"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contratto,</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operante tra la </w:t>
      </w:r>
      <w:r w:rsidR="0064530B" w:rsidRPr="00135253">
        <w:rPr>
          <w:rFonts w:asciiTheme="minorHAnsi" w:hAnsiTheme="minorHAnsi" w:cstheme="minorHAnsi"/>
          <w:color w:val="000000"/>
          <w:sz w:val="28"/>
          <w:szCs w:val="28"/>
        </w:rPr>
        <w:t xml:space="preserve">notificazione </w:t>
      </w:r>
      <w:r w:rsidRPr="00135253">
        <w:rPr>
          <w:rFonts w:asciiTheme="minorHAnsi" w:hAnsiTheme="minorHAnsi" w:cstheme="minorHAnsi"/>
          <w:color w:val="000000"/>
          <w:sz w:val="28"/>
          <w:szCs w:val="28"/>
        </w:rPr>
        <w:t>di un ricorso</w:t>
      </w:r>
      <w:r w:rsidR="0064530B" w:rsidRPr="00135253">
        <w:rPr>
          <w:rFonts w:asciiTheme="minorHAnsi" w:hAnsiTheme="minorHAnsi" w:cstheme="minorHAnsi"/>
          <w:color w:val="000000"/>
          <w:sz w:val="28"/>
          <w:szCs w:val="28"/>
        </w:rPr>
        <w:t>, corredato da istanza cautelare,</w:t>
      </w:r>
      <w:r w:rsidRPr="00135253">
        <w:rPr>
          <w:rFonts w:asciiTheme="minorHAnsi" w:hAnsiTheme="minorHAnsi" w:cstheme="minorHAnsi"/>
          <w:color w:val="000000"/>
          <w:sz w:val="28"/>
          <w:szCs w:val="28"/>
        </w:rPr>
        <w:t xml:space="preserve"> e la decisione (cautelare o sul merito) da</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parte dell’organ</w:t>
      </w:r>
      <w:r w:rsidR="00B62424" w:rsidRPr="00135253">
        <w:rPr>
          <w:rFonts w:asciiTheme="minorHAnsi" w:hAnsiTheme="minorHAnsi" w:cstheme="minorHAnsi"/>
          <w:color w:val="000000"/>
          <w:sz w:val="28"/>
          <w:szCs w:val="28"/>
        </w:rPr>
        <w:t xml:space="preserve">o </w:t>
      </w:r>
      <w:r w:rsidRPr="00135253">
        <w:rPr>
          <w:rFonts w:asciiTheme="minorHAnsi" w:hAnsiTheme="minorHAnsi" w:cstheme="minorHAnsi"/>
          <w:color w:val="000000"/>
          <w:sz w:val="28"/>
          <w:szCs w:val="28"/>
        </w:rPr>
        <w:t>indipendente chiamato a pronunciarsi su</w:t>
      </w:r>
      <w:r w:rsidR="0064530B" w:rsidRPr="00135253">
        <w:rPr>
          <w:rFonts w:asciiTheme="minorHAnsi" w:hAnsiTheme="minorHAnsi" w:cstheme="minorHAnsi"/>
          <w:color w:val="000000"/>
          <w:sz w:val="28"/>
          <w:szCs w:val="28"/>
        </w:rPr>
        <w:t>llo stesso</w:t>
      </w:r>
      <w:r w:rsidRPr="00135253">
        <w:rPr>
          <w:rFonts w:asciiTheme="minorHAnsi" w:hAnsiTheme="minorHAnsi" w:cstheme="minorHAnsi"/>
          <w:color w:val="000000"/>
          <w:sz w:val="28"/>
          <w:szCs w:val="28"/>
        </w:rPr>
        <w:t xml:space="preserve"> (considerando 12 e</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art. 2</w:t>
      </w:r>
      <w:r w:rsidR="009814D1"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co. 3);</w:t>
      </w:r>
      <w:r w:rsidR="009814D1" w:rsidRPr="00135253">
        <w:rPr>
          <w:rFonts w:asciiTheme="minorHAnsi" w:hAnsiTheme="minorHAnsi" w:cstheme="minorHAnsi"/>
          <w:color w:val="000000"/>
          <w:sz w:val="28"/>
          <w:szCs w:val="28"/>
        </w:rPr>
        <w:t xml:space="preserve"> </w:t>
      </w:r>
      <w:r w:rsidR="002E60DD" w:rsidRPr="00135253">
        <w:rPr>
          <w:rFonts w:asciiTheme="minorHAnsi" w:hAnsiTheme="minorHAnsi" w:cstheme="minorHAnsi"/>
          <w:color w:val="000000"/>
          <w:sz w:val="28"/>
          <w:szCs w:val="28"/>
        </w:rPr>
        <w:t>d</w:t>
      </w:r>
      <w:r w:rsidRPr="00135253">
        <w:rPr>
          <w:rFonts w:asciiTheme="minorHAnsi" w:hAnsiTheme="minorHAnsi" w:cstheme="minorHAnsi"/>
          <w:color w:val="000000"/>
          <w:sz w:val="28"/>
          <w:szCs w:val="28"/>
        </w:rPr>
        <w:t>)</w:t>
      </w:r>
      <w:r w:rsidR="00F9789F"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nell’invito a rafforzare</w:t>
      </w:r>
      <w:r w:rsidR="0064530B" w:rsidRPr="00135253">
        <w:rPr>
          <w:rFonts w:asciiTheme="minorHAnsi" w:hAnsiTheme="minorHAnsi" w:cstheme="minorHAnsi"/>
          <w:color w:val="000000"/>
          <w:sz w:val="28"/>
          <w:szCs w:val="28"/>
        </w:rPr>
        <w:t xml:space="preserve"> l’efficacia dei ricorsi nazionali </w:t>
      </w:r>
      <w:r w:rsidR="00B62424" w:rsidRPr="00135253">
        <w:rPr>
          <w:rFonts w:asciiTheme="minorHAnsi" w:hAnsiTheme="minorHAnsi" w:cstheme="minorHAnsi"/>
          <w:color w:val="000000"/>
          <w:sz w:val="28"/>
          <w:szCs w:val="28"/>
        </w:rPr>
        <w:t xml:space="preserve">per </w:t>
      </w:r>
      <w:r w:rsidR="0064530B" w:rsidRPr="00135253">
        <w:rPr>
          <w:rFonts w:asciiTheme="minorHAnsi" w:hAnsiTheme="minorHAnsi" w:cstheme="minorHAnsi"/>
          <w:color w:val="000000"/>
          <w:sz w:val="28"/>
          <w:szCs w:val="28"/>
        </w:rPr>
        <w:t xml:space="preserve">incoraggiare gli interessati ad avvalersi maggiormente delle possibilità di ricorso con procedura d’urgenza, prima della conclusione </w:t>
      </w:r>
      <w:r w:rsidRPr="00135253">
        <w:rPr>
          <w:rFonts w:asciiTheme="minorHAnsi" w:hAnsiTheme="minorHAnsi" w:cstheme="minorHAnsi"/>
          <w:color w:val="000000"/>
          <w:sz w:val="28"/>
          <w:szCs w:val="28"/>
        </w:rPr>
        <w:t>del contratto (considerando 28);</w:t>
      </w:r>
      <w:r w:rsidR="009814D1" w:rsidRPr="00135253">
        <w:rPr>
          <w:rFonts w:asciiTheme="minorHAnsi" w:hAnsiTheme="minorHAnsi" w:cstheme="minorHAnsi"/>
          <w:color w:val="000000"/>
          <w:sz w:val="28"/>
          <w:szCs w:val="28"/>
        </w:rPr>
        <w:t xml:space="preserve"> </w:t>
      </w:r>
      <w:r w:rsidR="002E60DD" w:rsidRPr="00135253">
        <w:rPr>
          <w:rFonts w:asciiTheme="minorHAnsi" w:hAnsiTheme="minorHAnsi" w:cstheme="minorHAnsi"/>
          <w:color w:val="000000"/>
          <w:sz w:val="28"/>
          <w:szCs w:val="28"/>
        </w:rPr>
        <w:t>e</w:t>
      </w:r>
      <w:r w:rsidRPr="00135253">
        <w:rPr>
          <w:rFonts w:asciiTheme="minorHAnsi" w:hAnsiTheme="minorHAnsi" w:cstheme="minorHAnsi"/>
          <w:color w:val="000000"/>
          <w:sz w:val="28"/>
          <w:szCs w:val="28"/>
        </w:rPr>
        <w:t>)</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nella pre</w:t>
      </w:r>
      <w:r w:rsidR="00995968" w:rsidRPr="00135253">
        <w:rPr>
          <w:rFonts w:asciiTheme="minorHAnsi" w:hAnsiTheme="minorHAnsi" w:cstheme="minorHAnsi"/>
          <w:color w:val="000000"/>
          <w:sz w:val="28"/>
          <w:szCs w:val="28"/>
        </w:rPr>
        <w:t>vis</w:t>
      </w:r>
      <w:r w:rsidRPr="00135253">
        <w:rPr>
          <w:rFonts w:asciiTheme="minorHAnsi" w:hAnsiTheme="minorHAnsi" w:cstheme="minorHAnsi"/>
          <w:color w:val="000000"/>
          <w:sz w:val="28"/>
          <w:szCs w:val="28"/>
        </w:rPr>
        <w:t>ione che il contratto eventualmente già stipulato prima della decisione di</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annullamento dell’aggiudicazione si </w:t>
      </w:r>
      <w:r w:rsidR="002E60DD" w:rsidRPr="00135253">
        <w:rPr>
          <w:rFonts w:asciiTheme="minorHAnsi" w:hAnsiTheme="minorHAnsi" w:cstheme="minorHAnsi"/>
          <w:color w:val="000000"/>
          <w:sz w:val="28"/>
          <w:szCs w:val="28"/>
        </w:rPr>
        <w:t xml:space="preserve">deve </w:t>
      </w:r>
      <w:r w:rsidRPr="00135253">
        <w:rPr>
          <w:rFonts w:asciiTheme="minorHAnsi" w:hAnsiTheme="minorHAnsi" w:cstheme="minorHAnsi"/>
          <w:color w:val="000000"/>
          <w:sz w:val="28"/>
          <w:szCs w:val="28"/>
        </w:rPr>
        <w:t>considera</w:t>
      </w:r>
      <w:r w:rsidR="002E60DD" w:rsidRPr="00135253">
        <w:rPr>
          <w:rFonts w:asciiTheme="minorHAnsi" w:hAnsiTheme="minorHAnsi" w:cstheme="minorHAnsi"/>
          <w:color w:val="000000"/>
          <w:sz w:val="28"/>
          <w:szCs w:val="28"/>
        </w:rPr>
        <w:t>re</w:t>
      </w:r>
      <w:r w:rsidRPr="00135253">
        <w:rPr>
          <w:rFonts w:asciiTheme="minorHAnsi" w:hAnsiTheme="minorHAnsi" w:cstheme="minorHAnsi"/>
          <w:color w:val="000000"/>
          <w:sz w:val="28"/>
          <w:szCs w:val="28"/>
        </w:rPr>
        <w:t xml:space="preserve"> privo di effetti se il soggetto</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aggiudicatore ha </w:t>
      </w:r>
      <w:r w:rsidR="009814D1" w:rsidRPr="00135253">
        <w:rPr>
          <w:rFonts w:asciiTheme="minorHAnsi" w:hAnsiTheme="minorHAnsi" w:cstheme="minorHAnsi"/>
          <w:color w:val="000000"/>
          <w:sz w:val="28"/>
          <w:szCs w:val="28"/>
        </w:rPr>
        <w:t>affid</w:t>
      </w:r>
      <w:r w:rsidRPr="00135253">
        <w:rPr>
          <w:rFonts w:asciiTheme="minorHAnsi" w:hAnsiTheme="minorHAnsi" w:cstheme="minorHAnsi"/>
          <w:color w:val="000000"/>
          <w:sz w:val="28"/>
          <w:szCs w:val="28"/>
        </w:rPr>
        <w:t>ato un appalto in via diretta fuori dei casi consentiti dalle</w:t>
      </w:r>
      <w:r w:rsidR="009814D1" w:rsidRPr="00135253">
        <w:rPr>
          <w:rFonts w:asciiTheme="minorHAnsi" w:hAnsiTheme="minorHAnsi" w:cstheme="minorHAnsi"/>
          <w:color w:val="000000"/>
          <w:sz w:val="28"/>
          <w:szCs w:val="28"/>
        </w:rPr>
        <w:t xml:space="preserve"> d</w:t>
      </w:r>
      <w:r w:rsidRPr="00135253">
        <w:rPr>
          <w:rFonts w:asciiTheme="minorHAnsi" w:hAnsiTheme="minorHAnsi" w:cstheme="minorHAnsi"/>
          <w:color w:val="000000"/>
          <w:sz w:val="28"/>
          <w:szCs w:val="28"/>
        </w:rPr>
        <w:t xml:space="preserve">irettive </w:t>
      </w:r>
      <w:r w:rsidR="009814D1" w:rsidRPr="00135253">
        <w:rPr>
          <w:rFonts w:asciiTheme="minorHAnsi" w:hAnsiTheme="minorHAnsi" w:cstheme="minorHAnsi"/>
          <w:color w:val="000000"/>
          <w:sz w:val="28"/>
          <w:szCs w:val="28"/>
        </w:rPr>
        <w:t>sostanziali</w:t>
      </w:r>
      <w:r w:rsidRPr="00135253">
        <w:rPr>
          <w:rFonts w:asciiTheme="minorHAnsi" w:hAnsiTheme="minorHAnsi" w:cstheme="minorHAnsi"/>
          <w:color w:val="000000"/>
          <w:sz w:val="28"/>
          <w:szCs w:val="28"/>
        </w:rPr>
        <w:t>, ovvero non ha rispettato il termine sospensivo minimo, qualora tale</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violazione abbia impedito all’offerente di avvalersi di mezzi di ricorso efficaci prima</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della stipula del contratto, quando tale violazione si aggiunge ad una violazione delle</w:t>
      </w:r>
      <w:r w:rsidR="009814D1" w:rsidRPr="00135253">
        <w:rPr>
          <w:rFonts w:asciiTheme="minorHAnsi" w:hAnsiTheme="minorHAnsi" w:cstheme="minorHAnsi"/>
          <w:color w:val="000000"/>
          <w:sz w:val="28"/>
          <w:szCs w:val="28"/>
        </w:rPr>
        <w:t xml:space="preserve"> d</w:t>
      </w:r>
      <w:r w:rsidRPr="00135253">
        <w:rPr>
          <w:rFonts w:asciiTheme="minorHAnsi" w:hAnsiTheme="minorHAnsi" w:cstheme="minorHAnsi"/>
          <w:color w:val="000000"/>
          <w:sz w:val="28"/>
          <w:szCs w:val="28"/>
        </w:rPr>
        <w:t xml:space="preserve">irettive </w:t>
      </w:r>
      <w:r w:rsidR="009814D1" w:rsidRPr="00135253">
        <w:rPr>
          <w:rFonts w:asciiTheme="minorHAnsi" w:hAnsiTheme="minorHAnsi" w:cstheme="minorHAnsi"/>
          <w:color w:val="000000"/>
          <w:sz w:val="28"/>
          <w:szCs w:val="28"/>
        </w:rPr>
        <w:t xml:space="preserve">sostanziali </w:t>
      </w:r>
      <w:r w:rsidRPr="00135253">
        <w:rPr>
          <w:rFonts w:asciiTheme="minorHAnsi" w:hAnsiTheme="minorHAnsi" w:cstheme="minorHAnsi"/>
          <w:color w:val="000000"/>
          <w:sz w:val="28"/>
          <w:szCs w:val="28"/>
        </w:rPr>
        <w:t>che abbia influito sulle opportunità del medesimo offerente di</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ottenere l’appalto o ancora quando il termine sospensivo sia stato derogato per appalti</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basati su un accordo quadro o su un sistema dinamico di acquisizione (considerando</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13, 14 e 18 e artt. 2, co. 7 e 2</w:t>
      </w:r>
      <w:r w:rsidR="009814D1" w:rsidRPr="00135253">
        <w:rPr>
          <w:rFonts w:asciiTheme="minorHAnsi" w:hAnsiTheme="minorHAnsi" w:cstheme="minorHAnsi"/>
          <w:color w:val="000000"/>
          <w:sz w:val="28"/>
          <w:szCs w:val="28"/>
        </w:rPr>
        <w:t>-</w:t>
      </w:r>
      <w:r w:rsidRPr="00135253">
        <w:rPr>
          <w:rFonts w:asciiTheme="minorHAnsi" w:hAnsiTheme="minorHAnsi" w:cstheme="minorHAnsi"/>
          <w:i/>
          <w:iCs/>
          <w:color w:val="000000"/>
          <w:sz w:val="28"/>
          <w:szCs w:val="28"/>
        </w:rPr>
        <w:t>quinquies</w:t>
      </w:r>
      <w:r w:rsidRPr="00135253">
        <w:rPr>
          <w:rFonts w:asciiTheme="minorHAnsi" w:hAnsiTheme="minorHAnsi" w:cstheme="minorHAnsi"/>
          <w:color w:val="000000"/>
          <w:sz w:val="28"/>
          <w:szCs w:val="28"/>
        </w:rPr>
        <w:t>)</w:t>
      </w:r>
      <w:r w:rsidR="00995968" w:rsidRPr="00135253">
        <w:rPr>
          <w:rFonts w:asciiTheme="minorHAnsi" w:hAnsiTheme="minorHAnsi" w:cstheme="minorHAnsi"/>
          <w:color w:val="000000"/>
          <w:sz w:val="28"/>
          <w:szCs w:val="28"/>
        </w:rPr>
        <w:t>, precisando che</w:t>
      </w:r>
      <w:r w:rsidRPr="00135253">
        <w:rPr>
          <w:rFonts w:asciiTheme="minorHAnsi" w:hAnsiTheme="minorHAnsi" w:cstheme="minorHAnsi"/>
          <w:color w:val="000000"/>
          <w:sz w:val="28"/>
          <w:szCs w:val="28"/>
        </w:rPr>
        <w:t xml:space="preserve"> la regola dell’inefficacia del contratto ha</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valenza assoluta e generale e può essere derogata, in via eccezionale, soltanto</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dall’organo indipendente di ricorso</w:t>
      </w:r>
      <w:r w:rsidR="00995968"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quando, dopo aver esaminato</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tutti gli aspetti pertinenti, rilev</w:t>
      </w:r>
      <w:r w:rsidR="00995968" w:rsidRPr="00135253">
        <w:rPr>
          <w:rFonts w:asciiTheme="minorHAnsi" w:hAnsiTheme="minorHAnsi" w:cstheme="minorHAnsi"/>
          <w:color w:val="000000"/>
          <w:sz w:val="28"/>
          <w:szCs w:val="28"/>
        </w:rPr>
        <w:t>i</w:t>
      </w:r>
      <w:r w:rsidRPr="00135253">
        <w:rPr>
          <w:rFonts w:asciiTheme="minorHAnsi" w:hAnsiTheme="minorHAnsi" w:cstheme="minorHAnsi"/>
          <w:color w:val="000000"/>
          <w:sz w:val="28"/>
          <w:szCs w:val="28"/>
        </w:rPr>
        <w:t xml:space="preserve"> che il rispetto di esigenze imperative connesse ad</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un interesse generale (che possono essere rappresentate da interessi economici</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soltanto se, in circostanze eccezionali, la privazione di</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effetti conduce</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a</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conseguenze</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sproporzionate</w:t>
      </w:r>
      <w:r w:rsidR="00995968" w:rsidRPr="00135253">
        <w:rPr>
          <w:rFonts w:asciiTheme="minorHAnsi" w:hAnsiTheme="minorHAnsi" w:cstheme="minorHAnsi"/>
          <w:color w:val="000000"/>
          <w:sz w:val="28"/>
          <w:szCs w:val="28"/>
        </w:rPr>
        <w:t>, ma</w:t>
      </w:r>
      <w:r w:rsidRPr="00135253">
        <w:rPr>
          <w:rFonts w:asciiTheme="minorHAnsi" w:hAnsiTheme="minorHAnsi" w:cstheme="minorHAnsi"/>
          <w:color w:val="000000"/>
          <w:sz w:val="28"/>
          <w:szCs w:val="28"/>
        </w:rPr>
        <w:t xml:space="preserve"> comunque mai per interessi economici legati al</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contratto in questione) impone che gli effetti del contratto siano mantenuti</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(considerando 22-24 e art.</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2</w:t>
      </w:r>
      <w:r w:rsidR="009814D1" w:rsidRPr="00135253">
        <w:rPr>
          <w:rFonts w:asciiTheme="minorHAnsi" w:hAnsiTheme="minorHAnsi" w:cstheme="minorHAnsi"/>
          <w:color w:val="000000"/>
          <w:sz w:val="28"/>
          <w:szCs w:val="28"/>
        </w:rPr>
        <w:t>-</w:t>
      </w:r>
      <w:r w:rsidRPr="00135253">
        <w:rPr>
          <w:rFonts w:asciiTheme="minorHAnsi" w:hAnsiTheme="minorHAnsi" w:cstheme="minorHAnsi"/>
          <w:i/>
          <w:iCs/>
          <w:color w:val="000000"/>
          <w:sz w:val="28"/>
          <w:szCs w:val="28"/>
        </w:rPr>
        <w:t>quinquies</w:t>
      </w:r>
      <w:r w:rsidRPr="00135253">
        <w:rPr>
          <w:rFonts w:asciiTheme="minorHAnsi" w:hAnsiTheme="minorHAnsi" w:cstheme="minorHAnsi"/>
          <w:color w:val="000000"/>
          <w:sz w:val="28"/>
          <w:szCs w:val="28"/>
        </w:rPr>
        <w:t>),</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fermo peraltro</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l’obbligo</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di prevedere</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l’applicazione di sanzioni alternative (anche pecuniarie) a carico della stazione</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appaltante, non identificabili col mero risarcimento del danno (considerando 19 e</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21 e art. 2</w:t>
      </w:r>
      <w:r w:rsidR="009814D1" w:rsidRPr="00135253">
        <w:rPr>
          <w:rFonts w:asciiTheme="minorHAnsi" w:hAnsiTheme="minorHAnsi" w:cstheme="minorHAnsi"/>
          <w:color w:val="000000"/>
          <w:sz w:val="28"/>
          <w:szCs w:val="28"/>
        </w:rPr>
        <w:t>-</w:t>
      </w:r>
      <w:r w:rsidR="009814D1" w:rsidRPr="00135253">
        <w:rPr>
          <w:rFonts w:asciiTheme="minorHAnsi" w:hAnsiTheme="minorHAnsi" w:cstheme="minorHAnsi"/>
          <w:i/>
          <w:iCs/>
          <w:color w:val="000000"/>
          <w:sz w:val="28"/>
          <w:szCs w:val="28"/>
        </w:rPr>
        <w:t>s</w:t>
      </w:r>
      <w:r w:rsidRPr="00135253">
        <w:rPr>
          <w:rFonts w:asciiTheme="minorHAnsi" w:hAnsiTheme="minorHAnsi" w:cstheme="minorHAnsi"/>
          <w:i/>
          <w:iCs/>
          <w:color w:val="000000"/>
          <w:sz w:val="28"/>
          <w:szCs w:val="28"/>
        </w:rPr>
        <w:t>exies</w:t>
      </w:r>
      <w:r w:rsidRPr="00135253">
        <w:rPr>
          <w:rFonts w:asciiTheme="minorHAnsi" w:hAnsiTheme="minorHAnsi" w:cstheme="minorHAnsi"/>
          <w:color w:val="000000"/>
          <w:sz w:val="28"/>
          <w:szCs w:val="28"/>
        </w:rPr>
        <w:t>)</w:t>
      </w:r>
      <w:r w:rsidR="00995968" w:rsidRPr="00135253">
        <w:rPr>
          <w:rStyle w:val="Rimandonotaapidipagina"/>
          <w:rFonts w:asciiTheme="minorHAnsi" w:hAnsiTheme="minorHAnsi" w:cstheme="minorHAnsi"/>
          <w:color w:val="000000"/>
          <w:sz w:val="28"/>
          <w:szCs w:val="28"/>
        </w:rPr>
        <w:footnoteReference w:id="9"/>
      </w:r>
      <w:r w:rsidRPr="00135253">
        <w:rPr>
          <w:rFonts w:asciiTheme="minorHAnsi" w:hAnsiTheme="minorHAnsi" w:cstheme="minorHAnsi"/>
          <w:color w:val="000000"/>
          <w:sz w:val="28"/>
          <w:szCs w:val="28"/>
        </w:rPr>
        <w:t xml:space="preserve">; </w:t>
      </w:r>
      <w:r w:rsidR="00995968" w:rsidRPr="00135253">
        <w:rPr>
          <w:rFonts w:asciiTheme="minorHAnsi" w:hAnsiTheme="minorHAnsi" w:cstheme="minorHAnsi"/>
          <w:color w:val="000000"/>
          <w:sz w:val="28"/>
          <w:szCs w:val="28"/>
        </w:rPr>
        <w:t>f</w:t>
      </w:r>
      <w:r w:rsidRPr="00135253">
        <w:rPr>
          <w:rFonts w:asciiTheme="minorHAnsi" w:hAnsiTheme="minorHAnsi" w:cstheme="minorHAnsi"/>
          <w:color w:val="000000"/>
          <w:sz w:val="28"/>
          <w:szCs w:val="28"/>
        </w:rPr>
        <w:t>)</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nell’affermazione</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della necessità di </w:t>
      </w:r>
      <w:r w:rsidR="00995968" w:rsidRPr="00135253">
        <w:rPr>
          <w:rFonts w:asciiTheme="minorHAnsi" w:hAnsiTheme="minorHAnsi" w:cstheme="minorHAnsi"/>
          <w:color w:val="000000"/>
          <w:sz w:val="28"/>
          <w:szCs w:val="28"/>
        </w:rPr>
        <w:t xml:space="preserve">prevedere </w:t>
      </w:r>
      <w:r w:rsidRPr="00135253">
        <w:rPr>
          <w:rFonts w:asciiTheme="minorHAnsi" w:hAnsiTheme="minorHAnsi" w:cstheme="minorHAnsi"/>
          <w:color w:val="000000"/>
          <w:sz w:val="28"/>
          <w:szCs w:val="28"/>
        </w:rPr>
        <w:t>termini di prescrizione e di decadenza per</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garantire la certezza giuridica (considerando 25 e 27 e art. 2</w:t>
      </w:r>
      <w:r w:rsidR="009814D1" w:rsidRPr="00135253">
        <w:rPr>
          <w:rFonts w:asciiTheme="minorHAnsi" w:hAnsiTheme="minorHAnsi" w:cstheme="minorHAnsi"/>
          <w:color w:val="000000"/>
          <w:sz w:val="28"/>
          <w:szCs w:val="28"/>
        </w:rPr>
        <w:t>-</w:t>
      </w:r>
      <w:r w:rsidR="009814D1" w:rsidRPr="00135253">
        <w:rPr>
          <w:rFonts w:asciiTheme="minorHAnsi" w:hAnsiTheme="minorHAnsi" w:cstheme="minorHAnsi"/>
          <w:i/>
          <w:iCs/>
          <w:color w:val="000000"/>
          <w:sz w:val="28"/>
          <w:szCs w:val="28"/>
        </w:rPr>
        <w:t>s</w:t>
      </w:r>
      <w:r w:rsidRPr="00135253">
        <w:rPr>
          <w:rFonts w:asciiTheme="minorHAnsi" w:hAnsiTheme="minorHAnsi" w:cstheme="minorHAnsi"/>
          <w:i/>
          <w:iCs/>
          <w:color w:val="000000"/>
          <w:sz w:val="28"/>
          <w:szCs w:val="28"/>
        </w:rPr>
        <w:t>epties</w:t>
      </w:r>
      <w:r w:rsidRPr="00135253">
        <w:rPr>
          <w:rFonts w:asciiTheme="minorHAnsi" w:hAnsiTheme="minorHAnsi" w:cstheme="minorHAnsi"/>
          <w:color w:val="000000"/>
          <w:sz w:val="28"/>
          <w:szCs w:val="28"/>
        </w:rPr>
        <w:t>), in una con la</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previsione di termini minimi per proporre ricorso, diversi per i ricorsi sugli atti che</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non incidono sul contratto (dieci o quindici </w:t>
      </w:r>
      <w:r w:rsidR="00BA7957" w:rsidRPr="00135253">
        <w:rPr>
          <w:rFonts w:asciiTheme="minorHAnsi" w:hAnsiTheme="minorHAnsi" w:cstheme="minorHAnsi"/>
          <w:color w:val="000000"/>
          <w:sz w:val="28"/>
          <w:szCs w:val="28"/>
        </w:rPr>
        <w:t xml:space="preserve">giorni </w:t>
      </w:r>
      <w:r w:rsidRPr="00135253">
        <w:rPr>
          <w:rFonts w:asciiTheme="minorHAnsi" w:hAnsiTheme="minorHAnsi" w:cstheme="minorHAnsi"/>
          <w:color w:val="000000"/>
          <w:sz w:val="28"/>
          <w:szCs w:val="28"/>
        </w:rPr>
        <w:t>dalla conoscenza del contenuto illegittimo</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dell’atto: art</w:t>
      </w:r>
      <w:r w:rsidR="009814D1"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2</w:t>
      </w:r>
      <w:r w:rsidR="009814D1" w:rsidRPr="00135253">
        <w:rPr>
          <w:rFonts w:asciiTheme="minorHAnsi" w:hAnsiTheme="minorHAnsi" w:cstheme="minorHAnsi"/>
          <w:color w:val="000000"/>
          <w:sz w:val="28"/>
          <w:szCs w:val="28"/>
        </w:rPr>
        <w:t>-</w:t>
      </w:r>
      <w:r w:rsidRPr="00135253">
        <w:rPr>
          <w:rFonts w:asciiTheme="minorHAnsi" w:hAnsiTheme="minorHAnsi" w:cstheme="minorHAnsi"/>
          <w:i/>
          <w:iCs/>
          <w:color w:val="000000"/>
          <w:sz w:val="28"/>
          <w:szCs w:val="28"/>
        </w:rPr>
        <w:t>quater</w:t>
      </w:r>
      <w:r w:rsidRPr="00135253">
        <w:rPr>
          <w:rFonts w:asciiTheme="minorHAnsi" w:hAnsiTheme="minorHAnsi" w:cstheme="minorHAnsi"/>
          <w:color w:val="000000"/>
          <w:sz w:val="28"/>
          <w:szCs w:val="28"/>
        </w:rPr>
        <w:t>) e per i ricorsi diretti a far venir meno gli effetti del contratto</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(trenta giorni dalla comunicazione motivata dell’aggiudicazione o, in difetto, sei mesi</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dalla stipula di quest’ultimo: art. 2</w:t>
      </w:r>
      <w:r w:rsidR="009814D1" w:rsidRPr="00135253">
        <w:rPr>
          <w:rFonts w:asciiTheme="minorHAnsi" w:hAnsiTheme="minorHAnsi" w:cstheme="minorHAnsi"/>
          <w:color w:val="000000"/>
          <w:sz w:val="28"/>
          <w:szCs w:val="28"/>
        </w:rPr>
        <w:t>-</w:t>
      </w:r>
      <w:r w:rsidRPr="00135253">
        <w:rPr>
          <w:rFonts w:asciiTheme="minorHAnsi" w:hAnsiTheme="minorHAnsi" w:cstheme="minorHAnsi"/>
          <w:i/>
          <w:iCs/>
          <w:color w:val="000000"/>
          <w:sz w:val="28"/>
          <w:szCs w:val="28"/>
        </w:rPr>
        <w:t>septies</w:t>
      </w:r>
      <w:r w:rsidRPr="00135253">
        <w:rPr>
          <w:rFonts w:asciiTheme="minorHAnsi" w:hAnsiTheme="minorHAnsi" w:cstheme="minorHAnsi"/>
          <w:color w:val="000000"/>
          <w:sz w:val="28"/>
          <w:szCs w:val="28"/>
        </w:rPr>
        <w:t>)</w:t>
      </w:r>
      <w:r w:rsidR="00995968" w:rsidRPr="00135253">
        <w:rPr>
          <w:rStyle w:val="Rimandonotaapidipagina"/>
          <w:rFonts w:asciiTheme="minorHAnsi" w:hAnsiTheme="minorHAnsi" w:cstheme="minorHAnsi"/>
          <w:color w:val="000000"/>
          <w:sz w:val="28"/>
          <w:szCs w:val="28"/>
        </w:rPr>
        <w:footnoteReference w:id="10"/>
      </w:r>
      <w:r w:rsidRPr="00135253">
        <w:rPr>
          <w:rFonts w:asciiTheme="minorHAnsi" w:hAnsiTheme="minorHAnsi" w:cstheme="minorHAnsi"/>
          <w:color w:val="000000"/>
          <w:sz w:val="28"/>
          <w:szCs w:val="28"/>
        </w:rPr>
        <w:t>; f)</w:t>
      </w:r>
      <w:r w:rsidR="009814D1" w:rsidRPr="00135253">
        <w:rPr>
          <w:rFonts w:asciiTheme="minorHAnsi" w:hAnsiTheme="minorHAnsi" w:cstheme="minorHAnsi"/>
          <w:color w:val="000000"/>
          <w:sz w:val="28"/>
          <w:szCs w:val="28"/>
        </w:rPr>
        <w:t xml:space="preserve"> </w:t>
      </w:r>
      <w:r w:rsidR="00995968" w:rsidRPr="00135253">
        <w:rPr>
          <w:rFonts w:asciiTheme="minorHAnsi" w:hAnsiTheme="minorHAnsi" w:cstheme="minorHAnsi"/>
          <w:color w:val="000000"/>
          <w:sz w:val="28"/>
          <w:szCs w:val="28"/>
        </w:rPr>
        <w:t>nel</w:t>
      </w:r>
      <w:r w:rsidRPr="00135253">
        <w:rPr>
          <w:rFonts w:asciiTheme="minorHAnsi" w:hAnsiTheme="minorHAnsi" w:cstheme="minorHAnsi"/>
          <w:color w:val="000000"/>
          <w:sz w:val="28"/>
          <w:szCs w:val="28"/>
        </w:rPr>
        <w:t>la previsione</w:t>
      </w:r>
      <w:r w:rsidR="0099596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della possibilità di subordinare il risarcimento del danno al previo</w:t>
      </w:r>
      <w:r w:rsidR="009814D1"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annullamento dell’aggiudicazione (artt. 6 e 7, co. 2)</w:t>
      </w:r>
      <w:r w:rsidR="009814D1" w:rsidRPr="00135253">
        <w:rPr>
          <w:rFonts w:asciiTheme="minorHAnsi" w:hAnsiTheme="minorHAnsi" w:cstheme="minorHAnsi"/>
          <w:color w:val="000000"/>
          <w:sz w:val="28"/>
          <w:szCs w:val="28"/>
        </w:rPr>
        <w:t xml:space="preserve">, con ciò </w:t>
      </w:r>
      <w:r w:rsidR="00B66655" w:rsidRPr="00135253">
        <w:rPr>
          <w:rFonts w:asciiTheme="minorHAnsi" w:hAnsiTheme="minorHAnsi" w:cstheme="minorHAnsi"/>
          <w:color w:val="000000"/>
          <w:sz w:val="28"/>
          <w:szCs w:val="28"/>
        </w:rPr>
        <w:t xml:space="preserve">smentendo la tesi secondo cui </w:t>
      </w:r>
      <w:r w:rsidR="009814D1" w:rsidRPr="00135253">
        <w:rPr>
          <w:rFonts w:asciiTheme="minorHAnsi" w:hAnsiTheme="minorHAnsi" w:cstheme="minorHAnsi"/>
          <w:color w:val="000000"/>
          <w:sz w:val="28"/>
          <w:szCs w:val="28"/>
        </w:rPr>
        <w:t>la subordinazione della tutela risarcitoria per equivalente alla c</w:t>
      </w:r>
      <w:r w:rsidR="00E64D64">
        <w:rPr>
          <w:rFonts w:asciiTheme="minorHAnsi" w:hAnsiTheme="minorHAnsi" w:cstheme="minorHAnsi"/>
          <w:color w:val="000000"/>
          <w:sz w:val="28"/>
          <w:szCs w:val="28"/>
        </w:rPr>
        <w:t>.</w:t>
      </w:r>
      <w:r w:rsidR="009814D1" w:rsidRPr="00135253">
        <w:rPr>
          <w:rFonts w:asciiTheme="minorHAnsi" w:hAnsiTheme="minorHAnsi" w:cstheme="minorHAnsi"/>
          <w:color w:val="000000"/>
          <w:sz w:val="28"/>
          <w:szCs w:val="28"/>
        </w:rPr>
        <w:t>d</w:t>
      </w:r>
      <w:r w:rsidR="00E64D64">
        <w:rPr>
          <w:rFonts w:asciiTheme="minorHAnsi" w:hAnsiTheme="minorHAnsi" w:cstheme="minorHAnsi"/>
          <w:color w:val="000000"/>
          <w:sz w:val="28"/>
          <w:szCs w:val="28"/>
        </w:rPr>
        <w:t>.</w:t>
      </w:r>
      <w:r w:rsidR="009814D1" w:rsidRPr="00135253">
        <w:rPr>
          <w:rFonts w:asciiTheme="minorHAnsi" w:hAnsiTheme="minorHAnsi" w:cstheme="minorHAnsi"/>
          <w:color w:val="000000"/>
          <w:sz w:val="28"/>
          <w:szCs w:val="28"/>
        </w:rPr>
        <w:t xml:space="preserve"> “pregiudiziale di annullamento” s</w:t>
      </w:r>
      <w:r w:rsidR="00B66655" w:rsidRPr="00135253">
        <w:rPr>
          <w:rFonts w:asciiTheme="minorHAnsi" w:hAnsiTheme="minorHAnsi" w:cstheme="minorHAnsi"/>
          <w:color w:val="000000"/>
          <w:sz w:val="28"/>
          <w:szCs w:val="28"/>
        </w:rPr>
        <w:t xml:space="preserve">arebbe </w:t>
      </w:r>
      <w:r w:rsidR="009814D1" w:rsidRPr="00135253">
        <w:rPr>
          <w:rFonts w:asciiTheme="minorHAnsi" w:hAnsiTheme="minorHAnsi" w:cstheme="minorHAnsi"/>
          <w:color w:val="000000"/>
          <w:sz w:val="28"/>
          <w:szCs w:val="28"/>
        </w:rPr>
        <w:t>in contrasto con il diritto UE</w:t>
      </w:r>
      <w:r w:rsidR="00B66655" w:rsidRPr="00135253">
        <w:rPr>
          <w:rFonts w:asciiTheme="minorHAnsi" w:hAnsiTheme="minorHAnsi" w:cstheme="minorHAnsi"/>
          <w:color w:val="000000"/>
          <w:sz w:val="28"/>
          <w:szCs w:val="28"/>
        </w:rPr>
        <w:t xml:space="preserve">. </w:t>
      </w:r>
    </w:p>
    <w:p w14:paraId="771531E5" w14:textId="77777777" w:rsidR="00FB7319" w:rsidRPr="00135253" w:rsidRDefault="00FB7319"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w:t>
      </w:r>
    </w:p>
    <w:p w14:paraId="59073131" w14:textId="160CC783" w:rsidR="0004696D" w:rsidRPr="00135253" w:rsidRDefault="0004696D" w:rsidP="0004696D">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Già alla fine degli anni ’90, del resto, la Corte di giustizia aveva coerentemente imposto l’introduzione, nelle controversie in materia dei contratti pubblici, della tutela cautelare monocratica -</w:t>
      </w:r>
      <w:r w:rsidR="000B2F8B">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anche </w:t>
      </w:r>
      <w:r w:rsidRPr="00135253">
        <w:rPr>
          <w:rFonts w:asciiTheme="minorHAnsi" w:hAnsiTheme="minorHAnsi" w:cstheme="minorHAnsi"/>
          <w:i/>
          <w:iCs/>
          <w:color w:val="000000"/>
          <w:sz w:val="28"/>
          <w:szCs w:val="28"/>
        </w:rPr>
        <w:t xml:space="preserve">ante </w:t>
      </w:r>
      <w:proofErr w:type="spellStart"/>
      <w:r w:rsidRPr="00135253">
        <w:rPr>
          <w:rFonts w:asciiTheme="minorHAnsi" w:hAnsiTheme="minorHAnsi" w:cstheme="minorHAnsi"/>
          <w:i/>
          <w:iCs/>
          <w:color w:val="000000"/>
          <w:sz w:val="28"/>
          <w:szCs w:val="28"/>
        </w:rPr>
        <w:t>causam</w:t>
      </w:r>
      <w:proofErr w:type="spellEnd"/>
      <w:r w:rsidRPr="00135253">
        <w:rPr>
          <w:rFonts w:asciiTheme="minorHAnsi" w:hAnsiTheme="minorHAnsi" w:cstheme="minorHAnsi"/>
          <w:color w:val="000000"/>
          <w:sz w:val="28"/>
          <w:szCs w:val="28"/>
        </w:rPr>
        <w:t xml:space="preserve"> e </w:t>
      </w:r>
      <w:r w:rsidRPr="00135253">
        <w:rPr>
          <w:rFonts w:asciiTheme="minorHAnsi" w:hAnsiTheme="minorHAnsi" w:cstheme="minorHAnsi"/>
          <w:i/>
          <w:iCs/>
          <w:color w:val="000000"/>
          <w:sz w:val="28"/>
          <w:szCs w:val="28"/>
        </w:rPr>
        <w:t>inaudita altera parte</w:t>
      </w:r>
      <w:r w:rsidR="000B2F8B">
        <w:rPr>
          <w:rFonts w:asciiTheme="minorHAnsi" w:hAnsiTheme="minorHAnsi" w:cstheme="minorHAnsi"/>
          <w:i/>
          <w:iCs/>
          <w:color w:val="000000"/>
          <w:sz w:val="28"/>
          <w:szCs w:val="28"/>
        </w:rPr>
        <w:t xml:space="preserve"> </w:t>
      </w:r>
      <w:r w:rsidRPr="00135253">
        <w:rPr>
          <w:rFonts w:asciiTheme="minorHAnsi" w:hAnsiTheme="minorHAnsi" w:cstheme="minorHAnsi"/>
          <w:color w:val="000000"/>
          <w:sz w:val="28"/>
          <w:szCs w:val="28"/>
        </w:rPr>
        <w:t>- per i casi di “</w:t>
      </w:r>
      <w:r w:rsidRPr="00135253">
        <w:rPr>
          <w:rFonts w:asciiTheme="minorHAnsi" w:hAnsiTheme="minorHAnsi" w:cstheme="minorHAnsi"/>
          <w:i/>
          <w:iCs/>
          <w:color w:val="000000"/>
          <w:sz w:val="28"/>
          <w:szCs w:val="28"/>
        </w:rPr>
        <w:t>estrema gravità e urgenza</w:t>
      </w:r>
      <w:r w:rsidRPr="00135253">
        <w:rPr>
          <w:rFonts w:asciiTheme="minorHAnsi" w:hAnsiTheme="minorHAnsi" w:cstheme="minorHAnsi"/>
          <w:color w:val="000000"/>
          <w:sz w:val="28"/>
          <w:szCs w:val="28"/>
        </w:rPr>
        <w:t xml:space="preserve">”, per evitare il rischio che, nelle more della celebrazione dell’udienza collegiale di trattazione della domanda cautelare, gli atti adottati in violazione delle direttive sostanziali producessero </w:t>
      </w:r>
      <w:r w:rsidR="00690E40" w:rsidRPr="00135253">
        <w:rPr>
          <w:rFonts w:asciiTheme="minorHAnsi" w:hAnsiTheme="minorHAnsi" w:cstheme="minorHAnsi"/>
          <w:color w:val="000000"/>
          <w:sz w:val="28"/>
          <w:szCs w:val="28"/>
        </w:rPr>
        <w:t xml:space="preserve">irrimediabilmente </w:t>
      </w:r>
      <w:r w:rsidRPr="00135253">
        <w:rPr>
          <w:rFonts w:asciiTheme="minorHAnsi" w:hAnsiTheme="minorHAnsi" w:cstheme="minorHAnsi"/>
          <w:color w:val="000000"/>
          <w:sz w:val="28"/>
          <w:szCs w:val="28"/>
        </w:rPr>
        <w:t xml:space="preserve">i </w:t>
      </w:r>
      <w:r w:rsidR="00690E40" w:rsidRPr="00135253">
        <w:rPr>
          <w:rFonts w:asciiTheme="minorHAnsi" w:hAnsiTheme="minorHAnsi" w:cstheme="minorHAnsi"/>
          <w:color w:val="000000"/>
          <w:sz w:val="28"/>
          <w:szCs w:val="28"/>
        </w:rPr>
        <w:t>loro</w:t>
      </w:r>
      <w:r w:rsidRPr="00135253">
        <w:rPr>
          <w:rFonts w:asciiTheme="minorHAnsi" w:hAnsiTheme="minorHAnsi" w:cstheme="minorHAnsi"/>
          <w:color w:val="000000"/>
          <w:sz w:val="28"/>
          <w:szCs w:val="28"/>
        </w:rPr>
        <w:t xml:space="preserve"> effetti</w:t>
      </w:r>
      <w:r w:rsidRPr="00135253">
        <w:rPr>
          <w:rStyle w:val="Rimandonotaapidipagina"/>
          <w:rFonts w:asciiTheme="minorHAnsi" w:hAnsiTheme="minorHAnsi" w:cstheme="minorHAnsi"/>
          <w:color w:val="000000"/>
          <w:sz w:val="28"/>
          <w:szCs w:val="28"/>
        </w:rPr>
        <w:footnoteReference w:id="11"/>
      </w:r>
      <w:r w:rsidRPr="00135253">
        <w:rPr>
          <w:rFonts w:asciiTheme="minorHAnsi" w:hAnsiTheme="minorHAnsi" w:cstheme="minorHAnsi"/>
          <w:color w:val="000000"/>
          <w:sz w:val="28"/>
          <w:szCs w:val="28"/>
        </w:rPr>
        <w:t>.</w:t>
      </w:r>
    </w:p>
    <w:p w14:paraId="03F6FBCC" w14:textId="77777777" w:rsidR="0004696D" w:rsidRPr="00135253" w:rsidRDefault="0004696D" w:rsidP="0004696D">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w:t>
      </w:r>
    </w:p>
    <w:p w14:paraId="01E11822" w14:textId="58DA7FA2" w:rsidR="001105FE" w:rsidRPr="00135253" w:rsidRDefault="001105FE" w:rsidP="00C938DA">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La </w:t>
      </w:r>
      <w:r w:rsidR="00120438" w:rsidRPr="00135253">
        <w:rPr>
          <w:rFonts w:asciiTheme="minorHAnsi" w:hAnsiTheme="minorHAnsi" w:cstheme="minorHAnsi"/>
          <w:color w:val="000000"/>
          <w:sz w:val="28"/>
          <w:szCs w:val="28"/>
        </w:rPr>
        <w:t xml:space="preserve">possibilità di tutela monocratica nelle more della valutazione collegiale dell’istanza </w:t>
      </w:r>
      <w:r w:rsidRPr="00135253">
        <w:rPr>
          <w:rFonts w:asciiTheme="minorHAnsi" w:hAnsiTheme="minorHAnsi" w:cstheme="minorHAnsi"/>
          <w:color w:val="000000"/>
          <w:sz w:val="28"/>
          <w:szCs w:val="28"/>
        </w:rPr>
        <w:t xml:space="preserve">fu poi estesa a tutti i giudizi amministrativi dalla legge n. 205 del 2000 (di modifica della legge n. 1034 del 1971, istitutiva dei Tribunali amministrativi regionali), che, </w:t>
      </w:r>
      <w:r w:rsidR="009402E5" w:rsidRPr="00135253">
        <w:rPr>
          <w:rFonts w:asciiTheme="minorHAnsi" w:hAnsiTheme="minorHAnsi" w:cstheme="minorHAnsi"/>
          <w:color w:val="000000"/>
          <w:sz w:val="28"/>
          <w:szCs w:val="28"/>
        </w:rPr>
        <w:t>tuttavia</w:t>
      </w:r>
      <w:r w:rsidRPr="00135253">
        <w:rPr>
          <w:rFonts w:asciiTheme="minorHAnsi" w:hAnsiTheme="minorHAnsi" w:cstheme="minorHAnsi"/>
          <w:color w:val="000000"/>
          <w:sz w:val="28"/>
          <w:szCs w:val="28"/>
        </w:rPr>
        <w:t>, avviando una politica di accelerazione dei giudizi su</w:t>
      </w:r>
      <w:r w:rsidR="00677666" w:rsidRPr="00135253">
        <w:rPr>
          <w:rFonts w:asciiTheme="minorHAnsi" w:hAnsiTheme="minorHAnsi" w:cstheme="minorHAnsi"/>
          <w:color w:val="000000"/>
          <w:sz w:val="28"/>
          <w:szCs w:val="28"/>
        </w:rPr>
        <w:t xml:space="preserve"> alcun</w:t>
      </w:r>
      <w:r w:rsidRPr="00135253">
        <w:rPr>
          <w:rFonts w:asciiTheme="minorHAnsi" w:hAnsiTheme="minorHAnsi" w:cstheme="minorHAnsi"/>
          <w:color w:val="000000"/>
          <w:sz w:val="28"/>
          <w:szCs w:val="28"/>
        </w:rPr>
        <w:t>e materie di particolare rilevanza economica e politica</w:t>
      </w:r>
      <w:r w:rsidR="00C938DA" w:rsidRPr="00135253">
        <w:rPr>
          <w:rStyle w:val="Rimandonotaapidipagina"/>
          <w:rFonts w:asciiTheme="minorHAnsi" w:hAnsiTheme="minorHAnsi" w:cstheme="minorHAnsi"/>
          <w:color w:val="000000"/>
          <w:sz w:val="28"/>
          <w:szCs w:val="28"/>
        </w:rPr>
        <w:footnoteReference w:id="12"/>
      </w:r>
      <w:r w:rsidRPr="00135253">
        <w:rPr>
          <w:rFonts w:asciiTheme="minorHAnsi" w:hAnsiTheme="minorHAnsi" w:cstheme="minorHAnsi"/>
          <w:color w:val="000000"/>
          <w:sz w:val="28"/>
          <w:szCs w:val="28"/>
        </w:rPr>
        <w:t>, introd</w:t>
      </w:r>
      <w:r w:rsidR="009402E5" w:rsidRPr="00135253">
        <w:rPr>
          <w:rFonts w:asciiTheme="minorHAnsi" w:hAnsiTheme="minorHAnsi" w:cstheme="minorHAnsi"/>
          <w:color w:val="000000"/>
          <w:sz w:val="28"/>
          <w:szCs w:val="28"/>
        </w:rPr>
        <w:t>uceva</w:t>
      </w:r>
      <w:r w:rsidRPr="00135253">
        <w:rPr>
          <w:rFonts w:asciiTheme="minorHAnsi" w:hAnsiTheme="minorHAnsi" w:cstheme="minorHAnsi"/>
          <w:color w:val="000000"/>
          <w:sz w:val="28"/>
          <w:szCs w:val="28"/>
        </w:rPr>
        <w:t xml:space="preserve"> un rito speciale accelerato per le controversie relative a tali materie, caratterizzato dalla contrazione dei tempi del processo, e da una riduzione della tutela cautelare, che, nelle progressive evoluzioni, l’ha vista diventare, nei giudizi sui contratti pubblici, sempre più “eccezionale”</w:t>
      </w:r>
      <w:r w:rsidRPr="00135253">
        <w:rPr>
          <w:rStyle w:val="Rimandonotaapidipagina"/>
          <w:rFonts w:asciiTheme="minorHAnsi" w:hAnsiTheme="minorHAnsi" w:cstheme="minorHAnsi"/>
          <w:color w:val="000000"/>
          <w:sz w:val="28"/>
          <w:szCs w:val="28"/>
        </w:rPr>
        <w:footnoteReference w:id="13"/>
      </w:r>
      <w:r w:rsidRPr="00135253">
        <w:rPr>
          <w:rFonts w:asciiTheme="minorHAnsi" w:hAnsiTheme="minorHAnsi" w:cstheme="minorHAnsi"/>
          <w:color w:val="000000"/>
          <w:sz w:val="28"/>
          <w:szCs w:val="28"/>
        </w:rPr>
        <w:t>.</w:t>
      </w:r>
    </w:p>
    <w:p w14:paraId="336775BE" w14:textId="77777777" w:rsidR="001105FE" w:rsidRPr="00135253" w:rsidRDefault="001105FE" w:rsidP="001105FE">
      <w:pPr>
        <w:spacing w:line="324" w:lineRule="atLeast"/>
        <w:jc w:val="both"/>
        <w:rPr>
          <w:rFonts w:asciiTheme="minorHAnsi" w:hAnsiTheme="minorHAnsi" w:cstheme="minorHAnsi"/>
          <w:color w:val="000000"/>
          <w:sz w:val="28"/>
          <w:szCs w:val="28"/>
        </w:rPr>
      </w:pPr>
    </w:p>
    <w:p w14:paraId="231CC601" w14:textId="517D80D5" w:rsidR="001105FE" w:rsidRPr="00135253" w:rsidRDefault="001105FE" w:rsidP="001105FE">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Sin da allora infatti, la risposta ordinaria all’esigenza cautelare nelle suddette materie “speciali” </w:t>
      </w:r>
      <w:r w:rsidR="00C938DA" w:rsidRPr="00135253">
        <w:rPr>
          <w:rFonts w:asciiTheme="minorHAnsi" w:hAnsiTheme="minorHAnsi" w:cstheme="minorHAnsi"/>
          <w:color w:val="000000"/>
          <w:sz w:val="28"/>
          <w:szCs w:val="28"/>
        </w:rPr>
        <w:t xml:space="preserve">(elenco nel tempo gonfiato fino a passare dalle originarie 7 voci alle odierne </w:t>
      </w:r>
      <w:r w:rsidR="003F4E12" w:rsidRPr="00135253">
        <w:rPr>
          <w:rFonts w:asciiTheme="minorHAnsi" w:hAnsiTheme="minorHAnsi" w:cstheme="minorHAnsi"/>
          <w:color w:val="000000"/>
          <w:sz w:val="28"/>
          <w:szCs w:val="28"/>
        </w:rPr>
        <w:t xml:space="preserve">18 voci elencate dall’art. 119 </w:t>
      </w:r>
      <w:proofErr w:type="spellStart"/>
      <w:r w:rsidR="003F4E12" w:rsidRPr="00135253">
        <w:rPr>
          <w:rFonts w:asciiTheme="minorHAnsi" w:hAnsiTheme="minorHAnsi" w:cstheme="minorHAnsi"/>
          <w:color w:val="000000"/>
          <w:sz w:val="28"/>
          <w:szCs w:val="28"/>
        </w:rPr>
        <w:t>c.p.a</w:t>
      </w:r>
      <w:proofErr w:type="spellEnd"/>
      <w:r w:rsidR="003F4E12" w:rsidRPr="00135253">
        <w:rPr>
          <w:rFonts w:asciiTheme="minorHAnsi" w:hAnsiTheme="minorHAnsi" w:cstheme="minorHAnsi"/>
          <w:color w:val="000000"/>
          <w:sz w:val="28"/>
          <w:szCs w:val="28"/>
        </w:rPr>
        <w:t>.)</w:t>
      </w:r>
      <w:r w:rsidR="003F4E12" w:rsidRPr="00135253">
        <w:rPr>
          <w:rStyle w:val="Rimandonotaapidipagina"/>
          <w:rFonts w:asciiTheme="minorHAnsi" w:hAnsiTheme="minorHAnsi" w:cstheme="minorHAnsi"/>
          <w:color w:val="000000"/>
          <w:sz w:val="28"/>
          <w:szCs w:val="28"/>
        </w:rPr>
        <w:footnoteReference w:id="14"/>
      </w:r>
      <w:r w:rsidR="003F4E12"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diventava la sollecita fissazione del</w:t>
      </w:r>
      <w:r w:rsidR="0012529B" w:rsidRPr="00135253">
        <w:rPr>
          <w:rFonts w:asciiTheme="minorHAnsi" w:hAnsiTheme="minorHAnsi" w:cstheme="minorHAnsi"/>
          <w:color w:val="000000"/>
          <w:sz w:val="28"/>
          <w:szCs w:val="28"/>
        </w:rPr>
        <w:t>l’udienza di trattazione del</w:t>
      </w:r>
      <w:r w:rsidRPr="00135253">
        <w:rPr>
          <w:rFonts w:asciiTheme="minorHAnsi" w:hAnsiTheme="minorHAnsi" w:cstheme="minorHAnsi"/>
          <w:color w:val="000000"/>
          <w:sz w:val="28"/>
          <w:szCs w:val="28"/>
        </w:rPr>
        <w:t xml:space="preserve"> merito</w:t>
      </w:r>
      <w:r w:rsidR="0012529B" w:rsidRPr="00135253">
        <w:rPr>
          <w:rFonts w:asciiTheme="minorHAnsi" w:hAnsiTheme="minorHAnsi" w:cstheme="minorHAnsi"/>
          <w:color w:val="000000"/>
          <w:sz w:val="28"/>
          <w:szCs w:val="28"/>
        </w:rPr>
        <w:t>, mentre</w:t>
      </w:r>
      <w:r w:rsidRPr="00135253">
        <w:rPr>
          <w:rFonts w:asciiTheme="minorHAnsi" w:hAnsiTheme="minorHAnsi" w:cstheme="minorHAnsi"/>
          <w:color w:val="000000"/>
          <w:sz w:val="28"/>
          <w:szCs w:val="28"/>
        </w:rPr>
        <w:t xml:space="preserve"> l’adozione di concrete misure cautelari </w:t>
      </w:r>
      <w:r w:rsidR="0012529B" w:rsidRPr="00135253">
        <w:rPr>
          <w:rFonts w:asciiTheme="minorHAnsi" w:hAnsiTheme="minorHAnsi" w:cstheme="minorHAnsi"/>
          <w:color w:val="000000"/>
          <w:sz w:val="28"/>
          <w:szCs w:val="28"/>
        </w:rPr>
        <w:t>(</w:t>
      </w:r>
      <w:r w:rsidR="0012529B" w:rsidRPr="00135253">
        <w:rPr>
          <w:rFonts w:asciiTheme="minorHAnsi" w:hAnsiTheme="minorHAnsi" w:cstheme="minorHAnsi"/>
          <w:i/>
          <w:iCs/>
          <w:color w:val="000000"/>
          <w:sz w:val="28"/>
          <w:szCs w:val="28"/>
        </w:rPr>
        <w:t>in primis</w:t>
      </w:r>
      <w:r w:rsidR="0012529B" w:rsidRPr="00135253">
        <w:rPr>
          <w:rFonts w:asciiTheme="minorHAnsi" w:hAnsiTheme="minorHAnsi" w:cstheme="minorHAnsi"/>
          <w:color w:val="000000"/>
          <w:sz w:val="28"/>
          <w:szCs w:val="28"/>
        </w:rPr>
        <w:t xml:space="preserve"> la sospensione dell’efficacia dell’atto impugnato) </w:t>
      </w:r>
      <w:r w:rsidRPr="00135253">
        <w:rPr>
          <w:rFonts w:asciiTheme="minorHAnsi" w:hAnsiTheme="minorHAnsi" w:cstheme="minorHAnsi"/>
          <w:color w:val="000000"/>
          <w:sz w:val="28"/>
          <w:szCs w:val="28"/>
        </w:rPr>
        <w:t xml:space="preserve">era circoscritta ai casi </w:t>
      </w:r>
      <w:r w:rsidR="0012529B" w:rsidRPr="00135253">
        <w:rPr>
          <w:rFonts w:asciiTheme="minorHAnsi" w:hAnsiTheme="minorHAnsi" w:cstheme="minorHAnsi"/>
          <w:color w:val="000000"/>
          <w:sz w:val="28"/>
          <w:szCs w:val="28"/>
        </w:rPr>
        <w:t>in cui ragioni di “</w:t>
      </w:r>
      <w:r w:rsidRPr="00135253">
        <w:rPr>
          <w:rFonts w:asciiTheme="minorHAnsi" w:hAnsiTheme="minorHAnsi" w:cstheme="minorHAnsi"/>
          <w:color w:val="000000"/>
          <w:sz w:val="28"/>
          <w:szCs w:val="28"/>
        </w:rPr>
        <w:t>estrema gravità e urgenza</w:t>
      </w:r>
      <w:r w:rsidR="0012529B" w:rsidRPr="00135253">
        <w:rPr>
          <w:rFonts w:asciiTheme="minorHAnsi" w:hAnsiTheme="minorHAnsi" w:cstheme="minorHAnsi"/>
          <w:color w:val="000000"/>
          <w:sz w:val="28"/>
          <w:szCs w:val="28"/>
        </w:rPr>
        <w:t>” non consentivano di attendere tale udienza</w:t>
      </w:r>
      <w:r w:rsidRPr="00135253">
        <w:rPr>
          <w:rFonts w:asciiTheme="minorHAnsi" w:hAnsiTheme="minorHAnsi" w:cstheme="minorHAnsi"/>
          <w:color w:val="000000"/>
          <w:sz w:val="28"/>
          <w:szCs w:val="28"/>
        </w:rPr>
        <w:t>.</w:t>
      </w:r>
    </w:p>
    <w:p w14:paraId="21E4E5E3" w14:textId="77777777" w:rsidR="001105FE" w:rsidRPr="00135253" w:rsidRDefault="001105FE" w:rsidP="001105FE">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w:t>
      </w:r>
    </w:p>
    <w:p w14:paraId="1ADFFB06" w14:textId="77777777" w:rsidR="008459A8" w:rsidRPr="00135253" w:rsidRDefault="008459A8" w:rsidP="00FB7319">
      <w:pPr>
        <w:spacing w:line="324" w:lineRule="atLeast"/>
        <w:jc w:val="both"/>
        <w:rPr>
          <w:rFonts w:asciiTheme="minorHAnsi" w:hAnsiTheme="minorHAnsi" w:cstheme="minorHAnsi"/>
          <w:b/>
          <w:bCs/>
          <w:color w:val="000000"/>
          <w:sz w:val="28"/>
          <w:szCs w:val="28"/>
        </w:rPr>
      </w:pPr>
      <w:r w:rsidRPr="00135253">
        <w:rPr>
          <w:rFonts w:asciiTheme="minorHAnsi" w:hAnsiTheme="minorHAnsi" w:cstheme="minorHAnsi"/>
          <w:b/>
          <w:bCs/>
          <w:color w:val="000000"/>
          <w:sz w:val="28"/>
          <w:szCs w:val="28"/>
        </w:rPr>
        <w:t xml:space="preserve">2. La riduzione delle tutele in materia di contratti pubblici: dalla legge obiettivo del 2001 al codice del processo amministrativo. </w:t>
      </w:r>
    </w:p>
    <w:p w14:paraId="2D6AE919" w14:textId="2701813A" w:rsidR="00FB7319" w:rsidRPr="00135253" w:rsidRDefault="00026AA5"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In parallelo</w:t>
      </w:r>
      <w:r w:rsidR="005E3E5C"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le spinte </w:t>
      </w:r>
      <w:r w:rsidR="005E3E5C" w:rsidRPr="00135253">
        <w:rPr>
          <w:rFonts w:asciiTheme="minorHAnsi" w:hAnsiTheme="minorHAnsi" w:cstheme="minorHAnsi"/>
          <w:color w:val="000000"/>
          <w:sz w:val="28"/>
          <w:szCs w:val="28"/>
        </w:rPr>
        <w:t xml:space="preserve">per accelerare </w:t>
      </w:r>
      <w:r w:rsidR="00FB7319" w:rsidRPr="00135253">
        <w:rPr>
          <w:rFonts w:asciiTheme="minorHAnsi" w:hAnsiTheme="minorHAnsi" w:cstheme="minorHAnsi"/>
          <w:color w:val="000000"/>
          <w:sz w:val="28"/>
          <w:szCs w:val="28"/>
        </w:rPr>
        <w:t xml:space="preserve">la realizzazione delle </w:t>
      </w:r>
      <w:r w:rsidR="00DF286D" w:rsidRPr="00135253">
        <w:rPr>
          <w:rFonts w:asciiTheme="minorHAnsi" w:hAnsiTheme="minorHAnsi" w:cstheme="minorHAnsi"/>
          <w:color w:val="000000"/>
          <w:sz w:val="28"/>
          <w:szCs w:val="28"/>
        </w:rPr>
        <w:t>opere c</w:t>
      </w:r>
      <w:r w:rsidR="005E3E5C" w:rsidRPr="00135253">
        <w:rPr>
          <w:rFonts w:asciiTheme="minorHAnsi" w:hAnsiTheme="minorHAnsi" w:cstheme="minorHAnsi"/>
          <w:color w:val="000000"/>
          <w:sz w:val="28"/>
          <w:szCs w:val="28"/>
        </w:rPr>
        <w:t>.</w:t>
      </w:r>
      <w:r w:rsidR="00DF286D" w:rsidRPr="00135253">
        <w:rPr>
          <w:rFonts w:asciiTheme="minorHAnsi" w:hAnsiTheme="minorHAnsi" w:cstheme="minorHAnsi"/>
          <w:color w:val="000000"/>
          <w:sz w:val="28"/>
          <w:szCs w:val="28"/>
        </w:rPr>
        <w:t>d</w:t>
      </w:r>
      <w:r w:rsidR="005E3E5C" w:rsidRPr="00135253">
        <w:rPr>
          <w:rFonts w:asciiTheme="minorHAnsi" w:hAnsiTheme="minorHAnsi" w:cstheme="minorHAnsi"/>
          <w:color w:val="000000"/>
          <w:sz w:val="28"/>
          <w:szCs w:val="28"/>
        </w:rPr>
        <w:t>.</w:t>
      </w:r>
      <w:r w:rsidR="00DF286D" w:rsidRPr="00135253">
        <w:rPr>
          <w:rFonts w:asciiTheme="minorHAnsi" w:hAnsiTheme="minorHAnsi" w:cstheme="minorHAnsi"/>
          <w:color w:val="000000"/>
          <w:sz w:val="28"/>
          <w:szCs w:val="28"/>
        </w:rPr>
        <w:t xml:space="preserve"> strategiche (le “grandi opere pubbliche”) </w:t>
      </w:r>
      <w:r w:rsidR="00B66C5A" w:rsidRPr="00135253">
        <w:rPr>
          <w:rFonts w:asciiTheme="minorHAnsi" w:hAnsiTheme="minorHAnsi" w:cstheme="minorHAnsi"/>
          <w:color w:val="000000"/>
          <w:sz w:val="28"/>
          <w:szCs w:val="28"/>
        </w:rPr>
        <w:t>si muovevano</w:t>
      </w:r>
      <w:r w:rsidR="005E3E5C" w:rsidRPr="00135253">
        <w:rPr>
          <w:rFonts w:asciiTheme="minorHAnsi" w:hAnsiTheme="minorHAnsi" w:cstheme="minorHAnsi"/>
          <w:color w:val="000000"/>
          <w:sz w:val="28"/>
          <w:szCs w:val="28"/>
        </w:rPr>
        <w:t xml:space="preserve"> – in sostanziale contrasto con le linee direttive europee – </w:t>
      </w:r>
      <w:r w:rsidR="00FB7319" w:rsidRPr="00135253">
        <w:rPr>
          <w:rFonts w:asciiTheme="minorHAnsi" w:hAnsiTheme="minorHAnsi" w:cstheme="minorHAnsi"/>
          <w:color w:val="000000"/>
          <w:sz w:val="28"/>
          <w:szCs w:val="28"/>
        </w:rPr>
        <w:t xml:space="preserve">in senso </w:t>
      </w:r>
      <w:r w:rsidR="00261900" w:rsidRPr="00135253">
        <w:rPr>
          <w:rFonts w:asciiTheme="minorHAnsi" w:hAnsiTheme="minorHAnsi" w:cstheme="minorHAnsi"/>
          <w:color w:val="000000"/>
          <w:sz w:val="28"/>
          <w:szCs w:val="28"/>
        </w:rPr>
        <w:t>riduttivo de</w:t>
      </w:r>
      <w:r w:rsidR="00FB7319" w:rsidRPr="00135253">
        <w:rPr>
          <w:rFonts w:asciiTheme="minorHAnsi" w:hAnsiTheme="minorHAnsi" w:cstheme="minorHAnsi"/>
          <w:color w:val="000000"/>
          <w:sz w:val="28"/>
          <w:szCs w:val="28"/>
        </w:rPr>
        <w:t>ll’effettività della tutela: i primi passi </w:t>
      </w:r>
      <w:r w:rsidR="00261900" w:rsidRPr="00135253">
        <w:rPr>
          <w:rFonts w:asciiTheme="minorHAnsi" w:hAnsiTheme="minorHAnsi" w:cstheme="minorHAnsi"/>
          <w:color w:val="000000"/>
          <w:sz w:val="28"/>
          <w:szCs w:val="28"/>
        </w:rPr>
        <w:t xml:space="preserve">in </w:t>
      </w:r>
      <w:r w:rsidR="00377975" w:rsidRPr="00135253">
        <w:rPr>
          <w:rFonts w:asciiTheme="minorHAnsi" w:hAnsiTheme="minorHAnsi" w:cstheme="minorHAnsi"/>
          <w:color w:val="000000"/>
          <w:sz w:val="28"/>
          <w:szCs w:val="28"/>
        </w:rPr>
        <w:t xml:space="preserve">questa direzione </w:t>
      </w:r>
      <w:r w:rsidR="00261900" w:rsidRPr="00135253">
        <w:rPr>
          <w:rFonts w:asciiTheme="minorHAnsi" w:hAnsiTheme="minorHAnsi" w:cstheme="minorHAnsi"/>
          <w:color w:val="000000"/>
          <w:sz w:val="28"/>
          <w:szCs w:val="28"/>
        </w:rPr>
        <w:t xml:space="preserve">furono </w:t>
      </w:r>
      <w:r w:rsidR="00FB7319" w:rsidRPr="00135253">
        <w:rPr>
          <w:rFonts w:asciiTheme="minorHAnsi" w:hAnsiTheme="minorHAnsi" w:cstheme="minorHAnsi"/>
          <w:color w:val="000000"/>
          <w:sz w:val="28"/>
          <w:szCs w:val="28"/>
        </w:rPr>
        <w:t>compiuti</w:t>
      </w:r>
      <w:r w:rsidR="00261900"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dalla legge </w:t>
      </w:r>
      <w:r w:rsidR="00261900" w:rsidRPr="00135253">
        <w:rPr>
          <w:rFonts w:asciiTheme="minorHAnsi" w:hAnsiTheme="minorHAnsi" w:cstheme="minorHAnsi"/>
          <w:color w:val="000000"/>
          <w:sz w:val="28"/>
          <w:szCs w:val="28"/>
        </w:rPr>
        <w:t xml:space="preserve">n. 443 </w:t>
      </w:r>
      <w:r w:rsidR="00FB7319" w:rsidRPr="00135253">
        <w:rPr>
          <w:rFonts w:asciiTheme="minorHAnsi" w:hAnsiTheme="minorHAnsi" w:cstheme="minorHAnsi"/>
          <w:color w:val="000000"/>
          <w:sz w:val="28"/>
          <w:szCs w:val="28"/>
        </w:rPr>
        <w:t>del 2001</w:t>
      </w:r>
      <w:r w:rsidR="00DF286D" w:rsidRPr="00135253">
        <w:rPr>
          <w:rFonts w:asciiTheme="minorHAnsi" w:hAnsiTheme="minorHAnsi" w:cstheme="minorHAnsi"/>
          <w:color w:val="000000"/>
          <w:sz w:val="28"/>
          <w:szCs w:val="28"/>
        </w:rPr>
        <w:t xml:space="preserve"> (</w:t>
      </w:r>
      <w:r w:rsidR="00261900" w:rsidRPr="00135253">
        <w:rPr>
          <w:rFonts w:asciiTheme="minorHAnsi" w:hAnsiTheme="minorHAnsi" w:cstheme="minorHAnsi"/>
          <w:color w:val="000000"/>
          <w:sz w:val="28"/>
          <w:szCs w:val="28"/>
        </w:rPr>
        <w:t>nota anche come “legge obiettivo”</w:t>
      </w:r>
      <w:r w:rsidR="00DF286D"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che</w:t>
      </w:r>
      <w:r w:rsidR="00261900"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introdu</w:t>
      </w:r>
      <w:r w:rsidR="00377975" w:rsidRPr="00135253">
        <w:rPr>
          <w:rFonts w:asciiTheme="minorHAnsi" w:hAnsiTheme="minorHAnsi" w:cstheme="minorHAnsi"/>
          <w:color w:val="000000"/>
          <w:sz w:val="28"/>
          <w:szCs w:val="28"/>
        </w:rPr>
        <w:t>sse</w:t>
      </w:r>
      <w:r w:rsidRPr="00135253">
        <w:rPr>
          <w:rFonts w:asciiTheme="minorHAnsi" w:hAnsiTheme="minorHAnsi" w:cstheme="minorHAnsi"/>
          <w:color w:val="000000"/>
          <w:sz w:val="28"/>
          <w:szCs w:val="28"/>
        </w:rPr>
        <w:t xml:space="preserve"> il </w:t>
      </w:r>
      <w:r w:rsidR="00DF286D" w:rsidRPr="00135253">
        <w:rPr>
          <w:rFonts w:asciiTheme="minorHAnsi" w:hAnsiTheme="minorHAnsi" w:cstheme="minorHAnsi"/>
          <w:color w:val="000000"/>
          <w:sz w:val="28"/>
          <w:szCs w:val="28"/>
        </w:rPr>
        <w:t>modello d</w:t>
      </w:r>
      <w:r w:rsidR="00377975" w:rsidRPr="00135253">
        <w:rPr>
          <w:rFonts w:asciiTheme="minorHAnsi" w:hAnsiTheme="minorHAnsi" w:cstheme="minorHAnsi"/>
          <w:color w:val="000000"/>
          <w:sz w:val="28"/>
          <w:szCs w:val="28"/>
        </w:rPr>
        <w:t xml:space="preserve">i quelli che ebbi a definire </w:t>
      </w:r>
      <w:r w:rsidR="00261900" w:rsidRPr="00135253">
        <w:rPr>
          <w:rFonts w:asciiTheme="minorHAnsi" w:hAnsiTheme="minorHAnsi" w:cstheme="minorHAnsi"/>
          <w:color w:val="000000"/>
          <w:sz w:val="28"/>
          <w:szCs w:val="28"/>
        </w:rPr>
        <w:t>“</w:t>
      </w:r>
      <w:r w:rsidR="00DF286D" w:rsidRPr="00135253">
        <w:rPr>
          <w:rFonts w:asciiTheme="minorHAnsi" w:hAnsiTheme="minorHAnsi" w:cstheme="minorHAnsi"/>
          <w:color w:val="000000"/>
          <w:sz w:val="28"/>
          <w:szCs w:val="28"/>
        </w:rPr>
        <w:t>contratti ricorso</w:t>
      </w:r>
      <w:r w:rsidR="00CA0307" w:rsidRPr="00135253">
        <w:rPr>
          <w:rFonts w:asciiTheme="minorHAnsi" w:hAnsiTheme="minorHAnsi" w:cstheme="minorHAnsi"/>
          <w:color w:val="000000"/>
          <w:sz w:val="28"/>
          <w:szCs w:val="28"/>
        </w:rPr>
        <w:t>-</w:t>
      </w:r>
      <w:r w:rsidR="00DF286D" w:rsidRPr="00135253">
        <w:rPr>
          <w:rFonts w:asciiTheme="minorHAnsi" w:hAnsiTheme="minorHAnsi" w:cstheme="minorHAnsi"/>
          <w:color w:val="000000"/>
          <w:sz w:val="28"/>
          <w:szCs w:val="28"/>
        </w:rPr>
        <w:t>resistenti</w:t>
      </w:r>
      <w:r w:rsidR="00261900" w:rsidRPr="00135253">
        <w:rPr>
          <w:rFonts w:asciiTheme="minorHAnsi" w:hAnsiTheme="minorHAnsi" w:cstheme="minorHAnsi"/>
          <w:color w:val="000000"/>
          <w:sz w:val="28"/>
          <w:szCs w:val="28"/>
        </w:rPr>
        <w:t>”</w:t>
      </w:r>
      <w:r w:rsidR="00377975" w:rsidRPr="00135253">
        <w:rPr>
          <w:rStyle w:val="Rimandonotaapidipagina"/>
          <w:rFonts w:asciiTheme="minorHAnsi" w:hAnsiTheme="minorHAnsi" w:cstheme="minorHAnsi"/>
          <w:color w:val="000000"/>
          <w:sz w:val="28"/>
          <w:szCs w:val="28"/>
        </w:rPr>
        <w:footnoteReference w:id="15"/>
      </w:r>
      <w:r w:rsidR="00261900" w:rsidRPr="00135253">
        <w:rPr>
          <w:rFonts w:asciiTheme="minorHAnsi" w:hAnsiTheme="minorHAnsi" w:cstheme="minorHAnsi"/>
          <w:color w:val="000000"/>
          <w:sz w:val="28"/>
          <w:szCs w:val="28"/>
        </w:rPr>
        <w:t xml:space="preserve">, </w:t>
      </w:r>
      <w:r w:rsidR="00377975" w:rsidRPr="00135253">
        <w:rPr>
          <w:rFonts w:asciiTheme="minorHAnsi" w:hAnsiTheme="minorHAnsi" w:cstheme="minorHAnsi"/>
          <w:color w:val="000000"/>
          <w:sz w:val="28"/>
          <w:szCs w:val="28"/>
        </w:rPr>
        <w:t xml:space="preserve">perché la loro stipula </w:t>
      </w:r>
      <w:r w:rsidR="00261900" w:rsidRPr="00135253">
        <w:rPr>
          <w:rFonts w:asciiTheme="minorHAnsi" w:hAnsiTheme="minorHAnsi" w:cstheme="minorHAnsi"/>
          <w:color w:val="000000"/>
          <w:sz w:val="28"/>
          <w:szCs w:val="28"/>
        </w:rPr>
        <w:t xml:space="preserve">precludeva il </w:t>
      </w:r>
      <w:r w:rsidR="00CA0307" w:rsidRPr="00135253">
        <w:rPr>
          <w:rFonts w:asciiTheme="minorHAnsi" w:hAnsiTheme="minorHAnsi" w:cstheme="minorHAnsi"/>
          <w:color w:val="000000"/>
          <w:sz w:val="28"/>
          <w:szCs w:val="28"/>
        </w:rPr>
        <w:t>risarcimento in forma specifica</w:t>
      </w:r>
      <w:r w:rsidR="00377975" w:rsidRPr="00135253">
        <w:rPr>
          <w:rFonts w:asciiTheme="minorHAnsi" w:hAnsiTheme="minorHAnsi" w:cstheme="minorHAnsi"/>
          <w:color w:val="000000"/>
          <w:sz w:val="28"/>
          <w:szCs w:val="28"/>
        </w:rPr>
        <w:t>,</w:t>
      </w:r>
      <w:r w:rsidR="00CA0307" w:rsidRPr="00135253">
        <w:rPr>
          <w:rFonts w:asciiTheme="minorHAnsi" w:hAnsiTheme="minorHAnsi" w:cstheme="minorHAnsi"/>
          <w:color w:val="000000"/>
          <w:sz w:val="28"/>
          <w:szCs w:val="28"/>
        </w:rPr>
        <w:t xml:space="preserve"> e </w:t>
      </w:r>
      <w:r w:rsidR="00377975" w:rsidRPr="00135253">
        <w:rPr>
          <w:rFonts w:asciiTheme="minorHAnsi" w:hAnsiTheme="minorHAnsi" w:cstheme="minorHAnsi"/>
          <w:color w:val="000000"/>
          <w:sz w:val="28"/>
          <w:szCs w:val="28"/>
        </w:rPr>
        <w:t xml:space="preserve">dispose </w:t>
      </w:r>
      <w:r w:rsidR="00CE18E9" w:rsidRPr="00135253">
        <w:rPr>
          <w:rFonts w:asciiTheme="minorHAnsi" w:hAnsiTheme="minorHAnsi" w:cstheme="minorHAnsi"/>
          <w:color w:val="000000"/>
          <w:sz w:val="28"/>
          <w:szCs w:val="28"/>
        </w:rPr>
        <w:t xml:space="preserve">la “restrizione, per tutti gli interessi patrimoniali, della tutela cautelare al pagamento di una </w:t>
      </w:r>
      <w:r w:rsidR="00CA0307" w:rsidRPr="00135253">
        <w:rPr>
          <w:rFonts w:asciiTheme="minorHAnsi" w:hAnsiTheme="minorHAnsi" w:cstheme="minorHAnsi"/>
          <w:color w:val="000000"/>
          <w:sz w:val="28"/>
          <w:szCs w:val="28"/>
        </w:rPr>
        <w:t>provvisionale</w:t>
      </w:r>
      <w:r w:rsidR="00CE18E9" w:rsidRPr="00135253">
        <w:rPr>
          <w:rFonts w:asciiTheme="minorHAnsi" w:hAnsiTheme="minorHAnsi" w:cstheme="minorHAnsi"/>
          <w:color w:val="000000"/>
          <w:sz w:val="28"/>
          <w:szCs w:val="28"/>
        </w:rPr>
        <w:t>”</w:t>
      </w:r>
      <w:r w:rsidR="00CA0307" w:rsidRPr="00135253">
        <w:rPr>
          <w:rFonts w:asciiTheme="minorHAnsi" w:hAnsiTheme="minorHAnsi" w:cstheme="minorHAnsi"/>
          <w:color w:val="000000"/>
          <w:sz w:val="28"/>
          <w:szCs w:val="28"/>
        </w:rPr>
        <w:t xml:space="preserve"> (art. 1, lett. n)</w:t>
      </w:r>
      <w:r w:rsidR="00FB7319" w:rsidRPr="00135253">
        <w:rPr>
          <w:rFonts w:asciiTheme="minorHAnsi" w:hAnsiTheme="minorHAnsi" w:cstheme="minorHAnsi"/>
          <w:color w:val="000000"/>
          <w:sz w:val="28"/>
          <w:szCs w:val="28"/>
        </w:rPr>
        <w:t>.</w:t>
      </w:r>
    </w:p>
    <w:p w14:paraId="797D35E7" w14:textId="77777777" w:rsidR="00FB7319" w:rsidRPr="00135253" w:rsidRDefault="00FB7319" w:rsidP="00FB7319">
      <w:pPr>
        <w:spacing w:line="324" w:lineRule="atLeast"/>
        <w:jc w:val="both"/>
        <w:rPr>
          <w:rFonts w:asciiTheme="minorHAnsi" w:hAnsiTheme="minorHAnsi" w:cstheme="minorHAnsi"/>
          <w:color w:val="000000"/>
          <w:sz w:val="28"/>
          <w:szCs w:val="28"/>
        </w:rPr>
      </w:pPr>
    </w:p>
    <w:p w14:paraId="2118AA2D" w14:textId="7FC75F10" w:rsidR="00681BF8" w:rsidRPr="00135253" w:rsidRDefault="00377975"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Per una </w:t>
      </w:r>
      <w:r w:rsidR="0012529B" w:rsidRPr="00135253">
        <w:rPr>
          <w:rFonts w:asciiTheme="minorHAnsi" w:hAnsiTheme="minorHAnsi" w:cstheme="minorHAnsi"/>
          <w:color w:val="000000"/>
          <w:sz w:val="28"/>
          <w:szCs w:val="28"/>
        </w:rPr>
        <w:t xml:space="preserve">evidente </w:t>
      </w:r>
      <w:r w:rsidRPr="00135253">
        <w:rPr>
          <w:rFonts w:asciiTheme="minorHAnsi" w:hAnsiTheme="minorHAnsi" w:cstheme="minorHAnsi"/>
          <w:color w:val="000000"/>
          <w:sz w:val="28"/>
          <w:szCs w:val="28"/>
        </w:rPr>
        <w:t>eterogenesi dei fini, l</w:t>
      </w:r>
      <w:r w:rsidR="00690E40" w:rsidRPr="00135253">
        <w:rPr>
          <w:rFonts w:asciiTheme="minorHAnsi" w:hAnsiTheme="minorHAnsi" w:cstheme="minorHAnsi"/>
          <w:color w:val="000000"/>
          <w:sz w:val="28"/>
          <w:szCs w:val="28"/>
        </w:rPr>
        <w:t>a possibilità di ottenere un</w:t>
      </w:r>
      <w:r w:rsidRPr="00135253">
        <w:rPr>
          <w:rFonts w:asciiTheme="minorHAnsi" w:hAnsiTheme="minorHAnsi" w:cstheme="minorHAnsi"/>
          <w:color w:val="000000"/>
          <w:sz w:val="28"/>
          <w:szCs w:val="28"/>
        </w:rPr>
        <w:t xml:space="preserve"> risarcimento </w:t>
      </w:r>
      <w:r w:rsidR="00434FD0" w:rsidRPr="00135253">
        <w:rPr>
          <w:rFonts w:asciiTheme="minorHAnsi" w:hAnsiTheme="minorHAnsi" w:cstheme="minorHAnsi"/>
          <w:color w:val="000000"/>
          <w:sz w:val="28"/>
          <w:szCs w:val="28"/>
        </w:rPr>
        <w:t>per equivalente</w:t>
      </w:r>
      <w:r w:rsidR="00FC6420"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(anche) per la lesione </w:t>
      </w:r>
      <w:r w:rsidR="00FC6420" w:rsidRPr="00135253">
        <w:rPr>
          <w:rFonts w:asciiTheme="minorHAnsi" w:hAnsiTheme="minorHAnsi" w:cstheme="minorHAnsi"/>
          <w:color w:val="000000"/>
          <w:sz w:val="28"/>
          <w:szCs w:val="28"/>
        </w:rPr>
        <w:t>degli interessi illegittimi</w:t>
      </w:r>
      <w:r w:rsidR="005610A3" w:rsidRPr="00135253">
        <w:rPr>
          <w:rFonts w:asciiTheme="minorHAnsi" w:hAnsiTheme="minorHAnsi" w:cstheme="minorHAnsi"/>
          <w:color w:val="000000"/>
          <w:sz w:val="28"/>
          <w:szCs w:val="28"/>
        </w:rPr>
        <w:t xml:space="preserve">, </w:t>
      </w:r>
      <w:r w:rsidR="00690E40" w:rsidRPr="00135253">
        <w:rPr>
          <w:rFonts w:asciiTheme="minorHAnsi" w:hAnsiTheme="minorHAnsi" w:cstheme="minorHAnsi"/>
          <w:color w:val="000000"/>
          <w:sz w:val="28"/>
          <w:szCs w:val="28"/>
        </w:rPr>
        <w:t>introdotta nell’ordinamento</w:t>
      </w:r>
      <w:r w:rsidR="00681BF8" w:rsidRPr="00135253">
        <w:rPr>
          <w:rFonts w:asciiTheme="minorHAnsi" w:hAnsiTheme="minorHAnsi" w:cstheme="minorHAnsi"/>
          <w:color w:val="000000"/>
          <w:sz w:val="28"/>
          <w:szCs w:val="28"/>
        </w:rPr>
        <w:t>,</w:t>
      </w:r>
      <w:r w:rsidR="00690E40" w:rsidRPr="00135253">
        <w:rPr>
          <w:rFonts w:asciiTheme="minorHAnsi" w:hAnsiTheme="minorHAnsi" w:cstheme="minorHAnsi"/>
          <w:color w:val="000000"/>
          <w:sz w:val="28"/>
          <w:szCs w:val="28"/>
        </w:rPr>
        <w:t xml:space="preserve"> proprio in attuazione delle regole comunitarie e proprio e solo per gli appalti, </w:t>
      </w:r>
      <w:r w:rsidRPr="00135253">
        <w:rPr>
          <w:rFonts w:asciiTheme="minorHAnsi" w:hAnsiTheme="minorHAnsi" w:cstheme="minorHAnsi"/>
          <w:color w:val="000000"/>
          <w:sz w:val="28"/>
          <w:szCs w:val="28"/>
        </w:rPr>
        <w:t>da</w:t>
      </w:r>
      <w:r w:rsidR="00690E40" w:rsidRPr="00135253">
        <w:rPr>
          <w:rFonts w:asciiTheme="minorHAnsi" w:hAnsiTheme="minorHAnsi" w:cstheme="minorHAnsi"/>
          <w:color w:val="000000"/>
          <w:sz w:val="28"/>
          <w:szCs w:val="28"/>
        </w:rPr>
        <w:t>ll’art. 13</w:t>
      </w:r>
      <w:r w:rsidR="00636D27" w:rsidRPr="00135253">
        <w:rPr>
          <w:rFonts w:asciiTheme="minorHAnsi" w:hAnsiTheme="minorHAnsi" w:cstheme="minorHAnsi"/>
          <w:color w:val="000000"/>
          <w:sz w:val="28"/>
          <w:szCs w:val="28"/>
        </w:rPr>
        <w:t xml:space="preserve"> </w:t>
      </w:r>
      <w:r w:rsidR="00690E40" w:rsidRPr="00135253">
        <w:rPr>
          <w:rFonts w:asciiTheme="minorHAnsi" w:hAnsiTheme="minorHAnsi" w:cstheme="minorHAnsi"/>
          <w:color w:val="000000"/>
          <w:sz w:val="28"/>
          <w:szCs w:val="28"/>
        </w:rPr>
        <w:t>della legge</w:t>
      </w:r>
      <w:r w:rsidR="00636D27" w:rsidRPr="00135253">
        <w:rPr>
          <w:rFonts w:asciiTheme="minorHAnsi" w:hAnsiTheme="minorHAnsi" w:cstheme="minorHAnsi"/>
          <w:color w:val="000000"/>
          <w:sz w:val="28"/>
          <w:szCs w:val="28"/>
        </w:rPr>
        <w:t xml:space="preserve"> </w:t>
      </w:r>
      <w:r w:rsidR="00690E40" w:rsidRPr="00135253">
        <w:rPr>
          <w:rFonts w:asciiTheme="minorHAnsi" w:hAnsiTheme="minorHAnsi" w:cstheme="minorHAnsi"/>
          <w:color w:val="000000"/>
          <w:sz w:val="28"/>
          <w:szCs w:val="28"/>
        </w:rPr>
        <w:t>n. 142 del 1992 (legge comunitaria 1992), </w:t>
      </w:r>
      <w:r w:rsidRPr="00135253">
        <w:rPr>
          <w:rFonts w:asciiTheme="minorHAnsi" w:hAnsiTheme="minorHAnsi" w:cstheme="minorHAnsi"/>
          <w:color w:val="000000"/>
          <w:sz w:val="28"/>
          <w:szCs w:val="28"/>
        </w:rPr>
        <w:t xml:space="preserve">al giusto fine di </w:t>
      </w:r>
      <w:r w:rsidR="00690E40" w:rsidRPr="00135253">
        <w:rPr>
          <w:rFonts w:asciiTheme="minorHAnsi" w:hAnsiTheme="minorHAnsi" w:cstheme="minorHAnsi"/>
          <w:color w:val="000000"/>
          <w:sz w:val="28"/>
          <w:szCs w:val="28"/>
        </w:rPr>
        <w:t>evitare che l’accoglimento del ricorso senza previa sospensione degli effetti del provvedimento si traducesse, a causa dei tempi del giudizio, in una vittoria di Pirro (</w:t>
      </w:r>
      <w:r w:rsidRPr="00135253">
        <w:rPr>
          <w:rFonts w:asciiTheme="minorHAnsi" w:hAnsiTheme="minorHAnsi" w:cstheme="minorHAnsi"/>
          <w:color w:val="000000"/>
          <w:sz w:val="28"/>
          <w:szCs w:val="28"/>
        </w:rPr>
        <w:t xml:space="preserve">possibilità </w:t>
      </w:r>
      <w:r w:rsidR="00690E40" w:rsidRPr="00135253">
        <w:rPr>
          <w:rFonts w:asciiTheme="minorHAnsi" w:hAnsiTheme="minorHAnsi" w:cstheme="minorHAnsi"/>
          <w:color w:val="000000"/>
          <w:sz w:val="28"/>
          <w:szCs w:val="28"/>
        </w:rPr>
        <w:t xml:space="preserve">progressivamente </w:t>
      </w:r>
      <w:r w:rsidR="00434FD0" w:rsidRPr="00135253">
        <w:rPr>
          <w:rFonts w:asciiTheme="minorHAnsi" w:hAnsiTheme="minorHAnsi" w:cstheme="minorHAnsi"/>
          <w:color w:val="000000"/>
          <w:sz w:val="28"/>
          <w:szCs w:val="28"/>
        </w:rPr>
        <w:t>estesa</w:t>
      </w:r>
      <w:r w:rsidR="00690E40" w:rsidRPr="00135253">
        <w:rPr>
          <w:rFonts w:asciiTheme="minorHAnsi" w:hAnsiTheme="minorHAnsi" w:cstheme="minorHAnsi"/>
          <w:color w:val="000000"/>
          <w:sz w:val="28"/>
          <w:szCs w:val="28"/>
        </w:rPr>
        <w:t xml:space="preserve"> </w:t>
      </w:r>
      <w:r w:rsidR="00DC6266" w:rsidRPr="00135253">
        <w:rPr>
          <w:rFonts w:asciiTheme="minorHAnsi" w:hAnsiTheme="minorHAnsi" w:cstheme="minorHAnsi"/>
          <w:color w:val="000000"/>
          <w:sz w:val="28"/>
          <w:szCs w:val="28"/>
        </w:rPr>
        <w:t xml:space="preserve">alla fine degli anni ’90 </w:t>
      </w:r>
      <w:r w:rsidR="00690E40" w:rsidRPr="00135253">
        <w:rPr>
          <w:rFonts w:asciiTheme="minorHAnsi" w:hAnsiTheme="minorHAnsi" w:cstheme="minorHAnsi"/>
          <w:color w:val="000000"/>
          <w:sz w:val="28"/>
          <w:szCs w:val="28"/>
        </w:rPr>
        <w:t xml:space="preserve">a tutte le </w:t>
      </w:r>
      <w:r w:rsidRPr="00135253">
        <w:rPr>
          <w:rFonts w:asciiTheme="minorHAnsi" w:hAnsiTheme="minorHAnsi" w:cstheme="minorHAnsi"/>
          <w:color w:val="000000"/>
          <w:sz w:val="28"/>
          <w:szCs w:val="28"/>
        </w:rPr>
        <w:t xml:space="preserve">posizioni soggettive </w:t>
      </w:r>
      <w:r w:rsidR="00690E40" w:rsidRPr="00135253">
        <w:rPr>
          <w:rFonts w:asciiTheme="minorHAnsi" w:hAnsiTheme="minorHAnsi" w:cstheme="minorHAnsi"/>
          <w:color w:val="000000"/>
          <w:sz w:val="28"/>
          <w:szCs w:val="28"/>
        </w:rPr>
        <w:t>affidate alla giurisdizione del giudice amministrativo</w:t>
      </w:r>
      <w:r w:rsidR="00DC6266" w:rsidRPr="00135253">
        <w:rPr>
          <w:rStyle w:val="Rimandonotaapidipagina"/>
          <w:rFonts w:asciiTheme="minorHAnsi" w:hAnsiTheme="minorHAnsi" w:cstheme="minorHAnsi"/>
          <w:color w:val="000000"/>
          <w:sz w:val="28"/>
          <w:szCs w:val="28"/>
        </w:rPr>
        <w:footnoteReference w:id="16"/>
      </w:r>
      <w:r w:rsidR="00690E40" w:rsidRPr="00135253">
        <w:rPr>
          <w:rFonts w:asciiTheme="minorHAnsi" w:hAnsiTheme="minorHAnsi" w:cstheme="minorHAnsi"/>
          <w:color w:val="000000"/>
          <w:sz w:val="28"/>
          <w:szCs w:val="28"/>
        </w:rPr>
        <w:t>)</w:t>
      </w:r>
      <w:r w:rsidR="00434FD0" w:rsidRPr="00135253">
        <w:rPr>
          <w:rFonts w:asciiTheme="minorHAnsi" w:hAnsiTheme="minorHAnsi" w:cstheme="minorHAnsi"/>
          <w:color w:val="000000"/>
          <w:sz w:val="28"/>
          <w:szCs w:val="28"/>
        </w:rPr>
        <w:t xml:space="preserve">, </w:t>
      </w:r>
      <w:r w:rsidR="00681BF8" w:rsidRPr="00135253">
        <w:rPr>
          <w:rFonts w:asciiTheme="minorHAnsi" w:hAnsiTheme="minorHAnsi" w:cstheme="minorHAnsi"/>
          <w:color w:val="000000"/>
          <w:sz w:val="28"/>
          <w:szCs w:val="28"/>
        </w:rPr>
        <w:t xml:space="preserve">aveva </w:t>
      </w:r>
      <w:r w:rsidRPr="00135253">
        <w:rPr>
          <w:rFonts w:asciiTheme="minorHAnsi" w:hAnsiTheme="minorHAnsi" w:cstheme="minorHAnsi"/>
          <w:color w:val="000000"/>
          <w:sz w:val="28"/>
          <w:szCs w:val="28"/>
        </w:rPr>
        <w:t xml:space="preserve">invero </w:t>
      </w:r>
      <w:r w:rsidR="004D6790" w:rsidRPr="00135253">
        <w:rPr>
          <w:rFonts w:asciiTheme="minorHAnsi" w:hAnsiTheme="minorHAnsi" w:cstheme="minorHAnsi"/>
          <w:color w:val="000000"/>
          <w:sz w:val="28"/>
          <w:szCs w:val="28"/>
        </w:rPr>
        <w:t>f</w:t>
      </w:r>
      <w:r w:rsidR="00681BF8" w:rsidRPr="00135253">
        <w:rPr>
          <w:rFonts w:asciiTheme="minorHAnsi" w:hAnsiTheme="minorHAnsi" w:cstheme="minorHAnsi"/>
          <w:color w:val="000000"/>
          <w:sz w:val="28"/>
          <w:szCs w:val="28"/>
        </w:rPr>
        <w:t xml:space="preserve">atto </w:t>
      </w:r>
      <w:r w:rsidR="004D6790" w:rsidRPr="00135253">
        <w:rPr>
          <w:rFonts w:asciiTheme="minorHAnsi" w:hAnsiTheme="minorHAnsi" w:cstheme="minorHAnsi"/>
          <w:color w:val="000000"/>
          <w:sz w:val="28"/>
          <w:szCs w:val="28"/>
        </w:rPr>
        <w:t xml:space="preserve">progressivamente </w:t>
      </w:r>
      <w:r w:rsidR="00FB7319" w:rsidRPr="00135253">
        <w:rPr>
          <w:rFonts w:asciiTheme="minorHAnsi" w:hAnsiTheme="minorHAnsi" w:cstheme="minorHAnsi"/>
          <w:color w:val="000000"/>
          <w:sz w:val="28"/>
          <w:szCs w:val="28"/>
        </w:rPr>
        <w:t>nascere </w:t>
      </w:r>
      <w:r w:rsidR="004D6790" w:rsidRPr="00135253">
        <w:rPr>
          <w:rFonts w:asciiTheme="minorHAnsi" w:hAnsiTheme="minorHAnsi" w:cstheme="minorHAnsi"/>
          <w:color w:val="000000"/>
          <w:sz w:val="28"/>
          <w:szCs w:val="28"/>
        </w:rPr>
        <w:t xml:space="preserve">e rafforzarsi </w:t>
      </w:r>
      <w:r w:rsidR="00FB7319" w:rsidRPr="00135253">
        <w:rPr>
          <w:rFonts w:asciiTheme="minorHAnsi" w:hAnsiTheme="minorHAnsi" w:cstheme="minorHAnsi"/>
          <w:color w:val="000000"/>
          <w:sz w:val="28"/>
          <w:szCs w:val="28"/>
        </w:rPr>
        <w:t>l</w:t>
      </w:r>
      <w:r w:rsidR="004D6790" w:rsidRPr="00135253">
        <w:rPr>
          <w:rFonts w:asciiTheme="minorHAnsi" w:hAnsiTheme="minorHAnsi" w:cstheme="minorHAnsi"/>
          <w:color w:val="000000"/>
          <w:sz w:val="28"/>
          <w:szCs w:val="28"/>
        </w:rPr>
        <w:t xml:space="preserve">’idea di </w:t>
      </w:r>
      <w:r w:rsidR="00B542B4" w:rsidRPr="00135253">
        <w:rPr>
          <w:rFonts w:asciiTheme="minorHAnsi" w:hAnsiTheme="minorHAnsi" w:cstheme="minorHAnsi"/>
          <w:color w:val="000000"/>
          <w:sz w:val="28"/>
          <w:szCs w:val="28"/>
        </w:rPr>
        <w:t xml:space="preserve">costruirla come forma </w:t>
      </w:r>
      <w:r w:rsidRPr="00135253">
        <w:rPr>
          <w:rFonts w:asciiTheme="minorHAnsi" w:hAnsiTheme="minorHAnsi" w:cstheme="minorHAnsi"/>
          <w:color w:val="000000"/>
          <w:sz w:val="28"/>
          <w:szCs w:val="28"/>
        </w:rPr>
        <w:t xml:space="preserve">unica </w:t>
      </w:r>
      <w:r w:rsidR="00B542B4" w:rsidRPr="00135253">
        <w:rPr>
          <w:rFonts w:asciiTheme="minorHAnsi" w:hAnsiTheme="minorHAnsi" w:cstheme="minorHAnsi"/>
          <w:color w:val="000000"/>
          <w:sz w:val="28"/>
          <w:szCs w:val="28"/>
        </w:rPr>
        <w:t xml:space="preserve">di </w:t>
      </w:r>
      <w:r w:rsidR="00FB7319" w:rsidRPr="00135253">
        <w:rPr>
          <w:rFonts w:asciiTheme="minorHAnsi" w:hAnsiTheme="minorHAnsi" w:cstheme="minorHAnsi"/>
          <w:color w:val="000000"/>
          <w:sz w:val="28"/>
          <w:szCs w:val="28"/>
        </w:rPr>
        <w:t>tutela</w:t>
      </w:r>
      <w:r w:rsidR="004D6790" w:rsidRPr="00135253">
        <w:rPr>
          <w:rFonts w:asciiTheme="minorHAnsi" w:hAnsiTheme="minorHAnsi" w:cstheme="minorHAnsi"/>
          <w:color w:val="000000"/>
          <w:sz w:val="28"/>
          <w:szCs w:val="28"/>
        </w:rPr>
        <w:t xml:space="preserve">, idonea a sostituire quella </w:t>
      </w:r>
      <w:proofErr w:type="spellStart"/>
      <w:r w:rsidR="004D6790" w:rsidRPr="00135253">
        <w:rPr>
          <w:rFonts w:asciiTheme="minorHAnsi" w:hAnsiTheme="minorHAnsi" w:cstheme="minorHAnsi"/>
          <w:color w:val="000000"/>
          <w:sz w:val="28"/>
          <w:szCs w:val="28"/>
        </w:rPr>
        <w:t>caducatoria</w:t>
      </w:r>
      <w:proofErr w:type="spellEnd"/>
      <w:r w:rsidRPr="00135253">
        <w:rPr>
          <w:rFonts w:asciiTheme="minorHAnsi" w:hAnsiTheme="minorHAnsi" w:cstheme="minorHAnsi"/>
          <w:color w:val="000000"/>
          <w:sz w:val="28"/>
          <w:szCs w:val="28"/>
        </w:rPr>
        <w:t xml:space="preserve"> quando </w:t>
      </w:r>
      <w:r w:rsidR="00D552A9" w:rsidRPr="00135253">
        <w:rPr>
          <w:rFonts w:asciiTheme="minorHAnsi" w:hAnsiTheme="minorHAnsi" w:cstheme="minorHAnsi"/>
          <w:color w:val="000000"/>
          <w:sz w:val="28"/>
          <w:szCs w:val="28"/>
        </w:rPr>
        <w:t>la rimozione dell’atto amministrativo illegittimo</w:t>
      </w:r>
      <w:r w:rsidRPr="00135253">
        <w:rPr>
          <w:rFonts w:asciiTheme="minorHAnsi" w:hAnsiTheme="minorHAnsi" w:cstheme="minorHAnsi"/>
          <w:color w:val="000000"/>
          <w:sz w:val="28"/>
          <w:szCs w:val="28"/>
        </w:rPr>
        <w:t xml:space="preserve"> av</w:t>
      </w:r>
      <w:r w:rsidR="00D552A9" w:rsidRPr="00135253">
        <w:rPr>
          <w:rFonts w:asciiTheme="minorHAnsi" w:hAnsiTheme="minorHAnsi" w:cstheme="minorHAnsi"/>
          <w:color w:val="000000"/>
          <w:sz w:val="28"/>
          <w:szCs w:val="28"/>
        </w:rPr>
        <w:t xml:space="preserve">rebbe </w:t>
      </w:r>
      <w:r w:rsidRPr="00135253">
        <w:rPr>
          <w:rFonts w:asciiTheme="minorHAnsi" w:hAnsiTheme="minorHAnsi" w:cstheme="minorHAnsi"/>
          <w:color w:val="000000"/>
          <w:sz w:val="28"/>
          <w:szCs w:val="28"/>
        </w:rPr>
        <w:t xml:space="preserve">determinato </w:t>
      </w:r>
      <w:r w:rsidR="00D552A9" w:rsidRPr="00135253">
        <w:rPr>
          <w:rFonts w:asciiTheme="minorHAnsi" w:hAnsiTheme="minorHAnsi" w:cstheme="minorHAnsi"/>
          <w:color w:val="000000"/>
          <w:sz w:val="28"/>
          <w:szCs w:val="28"/>
        </w:rPr>
        <w:t xml:space="preserve">un </w:t>
      </w:r>
      <w:r w:rsidRPr="00135253">
        <w:rPr>
          <w:rFonts w:asciiTheme="minorHAnsi" w:hAnsiTheme="minorHAnsi" w:cstheme="minorHAnsi"/>
          <w:color w:val="000000"/>
          <w:sz w:val="28"/>
          <w:szCs w:val="28"/>
        </w:rPr>
        <w:t>rallentamento dell</w:t>
      </w:r>
      <w:r w:rsidR="00D552A9" w:rsidRPr="00135253">
        <w:rPr>
          <w:rFonts w:asciiTheme="minorHAnsi" w:hAnsiTheme="minorHAnsi" w:cstheme="minorHAnsi"/>
          <w:color w:val="000000"/>
          <w:sz w:val="28"/>
          <w:szCs w:val="28"/>
        </w:rPr>
        <w:t xml:space="preserve">a realizzazione dell’opera, ritenuta prioritaria sulla correttezza dell’individuazione dell’appaltatore. </w:t>
      </w:r>
    </w:p>
    <w:p w14:paraId="408358D5" w14:textId="77777777" w:rsidR="00D552A9" w:rsidRPr="00135253" w:rsidRDefault="00D552A9" w:rsidP="00FB7319">
      <w:pPr>
        <w:spacing w:line="324" w:lineRule="atLeast"/>
        <w:jc w:val="both"/>
        <w:rPr>
          <w:rFonts w:asciiTheme="minorHAnsi" w:hAnsiTheme="minorHAnsi" w:cstheme="minorHAnsi"/>
          <w:color w:val="000000"/>
          <w:sz w:val="28"/>
          <w:szCs w:val="28"/>
        </w:rPr>
      </w:pPr>
    </w:p>
    <w:p w14:paraId="753C3715" w14:textId="3052652D" w:rsidR="00DE6DC7" w:rsidRPr="00135253" w:rsidRDefault="00DE6DC7" w:rsidP="00C44601">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Il modello era riprodotto nel codice dei contratti pubblici, approvato con </w:t>
      </w:r>
      <w:proofErr w:type="spellStart"/>
      <w:r w:rsidRPr="00135253">
        <w:rPr>
          <w:rFonts w:asciiTheme="minorHAnsi" w:hAnsiTheme="minorHAnsi" w:cstheme="minorHAnsi"/>
          <w:color w:val="000000"/>
          <w:sz w:val="28"/>
          <w:szCs w:val="28"/>
        </w:rPr>
        <w:t>d.lg.</w:t>
      </w:r>
      <w:proofErr w:type="spellEnd"/>
      <w:r w:rsidRPr="00135253">
        <w:rPr>
          <w:rFonts w:asciiTheme="minorHAnsi" w:hAnsiTheme="minorHAnsi" w:cstheme="minorHAnsi"/>
          <w:color w:val="000000"/>
          <w:sz w:val="28"/>
          <w:szCs w:val="28"/>
        </w:rPr>
        <w:t xml:space="preserve"> n. </w:t>
      </w:r>
      <w:r w:rsidR="00C773DE" w:rsidRPr="00135253">
        <w:rPr>
          <w:rFonts w:asciiTheme="minorHAnsi" w:hAnsiTheme="minorHAnsi" w:cstheme="minorHAnsi"/>
          <w:color w:val="000000"/>
          <w:sz w:val="28"/>
          <w:szCs w:val="28"/>
        </w:rPr>
        <w:t>1</w:t>
      </w:r>
      <w:r w:rsidR="00C773DE">
        <w:rPr>
          <w:rFonts w:asciiTheme="minorHAnsi" w:hAnsiTheme="minorHAnsi" w:cstheme="minorHAnsi"/>
          <w:color w:val="000000"/>
          <w:sz w:val="28"/>
          <w:szCs w:val="28"/>
        </w:rPr>
        <w:t>6</w:t>
      </w:r>
      <w:r w:rsidR="00C773DE" w:rsidRPr="00135253">
        <w:rPr>
          <w:rFonts w:asciiTheme="minorHAnsi" w:hAnsiTheme="minorHAnsi" w:cstheme="minorHAnsi"/>
          <w:color w:val="000000"/>
          <w:sz w:val="28"/>
          <w:szCs w:val="28"/>
        </w:rPr>
        <w:t xml:space="preserve">3 </w:t>
      </w:r>
      <w:r w:rsidRPr="00135253">
        <w:rPr>
          <w:rFonts w:asciiTheme="minorHAnsi" w:hAnsiTheme="minorHAnsi" w:cstheme="minorHAnsi"/>
          <w:color w:val="000000"/>
          <w:sz w:val="28"/>
          <w:szCs w:val="28"/>
        </w:rPr>
        <w:t xml:space="preserve">del 2006, che disciplinava il contenzioso </w:t>
      </w:r>
      <w:r w:rsidR="008C15AC" w:rsidRPr="00135253">
        <w:rPr>
          <w:rFonts w:asciiTheme="minorHAnsi" w:hAnsiTheme="minorHAnsi" w:cstheme="minorHAnsi"/>
          <w:color w:val="000000"/>
          <w:sz w:val="28"/>
          <w:szCs w:val="28"/>
        </w:rPr>
        <w:t xml:space="preserve">generale </w:t>
      </w:r>
      <w:r w:rsidRPr="00135253">
        <w:rPr>
          <w:rFonts w:asciiTheme="minorHAnsi" w:hAnsiTheme="minorHAnsi" w:cstheme="minorHAnsi"/>
          <w:color w:val="000000"/>
          <w:sz w:val="28"/>
          <w:szCs w:val="28"/>
        </w:rPr>
        <w:t>nell’art. 245 (</w:t>
      </w:r>
      <w:r w:rsidR="008C15AC" w:rsidRPr="00135253">
        <w:rPr>
          <w:rFonts w:asciiTheme="minorHAnsi" w:hAnsiTheme="minorHAnsi" w:cstheme="minorHAnsi"/>
          <w:color w:val="000000"/>
          <w:sz w:val="28"/>
          <w:szCs w:val="28"/>
        </w:rPr>
        <w:t xml:space="preserve">rinviando </w:t>
      </w:r>
      <w:r w:rsidRPr="00135253">
        <w:rPr>
          <w:rFonts w:asciiTheme="minorHAnsi" w:hAnsiTheme="minorHAnsi" w:cstheme="minorHAnsi"/>
          <w:color w:val="000000"/>
          <w:sz w:val="28"/>
          <w:szCs w:val="28"/>
        </w:rPr>
        <w:t xml:space="preserve">sostanzialmente </w:t>
      </w:r>
      <w:r w:rsidR="008C15AC" w:rsidRPr="00135253">
        <w:rPr>
          <w:rFonts w:asciiTheme="minorHAnsi" w:hAnsiTheme="minorHAnsi" w:cstheme="minorHAnsi"/>
          <w:color w:val="000000"/>
          <w:sz w:val="28"/>
          <w:szCs w:val="28"/>
        </w:rPr>
        <w:t xml:space="preserve">agli artt. 21 e </w:t>
      </w:r>
      <w:r w:rsidRPr="00135253">
        <w:rPr>
          <w:rFonts w:asciiTheme="minorHAnsi" w:hAnsiTheme="minorHAnsi" w:cstheme="minorHAnsi"/>
          <w:color w:val="000000"/>
          <w:sz w:val="28"/>
          <w:szCs w:val="28"/>
        </w:rPr>
        <w:t>23-</w:t>
      </w:r>
      <w:r w:rsidRPr="00135253">
        <w:rPr>
          <w:rFonts w:asciiTheme="minorHAnsi" w:hAnsiTheme="minorHAnsi" w:cstheme="minorHAnsi"/>
          <w:i/>
          <w:iCs/>
          <w:color w:val="000000"/>
          <w:sz w:val="28"/>
          <w:szCs w:val="28"/>
        </w:rPr>
        <w:t>bis</w:t>
      </w:r>
      <w:r w:rsidRPr="00135253">
        <w:rPr>
          <w:rFonts w:asciiTheme="minorHAnsi" w:hAnsiTheme="minorHAnsi" w:cstheme="minorHAnsi"/>
          <w:color w:val="000000"/>
          <w:sz w:val="28"/>
          <w:szCs w:val="28"/>
        </w:rPr>
        <w:t xml:space="preserve"> </w:t>
      </w:r>
      <w:r w:rsidR="008C15AC" w:rsidRPr="00135253">
        <w:rPr>
          <w:rFonts w:asciiTheme="minorHAnsi" w:hAnsiTheme="minorHAnsi" w:cstheme="minorHAnsi"/>
          <w:color w:val="000000"/>
          <w:sz w:val="28"/>
          <w:szCs w:val="28"/>
        </w:rPr>
        <w:t xml:space="preserve">della </w:t>
      </w:r>
      <w:r w:rsidRPr="00135253">
        <w:rPr>
          <w:rFonts w:asciiTheme="minorHAnsi" w:hAnsiTheme="minorHAnsi" w:cstheme="minorHAnsi"/>
          <w:color w:val="000000"/>
          <w:sz w:val="28"/>
          <w:szCs w:val="28"/>
        </w:rPr>
        <w:t>l. 1034/1971</w:t>
      </w:r>
      <w:r w:rsidR="00120438" w:rsidRPr="00135253">
        <w:rPr>
          <w:rFonts w:asciiTheme="minorHAnsi" w:hAnsiTheme="minorHAnsi" w:cstheme="minorHAnsi"/>
          <w:color w:val="000000"/>
          <w:sz w:val="28"/>
          <w:szCs w:val="28"/>
        </w:rPr>
        <w:t xml:space="preserve"> </w:t>
      </w:r>
      <w:proofErr w:type="spellStart"/>
      <w:r w:rsidR="00120438" w:rsidRPr="00135253">
        <w:rPr>
          <w:rFonts w:asciiTheme="minorHAnsi" w:hAnsiTheme="minorHAnsi" w:cstheme="minorHAnsi"/>
          <w:color w:val="000000"/>
          <w:sz w:val="28"/>
          <w:szCs w:val="28"/>
        </w:rPr>
        <w:t>s.m.i.</w:t>
      </w:r>
      <w:proofErr w:type="spellEnd"/>
      <w:r w:rsidR="008C15AC" w:rsidRPr="00135253">
        <w:rPr>
          <w:rFonts w:asciiTheme="minorHAnsi" w:hAnsiTheme="minorHAnsi" w:cstheme="minorHAnsi"/>
          <w:color w:val="000000"/>
          <w:sz w:val="28"/>
          <w:szCs w:val="28"/>
        </w:rPr>
        <w:t xml:space="preserve">, </w:t>
      </w:r>
      <w:r w:rsidR="005F0F7D" w:rsidRPr="00135253">
        <w:rPr>
          <w:rFonts w:asciiTheme="minorHAnsi" w:hAnsiTheme="minorHAnsi" w:cstheme="minorHAnsi"/>
          <w:color w:val="000000"/>
          <w:sz w:val="28"/>
          <w:szCs w:val="28"/>
        </w:rPr>
        <w:t>con l’aggiunta del</w:t>
      </w:r>
      <w:r w:rsidR="008C15AC" w:rsidRPr="00135253">
        <w:rPr>
          <w:rFonts w:asciiTheme="minorHAnsi" w:hAnsiTheme="minorHAnsi" w:cstheme="minorHAnsi"/>
          <w:color w:val="000000"/>
          <w:sz w:val="28"/>
          <w:szCs w:val="28"/>
        </w:rPr>
        <w:t xml:space="preserve">la previsione della </w:t>
      </w:r>
      <w:r w:rsidR="005F0F7D" w:rsidRPr="00135253">
        <w:rPr>
          <w:rFonts w:asciiTheme="minorHAnsi" w:hAnsiTheme="minorHAnsi" w:cstheme="minorHAnsi"/>
          <w:color w:val="000000"/>
          <w:sz w:val="28"/>
          <w:szCs w:val="28"/>
        </w:rPr>
        <w:t xml:space="preserve">possibilità di richiedere una </w:t>
      </w:r>
      <w:r w:rsidR="008C15AC" w:rsidRPr="00135253">
        <w:rPr>
          <w:rFonts w:asciiTheme="minorHAnsi" w:hAnsiTheme="minorHAnsi" w:cstheme="minorHAnsi"/>
          <w:color w:val="000000"/>
          <w:sz w:val="28"/>
          <w:szCs w:val="28"/>
        </w:rPr>
        <w:t>tutela cautelare</w:t>
      </w:r>
      <w:r w:rsidR="00120438" w:rsidRPr="00135253">
        <w:rPr>
          <w:rFonts w:asciiTheme="minorHAnsi" w:hAnsiTheme="minorHAnsi" w:cstheme="minorHAnsi"/>
          <w:color w:val="000000"/>
          <w:sz w:val="28"/>
          <w:szCs w:val="28"/>
        </w:rPr>
        <w:t xml:space="preserve"> monocratica anteriormente alla proposizione del ricorso</w:t>
      </w:r>
      <w:r w:rsidR="005F0F7D" w:rsidRPr="00135253">
        <w:rPr>
          <w:rFonts w:asciiTheme="minorHAnsi" w:hAnsiTheme="minorHAnsi" w:cstheme="minorHAnsi"/>
          <w:color w:val="000000"/>
          <w:sz w:val="28"/>
          <w:szCs w:val="28"/>
        </w:rPr>
        <w:t xml:space="preserve">: </w:t>
      </w:r>
      <w:r w:rsidR="00120438" w:rsidRPr="00135253">
        <w:rPr>
          <w:rFonts w:asciiTheme="minorHAnsi" w:hAnsiTheme="minorHAnsi" w:cstheme="minorHAnsi"/>
          <w:color w:val="000000"/>
          <w:sz w:val="28"/>
          <w:szCs w:val="28"/>
        </w:rPr>
        <w:t>misura rimasta sostanzialmente inutilizzata</w:t>
      </w:r>
      <w:r w:rsidR="005F0F7D" w:rsidRPr="00135253">
        <w:rPr>
          <w:rFonts w:asciiTheme="minorHAnsi" w:hAnsiTheme="minorHAnsi" w:cstheme="minorHAnsi"/>
          <w:color w:val="000000"/>
          <w:sz w:val="28"/>
          <w:szCs w:val="28"/>
        </w:rPr>
        <w:t>)</w:t>
      </w:r>
      <w:r w:rsidR="008C15AC" w:rsidRPr="00135253">
        <w:rPr>
          <w:rFonts w:asciiTheme="minorHAnsi" w:hAnsiTheme="minorHAnsi" w:cstheme="minorHAnsi"/>
          <w:color w:val="000000"/>
          <w:sz w:val="28"/>
          <w:szCs w:val="28"/>
        </w:rPr>
        <w:t xml:space="preserve"> </w:t>
      </w:r>
      <w:r w:rsidR="005F0F7D" w:rsidRPr="00135253">
        <w:rPr>
          <w:rFonts w:asciiTheme="minorHAnsi" w:hAnsiTheme="minorHAnsi" w:cstheme="minorHAnsi"/>
          <w:color w:val="000000"/>
          <w:sz w:val="28"/>
          <w:szCs w:val="28"/>
        </w:rPr>
        <w:t xml:space="preserve">e </w:t>
      </w:r>
      <w:r w:rsidR="008C15AC" w:rsidRPr="00135253">
        <w:rPr>
          <w:rFonts w:asciiTheme="minorHAnsi" w:hAnsiTheme="minorHAnsi" w:cstheme="minorHAnsi"/>
          <w:color w:val="000000"/>
          <w:sz w:val="28"/>
          <w:szCs w:val="28"/>
        </w:rPr>
        <w:t>quello “super-speciale” per l</w:t>
      </w:r>
      <w:r w:rsidR="00C44601" w:rsidRPr="00135253">
        <w:rPr>
          <w:rFonts w:asciiTheme="minorHAnsi" w:hAnsiTheme="minorHAnsi" w:cstheme="minorHAnsi"/>
          <w:color w:val="000000"/>
          <w:sz w:val="28"/>
          <w:szCs w:val="28"/>
        </w:rPr>
        <w:t xml:space="preserve">e </w:t>
      </w:r>
      <w:r w:rsidRPr="00135253">
        <w:rPr>
          <w:rFonts w:asciiTheme="minorHAnsi" w:hAnsiTheme="minorHAnsi" w:cstheme="minorHAnsi"/>
          <w:color w:val="000000"/>
          <w:sz w:val="28"/>
          <w:szCs w:val="28"/>
        </w:rPr>
        <w:t>c</w:t>
      </w:r>
      <w:r w:rsidR="00C44601" w:rsidRPr="00135253">
        <w:rPr>
          <w:rFonts w:asciiTheme="minorHAnsi" w:hAnsiTheme="minorHAnsi" w:cstheme="minorHAnsi"/>
          <w:color w:val="000000"/>
          <w:sz w:val="28"/>
          <w:szCs w:val="28"/>
        </w:rPr>
        <w:t>ontroversie relative a infrastrutture e insediamenti produttivi “strategici”</w:t>
      </w:r>
      <w:r w:rsidRPr="00135253">
        <w:rPr>
          <w:rFonts w:asciiTheme="minorHAnsi" w:hAnsiTheme="minorHAnsi" w:cstheme="minorHAnsi"/>
          <w:color w:val="000000"/>
          <w:sz w:val="28"/>
          <w:szCs w:val="28"/>
        </w:rPr>
        <w:t xml:space="preserve"> ne</w:t>
      </w:r>
      <w:r w:rsidR="00C44601" w:rsidRPr="00135253">
        <w:rPr>
          <w:rFonts w:asciiTheme="minorHAnsi" w:hAnsiTheme="minorHAnsi" w:cstheme="minorHAnsi"/>
          <w:color w:val="000000"/>
          <w:sz w:val="28"/>
          <w:szCs w:val="28"/>
        </w:rPr>
        <w:t xml:space="preserve">ll’art. </w:t>
      </w:r>
      <w:r w:rsidRPr="00135253">
        <w:rPr>
          <w:rFonts w:asciiTheme="minorHAnsi" w:hAnsiTheme="minorHAnsi" w:cstheme="minorHAnsi"/>
          <w:color w:val="000000"/>
          <w:sz w:val="28"/>
          <w:szCs w:val="28"/>
        </w:rPr>
        <w:t xml:space="preserve">246, </w:t>
      </w:r>
      <w:r w:rsidR="00C44601" w:rsidRPr="00135253">
        <w:rPr>
          <w:rFonts w:asciiTheme="minorHAnsi" w:hAnsiTheme="minorHAnsi" w:cstheme="minorHAnsi"/>
          <w:color w:val="000000"/>
          <w:sz w:val="28"/>
          <w:szCs w:val="28"/>
        </w:rPr>
        <w:t xml:space="preserve">il quale, riprendendo e sviluppando (in senso ulteriormente riduttivo della tutela) le </w:t>
      </w:r>
      <w:r w:rsidR="005F0F7D" w:rsidRPr="00135253">
        <w:rPr>
          <w:rFonts w:asciiTheme="minorHAnsi" w:hAnsiTheme="minorHAnsi" w:cstheme="minorHAnsi"/>
          <w:color w:val="000000"/>
          <w:sz w:val="28"/>
          <w:szCs w:val="28"/>
        </w:rPr>
        <w:t xml:space="preserve">linee </w:t>
      </w:r>
      <w:r w:rsidR="00C44601" w:rsidRPr="00135253">
        <w:rPr>
          <w:rFonts w:asciiTheme="minorHAnsi" w:hAnsiTheme="minorHAnsi" w:cstheme="minorHAnsi"/>
          <w:color w:val="000000"/>
          <w:sz w:val="28"/>
          <w:szCs w:val="28"/>
        </w:rPr>
        <w:t>della legge obiettivo, stabiliva che</w:t>
      </w:r>
      <w:r w:rsidR="00D24FB3" w:rsidRPr="00135253">
        <w:rPr>
          <w:rFonts w:asciiTheme="minorHAnsi" w:hAnsiTheme="minorHAnsi" w:cstheme="minorHAnsi"/>
          <w:color w:val="000000"/>
          <w:sz w:val="28"/>
          <w:szCs w:val="28"/>
        </w:rPr>
        <w:t>,</w:t>
      </w:r>
      <w:r w:rsidR="00C44601" w:rsidRPr="00135253">
        <w:rPr>
          <w:rFonts w:asciiTheme="minorHAnsi" w:hAnsiTheme="minorHAnsi" w:cstheme="minorHAnsi"/>
          <w:color w:val="000000"/>
          <w:sz w:val="28"/>
          <w:szCs w:val="28"/>
        </w:rPr>
        <w:t xml:space="preserve"> </w:t>
      </w:r>
      <w:r w:rsidR="00D24FB3" w:rsidRPr="00135253">
        <w:rPr>
          <w:rFonts w:asciiTheme="minorHAnsi" w:hAnsiTheme="minorHAnsi" w:cstheme="minorHAnsi"/>
          <w:color w:val="000000"/>
          <w:sz w:val="28"/>
          <w:szCs w:val="28"/>
        </w:rPr>
        <w:t xml:space="preserve">nel disporre il </w:t>
      </w:r>
      <w:r w:rsidR="00C44601" w:rsidRPr="00135253">
        <w:rPr>
          <w:rFonts w:asciiTheme="minorHAnsi" w:hAnsiTheme="minorHAnsi" w:cstheme="minorHAnsi"/>
          <w:color w:val="000000"/>
          <w:sz w:val="28"/>
          <w:szCs w:val="28"/>
        </w:rPr>
        <w:t>provvedimento cautelare, il giudice doveva tenere “conto delle probabili conseguenze del provvedimento stesso per tutti gli interessi che possono essere lesi, nonché del preminente interesse nazionale alla sollecita realizzazione dell'opera”</w:t>
      </w:r>
      <w:r w:rsidR="00A81140" w:rsidRPr="00135253">
        <w:rPr>
          <w:rFonts w:asciiTheme="minorHAnsi" w:hAnsiTheme="minorHAnsi" w:cstheme="minorHAnsi"/>
          <w:color w:val="000000"/>
          <w:sz w:val="28"/>
          <w:szCs w:val="28"/>
        </w:rPr>
        <w:t xml:space="preserve">. </w:t>
      </w:r>
      <w:r w:rsidR="00BA7957" w:rsidRPr="00135253">
        <w:rPr>
          <w:rFonts w:asciiTheme="minorHAnsi" w:hAnsiTheme="minorHAnsi" w:cstheme="minorHAnsi"/>
          <w:color w:val="000000"/>
          <w:sz w:val="28"/>
          <w:szCs w:val="28"/>
        </w:rPr>
        <w:t xml:space="preserve">Di più. Si aggiungeva la </w:t>
      </w:r>
      <w:r w:rsidR="00C44601" w:rsidRPr="00135253">
        <w:rPr>
          <w:rFonts w:asciiTheme="minorHAnsi" w:hAnsiTheme="minorHAnsi" w:cstheme="minorHAnsi"/>
          <w:color w:val="000000"/>
          <w:sz w:val="28"/>
          <w:szCs w:val="28"/>
        </w:rPr>
        <w:t>specifica</w:t>
      </w:r>
      <w:r w:rsidR="00BA7957" w:rsidRPr="00135253">
        <w:rPr>
          <w:rFonts w:asciiTheme="minorHAnsi" w:hAnsiTheme="minorHAnsi" w:cstheme="minorHAnsi"/>
          <w:color w:val="000000"/>
          <w:sz w:val="28"/>
          <w:szCs w:val="28"/>
        </w:rPr>
        <w:t xml:space="preserve">zione </w:t>
      </w:r>
      <w:r w:rsidR="00C44601" w:rsidRPr="00135253">
        <w:rPr>
          <w:rFonts w:asciiTheme="minorHAnsi" w:hAnsiTheme="minorHAnsi" w:cstheme="minorHAnsi"/>
          <w:color w:val="000000"/>
          <w:sz w:val="28"/>
          <w:szCs w:val="28"/>
        </w:rPr>
        <w:t>che, “ai fini dell’accoglimento della domanda cautelare, si valuta anche l’irreparabilità del pregiudizio per il ricorrente</w:t>
      </w:r>
      <w:r w:rsidR="00D24FB3" w:rsidRPr="00135253">
        <w:rPr>
          <w:rFonts w:asciiTheme="minorHAnsi" w:hAnsiTheme="minorHAnsi" w:cstheme="minorHAnsi"/>
          <w:color w:val="000000"/>
          <w:sz w:val="28"/>
          <w:szCs w:val="28"/>
        </w:rPr>
        <w:t xml:space="preserve"> [da leggere, evidentemente, anche alla luce della riconosciuta possibilità di tutela risarcitoria per equivalente: n.d.r.</w:t>
      </w:r>
      <w:r w:rsidR="002B29B9">
        <w:rPr>
          <w:rFonts w:asciiTheme="minorHAnsi" w:hAnsiTheme="minorHAnsi" w:cstheme="minorHAnsi"/>
          <w:color w:val="000000"/>
          <w:sz w:val="28"/>
          <w:szCs w:val="28"/>
        </w:rPr>
        <w:t>]</w:t>
      </w:r>
      <w:r w:rsidR="00C44601" w:rsidRPr="00135253">
        <w:rPr>
          <w:rFonts w:asciiTheme="minorHAnsi" w:hAnsiTheme="minorHAnsi" w:cstheme="minorHAnsi"/>
          <w:color w:val="000000"/>
          <w:sz w:val="28"/>
          <w:szCs w:val="28"/>
        </w:rPr>
        <w:t>, il cui interesse va [per</w:t>
      </w:r>
      <w:r w:rsidR="00D24FB3" w:rsidRPr="00135253">
        <w:rPr>
          <w:rFonts w:asciiTheme="minorHAnsi" w:hAnsiTheme="minorHAnsi" w:cstheme="minorHAnsi"/>
          <w:color w:val="000000"/>
          <w:sz w:val="28"/>
          <w:szCs w:val="28"/>
        </w:rPr>
        <w:t>ò</w:t>
      </w:r>
      <w:r w:rsidR="00C44601" w:rsidRPr="00135253">
        <w:rPr>
          <w:rFonts w:asciiTheme="minorHAnsi" w:hAnsiTheme="minorHAnsi" w:cstheme="minorHAnsi"/>
          <w:color w:val="000000"/>
          <w:sz w:val="28"/>
          <w:szCs w:val="28"/>
        </w:rPr>
        <w:t>: n.d.r.]</w:t>
      </w:r>
      <w:r w:rsidR="00D24FB3" w:rsidRPr="00135253">
        <w:rPr>
          <w:rFonts w:asciiTheme="minorHAnsi" w:hAnsiTheme="minorHAnsi" w:cstheme="minorHAnsi"/>
          <w:color w:val="000000"/>
          <w:sz w:val="28"/>
          <w:szCs w:val="28"/>
        </w:rPr>
        <w:t xml:space="preserve"> </w:t>
      </w:r>
      <w:r w:rsidR="00C44601" w:rsidRPr="00135253">
        <w:rPr>
          <w:rFonts w:asciiTheme="minorHAnsi" w:hAnsiTheme="minorHAnsi" w:cstheme="minorHAnsi"/>
          <w:color w:val="000000"/>
          <w:sz w:val="28"/>
          <w:szCs w:val="28"/>
        </w:rPr>
        <w:t>comunque comparato con quello del soggetto aggiudicatore</w:t>
      </w:r>
      <w:r w:rsidR="003F4E12" w:rsidRPr="00135253">
        <w:rPr>
          <w:rFonts w:asciiTheme="minorHAnsi" w:hAnsiTheme="minorHAnsi" w:cstheme="minorHAnsi"/>
          <w:color w:val="000000"/>
          <w:sz w:val="28"/>
          <w:szCs w:val="28"/>
        </w:rPr>
        <w:t xml:space="preserve"> </w:t>
      </w:r>
      <w:r w:rsidR="00C44601" w:rsidRPr="00135253">
        <w:rPr>
          <w:rFonts w:asciiTheme="minorHAnsi" w:hAnsiTheme="minorHAnsi" w:cstheme="minorHAnsi"/>
          <w:color w:val="000000"/>
          <w:sz w:val="28"/>
          <w:szCs w:val="28"/>
        </w:rPr>
        <w:t>alla</w:t>
      </w:r>
      <w:r w:rsidR="00D24FB3" w:rsidRPr="00135253">
        <w:rPr>
          <w:rFonts w:asciiTheme="minorHAnsi" w:hAnsiTheme="minorHAnsi" w:cstheme="minorHAnsi"/>
          <w:color w:val="000000"/>
          <w:sz w:val="28"/>
          <w:szCs w:val="28"/>
        </w:rPr>
        <w:t xml:space="preserve"> </w:t>
      </w:r>
      <w:r w:rsidR="00C44601" w:rsidRPr="00135253">
        <w:rPr>
          <w:rFonts w:asciiTheme="minorHAnsi" w:hAnsiTheme="minorHAnsi" w:cstheme="minorHAnsi"/>
          <w:color w:val="000000"/>
          <w:sz w:val="28"/>
          <w:szCs w:val="28"/>
        </w:rPr>
        <w:t>celere prosecuzione delle procedure</w:t>
      </w:r>
      <w:r w:rsidR="00D24FB3" w:rsidRPr="00135253">
        <w:rPr>
          <w:rFonts w:asciiTheme="minorHAnsi" w:hAnsiTheme="minorHAnsi" w:cstheme="minorHAnsi"/>
          <w:color w:val="000000"/>
          <w:sz w:val="28"/>
          <w:szCs w:val="28"/>
        </w:rPr>
        <w:t>”</w:t>
      </w:r>
      <w:r w:rsidR="00C44601" w:rsidRPr="00135253">
        <w:rPr>
          <w:rFonts w:asciiTheme="minorHAnsi" w:hAnsiTheme="minorHAnsi" w:cstheme="minorHAnsi"/>
          <w:color w:val="000000"/>
          <w:sz w:val="28"/>
          <w:szCs w:val="28"/>
        </w:rPr>
        <w:t xml:space="preserve">. </w:t>
      </w:r>
      <w:r w:rsidR="00D24FB3" w:rsidRPr="00135253">
        <w:rPr>
          <w:rFonts w:asciiTheme="minorHAnsi" w:hAnsiTheme="minorHAnsi" w:cstheme="minorHAnsi"/>
          <w:color w:val="000000"/>
          <w:sz w:val="28"/>
          <w:szCs w:val="28"/>
        </w:rPr>
        <w:t>E</w:t>
      </w:r>
      <w:r w:rsidR="00BA7957" w:rsidRPr="00135253">
        <w:rPr>
          <w:rFonts w:asciiTheme="minorHAnsi" w:hAnsiTheme="minorHAnsi" w:cstheme="minorHAnsi"/>
          <w:color w:val="000000"/>
          <w:sz w:val="28"/>
          <w:szCs w:val="28"/>
        </w:rPr>
        <w:t>, ancora,</w:t>
      </w:r>
      <w:r w:rsidR="00D24FB3" w:rsidRPr="00135253">
        <w:rPr>
          <w:rFonts w:asciiTheme="minorHAnsi" w:hAnsiTheme="minorHAnsi" w:cstheme="minorHAnsi"/>
          <w:color w:val="000000"/>
          <w:sz w:val="28"/>
          <w:szCs w:val="28"/>
        </w:rPr>
        <w:t xml:space="preserve"> </w:t>
      </w:r>
      <w:r w:rsidR="00BA7957" w:rsidRPr="00135253">
        <w:rPr>
          <w:rFonts w:asciiTheme="minorHAnsi" w:hAnsiTheme="minorHAnsi" w:cstheme="minorHAnsi"/>
          <w:color w:val="000000"/>
          <w:sz w:val="28"/>
          <w:szCs w:val="28"/>
        </w:rPr>
        <w:t xml:space="preserve">si stabiliva </w:t>
      </w:r>
      <w:r w:rsidR="00D24FB3" w:rsidRPr="00135253">
        <w:rPr>
          <w:rFonts w:asciiTheme="minorHAnsi" w:hAnsiTheme="minorHAnsi" w:cstheme="minorHAnsi"/>
          <w:color w:val="000000"/>
          <w:sz w:val="28"/>
          <w:szCs w:val="28"/>
        </w:rPr>
        <w:t>che “</w:t>
      </w:r>
      <w:r w:rsidR="00C44601" w:rsidRPr="00135253">
        <w:rPr>
          <w:rFonts w:asciiTheme="minorHAnsi" w:hAnsiTheme="minorHAnsi" w:cstheme="minorHAnsi"/>
          <w:color w:val="000000"/>
          <w:sz w:val="28"/>
          <w:szCs w:val="28"/>
        </w:rPr>
        <w:t>La sospensione o l</w:t>
      </w:r>
      <w:r w:rsidR="00D24FB3" w:rsidRPr="00135253">
        <w:rPr>
          <w:rFonts w:asciiTheme="minorHAnsi" w:hAnsiTheme="minorHAnsi" w:cstheme="minorHAnsi"/>
          <w:color w:val="000000"/>
          <w:sz w:val="28"/>
          <w:szCs w:val="28"/>
        </w:rPr>
        <w:t>’</w:t>
      </w:r>
      <w:r w:rsidR="00C44601" w:rsidRPr="00135253">
        <w:rPr>
          <w:rFonts w:asciiTheme="minorHAnsi" w:hAnsiTheme="minorHAnsi" w:cstheme="minorHAnsi"/>
          <w:color w:val="000000"/>
          <w:sz w:val="28"/>
          <w:szCs w:val="28"/>
        </w:rPr>
        <w:t>annullamento dell</w:t>
      </w:r>
      <w:r w:rsidR="00D24FB3" w:rsidRPr="00135253">
        <w:rPr>
          <w:rFonts w:asciiTheme="minorHAnsi" w:hAnsiTheme="minorHAnsi" w:cstheme="minorHAnsi"/>
          <w:color w:val="000000"/>
          <w:sz w:val="28"/>
          <w:szCs w:val="28"/>
        </w:rPr>
        <w:t>’</w:t>
      </w:r>
      <w:r w:rsidR="00C44601" w:rsidRPr="00135253">
        <w:rPr>
          <w:rFonts w:asciiTheme="minorHAnsi" w:hAnsiTheme="minorHAnsi" w:cstheme="minorHAnsi"/>
          <w:color w:val="000000"/>
          <w:sz w:val="28"/>
          <w:szCs w:val="28"/>
        </w:rPr>
        <w:t>affidamento non comporta la</w:t>
      </w:r>
      <w:r w:rsidR="00D24FB3" w:rsidRPr="00135253">
        <w:rPr>
          <w:rFonts w:asciiTheme="minorHAnsi" w:hAnsiTheme="minorHAnsi" w:cstheme="minorHAnsi"/>
          <w:color w:val="000000"/>
          <w:sz w:val="28"/>
          <w:szCs w:val="28"/>
        </w:rPr>
        <w:t xml:space="preserve"> </w:t>
      </w:r>
      <w:r w:rsidR="00C44601" w:rsidRPr="00135253">
        <w:rPr>
          <w:rFonts w:asciiTheme="minorHAnsi" w:hAnsiTheme="minorHAnsi" w:cstheme="minorHAnsi"/>
          <w:color w:val="000000"/>
          <w:sz w:val="28"/>
          <w:szCs w:val="28"/>
        </w:rPr>
        <w:t>caducazione del contratto gi</w:t>
      </w:r>
      <w:r w:rsidR="00D24FB3" w:rsidRPr="00135253">
        <w:rPr>
          <w:rFonts w:asciiTheme="minorHAnsi" w:hAnsiTheme="minorHAnsi" w:cstheme="minorHAnsi"/>
          <w:color w:val="000000"/>
          <w:sz w:val="28"/>
          <w:szCs w:val="28"/>
        </w:rPr>
        <w:t>à</w:t>
      </w:r>
      <w:r w:rsidR="00C44601" w:rsidRPr="00135253">
        <w:rPr>
          <w:rFonts w:asciiTheme="minorHAnsi" w:hAnsiTheme="minorHAnsi" w:cstheme="minorHAnsi"/>
          <w:color w:val="000000"/>
          <w:sz w:val="28"/>
          <w:szCs w:val="28"/>
        </w:rPr>
        <w:t xml:space="preserve"> stipulato, e il risarcimento del danno</w:t>
      </w:r>
      <w:r w:rsidR="00D24FB3" w:rsidRPr="00135253">
        <w:rPr>
          <w:rFonts w:asciiTheme="minorHAnsi" w:hAnsiTheme="minorHAnsi" w:cstheme="minorHAnsi"/>
          <w:color w:val="000000"/>
          <w:sz w:val="28"/>
          <w:szCs w:val="28"/>
        </w:rPr>
        <w:t xml:space="preserve"> </w:t>
      </w:r>
      <w:r w:rsidR="00C44601" w:rsidRPr="00135253">
        <w:rPr>
          <w:rFonts w:asciiTheme="minorHAnsi" w:hAnsiTheme="minorHAnsi" w:cstheme="minorHAnsi"/>
          <w:color w:val="000000"/>
          <w:sz w:val="28"/>
          <w:szCs w:val="28"/>
        </w:rPr>
        <w:t>eventualmente dovuto avviene solo per equivalente</w:t>
      </w:r>
      <w:r w:rsidR="00D24FB3" w:rsidRPr="00135253">
        <w:rPr>
          <w:rFonts w:asciiTheme="minorHAnsi" w:hAnsiTheme="minorHAnsi" w:cstheme="minorHAnsi"/>
          <w:color w:val="000000"/>
          <w:sz w:val="28"/>
          <w:szCs w:val="28"/>
        </w:rPr>
        <w:t>”</w:t>
      </w:r>
      <w:r w:rsidR="00C44601" w:rsidRPr="00135253">
        <w:rPr>
          <w:rFonts w:asciiTheme="minorHAnsi" w:hAnsiTheme="minorHAnsi" w:cstheme="minorHAnsi"/>
          <w:color w:val="000000"/>
          <w:sz w:val="28"/>
          <w:szCs w:val="28"/>
        </w:rPr>
        <w:t>.</w:t>
      </w:r>
    </w:p>
    <w:p w14:paraId="5B374D7E" w14:textId="77777777" w:rsidR="00DE6DC7" w:rsidRPr="00135253" w:rsidRDefault="00DE6DC7" w:rsidP="00FB7319">
      <w:pPr>
        <w:spacing w:line="324" w:lineRule="atLeast"/>
        <w:jc w:val="both"/>
        <w:rPr>
          <w:rFonts w:asciiTheme="minorHAnsi" w:hAnsiTheme="minorHAnsi" w:cstheme="minorHAnsi"/>
          <w:color w:val="000000"/>
          <w:sz w:val="28"/>
          <w:szCs w:val="28"/>
        </w:rPr>
      </w:pPr>
    </w:p>
    <w:p w14:paraId="5486588C" w14:textId="102AC849" w:rsidR="00FB7319" w:rsidRPr="00135253" w:rsidRDefault="00D24FB3"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Queste tendenze riduttive della effettività della tutela sostanziale (consistente nella possibilità di adire un giudice per impedire che l’atto violativo delle regole produca effetti) s</w:t>
      </w:r>
      <w:r w:rsidR="005F0F7D" w:rsidRPr="00135253">
        <w:rPr>
          <w:rFonts w:asciiTheme="minorHAnsi" w:hAnsiTheme="minorHAnsi" w:cstheme="minorHAnsi"/>
          <w:color w:val="000000"/>
          <w:sz w:val="28"/>
          <w:szCs w:val="28"/>
        </w:rPr>
        <w:t>arebber</w:t>
      </w:r>
      <w:r w:rsidRPr="00135253">
        <w:rPr>
          <w:rFonts w:asciiTheme="minorHAnsi" w:hAnsiTheme="minorHAnsi" w:cstheme="minorHAnsi"/>
          <w:color w:val="000000"/>
          <w:sz w:val="28"/>
          <w:szCs w:val="28"/>
        </w:rPr>
        <w:t>o state poi ciclicamente riattivate e rafforzate, nella errata -</w:t>
      </w:r>
      <w:r w:rsidR="00C773DE">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e strumentale</w:t>
      </w:r>
      <w:r w:rsidR="00C773DE">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prospettazione che i ritardi nell’avvio e nella realizzazione di iniziative utili alla crescita e allo sviluppo del Paese sarebbero imputabili alla giustizia amministrativa, in questo modo sostanzialmente svilendone la funzione (affidata dalla Carta costituzionale) di assicurare “giustizia” (evidentemente effettiva e non meramente “apparente”) contro l’illegittimo esercizio del potere amministrativo (spesso a sua volta imputabile all’incertezza delle regole sostanziali)</w:t>
      </w:r>
      <w:r w:rsidRPr="00135253">
        <w:rPr>
          <w:rStyle w:val="Rimandonotaapidipagina"/>
          <w:rFonts w:asciiTheme="minorHAnsi" w:hAnsiTheme="minorHAnsi" w:cstheme="minorHAnsi"/>
          <w:color w:val="000000"/>
          <w:sz w:val="28"/>
          <w:szCs w:val="28"/>
        </w:rPr>
        <w:footnoteReference w:id="17"/>
      </w:r>
      <w:r w:rsidRPr="00135253">
        <w:rPr>
          <w:rFonts w:asciiTheme="minorHAnsi" w:hAnsiTheme="minorHAnsi" w:cstheme="minorHAnsi"/>
          <w:color w:val="000000"/>
          <w:sz w:val="28"/>
          <w:szCs w:val="28"/>
        </w:rPr>
        <w:t>.</w:t>
      </w:r>
    </w:p>
    <w:p w14:paraId="1ADBAAAD" w14:textId="0C2F4F2D" w:rsidR="00FB7319" w:rsidRPr="00135253" w:rsidRDefault="00FB7319"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In questo quadro si è inserit</w:t>
      </w:r>
      <w:r w:rsidR="0012529B" w:rsidRPr="00135253">
        <w:rPr>
          <w:rFonts w:asciiTheme="minorHAnsi" w:hAnsiTheme="minorHAnsi" w:cstheme="minorHAnsi"/>
          <w:color w:val="000000"/>
          <w:sz w:val="28"/>
          <w:szCs w:val="28"/>
        </w:rPr>
        <w:t xml:space="preserve">a la richiamata Direttiva 2007/66/CE e, tre anni dopo, </w:t>
      </w:r>
      <w:r w:rsidRPr="00135253">
        <w:rPr>
          <w:rFonts w:asciiTheme="minorHAnsi" w:hAnsiTheme="minorHAnsi" w:cstheme="minorHAnsi"/>
          <w:color w:val="000000"/>
          <w:sz w:val="28"/>
          <w:szCs w:val="28"/>
        </w:rPr>
        <w:t xml:space="preserve">il </w:t>
      </w:r>
      <w:r w:rsidR="0012529B" w:rsidRPr="00135253">
        <w:rPr>
          <w:rFonts w:asciiTheme="minorHAnsi" w:hAnsiTheme="minorHAnsi" w:cstheme="minorHAnsi"/>
          <w:color w:val="000000"/>
          <w:sz w:val="28"/>
          <w:szCs w:val="28"/>
        </w:rPr>
        <w:t xml:space="preserve">(primo) </w:t>
      </w:r>
      <w:r w:rsidRPr="00135253">
        <w:rPr>
          <w:rFonts w:asciiTheme="minorHAnsi" w:hAnsiTheme="minorHAnsi" w:cstheme="minorHAnsi"/>
          <w:color w:val="000000"/>
          <w:sz w:val="28"/>
          <w:szCs w:val="28"/>
        </w:rPr>
        <w:t xml:space="preserve">codice </w:t>
      </w:r>
      <w:r w:rsidR="009402E5" w:rsidRPr="00135253">
        <w:rPr>
          <w:rFonts w:asciiTheme="minorHAnsi" w:hAnsiTheme="minorHAnsi" w:cstheme="minorHAnsi"/>
          <w:color w:val="000000"/>
          <w:sz w:val="28"/>
          <w:szCs w:val="28"/>
        </w:rPr>
        <w:t xml:space="preserve">del processo amministrativo (approvato con </w:t>
      </w:r>
      <w:proofErr w:type="spellStart"/>
      <w:r w:rsidR="009402E5" w:rsidRPr="00135253">
        <w:rPr>
          <w:rFonts w:asciiTheme="minorHAnsi" w:hAnsiTheme="minorHAnsi" w:cstheme="minorHAnsi"/>
          <w:color w:val="000000"/>
          <w:sz w:val="28"/>
          <w:szCs w:val="28"/>
        </w:rPr>
        <w:t>d.lg.</w:t>
      </w:r>
      <w:proofErr w:type="spellEnd"/>
      <w:r w:rsidR="009402E5" w:rsidRPr="00135253">
        <w:rPr>
          <w:rFonts w:asciiTheme="minorHAnsi" w:hAnsiTheme="minorHAnsi" w:cstheme="minorHAnsi"/>
          <w:color w:val="000000"/>
          <w:sz w:val="28"/>
          <w:szCs w:val="28"/>
        </w:rPr>
        <w:t xml:space="preserve"> n. 104 del 2010), </w:t>
      </w:r>
      <w:r w:rsidRPr="00135253">
        <w:rPr>
          <w:rFonts w:asciiTheme="minorHAnsi" w:hAnsiTheme="minorHAnsi" w:cstheme="minorHAnsi"/>
          <w:color w:val="000000"/>
          <w:sz w:val="28"/>
          <w:szCs w:val="28"/>
        </w:rPr>
        <w:t>che</w:t>
      </w:r>
      <w:r w:rsidR="004D6AD8"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ha dovuto coniugare </w:t>
      </w:r>
      <w:r w:rsidR="0012529B" w:rsidRPr="00135253">
        <w:rPr>
          <w:rFonts w:asciiTheme="minorHAnsi" w:hAnsiTheme="minorHAnsi" w:cstheme="minorHAnsi"/>
          <w:color w:val="000000"/>
          <w:sz w:val="28"/>
          <w:szCs w:val="28"/>
        </w:rPr>
        <w:t>le opposte spinte del</w:t>
      </w:r>
      <w:r w:rsidR="009402E5" w:rsidRPr="00135253">
        <w:rPr>
          <w:rFonts w:asciiTheme="minorHAnsi" w:hAnsiTheme="minorHAnsi" w:cstheme="minorHAnsi"/>
          <w:color w:val="000000"/>
          <w:sz w:val="28"/>
          <w:szCs w:val="28"/>
        </w:rPr>
        <w:t xml:space="preserve">la suddetta </w:t>
      </w:r>
      <w:r w:rsidRPr="00135253">
        <w:rPr>
          <w:rFonts w:asciiTheme="minorHAnsi" w:hAnsiTheme="minorHAnsi" w:cstheme="minorHAnsi"/>
          <w:color w:val="000000"/>
          <w:sz w:val="28"/>
          <w:szCs w:val="28"/>
        </w:rPr>
        <w:t xml:space="preserve">normativa speciale con </w:t>
      </w:r>
      <w:r w:rsidR="009402E5" w:rsidRPr="00135253">
        <w:rPr>
          <w:rFonts w:asciiTheme="minorHAnsi" w:hAnsiTheme="minorHAnsi" w:cstheme="minorHAnsi"/>
          <w:color w:val="000000"/>
          <w:sz w:val="28"/>
          <w:szCs w:val="28"/>
        </w:rPr>
        <w:t xml:space="preserve">le </w:t>
      </w:r>
      <w:r w:rsidR="0012529B" w:rsidRPr="00135253">
        <w:rPr>
          <w:rFonts w:asciiTheme="minorHAnsi" w:hAnsiTheme="minorHAnsi" w:cstheme="minorHAnsi"/>
          <w:color w:val="000000"/>
          <w:sz w:val="28"/>
          <w:szCs w:val="28"/>
        </w:rPr>
        <w:t xml:space="preserve">surricordate </w:t>
      </w:r>
      <w:r w:rsidR="009402E5" w:rsidRPr="00135253">
        <w:rPr>
          <w:rFonts w:asciiTheme="minorHAnsi" w:hAnsiTheme="minorHAnsi" w:cstheme="minorHAnsi"/>
          <w:color w:val="000000"/>
          <w:sz w:val="28"/>
          <w:szCs w:val="28"/>
        </w:rPr>
        <w:t>linee direttrici</w:t>
      </w:r>
      <w:r w:rsidR="0012529B" w:rsidRPr="00135253">
        <w:rPr>
          <w:rFonts w:asciiTheme="minorHAnsi" w:hAnsiTheme="minorHAnsi" w:cstheme="minorHAnsi"/>
          <w:color w:val="000000"/>
          <w:sz w:val="28"/>
          <w:szCs w:val="28"/>
        </w:rPr>
        <w:t xml:space="preserve"> sovranazionali</w:t>
      </w:r>
      <w:r w:rsidRPr="00135253">
        <w:rPr>
          <w:rFonts w:asciiTheme="minorHAnsi" w:hAnsiTheme="minorHAnsi" w:cstheme="minorHAnsi"/>
          <w:color w:val="000000"/>
          <w:sz w:val="28"/>
          <w:szCs w:val="28"/>
        </w:rPr>
        <w:t>, che</w:t>
      </w:r>
      <w:r w:rsidR="009402E5" w:rsidRPr="00135253">
        <w:rPr>
          <w:rFonts w:asciiTheme="minorHAnsi" w:hAnsiTheme="minorHAnsi" w:cstheme="minorHAnsi"/>
          <w:color w:val="000000"/>
          <w:sz w:val="28"/>
          <w:szCs w:val="28"/>
        </w:rPr>
        <w:t xml:space="preserve"> </w:t>
      </w:r>
      <w:r w:rsidR="00B14DCE" w:rsidRPr="00135253">
        <w:rPr>
          <w:rFonts w:asciiTheme="minorHAnsi" w:hAnsiTheme="minorHAnsi" w:cstheme="minorHAnsi"/>
          <w:color w:val="000000"/>
          <w:sz w:val="28"/>
          <w:szCs w:val="28"/>
        </w:rPr>
        <w:t xml:space="preserve">avevano poco prima trovato attuazione nel </w:t>
      </w:r>
      <w:proofErr w:type="spellStart"/>
      <w:r w:rsidR="00B14DCE" w:rsidRPr="00135253">
        <w:rPr>
          <w:rFonts w:asciiTheme="minorHAnsi" w:hAnsiTheme="minorHAnsi" w:cstheme="minorHAnsi"/>
          <w:color w:val="000000"/>
          <w:sz w:val="28"/>
          <w:szCs w:val="28"/>
        </w:rPr>
        <w:t>d.lg.</w:t>
      </w:r>
      <w:proofErr w:type="spellEnd"/>
      <w:r w:rsidR="00B14DCE" w:rsidRPr="00135253">
        <w:rPr>
          <w:rFonts w:asciiTheme="minorHAnsi" w:hAnsiTheme="minorHAnsi" w:cstheme="minorHAnsi"/>
          <w:color w:val="000000"/>
          <w:sz w:val="28"/>
          <w:szCs w:val="28"/>
        </w:rPr>
        <w:t xml:space="preserve"> n. 53 del 2010</w:t>
      </w:r>
      <w:r w:rsidR="0012529B" w:rsidRPr="00135253">
        <w:rPr>
          <w:rFonts w:asciiTheme="minorHAnsi" w:hAnsiTheme="minorHAnsi" w:cstheme="minorHAnsi"/>
          <w:color w:val="000000"/>
          <w:sz w:val="28"/>
          <w:szCs w:val="28"/>
        </w:rPr>
        <w:t xml:space="preserve">, </w:t>
      </w:r>
      <w:r w:rsidR="00DE6DC7" w:rsidRPr="00135253">
        <w:rPr>
          <w:rFonts w:asciiTheme="minorHAnsi" w:hAnsiTheme="minorHAnsi" w:cstheme="minorHAnsi"/>
          <w:color w:val="000000"/>
          <w:sz w:val="28"/>
          <w:szCs w:val="28"/>
        </w:rPr>
        <w:t xml:space="preserve">intervenuto, a sua volta, a modificare </w:t>
      </w:r>
      <w:r w:rsidR="00F46682" w:rsidRPr="00135253">
        <w:rPr>
          <w:rFonts w:asciiTheme="minorHAnsi" w:hAnsiTheme="minorHAnsi" w:cstheme="minorHAnsi"/>
          <w:color w:val="000000"/>
          <w:sz w:val="28"/>
          <w:szCs w:val="28"/>
        </w:rPr>
        <w:t xml:space="preserve">le pertinenti disposizioni </w:t>
      </w:r>
      <w:r w:rsidR="00DE6DC7" w:rsidRPr="00135253">
        <w:rPr>
          <w:rFonts w:asciiTheme="minorHAnsi" w:hAnsiTheme="minorHAnsi" w:cstheme="minorHAnsi"/>
          <w:color w:val="000000"/>
          <w:sz w:val="28"/>
          <w:szCs w:val="28"/>
        </w:rPr>
        <w:t xml:space="preserve">del codice </w:t>
      </w:r>
      <w:r w:rsidR="003F4E12" w:rsidRPr="00135253">
        <w:rPr>
          <w:rFonts w:asciiTheme="minorHAnsi" w:hAnsiTheme="minorHAnsi" w:cstheme="minorHAnsi"/>
          <w:color w:val="000000"/>
          <w:sz w:val="28"/>
          <w:szCs w:val="28"/>
        </w:rPr>
        <w:t>de</w:t>
      </w:r>
      <w:r w:rsidR="0085206E" w:rsidRPr="00135253">
        <w:rPr>
          <w:rFonts w:asciiTheme="minorHAnsi" w:hAnsiTheme="minorHAnsi" w:cstheme="minorHAnsi"/>
          <w:color w:val="000000"/>
          <w:sz w:val="28"/>
          <w:szCs w:val="28"/>
        </w:rPr>
        <w:t xml:space="preserve">i contratti </w:t>
      </w:r>
      <w:r w:rsidR="003F4E12" w:rsidRPr="00135253">
        <w:rPr>
          <w:rFonts w:asciiTheme="minorHAnsi" w:hAnsiTheme="minorHAnsi" w:cstheme="minorHAnsi"/>
          <w:color w:val="000000"/>
          <w:sz w:val="28"/>
          <w:szCs w:val="28"/>
        </w:rPr>
        <w:t>pubblici</w:t>
      </w:r>
      <w:r w:rsidR="003B716C" w:rsidRPr="00135253">
        <w:rPr>
          <w:rFonts w:asciiTheme="minorHAnsi" w:hAnsiTheme="minorHAnsi" w:cstheme="minorHAnsi"/>
          <w:color w:val="000000"/>
          <w:sz w:val="28"/>
          <w:szCs w:val="28"/>
        </w:rPr>
        <w:t xml:space="preserve"> del 2006</w:t>
      </w:r>
      <w:r w:rsidR="009402E5" w:rsidRPr="00135253">
        <w:rPr>
          <w:rFonts w:asciiTheme="minorHAnsi" w:hAnsiTheme="minorHAnsi" w:cstheme="minorHAnsi"/>
          <w:color w:val="000000"/>
          <w:sz w:val="28"/>
          <w:szCs w:val="28"/>
        </w:rPr>
        <w:t xml:space="preserve">. </w:t>
      </w:r>
    </w:p>
    <w:p w14:paraId="087C2F74" w14:textId="1F35180F" w:rsidR="003B716C" w:rsidRPr="00135253" w:rsidRDefault="003B716C" w:rsidP="00FB7319">
      <w:pPr>
        <w:spacing w:line="324" w:lineRule="atLeast"/>
        <w:jc w:val="both"/>
        <w:rPr>
          <w:rFonts w:asciiTheme="minorHAnsi" w:hAnsiTheme="minorHAnsi" w:cstheme="minorHAnsi"/>
          <w:color w:val="000000"/>
          <w:sz w:val="28"/>
          <w:szCs w:val="28"/>
        </w:rPr>
      </w:pPr>
    </w:p>
    <w:p w14:paraId="52E8C3A7" w14:textId="75754B5A" w:rsidR="003B716C" w:rsidRPr="00135253" w:rsidRDefault="003B716C"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In particolare, per quanto qui più strettamente interessa, </w:t>
      </w:r>
      <w:r w:rsidR="00302DA2" w:rsidRPr="00135253">
        <w:rPr>
          <w:rFonts w:asciiTheme="minorHAnsi" w:hAnsiTheme="minorHAnsi" w:cstheme="minorHAnsi"/>
          <w:color w:val="000000"/>
          <w:sz w:val="28"/>
          <w:szCs w:val="28"/>
        </w:rPr>
        <w:t>le modifiche a tale codice concernevano l’</w:t>
      </w:r>
      <w:r w:rsidR="00BB6DA2" w:rsidRPr="00135253">
        <w:rPr>
          <w:rFonts w:asciiTheme="minorHAnsi" w:hAnsiTheme="minorHAnsi" w:cstheme="minorHAnsi"/>
          <w:color w:val="000000"/>
          <w:sz w:val="28"/>
          <w:szCs w:val="28"/>
        </w:rPr>
        <w:t>introdu</w:t>
      </w:r>
      <w:r w:rsidR="00302DA2" w:rsidRPr="00135253">
        <w:rPr>
          <w:rFonts w:asciiTheme="minorHAnsi" w:hAnsiTheme="minorHAnsi" w:cstheme="minorHAnsi"/>
          <w:color w:val="000000"/>
          <w:sz w:val="28"/>
          <w:szCs w:val="28"/>
        </w:rPr>
        <w:t xml:space="preserve">zione di </w:t>
      </w:r>
      <w:r w:rsidR="00BB6DA2" w:rsidRPr="00135253">
        <w:rPr>
          <w:rFonts w:asciiTheme="minorHAnsi" w:hAnsiTheme="minorHAnsi" w:cstheme="minorHAnsi"/>
          <w:color w:val="000000"/>
          <w:sz w:val="28"/>
          <w:szCs w:val="28"/>
        </w:rPr>
        <w:t xml:space="preserve">specifiche garanzie di trasparenza degli atti e documenti di gara, imponendo, </w:t>
      </w:r>
      <w:r w:rsidR="00BB6DA2" w:rsidRPr="00135253">
        <w:rPr>
          <w:rFonts w:asciiTheme="minorHAnsi" w:hAnsiTheme="minorHAnsi" w:cstheme="minorHAnsi"/>
          <w:i/>
          <w:iCs/>
          <w:color w:val="000000"/>
          <w:sz w:val="28"/>
          <w:szCs w:val="28"/>
        </w:rPr>
        <w:t>inter alia</w:t>
      </w:r>
      <w:r w:rsidR="00BB6DA2" w:rsidRPr="00135253">
        <w:rPr>
          <w:rFonts w:asciiTheme="minorHAnsi" w:hAnsiTheme="minorHAnsi" w:cstheme="minorHAnsi"/>
          <w:color w:val="000000"/>
          <w:sz w:val="28"/>
          <w:szCs w:val="28"/>
        </w:rPr>
        <w:t xml:space="preserve">, la comunicazione diretta agli interessati degli atti potenzialmente lesivi, accompagnata da puntuale motivazione e da indicazione degli uffici e degli orari nei quali essi potevano accedervi nei successivi dieci giorni (art. 79 </w:t>
      </w:r>
      <w:proofErr w:type="spellStart"/>
      <w:r w:rsidR="00BB6DA2" w:rsidRPr="00135253">
        <w:rPr>
          <w:rFonts w:asciiTheme="minorHAnsi" w:hAnsiTheme="minorHAnsi" w:cstheme="minorHAnsi"/>
          <w:color w:val="000000"/>
          <w:sz w:val="28"/>
          <w:szCs w:val="28"/>
        </w:rPr>
        <w:t>d.lg.</w:t>
      </w:r>
      <w:proofErr w:type="spellEnd"/>
      <w:r w:rsidR="00BB6DA2" w:rsidRPr="00135253">
        <w:rPr>
          <w:rFonts w:asciiTheme="minorHAnsi" w:hAnsiTheme="minorHAnsi" w:cstheme="minorHAnsi"/>
          <w:color w:val="000000"/>
          <w:sz w:val="28"/>
          <w:szCs w:val="28"/>
        </w:rPr>
        <w:t xml:space="preserve"> 163/2006)</w:t>
      </w:r>
      <w:r w:rsidR="00302DA2" w:rsidRPr="00135253">
        <w:rPr>
          <w:rFonts w:asciiTheme="minorHAnsi" w:hAnsiTheme="minorHAnsi" w:cstheme="minorHAnsi"/>
          <w:color w:val="000000"/>
          <w:sz w:val="28"/>
          <w:szCs w:val="28"/>
        </w:rPr>
        <w:t>,</w:t>
      </w:r>
      <w:r w:rsidR="00BB6DA2" w:rsidRPr="00135253">
        <w:rPr>
          <w:rFonts w:asciiTheme="minorHAnsi" w:hAnsiTheme="minorHAnsi" w:cstheme="minorHAnsi"/>
          <w:color w:val="000000"/>
          <w:sz w:val="28"/>
          <w:szCs w:val="28"/>
        </w:rPr>
        <w:t xml:space="preserve"> </w:t>
      </w:r>
      <w:r w:rsidR="00302DA2" w:rsidRPr="00135253">
        <w:rPr>
          <w:rFonts w:asciiTheme="minorHAnsi" w:hAnsiTheme="minorHAnsi" w:cstheme="minorHAnsi"/>
          <w:color w:val="000000"/>
          <w:sz w:val="28"/>
          <w:szCs w:val="28"/>
        </w:rPr>
        <w:t>la previsione di una stretta correlazione tra la suddetta comunicazione e il termine di impugnazione dell’aggiudicazione</w:t>
      </w:r>
      <w:r w:rsidR="0085206E" w:rsidRPr="00135253">
        <w:rPr>
          <w:rStyle w:val="Rimandonotaapidipagina"/>
          <w:rFonts w:asciiTheme="minorHAnsi" w:hAnsiTheme="minorHAnsi" w:cstheme="minorHAnsi"/>
          <w:color w:val="000000"/>
          <w:sz w:val="28"/>
          <w:szCs w:val="28"/>
        </w:rPr>
        <w:footnoteReference w:id="18"/>
      </w:r>
      <w:r w:rsidR="00302DA2" w:rsidRPr="00135253">
        <w:rPr>
          <w:rFonts w:asciiTheme="minorHAnsi" w:hAnsiTheme="minorHAnsi" w:cstheme="minorHAnsi"/>
          <w:color w:val="000000"/>
          <w:sz w:val="28"/>
          <w:szCs w:val="28"/>
        </w:rPr>
        <w:t>, l’</w:t>
      </w:r>
      <w:r w:rsidR="00BB6DA2" w:rsidRPr="00135253">
        <w:rPr>
          <w:rFonts w:asciiTheme="minorHAnsi" w:hAnsiTheme="minorHAnsi" w:cstheme="minorHAnsi"/>
          <w:color w:val="000000"/>
          <w:sz w:val="28"/>
          <w:szCs w:val="28"/>
        </w:rPr>
        <w:t>introdu</w:t>
      </w:r>
      <w:r w:rsidR="00302DA2" w:rsidRPr="00135253">
        <w:rPr>
          <w:rFonts w:asciiTheme="minorHAnsi" w:hAnsiTheme="minorHAnsi" w:cstheme="minorHAnsi"/>
          <w:color w:val="000000"/>
          <w:sz w:val="28"/>
          <w:szCs w:val="28"/>
        </w:rPr>
        <w:t xml:space="preserve">zione di un termine dilatorio </w:t>
      </w:r>
      <w:r w:rsidR="0085206E" w:rsidRPr="00135253">
        <w:rPr>
          <w:rFonts w:asciiTheme="minorHAnsi" w:hAnsiTheme="minorHAnsi" w:cstheme="minorHAnsi"/>
          <w:color w:val="000000"/>
          <w:sz w:val="28"/>
          <w:szCs w:val="28"/>
        </w:rPr>
        <w:t xml:space="preserve">di 35 giorni dalla medesima comunicazione </w:t>
      </w:r>
      <w:r w:rsidR="00302DA2" w:rsidRPr="00135253">
        <w:rPr>
          <w:rFonts w:asciiTheme="minorHAnsi" w:hAnsiTheme="minorHAnsi" w:cstheme="minorHAnsi"/>
          <w:color w:val="000000"/>
          <w:sz w:val="28"/>
          <w:szCs w:val="28"/>
        </w:rPr>
        <w:t>per la stipula del contratto</w:t>
      </w:r>
      <w:r w:rsidR="0070668D" w:rsidRPr="00135253">
        <w:rPr>
          <w:rFonts w:asciiTheme="minorHAnsi" w:hAnsiTheme="minorHAnsi" w:cstheme="minorHAnsi"/>
          <w:color w:val="000000"/>
          <w:sz w:val="28"/>
          <w:szCs w:val="28"/>
        </w:rPr>
        <w:t xml:space="preserve"> </w:t>
      </w:r>
      <w:r w:rsidR="0085206E" w:rsidRPr="00135253">
        <w:rPr>
          <w:rFonts w:asciiTheme="minorHAnsi" w:hAnsiTheme="minorHAnsi" w:cstheme="minorHAnsi"/>
          <w:color w:val="000000"/>
          <w:sz w:val="28"/>
          <w:szCs w:val="28"/>
        </w:rPr>
        <w:t>e, in caso di impugnazione dell’aggiudicazione con istanza cautelare, il divieto di stipula fino alla pronuncia giurisdizionale su tale istanza</w:t>
      </w:r>
      <w:r w:rsidR="00302DA2" w:rsidRPr="00135253">
        <w:rPr>
          <w:rFonts w:asciiTheme="minorHAnsi" w:hAnsiTheme="minorHAnsi" w:cstheme="minorHAnsi"/>
          <w:color w:val="000000"/>
          <w:sz w:val="28"/>
          <w:szCs w:val="28"/>
        </w:rPr>
        <w:t xml:space="preserve"> (</w:t>
      </w:r>
      <w:r w:rsidR="0070668D" w:rsidRPr="00135253">
        <w:rPr>
          <w:rFonts w:asciiTheme="minorHAnsi" w:hAnsiTheme="minorHAnsi" w:cstheme="minorHAnsi"/>
          <w:color w:val="000000"/>
          <w:sz w:val="28"/>
          <w:szCs w:val="28"/>
        </w:rPr>
        <w:t xml:space="preserve">i richiamati periodi di </w:t>
      </w:r>
      <w:r w:rsidR="0070668D" w:rsidRPr="00135253">
        <w:rPr>
          <w:rFonts w:asciiTheme="minorHAnsi" w:hAnsiTheme="minorHAnsi" w:cstheme="minorHAnsi"/>
          <w:i/>
          <w:iCs/>
          <w:color w:val="000000"/>
          <w:sz w:val="28"/>
          <w:szCs w:val="28"/>
        </w:rPr>
        <w:t>standstill</w:t>
      </w:r>
      <w:r w:rsidR="0070668D" w:rsidRPr="00135253">
        <w:rPr>
          <w:rFonts w:asciiTheme="minorHAnsi" w:hAnsiTheme="minorHAnsi" w:cstheme="minorHAnsi"/>
          <w:color w:val="000000"/>
          <w:sz w:val="28"/>
          <w:szCs w:val="28"/>
        </w:rPr>
        <w:t xml:space="preserve"> sostanziale e processuale: </w:t>
      </w:r>
      <w:r w:rsidR="00BB6DA2" w:rsidRPr="00135253">
        <w:rPr>
          <w:rFonts w:asciiTheme="minorHAnsi" w:hAnsiTheme="minorHAnsi" w:cstheme="minorHAnsi"/>
          <w:color w:val="000000"/>
          <w:sz w:val="28"/>
          <w:szCs w:val="28"/>
        </w:rPr>
        <w:t>art</w:t>
      </w:r>
      <w:r w:rsidR="00CA174F" w:rsidRPr="00135253">
        <w:rPr>
          <w:rFonts w:asciiTheme="minorHAnsi" w:hAnsiTheme="minorHAnsi" w:cstheme="minorHAnsi"/>
          <w:color w:val="000000"/>
          <w:sz w:val="28"/>
          <w:szCs w:val="28"/>
        </w:rPr>
        <w:t>. 32</w:t>
      </w:r>
      <w:r w:rsidR="00BB6DA2" w:rsidRPr="00135253">
        <w:rPr>
          <w:rFonts w:asciiTheme="minorHAnsi" w:hAnsiTheme="minorHAnsi" w:cstheme="minorHAnsi"/>
          <w:color w:val="000000"/>
          <w:sz w:val="28"/>
          <w:szCs w:val="28"/>
        </w:rPr>
        <w:t>)</w:t>
      </w:r>
      <w:r w:rsidR="0070668D" w:rsidRPr="00135253">
        <w:rPr>
          <w:rFonts w:asciiTheme="minorHAnsi" w:hAnsiTheme="minorHAnsi" w:cstheme="minorHAnsi"/>
          <w:color w:val="000000"/>
          <w:sz w:val="28"/>
          <w:szCs w:val="28"/>
        </w:rPr>
        <w:t>.</w:t>
      </w:r>
      <w:r w:rsidR="003E41F9" w:rsidRPr="00135253">
        <w:rPr>
          <w:rFonts w:asciiTheme="minorHAnsi" w:hAnsiTheme="minorHAnsi" w:cstheme="minorHAnsi"/>
          <w:color w:val="000000"/>
          <w:sz w:val="28"/>
          <w:szCs w:val="28"/>
        </w:rPr>
        <w:t xml:space="preserve"> </w:t>
      </w:r>
      <w:r w:rsidR="008C17FA" w:rsidRPr="00135253">
        <w:rPr>
          <w:rFonts w:asciiTheme="minorHAnsi" w:hAnsiTheme="minorHAnsi" w:cstheme="minorHAnsi"/>
          <w:color w:val="000000"/>
          <w:sz w:val="28"/>
          <w:szCs w:val="28"/>
        </w:rPr>
        <w:t>D</w:t>
      </w:r>
      <w:r w:rsidR="003E41F9" w:rsidRPr="00135253">
        <w:rPr>
          <w:rFonts w:asciiTheme="minorHAnsi" w:hAnsiTheme="minorHAnsi" w:cstheme="minorHAnsi"/>
          <w:color w:val="000000"/>
          <w:sz w:val="28"/>
          <w:szCs w:val="28"/>
        </w:rPr>
        <w:t xml:space="preserve">alla Direttiva 66/2007 la novella </w:t>
      </w:r>
      <w:r w:rsidR="008C17FA" w:rsidRPr="00135253">
        <w:rPr>
          <w:rFonts w:asciiTheme="minorHAnsi" w:hAnsiTheme="minorHAnsi" w:cstheme="minorHAnsi"/>
          <w:color w:val="000000"/>
          <w:sz w:val="28"/>
          <w:szCs w:val="28"/>
        </w:rPr>
        <w:t xml:space="preserve">recepiva in tal modo </w:t>
      </w:r>
      <w:r w:rsidR="003E41F9" w:rsidRPr="00135253">
        <w:rPr>
          <w:rFonts w:asciiTheme="minorHAnsi" w:hAnsiTheme="minorHAnsi" w:cstheme="minorHAnsi"/>
          <w:color w:val="000000"/>
          <w:sz w:val="28"/>
          <w:szCs w:val="28"/>
        </w:rPr>
        <w:t>il principio cardine dell’esigenza che</w:t>
      </w:r>
      <w:r w:rsidR="00712E14" w:rsidRPr="00135253">
        <w:rPr>
          <w:rFonts w:asciiTheme="minorHAnsi" w:hAnsiTheme="minorHAnsi" w:cstheme="minorHAnsi"/>
          <w:color w:val="000000"/>
          <w:sz w:val="28"/>
          <w:szCs w:val="28"/>
        </w:rPr>
        <w:t xml:space="preserve"> l</w:t>
      </w:r>
      <w:r w:rsidR="00E827F2" w:rsidRPr="00135253">
        <w:rPr>
          <w:rFonts w:asciiTheme="minorHAnsi" w:hAnsiTheme="minorHAnsi" w:cstheme="minorHAnsi"/>
          <w:color w:val="000000"/>
          <w:sz w:val="28"/>
          <w:szCs w:val="28"/>
        </w:rPr>
        <w:t>’operatore</w:t>
      </w:r>
      <w:r w:rsidR="00712E14" w:rsidRPr="00135253">
        <w:rPr>
          <w:rFonts w:asciiTheme="minorHAnsi" w:hAnsiTheme="minorHAnsi" w:cstheme="minorHAnsi"/>
          <w:color w:val="000000"/>
          <w:sz w:val="28"/>
          <w:szCs w:val="28"/>
        </w:rPr>
        <w:t xml:space="preserve"> debba </w:t>
      </w:r>
      <w:r w:rsidR="00E827F2" w:rsidRPr="00135253">
        <w:rPr>
          <w:rFonts w:asciiTheme="minorHAnsi" w:hAnsiTheme="minorHAnsi" w:cstheme="minorHAnsi"/>
          <w:color w:val="000000"/>
          <w:sz w:val="28"/>
          <w:szCs w:val="28"/>
        </w:rPr>
        <w:t>poter </w:t>
      </w:r>
      <w:r w:rsidR="00712E14" w:rsidRPr="00135253">
        <w:rPr>
          <w:rFonts w:asciiTheme="minorHAnsi" w:hAnsiTheme="minorHAnsi" w:cstheme="minorHAnsi"/>
          <w:color w:val="000000"/>
          <w:sz w:val="28"/>
          <w:szCs w:val="28"/>
        </w:rPr>
        <w:t xml:space="preserve">effettuare </w:t>
      </w:r>
      <w:r w:rsidR="00E827F2" w:rsidRPr="00135253">
        <w:rPr>
          <w:rFonts w:asciiTheme="minorHAnsi" w:hAnsiTheme="minorHAnsi" w:cstheme="minorHAnsi"/>
          <w:color w:val="000000"/>
          <w:sz w:val="28"/>
          <w:szCs w:val="28"/>
        </w:rPr>
        <w:t>una attenta valutazione della potenziale utilità, anche in termini di costi-benefici, della sua azione, e, per poterla e</w:t>
      </w:r>
      <w:r w:rsidR="0003742A" w:rsidRPr="00135253">
        <w:rPr>
          <w:rFonts w:asciiTheme="minorHAnsi" w:hAnsiTheme="minorHAnsi" w:cstheme="minorHAnsi"/>
          <w:color w:val="000000"/>
          <w:sz w:val="28"/>
          <w:szCs w:val="28"/>
        </w:rPr>
        <w:t xml:space="preserve">sperire </w:t>
      </w:r>
      <w:r w:rsidR="00E827F2" w:rsidRPr="00135253">
        <w:rPr>
          <w:rFonts w:asciiTheme="minorHAnsi" w:hAnsiTheme="minorHAnsi" w:cstheme="minorHAnsi"/>
          <w:color w:val="000000"/>
          <w:sz w:val="28"/>
          <w:szCs w:val="28"/>
        </w:rPr>
        <w:t>in modo adeguato, deve</w:t>
      </w:r>
      <w:r w:rsidR="00727511" w:rsidRPr="00135253">
        <w:rPr>
          <w:rFonts w:asciiTheme="minorHAnsi" w:hAnsiTheme="minorHAnsi" w:cstheme="minorHAnsi"/>
          <w:color w:val="000000"/>
          <w:sz w:val="28"/>
          <w:szCs w:val="28"/>
        </w:rPr>
        <w:t xml:space="preserve"> </w:t>
      </w:r>
      <w:r w:rsidR="00E827F2" w:rsidRPr="00135253">
        <w:rPr>
          <w:rFonts w:asciiTheme="minorHAnsi" w:hAnsiTheme="minorHAnsi" w:cstheme="minorHAnsi"/>
          <w:color w:val="000000"/>
          <w:sz w:val="28"/>
          <w:szCs w:val="28"/>
        </w:rPr>
        <w:t>evidentemente conoscere il contenuto integrale del provvedimento</w:t>
      </w:r>
      <w:r w:rsidR="00727511" w:rsidRPr="00135253">
        <w:rPr>
          <w:rFonts w:asciiTheme="minorHAnsi" w:hAnsiTheme="minorHAnsi" w:cstheme="minorHAnsi"/>
          <w:color w:val="000000"/>
          <w:sz w:val="28"/>
          <w:szCs w:val="28"/>
        </w:rPr>
        <w:t xml:space="preserve"> </w:t>
      </w:r>
      <w:r w:rsidR="00E827F2" w:rsidRPr="00135253">
        <w:rPr>
          <w:rFonts w:asciiTheme="minorHAnsi" w:hAnsiTheme="minorHAnsi" w:cstheme="minorHAnsi"/>
          <w:color w:val="000000"/>
          <w:sz w:val="28"/>
          <w:szCs w:val="28"/>
        </w:rPr>
        <w:t xml:space="preserve">e degli atti a esso presupposti, sia per valutare </w:t>
      </w:r>
      <w:r w:rsidR="00E827F2" w:rsidRPr="00135253">
        <w:rPr>
          <w:rFonts w:asciiTheme="minorHAnsi" w:hAnsiTheme="minorHAnsi" w:cstheme="minorHAnsi"/>
          <w:i/>
          <w:iCs/>
          <w:color w:val="000000"/>
          <w:sz w:val="28"/>
          <w:szCs w:val="28"/>
        </w:rPr>
        <w:t>cognita causa</w:t>
      </w:r>
      <w:r w:rsidR="00E827F2" w:rsidRPr="00135253">
        <w:rPr>
          <w:rFonts w:asciiTheme="minorHAnsi" w:hAnsiTheme="minorHAnsi" w:cstheme="minorHAnsi"/>
          <w:color w:val="000000"/>
          <w:sz w:val="28"/>
          <w:szCs w:val="28"/>
        </w:rPr>
        <w:t xml:space="preserve"> se l’azione che intende proporre ha concrete </w:t>
      </w:r>
      <w:r w:rsidR="00E827F2" w:rsidRPr="00135253">
        <w:rPr>
          <w:rFonts w:asciiTheme="minorHAnsi" w:hAnsiTheme="minorHAnsi" w:cstheme="minorHAnsi"/>
          <w:i/>
          <w:iCs/>
          <w:color w:val="000000"/>
          <w:sz w:val="28"/>
          <w:szCs w:val="28"/>
        </w:rPr>
        <w:t>chances</w:t>
      </w:r>
      <w:r w:rsidR="00E827F2" w:rsidRPr="00135253">
        <w:rPr>
          <w:rFonts w:asciiTheme="minorHAnsi" w:hAnsiTheme="minorHAnsi" w:cstheme="minorHAnsi"/>
          <w:color w:val="000000"/>
          <w:sz w:val="28"/>
          <w:szCs w:val="28"/>
        </w:rPr>
        <w:t xml:space="preserve"> di accoglimento, che per poter correttamente articolare le proprie censure. </w:t>
      </w:r>
      <w:r w:rsidR="00727511" w:rsidRPr="00135253">
        <w:rPr>
          <w:rFonts w:asciiTheme="minorHAnsi" w:hAnsiTheme="minorHAnsi" w:cstheme="minorHAnsi"/>
          <w:color w:val="000000"/>
          <w:sz w:val="28"/>
          <w:szCs w:val="28"/>
        </w:rPr>
        <w:t xml:space="preserve">Si evita così </w:t>
      </w:r>
      <w:r w:rsidR="00E827F2" w:rsidRPr="00135253">
        <w:rPr>
          <w:rFonts w:asciiTheme="minorHAnsi" w:hAnsiTheme="minorHAnsi" w:cstheme="minorHAnsi"/>
          <w:color w:val="000000"/>
          <w:sz w:val="28"/>
          <w:szCs w:val="28"/>
        </w:rPr>
        <w:t xml:space="preserve">che il ricorrente debba assumersi “al buio” oneri economici, relazionali e psicologici indubbiamente elevati, come quelli che </w:t>
      </w:r>
      <w:r w:rsidR="00727511" w:rsidRPr="00135253">
        <w:rPr>
          <w:rFonts w:asciiTheme="minorHAnsi" w:hAnsiTheme="minorHAnsi" w:cstheme="minorHAnsi"/>
          <w:color w:val="000000"/>
          <w:sz w:val="28"/>
          <w:szCs w:val="28"/>
        </w:rPr>
        <w:t xml:space="preserve">i </w:t>
      </w:r>
      <w:r w:rsidR="00E827F2" w:rsidRPr="00135253">
        <w:rPr>
          <w:rFonts w:asciiTheme="minorHAnsi" w:hAnsiTheme="minorHAnsi" w:cstheme="minorHAnsi"/>
          <w:color w:val="000000"/>
          <w:sz w:val="28"/>
          <w:szCs w:val="28"/>
        </w:rPr>
        <w:t xml:space="preserve">contenziosi </w:t>
      </w:r>
      <w:r w:rsidR="00727511" w:rsidRPr="00135253">
        <w:rPr>
          <w:rFonts w:asciiTheme="minorHAnsi" w:hAnsiTheme="minorHAnsi" w:cstheme="minorHAnsi"/>
          <w:color w:val="000000"/>
          <w:sz w:val="28"/>
          <w:szCs w:val="28"/>
        </w:rPr>
        <w:t xml:space="preserve">in questa materia </w:t>
      </w:r>
      <w:r w:rsidR="00E827F2" w:rsidRPr="00135253">
        <w:rPr>
          <w:rFonts w:asciiTheme="minorHAnsi" w:hAnsiTheme="minorHAnsi" w:cstheme="minorHAnsi"/>
          <w:color w:val="000000"/>
          <w:sz w:val="28"/>
          <w:szCs w:val="28"/>
        </w:rPr>
        <w:t>impongono di affrontare</w:t>
      </w:r>
      <w:r w:rsidR="00727511" w:rsidRPr="00135253">
        <w:rPr>
          <w:rFonts w:asciiTheme="minorHAnsi" w:hAnsiTheme="minorHAnsi" w:cstheme="minorHAnsi"/>
          <w:color w:val="000000"/>
          <w:sz w:val="28"/>
          <w:szCs w:val="28"/>
        </w:rPr>
        <w:t>, per avviare contenziosi potenzialmente inutili e meramente esplorativi e cautelativi</w:t>
      </w:r>
      <w:r w:rsidR="00E827F2" w:rsidRPr="00135253">
        <w:rPr>
          <w:rFonts w:asciiTheme="minorHAnsi" w:hAnsiTheme="minorHAnsi" w:cstheme="minorHAnsi"/>
          <w:color w:val="000000"/>
          <w:sz w:val="28"/>
          <w:szCs w:val="28"/>
        </w:rPr>
        <w:t>.</w:t>
      </w:r>
    </w:p>
    <w:p w14:paraId="3548D042" w14:textId="77777777" w:rsidR="0012529B" w:rsidRPr="00135253" w:rsidRDefault="0012529B" w:rsidP="00FB7319">
      <w:pPr>
        <w:spacing w:line="324" w:lineRule="atLeast"/>
        <w:jc w:val="both"/>
        <w:rPr>
          <w:rFonts w:asciiTheme="minorHAnsi" w:hAnsiTheme="minorHAnsi" w:cstheme="minorHAnsi"/>
          <w:color w:val="000000"/>
          <w:sz w:val="28"/>
          <w:szCs w:val="28"/>
        </w:rPr>
      </w:pPr>
    </w:p>
    <w:p w14:paraId="75C881CE" w14:textId="4F21EAA5" w:rsidR="008459A8" w:rsidRPr="00135253" w:rsidRDefault="008459A8"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b/>
          <w:bCs/>
          <w:color w:val="000000"/>
          <w:sz w:val="28"/>
          <w:szCs w:val="28"/>
        </w:rPr>
        <w:t>3. Il rito speciale dei contratti pubblici nel codice del processo amministrativo</w:t>
      </w:r>
      <w:r w:rsidR="00DF305B">
        <w:rPr>
          <w:rFonts w:asciiTheme="minorHAnsi" w:hAnsiTheme="minorHAnsi" w:cstheme="minorHAnsi"/>
          <w:b/>
          <w:bCs/>
          <w:color w:val="000000"/>
          <w:sz w:val="28"/>
          <w:szCs w:val="28"/>
        </w:rPr>
        <w:t xml:space="preserve"> e nelle successive modifiche</w:t>
      </w:r>
      <w:r w:rsidRPr="00135253">
        <w:rPr>
          <w:rFonts w:asciiTheme="minorHAnsi" w:hAnsiTheme="minorHAnsi" w:cstheme="minorHAnsi"/>
          <w:b/>
          <w:bCs/>
          <w:color w:val="000000"/>
          <w:sz w:val="28"/>
          <w:szCs w:val="28"/>
        </w:rPr>
        <w:t>.</w:t>
      </w:r>
      <w:r w:rsidRPr="00135253">
        <w:rPr>
          <w:rFonts w:asciiTheme="minorHAnsi" w:hAnsiTheme="minorHAnsi" w:cstheme="minorHAnsi"/>
          <w:color w:val="000000"/>
          <w:sz w:val="28"/>
          <w:szCs w:val="28"/>
        </w:rPr>
        <w:t xml:space="preserve"> </w:t>
      </w:r>
    </w:p>
    <w:p w14:paraId="3911032E" w14:textId="4DC83207" w:rsidR="00C91C4B" w:rsidRPr="00135253" w:rsidRDefault="004D6AD8"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Il </w:t>
      </w:r>
      <w:proofErr w:type="spellStart"/>
      <w:r w:rsidRPr="00135253">
        <w:rPr>
          <w:rFonts w:asciiTheme="minorHAnsi" w:hAnsiTheme="minorHAnsi" w:cstheme="minorHAnsi"/>
          <w:color w:val="000000"/>
          <w:sz w:val="28"/>
          <w:szCs w:val="28"/>
        </w:rPr>
        <w:t>c.p.a</w:t>
      </w:r>
      <w:proofErr w:type="spellEnd"/>
      <w:r w:rsidRPr="00135253">
        <w:rPr>
          <w:rFonts w:asciiTheme="minorHAnsi" w:hAnsiTheme="minorHAnsi" w:cstheme="minorHAnsi"/>
          <w:color w:val="000000"/>
          <w:sz w:val="28"/>
          <w:szCs w:val="28"/>
        </w:rPr>
        <w:t>. ha significativamente dedicato al contenzioso sui contratti pubblici ben sei articoli</w:t>
      </w:r>
      <w:r w:rsidR="00C91C4B" w:rsidRPr="00135253">
        <w:rPr>
          <w:rFonts w:asciiTheme="minorHAnsi" w:hAnsiTheme="minorHAnsi" w:cstheme="minorHAnsi"/>
          <w:color w:val="000000"/>
          <w:sz w:val="28"/>
          <w:szCs w:val="28"/>
        </w:rPr>
        <w:t>: l’art. 119, che</w:t>
      </w:r>
      <w:r w:rsidR="008459A8" w:rsidRPr="00135253">
        <w:rPr>
          <w:rFonts w:asciiTheme="minorHAnsi" w:hAnsiTheme="minorHAnsi" w:cstheme="minorHAnsi"/>
          <w:color w:val="000000"/>
          <w:sz w:val="28"/>
          <w:szCs w:val="28"/>
        </w:rPr>
        <w:t>, riprendendo e sviluppando la disciplina introdotta dall’art. 23-</w:t>
      </w:r>
      <w:r w:rsidR="008459A8" w:rsidRPr="00135253">
        <w:rPr>
          <w:rFonts w:asciiTheme="minorHAnsi" w:hAnsiTheme="minorHAnsi" w:cstheme="minorHAnsi"/>
          <w:i/>
          <w:iCs/>
          <w:color w:val="000000"/>
          <w:sz w:val="28"/>
          <w:szCs w:val="28"/>
        </w:rPr>
        <w:t>bis</w:t>
      </w:r>
      <w:r w:rsidR="008459A8" w:rsidRPr="00135253">
        <w:rPr>
          <w:rFonts w:asciiTheme="minorHAnsi" w:hAnsiTheme="minorHAnsi" w:cstheme="minorHAnsi"/>
          <w:color w:val="000000"/>
          <w:sz w:val="28"/>
          <w:szCs w:val="28"/>
        </w:rPr>
        <w:t xml:space="preserve"> l. TAR e le sue successive modificazioni,</w:t>
      </w:r>
      <w:r w:rsidR="00C91C4B" w:rsidRPr="00135253">
        <w:rPr>
          <w:rFonts w:asciiTheme="minorHAnsi" w:hAnsiTheme="minorHAnsi" w:cstheme="minorHAnsi"/>
          <w:color w:val="000000"/>
          <w:sz w:val="28"/>
          <w:szCs w:val="28"/>
        </w:rPr>
        <w:t xml:space="preserve"> disciplina in via più generale il </w:t>
      </w:r>
      <w:r w:rsidRPr="00135253">
        <w:rPr>
          <w:rFonts w:asciiTheme="minorHAnsi" w:hAnsiTheme="minorHAnsi" w:cstheme="minorHAnsi"/>
          <w:color w:val="000000"/>
          <w:sz w:val="28"/>
          <w:szCs w:val="28"/>
        </w:rPr>
        <w:t>rito speciale comune a determinate materie</w:t>
      </w:r>
      <w:r w:rsidR="008459A8"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e gli artt. 120-125, riservati a</w:t>
      </w:r>
      <w:r w:rsidR="00C91C4B" w:rsidRPr="00135253">
        <w:rPr>
          <w:rFonts w:asciiTheme="minorHAnsi" w:hAnsiTheme="minorHAnsi" w:cstheme="minorHAnsi"/>
          <w:color w:val="000000"/>
          <w:sz w:val="28"/>
          <w:szCs w:val="28"/>
        </w:rPr>
        <w:t>i contratti pubblici</w:t>
      </w:r>
      <w:r w:rsidR="008459A8" w:rsidRPr="00135253">
        <w:rPr>
          <w:rFonts w:asciiTheme="minorHAnsi" w:hAnsiTheme="minorHAnsi" w:cstheme="minorHAnsi"/>
          <w:color w:val="000000"/>
          <w:sz w:val="28"/>
          <w:szCs w:val="28"/>
        </w:rPr>
        <w:t>,</w:t>
      </w:r>
      <w:r w:rsidR="00825A24" w:rsidRPr="00135253">
        <w:rPr>
          <w:rFonts w:asciiTheme="minorHAnsi" w:hAnsiTheme="minorHAnsi" w:cstheme="minorHAnsi"/>
          <w:color w:val="000000"/>
          <w:sz w:val="28"/>
          <w:szCs w:val="28"/>
        </w:rPr>
        <w:t xml:space="preserve"> e rispettivamente dedicati ai termini e alle modalità di impugnazione</w:t>
      </w:r>
      <w:r w:rsidR="00341438" w:rsidRPr="00135253">
        <w:rPr>
          <w:rFonts w:asciiTheme="minorHAnsi" w:hAnsiTheme="minorHAnsi" w:cstheme="minorHAnsi"/>
          <w:color w:val="000000"/>
          <w:sz w:val="28"/>
          <w:szCs w:val="28"/>
        </w:rPr>
        <w:t>,</w:t>
      </w:r>
      <w:r w:rsidR="00825A24" w:rsidRPr="00135253">
        <w:rPr>
          <w:rFonts w:asciiTheme="minorHAnsi" w:hAnsiTheme="minorHAnsi" w:cstheme="minorHAnsi"/>
          <w:color w:val="000000"/>
          <w:sz w:val="28"/>
          <w:szCs w:val="28"/>
        </w:rPr>
        <w:t xml:space="preserve"> e a</w:t>
      </w:r>
      <w:r w:rsidR="00341438" w:rsidRPr="00135253">
        <w:rPr>
          <w:rFonts w:asciiTheme="minorHAnsi" w:hAnsiTheme="minorHAnsi" w:cstheme="minorHAnsi"/>
          <w:color w:val="000000"/>
          <w:sz w:val="28"/>
          <w:szCs w:val="28"/>
        </w:rPr>
        <w:t>d alcune specialissime peculiarità del processo in tale particolare materia, anche in riferimento a</w:t>
      </w:r>
      <w:r w:rsidR="00825A24" w:rsidRPr="00135253">
        <w:rPr>
          <w:rFonts w:asciiTheme="minorHAnsi" w:hAnsiTheme="minorHAnsi" w:cstheme="minorHAnsi"/>
          <w:color w:val="000000"/>
          <w:sz w:val="28"/>
          <w:szCs w:val="28"/>
        </w:rPr>
        <w:t xml:space="preserve">lla tutela cautelare (art. 120), agli effetti dell’annullamento dell’aggiudicazione sul contratto (artt. 121 e 122), alle sanzioni alternative alla dichiarazione di inefficacia del contratto (art. 123), alla tutela risarcitoria (art. 124) e al </w:t>
      </w:r>
      <w:r w:rsidR="00CA174F" w:rsidRPr="00135253">
        <w:rPr>
          <w:rFonts w:asciiTheme="minorHAnsi" w:hAnsiTheme="minorHAnsi" w:cstheme="minorHAnsi"/>
          <w:color w:val="000000"/>
          <w:sz w:val="28"/>
          <w:szCs w:val="28"/>
        </w:rPr>
        <w:t>rito</w:t>
      </w:r>
      <w:r w:rsidR="00341438" w:rsidRPr="00135253">
        <w:rPr>
          <w:rFonts w:asciiTheme="minorHAnsi" w:hAnsiTheme="minorHAnsi" w:cstheme="minorHAnsi"/>
          <w:color w:val="000000"/>
          <w:sz w:val="28"/>
          <w:szCs w:val="28"/>
        </w:rPr>
        <w:t>, a questo punto</w:t>
      </w:r>
      <w:r w:rsidR="00825A24" w:rsidRPr="00135253">
        <w:rPr>
          <w:rFonts w:asciiTheme="minorHAnsi" w:hAnsiTheme="minorHAnsi" w:cstheme="minorHAnsi"/>
          <w:color w:val="000000"/>
          <w:sz w:val="28"/>
          <w:szCs w:val="28"/>
        </w:rPr>
        <w:t xml:space="preserve"> </w:t>
      </w:r>
      <w:r w:rsidR="00341438" w:rsidRPr="00135253">
        <w:rPr>
          <w:rFonts w:asciiTheme="minorHAnsi" w:hAnsiTheme="minorHAnsi" w:cstheme="minorHAnsi"/>
          <w:color w:val="000000"/>
          <w:sz w:val="28"/>
          <w:szCs w:val="28"/>
        </w:rPr>
        <w:t>i</w:t>
      </w:r>
      <w:r w:rsidR="00825A24" w:rsidRPr="00135253">
        <w:rPr>
          <w:rFonts w:asciiTheme="minorHAnsi" w:hAnsiTheme="minorHAnsi" w:cstheme="minorHAnsi"/>
          <w:color w:val="000000"/>
          <w:sz w:val="28"/>
          <w:szCs w:val="28"/>
        </w:rPr>
        <w:t>per</w:t>
      </w:r>
      <w:r w:rsidR="008459A8" w:rsidRPr="00135253">
        <w:rPr>
          <w:rFonts w:asciiTheme="minorHAnsi" w:hAnsiTheme="minorHAnsi" w:cstheme="minorHAnsi"/>
          <w:color w:val="000000"/>
          <w:sz w:val="28"/>
          <w:szCs w:val="28"/>
        </w:rPr>
        <w:t>-</w:t>
      </w:r>
      <w:r w:rsidR="00825A24" w:rsidRPr="00135253">
        <w:rPr>
          <w:rFonts w:asciiTheme="minorHAnsi" w:hAnsiTheme="minorHAnsi" w:cstheme="minorHAnsi"/>
          <w:color w:val="000000"/>
          <w:sz w:val="28"/>
          <w:szCs w:val="28"/>
        </w:rPr>
        <w:t>specialissimo</w:t>
      </w:r>
      <w:r w:rsidR="00341438" w:rsidRPr="00135253">
        <w:rPr>
          <w:rFonts w:asciiTheme="minorHAnsi" w:hAnsiTheme="minorHAnsi" w:cstheme="minorHAnsi"/>
          <w:color w:val="000000"/>
          <w:sz w:val="28"/>
          <w:szCs w:val="28"/>
        </w:rPr>
        <w:t xml:space="preserve">, per le </w:t>
      </w:r>
      <w:r w:rsidR="00CA174F" w:rsidRPr="00135253">
        <w:rPr>
          <w:rFonts w:asciiTheme="minorHAnsi" w:hAnsiTheme="minorHAnsi" w:cstheme="minorHAnsi"/>
          <w:color w:val="000000"/>
          <w:sz w:val="28"/>
          <w:szCs w:val="28"/>
        </w:rPr>
        <w:t>controversie relative all</w:t>
      </w:r>
      <w:r w:rsidR="00466970" w:rsidRPr="00135253">
        <w:rPr>
          <w:rFonts w:asciiTheme="minorHAnsi" w:hAnsiTheme="minorHAnsi" w:cstheme="minorHAnsi"/>
          <w:color w:val="000000"/>
          <w:sz w:val="28"/>
          <w:szCs w:val="28"/>
        </w:rPr>
        <w:t xml:space="preserve">e procedure di </w:t>
      </w:r>
      <w:r w:rsidR="00CA174F" w:rsidRPr="00135253">
        <w:rPr>
          <w:rFonts w:asciiTheme="minorHAnsi" w:hAnsiTheme="minorHAnsi" w:cstheme="minorHAnsi"/>
          <w:color w:val="000000"/>
          <w:sz w:val="28"/>
          <w:szCs w:val="28"/>
        </w:rPr>
        <w:t>progettazione</w:t>
      </w:r>
      <w:r w:rsidR="00466970" w:rsidRPr="00135253">
        <w:rPr>
          <w:rFonts w:asciiTheme="minorHAnsi" w:hAnsiTheme="minorHAnsi" w:cstheme="minorHAnsi"/>
          <w:color w:val="000000"/>
          <w:sz w:val="28"/>
          <w:szCs w:val="28"/>
        </w:rPr>
        <w:t>, approvazione</w:t>
      </w:r>
      <w:r w:rsidR="00CA174F" w:rsidRPr="00135253">
        <w:rPr>
          <w:rFonts w:asciiTheme="minorHAnsi" w:hAnsiTheme="minorHAnsi" w:cstheme="minorHAnsi"/>
          <w:color w:val="000000"/>
          <w:sz w:val="28"/>
          <w:szCs w:val="28"/>
        </w:rPr>
        <w:t xml:space="preserve"> e realizzazione delle </w:t>
      </w:r>
      <w:r w:rsidR="00466970" w:rsidRPr="00135253">
        <w:rPr>
          <w:rFonts w:asciiTheme="minorHAnsi" w:hAnsiTheme="minorHAnsi" w:cstheme="minorHAnsi"/>
          <w:color w:val="000000"/>
          <w:sz w:val="28"/>
          <w:szCs w:val="28"/>
        </w:rPr>
        <w:t>c.d. “</w:t>
      </w:r>
      <w:r w:rsidR="00341438" w:rsidRPr="00135253">
        <w:rPr>
          <w:rFonts w:asciiTheme="minorHAnsi" w:hAnsiTheme="minorHAnsi" w:cstheme="minorHAnsi"/>
          <w:color w:val="000000"/>
          <w:sz w:val="28"/>
          <w:szCs w:val="28"/>
        </w:rPr>
        <w:t xml:space="preserve">infrastrutture </w:t>
      </w:r>
      <w:r w:rsidR="00466970" w:rsidRPr="00135253">
        <w:rPr>
          <w:rFonts w:asciiTheme="minorHAnsi" w:hAnsiTheme="minorHAnsi" w:cstheme="minorHAnsi"/>
          <w:color w:val="000000"/>
          <w:sz w:val="28"/>
          <w:szCs w:val="28"/>
        </w:rPr>
        <w:t>strategiche” (art. 125)</w:t>
      </w:r>
      <w:r w:rsidR="00AB1EF7">
        <w:rPr>
          <w:rFonts w:asciiTheme="minorHAnsi" w:hAnsiTheme="minorHAnsi" w:cstheme="minorHAnsi"/>
          <w:color w:val="000000"/>
          <w:sz w:val="28"/>
          <w:szCs w:val="28"/>
        </w:rPr>
        <w:t xml:space="preserve">, che </w:t>
      </w:r>
      <w:r w:rsidR="00A96441">
        <w:rPr>
          <w:rFonts w:asciiTheme="minorHAnsi" w:hAnsiTheme="minorHAnsi" w:cstheme="minorHAnsi"/>
          <w:color w:val="000000"/>
          <w:sz w:val="28"/>
          <w:szCs w:val="28"/>
        </w:rPr>
        <w:t xml:space="preserve">ricalcava l’art. 246 del </w:t>
      </w:r>
      <w:proofErr w:type="spellStart"/>
      <w:r w:rsidR="00A96441">
        <w:rPr>
          <w:rFonts w:asciiTheme="minorHAnsi" w:hAnsiTheme="minorHAnsi" w:cstheme="minorHAnsi"/>
          <w:color w:val="000000"/>
          <w:sz w:val="28"/>
          <w:szCs w:val="28"/>
        </w:rPr>
        <w:t>d.lg.</w:t>
      </w:r>
      <w:proofErr w:type="spellEnd"/>
      <w:r w:rsidR="00A96441">
        <w:rPr>
          <w:rFonts w:asciiTheme="minorHAnsi" w:hAnsiTheme="minorHAnsi" w:cstheme="minorHAnsi"/>
          <w:color w:val="000000"/>
          <w:sz w:val="28"/>
          <w:szCs w:val="28"/>
        </w:rPr>
        <w:t xml:space="preserve"> 163 del 2006 e </w:t>
      </w:r>
      <w:r w:rsidR="00AB1EF7">
        <w:rPr>
          <w:rFonts w:asciiTheme="minorHAnsi" w:hAnsiTheme="minorHAnsi" w:cstheme="minorHAnsi"/>
          <w:color w:val="000000"/>
          <w:sz w:val="28"/>
          <w:szCs w:val="28"/>
        </w:rPr>
        <w:t>ha visto gradualmente estendere il suo ambito di applicazione, fino a comprendere, oggi</w:t>
      </w:r>
      <w:r w:rsidR="00A96441">
        <w:rPr>
          <w:rFonts w:asciiTheme="minorHAnsi" w:hAnsiTheme="minorHAnsi" w:cstheme="minorHAnsi"/>
          <w:color w:val="000000"/>
          <w:sz w:val="28"/>
          <w:szCs w:val="28"/>
        </w:rPr>
        <w:t>,</w:t>
      </w:r>
      <w:r w:rsidR="00AB1EF7">
        <w:rPr>
          <w:rFonts w:asciiTheme="minorHAnsi" w:hAnsiTheme="minorHAnsi" w:cstheme="minorHAnsi"/>
          <w:color w:val="000000"/>
          <w:sz w:val="28"/>
          <w:szCs w:val="28"/>
        </w:rPr>
        <w:t xml:space="preserve"> tutte gli atti delle procedure inerenti </w:t>
      </w:r>
      <w:r w:rsidR="00AB1EF7" w:rsidRPr="00AB1EF7">
        <w:rPr>
          <w:rFonts w:asciiTheme="minorHAnsi" w:hAnsiTheme="minorHAnsi" w:cstheme="minorHAnsi"/>
          <w:i/>
          <w:iCs/>
          <w:color w:val="000000"/>
          <w:sz w:val="28"/>
          <w:szCs w:val="28"/>
        </w:rPr>
        <w:t xml:space="preserve">lato </w:t>
      </w:r>
      <w:proofErr w:type="spellStart"/>
      <w:r w:rsidR="00AB1EF7" w:rsidRPr="00AB1EF7">
        <w:rPr>
          <w:rFonts w:asciiTheme="minorHAnsi" w:hAnsiTheme="minorHAnsi" w:cstheme="minorHAnsi"/>
          <w:i/>
          <w:iCs/>
          <w:color w:val="000000"/>
          <w:sz w:val="28"/>
          <w:szCs w:val="28"/>
        </w:rPr>
        <w:t>sensu</w:t>
      </w:r>
      <w:proofErr w:type="spellEnd"/>
      <w:r w:rsidR="00AB1EF7">
        <w:rPr>
          <w:rFonts w:asciiTheme="minorHAnsi" w:hAnsiTheme="minorHAnsi" w:cstheme="minorHAnsi"/>
          <w:color w:val="000000"/>
          <w:sz w:val="28"/>
          <w:szCs w:val="28"/>
        </w:rPr>
        <w:t xml:space="preserve"> alla realizzazione di interventi finanziati con le risorse del PNRR (</w:t>
      </w:r>
      <w:proofErr w:type="spellStart"/>
      <w:r w:rsidR="00AB1EF7">
        <w:rPr>
          <w:rFonts w:asciiTheme="minorHAnsi" w:hAnsiTheme="minorHAnsi" w:cstheme="minorHAnsi"/>
          <w:color w:val="000000"/>
          <w:sz w:val="28"/>
          <w:szCs w:val="28"/>
        </w:rPr>
        <w:t>vd</w:t>
      </w:r>
      <w:proofErr w:type="spellEnd"/>
      <w:r w:rsidR="00AB1EF7">
        <w:rPr>
          <w:rFonts w:asciiTheme="minorHAnsi" w:hAnsiTheme="minorHAnsi" w:cstheme="minorHAnsi"/>
          <w:color w:val="000000"/>
          <w:sz w:val="28"/>
          <w:szCs w:val="28"/>
        </w:rPr>
        <w:t xml:space="preserve">. </w:t>
      </w:r>
      <w:r w:rsidR="00AB1EF7" w:rsidRPr="00AB1EF7">
        <w:rPr>
          <w:rFonts w:asciiTheme="minorHAnsi" w:hAnsiTheme="minorHAnsi" w:cstheme="minorHAnsi"/>
          <w:i/>
          <w:iCs/>
          <w:color w:val="000000"/>
          <w:sz w:val="28"/>
          <w:szCs w:val="28"/>
        </w:rPr>
        <w:t>infra</w:t>
      </w:r>
      <w:r w:rsidR="00AB1EF7">
        <w:rPr>
          <w:rFonts w:asciiTheme="minorHAnsi" w:hAnsiTheme="minorHAnsi" w:cstheme="minorHAnsi"/>
          <w:color w:val="000000"/>
          <w:sz w:val="28"/>
          <w:szCs w:val="28"/>
        </w:rPr>
        <w:t>)</w:t>
      </w:r>
      <w:r w:rsidR="00466970" w:rsidRPr="00135253">
        <w:rPr>
          <w:rFonts w:asciiTheme="minorHAnsi" w:hAnsiTheme="minorHAnsi" w:cstheme="minorHAnsi"/>
          <w:color w:val="000000"/>
          <w:sz w:val="28"/>
          <w:szCs w:val="28"/>
        </w:rPr>
        <w:t>.</w:t>
      </w:r>
    </w:p>
    <w:p w14:paraId="7B3B8B30" w14:textId="36579E35" w:rsidR="00CA174F" w:rsidRPr="00135253" w:rsidRDefault="00CA174F" w:rsidP="00FB7319">
      <w:pPr>
        <w:spacing w:line="324" w:lineRule="atLeast"/>
        <w:jc w:val="both"/>
        <w:rPr>
          <w:rFonts w:asciiTheme="minorHAnsi" w:hAnsiTheme="minorHAnsi" w:cstheme="minorHAnsi"/>
          <w:color w:val="000000"/>
          <w:sz w:val="28"/>
          <w:szCs w:val="28"/>
        </w:rPr>
      </w:pPr>
    </w:p>
    <w:p w14:paraId="5A5D3523" w14:textId="5E65213D" w:rsidR="00CA174F" w:rsidRPr="00135253" w:rsidRDefault="00CA174F"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In parallelo, il </w:t>
      </w:r>
      <w:proofErr w:type="spellStart"/>
      <w:r w:rsidRPr="00135253">
        <w:rPr>
          <w:rFonts w:asciiTheme="minorHAnsi" w:hAnsiTheme="minorHAnsi" w:cstheme="minorHAnsi"/>
          <w:color w:val="000000"/>
          <w:sz w:val="28"/>
          <w:szCs w:val="28"/>
        </w:rPr>
        <w:t>c</w:t>
      </w:r>
      <w:r w:rsidR="00E827F2" w:rsidRPr="00135253">
        <w:rPr>
          <w:rFonts w:asciiTheme="minorHAnsi" w:hAnsiTheme="minorHAnsi" w:cstheme="minorHAnsi"/>
          <w:color w:val="000000"/>
          <w:sz w:val="28"/>
          <w:szCs w:val="28"/>
        </w:rPr>
        <w:t>.p.a</w:t>
      </w:r>
      <w:proofErr w:type="spellEnd"/>
      <w:r w:rsidR="00E827F2"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w:t>
      </w:r>
      <w:r w:rsidR="0087075C" w:rsidRPr="00135253">
        <w:rPr>
          <w:rFonts w:asciiTheme="minorHAnsi" w:hAnsiTheme="minorHAnsi" w:cstheme="minorHAnsi"/>
          <w:color w:val="000000"/>
          <w:sz w:val="28"/>
          <w:szCs w:val="28"/>
        </w:rPr>
        <w:t xml:space="preserve">ha rimodulato la disciplina e le tempistiche della fase </w:t>
      </w:r>
      <w:r w:rsidR="00E827F2" w:rsidRPr="00135253">
        <w:rPr>
          <w:rFonts w:asciiTheme="minorHAnsi" w:hAnsiTheme="minorHAnsi" w:cstheme="minorHAnsi"/>
          <w:color w:val="000000"/>
          <w:sz w:val="28"/>
          <w:szCs w:val="28"/>
        </w:rPr>
        <w:t xml:space="preserve">processuale </w:t>
      </w:r>
      <w:r w:rsidR="0087075C" w:rsidRPr="00135253">
        <w:rPr>
          <w:rFonts w:asciiTheme="minorHAnsi" w:hAnsiTheme="minorHAnsi" w:cstheme="minorHAnsi"/>
          <w:color w:val="000000"/>
          <w:sz w:val="28"/>
          <w:szCs w:val="28"/>
        </w:rPr>
        <w:t>cau</w:t>
      </w:r>
      <w:r w:rsidR="00E827F2" w:rsidRPr="00135253">
        <w:rPr>
          <w:rFonts w:asciiTheme="minorHAnsi" w:hAnsiTheme="minorHAnsi" w:cstheme="minorHAnsi"/>
          <w:color w:val="000000"/>
          <w:sz w:val="28"/>
          <w:szCs w:val="28"/>
        </w:rPr>
        <w:t>telare</w:t>
      </w:r>
      <w:r w:rsidR="00AB1EF7">
        <w:rPr>
          <w:rFonts w:asciiTheme="minorHAnsi" w:hAnsiTheme="minorHAnsi" w:cstheme="minorHAnsi"/>
          <w:color w:val="000000"/>
          <w:sz w:val="28"/>
          <w:szCs w:val="28"/>
        </w:rPr>
        <w:t xml:space="preserve"> (artt. 55-62)</w:t>
      </w:r>
      <w:r w:rsidR="00E827F2" w:rsidRPr="00135253">
        <w:rPr>
          <w:rFonts w:asciiTheme="minorHAnsi" w:hAnsiTheme="minorHAnsi" w:cstheme="minorHAnsi"/>
          <w:color w:val="000000"/>
          <w:sz w:val="28"/>
          <w:szCs w:val="28"/>
        </w:rPr>
        <w:t>, in modo da assicurare alle parti e ai giudici una maggiore cognizione della controversia</w:t>
      </w:r>
      <w:r w:rsidR="00E827F2" w:rsidRPr="00135253">
        <w:rPr>
          <w:rStyle w:val="Rimandonotaapidipagina"/>
          <w:rFonts w:asciiTheme="minorHAnsi" w:hAnsiTheme="minorHAnsi" w:cstheme="minorHAnsi"/>
          <w:color w:val="000000"/>
          <w:sz w:val="28"/>
          <w:szCs w:val="28"/>
        </w:rPr>
        <w:footnoteReference w:id="19"/>
      </w:r>
      <w:r w:rsidR="00E827F2" w:rsidRPr="00135253">
        <w:rPr>
          <w:rFonts w:asciiTheme="minorHAnsi" w:hAnsiTheme="minorHAnsi" w:cstheme="minorHAnsi"/>
          <w:color w:val="000000"/>
          <w:sz w:val="28"/>
          <w:szCs w:val="28"/>
        </w:rPr>
        <w:t>.</w:t>
      </w:r>
      <w:r w:rsidR="0087075C" w:rsidRPr="00135253">
        <w:rPr>
          <w:rFonts w:asciiTheme="minorHAnsi" w:hAnsiTheme="minorHAnsi" w:cstheme="minorHAnsi"/>
          <w:color w:val="000000"/>
          <w:sz w:val="28"/>
          <w:szCs w:val="28"/>
        </w:rPr>
        <w:t xml:space="preserve"> </w:t>
      </w:r>
    </w:p>
    <w:p w14:paraId="5534459D" w14:textId="77777777" w:rsidR="00FB7319" w:rsidRPr="00135253" w:rsidRDefault="00FB7319"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w:t>
      </w:r>
    </w:p>
    <w:p w14:paraId="57A2F8E5" w14:textId="55E6FF30" w:rsidR="00FB7319" w:rsidRPr="00135253" w:rsidRDefault="005F0F7D"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Sempre </w:t>
      </w:r>
      <w:r w:rsidR="00064062" w:rsidRPr="00135253">
        <w:rPr>
          <w:rFonts w:asciiTheme="minorHAnsi" w:hAnsiTheme="minorHAnsi" w:cstheme="minorHAnsi"/>
          <w:color w:val="000000"/>
          <w:sz w:val="28"/>
          <w:szCs w:val="28"/>
        </w:rPr>
        <w:t xml:space="preserve">in linea </w:t>
      </w:r>
      <w:r w:rsidR="00A916CF" w:rsidRPr="00135253">
        <w:rPr>
          <w:rFonts w:asciiTheme="minorHAnsi" w:hAnsiTheme="minorHAnsi" w:cstheme="minorHAnsi"/>
          <w:color w:val="000000"/>
          <w:sz w:val="28"/>
          <w:szCs w:val="28"/>
        </w:rPr>
        <w:t xml:space="preserve">con </w:t>
      </w:r>
      <w:r w:rsidRPr="00135253">
        <w:rPr>
          <w:rFonts w:asciiTheme="minorHAnsi" w:hAnsiTheme="minorHAnsi" w:cstheme="minorHAnsi"/>
          <w:color w:val="000000"/>
          <w:sz w:val="28"/>
          <w:szCs w:val="28"/>
        </w:rPr>
        <w:t xml:space="preserve">gli indirizzi dati </w:t>
      </w:r>
      <w:r w:rsidR="00064062" w:rsidRPr="00135253">
        <w:rPr>
          <w:rFonts w:asciiTheme="minorHAnsi" w:hAnsiTheme="minorHAnsi" w:cstheme="minorHAnsi"/>
          <w:color w:val="000000"/>
          <w:sz w:val="28"/>
          <w:szCs w:val="28"/>
        </w:rPr>
        <w:t>d</w:t>
      </w:r>
      <w:r w:rsidRPr="00135253">
        <w:rPr>
          <w:rFonts w:asciiTheme="minorHAnsi" w:hAnsiTheme="minorHAnsi" w:cstheme="minorHAnsi"/>
          <w:color w:val="000000"/>
          <w:sz w:val="28"/>
          <w:szCs w:val="28"/>
        </w:rPr>
        <w:t>a</w:t>
      </w:r>
      <w:r w:rsidR="00064062" w:rsidRPr="00135253">
        <w:rPr>
          <w:rFonts w:asciiTheme="minorHAnsi" w:hAnsiTheme="minorHAnsi" w:cstheme="minorHAnsi"/>
          <w:color w:val="000000"/>
          <w:sz w:val="28"/>
          <w:szCs w:val="28"/>
        </w:rPr>
        <w:t>gli organi</w:t>
      </w:r>
      <w:r w:rsidR="00B14DCE" w:rsidRPr="00135253">
        <w:rPr>
          <w:rFonts w:asciiTheme="minorHAnsi" w:hAnsiTheme="minorHAnsi" w:cstheme="minorHAnsi"/>
          <w:color w:val="000000"/>
          <w:sz w:val="28"/>
          <w:szCs w:val="28"/>
        </w:rPr>
        <w:t xml:space="preserve"> </w:t>
      </w:r>
      <w:r w:rsidR="00E00E59">
        <w:rPr>
          <w:rFonts w:asciiTheme="minorHAnsi" w:hAnsiTheme="minorHAnsi" w:cstheme="minorHAnsi"/>
          <w:color w:val="000000"/>
          <w:sz w:val="28"/>
          <w:szCs w:val="28"/>
        </w:rPr>
        <w:t>euro-unitari</w:t>
      </w:r>
      <w:r w:rsidR="00E00E59"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(questa volta</w:t>
      </w:r>
      <w:r w:rsidR="00064062"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la C</w:t>
      </w:r>
      <w:r w:rsidR="003F6A9E">
        <w:rPr>
          <w:rFonts w:asciiTheme="minorHAnsi" w:hAnsiTheme="minorHAnsi" w:cstheme="minorHAnsi"/>
          <w:color w:val="000000"/>
          <w:sz w:val="28"/>
          <w:szCs w:val="28"/>
        </w:rPr>
        <w:t>orte di giustizia</w:t>
      </w:r>
      <w:r w:rsidR="00341438" w:rsidRPr="00135253">
        <w:rPr>
          <w:rStyle w:val="Rimandonotaapidipagina"/>
          <w:rFonts w:asciiTheme="minorHAnsi" w:hAnsiTheme="minorHAnsi" w:cstheme="minorHAnsi"/>
          <w:color w:val="000000"/>
          <w:sz w:val="28"/>
          <w:szCs w:val="28"/>
        </w:rPr>
        <w:footnoteReference w:id="20"/>
      </w:r>
      <w:r w:rsidRPr="00135253">
        <w:rPr>
          <w:rFonts w:asciiTheme="minorHAnsi" w:hAnsiTheme="minorHAnsi" w:cstheme="minorHAnsi"/>
          <w:color w:val="000000"/>
          <w:sz w:val="28"/>
          <w:szCs w:val="28"/>
        </w:rPr>
        <w:t>),</w:t>
      </w:r>
      <w:r w:rsidR="00064062" w:rsidRPr="00135253">
        <w:rPr>
          <w:rFonts w:asciiTheme="minorHAnsi" w:hAnsiTheme="minorHAnsi" w:cstheme="minorHAnsi"/>
          <w:color w:val="000000"/>
          <w:sz w:val="28"/>
          <w:szCs w:val="28"/>
        </w:rPr>
        <w:t xml:space="preserve"> </w:t>
      </w:r>
      <w:r w:rsidR="008459A8" w:rsidRPr="00135253">
        <w:rPr>
          <w:rFonts w:asciiTheme="minorHAnsi" w:hAnsiTheme="minorHAnsi" w:cstheme="minorHAnsi"/>
          <w:color w:val="000000"/>
          <w:sz w:val="28"/>
          <w:szCs w:val="28"/>
        </w:rPr>
        <w:t xml:space="preserve">il menzionato </w:t>
      </w:r>
      <w:r w:rsidR="00341438" w:rsidRPr="00135253">
        <w:rPr>
          <w:rFonts w:asciiTheme="minorHAnsi" w:hAnsiTheme="minorHAnsi" w:cstheme="minorHAnsi"/>
          <w:color w:val="000000"/>
          <w:sz w:val="28"/>
          <w:szCs w:val="28"/>
        </w:rPr>
        <w:t>art. 124</w:t>
      </w:r>
      <w:r w:rsidR="008459A8" w:rsidRPr="00135253">
        <w:rPr>
          <w:rFonts w:asciiTheme="minorHAnsi" w:hAnsiTheme="minorHAnsi" w:cstheme="minorHAnsi"/>
          <w:color w:val="000000"/>
          <w:sz w:val="28"/>
          <w:szCs w:val="28"/>
        </w:rPr>
        <w:t>,</w:t>
      </w:r>
      <w:r w:rsidR="00AB1EF7">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trasponendo </w:t>
      </w:r>
      <w:r w:rsidR="00341438" w:rsidRPr="00135253">
        <w:rPr>
          <w:rFonts w:asciiTheme="minorHAnsi" w:hAnsiTheme="minorHAnsi" w:cstheme="minorHAnsi"/>
          <w:color w:val="000000"/>
          <w:sz w:val="28"/>
          <w:szCs w:val="28"/>
        </w:rPr>
        <w:t xml:space="preserve">le disposizioni </w:t>
      </w:r>
      <w:r w:rsidR="009E291E" w:rsidRPr="00135253">
        <w:rPr>
          <w:rFonts w:asciiTheme="minorHAnsi" w:hAnsiTheme="minorHAnsi" w:cstheme="minorHAnsi"/>
          <w:color w:val="000000"/>
          <w:sz w:val="28"/>
          <w:szCs w:val="28"/>
        </w:rPr>
        <w:t xml:space="preserve">inizialmente </w:t>
      </w:r>
      <w:r w:rsidR="00FB7319" w:rsidRPr="00135253">
        <w:rPr>
          <w:rFonts w:asciiTheme="minorHAnsi" w:hAnsiTheme="minorHAnsi" w:cstheme="minorHAnsi"/>
          <w:color w:val="000000"/>
          <w:sz w:val="28"/>
          <w:szCs w:val="28"/>
        </w:rPr>
        <w:t xml:space="preserve">inserite nel </w:t>
      </w:r>
      <w:r w:rsidR="00D26EBB" w:rsidRPr="00135253">
        <w:rPr>
          <w:rFonts w:asciiTheme="minorHAnsi" w:hAnsiTheme="minorHAnsi" w:cstheme="minorHAnsi"/>
          <w:color w:val="000000"/>
          <w:sz w:val="28"/>
          <w:szCs w:val="28"/>
        </w:rPr>
        <w:t xml:space="preserve">richiamato </w:t>
      </w:r>
      <w:proofErr w:type="spellStart"/>
      <w:r w:rsidR="00FB7319" w:rsidRPr="00135253">
        <w:rPr>
          <w:rFonts w:asciiTheme="minorHAnsi" w:hAnsiTheme="minorHAnsi" w:cstheme="minorHAnsi"/>
          <w:color w:val="000000"/>
          <w:sz w:val="28"/>
          <w:szCs w:val="28"/>
        </w:rPr>
        <w:t>d</w:t>
      </w:r>
      <w:r w:rsidR="00064062" w:rsidRPr="00135253">
        <w:rPr>
          <w:rFonts w:asciiTheme="minorHAnsi" w:hAnsiTheme="minorHAnsi" w:cstheme="minorHAnsi"/>
          <w:color w:val="000000"/>
          <w:sz w:val="28"/>
          <w:szCs w:val="28"/>
        </w:rPr>
        <w:t>.</w:t>
      </w:r>
      <w:r w:rsidR="009E291E" w:rsidRPr="00135253">
        <w:rPr>
          <w:rFonts w:asciiTheme="minorHAnsi" w:hAnsiTheme="minorHAnsi" w:cstheme="minorHAnsi"/>
          <w:color w:val="000000"/>
          <w:sz w:val="28"/>
          <w:szCs w:val="28"/>
        </w:rPr>
        <w:t>lg</w:t>
      </w:r>
      <w:r w:rsidR="00064062" w:rsidRPr="00135253">
        <w:rPr>
          <w:rFonts w:asciiTheme="minorHAnsi" w:hAnsiTheme="minorHAnsi" w:cstheme="minorHAnsi"/>
          <w:color w:val="000000"/>
          <w:sz w:val="28"/>
          <w:szCs w:val="28"/>
        </w:rPr>
        <w:t>.</w:t>
      </w:r>
      <w:proofErr w:type="spellEnd"/>
      <w:r w:rsidR="009E291E" w:rsidRPr="00135253">
        <w:rPr>
          <w:rFonts w:asciiTheme="minorHAnsi" w:hAnsiTheme="minorHAnsi" w:cstheme="minorHAnsi"/>
          <w:color w:val="000000"/>
          <w:sz w:val="28"/>
          <w:szCs w:val="28"/>
        </w:rPr>
        <w:t xml:space="preserve"> n. </w:t>
      </w:r>
      <w:r w:rsidR="00FB7319" w:rsidRPr="00135253">
        <w:rPr>
          <w:rFonts w:asciiTheme="minorHAnsi" w:hAnsiTheme="minorHAnsi" w:cstheme="minorHAnsi"/>
          <w:color w:val="000000"/>
          <w:sz w:val="28"/>
          <w:szCs w:val="28"/>
        </w:rPr>
        <w:t xml:space="preserve">53 del 2010, </w:t>
      </w:r>
      <w:r w:rsidR="00341438" w:rsidRPr="00135253">
        <w:rPr>
          <w:rFonts w:asciiTheme="minorHAnsi" w:hAnsiTheme="minorHAnsi" w:cstheme="minorHAnsi"/>
          <w:color w:val="000000"/>
          <w:sz w:val="28"/>
          <w:szCs w:val="28"/>
        </w:rPr>
        <w:t xml:space="preserve">ha </w:t>
      </w:r>
      <w:r w:rsidR="009E291E" w:rsidRPr="00135253">
        <w:rPr>
          <w:rFonts w:asciiTheme="minorHAnsi" w:hAnsiTheme="minorHAnsi" w:cstheme="minorHAnsi"/>
          <w:color w:val="000000"/>
          <w:sz w:val="28"/>
          <w:szCs w:val="28"/>
        </w:rPr>
        <w:t>sanci</w:t>
      </w:r>
      <w:r w:rsidR="00341438" w:rsidRPr="00135253">
        <w:rPr>
          <w:rFonts w:asciiTheme="minorHAnsi" w:hAnsiTheme="minorHAnsi" w:cstheme="minorHAnsi"/>
          <w:color w:val="000000"/>
          <w:sz w:val="28"/>
          <w:szCs w:val="28"/>
        </w:rPr>
        <w:t>to</w:t>
      </w:r>
      <w:r w:rsidR="009E291E"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l’irrilevanza dell’elemento soggettivo per il risarcimento del danno</w:t>
      </w:r>
      <w:r w:rsidR="00064062" w:rsidRPr="00135253">
        <w:rPr>
          <w:rFonts w:asciiTheme="minorHAnsi" w:hAnsiTheme="minorHAnsi" w:cstheme="minorHAnsi"/>
          <w:color w:val="000000"/>
          <w:sz w:val="28"/>
          <w:szCs w:val="28"/>
        </w:rPr>
        <w:t>, che</w:t>
      </w:r>
      <w:r w:rsidR="00120438" w:rsidRPr="00135253">
        <w:rPr>
          <w:rFonts w:asciiTheme="minorHAnsi" w:hAnsiTheme="minorHAnsi" w:cstheme="minorHAnsi"/>
          <w:color w:val="000000"/>
          <w:sz w:val="28"/>
          <w:szCs w:val="28"/>
        </w:rPr>
        <w:t xml:space="preserve">, </w:t>
      </w:r>
      <w:r w:rsidR="00120438" w:rsidRPr="00135253">
        <w:rPr>
          <w:rFonts w:asciiTheme="minorHAnsi" w:hAnsiTheme="minorHAnsi" w:cstheme="minorHAnsi"/>
          <w:i/>
          <w:iCs/>
          <w:color w:val="000000"/>
          <w:sz w:val="28"/>
          <w:szCs w:val="28"/>
        </w:rPr>
        <w:t xml:space="preserve">in </w:t>
      </w:r>
      <w:proofErr w:type="spellStart"/>
      <w:r w:rsidR="00120438" w:rsidRPr="00135253">
        <w:rPr>
          <w:rFonts w:asciiTheme="minorHAnsi" w:hAnsiTheme="minorHAnsi" w:cstheme="minorHAnsi"/>
          <w:i/>
          <w:iCs/>
          <w:color w:val="000000"/>
          <w:sz w:val="28"/>
          <w:szCs w:val="28"/>
        </w:rPr>
        <w:t>subiecta</w:t>
      </w:r>
      <w:proofErr w:type="spellEnd"/>
      <w:r w:rsidR="00120438" w:rsidRPr="00135253">
        <w:rPr>
          <w:rFonts w:asciiTheme="minorHAnsi" w:hAnsiTheme="minorHAnsi" w:cstheme="minorHAnsi"/>
          <w:i/>
          <w:iCs/>
          <w:color w:val="000000"/>
          <w:sz w:val="28"/>
          <w:szCs w:val="28"/>
        </w:rPr>
        <w:t xml:space="preserve"> materia</w:t>
      </w:r>
      <w:r w:rsidR="00120438" w:rsidRPr="00135253">
        <w:rPr>
          <w:rFonts w:asciiTheme="minorHAnsi" w:hAnsiTheme="minorHAnsi" w:cstheme="minorHAnsi"/>
          <w:color w:val="000000"/>
          <w:sz w:val="28"/>
          <w:szCs w:val="28"/>
        </w:rPr>
        <w:t>,</w:t>
      </w:r>
      <w:r w:rsidR="00064062"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è fondato soltanto su una oggettiva illegittimità dell’atto </w:t>
      </w:r>
      <w:r w:rsidR="00064062" w:rsidRPr="00135253">
        <w:rPr>
          <w:rFonts w:asciiTheme="minorHAnsi" w:hAnsiTheme="minorHAnsi" w:cstheme="minorHAnsi"/>
          <w:color w:val="000000"/>
          <w:sz w:val="28"/>
          <w:szCs w:val="28"/>
        </w:rPr>
        <w:t>e sulla prova del pregiudizio effettivamente subito</w:t>
      </w:r>
      <w:r w:rsidR="00287E1A" w:rsidRPr="00135253">
        <w:rPr>
          <w:rFonts w:asciiTheme="minorHAnsi" w:hAnsiTheme="minorHAnsi" w:cstheme="minorHAnsi"/>
          <w:color w:val="000000"/>
          <w:sz w:val="28"/>
          <w:szCs w:val="28"/>
        </w:rPr>
        <w:t>, anche se il legislatore dispone che “la condotta processuale della parte che, senza giustificato motivo, non ha proposto la domanda di conseguire l’aggiudicazione o non si è resa disponibile a subentrare nel contratto è valutata dal giudice ai sensi dell'articolo 1227 del codice civile”</w:t>
      </w:r>
      <w:r w:rsidR="00064062" w:rsidRPr="00135253">
        <w:rPr>
          <w:rFonts w:asciiTheme="minorHAnsi" w:hAnsiTheme="minorHAnsi" w:cstheme="minorHAnsi"/>
          <w:color w:val="000000"/>
          <w:sz w:val="28"/>
          <w:szCs w:val="28"/>
        </w:rPr>
        <w:t xml:space="preserve">. </w:t>
      </w:r>
    </w:p>
    <w:p w14:paraId="60B74B65" w14:textId="72D45202" w:rsidR="00341438" w:rsidRPr="00135253" w:rsidRDefault="00341438" w:rsidP="00FB7319">
      <w:pPr>
        <w:spacing w:line="324" w:lineRule="atLeast"/>
        <w:jc w:val="both"/>
        <w:rPr>
          <w:rFonts w:asciiTheme="minorHAnsi" w:hAnsiTheme="minorHAnsi" w:cstheme="minorHAnsi"/>
          <w:color w:val="000000"/>
          <w:sz w:val="28"/>
          <w:szCs w:val="28"/>
        </w:rPr>
      </w:pPr>
    </w:p>
    <w:p w14:paraId="565AFB48" w14:textId="79B175C5" w:rsidR="00341438" w:rsidRPr="00135253" w:rsidRDefault="00341438"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Le altre disposizioni super</w:t>
      </w:r>
      <w:r w:rsidR="00044649"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speciali e iper</w:t>
      </w:r>
      <w:r w:rsidR="00044649" w:rsidRPr="00135253">
        <w:rPr>
          <w:rFonts w:asciiTheme="minorHAnsi" w:hAnsiTheme="minorHAnsi" w:cstheme="minorHAnsi"/>
          <w:color w:val="000000"/>
          <w:sz w:val="28"/>
          <w:szCs w:val="28"/>
        </w:rPr>
        <w:t>-s</w:t>
      </w:r>
      <w:r w:rsidRPr="00135253">
        <w:rPr>
          <w:rFonts w:asciiTheme="minorHAnsi" w:hAnsiTheme="minorHAnsi" w:cstheme="minorHAnsi"/>
          <w:color w:val="000000"/>
          <w:sz w:val="28"/>
          <w:szCs w:val="28"/>
        </w:rPr>
        <w:t>peciali</w:t>
      </w:r>
      <w:r w:rsidR="00535A1D" w:rsidRPr="00135253">
        <w:rPr>
          <w:rFonts w:asciiTheme="minorHAnsi" w:hAnsiTheme="minorHAnsi" w:cstheme="minorHAnsi"/>
          <w:color w:val="000000"/>
          <w:sz w:val="28"/>
          <w:szCs w:val="28"/>
        </w:rPr>
        <w:t>ssime</w:t>
      </w:r>
      <w:r w:rsidRPr="00135253">
        <w:rPr>
          <w:rFonts w:asciiTheme="minorHAnsi" w:hAnsiTheme="minorHAnsi" w:cstheme="minorHAnsi"/>
          <w:color w:val="000000"/>
          <w:sz w:val="28"/>
          <w:szCs w:val="28"/>
        </w:rPr>
        <w:t xml:space="preserve"> erano (e</w:t>
      </w:r>
      <w:r w:rsidR="00E05869" w:rsidRPr="00135253">
        <w:rPr>
          <w:rFonts w:asciiTheme="minorHAnsi" w:hAnsiTheme="minorHAnsi" w:cstheme="minorHAnsi"/>
          <w:color w:val="000000"/>
          <w:sz w:val="28"/>
          <w:szCs w:val="28"/>
        </w:rPr>
        <w:t>, con le varie modifiche,</w:t>
      </w:r>
      <w:r w:rsidRPr="00135253">
        <w:rPr>
          <w:rFonts w:asciiTheme="minorHAnsi" w:hAnsiTheme="minorHAnsi" w:cstheme="minorHAnsi"/>
          <w:color w:val="000000"/>
          <w:sz w:val="28"/>
          <w:szCs w:val="28"/>
        </w:rPr>
        <w:t xml:space="preserve"> sempre più sono</w:t>
      </w:r>
      <w:r w:rsidR="00E05869" w:rsidRPr="00135253">
        <w:rPr>
          <w:rFonts w:asciiTheme="minorHAnsi" w:hAnsiTheme="minorHAnsi" w:cstheme="minorHAnsi"/>
          <w:color w:val="000000"/>
          <w:sz w:val="28"/>
          <w:szCs w:val="28"/>
        </w:rPr>
        <w:t xml:space="preserve"> diventate</w:t>
      </w:r>
      <w:r w:rsidRPr="00135253">
        <w:rPr>
          <w:rFonts w:asciiTheme="minorHAnsi" w:hAnsiTheme="minorHAnsi" w:cstheme="minorHAnsi"/>
          <w:color w:val="000000"/>
          <w:sz w:val="28"/>
          <w:szCs w:val="28"/>
        </w:rPr>
        <w:t>)</w:t>
      </w:r>
      <w:r w:rsidR="00535A1D"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piuttosto</w:t>
      </w:r>
      <w:r w:rsidR="00535A1D"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espressione della tendenza a contrarre le tempistiche del processo e a ridurre la concreta possibilità d</w:t>
      </w:r>
      <w:r w:rsidR="00044649" w:rsidRPr="00135253">
        <w:rPr>
          <w:rFonts w:asciiTheme="minorHAnsi" w:hAnsiTheme="minorHAnsi" w:cstheme="minorHAnsi"/>
          <w:color w:val="000000"/>
          <w:sz w:val="28"/>
          <w:szCs w:val="28"/>
        </w:rPr>
        <w:t>el ricorrente d</w:t>
      </w:r>
      <w:r w:rsidRPr="00135253">
        <w:rPr>
          <w:rFonts w:asciiTheme="minorHAnsi" w:hAnsiTheme="minorHAnsi" w:cstheme="minorHAnsi"/>
          <w:color w:val="000000"/>
          <w:sz w:val="28"/>
          <w:szCs w:val="28"/>
        </w:rPr>
        <w:t>i</w:t>
      </w:r>
      <w:r w:rsidR="00044649" w:rsidRPr="00135253">
        <w:rPr>
          <w:rFonts w:asciiTheme="minorHAnsi" w:hAnsiTheme="minorHAnsi" w:cstheme="minorHAnsi"/>
          <w:color w:val="000000"/>
          <w:sz w:val="28"/>
          <w:szCs w:val="28"/>
        </w:rPr>
        <w:t xml:space="preserve"> ottenere</w:t>
      </w:r>
      <w:r w:rsidRPr="00135253">
        <w:rPr>
          <w:rFonts w:asciiTheme="minorHAnsi" w:hAnsiTheme="minorHAnsi" w:cstheme="minorHAnsi"/>
          <w:color w:val="000000"/>
          <w:sz w:val="28"/>
          <w:szCs w:val="28"/>
        </w:rPr>
        <w:t xml:space="preserve"> </w:t>
      </w:r>
      <w:r w:rsidR="00044649" w:rsidRPr="00135253">
        <w:rPr>
          <w:rFonts w:asciiTheme="minorHAnsi" w:hAnsiTheme="minorHAnsi" w:cstheme="minorHAnsi"/>
          <w:color w:val="000000"/>
          <w:sz w:val="28"/>
          <w:szCs w:val="28"/>
        </w:rPr>
        <w:t>un risarcimento in forma specifica.</w:t>
      </w:r>
    </w:p>
    <w:p w14:paraId="7B200DB2" w14:textId="17BA5DC7" w:rsidR="00044649" w:rsidRPr="00135253" w:rsidRDefault="00044649" w:rsidP="00FB7319">
      <w:pPr>
        <w:spacing w:line="324" w:lineRule="atLeast"/>
        <w:jc w:val="both"/>
        <w:rPr>
          <w:rFonts w:asciiTheme="minorHAnsi" w:hAnsiTheme="minorHAnsi" w:cstheme="minorHAnsi"/>
          <w:color w:val="000000"/>
          <w:sz w:val="28"/>
          <w:szCs w:val="28"/>
        </w:rPr>
      </w:pPr>
    </w:p>
    <w:p w14:paraId="36E26AF5" w14:textId="211CB5F7" w:rsidR="00352F69" w:rsidRDefault="00801304"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La prima si avverte nel</w:t>
      </w:r>
      <w:r w:rsidR="00D6150C">
        <w:rPr>
          <w:rFonts w:asciiTheme="minorHAnsi" w:hAnsiTheme="minorHAnsi" w:cstheme="minorHAnsi"/>
          <w:color w:val="000000"/>
          <w:sz w:val="28"/>
          <w:szCs w:val="28"/>
        </w:rPr>
        <w:t xml:space="preserve">la previsione che, </w:t>
      </w:r>
      <w:r w:rsidR="00D6150C" w:rsidRPr="00D6150C">
        <w:rPr>
          <w:rFonts w:asciiTheme="minorHAnsi" w:hAnsiTheme="minorHAnsi" w:cstheme="minorHAnsi"/>
          <w:color w:val="000000"/>
          <w:sz w:val="28"/>
          <w:szCs w:val="28"/>
        </w:rPr>
        <w:t xml:space="preserve">quando il giudizio non </w:t>
      </w:r>
      <w:r w:rsidR="00D6150C">
        <w:rPr>
          <w:rFonts w:asciiTheme="minorHAnsi" w:hAnsiTheme="minorHAnsi" w:cstheme="minorHAnsi"/>
          <w:color w:val="000000"/>
          <w:sz w:val="28"/>
          <w:szCs w:val="28"/>
        </w:rPr>
        <w:t xml:space="preserve">fosse stato </w:t>
      </w:r>
      <w:r w:rsidR="00D6150C" w:rsidRPr="00D6150C">
        <w:rPr>
          <w:rFonts w:asciiTheme="minorHAnsi" w:hAnsiTheme="minorHAnsi" w:cstheme="minorHAnsi"/>
          <w:color w:val="000000"/>
          <w:sz w:val="28"/>
          <w:szCs w:val="28"/>
        </w:rPr>
        <w:t xml:space="preserve">immediatamente definito </w:t>
      </w:r>
      <w:r w:rsidR="00D6150C">
        <w:rPr>
          <w:rFonts w:asciiTheme="minorHAnsi" w:hAnsiTheme="minorHAnsi" w:cstheme="minorHAnsi"/>
          <w:color w:val="000000"/>
          <w:sz w:val="28"/>
          <w:szCs w:val="28"/>
        </w:rPr>
        <w:t xml:space="preserve">in sede cautelare </w:t>
      </w:r>
      <w:r w:rsidR="00D6150C" w:rsidRPr="00D6150C">
        <w:rPr>
          <w:rFonts w:asciiTheme="minorHAnsi" w:hAnsiTheme="minorHAnsi" w:cstheme="minorHAnsi"/>
          <w:color w:val="000000"/>
          <w:sz w:val="28"/>
          <w:szCs w:val="28"/>
        </w:rPr>
        <w:t>ai sensi dell</w:t>
      </w:r>
      <w:r w:rsidR="00D6150C">
        <w:rPr>
          <w:rFonts w:asciiTheme="minorHAnsi" w:hAnsiTheme="minorHAnsi" w:cstheme="minorHAnsi"/>
          <w:color w:val="000000"/>
          <w:sz w:val="28"/>
          <w:szCs w:val="28"/>
        </w:rPr>
        <w:t>’art.</w:t>
      </w:r>
      <w:r w:rsidR="00D6150C" w:rsidRPr="00D6150C">
        <w:rPr>
          <w:rFonts w:asciiTheme="minorHAnsi" w:hAnsiTheme="minorHAnsi" w:cstheme="minorHAnsi"/>
          <w:color w:val="000000"/>
          <w:sz w:val="28"/>
          <w:szCs w:val="28"/>
        </w:rPr>
        <w:t xml:space="preserve"> 60 </w:t>
      </w:r>
      <w:r w:rsidR="00D6150C">
        <w:rPr>
          <w:rFonts w:asciiTheme="minorHAnsi" w:hAnsiTheme="minorHAnsi" w:cstheme="minorHAnsi"/>
          <w:color w:val="000000"/>
          <w:sz w:val="28"/>
          <w:szCs w:val="28"/>
        </w:rPr>
        <w:t xml:space="preserve">e il collegio non avesse già indicato </w:t>
      </w:r>
      <w:r w:rsidR="00D6150C" w:rsidRPr="00D6150C">
        <w:rPr>
          <w:rFonts w:asciiTheme="minorHAnsi" w:hAnsiTheme="minorHAnsi" w:cstheme="minorHAnsi"/>
          <w:color w:val="000000"/>
          <w:sz w:val="28"/>
          <w:szCs w:val="28"/>
        </w:rPr>
        <w:t>l</w:t>
      </w:r>
      <w:r w:rsidR="00D6150C">
        <w:rPr>
          <w:rFonts w:asciiTheme="minorHAnsi" w:hAnsiTheme="minorHAnsi" w:cstheme="minorHAnsi"/>
          <w:color w:val="000000"/>
          <w:sz w:val="28"/>
          <w:szCs w:val="28"/>
        </w:rPr>
        <w:t>a data dell’</w:t>
      </w:r>
      <w:r w:rsidR="00D6150C" w:rsidRPr="00D6150C">
        <w:rPr>
          <w:rFonts w:asciiTheme="minorHAnsi" w:hAnsiTheme="minorHAnsi" w:cstheme="minorHAnsi"/>
          <w:color w:val="000000"/>
          <w:sz w:val="28"/>
          <w:szCs w:val="28"/>
        </w:rPr>
        <w:t>udienza di merito del</w:t>
      </w:r>
      <w:r w:rsidR="00D6150C">
        <w:rPr>
          <w:rFonts w:asciiTheme="minorHAnsi" w:hAnsiTheme="minorHAnsi" w:cstheme="minorHAnsi"/>
          <w:color w:val="000000"/>
          <w:sz w:val="28"/>
          <w:szCs w:val="28"/>
        </w:rPr>
        <w:t xml:space="preserve"> </w:t>
      </w:r>
      <w:r w:rsidR="00CA5EC2">
        <w:rPr>
          <w:rFonts w:asciiTheme="minorHAnsi" w:hAnsiTheme="minorHAnsi" w:cstheme="minorHAnsi"/>
          <w:color w:val="000000"/>
          <w:sz w:val="28"/>
          <w:szCs w:val="28"/>
        </w:rPr>
        <w:t>co. 3</w:t>
      </w:r>
      <w:r w:rsidR="00D6150C">
        <w:rPr>
          <w:rFonts w:asciiTheme="minorHAnsi" w:hAnsiTheme="minorHAnsi" w:cstheme="minorHAnsi"/>
          <w:color w:val="000000"/>
          <w:sz w:val="28"/>
          <w:szCs w:val="28"/>
        </w:rPr>
        <w:t xml:space="preserve"> dell’art.</w:t>
      </w:r>
      <w:r w:rsidR="00D6150C" w:rsidRPr="00D6150C">
        <w:rPr>
          <w:rFonts w:asciiTheme="minorHAnsi" w:hAnsiTheme="minorHAnsi" w:cstheme="minorHAnsi"/>
          <w:color w:val="000000"/>
          <w:sz w:val="28"/>
          <w:szCs w:val="28"/>
        </w:rPr>
        <w:t xml:space="preserve"> 119</w:t>
      </w:r>
      <w:r w:rsidR="00D6150C">
        <w:rPr>
          <w:rFonts w:asciiTheme="minorHAnsi" w:hAnsiTheme="minorHAnsi" w:cstheme="minorHAnsi"/>
          <w:color w:val="000000"/>
          <w:sz w:val="28"/>
          <w:szCs w:val="28"/>
        </w:rPr>
        <w:t>, l’udienza doveva essere comunque “</w:t>
      </w:r>
      <w:r w:rsidR="00D6150C" w:rsidRPr="00D6150C">
        <w:rPr>
          <w:rFonts w:asciiTheme="minorHAnsi" w:hAnsiTheme="minorHAnsi" w:cstheme="minorHAnsi"/>
          <w:color w:val="000000"/>
          <w:sz w:val="28"/>
          <w:szCs w:val="28"/>
        </w:rPr>
        <w:t>immediatamente fissata d</w:t>
      </w:r>
      <w:r w:rsidR="00D6150C">
        <w:rPr>
          <w:rFonts w:asciiTheme="minorHAnsi" w:hAnsiTheme="minorHAnsi" w:cstheme="minorHAnsi"/>
          <w:color w:val="000000"/>
          <w:sz w:val="28"/>
          <w:szCs w:val="28"/>
        </w:rPr>
        <w:t>’</w:t>
      </w:r>
      <w:r w:rsidR="00D6150C" w:rsidRPr="00D6150C">
        <w:rPr>
          <w:rFonts w:asciiTheme="minorHAnsi" w:hAnsiTheme="minorHAnsi" w:cstheme="minorHAnsi"/>
          <w:color w:val="000000"/>
          <w:sz w:val="28"/>
          <w:szCs w:val="28"/>
        </w:rPr>
        <w:t>ufficio</w:t>
      </w:r>
      <w:r w:rsidR="0022380B" w:rsidRPr="00135253">
        <w:rPr>
          <w:rStyle w:val="Rimandonotaapidipagina"/>
          <w:rFonts w:asciiTheme="minorHAnsi" w:hAnsiTheme="minorHAnsi" w:cstheme="minorHAnsi"/>
          <w:color w:val="000000"/>
          <w:sz w:val="28"/>
          <w:szCs w:val="28"/>
        </w:rPr>
        <w:footnoteReference w:id="21"/>
      </w:r>
      <w:r w:rsidR="0022380B" w:rsidRPr="00135253">
        <w:rPr>
          <w:rFonts w:asciiTheme="minorHAnsi" w:hAnsiTheme="minorHAnsi" w:cstheme="minorHAnsi"/>
          <w:color w:val="000000"/>
          <w:sz w:val="28"/>
          <w:szCs w:val="28"/>
        </w:rPr>
        <w:t xml:space="preserve"> </w:t>
      </w:r>
      <w:r w:rsidR="00D6150C" w:rsidRPr="00D6150C">
        <w:rPr>
          <w:rFonts w:asciiTheme="minorHAnsi" w:hAnsiTheme="minorHAnsi" w:cstheme="minorHAnsi"/>
          <w:color w:val="000000"/>
          <w:sz w:val="28"/>
          <w:szCs w:val="28"/>
        </w:rPr>
        <w:t>con assoluta priorità</w:t>
      </w:r>
      <w:r w:rsidR="00D6150C">
        <w:rPr>
          <w:rFonts w:asciiTheme="minorHAnsi" w:hAnsiTheme="minorHAnsi" w:cstheme="minorHAnsi"/>
          <w:color w:val="000000"/>
          <w:sz w:val="28"/>
          <w:szCs w:val="28"/>
        </w:rPr>
        <w:t xml:space="preserve">”; disposizione riscritta dall’art. 40 del </w:t>
      </w:r>
      <w:proofErr w:type="spellStart"/>
      <w:r w:rsidR="00D6150C">
        <w:rPr>
          <w:rFonts w:asciiTheme="minorHAnsi" w:hAnsiTheme="minorHAnsi" w:cstheme="minorHAnsi"/>
          <w:color w:val="000000"/>
          <w:sz w:val="28"/>
          <w:szCs w:val="28"/>
        </w:rPr>
        <w:t>d.l.</w:t>
      </w:r>
      <w:proofErr w:type="spellEnd"/>
      <w:r w:rsidR="00D6150C">
        <w:rPr>
          <w:rFonts w:asciiTheme="minorHAnsi" w:hAnsiTheme="minorHAnsi" w:cstheme="minorHAnsi"/>
          <w:color w:val="000000"/>
          <w:sz w:val="28"/>
          <w:szCs w:val="28"/>
        </w:rPr>
        <w:t xml:space="preserve"> n. 90 del 2014, convertito nella l.</w:t>
      </w:r>
      <w:r w:rsidR="00AF4436">
        <w:rPr>
          <w:rFonts w:asciiTheme="minorHAnsi" w:hAnsiTheme="minorHAnsi" w:cstheme="minorHAnsi"/>
          <w:color w:val="000000"/>
          <w:sz w:val="28"/>
          <w:szCs w:val="28"/>
        </w:rPr>
        <w:t xml:space="preserve"> </w:t>
      </w:r>
      <w:r w:rsidR="00D6150C">
        <w:rPr>
          <w:rFonts w:asciiTheme="minorHAnsi" w:hAnsiTheme="minorHAnsi" w:cstheme="minorHAnsi"/>
          <w:color w:val="000000"/>
          <w:sz w:val="28"/>
          <w:szCs w:val="28"/>
        </w:rPr>
        <w:t>n. 114</w:t>
      </w:r>
      <w:r w:rsidR="0022380B">
        <w:rPr>
          <w:rFonts w:asciiTheme="minorHAnsi" w:hAnsiTheme="minorHAnsi" w:cstheme="minorHAnsi"/>
          <w:color w:val="000000"/>
          <w:sz w:val="28"/>
          <w:szCs w:val="28"/>
        </w:rPr>
        <w:t xml:space="preserve">, nel senso che, sempre ferma la possibilità della sua </w:t>
      </w:r>
      <w:r w:rsidRPr="00135253">
        <w:rPr>
          <w:rFonts w:asciiTheme="minorHAnsi" w:hAnsiTheme="minorHAnsi" w:cstheme="minorHAnsi"/>
          <w:color w:val="000000"/>
          <w:sz w:val="28"/>
          <w:szCs w:val="28"/>
        </w:rPr>
        <w:t>definizione all’esito dell’udienza cautelare</w:t>
      </w:r>
      <w:r w:rsidR="006049DD" w:rsidRPr="00135253">
        <w:rPr>
          <w:rFonts w:asciiTheme="minorHAnsi" w:hAnsiTheme="minorHAnsi" w:cstheme="minorHAnsi"/>
          <w:color w:val="000000"/>
          <w:sz w:val="28"/>
          <w:szCs w:val="28"/>
        </w:rPr>
        <w:t xml:space="preserve"> ai sensi dell’art. 60</w:t>
      </w:r>
      <w:r w:rsidR="0022380B">
        <w:rPr>
          <w:rFonts w:asciiTheme="minorHAnsi" w:hAnsiTheme="minorHAnsi" w:cstheme="minorHAnsi"/>
          <w:color w:val="000000"/>
          <w:sz w:val="28"/>
          <w:szCs w:val="28"/>
        </w:rPr>
        <w:t>,</w:t>
      </w:r>
      <w:r w:rsidR="00535A1D" w:rsidRPr="00135253">
        <w:rPr>
          <w:rFonts w:asciiTheme="minorHAnsi" w:hAnsiTheme="minorHAnsi" w:cstheme="minorHAnsi"/>
          <w:color w:val="000000"/>
          <w:sz w:val="28"/>
          <w:szCs w:val="28"/>
        </w:rPr>
        <w:t xml:space="preserve"> </w:t>
      </w:r>
      <w:r w:rsidR="0022380B">
        <w:rPr>
          <w:rFonts w:asciiTheme="minorHAnsi" w:hAnsiTheme="minorHAnsi" w:cstheme="minorHAnsi"/>
          <w:color w:val="000000"/>
          <w:sz w:val="28"/>
          <w:szCs w:val="28"/>
        </w:rPr>
        <w:t>il giudizio doveva, comunque, -</w:t>
      </w:r>
      <w:r w:rsidR="00CE1FC3">
        <w:rPr>
          <w:rFonts w:asciiTheme="minorHAnsi" w:hAnsiTheme="minorHAnsi" w:cstheme="minorHAnsi"/>
          <w:color w:val="000000"/>
          <w:sz w:val="28"/>
          <w:szCs w:val="28"/>
        </w:rPr>
        <w:t xml:space="preserve"> </w:t>
      </w:r>
      <w:r w:rsidR="0022380B">
        <w:rPr>
          <w:rFonts w:asciiTheme="minorHAnsi" w:hAnsiTheme="minorHAnsi" w:cstheme="minorHAnsi"/>
          <w:color w:val="000000"/>
          <w:sz w:val="28"/>
          <w:szCs w:val="28"/>
        </w:rPr>
        <w:t xml:space="preserve">e dunque, evidentemente, </w:t>
      </w:r>
      <w:r w:rsidR="006049DD" w:rsidRPr="00135253">
        <w:rPr>
          <w:rFonts w:asciiTheme="minorHAnsi" w:hAnsiTheme="minorHAnsi" w:cstheme="minorHAnsi"/>
          <w:color w:val="000000"/>
          <w:sz w:val="28"/>
          <w:szCs w:val="28"/>
        </w:rPr>
        <w:t>anche in assenza dei presupposti di cui all’art. 74, co. 1</w:t>
      </w:r>
      <w:r w:rsidR="00CE1FC3">
        <w:rPr>
          <w:rFonts w:asciiTheme="minorHAnsi" w:hAnsiTheme="minorHAnsi" w:cstheme="minorHAnsi"/>
          <w:color w:val="000000"/>
          <w:sz w:val="28"/>
          <w:szCs w:val="28"/>
        </w:rPr>
        <w:t xml:space="preserve"> </w:t>
      </w:r>
      <w:r w:rsidR="0022380B">
        <w:rPr>
          <w:rFonts w:asciiTheme="minorHAnsi" w:hAnsiTheme="minorHAnsi" w:cstheme="minorHAnsi"/>
          <w:color w:val="000000"/>
          <w:sz w:val="28"/>
          <w:szCs w:val="28"/>
        </w:rPr>
        <w:t>-</w:t>
      </w:r>
      <w:r w:rsidR="006049DD" w:rsidRPr="00135253">
        <w:rPr>
          <w:rFonts w:asciiTheme="minorHAnsi" w:hAnsiTheme="minorHAnsi" w:cstheme="minorHAnsi"/>
          <w:color w:val="000000"/>
          <w:sz w:val="28"/>
          <w:szCs w:val="28"/>
        </w:rPr>
        <w:t xml:space="preserve"> </w:t>
      </w:r>
      <w:r w:rsidR="0022380B">
        <w:rPr>
          <w:rFonts w:asciiTheme="minorHAnsi" w:hAnsiTheme="minorHAnsi" w:cstheme="minorHAnsi"/>
          <w:color w:val="000000"/>
          <w:sz w:val="28"/>
          <w:szCs w:val="28"/>
        </w:rPr>
        <w:t xml:space="preserve">essere definito </w:t>
      </w:r>
      <w:r w:rsidR="006049DD" w:rsidRPr="00135253">
        <w:rPr>
          <w:rFonts w:asciiTheme="minorHAnsi" w:hAnsiTheme="minorHAnsi" w:cstheme="minorHAnsi"/>
          <w:color w:val="000000"/>
          <w:sz w:val="28"/>
          <w:szCs w:val="28"/>
        </w:rPr>
        <w:t>con sentenza in forma semplificata a un’udienza fissata d’ufficio</w:t>
      </w:r>
      <w:r w:rsidR="0022380B">
        <w:rPr>
          <w:rFonts w:asciiTheme="minorHAnsi" w:hAnsiTheme="minorHAnsi" w:cstheme="minorHAnsi"/>
          <w:color w:val="000000"/>
          <w:sz w:val="28"/>
          <w:szCs w:val="28"/>
        </w:rPr>
        <w:t xml:space="preserve"> </w:t>
      </w:r>
      <w:r w:rsidR="006049DD" w:rsidRPr="00135253">
        <w:rPr>
          <w:rFonts w:asciiTheme="minorHAnsi" w:hAnsiTheme="minorHAnsi" w:cstheme="minorHAnsi"/>
          <w:color w:val="000000"/>
          <w:sz w:val="28"/>
          <w:szCs w:val="28"/>
        </w:rPr>
        <w:t xml:space="preserve">e da celebrare comunque entro </w:t>
      </w:r>
      <w:r w:rsidR="00535A1D" w:rsidRPr="00135253">
        <w:rPr>
          <w:rFonts w:asciiTheme="minorHAnsi" w:hAnsiTheme="minorHAnsi" w:cstheme="minorHAnsi"/>
          <w:color w:val="000000"/>
          <w:sz w:val="28"/>
          <w:szCs w:val="28"/>
        </w:rPr>
        <w:t xml:space="preserve">75 </w:t>
      </w:r>
      <w:r w:rsidR="00F01AC4">
        <w:rPr>
          <w:rFonts w:asciiTheme="minorHAnsi" w:hAnsiTheme="minorHAnsi" w:cstheme="minorHAnsi"/>
          <w:color w:val="000000"/>
          <w:sz w:val="28"/>
          <w:szCs w:val="28"/>
        </w:rPr>
        <w:t xml:space="preserve">giorni </w:t>
      </w:r>
      <w:r w:rsidR="00535A1D" w:rsidRPr="00135253">
        <w:rPr>
          <w:rFonts w:asciiTheme="minorHAnsi" w:hAnsiTheme="minorHAnsi" w:cstheme="minorHAnsi"/>
          <w:color w:val="000000"/>
          <w:sz w:val="28"/>
          <w:szCs w:val="28"/>
        </w:rPr>
        <w:t>dall’ultima notifica del ricorso alle parti diverse dal ricorrente (</w:t>
      </w:r>
      <w:r w:rsidR="006049DD" w:rsidRPr="00135253">
        <w:rPr>
          <w:rFonts w:asciiTheme="minorHAnsi" w:hAnsiTheme="minorHAnsi" w:cstheme="minorHAnsi"/>
          <w:color w:val="000000"/>
          <w:sz w:val="28"/>
          <w:szCs w:val="28"/>
        </w:rPr>
        <w:t>45 giorni dalla scadenza del termine per la costituzione d</w:t>
      </w:r>
      <w:r w:rsidR="00535A1D" w:rsidRPr="00135253">
        <w:rPr>
          <w:rFonts w:asciiTheme="minorHAnsi" w:hAnsiTheme="minorHAnsi" w:cstheme="minorHAnsi"/>
          <w:color w:val="000000"/>
          <w:sz w:val="28"/>
          <w:szCs w:val="28"/>
        </w:rPr>
        <w:t xml:space="preserve">i tali parti, fissato a sua volta in </w:t>
      </w:r>
      <w:r w:rsidR="006049DD" w:rsidRPr="00135253">
        <w:rPr>
          <w:rFonts w:asciiTheme="minorHAnsi" w:hAnsiTheme="minorHAnsi" w:cstheme="minorHAnsi"/>
          <w:color w:val="000000"/>
          <w:sz w:val="28"/>
          <w:szCs w:val="28"/>
        </w:rPr>
        <w:t>30 giorni dalla notifica): tempi strettissimi, che ve</w:t>
      </w:r>
      <w:r w:rsidR="00680295" w:rsidRPr="00135253">
        <w:rPr>
          <w:rFonts w:asciiTheme="minorHAnsi" w:hAnsiTheme="minorHAnsi" w:cstheme="minorHAnsi"/>
          <w:color w:val="000000"/>
          <w:sz w:val="28"/>
          <w:szCs w:val="28"/>
        </w:rPr>
        <w:t>ngono normalmente disattesi, anche in ragione della necessità -</w:t>
      </w:r>
      <w:r w:rsidR="00CE1FC3">
        <w:rPr>
          <w:rFonts w:asciiTheme="minorHAnsi" w:hAnsiTheme="minorHAnsi" w:cstheme="minorHAnsi"/>
          <w:color w:val="000000"/>
          <w:sz w:val="28"/>
          <w:szCs w:val="28"/>
        </w:rPr>
        <w:t xml:space="preserve"> </w:t>
      </w:r>
      <w:r w:rsidR="00680295" w:rsidRPr="00135253">
        <w:rPr>
          <w:rFonts w:asciiTheme="minorHAnsi" w:hAnsiTheme="minorHAnsi" w:cstheme="minorHAnsi"/>
          <w:color w:val="000000"/>
          <w:sz w:val="28"/>
          <w:szCs w:val="28"/>
        </w:rPr>
        <w:t xml:space="preserve">frequentissima </w:t>
      </w:r>
      <w:r w:rsidR="00680295" w:rsidRPr="00135253">
        <w:rPr>
          <w:rFonts w:asciiTheme="minorHAnsi" w:hAnsiTheme="minorHAnsi" w:cstheme="minorHAnsi"/>
          <w:i/>
          <w:iCs/>
          <w:color w:val="000000"/>
          <w:sz w:val="28"/>
          <w:szCs w:val="28"/>
        </w:rPr>
        <w:t xml:space="preserve">in </w:t>
      </w:r>
      <w:proofErr w:type="spellStart"/>
      <w:r w:rsidR="00680295" w:rsidRPr="00135253">
        <w:rPr>
          <w:rFonts w:asciiTheme="minorHAnsi" w:hAnsiTheme="minorHAnsi" w:cstheme="minorHAnsi"/>
          <w:i/>
          <w:iCs/>
          <w:color w:val="000000"/>
          <w:sz w:val="28"/>
          <w:szCs w:val="28"/>
        </w:rPr>
        <w:t>subiecta</w:t>
      </w:r>
      <w:proofErr w:type="spellEnd"/>
      <w:r w:rsidR="00680295" w:rsidRPr="00135253">
        <w:rPr>
          <w:rFonts w:asciiTheme="minorHAnsi" w:hAnsiTheme="minorHAnsi" w:cstheme="minorHAnsi"/>
          <w:i/>
          <w:iCs/>
          <w:color w:val="000000"/>
          <w:sz w:val="28"/>
          <w:szCs w:val="28"/>
        </w:rPr>
        <w:t xml:space="preserve"> materia</w:t>
      </w:r>
      <w:r w:rsidR="00680295" w:rsidRPr="00135253">
        <w:rPr>
          <w:rFonts w:asciiTheme="minorHAnsi" w:hAnsiTheme="minorHAnsi" w:cstheme="minorHAnsi"/>
          <w:color w:val="000000"/>
          <w:sz w:val="28"/>
          <w:szCs w:val="28"/>
        </w:rPr>
        <w:t>- di garantire la possibilità di accesso a tutti gli atti e documenti di gara</w:t>
      </w:r>
      <w:r w:rsidR="00535A1D" w:rsidRPr="00135253">
        <w:rPr>
          <w:rFonts w:asciiTheme="minorHAnsi" w:hAnsiTheme="minorHAnsi" w:cstheme="minorHAnsi"/>
          <w:color w:val="000000"/>
          <w:sz w:val="28"/>
          <w:szCs w:val="28"/>
        </w:rPr>
        <w:t xml:space="preserve"> (che il codice del 2006 prevedeva, come visto, in automatico</w:t>
      </w:r>
      <w:r w:rsidR="00680295" w:rsidRPr="00135253">
        <w:rPr>
          <w:rFonts w:asciiTheme="minorHAnsi" w:hAnsiTheme="minorHAnsi" w:cstheme="minorHAnsi"/>
          <w:color w:val="000000"/>
          <w:sz w:val="28"/>
          <w:szCs w:val="28"/>
        </w:rPr>
        <w:t xml:space="preserve">, </w:t>
      </w:r>
      <w:r w:rsidR="00535A1D" w:rsidRPr="00135253">
        <w:rPr>
          <w:rFonts w:asciiTheme="minorHAnsi" w:hAnsiTheme="minorHAnsi" w:cstheme="minorHAnsi"/>
          <w:color w:val="000000"/>
          <w:sz w:val="28"/>
          <w:szCs w:val="28"/>
        </w:rPr>
        <w:t>mentre quello del 2016, incomprensibilmente, riporta</w:t>
      </w:r>
      <w:r w:rsidR="0022380B">
        <w:rPr>
          <w:rFonts w:asciiTheme="minorHAnsi" w:hAnsiTheme="minorHAnsi" w:cstheme="minorHAnsi"/>
          <w:color w:val="000000"/>
          <w:sz w:val="28"/>
          <w:szCs w:val="28"/>
        </w:rPr>
        <w:t>va</w:t>
      </w:r>
      <w:r w:rsidR="00535A1D" w:rsidRPr="00135253">
        <w:rPr>
          <w:rFonts w:asciiTheme="minorHAnsi" w:hAnsiTheme="minorHAnsi" w:cstheme="minorHAnsi"/>
          <w:color w:val="000000"/>
          <w:sz w:val="28"/>
          <w:szCs w:val="28"/>
        </w:rPr>
        <w:t xml:space="preserve"> al sistema della previa richiesta</w:t>
      </w:r>
      <w:r w:rsidR="008A52FD" w:rsidRPr="00135253">
        <w:rPr>
          <w:rFonts w:asciiTheme="minorHAnsi" w:hAnsiTheme="minorHAnsi" w:cstheme="minorHAnsi"/>
          <w:color w:val="000000"/>
          <w:sz w:val="28"/>
          <w:szCs w:val="28"/>
        </w:rPr>
        <w:t xml:space="preserve">), </w:t>
      </w:r>
      <w:r w:rsidR="00680295" w:rsidRPr="00135253">
        <w:rPr>
          <w:rFonts w:asciiTheme="minorHAnsi" w:hAnsiTheme="minorHAnsi" w:cstheme="minorHAnsi"/>
          <w:color w:val="000000"/>
          <w:sz w:val="28"/>
          <w:szCs w:val="28"/>
        </w:rPr>
        <w:t xml:space="preserve">di proporre motivi aggiunti e ricorsi incidentali e, conseguentemente, di lasciare alle altre </w:t>
      </w:r>
      <w:r w:rsidR="0022380B">
        <w:rPr>
          <w:rFonts w:asciiTheme="minorHAnsi" w:hAnsiTheme="minorHAnsi" w:cstheme="minorHAnsi"/>
          <w:color w:val="000000"/>
          <w:sz w:val="28"/>
          <w:szCs w:val="28"/>
        </w:rPr>
        <w:t xml:space="preserve">parti </w:t>
      </w:r>
      <w:r w:rsidR="00680295" w:rsidRPr="00135253">
        <w:rPr>
          <w:rFonts w:asciiTheme="minorHAnsi" w:hAnsiTheme="minorHAnsi" w:cstheme="minorHAnsi"/>
          <w:color w:val="000000"/>
          <w:sz w:val="28"/>
          <w:szCs w:val="28"/>
        </w:rPr>
        <w:t>nuovi termini a difesa, nonché della -</w:t>
      </w:r>
      <w:r w:rsidR="00CE1FC3">
        <w:rPr>
          <w:rFonts w:asciiTheme="minorHAnsi" w:hAnsiTheme="minorHAnsi" w:cstheme="minorHAnsi"/>
          <w:color w:val="000000"/>
          <w:sz w:val="28"/>
          <w:szCs w:val="28"/>
        </w:rPr>
        <w:t xml:space="preserve"> </w:t>
      </w:r>
      <w:r w:rsidR="00680295" w:rsidRPr="00135253">
        <w:rPr>
          <w:rFonts w:asciiTheme="minorHAnsi" w:hAnsiTheme="minorHAnsi" w:cstheme="minorHAnsi"/>
          <w:color w:val="000000"/>
          <w:sz w:val="28"/>
          <w:szCs w:val="28"/>
        </w:rPr>
        <w:t>pure frequente</w:t>
      </w:r>
      <w:r w:rsidR="008A52FD" w:rsidRPr="00135253">
        <w:rPr>
          <w:rFonts w:asciiTheme="minorHAnsi" w:hAnsiTheme="minorHAnsi" w:cstheme="minorHAnsi"/>
          <w:color w:val="000000"/>
          <w:sz w:val="28"/>
          <w:szCs w:val="28"/>
        </w:rPr>
        <w:t xml:space="preserve"> e, in molti casi, imprescindibile</w:t>
      </w:r>
      <w:r w:rsidR="00680295" w:rsidRPr="00135253">
        <w:rPr>
          <w:rFonts w:asciiTheme="minorHAnsi" w:hAnsiTheme="minorHAnsi" w:cstheme="minorHAnsi"/>
          <w:color w:val="000000"/>
          <w:sz w:val="28"/>
          <w:szCs w:val="28"/>
        </w:rPr>
        <w:t xml:space="preserve">- esigenza di disporre verificazioni o </w:t>
      </w:r>
      <w:proofErr w:type="spellStart"/>
      <w:r w:rsidR="00680295" w:rsidRPr="00135253">
        <w:rPr>
          <w:rFonts w:asciiTheme="minorHAnsi" w:hAnsiTheme="minorHAnsi" w:cstheme="minorHAnsi"/>
          <w:color w:val="000000"/>
          <w:sz w:val="28"/>
          <w:szCs w:val="28"/>
        </w:rPr>
        <w:t>ctu</w:t>
      </w:r>
      <w:proofErr w:type="spellEnd"/>
      <w:r w:rsidR="00680295" w:rsidRPr="00135253">
        <w:rPr>
          <w:rFonts w:asciiTheme="minorHAnsi" w:hAnsiTheme="minorHAnsi" w:cstheme="minorHAnsi"/>
          <w:color w:val="000000"/>
          <w:sz w:val="28"/>
          <w:szCs w:val="28"/>
        </w:rPr>
        <w:t xml:space="preserve">. </w:t>
      </w:r>
      <w:r w:rsidR="00352F69" w:rsidRPr="003F6A9E">
        <w:rPr>
          <w:rFonts w:asciiTheme="minorHAnsi" w:hAnsiTheme="minorHAnsi" w:cstheme="minorHAnsi"/>
          <w:color w:val="000000"/>
          <w:sz w:val="28"/>
          <w:szCs w:val="28"/>
        </w:rPr>
        <w:t xml:space="preserve">Tanto che lo stesso art. 40 del </w:t>
      </w:r>
      <w:proofErr w:type="spellStart"/>
      <w:r w:rsidR="00352F69" w:rsidRPr="003F6A9E">
        <w:rPr>
          <w:rFonts w:asciiTheme="minorHAnsi" w:hAnsiTheme="minorHAnsi" w:cstheme="minorHAnsi"/>
          <w:color w:val="000000"/>
          <w:sz w:val="28"/>
          <w:szCs w:val="28"/>
        </w:rPr>
        <w:t>d.l.</w:t>
      </w:r>
      <w:proofErr w:type="spellEnd"/>
      <w:r w:rsidR="00352F69" w:rsidRPr="003F6A9E">
        <w:rPr>
          <w:rFonts w:asciiTheme="minorHAnsi" w:hAnsiTheme="minorHAnsi" w:cstheme="minorHAnsi"/>
          <w:color w:val="000000"/>
          <w:sz w:val="28"/>
          <w:szCs w:val="28"/>
        </w:rPr>
        <w:t xml:space="preserve"> n. 90 del 2014 precisava che, in caso di esigenze istruttorie o quando fosse stato necessario integrare il contraddittorio o assicurare il rispetto di termini a difesa, la definizione del merito fosse rinviata, con la stessa ordinanza che </w:t>
      </w:r>
      <w:r w:rsidR="00AF4436" w:rsidRPr="00C46ACF">
        <w:rPr>
          <w:rFonts w:asciiTheme="minorHAnsi" w:hAnsiTheme="minorHAnsi" w:cstheme="minorHAnsi"/>
          <w:color w:val="000000"/>
          <w:sz w:val="28"/>
          <w:szCs w:val="28"/>
        </w:rPr>
        <w:t xml:space="preserve">prescriveva </w:t>
      </w:r>
      <w:r w:rsidR="00352F69" w:rsidRPr="003F6A9E">
        <w:rPr>
          <w:rFonts w:asciiTheme="minorHAnsi" w:hAnsiTheme="minorHAnsi" w:cstheme="minorHAnsi"/>
          <w:color w:val="000000"/>
          <w:sz w:val="28"/>
          <w:szCs w:val="28"/>
        </w:rPr>
        <w:t>tali adempimenti o rinvii, a un’udienza da tenersi non oltre 30 giorni.</w:t>
      </w:r>
    </w:p>
    <w:p w14:paraId="5219464E" w14:textId="5488B815" w:rsidR="00680295" w:rsidRPr="00135253" w:rsidRDefault="00352F69" w:rsidP="00FB7319">
      <w:pPr>
        <w:spacing w:line="324" w:lineRule="atLeast"/>
        <w:jc w:val="both"/>
        <w:rPr>
          <w:rFonts w:asciiTheme="minorHAnsi" w:hAnsiTheme="minorHAnsi" w:cstheme="minorHAnsi"/>
          <w:color w:val="000000"/>
          <w:sz w:val="28"/>
          <w:szCs w:val="28"/>
        </w:rPr>
      </w:pPr>
      <w:r>
        <w:rPr>
          <w:rFonts w:asciiTheme="minorHAnsi" w:hAnsiTheme="minorHAnsi" w:cstheme="minorHAnsi"/>
          <w:color w:val="000000"/>
          <w:sz w:val="28"/>
          <w:szCs w:val="28"/>
        </w:rPr>
        <w:t>L</w:t>
      </w:r>
      <w:r w:rsidR="0022380B">
        <w:rPr>
          <w:rFonts w:asciiTheme="minorHAnsi" w:hAnsiTheme="minorHAnsi" w:cstheme="minorHAnsi"/>
          <w:color w:val="000000"/>
          <w:sz w:val="28"/>
          <w:szCs w:val="28"/>
        </w:rPr>
        <w:t>a disposizione è stata p</w:t>
      </w:r>
      <w:r>
        <w:rPr>
          <w:rFonts w:asciiTheme="minorHAnsi" w:hAnsiTheme="minorHAnsi" w:cstheme="minorHAnsi"/>
          <w:color w:val="000000"/>
          <w:sz w:val="28"/>
          <w:szCs w:val="28"/>
        </w:rPr>
        <w:t xml:space="preserve">eraltro </w:t>
      </w:r>
      <w:r w:rsidR="0022380B">
        <w:rPr>
          <w:rFonts w:asciiTheme="minorHAnsi" w:hAnsiTheme="minorHAnsi" w:cstheme="minorHAnsi"/>
          <w:color w:val="000000"/>
          <w:sz w:val="28"/>
          <w:szCs w:val="28"/>
        </w:rPr>
        <w:t>ulteriormente modificata</w:t>
      </w:r>
      <w:r w:rsidR="00994F14">
        <w:rPr>
          <w:rFonts w:asciiTheme="minorHAnsi" w:hAnsiTheme="minorHAnsi" w:cstheme="minorHAnsi"/>
          <w:color w:val="000000"/>
          <w:sz w:val="28"/>
          <w:szCs w:val="28"/>
        </w:rPr>
        <w:t>, quanto alla tipologia di pronuncia,</w:t>
      </w:r>
      <w:r w:rsidR="0022380B">
        <w:rPr>
          <w:rFonts w:asciiTheme="minorHAnsi" w:hAnsiTheme="minorHAnsi" w:cstheme="minorHAnsi"/>
          <w:color w:val="000000"/>
          <w:sz w:val="28"/>
          <w:szCs w:val="28"/>
        </w:rPr>
        <w:t xml:space="preserve"> dall’art. </w:t>
      </w:r>
      <w:r>
        <w:rPr>
          <w:rFonts w:asciiTheme="minorHAnsi" w:hAnsiTheme="minorHAnsi" w:cstheme="minorHAnsi"/>
          <w:color w:val="000000"/>
          <w:sz w:val="28"/>
          <w:szCs w:val="28"/>
        </w:rPr>
        <w:t>4, co</w:t>
      </w:r>
      <w:r w:rsidR="008F1937">
        <w:rPr>
          <w:rFonts w:asciiTheme="minorHAnsi" w:hAnsiTheme="minorHAnsi" w:cstheme="minorHAnsi"/>
          <w:color w:val="000000"/>
          <w:sz w:val="28"/>
          <w:szCs w:val="28"/>
        </w:rPr>
        <w:t>.</w:t>
      </w:r>
      <w:r>
        <w:rPr>
          <w:rFonts w:asciiTheme="minorHAnsi" w:hAnsiTheme="minorHAnsi" w:cstheme="minorHAnsi"/>
          <w:color w:val="000000"/>
          <w:sz w:val="28"/>
          <w:szCs w:val="28"/>
        </w:rPr>
        <w:t xml:space="preserve"> 4, del </w:t>
      </w:r>
      <w:proofErr w:type="spellStart"/>
      <w:r>
        <w:rPr>
          <w:rFonts w:asciiTheme="minorHAnsi" w:hAnsiTheme="minorHAnsi" w:cstheme="minorHAnsi"/>
          <w:color w:val="000000"/>
          <w:sz w:val="28"/>
          <w:szCs w:val="28"/>
        </w:rPr>
        <w:t>d.l.</w:t>
      </w:r>
      <w:proofErr w:type="spellEnd"/>
      <w:r>
        <w:rPr>
          <w:rFonts w:asciiTheme="minorHAnsi" w:hAnsiTheme="minorHAnsi" w:cstheme="minorHAnsi"/>
          <w:color w:val="000000"/>
          <w:sz w:val="28"/>
          <w:szCs w:val="28"/>
        </w:rPr>
        <w:t xml:space="preserve"> n. 76 del 2020</w:t>
      </w:r>
      <w:r w:rsidR="00DF305B">
        <w:rPr>
          <w:rFonts w:asciiTheme="minorHAnsi" w:hAnsiTheme="minorHAnsi" w:cstheme="minorHAnsi"/>
          <w:color w:val="000000"/>
          <w:sz w:val="28"/>
          <w:szCs w:val="28"/>
        </w:rPr>
        <w:t xml:space="preserve"> </w:t>
      </w:r>
      <w:r w:rsidR="00DF305B" w:rsidRPr="00135253">
        <w:rPr>
          <w:rFonts w:asciiTheme="minorHAnsi" w:hAnsiTheme="minorHAnsi" w:cstheme="minorHAnsi"/>
          <w:color w:val="000000"/>
          <w:sz w:val="28"/>
          <w:szCs w:val="28"/>
        </w:rPr>
        <w:t>(</w:t>
      </w:r>
      <w:r w:rsidR="00AF4436" w:rsidRPr="00135253">
        <w:rPr>
          <w:rFonts w:asciiTheme="minorHAnsi" w:hAnsiTheme="minorHAnsi" w:cstheme="minorHAnsi"/>
          <w:color w:val="000000"/>
          <w:sz w:val="28"/>
          <w:szCs w:val="28"/>
        </w:rPr>
        <w:t>c.d. decreto semplificazioni 2020</w:t>
      </w:r>
      <w:r w:rsidR="00AF4436">
        <w:rPr>
          <w:rFonts w:asciiTheme="minorHAnsi" w:hAnsiTheme="minorHAnsi" w:cstheme="minorHAnsi"/>
          <w:color w:val="000000"/>
          <w:sz w:val="28"/>
          <w:szCs w:val="28"/>
        </w:rPr>
        <w:t xml:space="preserve">, </w:t>
      </w:r>
      <w:r w:rsidR="00DF305B" w:rsidRPr="00135253">
        <w:rPr>
          <w:rFonts w:asciiTheme="minorHAnsi" w:hAnsiTheme="minorHAnsi" w:cstheme="minorHAnsi"/>
          <w:color w:val="000000"/>
          <w:sz w:val="28"/>
          <w:szCs w:val="28"/>
        </w:rPr>
        <w:t>convertito nella legge n. 120</w:t>
      </w:r>
      <w:r w:rsidR="00AF4436">
        <w:rPr>
          <w:rFonts w:asciiTheme="minorHAnsi" w:hAnsiTheme="minorHAnsi" w:cstheme="minorHAnsi"/>
          <w:color w:val="000000"/>
          <w:sz w:val="28"/>
          <w:szCs w:val="28"/>
        </w:rPr>
        <w:t>,</w:t>
      </w:r>
      <w:r w:rsidR="00DF305B" w:rsidRPr="00135253">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su cui v. </w:t>
      </w:r>
      <w:r w:rsidR="00DF305B">
        <w:rPr>
          <w:rFonts w:asciiTheme="minorHAnsi" w:hAnsiTheme="minorHAnsi" w:cstheme="minorHAnsi"/>
          <w:color w:val="000000"/>
          <w:sz w:val="28"/>
          <w:szCs w:val="28"/>
        </w:rPr>
        <w:t xml:space="preserve">anche </w:t>
      </w:r>
      <w:r w:rsidRPr="00352F69">
        <w:rPr>
          <w:rFonts w:asciiTheme="minorHAnsi" w:hAnsiTheme="minorHAnsi" w:cstheme="minorHAnsi"/>
          <w:i/>
          <w:iCs/>
          <w:color w:val="000000"/>
          <w:sz w:val="28"/>
          <w:szCs w:val="28"/>
        </w:rPr>
        <w:t>infra</w:t>
      </w:r>
      <w:r w:rsidR="00DF305B">
        <w:rPr>
          <w:rFonts w:asciiTheme="minorHAnsi" w:hAnsiTheme="minorHAnsi" w:cstheme="minorHAnsi"/>
          <w:color w:val="000000"/>
          <w:sz w:val="28"/>
          <w:szCs w:val="28"/>
        </w:rPr>
        <w:t>)</w:t>
      </w:r>
      <w:r>
        <w:rPr>
          <w:rFonts w:asciiTheme="minorHAnsi" w:hAnsiTheme="minorHAnsi" w:cstheme="minorHAnsi"/>
          <w:color w:val="000000"/>
          <w:sz w:val="28"/>
          <w:szCs w:val="28"/>
        </w:rPr>
        <w:t xml:space="preserve">, nel senso che </w:t>
      </w:r>
      <w:r w:rsidRPr="00352F69">
        <w:rPr>
          <w:rFonts w:asciiTheme="minorHAnsi" w:hAnsiTheme="minorHAnsi" w:cstheme="minorHAnsi"/>
          <w:color w:val="000000"/>
          <w:sz w:val="28"/>
          <w:szCs w:val="28"/>
        </w:rPr>
        <w:t>il giudizio</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qualora le parti richiedano congiuntamente di limitare la decisione all'esame di un</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unica questione nonché in ogni altro caso</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compatibilmente con le esigenze di difesa di tutte le parti in relazione alla complessità </w:t>
      </w:r>
      <w:r w:rsidR="00F01AC4">
        <w:rPr>
          <w:rFonts w:asciiTheme="minorHAnsi" w:hAnsiTheme="minorHAnsi" w:cstheme="minorHAnsi"/>
          <w:color w:val="000000"/>
          <w:sz w:val="28"/>
          <w:szCs w:val="28"/>
        </w:rPr>
        <w:t>del</w:t>
      </w:r>
      <w:r w:rsidRPr="00352F69">
        <w:rPr>
          <w:rFonts w:asciiTheme="minorHAnsi" w:hAnsiTheme="minorHAnsi" w:cstheme="minorHAnsi"/>
          <w:color w:val="000000"/>
          <w:sz w:val="28"/>
          <w:szCs w:val="28"/>
        </w:rPr>
        <w:t>la causa</w:t>
      </w:r>
      <w:r>
        <w:rPr>
          <w:rFonts w:asciiTheme="minorHAnsi" w:hAnsiTheme="minorHAnsi" w:cstheme="minorHAnsi"/>
          <w:color w:val="000000"/>
          <w:sz w:val="28"/>
          <w:szCs w:val="28"/>
        </w:rPr>
        <w:t>, d</w:t>
      </w:r>
      <w:r w:rsidR="00C52500">
        <w:rPr>
          <w:rFonts w:asciiTheme="minorHAnsi" w:hAnsiTheme="minorHAnsi" w:cstheme="minorHAnsi"/>
          <w:color w:val="000000"/>
          <w:sz w:val="28"/>
          <w:szCs w:val="28"/>
        </w:rPr>
        <w:t>ebba</w:t>
      </w:r>
      <w:r>
        <w:rPr>
          <w:rFonts w:asciiTheme="minorHAnsi" w:hAnsiTheme="minorHAnsi" w:cstheme="minorHAnsi"/>
          <w:color w:val="000000"/>
          <w:sz w:val="28"/>
          <w:szCs w:val="28"/>
        </w:rPr>
        <w:t xml:space="preserve"> essere</w:t>
      </w:r>
      <w:r w:rsidRPr="00352F69">
        <w:rPr>
          <w:rFonts w:asciiTheme="minorHAnsi" w:hAnsiTheme="minorHAnsi" w:cstheme="minorHAnsi"/>
          <w:color w:val="000000"/>
          <w:sz w:val="28"/>
          <w:szCs w:val="28"/>
        </w:rPr>
        <w:t xml:space="preserve"> </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di norma</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definito</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espressamente </w:t>
      </w:r>
      <w:r w:rsidRPr="00352F69">
        <w:rPr>
          <w:rFonts w:asciiTheme="minorHAnsi" w:hAnsiTheme="minorHAnsi" w:cstheme="minorHAnsi"/>
          <w:color w:val="000000"/>
          <w:sz w:val="28"/>
          <w:szCs w:val="28"/>
        </w:rPr>
        <w:t>anche in deroga al</w:t>
      </w:r>
      <w:r>
        <w:rPr>
          <w:rFonts w:asciiTheme="minorHAnsi" w:hAnsiTheme="minorHAnsi" w:cstheme="minorHAnsi"/>
          <w:color w:val="000000"/>
          <w:sz w:val="28"/>
          <w:szCs w:val="28"/>
        </w:rPr>
        <w:t>la sussistenza dei presupposti di cui all’</w:t>
      </w:r>
      <w:r w:rsidRPr="00352F69">
        <w:rPr>
          <w:rFonts w:asciiTheme="minorHAnsi" w:hAnsiTheme="minorHAnsi" w:cstheme="minorHAnsi"/>
          <w:color w:val="000000"/>
          <w:sz w:val="28"/>
          <w:szCs w:val="28"/>
        </w:rPr>
        <w:t>art</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7</w:t>
      </w:r>
      <w:r>
        <w:rPr>
          <w:rFonts w:asciiTheme="minorHAnsi" w:hAnsiTheme="minorHAnsi" w:cstheme="minorHAnsi"/>
          <w:color w:val="000000"/>
          <w:sz w:val="28"/>
          <w:szCs w:val="28"/>
        </w:rPr>
        <w:t>4</w:t>
      </w:r>
      <w:r w:rsidRPr="00352F69">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(ovvero, </w:t>
      </w:r>
      <w:r w:rsidRPr="00352F69">
        <w:rPr>
          <w:rFonts w:asciiTheme="minorHAnsi" w:hAnsiTheme="minorHAnsi" w:cstheme="minorHAnsi"/>
          <w:color w:val="000000"/>
          <w:sz w:val="28"/>
          <w:szCs w:val="28"/>
        </w:rPr>
        <w:t>come noto</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qualora il giudice ravvisi la manifesta fondatezza o</w:t>
      </w:r>
      <w:r>
        <w:rPr>
          <w:rFonts w:asciiTheme="minorHAnsi" w:hAnsiTheme="minorHAnsi" w:cstheme="minorHAnsi"/>
          <w:color w:val="000000"/>
          <w:sz w:val="28"/>
          <w:szCs w:val="28"/>
        </w:rPr>
        <w:t>vvero</w:t>
      </w:r>
      <w:r w:rsidRPr="00352F69">
        <w:rPr>
          <w:rFonts w:asciiTheme="minorHAnsi" w:hAnsiTheme="minorHAnsi" w:cstheme="minorHAnsi"/>
          <w:color w:val="000000"/>
          <w:sz w:val="28"/>
          <w:szCs w:val="28"/>
        </w:rPr>
        <w:t xml:space="preserve"> la manifesta irricevibilità</w:t>
      </w:r>
      <w:r w:rsidR="00CE7225">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inammissibilità</w:t>
      </w:r>
      <w:r w:rsidR="00CE7225">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improcedibilità o infondatezza del ricorso</w:t>
      </w:r>
      <w:r>
        <w:rPr>
          <w:rFonts w:asciiTheme="minorHAnsi" w:hAnsiTheme="minorHAnsi" w:cstheme="minorHAnsi"/>
          <w:color w:val="000000"/>
          <w:sz w:val="28"/>
          <w:szCs w:val="28"/>
        </w:rPr>
        <w:t xml:space="preserve">), </w:t>
      </w:r>
      <w:r w:rsidRPr="00352F69">
        <w:rPr>
          <w:rFonts w:asciiTheme="minorHAnsi" w:hAnsiTheme="minorHAnsi" w:cstheme="minorHAnsi"/>
          <w:color w:val="000000"/>
          <w:sz w:val="28"/>
          <w:szCs w:val="28"/>
        </w:rPr>
        <w:t>in esito all'udienza cautelare ai sensi dell</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art</w:t>
      </w:r>
      <w:r>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60 </w:t>
      </w:r>
      <w:r w:rsidR="00CF0707">
        <w:rPr>
          <w:rFonts w:asciiTheme="minorHAnsi" w:hAnsiTheme="minorHAnsi" w:cstheme="minorHAnsi"/>
          <w:color w:val="000000"/>
          <w:sz w:val="28"/>
          <w:szCs w:val="28"/>
        </w:rPr>
        <w:t>(</w:t>
      </w:r>
      <w:r w:rsidRPr="00352F69">
        <w:rPr>
          <w:rFonts w:asciiTheme="minorHAnsi" w:hAnsiTheme="minorHAnsi" w:cstheme="minorHAnsi"/>
          <w:color w:val="000000"/>
          <w:sz w:val="28"/>
          <w:szCs w:val="28"/>
        </w:rPr>
        <w:t>ove ne ricorrano i presupposti</w:t>
      </w:r>
      <w:r w:rsidR="00CF0707">
        <w:rPr>
          <w:rFonts w:asciiTheme="minorHAnsi" w:hAnsiTheme="minorHAnsi" w:cstheme="minorHAnsi"/>
          <w:color w:val="000000"/>
          <w:sz w:val="28"/>
          <w:szCs w:val="28"/>
        </w:rPr>
        <w:t xml:space="preserve"> processuali)</w:t>
      </w:r>
      <w:r w:rsidR="00994F14">
        <w:rPr>
          <w:rFonts w:asciiTheme="minorHAnsi" w:hAnsiTheme="minorHAnsi" w:cstheme="minorHAnsi"/>
          <w:color w:val="000000"/>
          <w:sz w:val="28"/>
          <w:szCs w:val="28"/>
        </w:rPr>
        <w:t xml:space="preserve">, </w:t>
      </w:r>
      <w:r w:rsidR="00CF0707" w:rsidRPr="00CF0707">
        <w:rPr>
          <w:rFonts w:asciiTheme="minorHAnsi" w:hAnsiTheme="minorHAnsi" w:cstheme="minorHAnsi"/>
          <w:color w:val="000000"/>
          <w:sz w:val="28"/>
          <w:szCs w:val="28"/>
        </w:rPr>
        <w:t>ovvero in un momento in cui il giudice, per il numero generalmente elevato dei ricorsi trattati in sede cautelare</w:t>
      </w:r>
      <w:r w:rsidR="00CF0707">
        <w:rPr>
          <w:rFonts w:asciiTheme="minorHAnsi" w:hAnsiTheme="minorHAnsi" w:cstheme="minorHAnsi"/>
          <w:color w:val="000000"/>
          <w:sz w:val="28"/>
          <w:szCs w:val="28"/>
        </w:rPr>
        <w:t xml:space="preserve"> e </w:t>
      </w:r>
      <w:r w:rsidR="00CF0707" w:rsidRPr="00CF0707">
        <w:rPr>
          <w:rFonts w:asciiTheme="minorHAnsi" w:hAnsiTheme="minorHAnsi" w:cstheme="minorHAnsi"/>
          <w:color w:val="000000"/>
          <w:sz w:val="28"/>
          <w:szCs w:val="28"/>
        </w:rPr>
        <w:t>per le tempistiche dei depositi (</w:t>
      </w:r>
      <w:r w:rsidR="00CF0707">
        <w:rPr>
          <w:rFonts w:asciiTheme="minorHAnsi" w:hAnsiTheme="minorHAnsi" w:cstheme="minorHAnsi"/>
          <w:color w:val="000000"/>
          <w:sz w:val="28"/>
          <w:szCs w:val="28"/>
        </w:rPr>
        <w:t xml:space="preserve">per i ricorsi, </w:t>
      </w:r>
      <w:r w:rsidR="00CF0707" w:rsidRPr="00CF0707">
        <w:rPr>
          <w:rFonts w:asciiTheme="minorHAnsi" w:hAnsiTheme="minorHAnsi" w:cstheme="minorHAnsi"/>
          <w:color w:val="000000"/>
          <w:sz w:val="28"/>
          <w:szCs w:val="28"/>
        </w:rPr>
        <w:t>5 gg</w:t>
      </w:r>
      <w:r w:rsidR="005006C5">
        <w:rPr>
          <w:rFonts w:asciiTheme="minorHAnsi" w:hAnsiTheme="minorHAnsi" w:cstheme="minorHAnsi"/>
          <w:color w:val="000000"/>
          <w:sz w:val="28"/>
          <w:szCs w:val="28"/>
        </w:rPr>
        <w:t>.</w:t>
      </w:r>
      <w:r w:rsidR="00CF0707" w:rsidRPr="00CF0707">
        <w:rPr>
          <w:rFonts w:asciiTheme="minorHAnsi" w:hAnsiTheme="minorHAnsi" w:cstheme="minorHAnsi"/>
          <w:color w:val="000000"/>
          <w:sz w:val="28"/>
          <w:szCs w:val="28"/>
        </w:rPr>
        <w:t xml:space="preserve"> liberi prima della camera di consiglio, compresi i </w:t>
      </w:r>
      <w:r w:rsidR="00CF0707">
        <w:rPr>
          <w:rFonts w:asciiTheme="minorHAnsi" w:hAnsiTheme="minorHAnsi" w:cstheme="minorHAnsi"/>
          <w:color w:val="000000"/>
          <w:sz w:val="28"/>
          <w:szCs w:val="28"/>
        </w:rPr>
        <w:t xml:space="preserve">giorni </w:t>
      </w:r>
      <w:r w:rsidR="00CF0707" w:rsidRPr="00CF0707">
        <w:rPr>
          <w:rFonts w:asciiTheme="minorHAnsi" w:hAnsiTheme="minorHAnsi" w:cstheme="minorHAnsi"/>
          <w:color w:val="000000"/>
          <w:sz w:val="28"/>
          <w:szCs w:val="28"/>
        </w:rPr>
        <w:t xml:space="preserve">festivi e </w:t>
      </w:r>
      <w:proofErr w:type="spellStart"/>
      <w:r w:rsidR="00CF0707" w:rsidRPr="00CF0707">
        <w:rPr>
          <w:rFonts w:asciiTheme="minorHAnsi" w:hAnsiTheme="minorHAnsi" w:cstheme="minorHAnsi"/>
          <w:color w:val="000000"/>
          <w:sz w:val="28"/>
          <w:szCs w:val="28"/>
        </w:rPr>
        <w:t>pre-festivi</w:t>
      </w:r>
      <w:proofErr w:type="spellEnd"/>
      <w:r w:rsidR="00CF0707">
        <w:rPr>
          <w:rFonts w:asciiTheme="minorHAnsi" w:hAnsiTheme="minorHAnsi" w:cstheme="minorHAnsi"/>
          <w:color w:val="000000"/>
          <w:sz w:val="28"/>
          <w:szCs w:val="28"/>
        </w:rPr>
        <w:t xml:space="preserve"> e per le memorie e i documenti addirittura un </w:t>
      </w:r>
      <w:r w:rsidR="003F6A9E">
        <w:rPr>
          <w:rFonts w:asciiTheme="minorHAnsi" w:hAnsiTheme="minorHAnsi" w:cstheme="minorHAnsi"/>
          <w:color w:val="000000"/>
          <w:sz w:val="28"/>
          <w:szCs w:val="28"/>
        </w:rPr>
        <w:t>sol</w:t>
      </w:r>
      <w:r w:rsidR="00CF0707">
        <w:rPr>
          <w:rFonts w:asciiTheme="minorHAnsi" w:hAnsiTheme="minorHAnsi" w:cstheme="minorHAnsi"/>
          <w:color w:val="000000"/>
          <w:sz w:val="28"/>
          <w:szCs w:val="28"/>
        </w:rPr>
        <w:t>o giorno libero prima</w:t>
      </w:r>
      <w:r w:rsidR="00CF0707" w:rsidRPr="00CF0707">
        <w:rPr>
          <w:rFonts w:asciiTheme="minorHAnsi" w:hAnsiTheme="minorHAnsi" w:cstheme="minorHAnsi"/>
          <w:color w:val="000000"/>
          <w:sz w:val="28"/>
          <w:szCs w:val="28"/>
        </w:rPr>
        <w:t>) e non può materialmente avere una piena ed effettiva cognizione della controversia</w:t>
      </w:r>
      <w:r w:rsidR="00AE2C7D" w:rsidRPr="00AE2C7D">
        <w:rPr>
          <w:rStyle w:val="Rimandonotaapidipagina"/>
          <w:rFonts w:asciiTheme="minorHAnsi" w:hAnsiTheme="minorHAnsi" w:cstheme="minorHAnsi"/>
          <w:color w:val="000000"/>
          <w:sz w:val="28"/>
          <w:szCs w:val="28"/>
        </w:rPr>
        <w:footnoteReference w:id="22"/>
      </w:r>
      <w:r w:rsidR="00CF0707" w:rsidRPr="00AE2C7D">
        <w:rPr>
          <w:rFonts w:asciiTheme="minorHAnsi" w:hAnsiTheme="minorHAnsi" w:cstheme="minorHAnsi"/>
          <w:color w:val="000000"/>
          <w:sz w:val="28"/>
          <w:szCs w:val="28"/>
        </w:rPr>
        <w:t>. La</w:t>
      </w:r>
      <w:r w:rsidR="00CF0707">
        <w:rPr>
          <w:rFonts w:asciiTheme="minorHAnsi" w:hAnsiTheme="minorHAnsi" w:cstheme="minorHAnsi"/>
          <w:color w:val="000000"/>
          <w:sz w:val="28"/>
          <w:szCs w:val="28"/>
        </w:rPr>
        <w:t xml:space="preserve"> norma conferma poi </w:t>
      </w:r>
      <w:r w:rsidR="00994F14">
        <w:rPr>
          <w:rFonts w:asciiTheme="minorHAnsi" w:hAnsiTheme="minorHAnsi" w:cstheme="minorHAnsi"/>
          <w:color w:val="000000"/>
          <w:sz w:val="28"/>
          <w:szCs w:val="28"/>
        </w:rPr>
        <w:t>che,</w:t>
      </w:r>
      <w:r w:rsidRPr="00352F69">
        <w:rPr>
          <w:rFonts w:asciiTheme="minorHAnsi" w:hAnsiTheme="minorHAnsi" w:cstheme="minorHAnsi"/>
          <w:color w:val="000000"/>
          <w:sz w:val="28"/>
          <w:szCs w:val="28"/>
        </w:rPr>
        <w:t xml:space="preserve"> in mancanza</w:t>
      </w:r>
      <w:r w:rsidR="00C52500">
        <w:rPr>
          <w:rFonts w:asciiTheme="minorHAnsi" w:hAnsiTheme="minorHAnsi" w:cstheme="minorHAnsi"/>
          <w:color w:val="000000"/>
          <w:sz w:val="28"/>
          <w:szCs w:val="28"/>
        </w:rPr>
        <w:t>,</w:t>
      </w:r>
      <w:r w:rsidRPr="00352F69">
        <w:rPr>
          <w:rFonts w:asciiTheme="minorHAnsi" w:hAnsiTheme="minorHAnsi" w:cstheme="minorHAnsi"/>
          <w:color w:val="000000"/>
          <w:sz w:val="28"/>
          <w:szCs w:val="28"/>
        </w:rPr>
        <w:t xml:space="preserve"> </w:t>
      </w:r>
      <w:r w:rsidR="00CF0707">
        <w:rPr>
          <w:rFonts w:asciiTheme="minorHAnsi" w:hAnsiTheme="minorHAnsi" w:cstheme="minorHAnsi"/>
          <w:color w:val="000000"/>
          <w:sz w:val="28"/>
          <w:szCs w:val="28"/>
        </w:rPr>
        <w:t xml:space="preserve">il giudizio </w:t>
      </w:r>
      <w:r w:rsidR="00994F14">
        <w:rPr>
          <w:rFonts w:asciiTheme="minorHAnsi" w:hAnsiTheme="minorHAnsi" w:cstheme="minorHAnsi"/>
          <w:color w:val="000000"/>
          <w:sz w:val="28"/>
          <w:szCs w:val="28"/>
        </w:rPr>
        <w:t>d</w:t>
      </w:r>
      <w:r w:rsidR="00C52500">
        <w:rPr>
          <w:rFonts w:asciiTheme="minorHAnsi" w:hAnsiTheme="minorHAnsi" w:cstheme="minorHAnsi"/>
          <w:color w:val="000000"/>
          <w:sz w:val="28"/>
          <w:szCs w:val="28"/>
        </w:rPr>
        <w:t>ebba</w:t>
      </w:r>
      <w:r w:rsidR="00994F14">
        <w:rPr>
          <w:rFonts w:asciiTheme="minorHAnsi" w:hAnsiTheme="minorHAnsi" w:cstheme="minorHAnsi"/>
          <w:color w:val="000000"/>
          <w:sz w:val="28"/>
          <w:szCs w:val="28"/>
        </w:rPr>
        <w:t xml:space="preserve"> essere </w:t>
      </w:r>
      <w:r w:rsidRPr="00352F69">
        <w:rPr>
          <w:rFonts w:asciiTheme="minorHAnsi" w:hAnsiTheme="minorHAnsi" w:cstheme="minorHAnsi"/>
          <w:color w:val="000000"/>
          <w:sz w:val="28"/>
          <w:szCs w:val="28"/>
        </w:rPr>
        <w:t>comunque definito con sentenza in forma semplificata a una udienza fissata d'ufficio nei termini anzidetti</w:t>
      </w:r>
      <w:r w:rsidR="00994F14">
        <w:rPr>
          <w:rFonts w:asciiTheme="minorHAnsi" w:hAnsiTheme="minorHAnsi" w:cstheme="minorHAnsi"/>
          <w:color w:val="000000"/>
          <w:sz w:val="28"/>
          <w:szCs w:val="28"/>
        </w:rPr>
        <w:t>, senza peraltro neppure riprodurre l’ipotesi del rinvio.</w:t>
      </w:r>
    </w:p>
    <w:p w14:paraId="79475A45" w14:textId="77777777" w:rsidR="00251101" w:rsidRPr="00135253" w:rsidRDefault="00251101" w:rsidP="00FB7319">
      <w:pPr>
        <w:spacing w:line="324" w:lineRule="atLeast"/>
        <w:jc w:val="both"/>
        <w:rPr>
          <w:rFonts w:asciiTheme="minorHAnsi" w:hAnsiTheme="minorHAnsi" w:cstheme="minorHAnsi"/>
          <w:color w:val="000000"/>
          <w:sz w:val="28"/>
          <w:szCs w:val="28"/>
        </w:rPr>
      </w:pPr>
    </w:p>
    <w:p w14:paraId="1CF62F33" w14:textId="448F8AEB" w:rsidR="00E4419E" w:rsidRDefault="00680295"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La seconda tendenza </w:t>
      </w:r>
      <w:r w:rsidR="00251101" w:rsidRPr="00135253">
        <w:rPr>
          <w:rFonts w:asciiTheme="minorHAnsi" w:hAnsiTheme="minorHAnsi" w:cstheme="minorHAnsi"/>
          <w:color w:val="000000"/>
          <w:sz w:val="28"/>
          <w:szCs w:val="28"/>
        </w:rPr>
        <w:t xml:space="preserve">emerge, invece, </w:t>
      </w:r>
      <w:r w:rsidR="00044649" w:rsidRPr="00135253">
        <w:rPr>
          <w:rFonts w:asciiTheme="minorHAnsi" w:hAnsiTheme="minorHAnsi" w:cstheme="minorHAnsi"/>
          <w:color w:val="000000"/>
          <w:sz w:val="28"/>
          <w:szCs w:val="28"/>
        </w:rPr>
        <w:t xml:space="preserve">nella generale limitazione dell’obbligo del giudice </w:t>
      </w:r>
      <w:r w:rsidR="00EC6AD4" w:rsidRPr="00135253">
        <w:rPr>
          <w:rFonts w:asciiTheme="minorHAnsi" w:hAnsiTheme="minorHAnsi" w:cstheme="minorHAnsi"/>
          <w:color w:val="000000"/>
          <w:sz w:val="28"/>
          <w:szCs w:val="28"/>
        </w:rPr>
        <w:t xml:space="preserve">amministrativo </w:t>
      </w:r>
      <w:r w:rsidR="00044649" w:rsidRPr="00135253">
        <w:rPr>
          <w:rFonts w:asciiTheme="minorHAnsi" w:hAnsiTheme="minorHAnsi" w:cstheme="minorHAnsi"/>
          <w:color w:val="000000"/>
          <w:sz w:val="28"/>
          <w:szCs w:val="28"/>
        </w:rPr>
        <w:t xml:space="preserve">di dichiarare </w:t>
      </w:r>
      <w:r w:rsidR="002E67E6" w:rsidRPr="00135253">
        <w:rPr>
          <w:rFonts w:asciiTheme="minorHAnsi" w:hAnsiTheme="minorHAnsi" w:cstheme="minorHAnsi"/>
          <w:color w:val="000000"/>
          <w:sz w:val="28"/>
          <w:szCs w:val="28"/>
        </w:rPr>
        <w:t>(</w:t>
      </w:r>
      <w:r w:rsidR="002E67E6" w:rsidRPr="00135253">
        <w:rPr>
          <w:rFonts w:asciiTheme="minorHAnsi" w:hAnsiTheme="minorHAnsi" w:cstheme="minorHAnsi"/>
          <w:i/>
          <w:iCs/>
          <w:color w:val="000000"/>
          <w:sz w:val="28"/>
          <w:szCs w:val="28"/>
        </w:rPr>
        <w:t xml:space="preserve">ex </w:t>
      </w:r>
      <w:proofErr w:type="spellStart"/>
      <w:r w:rsidR="002E67E6" w:rsidRPr="00135253">
        <w:rPr>
          <w:rFonts w:asciiTheme="minorHAnsi" w:hAnsiTheme="minorHAnsi" w:cstheme="minorHAnsi"/>
          <w:i/>
          <w:iCs/>
          <w:color w:val="000000"/>
          <w:sz w:val="28"/>
          <w:szCs w:val="28"/>
        </w:rPr>
        <w:t>tunc</w:t>
      </w:r>
      <w:proofErr w:type="spellEnd"/>
      <w:r w:rsidR="002E67E6" w:rsidRPr="00135253">
        <w:rPr>
          <w:rFonts w:asciiTheme="minorHAnsi" w:hAnsiTheme="minorHAnsi" w:cstheme="minorHAnsi"/>
          <w:color w:val="000000"/>
          <w:sz w:val="28"/>
          <w:szCs w:val="28"/>
        </w:rPr>
        <w:t xml:space="preserve"> o anche meramente </w:t>
      </w:r>
      <w:r w:rsidR="002E67E6" w:rsidRPr="00135253">
        <w:rPr>
          <w:rFonts w:asciiTheme="minorHAnsi" w:hAnsiTheme="minorHAnsi" w:cstheme="minorHAnsi"/>
          <w:i/>
          <w:iCs/>
          <w:color w:val="000000"/>
          <w:sz w:val="28"/>
          <w:szCs w:val="28"/>
        </w:rPr>
        <w:t>ex nunc</w:t>
      </w:r>
      <w:r w:rsidR="002E67E6" w:rsidRPr="00135253">
        <w:rPr>
          <w:rFonts w:asciiTheme="minorHAnsi" w:hAnsiTheme="minorHAnsi" w:cstheme="minorHAnsi"/>
          <w:color w:val="000000"/>
          <w:sz w:val="28"/>
          <w:szCs w:val="28"/>
        </w:rPr>
        <w:t xml:space="preserve">) </w:t>
      </w:r>
      <w:r w:rsidR="00044649" w:rsidRPr="00135253">
        <w:rPr>
          <w:rFonts w:asciiTheme="minorHAnsi" w:hAnsiTheme="minorHAnsi" w:cstheme="minorHAnsi"/>
          <w:color w:val="000000"/>
          <w:sz w:val="28"/>
          <w:szCs w:val="28"/>
        </w:rPr>
        <w:t>l’inefficacia del contratto stipulato con un operatore illegittimamente selezionato ai soli casi in cui riscontri la sussistenza dei vizi di maggiore gravità</w:t>
      </w:r>
      <w:r w:rsidR="00E4419E" w:rsidRPr="00135253">
        <w:rPr>
          <w:rFonts w:asciiTheme="minorHAnsi" w:hAnsiTheme="minorHAnsi" w:cstheme="minorHAnsi"/>
          <w:color w:val="000000"/>
          <w:sz w:val="28"/>
          <w:szCs w:val="28"/>
        </w:rPr>
        <w:t xml:space="preserve"> tassativamente individuati dallo stesso codice</w:t>
      </w:r>
      <w:r w:rsidR="00044649" w:rsidRPr="00135253">
        <w:rPr>
          <w:rFonts w:asciiTheme="minorHAnsi" w:hAnsiTheme="minorHAnsi" w:cstheme="minorHAnsi"/>
          <w:color w:val="000000"/>
          <w:sz w:val="28"/>
          <w:szCs w:val="28"/>
        </w:rPr>
        <w:t xml:space="preserve">, </w:t>
      </w:r>
      <w:r w:rsidR="00E05869" w:rsidRPr="00135253">
        <w:rPr>
          <w:rFonts w:asciiTheme="minorHAnsi" w:hAnsiTheme="minorHAnsi" w:cstheme="minorHAnsi"/>
          <w:color w:val="000000"/>
          <w:sz w:val="28"/>
          <w:szCs w:val="28"/>
        </w:rPr>
        <w:t xml:space="preserve">e sempre che non “venga accertato che il rispetto di esigenze imperative connesse ad un interesse generale imponga che i suoi effetti siano mantenuti”, </w:t>
      </w:r>
      <w:r w:rsidR="00044649" w:rsidRPr="00135253">
        <w:rPr>
          <w:rFonts w:asciiTheme="minorHAnsi" w:hAnsiTheme="minorHAnsi" w:cstheme="minorHAnsi"/>
          <w:color w:val="000000"/>
          <w:sz w:val="28"/>
          <w:szCs w:val="28"/>
        </w:rPr>
        <w:t xml:space="preserve">con conseguente affidamento, negli altri casi, al giudice </w:t>
      </w:r>
      <w:r w:rsidR="00EC6AD4" w:rsidRPr="00135253">
        <w:rPr>
          <w:rFonts w:asciiTheme="minorHAnsi" w:hAnsiTheme="minorHAnsi" w:cstheme="minorHAnsi"/>
          <w:color w:val="000000"/>
          <w:sz w:val="28"/>
          <w:szCs w:val="28"/>
        </w:rPr>
        <w:t xml:space="preserve">che annulla l’aggiudicazione definitiva, del potere (espressione di una indebita </w:t>
      </w:r>
      <w:r w:rsidR="00466970" w:rsidRPr="00135253">
        <w:rPr>
          <w:rFonts w:asciiTheme="minorHAnsi" w:hAnsiTheme="minorHAnsi" w:cstheme="minorHAnsi"/>
          <w:color w:val="000000"/>
          <w:sz w:val="28"/>
          <w:szCs w:val="28"/>
        </w:rPr>
        <w:t xml:space="preserve">ibridazione con una discrezionalità che è propria soltanto di quello amministrativo) </w:t>
      </w:r>
      <w:r w:rsidR="00EC6AD4" w:rsidRPr="00135253">
        <w:rPr>
          <w:rFonts w:asciiTheme="minorHAnsi" w:hAnsiTheme="minorHAnsi" w:cstheme="minorHAnsi"/>
          <w:color w:val="000000"/>
          <w:sz w:val="28"/>
          <w:szCs w:val="28"/>
        </w:rPr>
        <w:t xml:space="preserve">di </w:t>
      </w:r>
      <w:r w:rsidR="00466970" w:rsidRPr="00135253">
        <w:rPr>
          <w:rFonts w:asciiTheme="minorHAnsi" w:hAnsiTheme="minorHAnsi" w:cstheme="minorHAnsi"/>
          <w:color w:val="000000"/>
          <w:sz w:val="28"/>
          <w:szCs w:val="28"/>
        </w:rPr>
        <w:t>“</w:t>
      </w:r>
      <w:r w:rsidR="00EC6AD4" w:rsidRPr="00135253">
        <w:rPr>
          <w:rFonts w:asciiTheme="minorHAnsi" w:hAnsiTheme="minorHAnsi" w:cstheme="minorHAnsi"/>
          <w:color w:val="000000"/>
          <w:sz w:val="28"/>
          <w:szCs w:val="28"/>
        </w:rPr>
        <w:t>stabili</w:t>
      </w:r>
      <w:r w:rsidR="00466970" w:rsidRPr="00135253">
        <w:rPr>
          <w:rFonts w:asciiTheme="minorHAnsi" w:hAnsiTheme="minorHAnsi" w:cstheme="minorHAnsi"/>
          <w:color w:val="000000"/>
          <w:sz w:val="28"/>
          <w:szCs w:val="28"/>
        </w:rPr>
        <w:t>[</w:t>
      </w:r>
      <w:r w:rsidR="00EC6AD4" w:rsidRPr="00135253">
        <w:rPr>
          <w:rFonts w:asciiTheme="minorHAnsi" w:hAnsiTheme="minorHAnsi" w:cstheme="minorHAnsi"/>
          <w:color w:val="000000"/>
          <w:sz w:val="28"/>
          <w:szCs w:val="28"/>
        </w:rPr>
        <w:t>re</w:t>
      </w:r>
      <w:r w:rsidR="00466970" w:rsidRPr="00135253">
        <w:rPr>
          <w:rFonts w:asciiTheme="minorHAnsi" w:hAnsiTheme="minorHAnsi" w:cstheme="minorHAnsi"/>
          <w:color w:val="000000"/>
          <w:sz w:val="28"/>
          <w:szCs w:val="28"/>
        </w:rPr>
        <w:t>]</w:t>
      </w:r>
      <w:r w:rsidR="00EC6AD4" w:rsidRPr="00135253">
        <w:rPr>
          <w:rFonts w:asciiTheme="minorHAnsi" w:hAnsiTheme="minorHAnsi" w:cstheme="minorHAnsi"/>
          <w:color w:val="000000"/>
          <w:sz w:val="28"/>
          <w:szCs w:val="28"/>
        </w:rPr>
        <w:t xml:space="preserve"> se dichiarare inefficace il contratto, fissandone la decorrenza, tenendo conto in particolare degli interessi delle parti, dell’effettiva possibilità per il ricorrente di conseguire l’aggiudicazione alla luce dei vizi riscontrati, dello stato di esecuzione del contratto e della possibilità di subentrare nel contratto”, sempre che </w:t>
      </w:r>
      <w:r w:rsidR="00466970" w:rsidRPr="00135253">
        <w:rPr>
          <w:rFonts w:asciiTheme="minorHAnsi" w:hAnsiTheme="minorHAnsi" w:cstheme="minorHAnsi"/>
          <w:color w:val="000000"/>
          <w:sz w:val="28"/>
          <w:szCs w:val="28"/>
        </w:rPr>
        <w:t>“</w:t>
      </w:r>
      <w:r w:rsidR="00EC6AD4" w:rsidRPr="00135253">
        <w:rPr>
          <w:rFonts w:asciiTheme="minorHAnsi" w:hAnsiTheme="minorHAnsi" w:cstheme="minorHAnsi"/>
          <w:color w:val="000000"/>
          <w:sz w:val="28"/>
          <w:szCs w:val="28"/>
        </w:rPr>
        <w:t>il vizio dell’aggiudicazione non comporti l’obbligo di rinnovare la gara e la domanda di subentrare sia stata proposta</w:t>
      </w:r>
      <w:r w:rsidR="00466970" w:rsidRPr="00135253">
        <w:rPr>
          <w:rFonts w:asciiTheme="minorHAnsi" w:hAnsiTheme="minorHAnsi" w:cstheme="minorHAnsi"/>
          <w:color w:val="000000"/>
          <w:sz w:val="28"/>
          <w:szCs w:val="28"/>
        </w:rPr>
        <w:t>”</w:t>
      </w:r>
      <w:r w:rsidR="00044649" w:rsidRPr="00135253">
        <w:rPr>
          <w:rFonts w:asciiTheme="minorHAnsi" w:hAnsiTheme="minorHAnsi" w:cstheme="minorHAnsi"/>
          <w:color w:val="000000"/>
          <w:sz w:val="28"/>
          <w:szCs w:val="28"/>
        </w:rPr>
        <w:t xml:space="preserve"> (art</w:t>
      </w:r>
      <w:r w:rsidR="00E4419E" w:rsidRPr="00135253">
        <w:rPr>
          <w:rFonts w:asciiTheme="minorHAnsi" w:hAnsiTheme="minorHAnsi" w:cstheme="minorHAnsi"/>
          <w:color w:val="000000"/>
          <w:sz w:val="28"/>
          <w:szCs w:val="28"/>
        </w:rPr>
        <w:t>t.</w:t>
      </w:r>
      <w:r w:rsidR="00044649" w:rsidRPr="00135253">
        <w:rPr>
          <w:rFonts w:asciiTheme="minorHAnsi" w:hAnsiTheme="minorHAnsi" w:cstheme="minorHAnsi"/>
          <w:color w:val="000000"/>
          <w:sz w:val="28"/>
          <w:szCs w:val="28"/>
        </w:rPr>
        <w:t xml:space="preserve"> </w:t>
      </w:r>
      <w:r w:rsidR="00E4419E" w:rsidRPr="00135253">
        <w:rPr>
          <w:rFonts w:asciiTheme="minorHAnsi" w:hAnsiTheme="minorHAnsi" w:cstheme="minorHAnsi"/>
          <w:color w:val="000000"/>
          <w:sz w:val="28"/>
          <w:szCs w:val="28"/>
        </w:rPr>
        <w:t xml:space="preserve">121 e </w:t>
      </w:r>
      <w:r w:rsidR="00044649" w:rsidRPr="00135253">
        <w:rPr>
          <w:rFonts w:asciiTheme="minorHAnsi" w:hAnsiTheme="minorHAnsi" w:cstheme="minorHAnsi"/>
          <w:color w:val="000000"/>
          <w:sz w:val="28"/>
          <w:szCs w:val="28"/>
        </w:rPr>
        <w:t>122)</w:t>
      </w:r>
      <w:r w:rsidR="00E4419E" w:rsidRPr="00135253">
        <w:rPr>
          <w:rFonts w:asciiTheme="minorHAnsi" w:hAnsiTheme="minorHAnsi" w:cstheme="minorHAnsi"/>
          <w:color w:val="000000"/>
          <w:sz w:val="28"/>
          <w:szCs w:val="28"/>
        </w:rPr>
        <w:t xml:space="preserve">, </w:t>
      </w:r>
      <w:r w:rsidR="00466970" w:rsidRPr="00135253">
        <w:rPr>
          <w:rFonts w:asciiTheme="minorHAnsi" w:hAnsiTheme="minorHAnsi" w:cstheme="minorHAnsi"/>
          <w:color w:val="000000"/>
          <w:sz w:val="28"/>
          <w:szCs w:val="28"/>
        </w:rPr>
        <w:t xml:space="preserve">con l’introduzione di un sistema </w:t>
      </w:r>
      <w:r w:rsidR="002E67E6" w:rsidRPr="00135253">
        <w:rPr>
          <w:rFonts w:asciiTheme="minorHAnsi" w:hAnsiTheme="minorHAnsi" w:cstheme="minorHAnsi"/>
          <w:color w:val="000000"/>
          <w:sz w:val="28"/>
          <w:szCs w:val="28"/>
        </w:rPr>
        <w:t>di</w:t>
      </w:r>
      <w:r w:rsidR="00466970" w:rsidRPr="00135253">
        <w:rPr>
          <w:rFonts w:asciiTheme="minorHAnsi" w:hAnsiTheme="minorHAnsi" w:cstheme="minorHAnsi"/>
          <w:color w:val="000000"/>
          <w:sz w:val="28"/>
          <w:szCs w:val="28"/>
        </w:rPr>
        <w:t xml:space="preserve"> sanzioni “alternative” </w:t>
      </w:r>
      <w:r w:rsidR="002E67E6" w:rsidRPr="00135253">
        <w:rPr>
          <w:rFonts w:asciiTheme="minorHAnsi" w:hAnsiTheme="minorHAnsi" w:cstheme="minorHAnsi"/>
          <w:color w:val="000000"/>
          <w:sz w:val="28"/>
          <w:szCs w:val="28"/>
        </w:rPr>
        <w:t>alla reintegrazione in forma specifica (consistenti nell’irrogazione -</w:t>
      </w:r>
      <w:r w:rsidR="005006C5">
        <w:rPr>
          <w:rFonts w:asciiTheme="minorHAnsi" w:hAnsiTheme="minorHAnsi" w:cstheme="minorHAnsi"/>
          <w:color w:val="000000"/>
          <w:sz w:val="28"/>
          <w:szCs w:val="28"/>
        </w:rPr>
        <w:t xml:space="preserve"> </w:t>
      </w:r>
      <w:r w:rsidR="002E67E6" w:rsidRPr="00135253">
        <w:rPr>
          <w:rFonts w:asciiTheme="minorHAnsi" w:hAnsiTheme="minorHAnsi" w:cstheme="minorHAnsi"/>
          <w:color w:val="000000"/>
          <w:sz w:val="28"/>
          <w:szCs w:val="28"/>
        </w:rPr>
        <w:t>di dubbia legittimità costituzionale</w:t>
      </w:r>
      <w:r w:rsidR="005006C5">
        <w:rPr>
          <w:rFonts w:asciiTheme="minorHAnsi" w:hAnsiTheme="minorHAnsi" w:cstheme="minorHAnsi"/>
          <w:color w:val="000000"/>
          <w:sz w:val="28"/>
          <w:szCs w:val="28"/>
        </w:rPr>
        <w:t xml:space="preserve"> </w:t>
      </w:r>
      <w:r w:rsidR="002E67E6" w:rsidRPr="00135253">
        <w:rPr>
          <w:rFonts w:asciiTheme="minorHAnsi" w:hAnsiTheme="minorHAnsi" w:cstheme="minorHAnsi"/>
          <w:color w:val="000000"/>
          <w:sz w:val="28"/>
          <w:szCs w:val="28"/>
        </w:rPr>
        <w:t>- di sanzioni pecuniarie</w:t>
      </w:r>
      <w:r w:rsidR="008A52FD" w:rsidRPr="00135253">
        <w:rPr>
          <w:rFonts w:asciiTheme="minorHAnsi" w:hAnsiTheme="minorHAnsi" w:cstheme="minorHAnsi"/>
          <w:color w:val="000000"/>
          <w:sz w:val="28"/>
          <w:szCs w:val="28"/>
        </w:rPr>
        <w:t xml:space="preserve">, proposte e </w:t>
      </w:r>
      <w:r w:rsidR="002E67E6" w:rsidRPr="00135253">
        <w:rPr>
          <w:rFonts w:asciiTheme="minorHAnsi" w:hAnsiTheme="minorHAnsi" w:cstheme="minorHAnsi"/>
          <w:color w:val="000000"/>
          <w:sz w:val="28"/>
          <w:szCs w:val="28"/>
        </w:rPr>
        <w:t>stabilite in concreto dallo stesso giudice</w:t>
      </w:r>
      <w:r w:rsidR="008A52FD" w:rsidRPr="00135253">
        <w:rPr>
          <w:rStyle w:val="Rimandonotaapidipagina"/>
          <w:rFonts w:asciiTheme="minorHAnsi" w:hAnsiTheme="minorHAnsi" w:cstheme="minorHAnsi"/>
          <w:color w:val="000000"/>
          <w:sz w:val="28"/>
          <w:szCs w:val="28"/>
        </w:rPr>
        <w:footnoteReference w:id="23"/>
      </w:r>
      <w:r w:rsidR="008A52FD" w:rsidRPr="00135253">
        <w:rPr>
          <w:rFonts w:asciiTheme="minorHAnsi" w:hAnsiTheme="minorHAnsi" w:cstheme="minorHAnsi"/>
          <w:color w:val="000000"/>
          <w:sz w:val="28"/>
          <w:szCs w:val="28"/>
        </w:rPr>
        <w:t>,</w:t>
      </w:r>
      <w:r w:rsidR="002E67E6" w:rsidRPr="00135253">
        <w:rPr>
          <w:rFonts w:asciiTheme="minorHAnsi" w:hAnsiTheme="minorHAnsi" w:cstheme="minorHAnsi"/>
          <w:color w:val="000000"/>
          <w:sz w:val="28"/>
          <w:szCs w:val="28"/>
        </w:rPr>
        <w:t xml:space="preserve"> e/</w:t>
      </w:r>
      <w:r w:rsidR="00466970" w:rsidRPr="00135253">
        <w:rPr>
          <w:rFonts w:asciiTheme="minorHAnsi" w:hAnsiTheme="minorHAnsi" w:cstheme="minorHAnsi"/>
          <w:color w:val="000000"/>
          <w:sz w:val="28"/>
          <w:szCs w:val="28"/>
        </w:rPr>
        <w:t>o</w:t>
      </w:r>
      <w:r w:rsidR="002E67E6" w:rsidRPr="00135253">
        <w:rPr>
          <w:rFonts w:asciiTheme="minorHAnsi" w:hAnsiTheme="minorHAnsi" w:cstheme="minorHAnsi"/>
          <w:color w:val="000000"/>
          <w:sz w:val="28"/>
          <w:szCs w:val="28"/>
        </w:rPr>
        <w:t xml:space="preserve"> nella riduzione della durata del contratto)</w:t>
      </w:r>
      <w:r w:rsidR="008A52FD" w:rsidRPr="00135253">
        <w:rPr>
          <w:rStyle w:val="Rimandonotaapidipagina"/>
          <w:rFonts w:asciiTheme="minorHAnsi" w:hAnsiTheme="minorHAnsi" w:cstheme="minorHAnsi"/>
          <w:color w:val="000000"/>
          <w:sz w:val="28"/>
          <w:szCs w:val="28"/>
        </w:rPr>
        <w:footnoteReference w:id="24"/>
      </w:r>
      <w:r w:rsidR="00287E1A" w:rsidRPr="00135253">
        <w:rPr>
          <w:rFonts w:asciiTheme="minorHAnsi" w:hAnsiTheme="minorHAnsi" w:cstheme="minorHAnsi"/>
          <w:color w:val="000000"/>
          <w:sz w:val="28"/>
          <w:szCs w:val="28"/>
        </w:rPr>
        <w:t xml:space="preserve">. </w:t>
      </w:r>
    </w:p>
    <w:p w14:paraId="474A0FDE" w14:textId="7F4F8139" w:rsidR="00287E1A" w:rsidRPr="00135253" w:rsidRDefault="00287E1A" w:rsidP="00FB7319">
      <w:pPr>
        <w:spacing w:line="324" w:lineRule="atLeast"/>
        <w:jc w:val="both"/>
        <w:rPr>
          <w:rFonts w:asciiTheme="minorHAnsi" w:hAnsiTheme="minorHAnsi" w:cstheme="minorHAnsi"/>
          <w:color w:val="000000"/>
          <w:sz w:val="28"/>
          <w:szCs w:val="28"/>
        </w:rPr>
      </w:pPr>
    </w:p>
    <w:p w14:paraId="281D7626" w14:textId="421F1D70" w:rsidR="00287E1A" w:rsidRPr="00135253" w:rsidRDefault="00287E1A"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Ulteriori limiti alla tutela derivavano dall’introduzione dell’obbligo di versamento di un elevato contributo unificato e di limiti dimensionali degli scritti difensivi</w:t>
      </w:r>
      <w:r w:rsidR="008C5C29" w:rsidRPr="00135253">
        <w:rPr>
          <w:rStyle w:val="Rimandonotaapidipagina"/>
          <w:rFonts w:asciiTheme="minorHAnsi" w:hAnsiTheme="minorHAnsi" w:cstheme="minorHAnsi"/>
          <w:color w:val="000000"/>
          <w:sz w:val="28"/>
          <w:szCs w:val="28"/>
        </w:rPr>
        <w:footnoteReference w:id="25"/>
      </w:r>
      <w:r w:rsidRPr="00135253">
        <w:rPr>
          <w:rFonts w:asciiTheme="minorHAnsi" w:hAnsiTheme="minorHAnsi" w:cstheme="minorHAnsi"/>
          <w:color w:val="000000"/>
          <w:sz w:val="28"/>
          <w:szCs w:val="28"/>
        </w:rPr>
        <w:t xml:space="preserve">. </w:t>
      </w:r>
    </w:p>
    <w:p w14:paraId="61CFD5C5" w14:textId="7D48DC0D" w:rsidR="00287E1A" w:rsidRPr="00135253" w:rsidRDefault="00287E1A" w:rsidP="00FB7319">
      <w:pPr>
        <w:spacing w:line="324" w:lineRule="atLeast"/>
        <w:jc w:val="both"/>
        <w:rPr>
          <w:rFonts w:asciiTheme="minorHAnsi" w:hAnsiTheme="minorHAnsi" w:cstheme="minorHAnsi"/>
          <w:color w:val="000000"/>
          <w:sz w:val="28"/>
          <w:szCs w:val="28"/>
        </w:rPr>
      </w:pPr>
    </w:p>
    <w:p w14:paraId="6F2ED7BB" w14:textId="2E84596A" w:rsidR="00287E1A" w:rsidRPr="00135253" w:rsidRDefault="00287E1A"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Le restrizioni più forti erano comunque quelle per le controversie sui contratti relativi alle infrastrutture strategiche, che confermavano le disposizioni dettate dall’art. 246 del codice contrattuale del 2006.</w:t>
      </w:r>
    </w:p>
    <w:p w14:paraId="69868441" w14:textId="688CAD51" w:rsidR="00E4419E" w:rsidRPr="00135253" w:rsidRDefault="00E4419E" w:rsidP="00FB7319">
      <w:pPr>
        <w:spacing w:line="324" w:lineRule="atLeast"/>
        <w:jc w:val="both"/>
        <w:rPr>
          <w:rFonts w:asciiTheme="minorHAnsi" w:hAnsiTheme="minorHAnsi" w:cstheme="minorHAnsi"/>
          <w:color w:val="000000"/>
          <w:sz w:val="28"/>
          <w:szCs w:val="28"/>
        </w:rPr>
      </w:pPr>
    </w:p>
    <w:p w14:paraId="3019A9A2" w14:textId="50E97C59" w:rsidR="00FB7319" w:rsidRPr="00135253" w:rsidRDefault="005F0F7D"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Negli ormai quasi tre lustri trascorsi dall’approvazione del codice processuale, </w:t>
      </w:r>
      <w:r w:rsidR="000E764D" w:rsidRPr="00135253">
        <w:rPr>
          <w:rFonts w:asciiTheme="minorHAnsi" w:hAnsiTheme="minorHAnsi" w:cstheme="minorHAnsi"/>
          <w:color w:val="000000"/>
          <w:sz w:val="28"/>
          <w:szCs w:val="28"/>
        </w:rPr>
        <w:t xml:space="preserve">la disciplina del </w:t>
      </w:r>
      <w:r w:rsidR="00064062" w:rsidRPr="00135253">
        <w:rPr>
          <w:rFonts w:asciiTheme="minorHAnsi" w:hAnsiTheme="minorHAnsi" w:cstheme="minorHAnsi"/>
          <w:color w:val="000000"/>
          <w:sz w:val="28"/>
          <w:szCs w:val="28"/>
        </w:rPr>
        <w:t xml:space="preserve">contenzioso </w:t>
      </w:r>
      <w:r w:rsidR="000E764D" w:rsidRPr="00135253">
        <w:rPr>
          <w:rFonts w:asciiTheme="minorHAnsi" w:hAnsiTheme="minorHAnsi" w:cstheme="minorHAnsi"/>
          <w:color w:val="000000"/>
          <w:sz w:val="28"/>
          <w:szCs w:val="28"/>
        </w:rPr>
        <w:t xml:space="preserve">sui </w:t>
      </w:r>
      <w:r w:rsidR="00064062" w:rsidRPr="00135253">
        <w:rPr>
          <w:rFonts w:asciiTheme="minorHAnsi" w:hAnsiTheme="minorHAnsi" w:cstheme="minorHAnsi"/>
          <w:color w:val="000000"/>
          <w:sz w:val="28"/>
          <w:szCs w:val="28"/>
        </w:rPr>
        <w:t>contratti</w:t>
      </w:r>
      <w:r w:rsidRPr="00135253">
        <w:rPr>
          <w:rFonts w:asciiTheme="minorHAnsi" w:hAnsiTheme="minorHAnsi" w:cstheme="minorHAnsi"/>
          <w:color w:val="000000"/>
          <w:sz w:val="28"/>
          <w:szCs w:val="28"/>
        </w:rPr>
        <w:t xml:space="preserve"> </w:t>
      </w:r>
      <w:r w:rsidR="000E764D" w:rsidRPr="00135253">
        <w:rPr>
          <w:rFonts w:asciiTheme="minorHAnsi" w:hAnsiTheme="minorHAnsi" w:cstheme="minorHAnsi"/>
          <w:color w:val="000000"/>
          <w:sz w:val="28"/>
          <w:szCs w:val="28"/>
        </w:rPr>
        <w:t xml:space="preserve">pubblici </w:t>
      </w:r>
      <w:r w:rsidRPr="00135253">
        <w:rPr>
          <w:rFonts w:asciiTheme="minorHAnsi" w:hAnsiTheme="minorHAnsi" w:cstheme="minorHAnsi"/>
          <w:color w:val="000000"/>
          <w:sz w:val="28"/>
          <w:szCs w:val="28"/>
        </w:rPr>
        <w:t>ha visto</w:t>
      </w:r>
      <w:r w:rsidR="00E4419E" w:rsidRPr="00135253">
        <w:rPr>
          <w:rFonts w:asciiTheme="minorHAnsi" w:hAnsiTheme="minorHAnsi" w:cstheme="minorHAnsi"/>
          <w:color w:val="000000"/>
          <w:sz w:val="28"/>
          <w:szCs w:val="28"/>
        </w:rPr>
        <w:t>, peraltro,</w:t>
      </w:r>
      <w:r w:rsidRPr="00135253">
        <w:rPr>
          <w:rFonts w:asciiTheme="minorHAnsi" w:hAnsiTheme="minorHAnsi" w:cstheme="minorHAnsi"/>
          <w:color w:val="000000"/>
          <w:sz w:val="28"/>
          <w:szCs w:val="28"/>
        </w:rPr>
        <w:t xml:space="preserve"> varie, importanti, evoluzioni</w:t>
      </w:r>
      <w:r w:rsidR="000E764D" w:rsidRPr="00135253">
        <w:rPr>
          <w:rStyle w:val="Rimandonotaapidipagina"/>
          <w:rFonts w:asciiTheme="minorHAnsi" w:hAnsiTheme="minorHAnsi" w:cstheme="minorHAnsi"/>
          <w:color w:val="000000"/>
          <w:sz w:val="28"/>
          <w:szCs w:val="28"/>
        </w:rPr>
        <w:footnoteReference w:id="26"/>
      </w:r>
      <w:r w:rsidRPr="00135253">
        <w:rPr>
          <w:rFonts w:asciiTheme="minorHAnsi" w:hAnsiTheme="minorHAnsi" w:cstheme="minorHAnsi"/>
          <w:color w:val="000000"/>
          <w:sz w:val="28"/>
          <w:szCs w:val="28"/>
        </w:rPr>
        <w:t xml:space="preserve">, </w:t>
      </w:r>
      <w:r w:rsidR="000E764D" w:rsidRPr="00135253">
        <w:rPr>
          <w:rFonts w:asciiTheme="minorHAnsi" w:hAnsiTheme="minorHAnsi" w:cstheme="minorHAnsi"/>
          <w:color w:val="000000"/>
          <w:sz w:val="28"/>
          <w:szCs w:val="28"/>
        </w:rPr>
        <w:t>dovute, ancora una volta, in buona parte, all’influenza del diritto euro</w:t>
      </w:r>
      <w:r w:rsidR="005006C5">
        <w:rPr>
          <w:rFonts w:asciiTheme="minorHAnsi" w:hAnsiTheme="minorHAnsi" w:cstheme="minorHAnsi"/>
          <w:color w:val="000000"/>
          <w:sz w:val="28"/>
          <w:szCs w:val="28"/>
        </w:rPr>
        <w:t>-</w:t>
      </w:r>
      <w:r w:rsidR="000E764D" w:rsidRPr="00135253">
        <w:rPr>
          <w:rFonts w:asciiTheme="minorHAnsi" w:hAnsiTheme="minorHAnsi" w:cstheme="minorHAnsi"/>
          <w:color w:val="000000"/>
          <w:sz w:val="28"/>
          <w:szCs w:val="28"/>
        </w:rPr>
        <w:t xml:space="preserve">unitario e, in altra parte, e in senso opposto alla prima, alla richiamata, deprecabile, tendenza a individuare nella giustizia amministrativa una delle principali cause dei ritardi nella crescita, soprattutto economica, del Paese. </w:t>
      </w:r>
    </w:p>
    <w:p w14:paraId="6B975CC7" w14:textId="77777777" w:rsidR="00064062" w:rsidRPr="00135253" w:rsidRDefault="00064062" w:rsidP="00FB7319">
      <w:pPr>
        <w:spacing w:line="324" w:lineRule="atLeast"/>
        <w:jc w:val="both"/>
        <w:rPr>
          <w:rFonts w:asciiTheme="minorHAnsi" w:hAnsiTheme="minorHAnsi" w:cstheme="minorHAnsi"/>
          <w:color w:val="000000"/>
          <w:sz w:val="28"/>
          <w:szCs w:val="28"/>
        </w:rPr>
      </w:pPr>
    </w:p>
    <w:p w14:paraId="46DE8E04" w14:textId="1ECA18CC" w:rsidR="00FB7319" w:rsidRPr="00135253" w:rsidRDefault="009A2374"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Sul primo fronte, anche se la Direttiva 2007/66 è rimasta immutata (anche all’esito del </w:t>
      </w:r>
      <w:r w:rsidR="00A32C30" w:rsidRPr="00135253">
        <w:rPr>
          <w:rFonts w:asciiTheme="minorHAnsi" w:hAnsiTheme="minorHAnsi" w:cstheme="minorHAnsi"/>
          <w:color w:val="000000"/>
          <w:sz w:val="28"/>
          <w:szCs w:val="28"/>
        </w:rPr>
        <w:t xml:space="preserve">nuovo “pacchetto” di </w:t>
      </w:r>
      <w:r w:rsidRPr="00135253">
        <w:rPr>
          <w:rFonts w:asciiTheme="minorHAnsi" w:hAnsiTheme="minorHAnsi" w:cstheme="minorHAnsi"/>
          <w:color w:val="000000"/>
          <w:sz w:val="28"/>
          <w:szCs w:val="28"/>
        </w:rPr>
        <w:t>D</w:t>
      </w:r>
      <w:r w:rsidR="00A32C30" w:rsidRPr="00135253">
        <w:rPr>
          <w:rFonts w:asciiTheme="minorHAnsi" w:hAnsiTheme="minorHAnsi" w:cstheme="minorHAnsi"/>
          <w:color w:val="000000"/>
          <w:sz w:val="28"/>
          <w:szCs w:val="28"/>
        </w:rPr>
        <w:t xml:space="preserve">irettive sostanziali </w:t>
      </w:r>
      <w:r w:rsidRPr="00135253">
        <w:rPr>
          <w:rFonts w:asciiTheme="minorHAnsi" w:hAnsiTheme="minorHAnsi" w:cstheme="minorHAnsi"/>
          <w:color w:val="000000"/>
          <w:sz w:val="28"/>
          <w:szCs w:val="28"/>
        </w:rPr>
        <w:t xml:space="preserve">approvato nel 2014: le note Direttive </w:t>
      </w:r>
      <w:proofErr w:type="spellStart"/>
      <w:r w:rsidR="00A32C30" w:rsidRPr="00135253">
        <w:rPr>
          <w:rFonts w:asciiTheme="minorHAnsi" w:hAnsiTheme="minorHAnsi" w:cstheme="minorHAnsi"/>
          <w:color w:val="000000"/>
          <w:sz w:val="28"/>
          <w:szCs w:val="28"/>
        </w:rPr>
        <w:t>nn</w:t>
      </w:r>
      <w:proofErr w:type="spellEnd"/>
      <w:r w:rsidR="00A32C30" w:rsidRPr="00135253">
        <w:rPr>
          <w:rFonts w:asciiTheme="minorHAnsi" w:hAnsiTheme="minorHAnsi" w:cstheme="minorHAnsi"/>
          <w:color w:val="000000"/>
          <w:sz w:val="28"/>
          <w:szCs w:val="28"/>
        </w:rPr>
        <w:t>. 23, 24 e 25, la prima delle quali per la prima volta dedicata alle concessioni)</w:t>
      </w:r>
      <w:r w:rsidRPr="00135253">
        <w:rPr>
          <w:rFonts w:asciiTheme="minorHAnsi" w:hAnsiTheme="minorHAnsi" w:cstheme="minorHAnsi"/>
          <w:color w:val="000000"/>
          <w:sz w:val="28"/>
          <w:szCs w:val="28"/>
        </w:rPr>
        <w:t>, la materia è stata oggetto di vari e importanti interventi della Corte di giustizia europea e la richiamata attenzione del diritto dell’Unione per l’effettività della tutela ha, più o meno direttamente, sollecitato numerose pronunce dell’</w:t>
      </w:r>
      <w:r w:rsidR="00064062" w:rsidRPr="00135253">
        <w:rPr>
          <w:rFonts w:asciiTheme="minorHAnsi" w:hAnsiTheme="minorHAnsi" w:cstheme="minorHAnsi"/>
          <w:color w:val="000000"/>
          <w:sz w:val="28"/>
          <w:szCs w:val="28"/>
        </w:rPr>
        <w:t>A</w:t>
      </w:r>
      <w:r w:rsidR="00FB7319" w:rsidRPr="00135253">
        <w:rPr>
          <w:rFonts w:asciiTheme="minorHAnsi" w:hAnsiTheme="minorHAnsi" w:cstheme="minorHAnsi"/>
          <w:color w:val="000000"/>
          <w:sz w:val="28"/>
          <w:szCs w:val="28"/>
        </w:rPr>
        <w:t>dunanza plenaria del Consiglio di Stato.</w:t>
      </w:r>
    </w:p>
    <w:p w14:paraId="368ADFB8" w14:textId="77777777" w:rsidR="00064062" w:rsidRPr="00135253" w:rsidRDefault="00064062" w:rsidP="00FB7319">
      <w:pPr>
        <w:spacing w:line="324" w:lineRule="atLeast"/>
        <w:jc w:val="both"/>
        <w:rPr>
          <w:rFonts w:asciiTheme="minorHAnsi" w:hAnsiTheme="minorHAnsi" w:cstheme="minorHAnsi"/>
          <w:color w:val="000000"/>
          <w:sz w:val="28"/>
          <w:szCs w:val="28"/>
        </w:rPr>
      </w:pPr>
    </w:p>
    <w:p w14:paraId="2210A095" w14:textId="2CDD07E8" w:rsidR="00FB7319" w:rsidRPr="00135253" w:rsidRDefault="00FB7319"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È nota</w:t>
      </w:r>
      <w:r w:rsidR="001B5B4D"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per tutt</w:t>
      </w:r>
      <w:r w:rsidR="001B5B4D" w:rsidRPr="00135253">
        <w:rPr>
          <w:rFonts w:asciiTheme="minorHAnsi" w:hAnsiTheme="minorHAnsi" w:cstheme="minorHAnsi"/>
          <w:color w:val="000000"/>
          <w:sz w:val="28"/>
          <w:szCs w:val="28"/>
        </w:rPr>
        <w:t>e,</w:t>
      </w:r>
      <w:r w:rsidRPr="00135253">
        <w:rPr>
          <w:rFonts w:asciiTheme="minorHAnsi" w:hAnsiTheme="minorHAnsi" w:cstheme="minorHAnsi"/>
          <w:color w:val="000000"/>
          <w:sz w:val="28"/>
          <w:szCs w:val="28"/>
        </w:rPr>
        <w:t> la </w:t>
      </w:r>
      <w:r w:rsidRPr="00135253">
        <w:rPr>
          <w:rFonts w:asciiTheme="minorHAnsi" w:hAnsiTheme="minorHAnsi" w:cstheme="minorHAnsi"/>
          <w:i/>
          <w:iCs/>
          <w:color w:val="000000"/>
          <w:sz w:val="28"/>
          <w:szCs w:val="28"/>
        </w:rPr>
        <w:t>vexata quaestio</w:t>
      </w:r>
      <w:r w:rsidRPr="00135253">
        <w:rPr>
          <w:rFonts w:asciiTheme="minorHAnsi" w:hAnsiTheme="minorHAnsi" w:cstheme="minorHAnsi"/>
          <w:color w:val="000000"/>
          <w:sz w:val="28"/>
          <w:szCs w:val="28"/>
        </w:rPr>
        <w:t xml:space="preserve"> sui rapporti tra ricorso principale e incidentale che è rimpallato </w:t>
      </w:r>
      <w:r w:rsidR="0081182F" w:rsidRPr="00135253">
        <w:rPr>
          <w:rFonts w:asciiTheme="minorHAnsi" w:hAnsiTheme="minorHAnsi" w:cstheme="minorHAnsi"/>
          <w:color w:val="000000"/>
          <w:sz w:val="28"/>
          <w:szCs w:val="28"/>
        </w:rPr>
        <w:t>tra C</w:t>
      </w:r>
      <w:r w:rsidR="001B5B4D" w:rsidRPr="00135253">
        <w:rPr>
          <w:rFonts w:asciiTheme="minorHAnsi" w:hAnsiTheme="minorHAnsi" w:cstheme="minorHAnsi"/>
          <w:color w:val="000000"/>
          <w:sz w:val="28"/>
          <w:szCs w:val="28"/>
        </w:rPr>
        <w:t xml:space="preserve">orte di </w:t>
      </w:r>
      <w:r w:rsidR="00B03F3D" w:rsidRPr="00135253">
        <w:rPr>
          <w:rFonts w:asciiTheme="minorHAnsi" w:hAnsiTheme="minorHAnsi" w:cstheme="minorHAnsi"/>
          <w:color w:val="000000"/>
          <w:sz w:val="28"/>
          <w:szCs w:val="28"/>
        </w:rPr>
        <w:t>g</w:t>
      </w:r>
      <w:r w:rsidR="001B5B4D" w:rsidRPr="00135253">
        <w:rPr>
          <w:rFonts w:asciiTheme="minorHAnsi" w:hAnsiTheme="minorHAnsi" w:cstheme="minorHAnsi"/>
          <w:color w:val="000000"/>
          <w:sz w:val="28"/>
          <w:szCs w:val="28"/>
        </w:rPr>
        <w:t xml:space="preserve">iustizia e Adunanza plenaria del Consiglio di Stato </w:t>
      </w:r>
      <w:r w:rsidRPr="00135253">
        <w:rPr>
          <w:rFonts w:asciiTheme="minorHAnsi" w:hAnsiTheme="minorHAnsi" w:cstheme="minorHAnsi"/>
          <w:color w:val="000000"/>
          <w:sz w:val="28"/>
          <w:szCs w:val="28"/>
        </w:rPr>
        <w:t>per il difficile equilibrio tra legittimazione ad agire</w:t>
      </w:r>
      <w:r w:rsidR="00B03F3D"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effettività della tutela</w:t>
      </w:r>
      <w:r w:rsidR="007E5378"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principio di legalità</w:t>
      </w:r>
      <w:r w:rsidR="007E5378" w:rsidRPr="00135253">
        <w:rPr>
          <w:rFonts w:asciiTheme="minorHAnsi" w:hAnsiTheme="minorHAnsi" w:cstheme="minorHAnsi"/>
          <w:color w:val="000000"/>
          <w:sz w:val="28"/>
          <w:szCs w:val="28"/>
        </w:rPr>
        <w:t xml:space="preserve"> e primato del diritto UE: q</w:t>
      </w:r>
      <w:r w:rsidR="00B03F3D" w:rsidRPr="00135253">
        <w:rPr>
          <w:rFonts w:asciiTheme="minorHAnsi" w:hAnsiTheme="minorHAnsi" w:cstheme="minorHAnsi"/>
          <w:color w:val="000000"/>
          <w:sz w:val="28"/>
          <w:szCs w:val="28"/>
        </w:rPr>
        <w:t>uestione</w:t>
      </w:r>
      <w:r w:rsidR="007E5378" w:rsidRPr="00135253">
        <w:rPr>
          <w:rFonts w:asciiTheme="minorHAnsi" w:hAnsiTheme="minorHAnsi" w:cstheme="minorHAnsi"/>
          <w:color w:val="000000"/>
          <w:sz w:val="28"/>
          <w:szCs w:val="28"/>
        </w:rPr>
        <w:t xml:space="preserve"> </w:t>
      </w:r>
      <w:r w:rsidR="00B03F3D" w:rsidRPr="00135253">
        <w:rPr>
          <w:rFonts w:asciiTheme="minorHAnsi" w:hAnsiTheme="minorHAnsi" w:cstheme="minorHAnsi"/>
          <w:color w:val="000000"/>
          <w:sz w:val="28"/>
          <w:szCs w:val="28"/>
        </w:rPr>
        <w:t>che ha, da ultimo, coinvolto</w:t>
      </w:r>
      <w:r w:rsidR="00E171AD" w:rsidRPr="00135253">
        <w:rPr>
          <w:rFonts w:asciiTheme="minorHAnsi" w:hAnsiTheme="minorHAnsi" w:cstheme="minorHAnsi"/>
          <w:color w:val="000000"/>
          <w:sz w:val="28"/>
          <w:szCs w:val="28"/>
        </w:rPr>
        <w:t xml:space="preserve"> i limiti del sindacato della Corte di cassazione sulle sentenze del Consiglio di Stato (e della Corte dei conti) e, per l’effetto, anche la Corte costituzionale</w:t>
      </w:r>
      <w:r w:rsidR="00B03F3D" w:rsidRPr="00135253">
        <w:rPr>
          <w:rFonts w:asciiTheme="minorHAnsi" w:hAnsiTheme="minorHAnsi" w:cstheme="minorHAnsi"/>
          <w:color w:val="000000"/>
          <w:sz w:val="28"/>
          <w:szCs w:val="28"/>
        </w:rPr>
        <w:t>, fino a vedere sostanzialmente investire la Corte di giustizia dell’interpretazione del nostro sistema di riparto delle giurisdizioni</w:t>
      </w:r>
      <w:r w:rsidR="00B03F3D" w:rsidRPr="00135253">
        <w:rPr>
          <w:rStyle w:val="Rimandonotaapidipagina"/>
          <w:rFonts w:asciiTheme="minorHAnsi" w:hAnsiTheme="minorHAnsi" w:cstheme="minorHAnsi"/>
          <w:color w:val="000000"/>
          <w:sz w:val="28"/>
          <w:szCs w:val="28"/>
        </w:rPr>
        <w:footnoteReference w:id="27"/>
      </w:r>
      <w:r w:rsidR="00B03F3D" w:rsidRPr="00135253">
        <w:rPr>
          <w:rFonts w:asciiTheme="minorHAnsi" w:hAnsiTheme="minorHAnsi" w:cstheme="minorHAnsi"/>
          <w:color w:val="000000"/>
          <w:sz w:val="28"/>
          <w:szCs w:val="28"/>
        </w:rPr>
        <w:t xml:space="preserve">. </w:t>
      </w:r>
    </w:p>
    <w:p w14:paraId="72ED4BCB" w14:textId="77777777" w:rsidR="00FB7319" w:rsidRPr="00135253" w:rsidRDefault="00FB7319" w:rsidP="00FB7319">
      <w:pPr>
        <w:spacing w:line="324" w:lineRule="atLeast"/>
        <w:jc w:val="both"/>
        <w:rPr>
          <w:rFonts w:asciiTheme="minorHAnsi" w:hAnsiTheme="minorHAnsi" w:cstheme="minorHAnsi"/>
          <w:color w:val="000000"/>
          <w:sz w:val="28"/>
          <w:szCs w:val="28"/>
        </w:rPr>
      </w:pPr>
    </w:p>
    <w:p w14:paraId="6BC2560B" w14:textId="2926E584" w:rsidR="00FB7319" w:rsidRPr="00135253" w:rsidRDefault="00FE6690"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A</w:t>
      </w:r>
      <w:r w:rsidR="00FB7319" w:rsidRPr="00135253">
        <w:rPr>
          <w:rFonts w:asciiTheme="minorHAnsi" w:hAnsiTheme="minorHAnsi" w:cstheme="minorHAnsi"/>
          <w:color w:val="000000"/>
          <w:sz w:val="28"/>
          <w:szCs w:val="28"/>
        </w:rPr>
        <w:t>ltr</w:t>
      </w:r>
      <w:r w:rsidRPr="00135253">
        <w:rPr>
          <w:rFonts w:asciiTheme="minorHAnsi" w:hAnsiTheme="minorHAnsi" w:cstheme="minorHAnsi"/>
          <w:color w:val="000000"/>
          <w:sz w:val="28"/>
          <w:szCs w:val="28"/>
        </w:rPr>
        <w:t xml:space="preserve">o tema </w:t>
      </w:r>
      <w:r w:rsidR="00FB7319" w:rsidRPr="00135253">
        <w:rPr>
          <w:rFonts w:asciiTheme="minorHAnsi" w:hAnsiTheme="minorHAnsi" w:cstheme="minorHAnsi"/>
          <w:color w:val="000000"/>
          <w:sz w:val="28"/>
          <w:szCs w:val="28"/>
        </w:rPr>
        <w:t>particolarmente delicat</w:t>
      </w:r>
      <w:r w:rsidRPr="00135253">
        <w:rPr>
          <w:rFonts w:asciiTheme="minorHAnsi" w:hAnsiTheme="minorHAnsi" w:cstheme="minorHAnsi"/>
          <w:color w:val="000000"/>
          <w:sz w:val="28"/>
          <w:szCs w:val="28"/>
        </w:rPr>
        <w:t>o</w:t>
      </w:r>
      <w:r w:rsidR="00FB7319" w:rsidRPr="00135253">
        <w:rPr>
          <w:rFonts w:asciiTheme="minorHAnsi" w:hAnsiTheme="minorHAnsi" w:cstheme="minorHAnsi"/>
          <w:color w:val="000000"/>
          <w:sz w:val="28"/>
          <w:szCs w:val="28"/>
        </w:rPr>
        <w:t xml:space="preserve"> e importante </w:t>
      </w:r>
      <w:r w:rsidRPr="00135253">
        <w:rPr>
          <w:rFonts w:asciiTheme="minorHAnsi" w:hAnsiTheme="minorHAnsi" w:cstheme="minorHAnsi"/>
          <w:color w:val="000000"/>
          <w:sz w:val="28"/>
          <w:szCs w:val="28"/>
        </w:rPr>
        <w:t xml:space="preserve">sul quale si è acceso un intenso dibattito in </w:t>
      </w:r>
      <w:r w:rsidR="001303B7" w:rsidRPr="00135253">
        <w:rPr>
          <w:rFonts w:asciiTheme="minorHAnsi" w:hAnsiTheme="minorHAnsi" w:cstheme="minorHAnsi"/>
          <w:color w:val="000000"/>
          <w:sz w:val="28"/>
          <w:szCs w:val="28"/>
        </w:rPr>
        <w:t xml:space="preserve">riferimento ai </w:t>
      </w:r>
      <w:r w:rsidR="00FB7319" w:rsidRPr="00135253">
        <w:rPr>
          <w:rFonts w:asciiTheme="minorHAnsi" w:hAnsiTheme="minorHAnsi" w:cstheme="minorHAnsi"/>
          <w:color w:val="000000"/>
          <w:sz w:val="28"/>
          <w:szCs w:val="28"/>
        </w:rPr>
        <w:t>contratti pubblici</w:t>
      </w:r>
      <w:r w:rsidRPr="00135253">
        <w:rPr>
          <w:rFonts w:asciiTheme="minorHAnsi" w:hAnsiTheme="minorHAnsi" w:cstheme="minorHAnsi"/>
          <w:color w:val="000000"/>
          <w:sz w:val="28"/>
          <w:szCs w:val="28"/>
        </w:rPr>
        <w:t>, ma</w:t>
      </w:r>
      <w:r w:rsidR="00FB7319"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che ha una portata </w:t>
      </w:r>
      <w:r w:rsidR="002B0C2A" w:rsidRPr="00135253">
        <w:rPr>
          <w:rFonts w:asciiTheme="minorHAnsi" w:hAnsiTheme="minorHAnsi" w:cstheme="minorHAnsi"/>
          <w:color w:val="000000"/>
          <w:sz w:val="28"/>
          <w:szCs w:val="28"/>
        </w:rPr>
        <w:t xml:space="preserve">ben più ampia, inferendo su tutti i concorsi pubblici, </w:t>
      </w:r>
      <w:r w:rsidR="00FB7319" w:rsidRPr="00135253">
        <w:rPr>
          <w:rFonts w:asciiTheme="minorHAnsi" w:hAnsiTheme="minorHAnsi" w:cstheme="minorHAnsi"/>
          <w:color w:val="000000"/>
          <w:sz w:val="28"/>
          <w:szCs w:val="28"/>
        </w:rPr>
        <w:t>è quell</w:t>
      </w:r>
      <w:r w:rsidR="002B0C2A" w:rsidRPr="00135253">
        <w:rPr>
          <w:rFonts w:asciiTheme="minorHAnsi" w:hAnsiTheme="minorHAnsi" w:cstheme="minorHAnsi"/>
          <w:color w:val="000000"/>
          <w:sz w:val="28"/>
          <w:szCs w:val="28"/>
        </w:rPr>
        <w:t>o</w:t>
      </w:r>
      <w:r w:rsidR="00FB7319" w:rsidRPr="00135253">
        <w:rPr>
          <w:rFonts w:asciiTheme="minorHAnsi" w:hAnsiTheme="minorHAnsi" w:cstheme="minorHAnsi"/>
          <w:color w:val="000000"/>
          <w:sz w:val="28"/>
          <w:szCs w:val="28"/>
        </w:rPr>
        <w:t xml:space="preserve"> </w:t>
      </w:r>
      <w:r w:rsidR="00B03F3D" w:rsidRPr="00135253">
        <w:rPr>
          <w:rFonts w:asciiTheme="minorHAnsi" w:hAnsiTheme="minorHAnsi" w:cstheme="minorHAnsi"/>
          <w:color w:val="000000"/>
          <w:sz w:val="28"/>
          <w:szCs w:val="28"/>
        </w:rPr>
        <w:t>de</w:t>
      </w:r>
      <w:r w:rsidR="00FB7319" w:rsidRPr="00135253">
        <w:rPr>
          <w:rFonts w:asciiTheme="minorHAnsi" w:hAnsiTheme="minorHAnsi" w:cstheme="minorHAnsi"/>
          <w:color w:val="000000"/>
          <w:sz w:val="28"/>
          <w:szCs w:val="28"/>
        </w:rPr>
        <w:t>lla immediata impugnabilità del bando</w:t>
      </w:r>
      <w:r w:rsidR="002B0C2A" w:rsidRPr="00135253">
        <w:rPr>
          <w:rFonts w:asciiTheme="minorHAnsi" w:hAnsiTheme="minorHAnsi" w:cstheme="minorHAnsi"/>
          <w:color w:val="000000"/>
          <w:sz w:val="28"/>
          <w:szCs w:val="28"/>
        </w:rPr>
        <w:t>: la questione è stata più volte portata all’esame dell’A</w:t>
      </w:r>
      <w:r w:rsidR="00FB7319" w:rsidRPr="00135253">
        <w:rPr>
          <w:rFonts w:asciiTheme="minorHAnsi" w:hAnsiTheme="minorHAnsi" w:cstheme="minorHAnsi"/>
          <w:color w:val="000000"/>
          <w:sz w:val="28"/>
          <w:szCs w:val="28"/>
        </w:rPr>
        <w:t>dunanz</w:t>
      </w:r>
      <w:r w:rsidR="002B0C2A" w:rsidRPr="00135253">
        <w:rPr>
          <w:rFonts w:asciiTheme="minorHAnsi" w:hAnsiTheme="minorHAnsi" w:cstheme="minorHAnsi"/>
          <w:color w:val="000000"/>
          <w:sz w:val="28"/>
          <w:szCs w:val="28"/>
        </w:rPr>
        <w:t>a</w:t>
      </w:r>
      <w:r w:rsidR="00FB7319" w:rsidRPr="00135253">
        <w:rPr>
          <w:rFonts w:asciiTheme="minorHAnsi" w:hAnsiTheme="minorHAnsi" w:cstheme="minorHAnsi"/>
          <w:color w:val="000000"/>
          <w:sz w:val="28"/>
          <w:szCs w:val="28"/>
        </w:rPr>
        <w:t xml:space="preserve"> </w:t>
      </w:r>
      <w:r w:rsidR="002B0C2A" w:rsidRPr="00135253">
        <w:rPr>
          <w:rFonts w:asciiTheme="minorHAnsi" w:hAnsiTheme="minorHAnsi" w:cstheme="minorHAnsi"/>
          <w:color w:val="000000"/>
          <w:sz w:val="28"/>
          <w:szCs w:val="28"/>
        </w:rPr>
        <w:t>P</w:t>
      </w:r>
      <w:r w:rsidR="00FB7319" w:rsidRPr="00135253">
        <w:rPr>
          <w:rFonts w:asciiTheme="minorHAnsi" w:hAnsiTheme="minorHAnsi" w:cstheme="minorHAnsi"/>
          <w:color w:val="000000"/>
          <w:sz w:val="28"/>
          <w:szCs w:val="28"/>
        </w:rPr>
        <w:t>lenari</w:t>
      </w:r>
      <w:r w:rsidR="002B0C2A" w:rsidRPr="00135253">
        <w:rPr>
          <w:rFonts w:asciiTheme="minorHAnsi" w:hAnsiTheme="minorHAnsi" w:cstheme="minorHAnsi"/>
          <w:color w:val="000000"/>
          <w:sz w:val="28"/>
          <w:szCs w:val="28"/>
        </w:rPr>
        <w:t>a</w:t>
      </w:r>
      <w:r w:rsidR="00FB7319" w:rsidRPr="00135253">
        <w:rPr>
          <w:rFonts w:asciiTheme="minorHAnsi" w:hAnsiTheme="minorHAnsi" w:cstheme="minorHAnsi"/>
          <w:color w:val="000000"/>
          <w:sz w:val="28"/>
          <w:szCs w:val="28"/>
        </w:rPr>
        <w:t xml:space="preserve">, </w:t>
      </w:r>
      <w:r w:rsidR="002B0C2A" w:rsidRPr="00135253">
        <w:rPr>
          <w:rFonts w:asciiTheme="minorHAnsi" w:hAnsiTheme="minorHAnsi" w:cstheme="minorHAnsi"/>
          <w:color w:val="000000"/>
          <w:sz w:val="28"/>
          <w:szCs w:val="28"/>
        </w:rPr>
        <w:t xml:space="preserve">che, con </w:t>
      </w:r>
      <w:r w:rsidR="00FB7319" w:rsidRPr="00135253">
        <w:rPr>
          <w:rFonts w:asciiTheme="minorHAnsi" w:hAnsiTheme="minorHAnsi" w:cstheme="minorHAnsi"/>
          <w:color w:val="000000"/>
          <w:sz w:val="28"/>
          <w:szCs w:val="28"/>
        </w:rPr>
        <w:t xml:space="preserve">la </w:t>
      </w:r>
      <w:r w:rsidR="002B0C2A" w:rsidRPr="00135253">
        <w:rPr>
          <w:rFonts w:asciiTheme="minorHAnsi" w:hAnsiTheme="minorHAnsi" w:cstheme="minorHAnsi"/>
          <w:color w:val="000000"/>
          <w:sz w:val="28"/>
          <w:szCs w:val="28"/>
        </w:rPr>
        <w:t xml:space="preserve">sentenza </w:t>
      </w:r>
      <w:r w:rsidR="00FB7319" w:rsidRPr="00135253">
        <w:rPr>
          <w:rFonts w:asciiTheme="minorHAnsi" w:hAnsiTheme="minorHAnsi" w:cstheme="minorHAnsi"/>
          <w:color w:val="000000"/>
          <w:sz w:val="28"/>
          <w:szCs w:val="28"/>
        </w:rPr>
        <w:t>n. 4 del 2018</w:t>
      </w:r>
      <w:r w:rsidR="002B0C2A"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 xml:space="preserve"> </w:t>
      </w:r>
      <w:r w:rsidR="00077612">
        <w:rPr>
          <w:rFonts w:asciiTheme="minorHAnsi" w:hAnsiTheme="minorHAnsi" w:cstheme="minorHAnsi"/>
          <w:color w:val="000000"/>
          <w:sz w:val="28"/>
          <w:szCs w:val="28"/>
        </w:rPr>
        <w:t>ha confermato l’indirizzo interpretativo già affermato dal Supremo Consesso con la pronuncia n.  1 del 2003</w:t>
      </w:r>
      <w:r w:rsidR="00B03F3D" w:rsidRPr="00135253">
        <w:rPr>
          <w:rStyle w:val="Rimandonotaapidipagina"/>
          <w:rFonts w:asciiTheme="minorHAnsi" w:hAnsiTheme="minorHAnsi" w:cstheme="minorHAnsi"/>
          <w:color w:val="000000"/>
          <w:sz w:val="28"/>
          <w:szCs w:val="28"/>
        </w:rPr>
        <w:footnoteReference w:id="28"/>
      </w:r>
      <w:r w:rsidR="00FB7319" w:rsidRPr="00135253">
        <w:rPr>
          <w:rFonts w:asciiTheme="minorHAnsi" w:hAnsiTheme="minorHAnsi" w:cstheme="minorHAnsi"/>
          <w:color w:val="000000"/>
          <w:sz w:val="28"/>
          <w:szCs w:val="28"/>
        </w:rPr>
        <w:t>. </w:t>
      </w:r>
    </w:p>
    <w:p w14:paraId="196BDCEF" w14:textId="77777777" w:rsidR="00FB7319" w:rsidRPr="00135253" w:rsidRDefault="00FB7319"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w:t>
      </w:r>
    </w:p>
    <w:p w14:paraId="72B8753D" w14:textId="2FDCE563" w:rsidR="00DF305B" w:rsidRDefault="001303B7" w:rsidP="00C97680">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È </w:t>
      </w:r>
      <w:r w:rsidR="00E171AD" w:rsidRPr="00135253">
        <w:rPr>
          <w:rFonts w:asciiTheme="minorHAnsi" w:hAnsiTheme="minorHAnsi" w:cstheme="minorHAnsi"/>
          <w:color w:val="000000"/>
          <w:sz w:val="28"/>
          <w:szCs w:val="28"/>
        </w:rPr>
        <w:t xml:space="preserve">rimasta </w:t>
      </w:r>
      <w:r w:rsidRPr="00135253">
        <w:rPr>
          <w:rFonts w:asciiTheme="minorHAnsi" w:hAnsiTheme="minorHAnsi" w:cstheme="minorHAnsi"/>
          <w:color w:val="000000"/>
          <w:sz w:val="28"/>
          <w:szCs w:val="28"/>
        </w:rPr>
        <w:t xml:space="preserve">invece </w:t>
      </w:r>
      <w:r w:rsidR="00E171AD" w:rsidRPr="00135253">
        <w:rPr>
          <w:rFonts w:asciiTheme="minorHAnsi" w:hAnsiTheme="minorHAnsi" w:cstheme="minorHAnsi"/>
          <w:color w:val="000000"/>
          <w:sz w:val="28"/>
          <w:szCs w:val="28"/>
        </w:rPr>
        <w:t xml:space="preserve">per </w:t>
      </w:r>
      <w:r w:rsidR="00FB7319" w:rsidRPr="00135253">
        <w:rPr>
          <w:rFonts w:asciiTheme="minorHAnsi" w:hAnsiTheme="minorHAnsi" w:cstheme="minorHAnsi"/>
          <w:color w:val="000000"/>
          <w:sz w:val="28"/>
          <w:szCs w:val="28"/>
        </w:rPr>
        <w:t>molto</w:t>
      </w:r>
      <w:r w:rsidR="00E171AD" w:rsidRPr="00135253">
        <w:rPr>
          <w:rFonts w:asciiTheme="minorHAnsi" w:hAnsiTheme="minorHAnsi" w:cstheme="minorHAnsi"/>
          <w:color w:val="000000"/>
          <w:sz w:val="28"/>
          <w:szCs w:val="28"/>
        </w:rPr>
        <w:t xml:space="preserve"> tempo</w:t>
      </w:r>
      <w:r w:rsidR="00FB7319" w:rsidRPr="00135253">
        <w:rPr>
          <w:rFonts w:asciiTheme="minorHAnsi" w:hAnsiTheme="minorHAnsi" w:cstheme="minorHAnsi"/>
          <w:color w:val="000000"/>
          <w:sz w:val="28"/>
          <w:szCs w:val="28"/>
        </w:rPr>
        <w:t xml:space="preserve"> apert</w:t>
      </w:r>
      <w:r w:rsidRPr="00135253">
        <w:rPr>
          <w:rFonts w:asciiTheme="minorHAnsi" w:hAnsiTheme="minorHAnsi" w:cstheme="minorHAnsi"/>
          <w:color w:val="000000"/>
          <w:sz w:val="28"/>
          <w:szCs w:val="28"/>
        </w:rPr>
        <w:t xml:space="preserve">a la questione </w:t>
      </w:r>
      <w:r w:rsidR="00FB7319" w:rsidRPr="00135253">
        <w:rPr>
          <w:rFonts w:asciiTheme="minorHAnsi" w:hAnsiTheme="minorHAnsi" w:cstheme="minorHAnsi"/>
          <w:color w:val="000000"/>
          <w:sz w:val="28"/>
          <w:szCs w:val="28"/>
        </w:rPr>
        <w:t>dell’individuazione della piena conoscenza degli atti ai fini della individuazione del </w:t>
      </w:r>
      <w:proofErr w:type="spellStart"/>
      <w:r w:rsidR="00FB7319" w:rsidRPr="00135253">
        <w:rPr>
          <w:rFonts w:asciiTheme="minorHAnsi" w:hAnsiTheme="minorHAnsi" w:cstheme="minorHAnsi"/>
          <w:i/>
          <w:iCs/>
          <w:color w:val="000000"/>
          <w:sz w:val="28"/>
          <w:szCs w:val="28"/>
        </w:rPr>
        <w:t>dies</w:t>
      </w:r>
      <w:proofErr w:type="spellEnd"/>
      <w:r w:rsidR="00FB7319" w:rsidRPr="00135253">
        <w:rPr>
          <w:rFonts w:asciiTheme="minorHAnsi" w:hAnsiTheme="minorHAnsi" w:cstheme="minorHAnsi"/>
          <w:i/>
          <w:iCs/>
          <w:color w:val="000000"/>
          <w:sz w:val="28"/>
          <w:szCs w:val="28"/>
        </w:rPr>
        <w:t> quo</w:t>
      </w:r>
      <w:r w:rsidR="00FB7319" w:rsidRPr="00135253">
        <w:rPr>
          <w:rFonts w:asciiTheme="minorHAnsi" w:hAnsiTheme="minorHAnsi" w:cstheme="minorHAnsi"/>
          <w:color w:val="000000"/>
          <w:sz w:val="28"/>
          <w:szCs w:val="28"/>
        </w:rPr>
        <w:t xml:space="preserve"> per il termine </w:t>
      </w:r>
      <w:r w:rsidR="0076564B" w:rsidRPr="00135253">
        <w:rPr>
          <w:rFonts w:asciiTheme="minorHAnsi" w:hAnsiTheme="minorHAnsi" w:cstheme="minorHAnsi"/>
          <w:color w:val="000000"/>
          <w:sz w:val="28"/>
          <w:szCs w:val="28"/>
        </w:rPr>
        <w:t>di impugnazione dell’aggiudicazione</w:t>
      </w:r>
      <w:r w:rsidRPr="00135253">
        <w:rPr>
          <w:rFonts w:asciiTheme="minorHAnsi" w:hAnsiTheme="minorHAnsi" w:cstheme="minorHAnsi"/>
          <w:color w:val="000000"/>
          <w:sz w:val="28"/>
          <w:szCs w:val="28"/>
        </w:rPr>
        <w:t xml:space="preserve">, che, </w:t>
      </w:r>
      <w:r w:rsidR="0076564B" w:rsidRPr="00135253">
        <w:rPr>
          <w:rFonts w:asciiTheme="minorHAnsi" w:hAnsiTheme="minorHAnsi" w:cstheme="minorHAnsi"/>
          <w:color w:val="000000"/>
          <w:sz w:val="28"/>
          <w:szCs w:val="28"/>
        </w:rPr>
        <w:t xml:space="preserve">come </w:t>
      </w:r>
      <w:r w:rsidRPr="00135253">
        <w:rPr>
          <w:rFonts w:asciiTheme="minorHAnsi" w:hAnsiTheme="minorHAnsi" w:cstheme="minorHAnsi"/>
          <w:color w:val="000000"/>
          <w:sz w:val="28"/>
          <w:szCs w:val="28"/>
        </w:rPr>
        <w:t>ricordato</w:t>
      </w:r>
      <w:r w:rsidR="00E171AD"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la </w:t>
      </w:r>
      <w:r w:rsidR="00F51D73" w:rsidRPr="00135253">
        <w:rPr>
          <w:rFonts w:asciiTheme="minorHAnsi" w:hAnsiTheme="minorHAnsi" w:cstheme="minorHAnsi"/>
          <w:color w:val="000000"/>
          <w:sz w:val="28"/>
          <w:szCs w:val="28"/>
        </w:rPr>
        <w:t>D</w:t>
      </w:r>
      <w:r w:rsidRPr="00135253">
        <w:rPr>
          <w:rFonts w:asciiTheme="minorHAnsi" w:hAnsiTheme="minorHAnsi" w:cstheme="minorHAnsi"/>
          <w:color w:val="000000"/>
          <w:sz w:val="28"/>
          <w:szCs w:val="28"/>
        </w:rPr>
        <w:t>irettiva 2007/66</w:t>
      </w:r>
      <w:r w:rsidR="00E171AD" w:rsidRPr="00135253">
        <w:rPr>
          <w:rFonts w:asciiTheme="minorHAnsi" w:hAnsiTheme="minorHAnsi" w:cstheme="minorHAnsi"/>
          <w:color w:val="000000"/>
          <w:sz w:val="28"/>
          <w:szCs w:val="28"/>
        </w:rPr>
        <w:t>/CE</w:t>
      </w:r>
      <w:r w:rsidRPr="00135253">
        <w:rPr>
          <w:rFonts w:asciiTheme="minorHAnsi" w:hAnsiTheme="minorHAnsi" w:cstheme="minorHAnsi"/>
          <w:color w:val="000000"/>
          <w:sz w:val="28"/>
          <w:szCs w:val="28"/>
        </w:rPr>
        <w:t xml:space="preserve"> collega rigorosamente alla conoscenza dei motivi e dei presupposti della decisione</w:t>
      </w:r>
      <w:r w:rsidR="00FB7319" w:rsidRPr="00135253">
        <w:rPr>
          <w:rFonts w:asciiTheme="minorHAnsi" w:hAnsiTheme="minorHAnsi" w:cstheme="minorHAnsi"/>
          <w:color w:val="000000"/>
          <w:sz w:val="28"/>
          <w:szCs w:val="28"/>
        </w:rPr>
        <w:t>. </w:t>
      </w:r>
      <w:r w:rsidRPr="00135253">
        <w:rPr>
          <w:rFonts w:asciiTheme="minorHAnsi" w:hAnsiTheme="minorHAnsi" w:cstheme="minorHAnsi"/>
          <w:color w:val="000000"/>
          <w:sz w:val="28"/>
          <w:szCs w:val="28"/>
        </w:rPr>
        <w:t xml:space="preserve">A tale proposito, </w:t>
      </w:r>
      <w:r w:rsidR="00FB7319" w:rsidRPr="00135253">
        <w:rPr>
          <w:rFonts w:asciiTheme="minorHAnsi" w:hAnsiTheme="minorHAnsi" w:cstheme="minorHAnsi"/>
          <w:color w:val="000000"/>
          <w:sz w:val="28"/>
          <w:szCs w:val="28"/>
        </w:rPr>
        <w:t xml:space="preserve">si </w:t>
      </w:r>
      <w:r w:rsidR="00E171AD" w:rsidRPr="00135253">
        <w:rPr>
          <w:rFonts w:asciiTheme="minorHAnsi" w:hAnsiTheme="minorHAnsi" w:cstheme="minorHAnsi"/>
          <w:color w:val="000000"/>
          <w:sz w:val="28"/>
          <w:szCs w:val="28"/>
        </w:rPr>
        <w:t xml:space="preserve">era </w:t>
      </w:r>
      <w:r w:rsidR="00FB7319" w:rsidRPr="00135253">
        <w:rPr>
          <w:rFonts w:asciiTheme="minorHAnsi" w:hAnsiTheme="minorHAnsi" w:cstheme="minorHAnsi"/>
          <w:color w:val="000000"/>
          <w:sz w:val="28"/>
          <w:szCs w:val="28"/>
        </w:rPr>
        <w:t>creata </w:t>
      </w:r>
      <w:r w:rsidRPr="00135253">
        <w:rPr>
          <w:rFonts w:asciiTheme="minorHAnsi" w:hAnsiTheme="minorHAnsi" w:cstheme="minorHAnsi"/>
          <w:color w:val="000000"/>
          <w:sz w:val="28"/>
          <w:szCs w:val="28"/>
        </w:rPr>
        <w:t xml:space="preserve">una </w:t>
      </w:r>
      <w:r w:rsidR="00FB7319" w:rsidRPr="00135253">
        <w:rPr>
          <w:rFonts w:asciiTheme="minorHAnsi" w:hAnsiTheme="minorHAnsi" w:cstheme="minorHAnsi"/>
          <w:color w:val="000000"/>
          <w:sz w:val="28"/>
          <w:szCs w:val="28"/>
        </w:rPr>
        <w:t>situazione paradossale e inestricabile</w:t>
      </w:r>
      <w:r w:rsidR="00D17786" w:rsidRPr="00135253">
        <w:rPr>
          <w:rFonts w:asciiTheme="minorHAnsi" w:hAnsiTheme="minorHAnsi" w:cstheme="minorHAnsi"/>
          <w:color w:val="000000"/>
          <w:sz w:val="28"/>
          <w:szCs w:val="28"/>
        </w:rPr>
        <w:t xml:space="preserve"> per il fatto che</w:t>
      </w:r>
      <w:r w:rsidR="00F3375D" w:rsidRPr="00135253">
        <w:rPr>
          <w:rFonts w:asciiTheme="minorHAnsi" w:hAnsiTheme="minorHAnsi" w:cstheme="minorHAnsi"/>
          <w:color w:val="000000"/>
          <w:sz w:val="28"/>
          <w:szCs w:val="28"/>
        </w:rPr>
        <w:t>, nonostante i continui interventi sul</w:t>
      </w:r>
      <w:r w:rsidR="00D17786" w:rsidRPr="00135253">
        <w:rPr>
          <w:rFonts w:asciiTheme="minorHAnsi" w:hAnsiTheme="minorHAnsi" w:cstheme="minorHAnsi"/>
          <w:color w:val="000000"/>
          <w:sz w:val="28"/>
          <w:szCs w:val="28"/>
        </w:rPr>
        <w:t xml:space="preserve"> </w:t>
      </w:r>
      <w:r w:rsidR="0076564B" w:rsidRPr="00135253">
        <w:rPr>
          <w:rFonts w:asciiTheme="minorHAnsi" w:hAnsiTheme="minorHAnsi" w:cstheme="minorHAnsi"/>
          <w:color w:val="000000"/>
          <w:sz w:val="28"/>
          <w:szCs w:val="28"/>
        </w:rPr>
        <w:t>“</w:t>
      </w:r>
      <w:r w:rsidR="00D17786" w:rsidRPr="00135253">
        <w:rPr>
          <w:rFonts w:asciiTheme="minorHAnsi" w:hAnsiTheme="minorHAnsi" w:cstheme="minorHAnsi"/>
          <w:color w:val="000000"/>
          <w:sz w:val="28"/>
          <w:szCs w:val="28"/>
        </w:rPr>
        <w:t>contenzioso contratti</w:t>
      </w:r>
      <w:r w:rsidR="0076564B" w:rsidRPr="00135253">
        <w:rPr>
          <w:rFonts w:asciiTheme="minorHAnsi" w:hAnsiTheme="minorHAnsi" w:cstheme="minorHAnsi"/>
          <w:color w:val="000000"/>
          <w:sz w:val="28"/>
          <w:szCs w:val="28"/>
        </w:rPr>
        <w:t>”</w:t>
      </w:r>
      <w:r w:rsidR="00F3375D" w:rsidRPr="00135253">
        <w:rPr>
          <w:rFonts w:asciiTheme="minorHAnsi" w:hAnsiTheme="minorHAnsi" w:cstheme="minorHAnsi"/>
          <w:color w:val="000000"/>
          <w:sz w:val="28"/>
          <w:szCs w:val="28"/>
        </w:rPr>
        <w:t xml:space="preserve">, il legislatore </w:t>
      </w:r>
      <w:r w:rsidR="00DE6443" w:rsidRPr="00135253">
        <w:rPr>
          <w:rFonts w:asciiTheme="minorHAnsi" w:hAnsiTheme="minorHAnsi" w:cstheme="minorHAnsi"/>
          <w:color w:val="000000"/>
          <w:sz w:val="28"/>
          <w:szCs w:val="28"/>
        </w:rPr>
        <w:t xml:space="preserve">aveva incomprensibile omesso </w:t>
      </w:r>
      <w:r w:rsidR="00D17786" w:rsidRPr="00135253">
        <w:rPr>
          <w:rFonts w:asciiTheme="minorHAnsi" w:hAnsiTheme="minorHAnsi" w:cstheme="minorHAnsi"/>
          <w:color w:val="000000"/>
          <w:sz w:val="28"/>
          <w:szCs w:val="28"/>
        </w:rPr>
        <w:t xml:space="preserve">di </w:t>
      </w:r>
      <w:r w:rsidR="00F3375D" w:rsidRPr="00135253">
        <w:rPr>
          <w:rFonts w:asciiTheme="minorHAnsi" w:hAnsiTheme="minorHAnsi" w:cstheme="minorHAnsi"/>
          <w:color w:val="000000"/>
          <w:sz w:val="28"/>
          <w:szCs w:val="28"/>
        </w:rPr>
        <w:t>aggiorna</w:t>
      </w:r>
      <w:r w:rsidR="00D17786" w:rsidRPr="00135253">
        <w:rPr>
          <w:rFonts w:asciiTheme="minorHAnsi" w:hAnsiTheme="minorHAnsi" w:cstheme="minorHAnsi"/>
          <w:color w:val="000000"/>
          <w:sz w:val="28"/>
          <w:szCs w:val="28"/>
        </w:rPr>
        <w:t xml:space="preserve">re il </w:t>
      </w:r>
      <w:r w:rsidR="00CA5EC2">
        <w:rPr>
          <w:rFonts w:asciiTheme="minorHAnsi" w:hAnsiTheme="minorHAnsi" w:cstheme="minorHAnsi"/>
          <w:color w:val="000000"/>
          <w:sz w:val="28"/>
          <w:szCs w:val="28"/>
        </w:rPr>
        <w:t>co. 1</w:t>
      </w:r>
      <w:r w:rsidR="00CA5EC2" w:rsidRPr="00135253">
        <w:rPr>
          <w:rFonts w:asciiTheme="minorHAnsi" w:hAnsiTheme="minorHAnsi" w:cstheme="minorHAnsi"/>
          <w:color w:val="000000"/>
          <w:sz w:val="28"/>
          <w:szCs w:val="28"/>
        </w:rPr>
        <w:t xml:space="preserve"> </w:t>
      </w:r>
      <w:r w:rsidR="00D17786" w:rsidRPr="00135253">
        <w:rPr>
          <w:rFonts w:asciiTheme="minorHAnsi" w:hAnsiTheme="minorHAnsi" w:cstheme="minorHAnsi"/>
          <w:color w:val="000000"/>
          <w:sz w:val="28"/>
          <w:szCs w:val="28"/>
        </w:rPr>
        <w:t>del</w:t>
      </w:r>
      <w:r w:rsidR="00F3375D" w:rsidRPr="00135253">
        <w:rPr>
          <w:rFonts w:asciiTheme="minorHAnsi" w:hAnsiTheme="minorHAnsi" w:cstheme="minorHAnsi"/>
          <w:color w:val="000000"/>
          <w:sz w:val="28"/>
          <w:szCs w:val="28"/>
        </w:rPr>
        <w:t>l’art. 120 </w:t>
      </w:r>
      <w:proofErr w:type="spellStart"/>
      <w:r w:rsidR="00F3375D" w:rsidRPr="00135253">
        <w:rPr>
          <w:rFonts w:asciiTheme="minorHAnsi" w:hAnsiTheme="minorHAnsi" w:cstheme="minorHAnsi"/>
          <w:color w:val="000000"/>
          <w:sz w:val="28"/>
          <w:szCs w:val="28"/>
        </w:rPr>
        <w:t>c.p.a</w:t>
      </w:r>
      <w:proofErr w:type="spellEnd"/>
      <w:r w:rsidR="00F3375D" w:rsidRPr="00135253">
        <w:rPr>
          <w:rFonts w:asciiTheme="minorHAnsi" w:hAnsiTheme="minorHAnsi" w:cstheme="minorHAnsi"/>
          <w:color w:val="000000"/>
          <w:sz w:val="28"/>
          <w:szCs w:val="28"/>
        </w:rPr>
        <w:t>., che continua</w:t>
      </w:r>
      <w:r w:rsidR="00D17786" w:rsidRPr="00135253">
        <w:rPr>
          <w:rFonts w:asciiTheme="minorHAnsi" w:hAnsiTheme="minorHAnsi" w:cstheme="minorHAnsi"/>
          <w:color w:val="000000"/>
          <w:sz w:val="28"/>
          <w:szCs w:val="28"/>
        </w:rPr>
        <w:t>va</w:t>
      </w:r>
      <w:r w:rsidR="00F3375D" w:rsidRPr="00135253">
        <w:rPr>
          <w:rFonts w:asciiTheme="minorHAnsi" w:hAnsiTheme="minorHAnsi" w:cstheme="minorHAnsi"/>
          <w:color w:val="000000"/>
          <w:sz w:val="28"/>
          <w:szCs w:val="28"/>
        </w:rPr>
        <w:t xml:space="preserve"> così inspiegabilmente ad ancorare il </w:t>
      </w:r>
      <w:proofErr w:type="spellStart"/>
      <w:r w:rsidR="00F3375D" w:rsidRPr="00135253">
        <w:rPr>
          <w:rFonts w:asciiTheme="minorHAnsi" w:hAnsiTheme="minorHAnsi" w:cstheme="minorHAnsi"/>
          <w:i/>
          <w:iCs/>
          <w:color w:val="000000"/>
          <w:sz w:val="28"/>
          <w:szCs w:val="28"/>
        </w:rPr>
        <w:t>dies</w:t>
      </w:r>
      <w:proofErr w:type="spellEnd"/>
      <w:r w:rsidR="00F3375D" w:rsidRPr="00135253">
        <w:rPr>
          <w:rFonts w:asciiTheme="minorHAnsi" w:hAnsiTheme="minorHAnsi" w:cstheme="minorHAnsi"/>
          <w:i/>
          <w:iCs/>
          <w:color w:val="000000"/>
          <w:sz w:val="28"/>
          <w:szCs w:val="28"/>
        </w:rPr>
        <w:t xml:space="preserve"> a quo</w:t>
      </w:r>
      <w:r w:rsidR="00F3375D" w:rsidRPr="00135253">
        <w:rPr>
          <w:rFonts w:asciiTheme="minorHAnsi" w:hAnsiTheme="minorHAnsi" w:cstheme="minorHAnsi"/>
          <w:color w:val="000000"/>
          <w:sz w:val="28"/>
          <w:szCs w:val="28"/>
        </w:rPr>
        <w:t xml:space="preserve"> a</w:t>
      </w:r>
      <w:r w:rsidR="0076564B" w:rsidRPr="00135253">
        <w:rPr>
          <w:rFonts w:asciiTheme="minorHAnsi" w:hAnsiTheme="minorHAnsi" w:cstheme="minorHAnsi"/>
          <w:color w:val="000000"/>
          <w:sz w:val="28"/>
          <w:szCs w:val="28"/>
        </w:rPr>
        <w:t xml:space="preserve">ll’art. 79 del </w:t>
      </w:r>
      <w:proofErr w:type="spellStart"/>
      <w:r w:rsidR="0076564B" w:rsidRPr="00135253">
        <w:rPr>
          <w:rFonts w:asciiTheme="minorHAnsi" w:hAnsiTheme="minorHAnsi" w:cstheme="minorHAnsi"/>
          <w:color w:val="000000"/>
          <w:sz w:val="28"/>
          <w:szCs w:val="28"/>
        </w:rPr>
        <w:t>d.lg.</w:t>
      </w:r>
      <w:proofErr w:type="spellEnd"/>
      <w:r w:rsidR="0076564B" w:rsidRPr="00135253">
        <w:rPr>
          <w:rFonts w:asciiTheme="minorHAnsi" w:hAnsiTheme="minorHAnsi" w:cstheme="minorHAnsi"/>
          <w:color w:val="000000"/>
          <w:sz w:val="28"/>
          <w:szCs w:val="28"/>
        </w:rPr>
        <w:t xml:space="preserve"> n. 163 del 2006 e dunque a </w:t>
      </w:r>
      <w:r w:rsidR="00D17786" w:rsidRPr="00135253">
        <w:rPr>
          <w:rFonts w:asciiTheme="minorHAnsi" w:hAnsiTheme="minorHAnsi" w:cstheme="minorHAnsi"/>
          <w:color w:val="000000"/>
          <w:sz w:val="28"/>
          <w:szCs w:val="28"/>
        </w:rPr>
        <w:t>circostanze (in particolare la comunicazione dell’aggiudicazione, con l’indicazione de</w:t>
      </w:r>
      <w:r w:rsidR="00DE6443" w:rsidRPr="00135253">
        <w:rPr>
          <w:rFonts w:asciiTheme="minorHAnsi" w:hAnsiTheme="minorHAnsi" w:cstheme="minorHAnsi"/>
          <w:color w:val="000000"/>
          <w:sz w:val="28"/>
          <w:szCs w:val="28"/>
        </w:rPr>
        <w:t xml:space="preserve">gli orari e degli </w:t>
      </w:r>
      <w:r w:rsidR="00D17786" w:rsidRPr="00135253">
        <w:rPr>
          <w:rFonts w:asciiTheme="minorHAnsi" w:hAnsiTheme="minorHAnsi" w:cstheme="minorHAnsi"/>
          <w:color w:val="000000"/>
          <w:sz w:val="28"/>
          <w:szCs w:val="28"/>
        </w:rPr>
        <w:t xml:space="preserve">uffici presso </w:t>
      </w:r>
      <w:r w:rsidR="00DE6443" w:rsidRPr="00135253">
        <w:rPr>
          <w:rFonts w:asciiTheme="minorHAnsi" w:hAnsiTheme="minorHAnsi" w:cstheme="minorHAnsi"/>
          <w:color w:val="000000"/>
          <w:sz w:val="28"/>
          <w:szCs w:val="28"/>
        </w:rPr>
        <w:t>i quali era possibile accedere agli atti e ai documenti di gara) ap</w:t>
      </w:r>
      <w:r w:rsidR="00801304" w:rsidRPr="00135253">
        <w:rPr>
          <w:rFonts w:asciiTheme="minorHAnsi" w:hAnsiTheme="minorHAnsi" w:cstheme="minorHAnsi"/>
          <w:color w:val="000000"/>
          <w:sz w:val="28"/>
          <w:szCs w:val="28"/>
        </w:rPr>
        <w:t>p</w:t>
      </w:r>
      <w:r w:rsidR="00DE6443" w:rsidRPr="00135253">
        <w:rPr>
          <w:rFonts w:asciiTheme="minorHAnsi" w:hAnsiTheme="minorHAnsi" w:cstheme="minorHAnsi"/>
          <w:color w:val="000000"/>
          <w:sz w:val="28"/>
          <w:szCs w:val="28"/>
        </w:rPr>
        <w:t xml:space="preserve">rezzabilmente </w:t>
      </w:r>
      <w:r w:rsidR="00F3375D" w:rsidRPr="00135253">
        <w:rPr>
          <w:rFonts w:asciiTheme="minorHAnsi" w:hAnsiTheme="minorHAnsi" w:cstheme="minorHAnsi"/>
          <w:color w:val="000000"/>
          <w:sz w:val="28"/>
          <w:szCs w:val="28"/>
        </w:rPr>
        <w:t>pre</w:t>
      </w:r>
      <w:r w:rsidR="00D17786" w:rsidRPr="00135253">
        <w:rPr>
          <w:rFonts w:asciiTheme="minorHAnsi" w:hAnsiTheme="minorHAnsi" w:cstheme="minorHAnsi"/>
          <w:color w:val="000000"/>
          <w:sz w:val="28"/>
          <w:szCs w:val="28"/>
        </w:rPr>
        <w:t xml:space="preserve">viste </w:t>
      </w:r>
      <w:r w:rsidR="00F3375D" w:rsidRPr="00135253">
        <w:rPr>
          <w:rFonts w:asciiTheme="minorHAnsi" w:hAnsiTheme="minorHAnsi" w:cstheme="minorHAnsi"/>
          <w:color w:val="000000"/>
          <w:sz w:val="28"/>
          <w:szCs w:val="28"/>
        </w:rPr>
        <w:t xml:space="preserve">dal codice </w:t>
      </w:r>
      <w:r w:rsidR="0076564B" w:rsidRPr="00135253">
        <w:rPr>
          <w:rFonts w:asciiTheme="minorHAnsi" w:hAnsiTheme="minorHAnsi" w:cstheme="minorHAnsi"/>
          <w:color w:val="000000"/>
          <w:sz w:val="28"/>
          <w:szCs w:val="28"/>
        </w:rPr>
        <w:t xml:space="preserve">contrattuale </w:t>
      </w:r>
      <w:r w:rsidR="00F3375D" w:rsidRPr="00135253">
        <w:rPr>
          <w:rFonts w:asciiTheme="minorHAnsi" w:hAnsiTheme="minorHAnsi" w:cstheme="minorHAnsi"/>
          <w:color w:val="000000"/>
          <w:sz w:val="28"/>
          <w:szCs w:val="28"/>
        </w:rPr>
        <w:t>del 2006, ma non confermat</w:t>
      </w:r>
      <w:r w:rsidR="00D17786" w:rsidRPr="00135253">
        <w:rPr>
          <w:rFonts w:asciiTheme="minorHAnsi" w:hAnsiTheme="minorHAnsi" w:cstheme="minorHAnsi"/>
          <w:color w:val="000000"/>
          <w:sz w:val="28"/>
          <w:szCs w:val="28"/>
        </w:rPr>
        <w:t>e</w:t>
      </w:r>
      <w:r w:rsidR="00F3375D" w:rsidRPr="00135253">
        <w:rPr>
          <w:rFonts w:asciiTheme="minorHAnsi" w:hAnsiTheme="minorHAnsi" w:cstheme="minorHAnsi"/>
          <w:color w:val="000000"/>
          <w:sz w:val="28"/>
          <w:szCs w:val="28"/>
        </w:rPr>
        <w:t xml:space="preserve"> da</w:t>
      </w:r>
      <w:r w:rsidR="0076564B" w:rsidRPr="00135253">
        <w:rPr>
          <w:rFonts w:asciiTheme="minorHAnsi" w:hAnsiTheme="minorHAnsi" w:cstheme="minorHAnsi"/>
          <w:color w:val="000000"/>
          <w:sz w:val="28"/>
          <w:szCs w:val="28"/>
        </w:rPr>
        <w:t xml:space="preserve"> quello </w:t>
      </w:r>
      <w:r w:rsidR="00F3375D" w:rsidRPr="00135253">
        <w:rPr>
          <w:rFonts w:asciiTheme="minorHAnsi" w:hAnsiTheme="minorHAnsi" w:cstheme="minorHAnsi"/>
          <w:color w:val="000000"/>
          <w:sz w:val="28"/>
          <w:szCs w:val="28"/>
        </w:rPr>
        <w:t>del 2016</w:t>
      </w:r>
      <w:r w:rsidR="0076564B" w:rsidRPr="00135253">
        <w:rPr>
          <w:rFonts w:asciiTheme="minorHAnsi" w:hAnsiTheme="minorHAnsi" w:cstheme="minorHAnsi"/>
          <w:color w:val="000000"/>
          <w:sz w:val="28"/>
          <w:szCs w:val="28"/>
        </w:rPr>
        <w:t xml:space="preserve"> (visto il diverso tenore del suo art. 76)</w:t>
      </w:r>
      <w:r w:rsidR="00DE6443" w:rsidRPr="00135253">
        <w:rPr>
          <w:rFonts w:asciiTheme="minorHAnsi" w:hAnsiTheme="minorHAnsi" w:cstheme="minorHAnsi"/>
          <w:color w:val="000000"/>
          <w:sz w:val="28"/>
          <w:szCs w:val="28"/>
        </w:rPr>
        <w:t>. I</w:t>
      </w:r>
      <w:r w:rsidR="00F3375D" w:rsidRPr="00135253">
        <w:rPr>
          <w:rFonts w:asciiTheme="minorHAnsi" w:hAnsiTheme="minorHAnsi" w:cstheme="minorHAnsi"/>
          <w:color w:val="000000"/>
          <w:sz w:val="28"/>
          <w:szCs w:val="28"/>
        </w:rPr>
        <w:t>n questa situazione,</w:t>
      </w:r>
      <w:r w:rsidR="00D17786" w:rsidRPr="00135253">
        <w:rPr>
          <w:rFonts w:asciiTheme="minorHAnsi" w:hAnsiTheme="minorHAnsi" w:cstheme="minorHAnsi"/>
          <w:color w:val="000000"/>
          <w:sz w:val="28"/>
          <w:szCs w:val="28"/>
        </w:rPr>
        <w:t xml:space="preserve"> era addirittura accaduto che,</w:t>
      </w:r>
      <w:r w:rsidR="00F3375D" w:rsidRPr="00135253">
        <w:rPr>
          <w:rFonts w:asciiTheme="minorHAnsi" w:hAnsiTheme="minorHAnsi" w:cstheme="minorHAnsi"/>
          <w:color w:val="000000"/>
          <w:sz w:val="28"/>
          <w:szCs w:val="28"/>
        </w:rPr>
        <w:t xml:space="preserve"> mentre </w:t>
      </w:r>
      <w:r w:rsidRPr="00135253">
        <w:rPr>
          <w:rFonts w:asciiTheme="minorHAnsi" w:hAnsiTheme="minorHAnsi" w:cstheme="minorHAnsi"/>
          <w:color w:val="000000"/>
          <w:sz w:val="28"/>
          <w:szCs w:val="28"/>
        </w:rPr>
        <w:t xml:space="preserve">il </w:t>
      </w:r>
      <w:r w:rsidR="00FB7319" w:rsidRPr="00135253">
        <w:rPr>
          <w:rFonts w:asciiTheme="minorHAnsi" w:hAnsiTheme="minorHAnsi" w:cstheme="minorHAnsi"/>
          <w:color w:val="000000"/>
          <w:sz w:val="28"/>
          <w:szCs w:val="28"/>
        </w:rPr>
        <w:t xml:space="preserve">TAR </w:t>
      </w:r>
      <w:r w:rsidR="00F3375D" w:rsidRPr="00135253">
        <w:rPr>
          <w:rFonts w:asciiTheme="minorHAnsi" w:hAnsiTheme="minorHAnsi" w:cstheme="minorHAnsi"/>
          <w:color w:val="000000"/>
          <w:sz w:val="28"/>
          <w:szCs w:val="28"/>
        </w:rPr>
        <w:t>Puglia,</w:t>
      </w:r>
      <w:r w:rsidR="0076564B"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Lecce</w:t>
      </w:r>
      <w:r w:rsidR="00F3375D"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 </w:t>
      </w:r>
      <w:r w:rsidR="00D17786" w:rsidRPr="00135253">
        <w:rPr>
          <w:rFonts w:asciiTheme="minorHAnsi" w:hAnsiTheme="minorHAnsi" w:cstheme="minorHAnsi"/>
          <w:color w:val="000000"/>
          <w:sz w:val="28"/>
          <w:szCs w:val="28"/>
        </w:rPr>
        <w:t xml:space="preserve">aveva </w:t>
      </w:r>
      <w:r w:rsidR="00F3375D" w:rsidRPr="00135253">
        <w:rPr>
          <w:rFonts w:asciiTheme="minorHAnsi" w:hAnsiTheme="minorHAnsi" w:cstheme="minorHAnsi"/>
          <w:color w:val="000000"/>
          <w:sz w:val="28"/>
          <w:szCs w:val="28"/>
        </w:rPr>
        <w:t xml:space="preserve">rimesso </w:t>
      </w:r>
      <w:r w:rsidR="00FB7319" w:rsidRPr="00135253">
        <w:rPr>
          <w:rFonts w:asciiTheme="minorHAnsi" w:hAnsiTheme="minorHAnsi" w:cstheme="minorHAnsi"/>
          <w:color w:val="000000"/>
          <w:sz w:val="28"/>
          <w:szCs w:val="28"/>
        </w:rPr>
        <w:t>alla </w:t>
      </w:r>
      <w:r w:rsidR="00F3375D" w:rsidRPr="00135253">
        <w:rPr>
          <w:rFonts w:asciiTheme="minorHAnsi" w:hAnsiTheme="minorHAnsi" w:cstheme="minorHAnsi"/>
          <w:color w:val="000000"/>
          <w:sz w:val="28"/>
          <w:szCs w:val="28"/>
        </w:rPr>
        <w:t>C</w:t>
      </w:r>
      <w:r w:rsidR="00FB7319" w:rsidRPr="00135253">
        <w:rPr>
          <w:rFonts w:asciiTheme="minorHAnsi" w:hAnsiTheme="minorHAnsi" w:cstheme="minorHAnsi"/>
          <w:color w:val="000000"/>
          <w:sz w:val="28"/>
          <w:szCs w:val="28"/>
        </w:rPr>
        <w:t>orte </w:t>
      </w:r>
      <w:r w:rsidR="00F3375D" w:rsidRPr="00135253">
        <w:rPr>
          <w:rFonts w:asciiTheme="minorHAnsi" w:hAnsiTheme="minorHAnsi" w:cstheme="minorHAnsi"/>
          <w:color w:val="000000"/>
          <w:sz w:val="28"/>
          <w:szCs w:val="28"/>
        </w:rPr>
        <w:t>c</w:t>
      </w:r>
      <w:r w:rsidR="00FB7319" w:rsidRPr="00135253">
        <w:rPr>
          <w:rFonts w:asciiTheme="minorHAnsi" w:hAnsiTheme="minorHAnsi" w:cstheme="minorHAnsi"/>
          <w:color w:val="000000"/>
          <w:sz w:val="28"/>
          <w:szCs w:val="28"/>
        </w:rPr>
        <w:t>ostituzionale la questione d</w:t>
      </w:r>
      <w:r w:rsidR="00F3375D" w:rsidRPr="00135253">
        <w:rPr>
          <w:rFonts w:asciiTheme="minorHAnsi" w:hAnsiTheme="minorHAnsi" w:cstheme="minorHAnsi"/>
          <w:color w:val="000000"/>
          <w:sz w:val="28"/>
          <w:szCs w:val="28"/>
        </w:rPr>
        <w:t xml:space="preserve">i legittimità della disposizione, nella parte in cui </w:t>
      </w:r>
      <w:r w:rsidR="00FB7319" w:rsidRPr="00135253">
        <w:rPr>
          <w:rFonts w:asciiTheme="minorHAnsi" w:hAnsiTheme="minorHAnsi" w:cstheme="minorHAnsi"/>
          <w:color w:val="000000"/>
          <w:sz w:val="28"/>
          <w:szCs w:val="28"/>
        </w:rPr>
        <w:t>non consent</w:t>
      </w:r>
      <w:r w:rsidR="00D17786" w:rsidRPr="00135253">
        <w:rPr>
          <w:rFonts w:asciiTheme="minorHAnsi" w:hAnsiTheme="minorHAnsi" w:cstheme="minorHAnsi"/>
          <w:color w:val="000000"/>
          <w:sz w:val="28"/>
          <w:szCs w:val="28"/>
        </w:rPr>
        <w:t>iva</w:t>
      </w:r>
      <w:r w:rsidR="00FB7319" w:rsidRPr="00135253">
        <w:rPr>
          <w:rFonts w:asciiTheme="minorHAnsi" w:hAnsiTheme="minorHAnsi" w:cstheme="minorHAnsi"/>
          <w:color w:val="000000"/>
          <w:sz w:val="28"/>
          <w:szCs w:val="28"/>
        </w:rPr>
        <w:t> di individuare esattamente </w:t>
      </w:r>
      <w:r w:rsidR="00F3375D" w:rsidRPr="00135253">
        <w:rPr>
          <w:rFonts w:asciiTheme="minorHAnsi" w:hAnsiTheme="minorHAnsi" w:cstheme="minorHAnsi"/>
          <w:color w:val="000000"/>
          <w:sz w:val="28"/>
          <w:szCs w:val="28"/>
        </w:rPr>
        <w:t xml:space="preserve">la decorrenza del termine decadenziale dell’impugnazione, nelle more della definizione del giudizio di costituzionalità, il Consiglio di Stato </w:t>
      </w:r>
      <w:r w:rsidR="00D17786" w:rsidRPr="00135253">
        <w:rPr>
          <w:rFonts w:asciiTheme="minorHAnsi" w:hAnsiTheme="minorHAnsi" w:cstheme="minorHAnsi"/>
          <w:color w:val="000000"/>
          <w:sz w:val="28"/>
          <w:szCs w:val="28"/>
        </w:rPr>
        <w:t xml:space="preserve">aveva </w:t>
      </w:r>
      <w:r w:rsidR="00F3375D" w:rsidRPr="00135253">
        <w:rPr>
          <w:rFonts w:asciiTheme="minorHAnsi" w:hAnsiTheme="minorHAnsi" w:cstheme="minorHAnsi"/>
          <w:color w:val="000000"/>
          <w:sz w:val="28"/>
          <w:szCs w:val="28"/>
        </w:rPr>
        <w:t xml:space="preserve">rimesso </w:t>
      </w:r>
      <w:r w:rsidR="00D17786" w:rsidRPr="00135253">
        <w:rPr>
          <w:rFonts w:asciiTheme="minorHAnsi" w:hAnsiTheme="minorHAnsi" w:cstheme="minorHAnsi"/>
          <w:color w:val="000000"/>
          <w:sz w:val="28"/>
          <w:szCs w:val="28"/>
        </w:rPr>
        <w:t xml:space="preserve">il problema </w:t>
      </w:r>
      <w:r w:rsidR="00F3375D" w:rsidRPr="00135253">
        <w:rPr>
          <w:rFonts w:asciiTheme="minorHAnsi" w:hAnsiTheme="minorHAnsi" w:cstheme="minorHAnsi"/>
          <w:color w:val="000000"/>
          <w:sz w:val="28"/>
          <w:szCs w:val="28"/>
        </w:rPr>
        <w:t xml:space="preserve">all’Adunanza Plenaria e </w:t>
      </w:r>
      <w:r w:rsidR="00D17786" w:rsidRPr="00135253">
        <w:rPr>
          <w:rFonts w:asciiTheme="minorHAnsi" w:hAnsiTheme="minorHAnsi" w:cstheme="minorHAnsi"/>
          <w:color w:val="000000"/>
          <w:sz w:val="28"/>
          <w:szCs w:val="28"/>
        </w:rPr>
        <w:t xml:space="preserve">questa </w:t>
      </w:r>
      <w:r w:rsidR="00DE6443" w:rsidRPr="00135253">
        <w:rPr>
          <w:rFonts w:asciiTheme="minorHAnsi" w:hAnsiTheme="minorHAnsi" w:cstheme="minorHAnsi"/>
          <w:color w:val="000000"/>
          <w:sz w:val="28"/>
          <w:szCs w:val="28"/>
        </w:rPr>
        <w:t xml:space="preserve">lo </w:t>
      </w:r>
      <w:r w:rsidR="00D17786" w:rsidRPr="00135253">
        <w:rPr>
          <w:rFonts w:asciiTheme="minorHAnsi" w:hAnsiTheme="minorHAnsi" w:cstheme="minorHAnsi"/>
          <w:color w:val="000000"/>
          <w:sz w:val="28"/>
          <w:szCs w:val="28"/>
        </w:rPr>
        <w:t xml:space="preserve">aveva </w:t>
      </w:r>
      <w:r w:rsidR="00F3375D" w:rsidRPr="00135253">
        <w:rPr>
          <w:rFonts w:asciiTheme="minorHAnsi" w:hAnsiTheme="minorHAnsi" w:cstheme="minorHAnsi"/>
          <w:color w:val="000000"/>
          <w:sz w:val="28"/>
          <w:szCs w:val="28"/>
        </w:rPr>
        <w:t xml:space="preserve">autonomamente definito in sede di nomofilachia, proponendo una </w:t>
      </w:r>
      <w:r w:rsidR="009542A6" w:rsidRPr="00135253">
        <w:rPr>
          <w:rFonts w:asciiTheme="minorHAnsi" w:hAnsiTheme="minorHAnsi" w:cstheme="minorHAnsi"/>
          <w:color w:val="000000"/>
          <w:sz w:val="28"/>
          <w:szCs w:val="28"/>
        </w:rPr>
        <w:t>“</w:t>
      </w:r>
      <w:r w:rsidR="00F3375D" w:rsidRPr="00135253">
        <w:rPr>
          <w:rFonts w:asciiTheme="minorHAnsi" w:hAnsiTheme="minorHAnsi" w:cstheme="minorHAnsi"/>
          <w:color w:val="000000"/>
          <w:sz w:val="28"/>
          <w:szCs w:val="28"/>
        </w:rPr>
        <w:t>propria</w:t>
      </w:r>
      <w:r w:rsidR="009542A6" w:rsidRPr="00135253">
        <w:rPr>
          <w:rFonts w:asciiTheme="minorHAnsi" w:hAnsiTheme="minorHAnsi" w:cstheme="minorHAnsi"/>
          <w:color w:val="000000"/>
          <w:sz w:val="28"/>
          <w:szCs w:val="28"/>
        </w:rPr>
        <w:t>”</w:t>
      </w:r>
      <w:r w:rsidR="00F3375D" w:rsidRPr="00135253">
        <w:rPr>
          <w:rFonts w:asciiTheme="minorHAnsi" w:hAnsiTheme="minorHAnsi" w:cstheme="minorHAnsi"/>
          <w:color w:val="000000"/>
          <w:sz w:val="28"/>
          <w:szCs w:val="28"/>
        </w:rPr>
        <w:t xml:space="preserve"> </w:t>
      </w:r>
      <w:r w:rsidR="00C97680" w:rsidRPr="00135253">
        <w:rPr>
          <w:rFonts w:asciiTheme="minorHAnsi" w:hAnsiTheme="minorHAnsi" w:cstheme="minorHAnsi"/>
          <w:color w:val="000000"/>
          <w:sz w:val="28"/>
          <w:szCs w:val="28"/>
        </w:rPr>
        <w:t>ricostruzione del sistema</w:t>
      </w:r>
      <w:r w:rsidR="00D17786" w:rsidRPr="00135253">
        <w:rPr>
          <w:rFonts w:asciiTheme="minorHAnsi" w:hAnsiTheme="minorHAnsi" w:cstheme="minorHAnsi"/>
          <w:color w:val="000000"/>
          <w:sz w:val="28"/>
          <w:szCs w:val="28"/>
        </w:rPr>
        <w:t xml:space="preserve">, </w:t>
      </w:r>
      <w:r w:rsidR="009542A6" w:rsidRPr="00135253">
        <w:rPr>
          <w:rFonts w:asciiTheme="minorHAnsi" w:hAnsiTheme="minorHAnsi" w:cstheme="minorHAnsi"/>
          <w:color w:val="000000"/>
          <w:sz w:val="28"/>
          <w:szCs w:val="28"/>
        </w:rPr>
        <w:t xml:space="preserve">solo in parte conciliabile con la lettera della disposizione. Tanto che </w:t>
      </w:r>
      <w:r w:rsidR="00D17786" w:rsidRPr="00135253">
        <w:rPr>
          <w:rFonts w:asciiTheme="minorHAnsi" w:hAnsiTheme="minorHAnsi" w:cstheme="minorHAnsi"/>
          <w:color w:val="000000"/>
          <w:sz w:val="28"/>
          <w:szCs w:val="28"/>
        </w:rPr>
        <w:t xml:space="preserve">aveva opportunamente </w:t>
      </w:r>
      <w:r w:rsidR="009542A6" w:rsidRPr="00135253">
        <w:rPr>
          <w:rFonts w:asciiTheme="minorHAnsi" w:hAnsiTheme="minorHAnsi" w:cstheme="minorHAnsi"/>
          <w:color w:val="000000"/>
          <w:sz w:val="28"/>
          <w:szCs w:val="28"/>
        </w:rPr>
        <w:t>invocato</w:t>
      </w:r>
      <w:r w:rsidR="00D17786" w:rsidRPr="00135253">
        <w:rPr>
          <w:rFonts w:asciiTheme="minorHAnsi" w:hAnsiTheme="minorHAnsi" w:cstheme="minorHAnsi"/>
          <w:color w:val="000000"/>
          <w:sz w:val="28"/>
          <w:szCs w:val="28"/>
        </w:rPr>
        <w:t>,</w:t>
      </w:r>
      <w:r w:rsidR="00C97680" w:rsidRPr="00135253">
        <w:rPr>
          <w:rFonts w:asciiTheme="minorHAnsi" w:hAnsiTheme="minorHAnsi" w:cstheme="minorHAnsi"/>
          <w:color w:val="000000"/>
          <w:sz w:val="28"/>
          <w:szCs w:val="28"/>
        </w:rPr>
        <w:t xml:space="preserve"> in ogni caso</w:t>
      </w:r>
      <w:r w:rsidR="00D17786" w:rsidRPr="00135253">
        <w:rPr>
          <w:rFonts w:asciiTheme="minorHAnsi" w:hAnsiTheme="minorHAnsi" w:cstheme="minorHAnsi"/>
          <w:color w:val="000000"/>
          <w:sz w:val="28"/>
          <w:szCs w:val="28"/>
        </w:rPr>
        <w:t>,</w:t>
      </w:r>
      <w:r w:rsidR="00C97680" w:rsidRPr="00135253">
        <w:rPr>
          <w:rFonts w:asciiTheme="minorHAnsi" w:hAnsiTheme="minorHAnsi" w:cstheme="minorHAnsi"/>
          <w:color w:val="000000"/>
          <w:sz w:val="28"/>
          <w:szCs w:val="28"/>
        </w:rPr>
        <w:t xml:space="preserve"> un </w:t>
      </w:r>
      <w:r w:rsidR="009542A6" w:rsidRPr="00135253">
        <w:rPr>
          <w:rFonts w:asciiTheme="minorHAnsi" w:hAnsiTheme="minorHAnsi" w:cstheme="minorHAnsi"/>
          <w:color w:val="000000"/>
          <w:sz w:val="28"/>
          <w:szCs w:val="28"/>
        </w:rPr>
        <w:t xml:space="preserve">sollecito </w:t>
      </w:r>
      <w:r w:rsidR="00C97680" w:rsidRPr="00135253">
        <w:rPr>
          <w:rFonts w:asciiTheme="minorHAnsi" w:hAnsiTheme="minorHAnsi" w:cstheme="minorHAnsi"/>
          <w:color w:val="000000"/>
          <w:sz w:val="28"/>
          <w:szCs w:val="28"/>
        </w:rPr>
        <w:t>intervento del legislatore.</w:t>
      </w:r>
      <w:r w:rsidR="00D17786" w:rsidRPr="00135253">
        <w:rPr>
          <w:rFonts w:asciiTheme="minorHAnsi" w:hAnsiTheme="minorHAnsi" w:cstheme="minorHAnsi"/>
          <w:color w:val="000000"/>
          <w:sz w:val="28"/>
          <w:szCs w:val="28"/>
        </w:rPr>
        <w:t xml:space="preserve"> </w:t>
      </w:r>
      <w:r w:rsidR="009542A6" w:rsidRPr="00135253">
        <w:rPr>
          <w:rFonts w:asciiTheme="minorHAnsi" w:hAnsiTheme="minorHAnsi" w:cstheme="minorHAnsi"/>
          <w:color w:val="000000"/>
          <w:sz w:val="28"/>
          <w:szCs w:val="28"/>
        </w:rPr>
        <w:t xml:space="preserve">L’appello era però rimasto vano e, sorprendentemente, la Corte costituzionale aveva respinto la questione rimessale dal TAR di Lecce affermando che essa era </w:t>
      </w:r>
      <w:r w:rsidR="00AC2C13" w:rsidRPr="00135253">
        <w:rPr>
          <w:rFonts w:asciiTheme="minorHAnsi" w:hAnsiTheme="minorHAnsi" w:cstheme="minorHAnsi"/>
          <w:color w:val="000000"/>
          <w:sz w:val="28"/>
          <w:szCs w:val="28"/>
        </w:rPr>
        <w:t xml:space="preserve">già </w:t>
      </w:r>
      <w:r w:rsidR="009542A6" w:rsidRPr="00135253">
        <w:rPr>
          <w:rFonts w:asciiTheme="minorHAnsi" w:hAnsiTheme="minorHAnsi" w:cstheme="minorHAnsi"/>
          <w:color w:val="000000"/>
          <w:sz w:val="28"/>
          <w:szCs w:val="28"/>
        </w:rPr>
        <w:t>stata correttamente risolta dall’Adunanza plenaria</w:t>
      </w:r>
      <w:r w:rsidR="009542A6" w:rsidRPr="00135253">
        <w:rPr>
          <w:rStyle w:val="Rimandonotaapidipagina"/>
          <w:rFonts w:asciiTheme="minorHAnsi" w:hAnsiTheme="minorHAnsi" w:cstheme="minorHAnsi"/>
          <w:color w:val="000000"/>
          <w:sz w:val="28"/>
          <w:szCs w:val="28"/>
        </w:rPr>
        <w:footnoteReference w:id="29"/>
      </w:r>
      <w:r w:rsidR="009542A6" w:rsidRPr="00135253">
        <w:rPr>
          <w:rFonts w:asciiTheme="minorHAnsi" w:hAnsiTheme="minorHAnsi" w:cstheme="minorHAnsi"/>
          <w:color w:val="000000"/>
          <w:sz w:val="28"/>
          <w:szCs w:val="28"/>
        </w:rPr>
        <w:t xml:space="preserve">. </w:t>
      </w:r>
    </w:p>
    <w:p w14:paraId="414AA645" w14:textId="3D26E1C8" w:rsidR="00C97680" w:rsidRPr="00135253" w:rsidRDefault="00DF305B" w:rsidP="00C97680">
      <w:pPr>
        <w:spacing w:line="324" w:lineRule="atLeast"/>
        <w:jc w:val="both"/>
        <w:rPr>
          <w:rFonts w:asciiTheme="minorHAnsi" w:hAnsiTheme="minorHAnsi" w:cstheme="minorHAnsi"/>
          <w:color w:val="000000"/>
          <w:sz w:val="28"/>
          <w:szCs w:val="28"/>
        </w:rPr>
      </w:pPr>
      <w:r>
        <w:rPr>
          <w:rFonts w:asciiTheme="minorHAnsi" w:hAnsiTheme="minorHAnsi" w:cstheme="minorHAnsi"/>
          <w:color w:val="000000"/>
          <w:sz w:val="28"/>
          <w:szCs w:val="28"/>
        </w:rPr>
        <w:t>N</w:t>
      </w:r>
      <w:r w:rsidR="00DE6443" w:rsidRPr="00DF305B">
        <w:rPr>
          <w:rFonts w:asciiTheme="minorHAnsi" w:hAnsiTheme="minorHAnsi" w:cstheme="minorHAnsi"/>
          <w:color w:val="000000"/>
          <w:sz w:val="28"/>
          <w:szCs w:val="28"/>
        </w:rPr>
        <w:t xml:space="preserve">el criticare la perdurante inerzia del legislatore, </w:t>
      </w:r>
      <w:r>
        <w:rPr>
          <w:rFonts w:asciiTheme="minorHAnsi" w:hAnsiTheme="minorHAnsi" w:cstheme="minorHAnsi"/>
          <w:color w:val="000000"/>
          <w:sz w:val="28"/>
          <w:szCs w:val="28"/>
        </w:rPr>
        <w:t xml:space="preserve">chi scrive </w:t>
      </w:r>
      <w:r w:rsidR="00DE6443" w:rsidRPr="00DF305B">
        <w:rPr>
          <w:rFonts w:asciiTheme="minorHAnsi" w:hAnsiTheme="minorHAnsi" w:cstheme="minorHAnsi"/>
          <w:color w:val="000000"/>
          <w:sz w:val="28"/>
          <w:szCs w:val="28"/>
        </w:rPr>
        <w:t xml:space="preserve">aveva </w:t>
      </w:r>
      <w:r>
        <w:rPr>
          <w:rFonts w:asciiTheme="minorHAnsi" w:hAnsiTheme="minorHAnsi" w:cstheme="minorHAnsi"/>
          <w:color w:val="000000"/>
          <w:sz w:val="28"/>
          <w:szCs w:val="28"/>
        </w:rPr>
        <w:t xml:space="preserve">altresì </w:t>
      </w:r>
      <w:r w:rsidR="00DE6443" w:rsidRPr="00DF305B">
        <w:rPr>
          <w:rFonts w:asciiTheme="minorHAnsi" w:hAnsiTheme="minorHAnsi" w:cstheme="minorHAnsi"/>
          <w:color w:val="000000"/>
          <w:sz w:val="28"/>
          <w:szCs w:val="28"/>
        </w:rPr>
        <w:t xml:space="preserve">sollecitato </w:t>
      </w:r>
      <w:r w:rsidR="00496234" w:rsidRPr="00DF305B">
        <w:rPr>
          <w:rFonts w:asciiTheme="minorHAnsi" w:hAnsiTheme="minorHAnsi" w:cstheme="minorHAnsi"/>
          <w:color w:val="000000"/>
          <w:sz w:val="28"/>
          <w:szCs w:val="28"/>
        </w:rPr>
        <w:t xml:space="preserve">una più ampia riflessione sull’esigenza di ripensare </w:t>
      </w:r>
      <w:r w:rsidR="009234EB" w:rsidRPr="00DF305B">
        <w:rPr>
          <w:rFonts w:asciiTheme="minorHAnsi" w:hAnsiTheme="minorHAnsi" w:cstheme="minorHAnsi"/>
          <w:color w:val="000000"/>
          <w:sz w:val="28"/>
          <w:szCs w:val="28"/>
        </w:rPr>
        <w:t xml:space="preserve">in termini più generali </w:t>
      </w:r>
      <w:r w:rsidR="00496234" w:rsidRPr="00DF305B">
        <w:rPr>
          <w:rFonts w:asciiTheme="minorHAnsi" w:hAnsiTheme="minorHAnsi" w:cstheme="minorHAnsi"/>
          <w:color w:val="000000"/>
          <w:sz w:val="28"/>
          <w:szCs w:val="28"/>
        </w:rPr>
        <w:t>il raccordo tra oner</w:t>
      </w:r>
      <w:r w:rsidR="009234EB" w:rsidRPr="00DF305B">
        <w:rPr>
          <w:rFonts w:asciiTheme="minorHAnsi" w:hAnsiTheme="minorHAnsi" w:cstheme="minorHAnsi"/>
          <w:color w:val="000000"/>
          <w:sz w:val="28"/>
          <w:szCs w:val="28"/>
        </w:rPr>
        <w:t xml:space="preserve">i comunicativi, onere </w:t>
      </w:r>
      <w:r w:rsidR="00496234" w:rsidRPr="00DF305B">
        <w:rPr>
          <w:rFonts w:asciiTheme="minorHAnsi" w:hAnsiTheme="minorHAnsi" w:cstheme="minorHAnsi"/>
          <w:color w:val="000000"/>
          <w:sz w:val="28"/>
          <w:szCs w:val="28"/>
        </w:rPr>
        <w:t xml:space="preserve">di impugnazione, </w:t>
      </w:r>
      <w:proofErr w:type="spellStart"/>
      <w:r w:rsidR="00496234" w:rsidRPr="00DF305B">
        <w:rPr>
          <w:rFonts w:asciiTheme="minorHAnsi" w:hAnsiTheme="minorHAnsi" w:cstheme="minorHAnsi"/>
          <w:i/>
          <w:iCs/>
          <w:color w:val="000000"/>
          <w:sz w:val="28"/>
          <w:szCs w:val="28"/>
        </w:rPr>
        <w:t>standstill</w:t>
      </w:r>
      <w:proofErr w:type="spellEnd"/>
      <w:r w:rsidR="00496234" w:rsidRPr="00DF305B">
        <w:rPr>
          <w:rFonts w:asciiTheme="minorHAnsi" w:hAnsiTheme="minorHAnsi" w:cstheme="minorHAnsi"/>
          <w:i/>
          <w:iCs/>
          <w:color w:val="000000"/>
          <w:sz w:val="28"/>
          <w:szCs w:val="28"/>
        </w:rPr>
        <w:t xml:space="preserve"> </w:t>
      </w:r>
      <w:proofErr w:type="spellStart"/>
      <w:r w:rsidR="00496234" w:rsidRPr="00DF305B">
        <w:rPr>
          <w:rFonts w:asciiTheme="minorHAnsi" w:hAnsiTheme="minorHAnsi" w:cstheme="minorHAnsi"/>
          <w:i/>
          <w:iCs/>
          <w:color w:val="000000"/>
          <w:sz w:val="28"/>
          <w:szCs w:val="28"/>
        </w:rPr>
        <w:t>period</w:t>
      </w:r>
      <w:proofErr w:type="spellEnd"/>
      <w:r w:rsidR="00496234" w:rsidRPr="00DF305B">
        <w:rPr>
          <w:rFonts w:asciiTheme="minorHAnsi" w:hAnsiTheme="minorHAnsi" w:cstheme="minorHAnsi"/>
          <w:color w:val="000000"/>
          <w:sz w:val="28"/>
          <w:szCs w:val="28"/>
        </w:rPr>
        <w:t xml:space="preserve"> ed efficacia dell’aggiudicazione (all’esito della verifica dei requisiti), </w:t>
      </w:r>
      <w:r w:rsidR="00DE6443" w:rsidRPr="00DF305B">
        <w:rPr>
          <w:rFonts w:asciiTheme="minorHAnsi" w:hAnsiTheme="minorHAnsi" w:cstheme="minorHAnsi"/>
          <w:color w:val="000000"/>
          <w:sz w:val="28"/>
          <w:szCs w:val="28"/>
        </w:rPr>
        <w:t xml:space="preserve">osservando come si </w:t>
      </w:r>
      <w:r w:rsidR="00496234" w:rsidRPr="00DF305B">
        <w:rPr>
          <w:rFonts w:asciiTheme="minorHAnsi" w:hAnsiTheme="minorHAnsi" w:cstheme="minorHAnsi"/>
          <w:color w:val="000000"/>
          <w:sz w:val="28"/>
          <w:szCs w:val="28"/>
        </w:rPr>
        <w:t>pote</w:t>
      </w:r>
      <w:r w:rsidR="00DE6443" w:rsidRPr="00DF305B">
        <w:rPr>
          <w:rFonts w:asciiTheme="minorHAnsi" w:hAnsiTheme="minorHAnsi" w:cstheme="minorHAnsi"/>
          <w:color w:val="000000"/>
          <w:sz w:val="28"/>
          <w:szCs w:val="28"/>
        </w:rPr>
        <w:t>va</w:t>
      </w:r>
      <w:r w:rsidR="009234EB" w:rsidRPr="00DF305B">
        <w:rPr>
          <w:rFonts w:asciiTheme="minorHAnsi" w:hAnsiTheme="minorHAnsi" w:cstheme="minorHAnsi"/>
          <w:color w:val="000000"/>
          <w:sz w:val="28"/>
          <w:szCs w:val="28"/>
        </w:rPr>
        <w:t xml:space="preserve"> rivelare, per un verso, </w:t>
      </w:r>
      <w:r w:rsidR="00496234" w:rsidRPr="00DF305B">
        <w:rPr>
          <w:rFonts w:asciiTheme="minorHAnsi" w:hAnsiTheme="minorHAnsi" w:cstheme="minorHAnsi"/>
          <w:color w:val="000000"/>
          <w:sz w:val="28"/>
          <w:szCs w:val="28"/>
        </w:rPr>
        <w:t xml:space="preserve">eccessivamente oneroso impugnare esiti ancora inefficaci perché ancora </w:t>
      </w:r>
      <w:r w:rsidR="009234EB" w:rsidRPr="00DF305B">
        <w:rPr>
          <w:rFonts w:asciiTheme="minorHAnsi" w:hAnsiTheme="minorHAnsi" w:cstheme="minorHAnsi"/>
          <w:color w:val="000000"/>
          <w:sz w:val="28"/>
          <w:szCs w:val="28"/>
        </w:rPr>
        <w:t xml:space="preserve">soggetti a doverosi e incisivi </w:t>
      </w:r>
      <w:r w:rsidR="00496234" w:rsidRPr="00DF305B">
        <w:rPr>
          <w:rFonts w:asciiTheme="minorHAnsi" w:hAnsiTheme="minorHAnsi" w:cstheme="minorHAnsi"/>
          <w:color w:val="000000"/>
          <w:sz w:val="28"/>
          <w:szCs w:val="28"/>
        </w:rPr>
        <w:t>controll</w:t>
      </w:r>
      <w:r w:rsidR="009234EB" w:rsidRPr="00DF305B">
        <w:rPr>
          <w:rFonts w:asciiTheme="minorHAnsi" w:hAnsiTheme="minorHAnsi" w:cstheme="minorHAnsi"/>
          <w:color w:val="000000"/>
          <w:sz w:val="28"/>
          <w:szCs w:val="28"/>
        </w:rPr>
        <w:t>i</w:t>
      </w:r>
      <w:r w:rsidR="00496234" w:rsidRPr="00DF305B">
        <w:rPr>
          <w:rFonts w:asciiTheme="minorHAnsi" w:hAnsiTheme="minorHAnsi" w:cstheme="minorHAnsi"/>
          <w:color w:val="000000"/>
          <w:sz w:val="28"/>
          <w:szCs w:val="28"/>
        </w:rPr>
        <w:t xml:space="preserve"> su </w:t>
      </w:r>
      <w:r w:rsidR="009234EB" w:rsidRPr="00DF305B">
        <w:rPr>
          <w:rFonts w:asciiTheme="minorHAnsi" w:hAnsiTheme="minorHAnsi" w:cstheme="minorHAnsi"/>
          <w:color w:val="000000"/>
          <w:sz w:val="28"/>
          <w:szCs w:val="28"/>
        </w:rPr>
        <w:t xml:space="preserve">aspetti </w:t>
      </w:r>
      <w:r w:rsidR="00496234" w:rsidRPr="00DF305B">
        <w:rPr>
          <w:rFonts w:asciiTheme="minorHAnsi" w:hAnsiTheme="minorHAnsi" w:cstheme="minorHAnsi"/>
          <w:color w:val="000000"/>
          <w:sz w:val="28"/>
          <w:szCs w:val="28"/>
        </w:rPr>
        <w:t>tutt’altro che marginali e banali</w:t>
      </w:r>
      <w:r w:rsidR="009234EB" w:rsidRPr="00DF305B">
        <w:rPr>
          <w:rFonts w:asciiTheme="minorHAnsi" w:hAnsiTheme="minorHAnsi" w:cstheme="minorHAnsi"/>
          <w:color w:val="000000"/>
          <w:sz w:val="28"/>
          <w:szCs w:val="28"/>
        </w:rPr>
        <w:t xml:space="preserve"> (tanto che </w:t>
      </w:r>
      <w:r w:rsidR="00DE6443" w:rsidRPr="00DF305B">
        <w:rPr>
          <w:rFonts w:asciiTheme="minorHAnsi" w:hAnsiTheme="minorHAnsi" w:cstheme="minorHAnsi"/>
          <w:color w:val="000000"/>
          <w:sz w:val="28"/>
          <w:szCs w:val="28"/>
        </w:rPr>
        <w:t xml:space="preserve">gli enti committenti invocavano </w:t>
      </w:r>
      <w:r w:rsidR="009234EB" w:rsidRPr="00DF305B">
        <w:rPr>
          <w:rFonts w:asciiTheme="minorHAnsi" w:hAnsiTheme="minorHAnsi" w:cstheme="minorHAnsi"/>
          <w:color w:val="000000"/>
          <w:sz w:val="28"/>
          <w:szCs w:val="28"/>
        </w:rPr>
        <w:t>la pendenza d</w:t>
      </w:r>
      <w:r w:rsidR="00DE6443" w:rsidRPr="00DF305B">
        <w:rPr>
          <w:rFonts w:asciiTheme="minorHAnsi" w:hAnsiTheme="minorHAnsi" w:cstheme="minorHAnsi"/>
          <w:color w:val="000000"/>
          <w:sz w:val="28"/>
          <w:szCs w:val="28"/>
        </w:rPr>
        <w:t xml:space="preserve">i tale </w:t>
      </w:r>
      <w:r w:rsidR="009234EB" w:rsidRPr="00DF305B">
        <w:rPr>
          <w:rFonts w:asciiTheme="minorHAnsi" w:hAnsiTheme="minorHAnsi" w:cstheme="minorHAnsi"/>
          <w:color w:val="000000"/>
          <w:sz w:val="28"/>
          <w:szCs w:val="28"/>
        </w:rPr>
        <w:t xml:space="preserve">verifica come argomento di esclusione del </w:t>
      </w:r>
      <w:r w:rsidR="009234EB" w:rsidRPr="00DF305B">
        <w:rPr>
          <w:rFonts w:asciiTheme="minorHAnsi" w:hAnsiTheme="minorHAnsi" w:cstheme="minorHAnsi"/>
          <w:i/>
          <w:iCs/>
          <w:color w:val="000000"/>
          <w:sz w:val="28"/>
          <w:szCs w:val="28"/>
        </w:rPr>
        <w:t>periculum</w:t>
      </w:r>
      <w:r w:rsidR="009234EB" w:rsidRPr="00DF305B">
        <w:rPr>
          <w:rFonts w:asciiTheme="minorHAnsi" w:hAnsiTheme="minorHAnsi" w:cstheme="minorHAnsi"/>
          <w:color w:val="000000"/>
          <w:sz w:val="28"/>
          <w:szCs w:val="28"/>
        </w:rPr>
        <w:t xml:space="preserve"> nelle more dell’udienza di merito) e, per l’altro verso, estremamente difficile (se non impossibile) contestare l’esito della verifica (che l’amministrazione non </w:t>
      </w:r>
      <w:r w:rsidR="00DE6443" w:rsidRPr="00DF305B">
        <w:rPr>
          <w:rFonts w:asciiTheme="minorHAnsi" w:hAnsiTheme="minorHAnsi" w:cstheme="minorHAnsi"/>
          <w:color w:val="000000"/>
          <w:sz w:val="28"/>
          <w:szCs w:val="28"/>
        </w:rPr>
        <w:t xml:space="preserve">aveva </w:t>
      </w:r>
      <w:r w:rsidR="009234EB" w:rsidRPr="00DF305B">
        <w:rPr>
          <w:rFonts w:asciiTheme="minorHAnsi" w:hAnsiTheme="minorHAnsi" w:cstheme="minorHAnsi"/>
          <w:color w:val="000000"/>
          <w:sz w:val="28"/>
          <w:szCs w:val="28"/>
        </w:rPr>
        <w:t>uno specifico onere di comunicare) in tempo utile a impedire la stipula del contratto</w:t>
      </w:r>
      <w:r w:rsidR="00BA7957" w:rsidRPr="00DF305B">
        <w:rPr>
          <w:rFonts w:asciiTheme="minorHAnsi" w:hAnsiTheme="minorHAnsi" w:cstheme="minorHAnsi"/>
          <w:color w:val="000000"/>
          <w:sz w:val="28"/>
          <w:szCs w:val="28"/>
        </w:rPr>
        <w:t xml:space="preserve"> e, per quanto disposto dagli artt. 120 ss</w:t>
      </w:r>
      <w:r w:rsidR="009234EB" w:rsidRPr="00DF305B">
        <w:rPr>
          <w:rFonts w:asciiTheme="minorHAnsi" w:hAnsiTheme="minorHAnsi" w:cstheme="minorHAnsi"/>
          <w:color w:val="000000"/>
          <w:sz w:val="28"/>
          <w:szCs w:val="28"/>
        </w:rPr>
        <w:t>.</w:t>
      </w:r>
      <w:r w:rsidR="00BA7957" w:rsidRPr="00DF305B">
        <w:rPr>
          <w:rFonts w:asciiTheme="minorHAnsi" w:hAnsiTheme="minorHAnsi" w:cstheme="minorHAnsi"/>
          <w:color w:val="000000"/>
          <w:sz w:val="28"/>
          <w:szCs w:val="28"/>
        </w:rPr>
        <w:t xml:space="preserve"> del codice processuale, aspirare alla tutela in forma specifica</w:t>
      </w:r>
      <w:r w:rsidR="00AC2C13" w:rsidRPr="00DF305B">
        <w:rPr>
          <w:rStyle w:val="Rimandonotaapidipagina"/>
          <w:rFonts w:asciiTheme="minorHAnsi" w:hAnsiTheme="minorHAnsi" w:cstheme="minorHAnsi"/>
          <w:color w:val="000000"/>
          <w:sz w:val="28"/>
          <w:szCs w:val="28"/>
        </w:rPr>
        <w:footnoteReference w:id="30"/>
      </w:r>
      <w:r w:rsidR="00BA7957" w:rsidRPr="00DF305B">
        <w:rPr>
          <w:rFonts w:asciiTheme="minorHAnsi" w:hAnsiTheme="minorHAnsi" w:cstheme="minorHAnsi"/>
          <w:color w:val="000000"/>
          <w:sz w:val="28"/>
          <w:szCs w:val="28"/>
        </w:rPr>
        <w:t>.</w:t>
      </w:r>
      <w:r w:rsidR="00BA7957" w:rsidRPr="00135253">
        <w:rPr>
          <w:rFonts w:asciiTheme="minorHAnsi" w:hAnsiTheme="minorHAnsi" w:cstheme="minorHAnsi"/>
          <w:color w:val="000000"/>
          <w:sz w:val="28"/>
          <w:szCs w:val="28"/>
        </w:rPr>
        <w:t xml:space="preserve"> </w:t>
      </w:r>
    </w:p>
    <w:p w14:paraId="2979AD06" w14:textId="77777777" w:rsidR="00BA7957" w:rsidRPr="00135253" w:rsidRDefault="00BA7957" w:rsidP="00C97680">
      <w:pPr>
        <w:spacing w:line="324" w:lineRule="atLeast"/>
        <w:jc w:val="both"/>
        <w:rPr>
          <w:rFonts w:asciiTheme="minorHAnsi" w:hAnsiTheme="minorHAnsi" w:cstheme="minorHAnsi"/>
          <w:color w:val="000000"/>
          <w:sz w:val="28"/>
          <w:szCs w:val="28"/>
        </w:rPr>
      </w:pPr>
    </w:p>
    <w:p w14:paraId="34EF9839" w14:textId="33DB8A3C" w:rsidR="009A33DF" w:rsidRDefault="009A33DF" w:rsidP="00FB7319">
      <w:pPr>
        <w:spacing w:line="324" w:lineRule="atLeast"/>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Su un altro fronte, il legislatore interveniva in senso riduttivo </w:t>
      </w:r>
      <w:r w:rsidRPr="00135253">
        <w:rPr>
          <w:rFonts w:asciiTheme="minorHAnsi" w:hAnsiTheme="minorHAnsi" w:cstheme="minorHAnsi"/>
          <w:color w:val="000000"/>
          <w:sz w:val="28"/>
          <w:szCs w:val="28"/>
        </w:rPr>
        <w:t>della -</w:t>
      </w:r>
      <w:r w:rsidR="007A376E">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già limitata</w:t>
      </w:r>
      <w:r w:rsidR="007A376E">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 tutela </w:t>
      </w:r>
      <w:proofErr w:type="spellStart"/>
      <w:r w:rsidRPr="00135253">
        <w:rPr>
          <w:rFonts w:asciiTheme="minorHAnsi" w:hAnsiTheme="minorHAnsi" w:cstheme="minorHAnsi"/>
          <w:color w:val="000000"/>
          <w:sz w:val="28"/>
          <w:szCs w:val="28"/>
        </w:rPr>
        <w:t>soprassessoria</w:t>
      </w:r>
      <w:proofErr w:type="spellEnd"/>
      <w:r w:rsidRPr="00135253">
        <w:rPr>
          <w:rFonts w:asciiTheme="minorHAnsi" w:hAnsiTheme="minorHAnsi" w:cstheme="minorHAnsi"/>
          <w:color w:val="000000"/>
          <w:sz w:val="28"/>
          <w:szCs w:val="28"/>
        </w:rPr>
        <w:t xml:space="preserve"> ammessa dall’art. 119, co. 3 e 4, </w:t>
      </w:r>
      <w:proofErr w:type="spellStart"/>
      <w:r w:rsidRPr="00135253">
        <w:rPr>
          <w:rFonts w:asciiTheme="minorHAnsi" w:hAnsiTheme="minorHAnsi" w:cstheme="minorHAnsi"/>
          <w:color w:val="000000"/>
          <w:sz w:val="28"/>
          <w:szCs w:val="28"/>
        </w:rPr>
        <w:t>c.p.a</w:t>
      </w:r>
      <w:proofErr w:type="spellEnd"/>
      <w:r w:rsidRPr="00135253">
        <w:rPr>
          <w:rFonts w:asciiTheme="minorHAnsi" w:hAnsiTheme="minorHAnsi" w:cstheme="minorHAnsi"/>
          <w:color w:val="000000"/>
          <w:sz w:val="28"/>
          <w:szCs w:val="28"/>
        </w:rPr>
        <w:t>. per le controversie in materie di particolare rilevanza economica, politica e sociale</w:t>
      </w:r>
      <w:r>
        <w:rPr>
          <w:rFonts w:asciiTheme="minorHAnsi" w:hAnsiTheme="minorHAnsi" w:cstheme="minorHAnsi"/>
          <w:color w:val="000000"/>
          <w:sz w:val="28"/>
          <w:szCs w:val="28"/>
        </w:rPr>
        <w:t xml:space="preserve">, inserendo nell’art. 120 </w:t>
      </w:r>
      <w:proofErr w:type="spellStart"/>
      <w:r>
        <w:rPr>
          <w:rFonts w:asciiTheme="minorHAnsi" w:hAnsiTheme="minorHAnsi" w:cstheme="minorHAnsi"/>
          <w:color w:val="000000"/>
          <w:sz w:val="28"/>
          <w:szCs w:val="28"/>
        </w:rPr>
        <w:t>c.p.a</w:t>
      </w:r>
      <w:proofErr w:type="spellEnd"/>
      <w:r>
        <w:rPr>
          <w:rFonts w:asciiTheme="minorHAnsi" w:hAnsiTheme="minorHAnsi" w:cstheme="minorHAnsi"/>
          <w:color w:val="000000"/>
          <w:sz w:val="28"/>
          <w:szCs w:val="28"/>
        </w:rPr>
        <w:t xml:space="preserve">. un </w:t>
      </w:r>
      <w:r w:rsidR="008F1937">
        <w:rPr>
          <w:rFonts w:asciiTheme="minorHAnsi" w:hAnsiTheme="minorHAnsi" w:cstheme="minorHAnsi"/>
          <w:color w:val="000000"/>
          <w:sz w:val="28"/>
          <w:szCs w:val="28"/>
        </w:rPr>
        <w:t xml:space="preserve">co. </w:t>
      </w:r>
      <w:r>
        <w:rPr>
          <w:rFonts w:asciiTheme="minorHAnsi" w:hAnsiTheme="minorHAnsi" w:cstheme="minorHAnsi"/>
          <w:color w:val="000000"/>
          <w:sz w:val="28"/>
          <w:szCs w:val="28"/>
        </w:rPr>
        <w:t>8-</w:t>
      </w:r>
      <w:r w:rsidRPr="00C46ACF">
        <w:rPr>
          <w:rFonts w:asciiTheme="minorHAnsi" w:hAnsiTheme="minorHAnsi" w:cstheme="minorHAnsi"/>
          <w:i/>
          <w:iCs/>
          <w:color w:val="000000"/>
          <w:sz w:val="28"/>
          <w:szCs w:val="28"/>
        </w:rPr>
        <w:t>bis</w:t>
      </w:r>
      <w:r>
        <w:rPr>
          <w:rFonts w:asciiTheme="minorHAnsi" w:hAnsiTheme="minorHAnsi" w:cstheme="minorHAnsi"/>
          <w:color w:val="000000"/>
          <w:sz w:val="28"/>
          <w:szCs w:val="28"/>
        </w:rPr>
        <w:t xml:space="preserve"> e un </w:t>
      </w:r>
      <w:r w:rsidR="008F1937">
        <w:rPr>
          <w:rFonts w:asciiTheme="minorHAnsi" w:hAnsiTheme="minorHAnsi" w:cstheme="minorHAnsi"/>
          <w:color w:val="000000"/>
          <w:sz w:val="28"/>
          <w:szCs w:val="28"/>
        </w:rPr>
        <w:t xml:space="preserve">co. </w:t>
      </w:r>
      <w:r>
        <w:rPr>
          <w:rFonts w:asciiTheme="minorHAnsi" w:hAnsiTheme="minorHAnsi" w:cstheme="minorHAnsi"/>
          <w:color w:val="000000"/>
          <w:sz w:val="28"/>
          <w:szCs w:val="28"/>
        </w:rPr>
        <w:t>8-</w:t>
      </w:r>
      <w:r w:rsidRPr="00C46ACF">
        <w:rPr>
          <w:rFonts w:asciiTheme="minorHAnsi" w:hAnsiTheme="minorHAnsi" w:cstheme="minorHAnsi"/>
          <w:i/>
          <w:iCs/>
          <w:color w:val="000000"/>
          <w:sz w:val="28"/>
          <w:szCs w:val="28"/>
        </w:rPr>
        <w:t>ter</w:t>
      </w:r>
      <w:r>
        <w:rPr>
          <w:rFonts w:asciiTheme="minorHAnsi" w:hAnsiTheme="minorHAnsi" w:cstheme="minorHAnsi"/>
          <w:color w:val="000000"/>
          <w:sz w:val="28"/>
          <w:szCs w:val="28"/>
        </w:rPr>
        <w:t xml:space="preserve">, che, rispettivamente, ampliavano il potere del giudice di imporre il versamento di una </w:t>
      </w:r>
      <w:r w:rsidRPr="00075A5F">
        <w:rPr>
          <w:rFonts w:asciiTheme="minorHAnsi" w:hAnsiTheme="minorHAnsi" w:cstheme="minorHAnsi"/>
          <w:color w:val="000000"/>
          <w:sz w:val="28"/>
          <w:szCs w:val="28"/>
        </w:rPr>
        <w:t>cauzione (</w:t>
      </w:r>
      <w:r w:rsidRPr="00B8269F">
        <w:rPr>
          <w:rFonts w:asciiTheme="minorHAnsi" w:hAnsiTheme="minorHAnsi" w:cstheme="minorHAnsi"/>
          <w:color w:val="000000"/>
          <w:sz w:val="28"/>
          <w:szCs w:val="28"/>
        </w:rPr>
        <w:t>art</w:t>
      </w:r>
      <w:r w:rsidR="00F40001" w:rsidRPr="00B8269F">
        <w:rPr>
          <w:rFonts w:asciiTheme="minorHAnsi" w:hAnsiTheme="minorHAnsi" w:cstheme="minorHAnsi"/>
          <w:color w:val="000000"/>
          <w:sz w:val="28"/>
          <w:szCs w:val="28"/>
        </w:rPr>
        <w:t>.</w:t>
      </w:r>
      <w:r w:rsidRPr="00B8269F">
        <w:rPr>
          <w:rFonts w:asciiTheme="minorHAnsi" w:hAnsiTheme="minorHAnsi" w:cstheme="minorHAnsi"/>
          <w:color w:val="000000"/>
          <w:sz w:val="28"/>
          <w:szCs w:val="28"/>
        </w:rPr>
        <w:t xml:space="preserve"> 40 </w:t>
      </w:r>
      <w:proofErr w:type="spellStart"/>
      <w:r w:rsidRPr="00B8269F">
        <w:rPr>
          <w:rFonts w:asciiTheme="minorHAnsi" w:hAnsiTheme="minorHAnsi" w:cstheme="minorHAnsi"/>
          <w:color w:val="000000"/>
          <w:sz w:val="28"/>
          <w:szCs w:val="28"/>
        </w:rPr>
        <w:t>d</w:t>
      </w:r>
      <w:r w:rsidR="00F40001" w:rsidRPr="00B8269F">
        <w:rPr>
          <w:rFonts w:asciiTheme="minorHAnsi" w:hAnsiTheme="minorHAnsi" w:cstheme="minorHAnsi"/>
          <w:color w:val="000000"/>
          <w:sz w:val="28"/>
          <w:szCs w:val="28"/>
        </w:rPr>
        <w:t>.</w:t>
      </w:r>
      <w:r w:rsidRPr="00B8269F">
        <w:rPr>
          <w:rFonts w:asciiTheme="minorHAnsi" w:hAnsiTheme="minorHAnsi" w:cstheme="minorHAnsi"/>
          <w:color w:val="000000"/>
          <w:sz w:val="28"/>
          <w:szCs w:val="28"/>
        </w:rPr>
        <w:t>l</w:t>
      </w:r>
      <w:r w:rsidR="00F40001" w:rsidRPr="00B8269F">
        <w:rPr>
          <w:rFonts w:asciiTheme="minorHAnsi" w:hAnsiTheme="minorHAnsi" w:cstheme="minorHAnsi"/>
          <w:color w:val="000000"/>
          <w:sz w:val="28"/>
          <w:szCs w:val="28"/>
        </w:rPr>
        <w:t>.</w:t>
      </w:r>
      <w:proofErr w:type="spellEnd"/>
      <w:r w:rsidRPr="00B8269F">
        <w:rPr>
          <w:rFonts w:asciiTheme="minorHAnsi" w:hAnsiTheme="minorHAnsi" w:cstheme="minorHAnsi"/>
          <w:color w:val="000000"/>
          <w:sz w:val="28"/>
          <w:szCs w:val="28"/>
        </w:rPr>
        <w:t xml:space="preserve"> 90</w:t>
      </w:r>
      <w:r w:rsidR="00F40001" w:rsidRPr="00B8269F">
        <w:rPr>
          <w:rFonts w:asciiTheme="minorHAnsi" w:hAnsiTheme="minorHAnsi" w:cstheme="minorHAnsi"/>
          <w:color w:val="000000"/>
          <w:sz w:val="28"/>
          <w:szCs w:val="28"/>
        </w:rPr>
        <w:t xml:space="preserve"> del </w:t>
      </w:r>
      <w:r w:rsidRPr="00B8269F">
        <w:rPr>
          <w:rFonts w:asciiTheme="minorHAnsi" w:hAnsiTheme="minorHAnsi" w:cstheme="minorHAnsi"/>
          <w:color w:val="000000"/>
          <w:sz w:val="28"/>
          <w:szCs w:val="28"/>
        </w:rPr>
        <w:t>14)</w:t>
      </w:r>
      <w:r w:rsidRPr="00075A5F">
        <w:rPr>
          <w:rFonts w:asciiTheme="minorHAnsi" w:hAnsiTheme="minorHAnsi" w:cstheme="minorHAnsi"/>
          <w:color w:val="000000"/>
          <w:sz w:val="28"/>
          <w:szCs w:val="28"/>
        </w:rPr>
        <w:t xml:space="preserve"> e imponevano</w:t>
      </w:r>
      <w:r>
        <w:rPr>
          <w:rFonts w:asciiTheme="minorHAnsi" w:hAnsiTheme="minorHAnsi" w:cstheme="minorHAnsi"/>
          <w:color w:val="000000"/>
          <w:sz w:val="28"/>
          <w:szCs w:val="28"/>
        </w:rPr>
        <w:t xml:space="preserve"> al giudice </w:t>
      </w:r>
      <w:r w:rsidRPr="009A33DF">
        <w:rPr>
          <w:rFonts w:asciiTheme="minorHAnsi" w:hAnsiTheme="minorHAnsi" w:cstheme="minorHAnsi"/>
          <w:color w:val="000000"/>
          <w:sz w:val="28"/>
          <w:szCs w:val="28"/>
        </w:rPr>
        <w:t xml:space="preserve">di </w:t>
      </w:r>
      <w:r>
        <w:rPr>
          <w:rFonts w:asciiTheme="minorHAnsi" w:hAnsiTheme="minorHAnsi" w:cstheme="minorHAnsi"/>
          <w:color w:val="000000"/>
          <w:sz w:val="28"/>
          <w:szCs w:val="28"/>
        </w:rPr>
        <w:t>“</w:t>
      </w:r>
      <w:r w:rsidRPr="009A33DF">
        <w:rPr>
          <w:rFonts w:asciiTheme="minorHAnsi" w:hAnsiTheme="minorHAnsi" w:cstheme="minorHAnsi"/>
          <w:color w:val="000000"/>
          <w:sz w:val="28"/>
          <w:szCs w:val="28"/>
        </w:rPr>
        <w:t>tenere conto</w:t>
      </w:r>
      <w:r>
        <w:rPr>
          <w:rFonts w:asciiTheme="minorHAnsi" w:hAnsiTheme="minorHAnsi" w:cstheme="minorHAnsi"/>
          <w:color w:val="000000"/>
          <w:sz w:val="28"/>
          <w:szCs w:val="28"/>
        </w:rPr>
        <w:t xml:space="preserve"> nella decisione cautelare”</w:t>
      </w:r>
      <w:r w:rsidRPr="009A33DF">
        <w:rPr>
          <w:rFonts w:asciiTheme="minorHAnsi" w:hAnsiTheme="minorHAnsi" w:cstheme="minorHAnsi"/>
          <w:color w:val="000000"/>
          <w:sz w:val="28"/>
          <w:szCs w:val="28"/>
        </w:rPr>
        <w:t xml:space="preserve"> di quanto previsto dagli art</w:t>
      </w:r>
      <w:r>
        <w:rPr>
          <w:rFonts w:asciiTheme="minorHAnsi" w:hAnsiTheme="minorHAnsi" w:cstheme="minorHAnsi"/>
          <w:color w:val="000000"/>
          <w:sz w:val="28"/>
          <w:szCs w:val="28"/>
        </w:rPr>
        <w:t>t.</w:t>
      </w:r>
      <w:r w:rsidRPr="009A33DF">
        <w:rPr>
          <w:rFonts w:asciiTheme="minorHAnsi" w:hAnsiTheme="minorHAnsi" w:cstheme="minorHAnsi"/>
          <w:color w:val="000000"/>
          <w:sz w:val="28"/>
          <w:szCs w:val="28"/>
        </w:rPr>
        <w:t xml:space="preserve"> 121</w:t>
      </w:r>
      <w:r>
        <w:rPr>
          <w:rFonts w:asciiTheme="minorHAnsi" w:hAnsiTheme="minorHAnsi" w:cstheme="minorHAnsi"/>
          <w:color w:val="000000"/>
          <w:sz w:val="28"/>
          <w:szCs w:val="28"/>
        </w:rPr>
        <w:t>,</w:t>
      </w:r>
      <w:r w:rsidRPr="009A33DF">
        <w:rPr>
          <w:rFonts w:asciiTheme="minorHAnsi" w:hAnsiTheme="minorHAnsi" w:cstheme="minorHAnsi"/>
          <w:color w:val="000000"/>
          <w:sz w:val="28"/>
          <w:szCs w:val="28"/>
        </w:rPr>
        <w:t xml:space="preserve"> </w:t>
      </w:r>
      <w:r w:rsidR="00F40001" w:rsidRPr="009A33DF">
        <w:rPr>
          <w:rFonts w:asciiTheme="minorHAnsi" w:hAnsiTheme="minorHAnsi" w:cstheme="minorHAnsi"/>
          <w:color w:val="000000"/>
          <w:sz w:val="28"/>
          <w:szCs w:val="28"/>
        </w:rPr>
        <w:t>co</w:t>
      </w:r>
      <w:r w:rsidR="00F40001">
        <w:rPr>
          <w:rFonts w:asciiTheme="minorHAnsi" w:hAnsiTheme="minorHAnsi" w:cstheme="minorHAnsi"/>
          <w:color w:val="000000"/>
          <w:sz w:val="28"/>
          <w:szCs w:val="28"/>
        </w:rPr>
        <w:t xml:space="preserve">. </w:t>
      </w:r>
      <w:r>
        <w:rPr>
          <w:rFonts w:asciiTheme="minorHAnsi" w:hAnsiTheme="minorHAnsi" w:cstheme="minorHAnsi"/>
          <w:color w:val="000000"/>
          <w:sz w:val="28"/>
          <w:szCs w:val="28"/>
        </w:rPr>
        <w:t>1</w:t>
      </w:r>
      <w:r w:rsidR="00F40001">
        <w:rPr>
          <w:rFonts w:asciiTheme="minorHAnsi" w:hAnsiTheme="minorHAnsi" w:cstheme="minorHAnsi"/>
          <w:color w:val="000000"/>
          <w:sz w:val="28"/>
          <w:szCs w:val="28"/>
        </w:rPr>
        <w:t>,</w:t>
      </w:r>
      <w:r w:rsidRPr="009A33DF">
        <w:rPr>
          <w:rFonts w:asciiTheme="minorHAnsi" w:hAnsiTheme="minorHAnsi" w:cstheme="minorHAnsi"/>
          <w:color w:val="000000"/>
          <w:sz w:val="28"/>
          <w:szCs w:val="28"/>
        </w:rPr>
        <w:t xml:space="preserve"> e 122 per la dichiarazione di inefficacia del contratto e </w:t>
      </w:r>
      <w:r>
        <w:rPr>
          <w:rFonts w:asciiTheme="minorHAnsi" w:hAnsiTheme="minorHAnsi" w:cstheme="minorHAnsi"/>
          <w:color w:val="000000"/>
          <w:sz w:val="28"/>
          <w:szCs w:val="28"/>
        </w:rPr>
        <w:t>“</w:t>
      </w:r>
      <w:r w:rsidRPr="009A33DF">
        <w:rPr>
          <w:rFonts w:asciiTheme="minorHAnsi" w:hAnsiTheme="minorHAnsi" w:cstheme="minorHAnsi"/>
          <w:color w:val="000000"/>
          <w:sz w:val="28"/>
          <w:szCs w:val="28"/>
        </w:rPr>
        <w:t xml:space="preserve">delle esigenze imperative connesse a un interesse generale all'esecuzione del </w:t>
      </w:r>
      <w:r>
        <w:rPr>
          <w:rFonts w:asciiTheme="minorHAnsi" w:hAnsiTheme="minorHAnsi" w:cstheme="minorHAnsi"/>
          <w:color w:val="000000"/>
          <w:sz w:val="28"/>
          <w:szCs w:val="28"/>
        </w:rPr>
        <w:t xml:space="preserve">contratto, </w:t>
      </w:r>
      <w:r w:rsidRPr="009A33DF">
        <w:rPr>
          <w:rFonts w:asciiTheme="minorHAnsi" w:hAnsiTheme="minorHAnsi" w:cstheme="minorHAnsi"/>
          <w:color w:val="000000"/>
          <w:sz w:val="28"/>
          <w:szCs w:val="28"/>
        </w:rPr>
        <w:t>dandone conto nella motivazione</w:t>
      </w:r>
      <w:r>
        <w:rPr>
          <w:rFonts w:asciiTheme="minorHAnsi" w:hAnsiTheme="minorHAnsi" w:cstheme="minorHAnsi"/>
          <w:color w:val="000000"/>
          <w:sz w:val="28"/>
          <w:szCs w:val="28"/>
        </w:rPr>
        <w:t>”.</w:t>
      </w:r>
      <w:r w:rsidR="00A96441">
        <w:rPr>
          <w:rFonts w:asciiTheme="minorHAnsi" w:hAnsiTheme="minorHAnsi" w:cstheme="minorHAnsi"/>
          <w:color w:val="000000"/>
          <w:sz w:val="28"/>
          <w:szCs w:val="28"/>
        </w:rPr>
        <w:t xml:space="preserve"> La formula era sostanzialmente sovrapponibile a quella prevista dall’art. 125, </w:t>
      </w:r>
      <w:r w:rsidR="00F40001">
        <w:rPr>
          <w:rFonts w:asciiTheme="minorHAnsi" w:hAnsiTheme="minorHAnsi" w:cstheme="minorHAnsi"/>
          <w:color w:val="000000"/>
          <w:sz w:val="28"/>
          <w:szCs w:val="28"/>
        </w:rPr>
        <w:t xml:space="preserve">co. </w:t>
      </w:r>
      <w:r w:rsidR="00A96441">
        <w:rPr>
          <w:rFonts w:asciiTheme="minorHAnsi" w:hAnsiTheme="minorHAnsi" w:cstheme="minorHAnsi"/>
          <w:color w:val="000000"/>
          <w:sz w:val="28"/>
          <w:szCs w:val="28"/>
        </w:rPr>
        <w:t xml:space="preserve">2, per le infrastrutture strategiche, </w:t>
      </w:r>
      <w:r w:rsidR="00A96441" w:rsidRPr="00135253">
        <w:rPr>
          <w:rFonts w:asciiTheme="minorHAnsi" w:hAnsiTheme="minorHAnsi" w:cstheme="minorHAnsi"/>
          <w:color w:val="000000"/>
          <w:sz w:val="28"/>
          <w:szCs w:val="28"/>
        </w:rPr>
        <w:t>confinando, almeno in linea teorica, tale pur primaria e imprescindibile modalità di tutela a ipotesi molto particolari, quasi eccezionali, perché, come sopra evidenziato, nel decidere sull’istanza, il giudice dovrebbe sempre tenere conto del “preminente interesse generale all’esecuzione del contratto”</w:t>
      </w:r>
      <w:r w:rsidR="00A96441">
        <w:rPr>
          <w:rFonts w:asciiTheme="minorHAnsi" w:hAnsiTheme="minorHAnsi" w:cstheme="minorHAnsi"/>
          <w:color w:val="000000"/>
          <w:sz w:val="28"/>
          <w:szCs w:val="28"/>
        </w:rPr>
        <w:t xml:space="preserve"> o delle “esigenze imperative connesse a tale interesse”</w:t>
      </w:r>
      <w:r w:rsidR="00A96441" w:rsidRPr="00135253">
        <w:rPr>
          <w:rFonts w:asciiTheme="minorHAnsi" w:hAnsiTheme="minorHAnsi" w:cstheme="minorHAnsi"/>
          <w:color w:val="000000"/>
          <w:sz w:val="28"/>
          <w:szCs w:val="28"/>
        </w:rPr>
        <w:t>, senza considerare che l’interesse generale non può essere -</w:t>
      </w:r>
      <w:r w:rsidR="00774896">
        <w:rPr>
          <w:rFonts w:asciiTheme="minorHAnsi" w:hAnsiTheme="minorHAnsi" w:cstheme="minorHAnsi"/>
          <w:color w:val="000000"/>
          <w:sz w:val="28"/>
          <w:szCs w:val="28"/>
        </w:rPr>
        <w:t xml:space="preserve"> </w:t>
      </w:r>
      <w:r w:rsidR="00A96441" w:rsidRPr="00135253">
        <w:rPr>
          <w:rFonts w:asciiTheme="minorHAnsi" w:hAnsiTheme="minorHAnsi" w:cstheme="minorHAnsi"/>
          <w:color w:val="000000"/>
          <w:sz w:val="28"/>
          <w:szCs w:val="28"/>
        </w:rPr>
        <w:t>ed evidentemente non è</w:t>
      </w:r>
      <w:r w:rsidR="00774896">
        <w:rPr>
          <w:rFonts w:asciiTheme="minorHAnsi" w:hAnsiTheme="minorHAnsi" w:cstheme="minorHAnsi"/>
          <w:color w:val="000000"/>
          <w:sz w:val="28"/>
          <w:szCs w:val="28"/>
        </w:rPr>
        <w:t xml:space="preserve"> </w:t>
      </w:r>
      <w:r w:rsidR="00A96441" w:rsidRPr="00135253">
        <w:rPr>
          <w:rFonts w:asciiTheme="minorHAnsi" w:hAnsiTheme="minorHAnsi" w:cstheme="minorHAnsi"/>
          <w:color w:val="000000"/>
          <w:sz w:val="28"/>
          <w:szCs w:val="28"/>
        </w:rPr>
        <w:t>- quello all’esecuzione di qualsivoglia contratto, ma, necessariamente, pena il contrasto con i principi costituzionali ed euro</w:t>
      </w:r>
      <w:r w:rsidR="005006C5">
        <w:rPr>
          <w:rFonts w:asciiTheme="minorHAnsi" w:hAnsiTheme="minorHAnsi" w:cstheme="minorHAnsi"/>
          <w:color w:val="000000"/>
          <w:sz w:val="28"/>
          <w:szCs w:val="28"/>
        </w:rPr>
        <w:t>-</w:t>
      </w:r>
      <w:r w:rsidR="00A96441" w:rsidRPr="00135253">
        <w:rPr>
          <w:rFonts w:asciiTheme="minorHAnsi" w:hAnsiTheme="minorHAnsi" w:cstheme="minorHAnsi"/>
          <w:color w:val="000000"/>
          <w:sz w:val="28"/>
          <w:szCs w:val="28"/>
        </w:rPr>
        <w:t>unitari che informano l’azione amministrativa, quello all’esecuzione di un “buon” contratto, ovvero di un contratto stipulato con un soggetto moralmente e professionalmente “affidabile” (che sia cioè in possesso dei prescritti requisiti morali, tecnici e finanziari) e che abbia presentato un’offerta che sia possibilmente “migliore” sotto il profilo del rapporto qualità-prezzo, o, quanto meno, garantisca una prestazione di livello adeguato, non soltanto per la realizzazione di opere, ma anche per la prestazione di servizi e forniture</w:t>
      </w:r>
      <w:r w:rsidR="00C66A9A">
        <w:rPr>
          <w:rStyle w:val="Rimandonotaapidipagina"/>
          <w:rFonts w:asciiTheme="minorHAnsi" w:hAnsiTheme="minorHAnsi" w:cstheme="minorHAnsi"/>
          <w:color w:val="000000"/>
          <w:sz w:val="28"/>
          <w:szCs w:val="28"/>
        </w:rPr>
        <w:footnoteReference w:id="31"/>
      </w:r>
      <w:r w:rsidR="00A96441" w:rsidRPr="00135253">
        <w:rPr>
          <w:rFonts w:asciiTheme="minorHAnsi" w:hAnsiTheme="minorHAnsi" w:cstheme="minorHAnsi"/>
          <w:color w:val="000000"/>
          <w:sz w:val="28"/>
          <w:szCs w:val="28"/>
        </w:rPr>
        <w:t>.</w:t>
      </w:r>
    </w:p>
    <w:p w14:paraId="75CE49CD" w14:textId="77777777" w:rsidR="009A33DF" w:rsidRDefault="009A33DF" w:rsidP="00FB7319">
      <w:pPr>
        <w:spacing w:line="324" w:lineRule="atLeast"/>
        <w:jc w:val="both"/>
        <w:rPr>
          <w:rFonts w:asciiTheme="minorHAnsi" w:hAnsiTheme="minorHAnsi" w:cstheme="minorHAnsi"/>
          <w:color w:val="000000"/>
          <w:sz w:val="28"/>
          <w:szCs w:val="28"/>
        </w:rPr>
      </w:pPr>
    </w:p>
    <w:p w14:paraId="4E02E0E7" w14:textId="2F9523FE" w:rsidR="00FB7319" w:rsidRPr="00135253" w:rsidRDefault="005F25A7"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In parallelo, confermando la fondatezza dei timori espressi dalla dottrina più garantista, si assisteva </w:t>
      </w:r>
      <w:r w:rsidR="00A96441">
        <w:rPr>
          <w:rFonts w:asciiTheme="minorHAnsi" w:hAnsiTheme="minorHAnsi" w:cstheme="minorHAnsi"/>
          <w:color w:val="000000"/>
          <w:sz w:val="28"/>
          <w:szCs w:val="28"/>
        </w:rPr>
        <w:t xml:space="preserve">peraltro </w:t>
      </w:r>
      <w:r w:rsidRPr="00135253">
        <w:rPr>
          <w:rFonts w:asciiTheme="minorHAnsi" w:hAnsiTheme="minorHAnsi" w:cstheme="minorHAnsi"/>
          <w:color w:val="000000"/>
          <w:sz w:val="28"/>
          <w:szCs w:val="28"/>
        </w:rPr>
        <w:t>a</w:t>
      </w:r>
      <w:r w:rsidR="00FB7319" w:rsidRPr="00135253">
        <w:rPr>
          <w:rFonts w:asciiTheme="minorHAnsi" w:hAnsiTheme="minorHAnsi" w:cstheme="minorHAnsi"/>
          <w:color w:val="000000"/>
          <w:sz w:val="28"/>
          <w:szCs w:val="28"/>
        </w:rPr>
        <w:t>l</w:t>
      </w:r>
      <w:r w:rsidR="00783749" w:rsidRPr="00135253">
        <w:rPr>
          <w:rFonts w:asciiTheme="minorHAnsi" w:hAnsiTheme="minorHAnsi" w:cstheme="minorHAnsi"/>
          <w:color w:val="000000"/>
          <w:sz w:val="28"/>
          <w:szCs w:val="28"/>
        </w:rPr>
        <w:t>la estensione del</w:t>
      </w:r>
      <w:r w:rsidR="00FB7319" w:rsidRPr="00135253">
        <w:rPr>
          <w:rFonts w:asciiTheme="minorHAnsi" w:hAnsiTheme="minorHAnsi" w:cstheme="minorHAnsi"/>
          <w:color w:val="000000"/>
          <w:sz w:val="28"/>
          <w:szCs w:val="28"/>
        </w:rPr>
        <w:t xml:space="preserve"> regime </w:t>
      </w:r>
      <w:r w:rsidR="00783749"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super speciale</w:t>
      </w:r>
      <w:r w:rsidR="00783749"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 </w:t>
      </w:r>
      <w:r w:rsidR="00783749" w:rsidRPr="00135253">
        <w:rPr>
          <w:rFonts w:asciiTheme="minorHAnsi" w:hAnsiTheme="minorHAnsi" w:cstheme="minorHAnsi"/>
          <w:color w:val="000000"/>
          <w:sz w:val="28"/>
          <w:szCs w:val="28"/>
        </w:rPr>
        <w:t>di limitazione degli effetti della tut</w:t>
      </w:r>
      <w:r w:rsidR="00722D91" w:rsidRPr="00135253">
        <w:rPr>
          <w:rFonts w:asciiTheme="minorHAnsi" w:hAnsiTheme="minorHAnsi" w:cstheme="minorHAnsi"/>
          <w:color w:val="000000"/>
          <w:sz w:val="28"/>
          <w:szCs w:val="28"/>
        </w:rPr>
        <w:t>e</w:t>
      </w:r>
      <w:r w:rsidR="00783749" w:rsidRPr="00135253">
        <w:rPr>
          <w:rFonts w:asciiTheme="minorHAnsi" w:hAnsiTheme="minorHAnsi" w:cstheme="minorHAnsi"/>
          <w:color w:val="000000"/>
          <w:sz w:val="28"/>
          <w:szCs w:val="28"/>
        </w:rPr>
        <w:t xml:space="preserve">la giurisdizionale disegnato </w:t>
      </w:r>
      <w:r w:rsidRPr="00135253">
        <w:rPr>
          <w:rFonts w:asciiTheme="minorHAnsi" w:hAnsiTheme="minorHAnsi" w:cstheme="minorHAnsi"/>
          <w:color w:val="000000"/>
          <w:sz w:val="28"/>
          <w:szCs w:val="28"/>
        </w:rPr>
        <w:t>nel tempo (dalla legge obiettivo del 2001 a</w:t>
      </w:r>
      <w:r w:rsidR="00783749" w:rsidRPr="00135253">
        <w:rPr>
          <w:rFonts w:asciiTheme="minorHAnsi" w:hAnsiTheme="minorHAnsi" w:cstheme="minorHAnsi"/>
          <w:color w:val="000000"/>
          <w:sz w:val="28"/>
          <w:szCs w:val="28"/>
        </w:rPr>
        <w:t xml:space="preserve">ll’art. 125 </w:t>
      </w:r>
      <w:proofErr w:type="spellStart"/>
      <w:r w:rsidR="00783749" w:rsidRPr="00135253">
        <w:rPr>
          <w:rFonts w:asciiTheme="minorHAnsi" w:hAnsiTheme="minorHAnsi" w:cstheme="minorHAnsi"/>
          <w:color w:val="000000"/>
          <w:sz w:val="28"/>
          <w:szCs w:val="28"/>
        </w:rPr>
        <w:t>c.p.a</w:t>
      </w:r>
      <w:proofErr w:type="spellEnd"/>
      <w:r w:rsidR="00783749"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w:t>
      </w:r>
      <w:r w:rsidR="00783749"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per le </w:t>
      </w:r>
      <w:r w:rsidR="00783749" w:rsidRPr="00135253">
        <w:rPr>
          <w:rFonts w:asciiTheme="minorHAnsi" w:hAnsiTheme="minorHAnsi" w:cstheme="minorHAnsi"/>
          <w:color w:val="000000"/>
          <w:sz w:val="28"/>
          <w:szCs w:val="28"/>
        </w:rPr>
        <w:t xml:space="preserve">controversie relative alle </w:t>
      </w:r>
      <w:r w:rsidR="00FB7319" w:rsidRPr="00135253">
        <w:rPr>
          <w:rFonts w:asciiTheme="minorHAnsi" w:hAnsiTheme="minorHAnsi" w:cstheme="minorHAnsi"/>
          <w:color w:val="000000"/>
          <w:sz w:val="28"/>
          <w:szCs w:val="28"/>
        </w:rPr>
        <w:t>infrastrutture strategiche</w:t>
      </w:r>
      <w:r w:rsidR="00C97680"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a</w:t>
      </w:r>
      <w:r w:rsidR="00783749" w:rsidRPr="00135253">
        <w:rPr>
          <w:rFonts w:asciiTheme="minorHAnsi" w:hAnsiTheme="minorHAnsi" w:cstheme="minorHAnsi"/>
          <w:color w:val="000000"/>
          <w:sz w:val="28"/>
          <w:szCs w:val="28"/>
        </w:rPr>
        <w:t xml:space="preserve">ll’affidamento di </w:t>
      </w:r>
      <w:r w:rsidR="00FB7319" w:rsidRPr="00135253">
        <w:rPr>
          <w:rFonts w:asciiTheme="minorHAnsi" w:hAnsiTheme="minorHAnsi" w:cstheme="minorHAnsi"/>
          <w:color w:val="000000"/>
          <w:sz w:val="28"/>
          <w:szCs w:val="28"/>
        </w:rPr>
        <w:t xml:space="preserve">tutti i contratti </w:t>
      </w:r>
      <w:r w:rsidR="00CF20E5" w:rsidRPr="00135253">
        <w:rPr>
          <w:rFonts w:asciiTheme="minorHAnsi" w:hAnsiTheme="minorHAnsi" w:cstheme="minorHAnsi"/>
          <w:color w:val="000000"/>
          <w:sz w:val="28"/>
          <w:szCs w:val="28"/>
        </w:rPr>
        <w:t xml:space="preserve">di lavori, servizi e forniture </w:t>
      </w:r>
      <w:r w:rsidR="00FB7319" w:rsidRPr="00135253">
        <w:rPr>
          <w:rFonts w:asciiTheme="minorHAnsi" w:hAnsiTheme="minorHAnsi" w:cstheme="minorHAnsi"/>
          <w:color w:val="000000"/>
          <w:sz w:val="28"/>
          <w:szCs w:val="28"/>
        </w:rPr>
        <w:t xml:space="preserve">legati all’emergenza </w:t>
      </w:r>
      <w:r w:rsidR="00CF20E5" w:rsidRPr="00135253">
        <w:rPr>
          <w:rFonts w:asciiTheme="minorHAnsi" w:hAnsiTheme="minorHAnsi" w:cstheme="minorHAnsi"/>
          <w:color w:val="000000"/>
          <w:sz w:val="28"/>
          <w:szCs w:val="28"/>
        </w:rPr>
        <w:t xml:space="preserve">sanitaria Covid-19 </w:t>
      </w:r>
      <w:r w:rsidR="00FB7319" w:rsidRPr="00135253">
        <w:rPr>
          <w:rFonts w:asciiTheme="minorHAnsi" w:hAnsiTheme="minorHAnsi" w:cstheme="minorHAnsi"/>
          <w:color w:val="000000"/>
          <w:sz w:val="28"/>
          <w:szCs w:val="28"/>
        </w:rPr>
        <w:t>e all</w:t>
      </w:r>
      <w:r w:rsidR="00CF20E5" w:rsidRPr="00135253">
        <w:rPr>
          <w:rFonts w:asciiTheme="minorHAnsi" w:hAnsiTheme="minorHAnsi" w:cstheme="minorHAnsi"/>
          <w:color w:val="000000"/>
          <w:sz w:val="28"/>
          <w:szCs w:val="28"/>
        </w:rPr>
        <w:t>e</w:t>
      </w:r>
      <w:r w:rsidR="00FB7319" w:rsidRPr="00135253">
        <w:rPr>
          <w:rFonts w:asciiTheme="minorHAnsi" w:hAnsiTheme="minorHAnsi" w:cstheme="minorHAnsi"/>
          <w:color w:val="000000"/>
          <w:sz w:val="28"/>
          <w:szCs w:val="28"/>
        </w:rPr>
        <w:t xml:space="preserve"> </w:t>
      </w:r>
      <w:r w:rsidR="00CF20E5" w:rsidRPr="00135253">
        <w:rPr>
          <w:rFonts w:asciiTheme="minorHAnsi" w:hAnsiTheme="minorHAnsi" w:cstheme="minorHAnsi"/>
          <w:color w:val="000000"/>
          <w:sz w:val="28"/>
          <w:szCs w:val="28"/>
        </w:rPr>
        <w:t xml:space="preserve">conseguenti esigenze di </w:t>
      </w:r>
      <w:r w:rsidR="00FB7319" w:rsidRPr="00135253">
        <w:rPr>
          <w:rFonts w:asciiTheme="minorHAnsi" w:hAnsiTheme="minorHAnsi" w:cstheme="minorHAnsi"/>
          <w:color w:val="000000"/>
          <w:sz w:val="28"/>
          <w:szCs w:val="28"/>
        </w:rPr>
        <w:t>ripresa</w:t>
      </w:r>
      <w:r w:rsidR="00C97680" w:rsidRPr="00135253">
        <w:rPr>
          <w:rFonts w:asciiTheme="minorHAnsi" w:hAnsiTheme="minorHAnsi" w:cstheme="minorHAnsi"/>
          <w:color w:val="000000"/>
          <w:sz w:val="28"/>
          <w:szCs w:val="28"/>
        </w:rPr>
        <w:t>.</w:t>
      </w:r>
      <w:r w:rsidR="00CF20E5" w:rsidRPr="00135253">
        <w:rPr>
          <w:rFonts w:asciiTheme="minorHAnsi" w:hAnsiTheme="minorHAnsi" w:cstheme="minorHAnsi"/>
          <w:color w:val="000000"/>
          <w:sz w:val="28"/>
          <w:szCs w:val="28"/>
        </w:rPr>
        <w:t xml:space="preserve"> </w:t>
      </w:r>
    </w:p>
    <w:p w14:paraId="07950D78" w14:textId="77777777" w:rsidR="00C97680" w:rsidRPr="00135253" w:rsidRDefault="00C97680" w:rsidP="00FB7319">
      <w:pPr>
        <w:spacing w:line="324" w:lineRule="atLeast"/>
        <w:jc w:val="both"/>
        <w:rPr>
          <w:rFonts w:asciiTheme="minorHAnsi" w:hAnsiTheme="minorHAnsi" w:cstheme="minorHAnsi"/>
          <w:color w:val="000000"/>
          <w:sz w:val="28"/>
          <w:szCs w:val="28"/>
        </w:rPr>
      </w:pPr>
    </w:p>
    <w:p w14:paraId="112B116B" w14:textId="0ECBEC90" w:rsidR="002B420E" w:rsidRPr="00B8269F" w:rsidRDefault="00D97496" w:rsidP="00FB7319">
      <w:pPr>
        <w:spacing w:line="324" w:lineRule="atLeast"/>
        <w:jc w:val="both"/>
        <w:rPr>
          <w:rFonts w:asciiTheme="minorHAnsi" w:hAnsiTheme="minorHAnsi" w:cstheme="minorHAnsi"/>
          <w:color w:val="000000" w:themeColor="text1"/>
          <w:sz w:val="28"/>
          <w:szCs w:val="28"/>
        </w:rPr>
      </w:pPr>
      <w:r w:rsidRPr="00135253">
        <w:rPr>
          <w:rFonts w:asciiTheme="minorHAnsi" w:hAnsiTheme="minorHAnsi" w:cstheme="minorHAnsi"/>
          <w:color w:val="000000"/>
          <w:sz w:val="28"/>
          <w:szCs w:val="28"/>
        </w:rPr>
        <w:t xml:space="preserve">In particolare, è così accaduto che il </w:t>
      </w:r>
      <w:r w:rsidR="00DF305B">
        <w:rPr>
          <w:rFonts w:asciiTheme="minorHAnsi" w:hAnsiTheme="minorHAnsi" w:cstheme="minorHAnsi"/>
          <w:color w:val="000000"/>
          <w:sz w:val="28"/>
          <w:szCs w:val="28"/>
        </w:rPr>
        <w:t xml:space="preserve">ricordato </w:t>
      </w:r>
      <w:proofErr w:type="spellStart"/>
      <w:r w:rsidRPr="00135253">
        <w:rPr>
          <w:rFonts w:asciiTheme="minorHAnsi" w:hAnsiTheme="minorHAnsi" w:cstheme="minorHAnsi"/>
          <w:color w:val="000000"/>
          <w:sz w:val="28"/>
          <w:szCs w:val="28"/>
        </w:rPr>
        <w:t>d.l.</w:t>
      </w:r>
      <w:proofErr w:type="spellEnd"/>
      <w:r w:rsidRPr="00135253">
        <w:rPr>
          <w:rFonts w:asciiTheme="minorHAnsi" w:hAnsiTheme="minorHAnsi" w:cstheme="minorHAnsi"/>
          <w:color w:val="000000"/>
          <w:sz w:val="28"/>
          <w:szCs w:val="28"/>
        </w:rPr>
        <w:t xml:space="preserve"> n. 76 del 2020 (c.d. decreto semplificazioni 2020), r</w:t>
      </w:r>
      <w:r w:rsidR="009C2B4B" w:rsidRPr="00135253">
        <w:rPr>
          <w:rFonts w:asciiTheme="minorHAnsi" w:hAnsiTheme="minorHAnsi" w:cstheme="minorHAnsi"/>
          <w:color w:val="000000"/>
          <w:sz w:val="28"/>
          <w:szCs w:val="28"/>
        </w:rPr>
        <w:t xml:space="preserve">iprendendo e sviluppando alcune proposte </w:t>
      </w:r>
      <w:r w:rsidR="006D00E1" w:rsidRPr="00135253">
        <w:rPr>
          <w:rFonts w:asciiTheme="minorHAnsi" w:hAnsiTheme="minorHAnsi" w:cstheme="minorHAnsi"/>
          <w:color w:val="000000"/>
          <w:sz w:val="28"/>
          <w:szCs w:val="28"/>
        </w:rPr>
        <w:t>avanzate in vista dell’adozione dei c</w:t>
      </w:r>
      <w:r w:rsidR="00774896">
        <w:rPr>
          <w:rFonts w:asciiTheme="minorHAnsi" w:hAnsiTheme="minorHAnsi" w:cstheme="minorHAnsi"/>
          <w:color w:val="000000"/>
          <w:sz w:val="28"/>
          <w:szCs w:val="28"/>
        </w:rPr>
        <w:t>.</w:t>
      </w:r>
      <w:r w:rsidR="006D00E1" w:rsidRPr="00135253">
        <w:rPr>
          <w:rFonts w:asciiTheme="minorHAnsi" w:hAnsiTheme="minorHAnsi" w:cstheme="minorHAnsi"/>
          <w:color w:val="000000"/>
          <w:sz w:val="28"/>
          <w:szCs w:val="28"/>
        </w:rPr>
        <w:t>d</w:t>
      </w:r>
      <w:r w:rsidR="00774896">
        <w:rPr>
          <w:rFonts w:asciiTheme="minorHAnsi" w:hAnsiTheme="minorHAnsi" w:cstheme="minorHAnsi"/>
          <w:color w:val="000000"/>
          <w:sz w:val="28"/>
          <w:szCs w:val="28"/>
        </w:rPr>
        <w:t>.</w:t>
      </w:r>
      <w:r w:rsidR="006D00E1" w:rsidRPr="00135253">
        <w:rPr>
          <w:rFonts w:asciiTheme="minorHAnsi" w:hAnsiTheme="minorHAnsi" w:cstheme="minorHAnsi"/>
          <w:color w:val="000000"/>
          <w:sz w:val="28"/>
          <w:szCs w:val="28"/>
        </w:rPr>
        <w:t xml:space="preserve"> dec</w:t>
      </w:r>
      <w:r w:rsidR="00722D91" w:rsidRPr="00135253">
        <w:rPr>
          <w:rFonts w:asciiTheme="minorHAnsi" w:hAnsiTheme="minorHAnsi" w:cstheme="minorHAnsi"/>
          <w:color w:val="000000"/>
          <w:sz w:val="28"/>
          <w:szCs w:val="28"/>
        </w:rPr>
        <w:t xml:space="preserve">reti </w:t>
      </w:r>
      <w:r w:rsidR="009C2B4B" w:rsidRPr="00135253">
        <w:rPr>
          <w:rFonts w:asciiTheme="minorHAnsi" w:hAnsiTheme="minorHAnsi" w:cstheme="minorHAnsi"/>
          <w:color w:val="000000"/>
          <w:sz w:val="28"/>
          <w:szCs w:val="28"/>
        </w:rPr>
        <w:t>“crescita”</w:t>
      </w:r>
      <w:r w:rsidR="00722D91" w:rsidRPr="00135253">
        <w:rPr>
          <w:rFonts w:asciiTheme="minorHAnsi" w:hAnsiTheme="minorHAnsi" w:cstheme="minorHAnsi"/>
          <w:color w:val="000000"/>
          <w:sz w:val="28"/>
          <w:szCs w:val="28"/>
        </w:rPr>
        <w:t xml:space="preserve"> </w:t>
      </w:r>
      <w:r w:rsidR="009C2B4B" w:rsidRPr="00135253">
        <w:rPr>
          <w:rFonts w:asciiTheme="minorHAnsi" w:hAnsiTheme="minorHAnsi" w:cstheme="minorHAnsi"/>
          <w:color w:val="000000"/>
          <w:sz w:val="28"/>
          <w:szCs w:val="28"/>
        </w:rPr>
        <w:t xml:space="preserve">ancor prima dell’emergenza sanitaria, </w:t>
      </w:r>
      <w:r w:rsidR="00FB7319" w:rsidRPr="00135253">
        <w:rPr>
          <w:rFonts w:asciiTheme="minorHAnsi" w:hAnsiTheme="minorHAnsi" w:cstheme="minorHAnsi"/>
          <w:color w:val="000000"/>
          <w:sz w:val="28"/>
          <w:szCs w:val="28"/>
        </w:rPr>
        <w:t xml:space="preserve">ha </w:t>
      </w:r>
      <w:r w:rsidR="004970DF" w:rsidRPr="00135253">
        <w:rPr>
          <w:rFonts w:asciiTheme="minorHAnsi" w:hAnsiTheme="minorHAnsi" w:cstheme="minorHAnsi"/>
          <w:color w:val="000000"/>
          <w:sz w:val="28"/>
          <w:szCs w:val="28"/>
        </w:rPr>
        <w:t>“sfruttato” tale emergenza</w:t>
      </w:r>
      <w:r w:rsidR="001B4726">
        <w:rPr>
          <w:rFonts w:asciiTheme="minorHAnsi" w:hAnsiTheme="minorHAnsi" w:cstheme="minorHAnsi"/>
          <w:color w:val="000000"/>
          <w:sz w:val="28"/>
          <w:szCs w:val="28"/>
        </w:rPr>
        <w:t>,</w:t>
      </w:r>
      <w:r w:rsidR="004970DF" w:rsidRPr="00135253">
        <w:rPr>
          <w:rFonts w:asciiTheme="minorHAnsi" w:hAnsiTheme="minorHAnsi" w:cstheme="minorHAnsi"/>
          <w:color w:val="000000"/>
          <w:sz w:val="28"/>
          <w:szCs w:val="28"/>
        </w:rPr>
        <w:t xml:space="preserve"> e la conseguente rafforzata esigenza di ripresa economica</w:t>
      </w:r>
      <w:r w:rsidR="001B4726">
        <w:rPr>
          <w:rFonts w:asciiTheme="minorHAnsi" w:hAnsiTheme="minorHAnsi" w:cstheme="minorHAnsi"/>
          <w:color w:val="000000"/>
          <w:sz w:val="28"/>
          <w:szCs w:val="28"/>
        </w:rPr>
        <w:t>,</w:t>
      </w:r>
      <w:r w:rsidR="004970DF" w:rsidRPr="00135253">
        <w:rPr>
          <w:rFonts w:asciiTheme="minorHAnsi" w:hAnsiTheme="minorHAnsi" w:cstheme="minorHAnsi"/>
          <w:color w:val="000000"/>
          <w:sz w:val="28"/>
          <w:szCs w:val="28"/>
        </w:rPr>
        <w:t xml:space="preserve"> per </w:t>
      </w:r>
      <w:r w:rsidR="00FB7319" w:rsidRPr="00135253">
        <w:rPr>
          <w:rFonts w:asciiTheme="minorHAnsi" w:hAnsiTheme="minorHAnsi" w:cstheme="minorHAnsi"/>
          <w:color w:val="000000"/>
          <w:sz w:val="28"/>
          <w:szCs w:val="28"/>
        </w:rPr>
        <w:t>este</w:t>
      </w:r>
      <w:r w:rsidR="004970DF" w:rsidRPr="00135253">
        <w:rPr>
          <w:rFonts w:asciiTheme="minorHAnsi" w:hAnsiTheme="minorHAnsi" w:cstheme="minorHAnsi"/>
          <w:color w:val="000000"/>
          <w:sz w:val="28"/>
          <w:szCs w:val="28"/>
        </w:rPr>
        <w:t>ndere</w:t>
      </w:r>
      <w:r w:rsidR="00FB7319" w:rsidRPr="00135253">
        <w:rPr>
          <w:rFonts w:asciiTheme="minorHAnsi" w:hAnsiTheme="minorHAnsi" w:cstheme="minorHAnsi"/>
          <w:color w:val="000000"/>
          <w:sz w:val="28"/>
          <w:szCs w:val="28"/>
        </w:rPr>
        <w:t xml:space="preserve"> a </w:t>
      </w:r>
      <w:r w:rsidR="002F2596">
        <w:rPr>
          <w:rFonts w:asciiTheme="minorHAnsi" w:hAnsiTheme="minorHAnsi" w:cstheme="minorHAnsi"/>
          <w:color w:val="000000"/>
          <w:sz w:val="28"/>
          <w:szCs w:val="28"/>
        </w:rPr>
        <w:t xml:space="preserve">una vasta serie di </w:t>
      </w:r>
      <w:r w:rsidR="00FB7319" w:rsidRPr="00135253">
        <w:rPr>
          <w:rFonts w:asciiTheme="minorHAnsi" w:hAnsiTheme="minorHAnsi" w:cstheme="minorHAnsi"/>
          <w:color w:val="000000"/>
          <w:sz w:val="28"/>
          <w:szCs w:val="28"/>
        </w:rPr>
        <w:t xml:space="preserve">contratti </w:t>
      </w:r>
      <w:r w:rsidR="005F25A7" w:rsidRPr="00135253">
        <w:rPr>
          <w:rFonts w:asciiTheme="minorHAnsi" w:hAnsiTheme="minorHAnsi" w:cstheme="minorHAnsi"/>
          <w:color w:val="000000"/>
          <w:sz w:val="28"/>
          <w:szCs w:val="28"/>
        </w:rPr>
        <w:t xml:space="preserve">pubblici di affidamento di lavori, servizi e forniture </w:t>
      </w:r>
      <w:r w:rsidR="002F2596">
        <w:rPr>
          <w:rFonts w:asciiTheme="minorHAnsi" w:hAnsiTheme="minorHAnsi" w:cstheme="minorHAnsi"/>
          <w:color w:val="000000"/>
          <w:sz w:val="28"/>
          <w:szCs w:val="28"/>
        </w:rPr>
        <w:t xml:space="preserve">(quelli considerati dall’art. 1 e dall’art. 2, </w:t>
      </w:r>
      <w:r w:rsidR="00F40001">
        <w:rPr>
          <w:rFonts w:asciiTheme="minorHAnsi" w:hAnsiTheme="minorHAnsi" w:cstheme="minorHAnsi"/>
          <w:color w:val="000000"/>
          <w:sz w:val="28"/>
          <w:szCs w:val="28"/>
        </w:rPr>
        <w:t xml:space="preserve">co. </w:t>
      </w:r>
      <w:r w:rsidR="002F2596">
        <w:rPr>
          <w:rFonts w:asciiTheme="minorHAnsi" w:hAnsiTheme="minorHAnsi" w:cstheme="minorHAnsi"/>
          <w:color w:val="000000"/>
          <w:sz w:val="28"/>
          <w:szCs w:val="28"/>
        </w:rPr>
        <w:t>2</w:t>
      </w:r>
      <w:r w:rsidR="00F40001">
        <w:rPr>
          <w:rFonts w:asciiTheme="minorHAnsi" w:hAnsiTheme="minorHAnsi" w:cstheme="minorHAnsi"/>
          <w:color w:val="000000"/>
          <w:sz w:val="28"/>
          <w:szCs w:val="28"/>
        </w:rPr>
        <w:t>,</w:t>
      </w:r>
      <w:r w:rsidR="002F2596">
        <w:rPr>
          <w:rFonts w:asciiTheme="minorHAnsi" w:hAnsiTheme="minorHAnsi" w:cstheme="minorHAnsi"/>
          <w:color w:val="000000"/>
          <w:sz w:val="28"/>
          <w:szCs w:val="28"/>
        </w:rPr>
        <w:t xml:space="preserve"> dello stesso decreto</w:t>
      </w:r>
      <w:r w:rsidR="002F2596">
        <w:rPr>
          <w:rStyle w:val="Rimandonotaapidipagina"/>
          <w:rFonts w:asciiTheme="minorHAnsi" w:hAnsiTheme="minorHAnsi" w:cstheme="minorHAnsi"/>
          <w:color w:val="000000"/>
          <w:sz w:val="28"/>
          <w:szCs w:val="28"/>
        </w:rPr>
        <w:footnoteReference w:id="32"/>
      </w:r>
      <w:r w:rsidR="002F2596">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la </w:t>
      </w:r>
      <w:r w:rsidR="005F25A7" w:rsidRPr="00135253">
        <w:rPr>
          <w:rFonts w:asciiTheme="minorHAnsi" w:hAnsiTheme="minorHAnsi" w:cstheme="minorHAnsi"/>
          <w:color w:val="000000"/>
          <w:sz w:val="28"/>
          <w:szCs w:val="28"/>
        </w:rPr>
        <w:t xml:space="preserve">rigida </w:t>
      </w:r>
      <w:r w:rsidR="00FB7319" w:rsidRPr="00135253">
        <w:rPr>
          <w:rFonts w:asciiTheme="minorHAnsi" w:hAnsiTheme="minorHAnsi" w:cstheme="minorHAnsi"/>
          <w:color w:val="000000"/>
          <w:sz w:val="28"/>
          <w:szCs w:val="28"/>
        </w:rPr>
        <w:t>disciplina della</w:t>
      </w:r>
      <w:r w:rsidR="00722D91" w:rsidRPr="00135253">
        <w:rPr>
          <w:rFonts w:asciiTheme="minorHAnsi" w:hAnsiTheme="minorHAnsi" w:cstheme="minorHAnsi"/>
          <w:color w:val="000000"/>
          <w:sz w:val="28"/>
          <w:szCs w:val="28"/>
        </w:rPr>
        <w:t xml:space="preserve"> tutela </w:t>
      </w:r>
      <w:r w:rsidR="00722D91" w:rsidRPr="00835229">
        <w:rPr>
          <w:rFonts w:asciiTheme="minorHAnsi" w:hAnsiTheme="minorHAnsi" w:cstheme="minorHAnsi"/>
          <w:color w:val="000000"/>
          <w:sz w:val="28"/>
          <w:szCs w:val="28"/>
        </w:rPr>
        <w:t xml:space="preserve">cautelare </w:t>
      </w:r>
      <w:r w:rsidR="00C52500" w:rsidRPr="00835229">
        <w:rPr>
          <w:rFonts w:asciiTheme="minorHAnsi" w:hAnsiTheme="minorHAnsi" w:cstheme="minorHAnsi"/>
          <w:color w:val="000000"/>
          <w:sz w:val="28"/>
          <w:szCs w:val="28"/>
        </w:rPr>
        <w:t xml:space="preserve">prevista </w:t>
      </w:r>
      <w:r w:rsidR="00722D91" w:rsidRPr="00835229">
        <w:rPr>
          <w:rFonts w:asciiTheme="minorHAnsi" w:hAnsiTheme="minorHAnsi" w:cstheme="minorHAnsi"/>
          <w:color w:val="000000"/>
          <w:sz w:val="28"/>
          <w:szCs w:val="28"/>
        </w:rPr>
        <w:t>per le opere strategiche</w:t>
      </w:r>
      <w:r w:rsidR="00293458" w:rsidRPr="00835229">
        <w:rPr>
          <w:rFonts w:asciiTheme="minorHAnsi" w:hAnsiTheme="minorHAnsi" w:cstheme="minorHAnsi"/>
          <w:color w:val="000000"/>
          <w:sz w:val="28"/>
          <w:szCs w:val="28"/>
        </w:rPr>
        <w:t xml:space="preserve">, </w:t>
      </w:r>
      <w:r w:rsidR="00A81140" w:rsidRPr="00835229">
        <w:rPr>
          <w:rFonts w:asciiTheme="minorHAnsi" w:hAnsiTheme="minorHAnsi" w:cstheme="minorHAnsi"/>
          <w:color w:val="000000"/>
          <w:sz w:val="28"/>
          <w:szCs w:val="28"/>
        </w:rPr>
        <w:t>qualifica</w:t>
      </w:r>
      <w:r w:rsidR="00293458" w:rsidRPr="00835229">
        <w:rPr>
          <w:rFonts w:asciiTheme="minorHAnsi" w:hAnsiTheme="minorHAnsi" w:cstheme="minorHAnsi"/>
          <w:color w:val="000000"/>
          <w:sz w:val="28"/>
          <w:szCs w:val="28"/>
        </w:rPr>
        <w:t>ndo</w:t>
      </w:r>
      <w:r w:rsidR="00FB5172" w:rsidRPr="00835229">
        <w:rPr>
          <w:rFonts w:asciiTheme="minorHAnsi" w:hAnsiTheme="minorHAnsi" w:cstheme="minorHAnsi"/>
          <w:color w:val="000000"/>
          <w:sz w:val="28"/>
          <w:szCs w:val="28"/>
        </w:rPr>
        <w:t xml:space="preserve"> quindi</w:t>
      </w:r>
      <w:r w:rsidR="00A81140" w:rsidRPr="00835229">
        <w:rPr>
          <w:rFonts w:asciiTheme="minorHAnsi" w:hAnsiTheme="minorHAnsi" w:cstheme="minorHAnsi"/>
          <w:color w:val="000000"/>
          <w:sz w:val="28"/>
          <w:szCs w:val="28"/>
        </w:rPr>
        <w:t xml:space="preserve"> </w:t>
      </w:r>
      <w:r w:rsidR="00A81140" w:rsidRPr="00835229">
        <w:rPr>
          <w:rFonts w:asciiTheme="minorHAnsi" w:hAnsiTheme="minorHAnsi" w:cstheme="minorHAnsi"/>
          <w:i/>
          <w:iCs/>
          <w:color w:val="000000"/>
          <w:sz w:val="28"/>
          <w:szCs w:val="28"/>
        </w:rPr>
        <w:t>ex lege</w:t>
      </w:r>
      <w:r w:rsidR="00805B99" w:rsidRPr="00835229">
        <w:rPr>
          <w:rFonts w:asciiTheme="minorHAnsi" w:hAnsiTheme="minorHAnsi" w:cstheme="minorHAnsi"/>
          <w:color w:val="000000"/>
          <w:sz w:val="28"/>
          <w:szCs w:val="28"/>
        </w:rPr>
        <w:t xml:space="preserve">, per </w:t>
      </w:r>
      <w:r w:rsidR="00293458" w:rsidRPr="00835229">
        <w:rPr>
          <w:rFonts w:asciiTheme="minorHAnsi" w:hAnsiTheme="minorHAnsi" w:cstheme="minorHAnsi"/>
          <w:color w:val="000000"/>
          <w:sz w:val="28"/>
          <w:szCs w:val="28"/>
        </w:rPr>
        <w:t>tutti tali contratti</w:t>
      </w:r>
      <w:r w:rsidR="00F40001" w:rsidRPr="00835229">
        <w:rPr>
          <w:rFonts w:asciiTheme="minorHAnsi" w:hAnsiTheme="minorHAnsi" w:cstheme="minorHAnsi"/>
          <w:color w:val="000000"/>
          <w:sz w:val="28"/>
          <w:szCs w:val="28"/>
        </w:rPr>
        <w:t>,</w:t>
      </w:r>
      <w:r w:rsidR="00293458" w:rsidRPr="00835229">
        <w:rPr>
          <w:rFonts w:asciiTheme="minorHAnsi" w:hAnsiTheme="minorHAnsi" w:cstheme="minorHAnsi"/>
          <w:color w:val="000000"/>
          <w:sz w:val="28"/>
          <w:szCs w:val="28"/>
        </w:rPr>
        <w:t xml:space="preserve"> </w:t>
      </w:r>
      <w:r w:rsidR="00A81140" w:rsidRPr="00835229">
        <w:rPr>
          <w:rFonts w:asciiTheme="minorHAnsi" w:hAnsiTheme="minorHAnsi" w:cstheme="minorHAnsi"/>
          <w:color w:val="000000"/>
          <w:sz w:val="28"/>
          <w:szCs w:val="28"/>
        </w:rPr>
        <w:t>l’interesse generale all</w:t>
      </w:r>
      <w:r w:rsidR="00293458" w:rsidRPr="00835229">
        <w:rPr>
          <w:rFonts w:asciiTheme="minorHAnsi" w:hAnsiTheme="minorHAnsi" w:cstheme="minorHAnsi"/>
          <w:color w:val="000000"/>
          <w:sz w:val="28"/>
          <w:szCs w:val="28"/>
        </w:rPr>
        <w:t xml:space="preserve">a relativa </w:t>
      </w:r>
      <w:r w:rsidR="00A81140" w:rsidRPr="00835229">
        <w:rPr>
          <w:rFonts w:asciiTheme="minorHAnsi" w:hAnsiTheme="minorHAnsi" w:cstheme="minorHAnsi"/>
          <w:color w:val="000000"/>
          <w:sz w:val="28"/>
          <w:szCs w:val="28"/>
        </w:rPr>
        <w:t>esecuzione come “preminente” sugli altri interessi</w:t>
      </w:r>
      <w:r w:rsidR="00293458" w:rsidRPr="00835229">
        <w:rPr>
          <w:rFonts w:asciiTheme="minorHAnsi" w:hAnsiTheme="minorHAnsi" w:cstheme="minorHAnsi"/>
          <w:color w:val="000000"/>
          <w:sz w:val="28"/>
          <w:szCs w:val="28"/>
        </w:rPr>
        <w:t xml:space="preserve">, </w:t>
      </w:r>
      <w:r w:rsidR="00FB5172" w:rsidRPr="00B8269F">
        <w:rPr>
          <w:rFonts w:asciiTheme="minorHAnsi" w:hAnsiTheme="minorHAnsi" w:cstheme="minorHAnsi"/>
          <w:color w:val="000000" w:themeColor="text1"/>
          <w:sz w:val="28"/>
          <w:szCs w:val="28"/>
        </w:rPr>
        <w:t xml:space="preserve">e </w:t>
      </w:r>
      <w:r w:rsidR="00F45D51" w:rsidRPr="00B8269F">
        <w:rPr>
          <w:rFonts w:asciiTheme="minorHAnsi" w:hAnsiTheme="minorHAnsi" w:cstheme="minorHAnsi"/>
          <w:color w:val="000000" w:themeColor="text1"/>
          <w:sz w:val="28"/>
          <w:szCs w:val="28"/>
        </w:rPr>
        <w:t>alle procedure di cui all'art. 2, co</w:t>
      </w:r>
      <w:r w:rsidR="00630B98" w:rsidRPr="00B8269F">
        <w:rPr>
          <w:rFonts w:asciiTheme="minorHAnsi" w:hAnsiTheme="minorHAnsi" w:cstheme="minorHAnsi"/>
          <w:color w:val="000000" w:themeColor="text1"/>
          <w:sz w:val="28"/>
          <w:szCs w:val="28"/>
        </w:rPr>
        <w:t>.</w:t>
      </w:r>
      <w:r w:rsidR="00F45D51" w:rsidRPr="00B8269F">
        <w:rPr>
          <w:rFonts w:asciiTheme="minorHAnsi" w:hAnsiTheme="minorHAnsi" w:cstheme="minorHAnsi"/>
          <w:color w:val="000000" w:themeColor="text1"/>
          <w:sz w:val="28"/>
          <w:szCs w:val="28"/>
        </w:rPr>
        <w:t xml:space="preserve"> 3, del suddetto decreto</w:t>
      </w:r>
      <w:r w:rsidR="00182583" w:rsidRPr="00B8269F">
        <w:rPr>
          <w:rStyle w:val="Rimandonotaapidipagina"/>
          <w:rFonts w:asciiTheme="minorHAnsi" w:hAnsiTheme="minorHAnsi" w:cstheme="minorHAnsi"/>
          <w:color w:val="000000" w:themeColor="text1"/>
          <w:sz w:val="28"/>
          <w:szCs w:val="28"/>
        </w:rPr>
        <w:footnoteReference w:id="33"/>
      </w:r>
      <w:r w:rsidR="00F45D51" w:rsidRPr="00B8269F">
        <w:rPr>
          <w:rFonts w:asciiTheme="minorHAnsi" w:hAnsiTheme="minorHAnsi" w:cstheme="minorHAnsi"/>
          <w:color w:val="000000" w:themeColor="text1"/>
          <w:sz w:val="28"/>
          <w:szCs w:val="28"/>
        </w:rPr>
        <w:t xml:space="preserve">, </w:t>
      </w:r>
      <w:r w:rsidR="00FB5172" w:rsidRPr="00B8269F">
        <w:rPr>
          <w:rFonts w:asciiTheme="minorHAnsi" w:hAnsiTheme="minorHAnsi" w:cstheme="minorHAnsi"/>
          <w:color w:val="000000" w:themeColor="text1"/>
          <w:sz w:val="28"/>
          <w:szCs w:val="28"/>
        </w:rPr>
        <w:t xml:space="preserve">la regola di intangibilità del contratto sancita dall’art. 125, co. 3, </w:t>
      </w:r>
      <w:r w:rsidR="00293458" w:rsidRPr="00B8269F">
        <w:rPr>
          <w:rFonts w:asciiTheme="minorHAnsi" w:hAnsiTheme="minorHAnsi" w:cstheme="minorHAnsi"/>
          <w:color w:val="000000" w:themeColor="text1"/>
          <w:sz w:val="28"/>
          <w:szCs w:val="28"/>
        </w:rPr>
        <w:t>con la distonia sopra rappresentata rispetto all’esigenza di garanzia della correttezza dell’affidamento e di effettività della tutela</w:t>
      </w:r>
      <w:r w:rsidR="00101229" w:rsidRPr="00B8269F">
        <w:rPr>
          <w:rStyle w:val="Rimandonotaapidipagina"/>
          <w:rFonts w:asciiTheme="minorHAnsi" w:hAnsiTheme="minorHAnsi" w:cstheme="minorHAnsi"/>
          <w:color w:val="000000" w:themeColor="text1"/>
          <w:sz w:val="28"/>
          <w:szCs w:val="28"/>
        </w:rPr>
        <w:footnoteReference w:id="34"/>
      </w:r>
      <w:r w:rsidR="00293458" w:rsidRPr="00B8269F">
        <w:rPr>
          <w:rFonts w:asciiTheme="minorHAnsi" w:hAnsiTheme="minorHAnsi" w:cstheme="minorHAnsi"/>
          <w:color w:val="000000" w:themeColor="text1"/>
          <w:sz w:val="28"/>
          <w:szCs w:val="28"/>
        </w:rPr>
        <w:t>.</w:t>
      </w:r>
      <w:r w:rsidR="00FB5172" w:rsidRPr="00B8269F">
        <w:rPr>
          <w:rFonts w:asciiTheme="minorHAnsi" w:hAnsiTheme="minorHAnsi" w:cstheme="minorHAnsi"/>
          <w:color w:val="000000" w:themeColor="text1"/>
          <w:sz w:val="28"/>
          <w:szCs w:val="28"/>
        </w:rPr>
        <w:t xml:space="preserve"> </w:t>
      </w:r>
    </w:p>
    <w:p w14:paraId="12CF7F23" w14:textId="51D1336F" w:rsidR="00FB7319" w:rsidRPr="00135253" w:rsidRDefault="00FC52D8" w:rsidP="00FA48A9">
      <w:pPr>
        <w:spacing w:line="324" w:lineRule="atLeast"/>
        <w:jc w:val="both"/>
        <w:rPr>
          <w:rFonts w:asciiTheme="minorHAnsi" w:hAnsiTheme="minorHAnsi" w:cstheme="minorHAnsi"/>
          <w:color w:val="000000"/>
          <w:sz w:val="28"/>
          <w:szCs w:val="28"/>
        </w:rPr>
      </w:pPr>
      <w:r w:rsidRPr="00B8269F">
        <w:rPr>
          <w:rFonts w:asciiTheme="minorHAnsi" w:hAnsiTheme="minorHAnsi" w:cstheme="minorHAnsi"/>
          <w:color w:val="000000" w:themeColor="text1"/>
          <w:sz w:val="28"/>
          <w:szCs w:val="28"/>
        </w:rPr>
        <w:t>R</w:t>
      </w:r>
      <w:r w:rsidR="00FB7319" w:rsidRPr="00B8269F">
        <w:rPr>
          <w:rFonts w:asciiTheme="minorHAnsi" w:hAnsiTheme="minorHAnsi" w:cstheme="minorHAnsi"/>
          <w:color w:val="000000" w:themeColor="text1"/>
          <w:sz w:val="28"/>
          <w:szCs w:val="28"/>
        </w:rPr>
        <w:t>esta</w:t>
      </w:r>
      <w:r w:rsidR="002B420E" w:rsidRPr="00B8269F">
        <w:rPr>
          <w:rFonts w:asciiTheme="minorHAnsi" w:hAnsiTheme="minorHAnsi" w:cstheme="minorHAnsi"/>
          <w:color w:val="000000" w:themeColor="text1"/>
          <w:sz w:val="28"/>
          <w:szCs w:val="28"/>
        </w:rPr>
        <w:t>va -</w:t>
      </w:r>
      <w:r w:rsidR="007A376E" w:rsidRPr="00B8269F">
        <w:rPr>
          <w:rFonts w:asciiTheme="minorHAnsi" w:hAnsiTheme="minorHAnsi" w:cstheme="minorHAnsi"/>
          <w:color w:val="000000" w:themeColor="text1"/>
          <w:sz w:val="28"/>
          <w:szCs w:val="28"/>
        </w:rPr>
        <w:t xml:space="preserve"> </w:t>
      </w:r>
      <w:r w:rsidR="002B420E" w:rsidRPr="00B8269F">
        <w:rPr>
          <w:rFonts w:asciiTheme="minorHAnsi" w:hAnsiTheme="minorHAnsi" w:cstheme="minorHAnsi"/>
          <w:color w:val="000000" w:themeColor="text1"/>
          <w:sz w:val="28"/>
          <w:szCs w:val="28"/>
        </w:rPr>
        <w:t>e resta</w:t>
      </w:r>
      <w:r w:rsidR="007A376E" w:rsidRPr="00B8269F">
        <w:rPr>
          <w:rFonts w:asciiTheme="minorHAnsi" w:hAnsiTheme="minorHAnsi" w:cstheme="minorHAnsi"/>
          <w:color w:val="000000" w:themeColor="text1"/>
          <w:sz w:val="28"/>
          <w:szCs w:val="28"/>
        </w:rPr>
        <w:t xml:space="preserve"> </w:t>
      </w:r>
      <w:r w:rsidR="002B420E" w:rsidRPr="00B8269F">
        <w:rPr>
          <w:rFonts w:asciiTheme="minorHAnsi" w:hAnsiTheme="minorHAnsi" w:cstheme="minorHAnsi"/>
          <w:color w:val="000000" w:themeColor="text1"/>
          <w:sz w:val="28"/>
          <w:szCs w:val="28"/>
        </w:rPr>
        <w:t>-</w:t>
      </w:r>
      <w:r w:rsidR="00FB7319" w:rsidRPr="00B8269F">
        <w:rPr>
          <w:rFonts w:asciiTheme="minorHAnsi" w:hAnsiTheme="minorHAnsi" w:cstheme="minorHAnsi"/>
          <w:color w:val="000000" w:themeColor="text1"/>
          <w:sz w:val="28"/>
          <w:szCs w:val="28"/>
        </w:rPr>
        <w:t xml:space="preserve"> </w:t>
      </w:r>
      <w:r w:rsidRPr="00B8269F">
        <w:rPr>
          <w:rFonts w:asciiTheme="minorHAnsi" w:hAnsiTheme="minorHAnsi" w:cstheme="minorHAnsi"/>
          <w:color w:val="000000" w:themeColor="text1"/>
          <w:sz w:val="28"/>
          <w:szCs w:val="28"/>
        </w:rPr>
        <w:t>per</w:t>
      </w:r>
      <w:r w:rsidR="00293458" w:rsidRPr="00B8269F">
        <w:rPr>
          <w:rFonts w:asciiTheme="minorHAnsi" w:hAnsiTheme="minorHAnsi" w:cstheme="minorHAnsi"/>
          <w:color w:val="000000" w:themeColor="text1"/>
          <w:sz w:val="28"/>
          <w:szCs w:val="28"/>
        </w:rPr>
        <w:t xml:space="preserve">altro, un grosso </w:t>
      </w:r>
      <w:r w:rsidR="00FB7319" w:rsidRPr="00B8269F">
        <w:rPr>
          <w:rFonts w:asciiTheme="minorHAnsi" w:hAnsiTheme="minorHAnsi" w:cstheme="minorHAnsi"/>
          <w:color w:val="000000" w:themeColor="text1"/>
          <w:sz w:val="28"/>
          <w:szCs w:val="28"/>
        </w:rPr>
        <w:t>problema di fondo: </w:t>
      </w:r>
      <w:r w:rsidR="00241041" w:rsidRPr="00B8269F">
        <w:rPr>
          <w:rFonts w:asciiTheme="minorHAnsi" w:hAnsiTheme="minorHAnsi" w:cstheme="minorHAnsi"/>
          <w:color w:val="000000" w:themeColor="text1"/>
          <w:sz w:val="28"/>
          <w:szCs w:val="28"/>
        </w:rPr>
        <w:t xml:space="preserve">è </w:t>
      </w:r>
      <w:r w:rsidRPr="00B8269F">
        <w:rPr>
          <w:rFonts w:asciiTheme="minorHAnsi" w:hAnsiTheme="minorHAnsi" w:cstheme="minorHAnsi"/>
          <w:color w:val="000000" w:themeColor="text1"/>
          <w:sz w:val="28"/>
          <w:szCs w:val="28"/>
        </w:rPr>
        <w:t xml:space="preserve">noto e indiscusso che </w:t>
      </w:r>
      <w:r w:rsidR="00FB7319" w:rsidRPr="00B8269F">
        <w:rPr>
          <w:rFonts w:asciiTheme="minorHAnsi" w:hAnsiTheme="minorHAnsi" w:cstheme="minorHAnsi"/>
          <w:color w:val="000000" w:themeColor="text1"/>
          <w:sz w:val="28"/>
          <w:szCs w:val="28"/>
        </w:rPr>
        <w:t xml:space="preserve">la normativa </w:t>
      </w:r>
      <w:r w:rsidRPr="00B8269F">
        <w:rPr>
          <w:rFonts w:asciiTheme="minorHAnsi" w:hAnsiTheme="minorHAnsi" w:cstheme="minorHAnsi"/>
          <w:color w:val="000000" w:themeColor="text1"/>
          <w:sz w:val="28"/>
          <w:szCs w:val="28"/>
        </w:rPr>
        <w:t>sostanziale in materia di contratti</w:t>
      </w:r>
      <w:r w:rsidR="00733E9E" w:rsidRPr="00B8269F">
        <w:rPr>
          <w:rFonts w:asciiTheme="minorHAnsi" w:hAnsiTheme="minorHAnsi" w:cstheme="minorHAnsi"/>
          <w:color w:val="000000" w:themeColor="text1"/>
          <w:sz w:val="28"/>
          <w:szCs w:val="28"/>
        </w:rPr>
        <w:t xml:space="preserve"> pubblici</w:t>
      </w:r>
      <w:r w:rsidRPr="00B8269F">
        <w:rPr>
          <w:rFonts w:asciiTheme="minorHAnsi" w:hAnsiTheme="minorHAnsi" w:cstheme="minorHAnsi"/>
          <w:color w:val="000000" w:themeColor="text1"/>
          <w:sz w:val="28"/>
          <w:szCs w:val="28"/>
        </w:rPr>
        <w:t xml:space="preserve">, per l’intreccio delle fonti e per la complessità tecnica, </w:t>
      </w:r>
      <w:r w:rsidR="00FB7319" w:rsidRPr="00B8269F">
        <w:rPr>
          <w:rFonts w:asciiTheme="minorHAnsi" w:hAnsiTheme="minorHAnsi" w:cstheme="minorHAnsi"/>
          <w:color w:val="000000" w:themeColor="text1"/>
          <w:sz w:val="28"/>
          <w:szCs w:val="28"/>
        </w:rPr>
        <w:t xml:space="preserve">è </w:t>
      </w:r>
      <w:r w:rsidRPr="00B8269F">
        <w:rPr>
          <w:rFonts w:asciiTheme="minorHAnsi" w:hAnsiTheme="minorHAnsi" w:cstheme="minorHAnsi"/>
          <w:color w:val="000000" w:themeColor="text1"/>
          <w:sz w:val="28"/>
          <w:szCs w:val="28"/>
        </w:rPr>
        <w:t xml:space="preserve">farraginosa, contraddittoria </w:t>
      </w:r>
      <w:r w:rsidR="00241041" w:rsidRPr="00B8269F">
        <w:rPr>
          <w:rFonts w:asciiTheme="minorHAnsi" w:hAnsiTheme="minorHAnsi" w:cstheme="minorHAnsi"/>
          <w:color w:val="000000" w:themeColor="text1"/>
          <w:sz w:val="28"/>
          <w:szCs w:val="28"/>
        </w:rPr>
        <w:t>e</w:t>
      </w:r>
      <w:r w:rsidR="00FB7319" w:rsidRPr="00B8269F">
        <w:rPr>
          <w:rFonts w:asciiTheme="minorHAnsi" w:hAnsiTheme="minorHAnsi" w:cstheme="minorHAnsi"/>
          <w:color w:val="000000" w:themeColor="text1"/>
          <w:sz w:val="28"/>
          <w:szCs w:val="28"/>
        </w:rPr>
        <w:t xml:space="preserve"> difficilmente gestibile</w:t>
      </w:r>
      <w:r w:rsidR="001B6564" w:rsidRPr="00B8269F">
        <w:rPr>
          <w:rFonts w:asciiTheme="minorHAnsi" w:hAnsiTheme="minorHAnsi" w:cstheme="minorHAnsi"/>
          <w:color w:val="000000" w:themeColor="text1"/>
          <w:sz w:val="28"/>
          <w:szCs w:val="28"/>
        </w:rPr>
        <w:t xml:space="preserve"> e applicabile</w:t>
      </w:r>
      <w:r w:rsidR="00FB7319" w:rsidRPr="00B8269F">
        <w:rPr>
          <w:rFonts w:asciiTheme="minorHAnsi" w:hAnsiTheme="minorHAnsi" w:cstheme="minorHAnsi"/>
          <w:color w:val="000000" w:themeColor="text1"/>
          <w:sz w:val="28"/>
          <w:szCs w:val="28"/>
        </w:rPr>
        <w:t>, </w:t>
      </w:r>
      <w:r w:rsidR="00241041" w:rsidRPr="00B8269F">
        <w:rPr>
          <w:rFonts w:asciiTheme="minorHAnsi" w:hAnsiTheme="minorHAnsi" w:cstheme="minorHAnsi"/>
          <w:color w:val="000000" w:themeColor="text1"/>
          <w:sz w:val="28"/>
          <w:szCs w:val="28"/>
        </w:rPr>
        <w:t xml:space="preserve">tanto che </w:t>
      </w:r>
      <w:r w:rsidR="00FB7319" w:rsidRPr="00B8269F">
        <w:rPr>
          <w:rFonts w:asciiTheme="minorHAnsi" w:hAnsiTheme="minorHAnsi" w:cstheme="minorHAnsi"/>
          <w:color w:val="000000" w:themeColor="text1"/>
          <w:sz w:val="28"/>
          <w:szCs w:val="28"/>
        </w:rPr>
        <w:t xml:space="preserve">si parla </w:t>
      </w:r>
      <w:r w:rsidRPr="00B8269F">
        <w:rPr>
          <w:rFonts w:asciiTheme="minorHAnsi" w:hAnsiTheme="minorHAnsi" w:cstheme="minorHAnsi"/>
          <w:color w:val="000000" w:themeColor="text1"/>
          <w:sz w:val="28"/>
          <w:szCs w:val="28"/>
        </w:rPr>
        <w:t>comunemente</w:t>
      </w:r>
      <w:r w:rsidR="001B6564" w:rsidRPr="00B8269F">
        <w:rPr>
          <w:rFonts w:asciiTheme="minorHAnsi" w:hAnsiTheme="minorHAnsi" w:cstheme="minorHAnsi"/>
          <w:color w:val="000000" w:themeColor="text1"/>
          <w:sz w:val="28"/>
          <w:szCs w:val="28"/>
        </w:rPr>
        <w:t xml:space="preserve"> </w:t>
      </w:r>
      <w:r w:rsidRPr="00B8269F">
        <w:rPr>
          <w:rFonts w:asciiTheme="minorHAnsi" w:hAnsiTheme="minorHAnsi" w:cstheme="minorHAnsi"/>
          <w:color w:val="000000" w:themeColor="text1"/>
          <w:sz w:val="28"/>
          <w:szCs w:val="28"/>
        </w:rPr>
        <w:t>al riguar</w:t>
      </w:r>
      <w:r w:rsidRPr="00135253">
        <w:rPr>
          <w:rFonts w:asciiTheme="minorHAnsi" w:hAnsiTheme="minorHAnsi" w:cstheme="minorHAnsi"/>
          <w:color w:val="000000"/>
          <w:sz w:val="28"/>
          <w:szCs w:val="28"/>
        </w:rPr>
        <w:t>do</w:t>
      </w:r>
      <w:r w:rsidR="00733E9E"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di </w:t>
      </w:r>
      <w:r w:rsidR="002B420E"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labirinto</w:t>
      </w:r>
      <w:r w:rsidR="002B420E"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 xml:space="preserve">, </w:t>
      </w:r>
      <w:r w:rsidR="002B420E"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obesità legislativa</w:t>
      </w:r>
      <w:r w:rsidR="002B420E"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 xml:space="preserve">, </w:t>
      </w:r>
      <w:r w:rsidR="002B420E"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schizofrenia</w:t>
      </w:r>
      <w:r w:rsidR="002B420E"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 </w:t>
      </w:r>
      <w:r w:rsidR="002B420E"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foresta fittissima</w:t>
      </w:r>
      <w:r w:rsidR="002B420E" w:rsidRPr="00135253">
        <w:rPr>
          <w:rFonts w:asciiTheme="minorHAnsi" w:hAnsiTheme="minorHAnsi" w:cstheme="minorHAnsi"/>
          <w:color w:val="000000"/>
          <w:sz w:val="28"/>
          <w:szCs w:val="28"/>
        </w:rPr>
        <w:t>”</w:t>
      </w:r>
      <w:r w:rsidR="00241041" w:rsidRPr="00135253">
        <w:rPr>
          <w:rFonts w:asciiTheme="minorHAnsi" w:hAnsiTheme="minorHAnsi" w:cstheme="minorHAnsi"/>
          <w:color w:val="000000"/>
          <w:sz w:val="28"/>
          <w:szCs w:val="28"/>
        </w:rPr>
        <w:t xml:space="preserve">. </w:t>
      </w:r>
      <w:r w:rsidR="000B5024" w:rsidRPr="00135253">
        <w:rPr>
          <w:rFonts w:asciiTheme="minorHAnsi" w:hAnsiTheme="minorHAnsi" w:cstheme="minorHAnsi"/>
          <w:color w:val="000000"/>
          <w:sz w:val="28"/>
          <w:szCs w:val="28"/>
        </w:rPr>
        <w:t xml:space="preserve">In questo quadro, </w:t>
      </w:r>
      <w:r w:rsidR="001C2C47" w:rsidRPr="00135253">
        <w:rPr>
          <w:rFonts w:asciiTheme="minorHAnsi" w:hAnsiTheme="minorHAnsi" w:cstheme="minorHAnsi"/>
          <w:color w:val="000000"/>
          <w:sz w:val="28"/>
          <w:szCs w:val="28"/>
        </w:rPr>
        <w:t>la “combinazione” tra (</w:t>
      </w:r>
      <w:r w:rsidR="001C2C47" w:rsidRPr="00135253">
        <w:rPr>
          <w:rFonts w:asciiTheme="minorHAnsi" w:hAnsiTheme="minorHAnsi" w:cstheme="minorHAnsi"/>
          <w:i/>
          <w:iCs/>
          <w:color w:val="000000"/>
          <w:sz w:val="28"/>
          <w:szCs w:val="28"/>
        </w:rPr>
        <w:t>i</w:t>
      </w:r>
      <w:r w:rsidR="001C2C47" w:rsidRPr="00135253">
        <w:rPr>
          <w:rFonts w:asciiTheme="minorHAnsi" w:hAnsiTheme="minorHAnsi" w:cstheme="minorHAnsi"/>
          <w:color w:val="000000"/>
          <w:sz w:val="28"/>
          <w:szCs w:val="28"/>
        </w:rPr>
        <w:t>) l’estensione dell’effetto “sanante” prodotto dalla stipula del contratto, (</w:t>
      </w:r>
      <w:r w:rsidR="001C2C47" w:rsidRPr="00135253">
        <w:rPr>
          <w:rFonts w:asciiTheme="minorHAnsi" w:hAnsiTheme="minorHAnsi" w:cstheme="minorHAnsi"/>
          <w:i/>
          <w:iCs/>
          <w:color w:val="000000"/>
          <w:sz w:val="28"/>
          <w:szCs w:val="28"/>
        </w:rPr>
        <w:t>ii</w:t>
      </w:r>
      <w:r w:rsidR="001C2C47" w:rsidRPr="00135253">
        <w:rPr>
          <w:rFonts w:asciiTheme="minorHAnsi" w:hAnsiTheme="minorHAnsi" w:cstheme="minorHAnsi"/>
          <w:color w:val="000000"/>
          <w:sz w:val="28"/>
          <w:szCs w:val="28"/>
        </w:rPr>
        <w:t xml:space="preserve">) </w:t>
      </w:r>
      <w:r w:rsidR="000B5024" w:rsidRPr="00135253">
        <w:rPr>
          <w:rFonts w:asciiTheme="minorHAnsi" w:hAnsiTheme="minorHAnsi" w:cstheme="minorHAnsi"/>
          <w:color w:val="000000"/>
          <w:sz w:val="28"/>
          <w:szCs w:val="28"/>
        </w:rPr>
        <w:t>i riferiti limiti (</w:t>
      </w:r>
      <w:proofErr w:type="spellStart"/>
      <w:r w:rsidR="000B5024" w:rsidRPr="00135253">
        <w:rPr>
          <w:rFonts w:asciiTheme="minorHAnsi" w:hAnsiTheme="minorHAnsi" w:cstheme="minorHAnsi"/>
          <w:i/>
          <w:iCs/>
          <w:color w:val="000000"/>
          <w:sz w:val="28"/>
          <w:szCs w:val="28"/>
        </w:rPr>
        <w:t>recte</w:t>
      </w:r>
      <w:proofErr w:type="spellEnd"/>
      <w:r w:rsidR="000B5024" w:rsidRPr="00135253">
        <w:rPr>
          <w:rFonts w:asciiTheme="minorHAnsi" w:hAnsiTheme="minorHAnsi" w:cstheme="minorHAnsi"/>
          <w:color w:val="000000"/>
          <w:sz w:val="28"/>
          <w:szCs w:val="28"/>
        </w:rPr>
        <w:t xml:space="preserve"> ostacoli) improvvidamente frapposti all’adozione di misure </w:t>
      </w:r>
      <w:r w:rsidRPr="00135253">
        <w:rPr>
          <w:rFonts w:asciiTheme="minorHAnsi" w:hAnsiTheme="minorHAnsi" w:cstheme="minorHAnsi"/>
          <w:color w:val="000000"/>
          <w:sz w:val="28"/>
          <w:szCs w:val="28"/>
        </w:rPr>
        <w:t>cautelar</w:t>
      </w:r>
      <w:r w:rsidR="000B5024" w:rsidRPr="00135253">
        <w:rPr>
          <w:rFonts w:asciiTheme="minorHAnsi" w:hAnsiTheme="minorHAnsi" w:cstheme="minorHAnsi"/>
          <w:color w:val="000000"/>
          <w:sz w:val="28"/>
          <w:szCs w:val="28"/>
        </w:rPr>
        <w:t>i</w:t>
      </w:r>
      <w:r w:rsidR="001C2C47" w:rsidRPr="00135253">
        <w:rPr>
          <w:rFonts w:asciiTheme="minorHAnsi" w:hAnsiTheme="minorHAnsi" w:cstheme="minorHAnsi"/>
          <w:color w:val="000000"/>
          <w:sz w:val="28"/>
          <w:szCs w:val="28"/>
        </w:rPr>
        <w:t xml:space="preserve"> e (</w:t>
      </w:r>
      <w:r w:rsidR="001C2C47" w:rsidRPr="00135253">
        <w:rPr>
          <w:rFonts w:asciiTheme="minorHAnsi" w:hAnsiTheme="minorHAnsi" w:cstheme="minorHAnsi"/>
          <w:i/>
          <w:iCs/>
          <w:color w:val="000000"/>
          <w:sz w:val="28"/>
          <w:szCs w:val="28"/>
        </w:rPr>
        <w:t>iii</w:t>
      </w:r>
      <w:r w:rsidR="001C2C47" w:rsidRPr="00135253">
        <w:rPr>
          <w:rFonts w:asciiTheme="minorHAnsi" w:hAnsiTheme="minorHAnsi" w:cstheme="minorHAnsi"/>
          <w:color w:val="000000"/>
          <w:sz w:val="28"/>
          <w:szCs w:val="28"/>
        </w:rPr>
        <w:t xml:space="preserve">) </w:t>
      </w:r>
      <w:r w:rsidR="000B5024" w:rsidRPr="00135253">
        <w:rPr>
          <w:rFonts w:asciiTheme="minorHAnsi" w:hAnsiTheme="minorHAnsi" w:cstheme="minorHAnsi"/>
          <w:color w:val="000000"/>
          <w:sz w:val="28"/>
          <w:szCs w:val="28"/>
        </w:rPr>
        <w:t>l’espress</w:t>
      </w:r>
      <w:r w:rsidR="006E3768" w:rsidRPr="00135253">
        <w:rPr>
          <w:rFonts w:asciiTheme="minorHAnsi" w:hAnsiTheme="minorHAnsi" w:cstheme="minorHAnsi"/>
          <w:color w:val="000000"/>
          <w:sz w:val="28"/>
          <w:szCs w:val="28"/>
        </w:rPr>
        <w:t xml:space="preserve">o richiamo </w:t>
      </w:r>
      <w:r w:rsidR="000B5024" w:rsidRPr="00135253">
        <w:rPr>
          <w:rFonts w:asciiTheme="minorHAnsi" w:hAnsiTheme="minorHAnsi" w:cstheme="minorHAnsi"/>
          <w:color w:val="000000"/>
          <w:sz w:val="28"/>
          <w:szCs w:val="28"/>
        </w:rPr>
        <w:t xml:space="preserve">(nello stesso </w:t>
      </w:r>
      <w:proofErr w:type="spellStart"/>
      <w:r w:rsidR="000B5024" w:rsidRPr="00135253">
        <w:rPr>
          <w:rFonts w:asciiTheme="minorHAnsi" w:hAnsiTheme="minorHAnsi" w:cstheme="minorHAnsi"/>
          <w:color w:val="000000"/>
          <w:sz w:val="28"/>
          <w:szCs w:val="28"/>
        </w:rPr>
        <w:t>d.l.</w:t>
      </w:r>
      <w:proofErr w:type="spellEnd"/>
      <w:r w:rsidR="000B5024" w:rsidRPr="00135253">
        <w:rPr>
          <w:rFonts w:asciiTheme="minorHAnsi" w:hAnsiTheme="minorHAnsi" w:cstheme="minorHAnsi"/>
          <w:color w:val="000000"/>
          <w:sz w:val="28"/>
          <w:szCs w:val="28"/>
        </w:rPr>
        <w:t xml:space="preserve"> 76) alla responsabilità </w:t>
      </w:r>
      <w:r w:rsidR="005610A3" w:rsidRPr="00135253">
        <w:rPr>
          <w:rFonts w:asciiTheme="minorHAnsi" w:hAnsiTheme="minorHAnsi" w:cstheme="minorHAnsi"/>
          <w:color w:val="000000"/>
          <w:sz w:val="28"/>
          <w:szCs w:val="28"/>
        </w:rPr>
        <w:t xml:space="preserve">disciplinare ed </w:t>
      </w:r>
      <w:r w:rsidR="000B5024" w:rsidRPr="00135253">
        <w:rPr>
          <w:rFonts w:asciiTheme="minorHAnsi" w:hAnsiTheme="minorHAnsi" w:cstheme="minorHAnsi"/>
          <w:color w:val="000000"/>
          <w:sz w:val="28"/>
          <w:szCs w:val="28"/>
        </w:rPr>
        <w:t xml:space="preserve">erariale dei </w:t>
      </w:r>
      <w:r w:rsidR="005610A3" w:rsidRPr="00135253">
        <w:rPr>
          <w:rFonts w:asciiTheme="minorHAnsi" w:hAnsiTheme="minorHAnsi" w:cstheme="minorHAnsi"/>
          <w:color w:val="000000"/>
          <w:sz w:val="28"/>
          <w:szCs w:val="28"/>
        </w:rPr>
        <w:t xml:space="preserve">dirigenti </w:t>
      </w:r>
      <w:r w:rsidR="000B5024" w:rsidRPr="00135253">
        <w:rPr>
          <w:rFonts w:asciiTheme="minorHAnsi" w:hAnsiTheme="minorHAnsi" w:cstheme="minorHAnsi"/>
          <w:color w:val="000000"/>
          <w:sz w:val="28"/>
          <w:szCs w:val="28"/>
        </w:rPr>
        <w:t xml:space="preserve">che, senza una specifica </w:t>
      </w:r>
      <w:r w:rsidR="006E3768" w:rsidRPr="00135253">
        <w:rPr>
          <w:rFonts w:asciiTheme="minorHAnsi" w:hAnsiTheme="minorHAnsi" w:cstheme="minorHAnsi"/>
          <w:color w:val="000000"/>
          <w:sz w:val="28"/>
          <w:szCs w:val="28"/>
        </w:rPr>
        <w:t>motivazione sull’interesse del</w:t>
      </w:r>
      <w:r w:rsidR="002B420E" w:rsidRPr="00135253">
        <w:rPr>
          <w:rFonts w:asciiTheme="minorHAnsi" w:hAnsiTheme="minorHAnsi" w:cstheme="minorHAnsi"/>
          <w:color w:val="000000"/>
          <w:sz w:val="28"/>
          <w:szCs w:val="28"/>
        </w:rPr>
        <w:t xml:space="preserve"> committente idoneo a </w:t>
      </w:r>
      <w:r w:rsidR="006E3768" w:rsidRPr="00135253">
        <w:rPr>
          <w:rFonts w:asciiTheme="minorHAnsi" w:hAnsiTheme="minorHAnsi" w:cstheme="minorHAnsi"/>
          <w:color w:val="000000"/>
          <w:sz w:val="28"/>
          <w:szCs w:val="28"/>
        </w:rPr>
        <w:t>prevale</w:t>
      </w:r>
      <w:r w:rsidR="002B420E" w:rsidRPr="00135253">
        <w:rPr>
          <w:rFonts w:asciiTheme="minorHAnsi" w:hAnsiTheme="minorHAnsi" w:cstheme="minorHAnsi"/>
          <w:color w:val="000000"/>
          <w:sz w:val="28"/>
          <w:szCs w:val="28"/>
        </w:rPr>
        <w:t>re</w:t>
      </w:r>
      <w:r w:rsidR="006E3768" w:rsidRPr="00135253">
        <w:rPr>
          <w:rFonts w:asciiTheme="minorHAnsi" w:hAnsiTheme="minorHAnsi" w:cstheme="minorHAnsi"/>
          <w:color w:val="000000"/>
          <w:sz w:val="28"/>
          <w:szCs w:val="28"/>
        </w:rPr>
        <w:t xml:space="preserve"> rispetto a quello nazionale alla sollecita esecuzione del contratto</w:t>
      </w:r>
      <w:r w:rsidR="000B5024" w:rsidRPr="00135253">
        <w:rPr>
          <w:rFonts w:asciiTheme="minorHAnsi" w:hAnsiTheme="minorHAnsi" w:cstheme="minorHAnsi"/>
          <w:color w:val="000000"/>
          <w:sz w:val="28"/>
          <w:szCs w:val="28"/>
        </w:rPr>
        <w:t>, non addivengano alla stipula del contratto nei termini di legge (</w:t>
      </w:r>
      <w:r w:rsidR="001C2C47" w:rsidRPr="00135253">
        <w:rPr>
          <w:rFonts w:asciiTheme="minorHAnsi" w:hAnsiTheme="minorHAnsi" w:cstheme="minorHAnsi"/>
          <w:color w:val="000000"/>
          <w:sz w:val="28"/>
          <w:szCs w:val="28"/>
        </w:rPr>
        <w:t>con la testuale precisazione che</w:t>
      </w:r>
      <w:r w:rsidR="006E3768" w:rsidRPr="00135253">
        <w:rPr>
          <w:rFonts w:asciiTheme="minorHAnsi" w:hAnsiTheme="minorHAnsi" w:cstheme="minorHAnsi"/>
          <w:color w:val="000000"/>
          <w:sz w:val="28"/>
          <w:szCs w:val="28"/>
        </w:rPr>
        <w:t xml:space="preserve">, salvo lo </w:t>
      </w:r>
      <w:proofErr w:type="spellStart"/>
      <w:r w:rsidR="006E3768" w:rsidRPr="00135253">
        <w:rPr>
          <w:rFonts w:asciiTheme="minorHAnsi" w:hAnsiTheme="minorHAnsi" w:cstheme="minorHAnsi"/>
          <w:i/>
          <w:iCs/>
          <w:color w:val="000000"/>
          <w:sz w:val="28"/>
          <w:szCs w:val="28"/>
        </w:rPr>
        <w:t>standstill</w:t>
      </w:r>
      <w:proofErr w:type="spellEnd"/>
      <w:r w:rsidR="006E3768" w:rsidRPr="00135253">
        <w:rPr>
          <w:rFonts w:asciiTheme="minorHAnsi" w:hAnsiTheme="minorHAnsi" w:cstheme="minorHAnsi"/>
          <w:i/>
          <w:iCs/>
          <w:color w:val="000000"/>
          <w:sz w:val="28"/>
          <w:szCs w:val="28"/>
        </w:rPr>
        <w:t xml:space="preserve"> </w:t>
      </w:r>
      <w:proofErr w:type="spellStart"/>
      <w:r w:rsidR="006E3768" w:rsidRPr="00135253">
        <w:rPr>
          <w:rFonts w:asciiTheme="minorHAnsi" w:hAnsiTheme="minorHAnsi" w:cstheme="minorHAnsi"/>
          <w:i/>
          <w:iCs/>
          <w:color w:val="000000"/>
          <w:sz w:val="28"/>
          <w:szCs w:val="28"/>
        </w:rPr>
        <w:t>period</w:t>
      </w:r>
      <w:proofErr w:type="spellEnd"/>
      <w:r w:rsidR="006E3768" w:rsidRPr="00135253">
        <w:rPr>
          <w:rFonts w:asciiTheme="minorHAnsi" w:hAnsiTheme="minorHAnsi" w:cstheme="minorHAnsi"/>
          <w:i/>
          <w:iCs/>
          <w:color w:val="000000"/>
          <w:sz w:val="28"/>
          <w:szCs w:val="28"/>
        </w:rPr>
        <w:t>,</w:t>
      </w:r>
      <w:r w:rsidR="00224AB5" w:rsidRPr="00135253">
        <w:rPr>
          <w:rFonts w:asciiTheme="minorHAnsi" w:hAnsiTheme="minorHAnsi" w:cstheme="minorHAnsi"/>
          <w:color w:val="000000"/>
          <w:sz w:val="28"/>
          <w:szCs w:val="28"/>
        </w:rPr>
        <w:t xml:space="preserve"> “</w:t>
      </w:r>
      <w:r w:rsidR="005610A3" w:rsidRPr="00135253">
        <w:rPr>
          <w:rFonts w:asciiTheme="minorHAnsi" w:hAnsiTheme="minorHAnsi" w:cstheme="minorHAnsi"/>
          <w:color w:val="000000"/>
          <w:sz w:val="28"/>
          <w:szCs w:val="28"/>
        </w:rPr>
        <w:t xml:space="preserve">non costituisce giustificazione adeguata </w:t>
      </w:r>
      <w:r w:rsidR="00A36FEA" w:rsidRPr="00135253">
        <w:rPr>
          <w:rFonts w:asciiTheme="minorHAnsi" w:hAnsiTheme="minorHAnsi" w:cstheme="minorHAnsi"/>
          <w:color w:val="000000"/>
          <w:sz w:val="28"/>
          <w:szCs w:val="28"/>
        </w:rPr>
        <w:t>[</w:t>
      </w:r>
      <w:r w:rsidR="006E3768" w:rsidRPr="00135253">
        <w:rPr>
          <w:rFonts w:asciiTheme="minorHAnsi" w:hAnsiTheme="minorHAnsi" w:cstheme="minorHAnsi"/>
          <w:color w:val="000000"/>
          <w:sz w:val="28"/>
          <w:szCs w:val="28"/>
        </w:rPr>
        <w:t>…</w:t>
      </w:r>
      <w:r w:rsidR="00A36FEA" w:rsidRPr="00135253">
        <w:rPr>
          <w:rFonts w:asciiTheme="minorHAnsi" w:hAnsiTheme="minorHAnsi" w:cstheme="minorHAnsi"/>
          <w:color w:val="000000"/>
          <w:sz w:val="28"/>
          <w:szCs w:val="28"/>
        </w:rPr>
        <w:t>]</w:t>
      </w:r>
      <w:r w:rsidR="006E3768" w:rsidRPr="00135253">
        <w:rPr>
          <w:rFonts w:asciiTheme="minorHAnsi" w:hAnsiTheme="minorHAnsi" w:cstheme="minorHAnsi"/>
          <w:color w:val="000000"/>
          <w:sz w:val="28"/>
          <w:szCs w:val="28"/>
        </w:rPr>
        <w:t xml:space="preserve"> </w:t>
      </w:r>
      <w:r w:rsidR="005610A3" w:rsidRPr="00135253">
        <w:rPr>
          <w:rFonts w:asciiTheme="minorHAnsi" w:hAnsiTheme="minorHAnsi" w:cstheme="minorHAnsi"/>
          <w:color w:val="000000"/>
          <w:sz w:val="28"/>
          <w:szCs w:val="28"/>
        </w:rPr>
        <w:t xml:space="preserve">la pendenza di un ricorso giurisdizionale, nel cui ambito non sia stata </w:t>
      </w:r>
      <w:r w:rsidR="00805B99" w:rsidRPr="00135253">
        <w:rPr>
          <w:rFonts w:asciiTheme="minorHAnsi" w:hAnsiTheme="minorHAnsi" w:cstheme="minorHAnsi"/>
          <w:color w:val="000000"/>
          <w:sz w:val="28"/>
          <w:szCs w:val="28"/>
        </w:rPr>
        <w:t>d</w:t>
      </w:r>
      <w:r w:rsidR="005610A3" w:rsidRPr="00135253">
        <w:rPr>
          <w:rFonts w:asciiTheme="minorHAnsi" w:hAnsiTheme="minorHAnsi" w:cstheme="minorHAnsi"/>
          <w:color w:val="000000"/>
          <w:sz w:val="28"/>
          <w:szCs w:val="28"/>
        </w:rPr>
        <w:t>isposta o inibita la stipulazione del contratto</w:t>
      </w:r>
      <w:r w:rsidR="001C2C47" w:rsidRPr="00135253">
        <w:rPr>
          <w:rFonts w:asciiTheme="minorHAnsi" w:hAnsiTheme="minorHAnsi" w:cstheme="minorHAnsi"/>
          <w:color w:val="000000"/>
          <w:sz w:val="28"/>
          <w:szCs w:val="28"/>
        </w:rPr>
        <w:t>”</w:t>
      </w:r>
      <w:r w:rsidR="00B85B87" w:rsidRPr="00135253">
        <w:rPr>
          <w:rFonts w:asciiTheme="minorHAnsi" w:hAnsiTheme="minorHAnsi" w:cstheme="minorHAnsi"/>
          <w:color w:val="000000"/>
          <w:sz w:val="28"/>
          <w:szCs w:val="28"/>
        </w:rPr>
        <w:t xml:space="preserve"> </w:t>
      </w:r>
      <w:r w:rsidR="00733E9E" w:rsidRPr="00135253">
        <w:rPr>
          <w:rFonts w:asciiTheme="minorHAnsi" w:hAnsiTheme="minorHAnsi" w:cstheme="minorHAnsi"/>
          <w:color w:val="000000"/>
          <w:sz w:val="28"/>
          <w:szCs w:val="28"/>
        </w:rPr>
        <w:t>-</w:t>
      </w:r>
      <w:r w:rsidR="00774896">
        <w:rPr>
          <w:rFonts w:asciiTheme="minorHAnsi" w:hAnsiTheme="minorHAnsi" w:cstheme="minorHAnsi"/>
          <w:color w:val="000000"/>
          <w:sz w:val="28"/>
          <w:szCs w:val="28"/>
        </w:rPr>
        <w:t xml:space="preserve"> </w:t>
      </w:r>
      <w:r w:rsidR="00B85B87" w:rsidRPr="00135253">
        <w:rPr>
          <w:rFonts w:asciiTheme="minorHAnsi" w:hAnsiTheme="minorHAnsi" w:cstheme="minorHAnsi"/>
          <w:color w:val="000000"/>
          <w:sz w:val="28"/>
          <w:szCs w:val="28"/>
        </w:rPr>
        <w:t xml:space="preserve">ipotesi, come detto, </w:t>
      </w:r>
      <w:r w:rsidR="00733E9E" w:rsidRPr="00135253">
        <w:rPr>
          <w:rFonts w:asciiTheme="minorHAnsi" w:hAnsiTheme="minorHAnsi" w:cstheme="minorHAnsi"/>
          <w:color w:val="000000"/>
          <w:sz w:val="28"/>
          <w:szCs w:val="28"/>
        </w:rPr>
        <w:t xml:space="preserve">resa </w:t>
      </w:r>
      <w:r w:rsidR="00B85B87" w:rsidRPr="00135253">
        <w:rPr>
          <w:rFonts w:asciiTheme="minorHAnsi" w:hAnsiTheme="minorHAnsi" w:cstheme="minorHAnsi"/>
          <w:color w:val="000000"/>
          <w:sz w:val="28"/>
          <w:szCs w:val="28"/>
        </w:rPr>
        <w:t xml:space="preserve">in teoria estremamente difficile </w:t>
      </w:r>
      <w:r w:rsidR="00733E9E" w:rsidRPr="00135253">
        <w:rPr>
          <w:rFonts w:asciiTheme="minorHAnsi" w:hAnsiTheme="minorHAnsi" w:cstheme="minorHAnsi"/>
          <w:color w:val="000000"/>
          <w:sz w:val="28"/>
          <w:szCs w:val="28"/>
        </w:rPr>
        <w:t>da</w:t>
      </w:r>
      <w:r w:rsidR="00B85B87" w:rsidRPr="00135253">
        <w:rPr>
          <w:rFonts w:asciiTheme="minorHAnsi" w:hAnsiTheme="minorHAnsi" w:cstheme="minorHAnsi"/>
          <w:color w:val="000000"/>
          <w:sz w:val="28"/>
          <w:szCs w:val="28"/>
        </w:rPr>
        <w:t>i limiti posti alla tutela cautelare</w:t>
      </w:r>
      <w:r w:rsidR="00222B53">
        <w:rPr>
          <w:rFonts w:asciiTheme="minorHAnsi" w:hAnsiTheme="minorHAnsi" w:cstheme="minorHAnsi"/>
          <w:color w:val="000000"/>
          <w:sz w:val="28"/>
          <w:szCs w:val="28"/>
        </w:rPr>
        <w:t xml:space="preserve"> </w:t>
      </w:r>
      <w:r w:rsidR="00733E9E" w:rsidRPr="00135253">
        <w:rPr>
          <w:rFonts w:asciiTheme="minorHAnsi" w:hAnsiTheme="minorHAnsi" w:cstheme="minorHAnsi"/>
          <w:color w:val="000000"/>
          <w:sz w:val="28"/>
          <w:szCs w:val="28"/>
        </w:rPr>
        <w:t>-</w:t>
      </w:r>
      <w:r w:rsidR="001C2C47" w:rsidRPr="00135253">
        <w:rPr>
          <w:rFonts w:asciiTheme="minorHAnsi" w:hAnsiTheme="minorHAnsi" w:cstheme="minorHAnsi"/>
          <w:color w:val="000000"/>
          <w:sz w:val="28"/>
          <w:szCs w:val="28"/>
        </w:rPr>
        <w:t>: art</w:t>
      </w:r>
      <w:r w:rsidR="005610A3" w:rsidRPr="00135253">
        <w:rPr>
          <w:rFonts w:asciiTheme="minorHAnsi" w:hAnsiTheme="minorHAnsi" w:cstheme="minorHAnsi"/>
          <w:color w:val="000000"/>
          <w:sz w:val="28"/>
          <w:szCs w:val="28"/>
        </w:rPr>
        <w:t>. 4,</w:t>
      </w:r>
      <w:r w:rsidR="006E3768" w:rsidRPr="00135253">
        <w:rPr>
          <w:rFonts w:asciiTheme="minorHAnsi" w:hAnsiTheme="minorHAnsi" w:cstheme="minorHAnsi"/>
          <w:color w:val="000000"/>
          <w:sz w:val="28"/>
          <w:szCs w:val="28"/>
        </w:rPr>
        <w:t xml:space="preserve"> </w:t>
      </w:r>
      <w:r w:rsidR="005610A3" w:rsidRPr="00135253">
        <w:rPr>
          <w:rFonts w:asciiTheme="minorHAnsi" w:hAnsiTheme="minorHAnsi" w:cstheme="minorHAnsi"/>
          <w:color w:val="000000"/>
          <w:sz w:val="28"/>
          <w:szCs w:val="28"/>
        </w:rPr>
        <w:t>modificat</w:t>
      </w:r>
      <w:r w:rsidR="006E3768" w:rsidRPr="00135253">
        <w:rPr>
          <w:rFonts w:asciiTheme="minorHAnsi" w:hAnsiTheme="minorHAnsi" w:cstheme="minorHAnsi"/>
          <w:color w:val="000000"/>
          <w:sz w:val="28"/>
          <w:szCs w:val="28"/>
        </w:rPr>
        <w:t>iv</w:t>
      </w:r>
      <w:r w:rsidR="005610A3" w:rsidRPr="00135253">
        <w:rPr>
          <w:rFonts w:asciiTheme="minorHAnsi" w:hAnsiTheme="minorHAnsi" w:cstheme="minorHAnsi"/>
          <w:color w:val="000000"/>
          <w:sz w:val="28"/>
          <w:szCs w:val="28"/>
        </w:rPr>
        <w:t xml:space="preserve">o </w:t>
      </w:r>
      <w:r w:rsidR="006E3768" w:rsidRPr="00135253">
        <w:rPr>
          <w:rFonts w:asciiTheme="minorHAnsi" w:hAnsiTheme="minorHAnsi" w:cstheme="minorHAnsi"/>
          <w:color w:val="000000"/>
          <w:sz w:val="28"/>
          <w:szCs w:val="28"/>
        </w:rPr>
        <w:t>del</w:t>
      </w:r>
      <w:r w:rsidR="005610A3" w:rsidRPr="00135253">
        <w:rPr>
          <w:rFonts w:asciiTheme="minorHAnsi" w:hAnsiTheme="minorHAnsi" w:cstheme="minorHAnsi"/>
          <w:color w:val="000000"/>
          <w:sz w:val="28"/>
          <w:szCs w:val="28"/>
        </w:rPr>
        <w:t>l’art. 32, co</w:t>
      </w:r>
      <w:r w:rsidR="006E5001" w:rsidRPr="00135253">
        <w:rPr>
          <w:rFonts w:asciiTheme="minorHAnsi" w:hAnsiTheme="minorHAnsi" w:cstheme="minorHAnsi"/>
          <w:color w:val="000000"/>
          <w:sz w:val="28"/>
          <w:szCs w:val="28"/>
        </w:rPr>
        <w:t>.</w:t>
      </w:r>
      <w:r w:rsidR="005610A3" w:rsidRPr="00135253">
        <w:rPr>
          <w:rFonts w:asciiTheme="minorHAnsi" w:hAnsiTheme="minorHAnsi" w:cstheme="minorHAnsi"/>
          <w:color w:val="000000"/>
          <w:sz w:val="28"/>
          <w:szCs w:val="28"/>
        </w:rPr>
        <w:t xml:space="preserve"> 8</w:t>
      </w:r>
      <w:r w:rsidR="00F40001">
        <w:rPr>
          <w:rFonts w:asciiTheme="minorHAnsi" w:hAnsiTheme="minorHAnsi" w:cstheme="minorHAnsi"/>
          <w:color w:val="000000"/>
          <w:sz w:val="28"/>
          <w:szCs w:val="28"/>
        </w:rPr>
        <w:t>,</w:t>
      </w:r>
      <w:r w:rsidR="005610A3" w:rsidRPr="00135253">
        <w:rPr>
          <w:rFonts w:asciiTheme="minorHAnsi" w:hAnsiTheme="minorHAnsi" w:cstheme="minorHAnsi"/>
          <w:color w:val="000000"/>
          <w:sz w:val="28"/>
          <w:szCs w:val="28"/>
        </w:rPr>
        <w:t xml:space="preserve"> del codice </w:t>
      </w:r>
      <w:r w:rsidR="006E5001" w:rsidRPr="00135253">
        <w:rPr>
          <w:rFonts w:asciiTheme="minorHAnsi" w:hAnsiTheme="minorHAnsi" w:cstheme="minorHAnsi"/>
          <w:color w:val="000000"/>
          <w:sz w:val="28"/>
          <w:szCs w:val="28"/>
        </w:rPr>
        <w:t>contrattuale del 2016</w:t>
      </w:r>
      <w:r w:rsidR="001C2C47" w:rsidRPr="00135253">
        <w:rPr>
          <w:rFonts w:asciiTheme="minorHAnsi" w:hAnsiTheme="minorHAnsi" w:cstheme="minorHAnsi"/>
          <w:color w:val="000000"/>
          <w:sz w:val="28"/>
          <w:szCs w:val="28"/>
        </w:rPr>
        <w:t>)</w:t>
      </w:r>
      <w:r w:rsidR="006E3768" w:rsidRPr="00135253">
        <w:rPr>
          <w:rFonts w:asciiTheme="minorHAnsi" w:hAnsiTheme="minorHAnsi" w:cstheme="minorHAnsi"/>
          <w:color w:val="000000"/>
          <w:sz w:val="28"/>
          <w:szCs w:val="28"/>
        </w:rPr>
        <w:t xml:space="preserve">, </w:t>
      </w:r>
      <w:r w:rsidR="006E5001" w:rsidRPr="00135253">
        <w:rPr>
          <w:rFonts w:asciiTheme="minorHAnsi" w:hAnsiTheme="minorHAnsi" w:cstheme="minorHAnsi"/>
          <w:color w:val="000000"/>
          <w:sz w:val="28"/>
          <w:szCs w:val="28"/>
        </w:rPr>
        <w:t xml:space="preserve">ha posto </w:t>
      </w:r>
      <w:r w:rsidR="002B420E" w:rsidRPr="00135253">
        <w:rPr>
          <w:rFonts w:asciiTheme="minorHAnsi" w:hAnsiTheme="minorHAnsi" w:cstheme="minorHAnsi"/>
          <w:color w:val="000000"/>
          <w:sz w:val="28"/>
          <w:szCs w:val="28"/>
        </w:rPr>
        <w:t>gli</w:t>
      </w:r>
      <w:r w:rsidR="006E5001" w:rsidRPr="00135253">
        <w:rPr>
          <w:rFonts w:asciiTheme="minorHAnsi" w:hAnsiTheme="minorHAnsi" w:cstheme="minorHAnsi"/>
          <w:color w:val="000000"/>
          <w:sz w:val="28"/>
          <w:szCs w:val="28"/>
        </w:rPr>
        <w:t xml:space="preserve"> organi decisori degli</w:t>
      </w:r>
      <w:r w:rsidR="002B420E" w:rsidRPr="00135253">
        <w:rPr>
          <w:rFonts w:asciiTheme="minorHAnsi" w:hAnsiTheme="minorHAnsi" w:cstheme="minorHAnsi"/>
          <w:color w:val="000000"/>
          <w:sz w:val="28"/>
          <w:szCs w:val="28"/>
        </w:rPr>
        <w:t xml:space="preserve"> enti committenti </w:t>
      </w:r>
      <w:r w:rsidR="000B5024" w:rsidRPr="00135253">
        <w:rPr>
          <w:rFonts w:asciiTheme="minorHAnsi" w:hAnsiTheme="minorHAnsi" w:cstheme="minorHAnsi"/>
          <w:color w:val="000000"/>
          <w:sz w:val="28"/>
          <w:szCs w:val="28"/>
        </w:rPr>
        <w:t>di fronte a</w:t>
      </w:r>
      <w:r w:rsidR="001C2C47" w:rsidRPr="00135253">
        <w:rPr>
          <w:rFonts w:asciiTheme="minorHAnsi" w:hAnsiTheme="minorHAnsi" w:cstheme="minorHAnsi"/>
          <w:color w:val="000000"/>
          <w:sz w:val="28"/>
          <w:szCs w:val="28"/>
        </w:rPr>
        <w:t xml:space="preserve">l grave </w:t>
      </w:r>
      <w:r w:rsidR="006E5001" w:rsidRPr="00135253">
        <w:rPr>
          <w:rFonts w:asciiTheme="minorHAnsi" w:hAnsiTheme="minorHAnsi" w:cstheme="minorHAnsi"/>
          <w:color w:val="000000"/>
          <w:sz w:val="28"/>
          <w:szCs w:val="28"/>
        </w:rPr>
        <w:t>-</w:t>
      </w:r>
      <w:r w:rsidR="00222B53">
        <w:rPr>
          <w:rFonts w:asciiTheme="minorHAnsi" w:hAnsiTheme="minorHAnsi" w:cstheme="minorHAnsi"/>
          <w:color w:val="000000"/>
          <w:sz w:val="28"/>
          <w:szCs w:val="28"/>
        </w:rPr>
        <w:t xml:space="preserve"> </w:t>
      </w:r>
      <w:r w:rsidR="001C2C47" w:rsidRPr="00135253">
        <w:rPr>
          <w:rFonts w:asciiTheme="minorHAnsi" w:hAnsiTheme="minorHAnsi" w:cstheme="minorHAnsi"/>
          <w:color w:val="000000"/>
          <w:sz w:val="28"/>
          <w:szCs w:val="28"/>
        </w:rPr>
        <w:t>e</w:t>
      </w:r>
      <w:r w:rsidR="006E5001" w:rsidRPr="00135253">
        <w:rPr>
          <w:rFonts w:asciiTheme="minorHAnsi" w:hAnsiTheme="minorHAnsi" w:cstheme="minorHAnsi"/>
          <w:color w:val="000000"/>
          <w:sz w:val="28"/>
          <w:szCs w:val="28"/>
        </w:rPr>
        <w:t>, a mio avviso,</w:t>
      </w:r>
      <w:r w:rsidR="001C2C47" w:rsidRPr="00135253">
        <w:rPr>
          <w:rFonts w:asciiTheme="minorHAnsi" w:hAnsiTheme="minorHAnsi" w:cstheme="minorHAnsi"/>
          <w:color w:val="000000"/>
          <w:sz w:val="28"/>
          <w:szCs w:val="28"/>
        </w:rPr>
        <w:t xml:space="preserve"> ingiusto/sproporzionato</w:t>
      </w:r>
      <w:r w:rsidR="006E5001" w:rsidRPr="00135253">
        <w:rPr>
          <w:rFonts w:asciiTheme="minorHAnsi" w:hAnsiTheme="minorHAnsi" w:cstheme="minorHAnsi"/>
          <w:color w:val="000000"/>
          <w:sz w:val="28"/>
          <w:szCs w:val="28"/>
        </w:rPr>
        <w:t>-</w:t>
      </w:r>
      <w:r w:rsidR="001C2C47" w:rsidRPr="00135253">
        <w:rPr>
          <w:rFonts w:asciiTheme="minorHAnsi" w:hAnsiTheme="minorHAnsi" w:cstheme="minorHAnsi"/>
          <w:color w:val="000000"/>
          <w:sz w:val="28"/>
          <w:szCs w:val="28"/>
        </w:rPr>
        <w:t xml:space="preserve"> dilemma se procedere comunque alla stipula, esponendo</w:t>
      </w:r>
      <w:r w:rsidR="00A448A9">
        <w:rPr>
          <w:rFonts w:asciiTheme="minorHAnsi" w:hAnsiTheme="minorHAnsi" w:cstheme="minorHAnsi"/>
          <w:color w:val="000000"/>
          <w:sz w:val="28"/>
          <w:szCs w:val="28"/>
        </w:rPr>
        <w:t xml:space="preserve"> l’ente</w:t>
      </w:r>
      <w:r w:rsidR="001C2C47" w:rsidRPr="00135253">
        <w:rPr>
          <w:rFonts w:asciiTheme="minorHAnsi" w:hAnsiTheme="minorHAnsi" w:cstheme="minorHAnsi"/>
          <w:color w:val="000000"/>
          <w:sz w:val="28"/>
          <w:szCs w:val="28"/>
        </w:rPr>
        <w:t xml:space="preserve"> al rischio (</w:t>
      </w:r>
      <w:r w:rsidR="00805B99" w:rsidRPr="00135253">
        <w:rPr>
          <w:rFonts w:asciiTheme="minorHAnsi" w:hAnsiTheme="minorHAnsi" w:cstheme="minorHAnsi"/>
          <w:color w:val="000000"/>
          <w:sz w:val="28"/>
          <w:szCs w:val="28"/>
        </w:rPr>
        <w:t>per quanto detto</w:t>
      </w:r>
      <w:r w:rsidR="006E5001" w:rsidRPr="00135253">
        <w:rPr>
          <w:rFonts w:asciiTheme="minorHAnsi" w:hAnsiTheme="minorHAnsi" w:cstheme="minorHAnsi"/>
          <w:color w:val="000000"/>
          <w:sz w:val="28"/>
          <w:szCs w:val="28"/>
        </w:rPr>
        <w:t xml:space="preserve"> sull’incertezza normativa</w:t>
      </w:r>
      <w:r w:rsidR="00805B99" w:rsidRPr="00135253">
        <w:rPr>
          <w:rFonts w:asciiTheme="minorHAnsi" w:hAnsiTheme="minorHAnsi" w:cstheme="minorHAnsi"/>
          <w:color w:val="000000"/>
          <w:sz w:val="28"/>
          <w:szCs w:val="28"/>
        </w:rPr>
        <w:t xml:space="preserve">, </w:t>
      </w:r>
      <w:r w:rsidR="001C2C47" w:rsidRPr="00135253">
        <w:rPr>
          <w:rFonts w:asciiTheme="minorHAnsi" w:hAnsiTheme="minorHAnsi" w:cstheme="minorHAnsi"/>
          <w:color w:val="000000"/>
          <w:sz w:val="28"/>
          <w:szCs w:val="28"/>
        </w:rPr>
        <w:t xml:space="preserve">tutt’altro che </w:t>
      </w:r>
      <w:r w:rsidR="00A448A9">
        <w:rPr>
          <w:rFonts w:asciiTheme="minorHAnsi" w:hAnsiTheme="minorHAnsi" w:cstheme="minorHAnsi"/>
          <w:color w:val="000000"/>
          <w:sz w:val="28"/>
          <w:szCs w:val="28"/>
        </w:rPr>
        <w:t>“</w:t>
      </w:r>
      <w:r w:rsidR="001C2C47" w:rsidRPr="00135253">
        <w:rPr>
          <w:rFonts w:asciiTheme="minorHAnsi" w:hAnsiTheme="minorHAnsi" w:cstheme="minorHAnsi"/>
          <w:color w:val="000000"/>
          <w:sz w:val="28"/>
          <w:szCs w:val="28"/>
        </w:rPr>
        <w:t>calcolabile</w:t>
      </w:r>
      <w:r w:rsidR="00A448A9">
        <w:rPr>
          <w:rFonts w:asciiTheme="minorHAnsi" w:hAnsiTheme="minorHAnsi" w:cstheme="minorHAnsi"/>
          <w:color w:val="000000"/>
          <w:sz w:val="28"/>
          <w:szCs w:val="28"/>
        </w:rPr>
        <w:t>”</w:t>
      </w:r>
      <w:r w:rsidR="001C2C47" w:rsidRPr="00135253">
        <w:rPr>
          <w:rFonts w:asciiTheme="minorHAnsi" w:hAnsiTheme="minorHAnsi" w:cstheme="minorHAnsi"/>
          <w:color w:val="000000"/>
          <w:sz w:val="28"/>
          <w:szCs w:val="28"/>
        </w:rPr>
        <w:t>) di una condanna al risarcimento per equivalente nel caso in cui il giudice</w:t>
      </w:r>
      <w:r w:rsidR="00FA48A9" w:rsidRPr="00135253">
        <w:rPr>
          <w:rFonts w:asciiTheme="minorHAnsi" w:hAnsiTheme="minorHAnsi" w:cstheme="minorHAnsi"/>
          <w:color w:val="000000"/>
          <w:sz w:val="28"/>
          <w:szCs w:val="28"/>
        </w:rPr>
        <w:t>, tra le diverse interpretazioni possibili,</w:t>
      </w:r>
      <w:r w:rsidR="001C2C47" w:rsidRPr="00135253">
        <w:rPr>
          <w:rFonts w:asciiTheme="minorHAnsi" w:hAnsiTheme="minorHAnsi" w:cstheme="minorHAnsi"/>
          <w:color w:val="000000"/>
          <w:sz w:val="28"/>
          <w:szCs w:val="28"/>
        </w:rPr>
        <w:t xml:space="preserve"> accolga le tesi dei ricorrenti, o</w:t>
      </w:r>
      <w:r w:rsidR="00A448A9">
        <w:rPr>
          <w:rFonts w:asciiTheme="minorHAnsi" w:hAnsiTheme="minorHAnsi" w:cstheme="minorHAnsi"/>
          <w:color w:val="000000"/>
          <w:sz w:val="28"/>
          <w:szCs w:val="28"/>
        </w:rPr>
        <w:t>ppure</w:t>
      </w:r>
      <w:r w:rsidR="001C2C47" w:rsidRPr="00135253">
        <w:rPr>
          <w:rFonts w:asciiTheme="minorHAnsi" w:hAnsiTheme="minorHAnsi" w:cstheme="minorHAnsi"/>
          <w:color w:val="000000"/>
          <w:sz w:val="28"/>
          <w:szCs w:val="28"/>
        </w:rPr>
        <w:t xml:space="preserve"> rinviarla</w:t>
      </w:r>
      <w:r w:rsidR="00FA48A9" w:rsidRPr="00135253">
        <w:rPr>
          <w:rFonts w:asciiTheme="minorHAnsi" w:hAnsiTheme="minorHAnsi" w:cstheme="minorHAnsi"/>
          <w:color w:val="000000"/>
          <w:sz w:val="28"/>
          <w:szCs w:val="28"/>
        </w:rPr>
        <w:t xml:space="preserve">, esponendo i </w:t>
      </w:r>
      <w:r w:rsidR="00C91519" w:rsidRPr="00135253">
        <w:rPr>
          <w:rFonts w:asciiTheme="minorHAnsi" w:hAnsiTheme="minorHAnsi" w:cstheme="minorHAnsi"/>
          <w:color w:val="000000"/>
          <w:sz w:val="28"/>
          <w:szCs w:val="28"/>
        </w:rPr>
        <w:t xml:space="preserve">loro dirigenti </w:t>
      </w:r>
      <w:r w:rsidR="00FA48A9" w:rsidRPr="00135253">
        <w:rPr>
          <w:rFonts w:asciiTheme="minorHAnsi" w:hAnsiTheme="minorHAnsi" w:cstheme="minorHAnsi"/>
          <w:color w:val="000000"/>
          <w:sz w:val="28"/>
          <w:szCs w:val="28"/>
        </w:rPr>
        <w:t>a</w:t>
      </w:r>
      <w:r w:rsidR="002B420E" w:rsidRPr="00135253">
        <w:rPr>
          <w:rFonts w:asciiTheme="minorHAnsi" w:hAnsiTheme="minorHAnsi" w:cstheme="minorHAnsi"/>
          <w:color w:val="000000"/>
          <w:sz w:val="28"/>
          <w:szCs w:val="28"/>
        </w:rPr>
        <w:t xml:space="preserve"> subire</w:t>
      </w:r>
      <w:r w:rsidR="00FA48A9" w:rsidRPr="00135253">
        <w:rPr>
          <w:rFonts w:asciiTheme="minorHAnsi" w:hAnsiTheme="minorHAnsi" w:cstheme="minorHAnsi"/>
          <w:color w:val="000000"/>
          <w:sz w:val="28"/>
          <w:szCs w:val="28"/>
        </w:rPr>
        <w:t xml:space="preserve"> (in questa luce altrettanto ingiuste/sproporzionate) azioni di responsabilità erariale.</w:t>
      </w:r>
    </w:p>
    <w:p w14:paraId="080FC61F" w14:textId="3BBA5D6F" w:rsidR="00985F6B" w:rsidRPr="00135253" w:rsidRDefault="00FA48A9" w:rsidP="00985F6B">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In buona sostanza, si ha la sensazione che </w:t>
      </w:r>
      <w:r w:rsidR="00FB7319" w:rsidRPr="00135253">
        <w:rPr>
          <w:rFonts w:asciiTheme="minorHAnsi" w:hAnsiTheme="minorHAnsi" w:cstheme="minorHAnsi"/>
          <w:color w:val="000000"/>
          <w:sz w:val="28"/>
          <w:szCs w:val="28"/>
        </w:rPr>
        <w:t xml:space="preserve">gli sforzi compiuti </w:t>
      </w:r>
      <w:r w:rsidRPr="00135253">
        <w:rPr>
          <w:rFonts w:asciiTheme="minorHAnsi" w:hAnsiTheme="minorHAnsi" w:cstheme="minorHAnsi"/>
          <w:color w:val="000000"/>
          <w:sz w:val="28"/>
          <w:szCs w:val="28"/>
        </w:rPr>
        <w:t xml:space="preserve">da ampia e autorevole parte della </w:t>
      </w:r>
      <w:r w:rsidRPr="00FB5172">
        <w:rPr>
          <w:rFonts w:asciiTheme="minorHAnsi" w:hAnsiTheme="minorHAnsi" w:cstheme="minorHAnsi"/>
          <w:color w:val="000000"/>
          <w:sz w:val="28"/>
          <w:szCs w:val="28"/>
        </w:rPr>
        <w:t>dottrina</w:t>
      </w:r>
      <w:r w:rsidR="00FB5172">
        <w:rPr>
          <w:rStyle w:val="Rimandonotaapidipagina"/>
          <w:rFonts w:asciiTheme="minorHAnsi" w:hAnsiTheme="minorHAnsi" w:cstheme="minorHAnsi"/>
          <w:color w:val="000000"/>
          <w:sz w:val="28"/>
          <w:szCs w:val="28"/>
        </w:rPr>
        <w:footnoteReference w:id="35"/>
      </w:r>
      <w:r w:rsidRPr="00135253">
        <w:rPr>
          <w:rFonts w:asciiTheme="minorHAnsi" w:hAnsiTheme="minorHAnsi" w:cstheme="minorHAnsi"/>
          <w:color w:val="000000"/>
          <w:sz w:val="28"/>
          <w:szCs w:val="28"/>
        </w:rPr>
        <w:t xml:space="preserve"> </w:t>
      </w:r>
      <w:r w:rsidR="00FB7319" w:rsidRPr="00135253">
        <w:rPr>
          <w:rFonts w:asciiTheme="minorHAnsi" w:hAnsiTheme="minorHAnsi" w:cstheme="minorHAnsi"/>
          <w:color w:val="000000"/>
          <w:sz w:val="28"/>
          <w:szCs w:val="28"/>
        </w:rPr>
        <w:t xml:space="preserve">per evitare che </w:t>
      </w:r>
      <w:r w:rsidR="002B420E" w:rsidRPr="00135253">
        <w:rPr>
          <w:rFonts w:asciiTheme="minorHAnsi" w:hAnsiTheme="minorHAnsi" w:cstheme="minorHAnsi"/>
          <w:color w:val="000000"/>
          <w:sz w:val="28"/>
          <w:szCs w:val="28"/>
        </w:rPr>
        <w:t>-</w:t>
      </w:r>
      <w:r w:rsidR="007A376E">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come chiaramente richiesto dalle Istituzioni euro</w:t>
      </w:r>
      <w:r w:rsidR="005006C5">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unitarie (la </w:t>
      </w:r>
      <w:r w:rsidR="00F51D73" w:rsidRPr="00135253">
        <w:rPr>
          <w:rFonts w:asciiTheme="minorHAnsi" w:hAnsiTheme="minorHAnsi" w:cstheme="minorHAnsi"/>
          <w:color w:val="000000"/>
          <w:sz w:val="28"/>
          <w:szCs w:val="28"/>
        </w:rPr>
        <w:t>D</w:t>
      </w:r>
      <w:r w:rsidRPr="00135253">
        <w:rPr>
          <w:rFonts w:asciiTheme="minorHAnsi" w:hAnsiTheme="minorHAnsi" w:cstheme="minorHAnsi"/>
          <w:color w:val="000000"/>
          <w:sz w:val="28"/>
          <w:szCs w:val="28"/>
        </w:rPr>
        <w:t>irettiva 2007/66, ma anche l</w:t>
      </w:r>
      <w:r w:rsidR="00C27E05" w:rsidRPr="00135253">
        <w:rPr>
          <w:rFonts w:asciiTheme="minorHAnsi" w:hAnsiTheme="minorHAnsi" w:cstheme="minorHAnsi"/>
          <w:color w:val="000000"/>
          <w:sz w:val="28"/>
          <w:szCs w:val="28"/>
        </w:rPr>
        <w:t xml:space="preserve">e pronunce della Corte di </w:t>
      </w:r>
      <w:r w:rsidR="006A4407" w:rsidRPr="00135253">
        <w:rPr>
          <w:rFonts w:asciiTheme="minorHAnsi" w:hAnsiTheme="minorHAnsi" w:cstheme="minorHAnsi"/>
          <w:color w:val="000000"/>
          <w:sz w:val="28"/>
          <w:szCs w:val="28"/>
        </w:rPr>
        <w:t>g</w:t>
      </w:r>
      <w:r w:rsidR="00C27E05" w:rsidRPr="00135253">
        <w:rPr>
          <w:rFonts w:asciiTheme="minorHAnsi" w:hAnsiTheme="minorHAnsi" w:cstheme="minorHAnsi"/>
          <w:color w:val="000000"/>
          <w:sz w:val="28"/>
          <w:szCs w:val="28"/>
        </w:rPr>
        <w:t>iustizia sull</w:t>
      </w:r>
      <w:r w:rsidR="006A4407" w:rsidRPr="00135253">
        <w:rPr>
          <w:rFonts w:asciiTheme="minorHAnsi" w:hAnsiTheme="minorHAnsi" w:cstheme="minorHAnsi"/>
          <w:color w:val="000000"/>
          <w:sz w:val="28"/>
          <w:szCs w:val="28"/>
        </w:rPr>
        <w:t>a legittimazione</w:t>
      </w:r>
      <w:r w:rsidR="00C27E05" w:rsidRPr="00135253">
        <w:rPr>
          <w:rFonts w:asciiTheme="minorHAnsi" w:hAnsiTheme="minorHAnsi" w:cstheme="minorHAnsi"/>
          <w:color w:val="000000"/>
          <w:sz w:val="28"/>
          <w:szCs w:val="28"/>
        </w:rPr>
        <w:t>)</w:t>
      </w:r>
      <w:r w:rsidR="00774896">
        <w:rPr>
          <w:rFonts w:asciiTheme="minorHAnsi" w:hAnsiTheme="minorHAnsi" w:cstheme="minorHAnsi"/>
          <w:color w:val="000000"/>
          <w:sz w:val="28"/>
          <w:szCs w:val="28"/>
        </w:rPr>
        <w:t xml:space="preserve"> </w:t>
      </w:r>
      <w:r w:rsidR="002B420E" w:rsidRPr="00135253">
        <w:rPr>
          <w:rFonts w:asciiTheme="minorHAnsi" w:hAnsiTheme="minorHAnsi" w:cstheme="minorHAnsi"/>
          <w:color w:val="000000"/>
          <w:sz w:val="28"/>
          <w:szCs w:val="28"/>
        </w:rPr>
        <w:t>-</w:t>
      </w:r>
      <w:r w:rsidR="00C27E05" w:rsidRPr="00135253">
        <w:rPr>
          <w:rFonts w:asciiTheme="minorHAnsi" w:hAnsiTheme="minorHAnsi" w:cstheme="minorHAnsi"/>
          <w:color w:val="000000"/>
          <w:sz w:val="28"/>
          <w:szCs w:val="28"/>
        </w:rPr>
        <w:t xml:space="preserve"> </w:t>
      </w:r>
      <w:r w:rsidR="00985F6B" w:rsidRPr="00135253">
        <w:rPr>
          <w:rFonts w:asciiTheme="minorHAnsi" w:hAnsiTheme="minorHAnsi" w:cstheme="minorHAnsi"/>
          <w:color w:val="000000"/>
          <w:sz w:val="28"/>
          <w:szCs w:val="28"/>
        </w:rPr>
        <w:t xml:space="preserve">gli atti adottati in </w:t>
      </w:r>
      <w:r w:rsidR="00224AB5" w:rsidRPr="00135253">
        <w:rPr>
          <w:rFonts w:asciiTheme="minorHAnsi" w:hAnsiTheme="minorHAnsi" w:cstheme="minorHAnsi"/>
          <w:color w:val="000000"/>
          <w:sz w:val="28"/>
          <w:szCs w:val="28"/>
        </w:rPr>
        <w:t>violazione de</w:t>
      </w:r>
      <w:r w:rsidR="00985F6B" w:rsidRPr="00135253">
        <w:rPr>
          <w:rFonts w:asciiTheme="minorHAnsi" w:hAnsiTheme="minorHAnsi" w:cstheme="minorHAnsi"/>
          <w:color w:val="000000"/>
          <w:sz w:val="28"/>
          <w:szCs w:val="28"/>
        </w:rPr>
        <w:t>i principii e de</w:t>
      </w:r>
      <w:r w:rsidR="00224AB5" w:rsidRPr="00135253">
        <w:rPr>
          <w:rFonts w:asciiTheme="minorHAnsi" w:hAnsiTheme="minorHAnsi" w:cstheme="minorHAnsi"/>
          <w:color w:val="000000"/>
          <w:sz w:val="28"/>
          <w:szCs w:val="28"/>
        </w:rPr>
        <w:t xml:space="preserve">lle </w:t>
      </w:r>
      <w:r w:rsidR="00985F6B" w:rsidRPr="00135253">
        <w:rPr>
          <w:rFonts w:asciiTheme="minorHAnsi" w:hAnsiTheme="minorHAnsi" w:cstheme="minorHAnsi"/>
          <w:color w:val="000000"/>
          <w:sz w:val="28"/>
          <w:szCs w:val="28"/>
        </w:rPr>
        <w:t xml:space="preserve">regole </w:t>
      </w:r>
      <w:r w:rsidR="00224AB5" w:rsidRPr="00135253">
        <w:rPr>
          <w:rFonts w:asciiTheme="minorHAnsi" w:hAnsiTheme="minorHAnsi" w:cstheme="minorHAnsi"/>
          <w:color w:val="000000"/>
          <w:sz w:val="28"/>
          <w:szCs w:val="28"/>
        </w:rPr>
        <w:t xml:space="preserve">sostanziali </w:t>
      </w:r>
      <w:r w:rsidR="00985F6B" w:rsidRPr="00135253">
        <w:rPr>
          <w:rFonts w:asciiTheme="minorHAnsi" w:hAnsiTheme="minorHAnsi" w:cstheme="minorHAnsi"/>
          <w:color w:val="000000"/>
          <w:sz w:val="28"/>
          <w:szCs w:val="28"/>
        </w:rPr>
        <w:t>producano i loro effetti, come accad</w:t>
      </w:r>
      <w:r w:rsidR="00805B99" w:rsidRPr="00135253">
        <w:rPr>
          <w:rFonts w:asciiTheme="minorHAnsi" w:hAnsiTheme="minorHAnsi" w:cstheme="minorHAnsi"/>
          <w:color w:val="000000"/>
          <w:sz w:val="28"/>
          <w:szCs w:val="28"/>
        </w:rPr>
        <w:t xml:space="preserve">e </w:t>
      </w:r>
      <w:r w:rsidR="00985F6B" w:rsidRPr="00135253">
        <w:rPr>
          <w:rFonts w:asciiTheme="minorHAnsi" w:hAnsiTheme="minorHAnsi" w:cstheme="minorHAnsi"/>
          <w:color w:val="000000"/>
          <w:sz w:val="28"/>
          <w:szCs w:val="28"/>
        </w:rPr>
        <w:t>se</w:t>
      </w:r>
      <w:r w:rsidR="00805B99" w:rsidRPr="00135253">
        <w:rPr>
          <w:rFonts w:asciiTheme="minorHAnsi" w:hAnsiTheme="minorHAnsi" w:cstheme="minorHAnsi"/>
          <w:color w:val="000000"/>
          <w:sz w:val="28"/>
          <w:szCs w:val="28"/>
        </w:rPr>
        <w:t xml:space="preserve"> </w:t>
      </w:r>
      <w:r w:rsidR="00985F6B" w:rsidRPr="00135253">
        <w:rPr>
          <w:rFonts w:asciiTheme="minorHAnsi" w:hAnsiTheme="minorHAnsi" w:cstheme="minorHAnsi"/>
          <w:color w:val="000000"/>
          <w:sz w:val="28"/>
          <w:szCs w:val="28"/>
        </w:rPr>
        <w:t xml:space="preserve">la </w:t>
      </w:r>
      <w:r w:rsidR="00FB7319" w:rsidRPr="00135253">
        <w:rPr>
          <w:rFonts w:asciiTheme="minorHAnsi" w:hAnsiTheme="minorHAnsi" w:cstheme="minorHAnsi"/>
          <w:color w:val="000000"/>
          <w:sz w:val="28"/>
          <w:szCs w:val="28"/>
        </w:rPr>
        <w:t>tutela </w:t>
      </w:r>
      <w:proofErr w:type="spellStart"/>
      <w:r w:rsidR="00FB7319" w:rsidRPr="00135253">
        <w:rPr>
          <w:rFonts w:asciiTheme="minorHAnsi" w:hAnsiTheme="minorHAnsi" w:cstheme="minorHAnsi"/>
          <w:color w:val="000000"/>
          <w:sz w:val="28"/>
          <w:szCs w:val="28"/>
        </w:rPr>
        <w:t>caducatoria</w:t>
      </w:r>
      <w:proofErr w:type="spellEnd"/>
      <w:r w:rsidR="00FB7319" w:rsidRPr="00135253">
        <w:rPr>
          <w:rFonts w:asciiTheme="minorHAnsi" w:hAnsiTheme="minorHAnsi" w:cstheme="minorHAnsi"/>
          <w:color w:val="000000"/>
          <w:sz w:val="28"/>
          <w:szCs w:val="28"/>
        </w:rPr>
        <w:t> </w:t>
      </w:r>
      <w:r w:rsidR="00805B99" w:rsidRPr="00135253">
        <w:rPr>
          <w:rFonts w:asciiTheme="minorHAnsi" w:hAnsiTheme="minorHAnsi" w:cstheme="minorHAnsi"/>
          <w:color w:val="000000"/>
          <w:sz w:val="28"/>
          <w:szCs w:val="28"/>
        </w:rPr>
        <w:t>cede gradualmente il passo a quella risarcitoria</w:t>
      </w:r>
      <w:r w:rsidR="00FB7319" w:rsidRPr="00135253">
        <w:rPr>
          <w:rFonts w:asciiTheme="minorHAnsi" w:hAnsiTheme="minorHAnsi" w:cstheme="minorHAnsi"/>
          <w:color w:val="000000"/>
          <w:sz w:val="28"/>
          <w:szCs w:val="28"/>
        </w:rPr>
        <w:t xml:space="preserve">, </w:t>
      </w:r>
      <w:r w:rsidR="00985F6B" w:rsidRPr="00135253">
        <w:rPr>
          <w:rFonts w:asciiTheme="minorHAnsi" w:hAnsiTheme="minorHAnsi" w:cstheme="minorHAnsi"/>
          <w:color w:val="000000"/>
          <w:sz w:val="28"/>
          <w:szCs w:val="28"/>
        </w:rPr>
        <w:t xml:space="preserve">siano in questo modo caduti nel nulla, </w:t>
      </w:r>
      <w:r w:rsidR="00FB7319" w:rsidRPr="00135253">
        <w:rPr>
          <w:rFonts w:asciiTheme="minorHAnsi" w:hAnsiTheme="minorHAnsi" w:cstheme="minorHAnsi"/>
          <w:color w:val="000000"/>
          <w:sz w:val="28"/>
          <w:szCs w:val="28"/>
        </w:rPr>
        <w:t xml:space="preserve">perché </w:t>
      </w:r>
      <w:r w:rsidR="002B420E" w:rsidRPr="00135253">
        <w:rPr>
          <w:rFonts w:asciiTheme="minorHAnsi" w:hAnsiTheme="minorHAnsi" w:cstheme="minorHAnsi"/>
          <w:color w:val="000000"/>
          <w:sz w:val="28"/>
          <w:szCs w:val="28"/>
        </w:rPr>
        <w:t>i</w:t>
      </w:r>
      <w:r w:rsidR="00C91519" w:rsidRPr="00135253">
        <w:rPr>
          <w:rFonts w:asciiTheme="minorHAnsi" w:hAnsiTheme="minorHAnsi" w:cstheme="minorHAnsi"/>
          <w:color w:val="000000"/>
          <w:sz w:val="28"/>
          <w:szCs w:val="28"/>
        </w:rPr>
        <w:t xml:space="preserve"> </w:t>
      </w:r>
      <w:r w:rsidR="00BA2081" w:rsidRPr="00135253">
        <w:rPr>
          <w:rFonts w:asciiTheme="minorHAnsi" w:hAnsiTheme="minorHAnsi" w:cstheme="minorHAnsi"/>
          <w:color w:val="000000"/>
          <w:sz w:val="28"/>
          <w:szCs w:val="28"/>
        </w:rPr>
        <w:t>funzionari</w:t>
      </w:r>
      <w:r w:rsidR="00C91519" w:rsidRPr="00135253">
        <w:rPr>
          <w:rFonts w:asciiTheme="minorHAnsi" w:hAnsiTheme="minorHAnsi" w:cstheme="minorHAnsi"/>
          <w:color w:val="000000"/>
          <w:sz w:val="28"/>
          <w:szCs w:val="28"/>
        </w:rPr>
        <w:t xml:space="preserve"> dirigenti</w:t>
      </w:r>
      <w:r w:rsidR="00BA2081" w:rsidRPr="00135253">
        <w:rPr>
          <w:rFonts w:asciiTheme="minorHAnsi" w:hAnsiTheme="minorHAnsi" w:cstheme="minorHAnsi"/>
          <w:color w:val="000000"/>
          <w:sz w:val="28"/>
          <w:szCs w:val="28"/>
        </w:rPr>
        <w:t xml:space="preserve"> competenti alla stipula</w:t>
      </w:r>
      <w:r w:rsidR="00985F6B"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 xml:space="preserve"> per evitare </w:t>
      </w:r>
      <w:r w:rsidR="002B420E" w:rsidRPr="00135253">
        <w:rPr>
          <w:rFonts w:asciiTheme="minorHAnsi" w:hAnsiTheme="minorHAnsi" w:cstheme="minorHAnsi"/>
          <w:color w:val="000000"/>
          <w:sz w:val="28"/>
          <w:szCs w:val="28"/>
        </w:rPr>
        <w:t xml:space="preserve">di incorrere in </w:t>
      </w:r>
      <w:r w:rsidR="00FB7319" w:rsidRPr="00135253">
        <w:rPr>
          <w:rFonts w:asciiTheme="minorHAnsi" w:hAnsiTheme="minorHAnsi" w:cstheme="minorHAnsi"/>
          <w:color w:val="000000"/>
          <w:sz w:val="28"/>
          <w:szCs w:val="28"/>
        </w:rPr>
        <w:t>responsabilità erariale</w:t>
      </w:r>
      <w:r w:rsidR="00805B99" w:rsidRPr="00135253">
        <w:rPr>
          <w:rFonts w:asciiTheme="minorHAnsi" w:hAnsiTheme="minorHAnsi" w:cstheme="minorHAnsi"/>
          <w:color w:val="000000"/>
          <w:sz w:val="28"/>
          <w:szCs w:val="28"/>
        </w:rPr>
        <w:t xml:space="preserve"> per </w:t>
      </w:r>
      <w:r w:rsidR="00BA2081" w:rsidRPr="00135253">
        <w:rPr>
          <w:rFonts w:asciiTheme="minorHAnsi" w:hAnsiTheme="minorHAnsi" w:cstheme="minorHAnsi"/>
          <w:color w:val="000000"/>
          <w:sz w:val="28"/>
          <w:szCs w:val="28"/>
        </w:rPr>
        <w:t>inosservanza dei termini stabiliti dalla legge (60 giorni dall’</w:t>
      </w:r>
      <w:r w:rsidR="006A4407" w:rsidRPr="00135253">
        <w:rPr>
          <w:rFonts w:asciiTheme="minorHAnsi" w:hAnsiTheme="minorHAnsi" w:cstheme="minorHAnsi"/>
          <w:color w:val="000000"/>
          <w:sz w:val="28"/>
          <w:szCs w:val="28"/>
        </w:rPr>
        <w:t>aggiudicazione efficace</w:t>
      </w:r>
      <w:r w:rsidR="00BA2081" w:rsidRPr="00135253">
        <w:rPr>
          <w:rFonts w:asciiTheme="minorHAnsi" w:hAnsiTheme="minorHAnsi" w:cstheme="minorHAnsi"/>
          <w:color w:val="000000"/>
          <w:sz w:val="28"/>
          <w:szCs w:val="28"/>
        </w:rPr>
        <w:t>)</w:t>
      </w:r>
      <w:r w:rsidR="00FB7319" w:rsidRPr="00135253">
        <w:rPr>
          <w:rFonts w:asciiTheme="minorHAnsi" w:hAnsiTheme="minorHAnsi" w:cstheme="minorHAnsi"/>
          <w:color w:val="000000"/>
          <w:sz w:val="28"/>
          <w:szCs w:val="28"/>
        </w:rPr>
        <w:t>,</w:t>
      </w:r>
      <w:r w:rsidR="00985F6B" w:rsidRPr="00135253">
        <w:rPr>
          <w:rFonts w:asciiTheme="minorHAnsi" w:hAnsiTheme="minorHAnsi" w:cstheme="minorHAnsi"/>
          <w:color w:val="000000"/>
          <w:sz w:val="28"/>
          <w:szCs w:val="28"/>
        </w:rPr>
        <w:t xml:space="preserve"> </w:t>
      </w:r>
      <w:r w:rsidR="006A4407" w:rsidRPr="00135253">
        <w:rPr>
          <w:rFonts w:asciiTheme="minorHAnsi" w:hAnsiTheme="minorHAnsi" w:cstheme="minorHAnsi"/>
          <w:color w:val="000000"/>
          <w:sz w:val="28"/>
          <w:szCs w:val="28"/>
        </w:rPr>
        <w:t xml:space="preserve">sono tenuti a </w:t>
      </w:r>
      <w:r w:rsidR="002B420E" w:rsidRPr="00135253">
        <w:rPr>
          <w:rFonts w:asciiTheme="minorHAnsi" w:hAnsiTheme="minorHAnsi" w:cstheme="minorHAnsi"/>
          <w:color w:val="000000"/>
          <w:sz w:val="28"/>
          <w:szCs w:val="28"/>
        </w:rPr>
        <w:t>proceder</w:t>
      </w:r>
      <w:r w:rsidR="00805B99" w:rsidRPr="00135253">
        <w:rPr>
          <w:rFonts w:asciiTheme="minorHAnsi" w:hAnsiTheme="minorHAnsi" w:cstheme="minorHAnsi"/>
          <w:color w:val="000000"/>
          <w:sz w:val="28"/>
          <w:szCs w:val="28"/>
        </w:rPr>
        <w:t>vi</w:t>
      </w:r>
      <w:r w:rsidR="002B420E" w:rsidRPr="00135253">
        <w:rPr>
          <w:rFonts w:asciiTheme="minorHAnsi" w:hAnsiTheme="minorHAnsi" w:cstheme="minorHAnsi"/>
          <w:color w:val="000000"/>
          <w:sz w:val="28"/>
          <w:szCs w:val="28"/>
        </w:rPr>
        <w:t xml:space="preserve"> </w:t>
      </w:r>
      <w:r w:rsidR="00985F6B" w:rsidRPr="00135253">
        <w:rPr>
          <w:rFonts w:asciiTheme="minorHAnsi" w:hAnsiTheme="minorHAnsi" w:cstheme="minorHAnsi"/>
          <w:color w:val="000000"/>
          <w:sz w:val="28"/>
          <w:szCs w:val="28"/>
        </w:rPr>
        <w:t xml:space="preserve">anche in situazioni di oggettiva incertezza sulla legittimità dell’aggiudicazione. Con effetti tutt’altro che apprezzabili sulla collettività, costretta a pagare due volte: </w:t>
      </w:r>
      <w:r w:rsidR="002B420E" w:rsidRPr="00135253">
        <w:rPr>
          <w:rFonts w:asciiTheme="minorHAnsi" w:hAnsiTheme="minorHAnsi" w:cstheme="minorHAnsi"/>
          <w:color w:val="000000"/>
          <w:sz w:val="28"/>
          <w:szCs w:val="28"/>
        </w:rPr>
        <w:t>s</w:t>
      </w:r>
      <w:r w:rsidR="00805B99" w:rsidRPr="00135253">
        <w:rPr>
          <w:rFonts w:asciiTheme="minorHAnsi" w:hAnsiTheme="minorHAnsi" w:cstheme="minorHAnsi"/>
          <w:color w:val="000000"/>
          <w:sz w:val="28"/>
          <w:szCs w:val="28"/>
        </w:rPr>
        <w:t>ubire le conseguenz</w:t>
      </w:r>
      <w:r w:rsidR="00BA2081" w:rsidRPr="00135253">
        <w:rPr>
          <w:rFonts w:asciiTheme="minorHAnsi" w:hAnsiTheme="minorHAnsi" w:cstheme="minorHAnsi"/>
          <w:color w:val="000000"/>
          <w:sz w:val="28"/>
          <w:szCs w:val="28"/>
        </w:rPr>
        <w:t>e</w:t>
      </w:r>
      <w:r w:rsidR="00805B99" w:rsidRPr="00135253">
        <w:rPr>
          <w:rFonts w:asciiTheme="minorHAnsi" w:hAnsiTheme="minorHAnsi" w:cstheme="minorHAnsi"/>
          <w:color w:val="000000"/>
          <w:sz w:val="28"/>
          <w:szCs w:val="28"/>
        </w:rPr>
        <w:t xml:space="preserve"> pregiudizievoli </w:t>
      </w:r>
      <w:r w:rsidR="002B420E" w:rsidRPr="00135253">
        <w:rPr>
          <w:rFonts w:asciiTheme="minorHAnsi" w:hAnsiTheme="minorHAnsi" w:cstheme="minorHAnsi"/>
          <w:color w:val="000000"/>
          <w:sz w:val="28"/>
          <w:szCs w:val="28"/>
        </w:rPr>
        <w:t>d</w:t>
      </w:r>
      <w:r w:rsidR="00805B99" w:rsidRPr="00135253">
        <w:rPr>
          <w:rFonts w:asciiTheme="minorHAnsi" w:hAnsiTheme="minorHAnsi" w:cstheme="minorHAnsi"/>
          <w:color w:val="000000"/>
          <w:sz w:val="28"/>
          <w:szCs w:val="28"/>
        </w:rPr>
        <w:t>ell’esecuzione d</w:t>
      </w:r>
      <w:r w:rsidR="002B420E" w:rsidRPr="00135253">
        <w:rPr>
          <w:rFonts w:asciiTheme="minorHAnsi" w:hAnsiTheme="minorHAnsi" w:cstheme="minorHAnsi"/>
          <w:color w:val="000000"/>
          <w:sz w:val="28"/>
          <w:szCs w:val="28"/>
        </w:rPr>
        <w:t>i lavori</w:t>
      </w:r>
      <w:r w:rsidR="00985F6B" w:rsidRPr="00135253">
        <w:rPr>
          <w:rFonts w:asciiTheme="minorHAnsi" w:hAnsiTheme="minorHAnsi" w:cstheme="minorHAnsi"/>
          <w:color w:val="000000"/>
          <w:sz w:val="28"/>
          <w:szCs w:val="28"/>
        </w:rPr>
        <w:t>, prestazion</w:t>
      </w:r>
      <w:r w:rsidR="002B420E" w:rsidRPr="00135253">
        <w:rPr>
          <w:rFonts w:asciiTheme="minorHAnsi" w:hAnsiTheme="minorHAnsi" w:cstheme="minorHAnsi"/>
          <w:color w:val="000000"/>
          <w:sz w:val="28"/>
          <w:szCs w:val="28"/>
        </w:rPr>
        <w:t xml:space="preserve">i o </w:t>
      </w:r>
      <w:r w:rsidR="00985F6B" w:rsidRPr="00135253">
        <w:rPr>
          <w:rFonts w:asciiTheme="minorHAnsi" w:hAnsiTheme="minorHAnsi" w:cstheme="minorHAnsi"/>
          <w:color w:val="000000"/>
          <w:sz w:val="28"/>
          <w:szCs w:val="28"/>
        </w:rPr>
        <w:t>servizi inadeguat</w:t>
      </w:r>
      <w:r w:rsidR="002B420E" w:rsidRPr="00135253">
        <w:rPr>
          <w:rFonts w:asciiTheme="minorHAnsi" w:hAnsiTheme="minorHAnsi" w:cstheme="minorHAnsi"/>
          <w:color w:val="000000"/>
          <w:sz w:val="28"/>
          <w:szCs w:val="28"/>
        </w:rPr>
        <w:t>i</w:t>
      </w:r>
      <w:r w:rsidR="00985F6B" w:rsidRPr="00135253">
        <w:rPr>
          <w:rFonts w:asciiTheme="minorHAnsi" w:hAnsiTheme="minorHAnsi" w:cstheme="minorHAnsi"/>
          <w:color w:val="000000"/>
          <w:sz w:val="28"/>
          <w:szCs w:val="28"/>
        </w:rPr>
        <w:t xml:space="preserve"> e</w:t>
      </w:r>
      <w:r w:rsidR="002B420E" w:rsidRPr="00135253">
        <w:rPr>
          <w:rFonts w:asciiTheme="minorHAnsi" w:hAnsiTheme="minorHAnsi" w:cstheme="minorHAnsi"/>
          <w:color w:val="000000"/>
          <w:sz w:val="28"/>
          <w:szCs w:val="28"/>
        </w:rPr>
        <w:t>,</w:t>
      </w:r>
      <w:r w:rsidR="00985F6B" w:rsidRPr="00135253">
        <w:rPr>
          <w:rFonts w:asciiTheme="minorHAnsi" w:hAnsiTheme="minorHAnsi" w:cstheme="minorHAnsi"/>
          <w:color w:val="000000"/>
          <w:sz w:val="28"/>
          <w:szCs w:val="28"/>
        </w:rPr>
        <w:t xml:space="preserve"> per</w:t>
      </w:r>
      <w:r w:rsidR="002B420E" w:rsidRPr="00135253">
        <w:rPr>
          <w:rFonts w:asciiTheme="minorHAnsi" w:hAnsiTheme="minorHAnsi" w:cstheme="minorHAnsi"/>
          <w:color w:val="000000"/>
          <w:sz w:val="28"/>
          <w:szCs w:val="28"/>
        </w:rPr>
        <w:t xml:space="preserve"> </w:t>
      </w:r>
      <w:r w:rsidR="00985F6B" w:rsidRPr="00135253">
        <w:rPr>
          <w:rFonts w:asciiTheme="minorHAnsi" w:hAnsiTheme="minorHAnsi" w:cstheme="minorHAnsi"/>
          <w:color w:val="000000"/>
          <w:sz w:val="28"/>
          <w:szCs w:val="28"/>
        </w:rPr>
        <w:t>di</w:t>
      </w:r>
      <w:r w:rsidR="002B420E" w:rsidRPr="00135253">
        <w:rPr>
          <w:rFonts w:asciiTheme="minorHAnsi" w:hAnsiTheme="minorHAnsi" w:cstheme="minorHAnsi"/>
          <w:color w:val="000000"/>
          <w:sz w:val="28"/>
          <w:szCs w:val="28"/>
        </w:rPr>
        <w:t xml:space="preserve"> </w:t>
      </w:r>
      <w:r w:rsidR="00985F6B" w:rsidRPr="00135253">
        <w:rPr>
          <w:rFonts w:asciiTheme="minorHAnsi" w:hAnsiTheme="minorHAnsi" w:cstheme="minorHAnsi"/>
          <w:color w:val="000000"/>
          <w:sz w:val="28"/>
          <w:szCs w:val="28"/>
        </w:rPr>
        <w:t>più</w:t>
      </w:r>
      <w:r w:rsidR="002B420E" w:rsidRPr="00135253">
        <w:rPr>
          <w:rFonts w:asciiTheme="minorHAnsi" w:hAnsiTheme="minorHAnsi" w:cstheme="minorHAnsi"/>
          <w:color w:val="000000"/>
          <w:sz w:val="28"/>
          <w:szCs w:val="28"/>
        </w:rPr>
        <w:t>,</w:t>
      </w:r>
      <w:r w:rsidR="00985F6B" w:rsidRPr="00135253">
        <w:rPr>
          <w:rFonts w:asciiTheme="minorHAnsi" w:hAnsiTheme="minorHAnsi" w:cstheme="minorHAnsi"/>
          <w:color w:val="000000"/>
          <w:sz w:val="28"/>
          <w:szCs w:val="28"/>
        </w:rPr>
        <w:t xml:space="preserve"> pagare il risarcimento per equivalente all’operatore illegittimamente pretermesso</w:t>
      </w:r>
      <w:r w:rsidR="006A4407" w:rsidRPr="00135253">
        <w:rPr>
          <w:rFonts w:asciiTheme="minorHAnsi" w:hAnsiTheme="minorHAnsi" w:cstheme="minorHAnsi"/>
          <w:color w:val="000000"/>
          <w:sz w:val="28"/>
          <w:szCs w:val="28"/>
        </w:rPr>
        <w:t xml:space="preserve"> (salvo oggi, come si dirà, il concorso dell’aggiudicatario che vi abbia contribuito con una condotta illecita: </w:t>
      </w:r>
      <w:proofErr w:type="spellStart"/>
      <w:r w:rsidR="006A4407" w:rsidRPr="00135253">
        <w:rPr>
          <w:rFonts w:asciiTheme="minorHAnsi" w:hAnsiTheme="minorHAnsi" w:cstheme="minorHAnsi"/>
          <w:color w:val="000000"/>
          <w:sz w:val="28"/>
          <w:szCs w:val="28"/>
        </w:rPr>
        <w:t>vd</w:t>
      </w:r>
      <w:proofErr w:type="spellEnd"/>
      <w:r w:rsidR="006A4407" w:rsidRPr="00135253">
        <w:rPr>
          <w:rFonts w:asciiTheme="minorHAnsi" w:hAnsiTheme="minorHAnsi" w:cstheme="minorHAnsi"/>
          <w:color w:val="000000"/>
          <w:sz w:val="28"/>
          <w:szCs w:val="28"/>
        </w:rPr>
        <w:t xml:space="preserve">. </w:t>
      </w:r>
      <w:r w:rsidR="006A4407" w:rsidRPr="00135253">
        <w:rPr>
          <w:rFonts w:asciiTheme="minorHAnsi" w:hAnsiTheme="minorHAnsi" w:cstheme="minorHAnsi"/>
          <w:i/>
          <w:iCs/>
          <w:color w:val="000000"/>
          <w:sz w:val="28"/>
          <w:szCs w:val="28"/>
        </w:rPr>
        <w:t>infra</w:t>
      </w:r>
      <w:r w:rsidR="006A4407" w:rsidRPr="00135253">
        <w:rPr>
          <w:rFonts w:asciiTheme="minorHAnsi" w:hAnsiTheme="minorHAnsi" w:cstheme="minorHAnsi"/>
          <w:color w:val="000000"/>
          <w:sz w:val="28"/>
          <w:szCs w:val="28"/>
        </w:rPr>
        <w:t>)</w:t>
      </w:r>
      <w:r w:rsidR="00985F6B" w:rsidRPr="00135253">
        <w:rPr>
          <w:rFonts w:asciiTheme="minorHAnsi" w:hAnsiTheme="minorHAnsi" w:cstheme="minorHAnsi"/>
          <w:color w:val="000000"/>
          <w:sz w:val="28"/>
          <w:szCs w:val="28"/>
        </w:rPr>
        <w:t>.</w:t>
      </w:r>
    </w:p>
    <w:p w14:paraId="08EA222C" w14:textId="60DE1129" w:rsidR="00FB7319" w:rsidRPr="00135253" w:rsidRDefault="00BA2081"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Merita in proposito segnalare che</w:t>
      </w:r>
      <w:r w:rsidR="00C91519" w:rsidRPr="00135253">
        <w:rPr>
          <w:rFonts w:asciiTheme="minorHAnsi" w:hAnsiTheme="minorHAnsi" w:cstheme="minorHAnsi"/>
          <w:color w:val="000000"/>
          <w:sz w:val="28"/>
          <w:szCs w:val="28"/>
        </w:rPr>
        <w:t xml:space="preserve"> </w:t>
      </w:r>
      <w:r w:rsidR="00445D04" w:rsidRPr="00135253">
        <w:rPr>
          <w:rFonts w:asciiTheme="minorHAnsi" w:hAnsiTheme="minorHAnsi" w:cstheme="minorHAnsi"/>
          <w:color w:val="000000"/>
          <w:sz w:val="28"/>
          <w:szCs w:val="28"/>
        </w:rPr>
        <w:t xml:space="preserve">lo stesso </w:t>
      </w:r>
      <w:proofErr w:type="spellStart"/>
      <w:r w:rsidR="00445D04" w:rsidRPr="00135253">
        <w:rPr>
          <w:rFonts w:asciiTheme="minorHAnsi" w:hAnsiTheme="minorHAnsi" w:cstheme="minorHAnsi"/>
          <w:color w:val="000000"/>
          <w:sz w:val="28"/>
          <w:szCs w:val="28"/>
        </w:rPr>
        <w:t>d.l.</w:t>
      </w:r>
      <w:proofErr w:type="spellEnd"/>
      <w:r w:rsidR="00445D04" w:rsidRPr="00135253">
        <w:rPr>
          <w:rFonts w:asciiTheme="minorHAnsi" w:hAnsiTheme="minorHAnsi" w:cstheme="minorHAnsi"/>
          <w:color w:val="000000"/>
          <w:sz w:val="28"/>
          <w:szCs w:val="28"/>
        </w:rPr>
        <w:t xml:space="preserve"> </w:t>
      </w:r>
      <w:r w:rsidR="00C91519" w:rsidRPr="00135253">
        <w:rPr>
          <w:rFonts w:asciiTheme="minorHAnsi" w:hAnsiTheme="minorHAnsi" w:cstheme="minorHAnsi"/>
          <w:color w:val="000000"/>
          <w:sz w:val="28"/>
          <w:szCs w:val="28"/>
        </w:rPr>
        <w:t>76/2020</w:t>
      </w:r>
      <w:r w:rsidRPr="00135253">
        <w:rPr>
          <w:rFonts w:asciiTheme="minorHAnsi" w:hAnsiTheme="minorHAnsi" w:cstheme="minorHAnsi"/>
          <w:color w:val="000000"/>
          <w:sz w:val="28"/>
          <w:szCs w:val="28"/>
        </w:rPr>
        <w:t xml:space="preserve">, </w:t>
      </w:r>
      <w:r w:rsidR="002961F2" w:rsidRPr="00135253">
        <w:rPr>
          <w:rFonts w:asciiTheme="minorHAnsi" w:hAnsiTheme="minorHAnsi" w:cstheme="minorHAnsi"/>
          <w:color w:val="000000"/>
          <w:sz w:val="28"/>
          <w:szCs w:val="28"/>
        </w:rPr>
        <w:t>all’art. 21, per far fronte all’esigenza di arginare le inerzie amministrative dovute alla c.d. “paura della firma”</w:t>
      </w:r>
      <w:r w:rsidR="005D40DF" w:rsidRPr="00135253">
        <w:rPr>
          <w:rFonts w:asciiTheme="minorHAnsi" w:hAnsiTheme="minorHAnsi" w:cstheme="minorHAnsi"/>
          <w:color w:val="000000"/>
          <w:sz w:val="28"/>
          <w:szCs w:val="28"/>
        </w:rPr>
        <w:t xml:space="preserve"> in un sistema normativo particolarmente complesso e incerto</w:t>
      </w:r>
      <w:r w:rsidR="002961F2" w:rsidRPr="00135253">
        <w:rPr>
          <w:rFonts w:asciiTheme="minorHAnsi" w:hAnsiTheme="minorHAnsi" w:cstheme="minorHAnsi"/>
          <w:color w:val="000000"/>
          <w:sz w:val="28"/>
          <w:szCs w:val="28"/>
        </w:rPr>
        <w:t>, ha</w:t>
      </w:r>
      <w:r w:rsidR="006A4407" w:rsidRPr="00135253">
        <w:rPr>
          <w:rFonts w:asciiTheme="minorHAnsi" w:hAnsiTheme="minorHAnsi" w:cstheme="minorHAnsi"/>
          <w:color w:val="000000"/>
          <w:sz w:val="28"/>
          <w:szCs w:val="28"/>
        </w:rPr>
        <w:t xml:space="preserve"> temporaneamente</w:t>
      </w:r>
      <w:r w:rsidR="006A4407" w:rsidRPr="00135253">
        <w:rPr>
          <w:rStyle w:val="Rimandonotaapidipagina"/>
          <w:rFonts w:asciiTheme="minorHAnsi" w:hAnsiTheme="minorHAnsi" w:cstheme="minorHAnsi"/>
          <w:color w:val="000000"/>
          <w:sz w:val="28"/>
          <w:szCs w:val="28"/>
        </w:rPr>
        <w:footnoteReference w:id="36"/>
      </w:r>
      <w:r w:rsidR="002961F2" w:rsidRPr="00135253">
        <w:rPr>
          <w:rFonts w:asciiTheme="minorHAnsi" w:hAnsiTheme="minorHAnsi" w:cstheme="minorHAnsi"/>
          <w:color w:val="000000"/>
          <w:sz w:val="28"/>
          <w:szCs w:val="28"/>
        </w:rPr>
        <w:t xml:space="preserve"> subordinato, in via generale, la responsabilità erariale dei funzionari pubblici per l’adozione di atti illegittimi </w:t>
      </w:r>
      <w:r w:rsidR="00985F6B" w:rsidRPr="00135253">
        <w:rPr>
          <w:rFonts w:asciiTheme="minorHAnsi" w:hAnsiTheme="minorHAnsi" w:cstheme="minorHAnsi"/>
          <w:color w:val="000000"/>
          <w:sz w:val="28"/>
          <w:szCs w:val="28"/>
        </w:rPr>
        <w:t>alla prova del dolo</w:t>
      </w:r>
      <w:r w:rsidR="006A4407" w:rsidRPr="00135253">
        <w:rPr>
          <w:rFonts w:asciiTheme="minorHAnsi" w:hAnsiTheme="minorHAnsi" w:cstheme="minorHAnsi"/>
          <w:color w:val="000000"/>
          <w:sz w:val="28"/>
          <w:szCs w:val="28"/>
        </w:rPr>
        <w:t xml:space="preserve"> (limitando quella per colpa grave alle condotte omissive)</w:t>
      </w:r>
      <w:r w:rsidR="00FB7319" w:rsidRPr="00135253">
        <w:rPr>
          <w:rFonts w:asciiTheme="minorHAnsi" w:hAnsiTheme="minorHAnsi" w:cstheme="minorHAnsi"/>
          <w:color w:val="000000"/>
          <w:sz w:val="28"/>
          <w:szCs w:val="28"/>
        </w:rPr>
        <w:t>.</w:t>
      </w:r>
    </w:p>
    <w:p w14:paraId="192DA098" w14:textId="252DC1C1" w:rsidR="00FB7319" w:rsidRPr="00135253" w:rsidRDefault="00564AB6"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Come rilevato i</w:t>
      </w:r>
      <w:r w:rsidR="005D40DF" w:rsidRPr="00135253">
        <w:rPr>
          <w:rFonts w:asciiTheme="minorHAnsi" w:hAnsiTheme="minorHAnsi" w:cstheme="minorHAnsi"/>
          <w:color w:val="000000"/>
          <w:sz w:val="28"/>
          <w:szCs w:val="28"/>
        </w:rPr>
        <w:t xml:space="preserve">n sede di primo commento della novella, </w:t>
      </w:r>
      <w:r w:rsidRPr="00135253">
        <w:rPr>
          <w:rFonts w:asciiTheme="minorHAnsi" w:hAnsiTheme="minorHAnsi" w:cstheme="minorHAnsi"/>
          <w:color w:val="000000"/>
          <w:sz w:val="28"/>
          <w:szCs w:val="28"/>
        </w:rPr>
        <w:t xml:space="preserve">non restava quindi che </w:t>
      </w:r>
      <w:r w:rsidR="005610A3" w:rsidRPr="00135253">
        <w:rPr>
          <w:rFonts w:asciiTheme="minorHAnsi" w:hAnsiTheme="minorHAnsi" w:cstheme="minorHAnsi"/>
          <w:color w:val="000000"/>
          <w:sz w:val="28"/>
          <w:szCs w:val="28"/>
        </w:rPr>
        <w:t>auspica</w:t>
      </w:r>
      <w:r w:rsidRPr="00135253">
        <w:rPr>
          <w:rFonts w:asciiTheme="minorHAnsi" w:hAnsiTheme="minorHAnsi" w:cstheme="minorHAnsi"/>
          <w:color w:val="000000"/>
          <w:sz w:val="28"/>
          <w:szCs w:val="28"/>
        </w:rPr>
        <w:t>re</w:t>
      </w:r>
      <w:r w:rsidR="005610A3" w:rsidRPr="00135253">
        <w:rPr>
          <w:rFonts w:asciiTheme="minorHAnsi" w:hAnsiTheme="minorHAnsi" w:cstheme="minorHAnsi"/>
          <w:color w:val="000000"/>
          <w:sz w:val="28"/>
          <w:szCs w:val="28"/>
        </w:rPr>
        <w:t xml:space="preserve"> </w:t>
      </w:r>
      <w:r w:rsidR="000E4AAD" w:rsidRPr="00135253">
        <w:rPr>
          <w:rFonts w:asciiTheme="minorHAnsi" w:hAnsiTheme="minorHAnsi" w:cstheme="minorHAnsi"/>
          <w:color w:val="000000"/>
          <w:sz w:val="28"/>
          <w:szCs w:val="28"/>
        </w:rPr>
        <w:t>che la giurisprudenza, come sta</w:t>
      </w:r>
      <w:r w:rsidRPr="00135253">
        <w:rPr>
          <w:rFonts w:asciiTheme="minorHAnsi" w:hAnsiTheme="minorHAnsi" w:cstheme="minorHAnsi"/>
          <w:color w:val="000000"/>
          <w:sz w:val="28"/>
          <w:szCs w:val="28"/>
        </w:rPr>
        <w:t>va apprezzabilmente dimostrando</w:t>
      </w:r>
      <w:r w:rsidR="000E4AAD" w:rsidRPr="00135253">
        <w:rPr>
          <w:rFonts w:asciiTheme="minorHAnsi" w:hAnsiTheme="minorHAnsi" w:cstheme="minorHAnsi"/>
          <w:color w:val="000000"/>
          <w:sz w:val="28"/>
          <w:szCs w:val="28"/>
        </w:rPr>
        <w:t>, ten</w:t>
      </w:r>
      <w:r w:rsidRPr="00135253">
        <w:rPr>
          <w:rFonts w:asciiTheme="minorHAnsi" w:hAnsiTheme="minorHAnsi" w:cstheme="minorHAnsi"/>
          <w:color w:val="000000"/>
          <w:sz w:val="28"/>
          <w:szCs w:val="28"/>
        </w:rPr>
        <w:t xml:space="preserve">esse </w:t>
      </w:r>
      <w:r w:rsidR="000E4AAD" w:rsidRPr="00135253">
        <w:rPr>
          <w:rFonts w:asciiTheme="minorHAnsi" w:hAnsiTheme="minorHAnsi" w:cstheme="minorHAnsi"/>
          <w:color w:val="000000"/>
          <w:sz w:val="28"/>
          <w:szCs w:val="28"/>
        </w:rPr>
        <w:t xml:space="preserve">conto di tali </w:t>
      </w:r>
      <w:r w:rsidR="00C44C6B" w:rsidRPr="00135253">
        <w:rPr>
          <w:rFonts w:asciiTheme="minorHAnsi" w:hAnsiTheme="minorHAnsi" w:cstheme="minorHAnsi"/>
          <w:color w:val="000000"/>
          <w:sz w:val="28"/>
          <w:szCs w:val="28"/>
        </w:rPr>
        <w:t xml:space="preserve">“nuovi </w:t>
      </w:r>
      <w:r w:rsidR="000E4AAD" w:rsidRPr="00135253">
        <w:rPr>
          <w:rFonts w:asciiTheme="minorHAnsi" w:hAnsiTheme="minorHAnsi" w:cstheme="minorHAnsi"/>
          <w:color w:val="000000"/>
          <w:sz w:val="28"/>
          <w:szCs w:val="28"/>
        </w:rPr>
        <w:t>rischi</w:t>
      </w:r>
      <w:r w:rsidR="00C44C6B" w:rsidRPr="00135253">
        <w:rPr>
          <w:rFonts w:asciiTheme="minorHAnsi" w:hAnsiTheme="minorHAnsi" w:cstheme="minorHAnsi"/>
          <w:color w:val="000000"/>
          <w:sz w:val="28"/>
          <w:szCs w:val="28"/>
        </w:rPr>
        <w:t>”</w:t>
      </w:r>
      <w:r w:rsidR="000E4AAD" w:rsidRPr="00135253">
        <w:rPr>
          <w:rFonts w:asciiTheme="minorHAnsi" w:hAnsiTheme="minorHAnsi" w:cstheme="minorHAnsi"/>
          <w:color w:val="000000"/>
          <w:sz w:val="28"/>
          <w:szCs w:val="28"/>
        </w:rPr>
        <w:t xml:space="preserve"> e </w:t>
      </w:r>
      <w:r w:rsidRPr="00135253">
        <w:rPr>
          <w:rFonts w:asciiTheme="minorHAnsi" w:hAnsiTheme="minorHAnsi" w:cstheme="minorHAnsi"/>
          <w:color w:val="000000"/>
          <w:sz w:val="28"/>
          <w:szCs w:val="28"/>
        </w:rPr>
        <w:t xml:space="preserve">fosse </w:t>
      </w:r>
      <w:r w:rsidR="000E4AAD" w:rsidRPr="00135253">
        <w:rPr>
          <w:rFonts w:asciiTheme="minorHAnsi" w:hAnsiTheme="minorHAnsi" w:cstheme="minorHAnsi"/>
          <w:color w:val="000000"/>
          <w:sz w:val="28"/>
          <w:szCs w:val="28"/>
        </w:rPr>
        <w:t>quindi particolarmente “</w:t>
      </w:r>
      <w:r w:rsidR="006E4083" w:rsidRPr="00135253">
        <w:rPr>
          <w:rFonts w:asciiTheme="minorHAnsi" w:hAnsiTheme="minorHAnsi" w:cstheme="minorHAnsi"/>
          <w:color w:val="000000"/>
          <w:sz w:val="28"/>
          <w:szCs w:val="28"/>
        </w:rPr>
        <w:t>prudente</w:t>
      </w:r>
      <w:r w:rsidR="000E4AAD" w:rsidRPr="00135253">
        <w:rPr>
          <w:rFonts w:asciiTheme="minorHAnsi" w:hAnsiTheme="minorHAnsi" w:cstheme="minorHAnsi"/>
          <w:color w:val="000000"/>
          <w:sz w:val="28"/>
          <w:szCs w:val="28"/>
        </w:rPr>
        <w:t xml:space="preserve">” nel seguire la “presunzione” di preminenza dell’interesse alla sollecita esecuzione del contratto affermata dal nuovo testo dell’art. 120, </w:t>
      </w:r>
      <w:r w:rsidR="002D7E5E" w:rsidRPr="00135253">
        <w:rPr>
          <w:rFonts w:asciiTheme="minorHAnsi" w:hAnsiTheme="minorHAnsi" w:cstheme="minorHAnsi"/>
          <w:color w:val="000000"/>
          <w:sz w:val="28"/>
          <w:szCs w:val="28"/>
        </w:rPr>
        <w:t>co</w:t>
      </w:r>
      <w:r w:rsidR="002D7E5E">
        <w:rPr>
          <w:rFonts w:asciiTheme="minorHAnsi" w:hAnsiTheme="minorHAnsi" w:cstheme="minorHAnsi"/>
          <w:color w:val="000000"/>
          <w:sz w:val="28"/>
          <w:szCs w:val="28"/>
        </w:rPr>
        <w:t>.</w:t>
      </w:r>
      <w:r w:rsidR="002D7E5E" w:rsidRPr="00135253">
        <w:rPr>
          <w:rFonts w:asciiTheme="minorHAnsi" w:hAnsiTheme="minorHAnsi" w:cstheme="minorHAnsi"/>
          <w:color w:val="000000"/>
          <w:sz w:val="28"/>
          <w:szCs w:val="28"/>
        </w:rPr>
        <w:t xml:space="preserve"> </w:t>
      </w:r>
      <w:r w:rsidR="000E4AAD" w:rsidRPr="00135253">
        <w:rPr>
          <w:rFonts w:asciiTheme="minorHAnsi" w:hAnsiTheme="minorHAnsi" w:cstheme="minorHAnsi"/>
          <w:color w:val="000000"/>
          <w:sz w:val="28"/>
          <w:szCs w:val="28"/>
        </w:rPr>
        <w:t>8-</w:t>
      </w:r>
      <w:r w:rsidR="000E4AAD" w:rsidRPr="00135253">
        <w:rPr>
          <w:rFonts w:asciiTheme="minorHAnsi" w:hAnsiTheme="minorHAnsi" w:cstheme="minorHAnsi"/>
          <w:i/>
          <w:iCs/>
          <w:color w:val="000000"/>
          <w:sz w:val="28"/>
          <w:szCs w:val="28"/>
        </w:rPr>
        <w:t>ter</w:t>
      </w:r>
      <w:r w:rsidR="00631432" w:rsidRPr="00135253">
        <w:rPr>
          <w:rFonts w:asciiTheme="minorHAnsi" w:hAnsiTheme="minorHAnsi" w:cstheme="minorHAnsi"/>
          <w:color w:val="000000"/>
          <w:sz w:val="28"/>
          <w:szCs w:val="28"/>
        </w:rPr>
        <w:t>,</w:t>
      </w:r>
      <w:r w:rsidR="000E4AAD" w:rsidRPr="00135253">
        <w:rPr>
          <w:rFonts w:asciiTheme="minorHAnsi" w:hAnsiTheme="minorHAnsi" w:cstheme="minorHAnsi"/>
          <w:color w:val="000000"/>
          <w:sz w:val="28"/>
          <w:szCs w:val="28"/>
        </w:rPr>
        <w:t xml:space="preserve"> del codice processuale</w:t>
      </w:r>
      <w:r w:rsidRPr="00135253">
        <w:rPr>
          <w:rFonts w:asciiTheme="minorHAnsi" w:hAnsiTheme="minorHAnsi" w:cstheme="minorHAnsi"/>
          <w:color w:val="000000"/>
          <w:sz w:val="28"/>
          <w:szCs w:val="28"/>
        </w:rPr>
        <w:t xml:space="preserve">, accordando quella tutela cautelare che, sola, legittima gli enti committenti ad attendere la decisione giurisdizionale sul merito del ricorso. </w:t>
      </w:r>
    </w:p>
    <w:p w14:paraId="41CF944E" w14:textId="77777777" w:rsidR="00564AB6" w:rsidRPr="00135253" w:rsidRDefault="006E4083"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Pur avendo </w:t>
      </w:r>
      <w:r w:rsidR="00C44C6B" w:rsidRPr="00135253">
        <w:rPr>
          <w:rFonts w:asciiTheme="minorHAnsi" w:hAnsiTheme="minorHAnsi" w:cstheme="minorHAnsi"/>
          <w:color w:val="000000"/>
          <w:sz w:val="28"/>
          <w:szCs w:val="28"/>
        </w:rPr>
        <w:t xml:space="preserve">chi scrive </w:t>
      </w:r>
      <w:r w:rsidRPr="00135253">
        <w:rPr>
          <w:rFonts w:asciiTheme="minorHAnsi" w:hAnsiTheme="minorHAnsi" w:cstheme="minorHAnsi"/>
          <w:color w:val="000000"/>
          <w:sz w:val="28"/>
          <w:szCs w:val="28"/>
        </w:rPr>
        <w:t xml:space="preserve">in varie occasioni segnalato i rischi di una giurisprudenza creativa, stigmatizzando la tendenza a una confusione e sovrapposizione del ruolo, pur fondamentale, del giudice con quello riservato al legislatore, e sollecitando una maggiore attenzione di quest’ultimo alle esigenze di effettività della tutela nei confronti nei confronti del cattivo esercizio del potere pubblico, presupposto imprescindibile per la </w:t>
      </w:r>
      <w:r w:rsidR="005C05D4" w:rsidRPr="00135253">
        <w:rPr>
          <w:rFonts w:asciiTheme="minorHAnsi" w:hAnsiTheme="minorHAnsi" w:cstheme="minorHAnsi"/>
          <w:color w:val="000000"/>
          <w:sz w:val="28"/>
          <w:szCs w:val="28"/>
        </w:rPr>
        <w:t>garanzia della buona amministrazione,</w:t>
      </w:r>
      <w:r w:rsidRPr="00135253">
        <w:rPr>
          <w:rFonts w:asciiTheme="minorHAnsi" w:hAnsiTheme="minorHAnsi" w:cstheme="minorHAnsi"/>
          <w:color w:val="000000"/>
          <w:sz w:val="28"/>
          <w:szCs w:val="28"/>
        </w:rPr>
        <w:t xml:space="preserve"> non</w:t>
      </w:r>
      <w:r w:rsidR="005C05D4"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posso </w:t>
      </w:r>
      <w:r w:rsidR="00564AB6" w:rsidRPr="00135253">
        <w:rPr>
          <w:rFonts w:asciiTheme="minorHAnsi" w:hAnsiTheme="minorHAnsi" w:cstheme="minorHAnsi"/>
          <w:color w:val="000000"/>
          <w:sz w:val="28"/>
          <w:szCs w:val="28"/>
        </w:rPr>
        <w:t xml:space="preserve">invero </w:t>
      </w:r>
      <w:r w:rsidRPr="00135253">
        <w:rPr>
          <w:rFonts w:asciiTheme="minorHAnsi" w:hAnsiTheme="minorHAnsi" w:cstheme="minorHAnsi"/>
          <w:color w:val="000000"/>
          <w:sz w:val="28"/>
          <w:szCs w:val="28"/>
        </w:rPr>
        <w:t>esimermi dal richiamare il ruolo di fattore equilibr</w:t>
      </w:r>
      <w:r w:rsidR="005C05D4" w:rsidRPr="00135253">
        <w:rPr>
          <w:rFonts w:asciiTheme="minorHAnsi" w:hAnsiTheme="minorHAnsi" w:cstheme="minorHAnsi"/>
          <w:color w:val="000000"/>
          <w:sz w:val="28"/>
          <w:szCs w:val="28"/>
        </w:rPr>
        <w:t xml:space="preserve">ante </w:t>
      </w:r>
      <w:r w:rsidRPr="00135253">
        <w:rPr>
          <w:rFonts w:asciiTheme="minorHAnsi" w:hAnsiTheme="minorHAnsi" w:cstheme="minorHAnsi"/>
          <w:color w:val="000000"/>
          <w:sz w:val="28"/>
          <w:szCs w:val="28"/>
        </w:rPr>
        <w:t xml:space="preserve">che, quando la norma di legge lascia un varco, </w:t>
      </w:r>
      <w:r w:rsidR="00564AB6" w:rsidRPr="00135253">
        <w:rPr>
          <w:rFonts w:asciiTheme="minorHAnsi" w:hAnsiTheme="minorHAnsi" w:cstheme="minorHAnsi"/>
          <w:color w:val="000000"/>
          <w:sz w:val="28"/>
          <w:szCs w:val="28"/>
        </w:rPr>
        <w:t xml:space="preserve">sia pure modesto, </w:t>
      </w:r>
      <w:r w:rsidRPr="00135253">
        <w:rPr>
          <w:rFonts w:asciiTheme="minorHAnsi" w:hAnsiTheme="minorHAnsi" w:cstheme="minorHAnsi"/>
          <w:color w:val="000000"/>
          <w:sz w:val="28"/>
          <w:szCs w:val="28"/>
        </w:rPr>
        <w:t>il giudice deve svolgere a garanzia dei diritti fondamentali della civiltà giuridica, com’è appunto quello a una tutela effettiva</w:t>
      </w:r>
      <w:r w:rsidR="00564AB6" w:rsidRPr="00135253">
        <w:rPr>
          <w:rFonts w:asciiTheme="minorHAnsi" w:hAnsiTheme="minorHAnsi" w:cstheme="minorHAnsi"/>
          <w:color w:val="000000"/>
          <w:sz w:val="28"/>
          <w:szCs w:val="28"/>
        </w:rPr>
        <w:t xml:space="preserve"> e alla “giustizia nell’amministrazione”</w:t>
      </w:r>
      <w:r w:rsidRPr="00135253">
        <w:rPr>
          <w:rFonts w:asciiTheme="minorHAnsi" w:hAnsiTheme="minorHAnsi" w:cstheme="minorHAnsi"/>
          <w:color w:val="000000"/>
          <w:sz w:val="28"/>
          <w:szCs w:val="28"/>
        </w:rPr>
        <w:t>.</w:t>
      </w:r>
    </w:p>
    <w:p w14:paraId="29CBC54B" w14:textId="676EC2F5" w:rsidR="00293458" w:rsidRPr="00135253" w:rsidRDefault="00631432" w:rsidP="00FB7319">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L’intervento della giurisprudenza è stato, ad esempio, fondamentale anche per far “cadere” </w:t>
      </w:r>
      <w:r w:rsidR="00125E2B" w:rsidRPr="00135253">
        <w:rPr>
          <w:rFonts w:asciiTheme="minorHAnsi" w:hAnsiTheme="minorHAnsi" w:cstheme="minorHAnsi"/>
          <w:color w:val="000000"/>
          <w:sz w:val="28"/>
          <w:szCs w:val="28"/>
        </w:rPr>
        <w:t>le disposizioni con le quali</w:t>
      </w:r>
      <w:r w:rsidR="00F51829" w:rsidRPr="00135253">
        <w:rPr>
          <w:rFonts w:asciiTheme="minorHAnsi" w:hAnsiTheme="minorHAnsi" w:cstheme="minorHAnsi"/>
          <w:color w:val="000000"/>
          <w:sz w:val="28"/>
          <w:szCs w:val="28"/>
        </w:rPr>
        <w:t xml:space="preserve"> l’art. 204 del </w:t>
      </w:r>
      <w:proofErr w:type="spellStart"/>
      <w:r w:rsidR="00F51829" w:rsidRPr="00135253">
        <w:rPr>
          <w:rFonts w:asciiTheme="minorHAnsi" w:hAnsiTheme="minorHAnsi" w:cstheme="minorHAnsi"/>
          <w:color w:val="000000"/>
          <w:sz w:val="28"/>
          <w:szCs w:val="28"/>
        </w:rPr>
        <w:t>d.lg.</w:t>
      </w:r>
      <w:proofErr w:type="spellEnd"/>
      <w:r w:rsidR="00F51829" w:rsidRPr="00135253">
        <w:rPr>
          <w:rFonts w:asciiTheme="minorHAnsi" w:hAnsiTheme="minorHAnsi" w:cstheme="minorHAnsi"/>
          <w:color w:val="000000"/>
          <w:sz w:val="28"/>
          <w:szCs w:val="28"/>
        </w:rPr>
        <w:t xml:space="preserve"> n. 50 del 2016</w:t>
      </w:r>
      <w:r w:rsidR="002D7E5E">
        <w:rPr>
          <w:rFonts w:asciiTheme="minorHAnsi" w:hAnsiTheme="minorHAnsi" w:cstheme="minorHAnsi"/>
          <w:color w:val="000000"/>
          <w:sz w:val="28"/>
          <w:szCs w:val="28"/>
        </w:rPr>
        <w:t>,</w:t>
      </w:r>
      <w:r w:rsidR="00125E2B" w:rsidRPr="00135253">
        <w:rPr>
          <w:rFonts w:asciiTheme="minorHAnsi" w:hAnsiTheme="minorHAnsi" w:cstheme="minorHAnsi"/>
          <w:color w:val="000000"/>
          <w:sz w:val="28"/>
          <w:szCs w:val="28"/>
        </w:rPr>
        <w:t xml:space="preserve"> sempre nell’ottica di deflazionare il contenzioso aggiungendo ogni sorta di ostacoli all’azione giurisdizionale, aveva imposto </w:t>
      </w:r>
      <w:r w:rsidR="00AE2C7D">
        <w:rPr>
          <w:rFonts w:asciiTheme="minorHAnsi" w:hAnsiTheme="minorHAnsi" w:cstheme="minorHAnsi"/>
          <w:color w:val="000000"/>
          <w:sz w:val="28"/>
          <w:szCs w:val="28"/>
        </w:rPr>
        <w:t xml:space="preserve">(inserendo un </w:t>
      </w:r>
      <w:r w:rsidR="002D7E5E">
        <w:rPr>
          <w:rFonts w:asciiTheme="minorHAnsi" w:hAnsiTheme="minorHAnsi" w:cstheme="minorHAnsi"/>
          <w:color w:val="000000"/>
          <w:sz w:val="28"/>
          <w:szCs w:val="28"/>
        </w:rPr>
        <w:t xml:space="preserve">co. </w:t>
      </w:r>
      <w:r w:rsidR="00AE2C7D">
        <w:rPr>
          <w:rFonts w:asciiTheme="minorHAnsi" w:hAnsiTheme="minorHAnsi" w:cstheme="minorHAnsi"/>
          <w:color w:val="000000"/>
          <w:sz w:val="28"/>
          <w:szCs w:val="28"/>
        </w:rPr>
        <w:t>2-</w:t>
      </w:r>
      <w:r w:rsidR="00AE2C7D" w:rsidRPr="00AE2C7D">
        <w:rPr>
          <w:rFonts w:asciiTheme="minorHAnsi" w:hAnsiTheme="minorHAnsi" w:cstheme="minorHAnsi"/>
          <w:i/>
          <w:iCs/>
          <w:color w:val="000000"/>
          <w:sz w:val="28"/>
          <w:szCs w:val="28"/>
        </w:rPr>
        <w:t>bis</w:t>
      </w:r>
      <w:r w:rsidR="00AE2C7D">
        <w:rPr>
          <w:rFonts w:asciiTheme="minorHAnsi" w:hAnsiTheme="minorHAnsi" w:cstheme="minorHAnsi"/>
          <w:color w:val="000000"/>
          <w:sz w:val="28"/>
          <w:szCs w:val="28"/>
        </w:rPr>
        <w:t xml:space="preserve"> nell’art. 120 </w:t>
      </w:r>
      <w:proofErr w:type="spellStart"/>
      <w:r w:rsidR="00AE2C7D">
        <w:rPr>
          <w:rFonts w:asciiTheme="minorHAnsi" w:hAnsiTheme="minorHAnsi" w:cstheme="minorHAnsi"/>
          <w:color w:val="000000"/>
          <w:sz w:val="28"/>
          <w:szCs w:val="28"/>
        </w:rPr>
        <w:t>c.p.a</w:t>
      </w:r>
      <w:proofErr w:type="spellEnd"/>
      <w:r w:rsidR="00AE2C7D">
        <w:rPr>
          <w:rFonts w:asciiTheme="minorHAnsi" w:hAnsiTheme="minorHAnsi" w:cstheme="minorHAnsi"/>
          <w:color w:val="000000"/>
          <w:sz w:val="28"/>
          <w:szCs w:val="28"/>
        </w:rPr>
        <w:t xml:space="preserve">.) </w:t>
      </w:r>
      <w:r w:rsidR="00125E2B" w:rsidRPr="00135253">
        <w:rPr>
          <w:rFonts w:asciiTheme="minorHAnsi" w:hAnsiTheme="minorHAnsi" w:cstheme="minorHAnsi"/>
          <w:color w:val="000000"/>
          <w:sz w:val="28"/>
          <w:szCs w:val="28"/>
        </w:rPr>
        <w:t xml:space="preserve">l’immediata impugnazione (da definire, ovviamente, in un giudizio iper-rapido) delle ammissioni alla procedura degli altri concorrenti, così improvvidamente anticipando i pesanti oneri impugnatori a un momento in cui l’interesse non era ancora né attuale né certo, e </w:t>
      </w:r>
      <w:r w:rsidR="002D7E5E">
        <w:rPr>
          <w:rFonts w:asciiTheme="minorHAnsi" w:hAnsiTheme="minorHAnsi" w:cstheme="minorHAnsi"/>
          <w:color w:val="000000"/>
          <w:sz w:val="28"/>
          <w:szCs w:val="28"/>
        </w:rPr>
        <w:t xml:space="preserve">in cui </w:t>
      </w:r>
      <w:r w:rsidR="00125E2B" w:rsidRPr="00135253">
        <w:rPr>
          <w:rFonts w:asciiTheme="minorHAnsi" w:hAnsiTheme="minorHAnsi" w:cstheme="minorHAnsi"/>
          <w:color w:val="000000"/>
          <w:sz w:val="28"/>
          <w:szCs w:val="28"/>
        </w:rPr>
        <w:t>magari l’interessato non aveva neppure ancora a disposizione tutti gli elementi necessari a conoscere i possibili vizi dell’ammissione</w:t>
      </w:r>
      <w:r w:rsidR="00125E2B" w:rsidRPr="00135253">
        <w:rPr>
          <w:rStyle w:val="Rimandonotaapidipagina"/>
          <w:rFonts w:asciiTheme="minorHAnsi" w:hAnsiTheme="minorHAnsi" w:cstheme="minorHAnsi"/>
          <w:color w:val="000000"/>
          <w:sz w:val="28"/>
          <w:szCs w:val="28"/>
        </w:rPr>
        <w:footnoteReference w:id="37"/>
      </w:r>
      <w:r w:rsidR="00125E2B"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w:t>
      </w:r>
    </w:p>
    <w:p w14:paraId="2BF4436A" w14:textId="77777777" w:rsidR="00631432" w:rsidRPr="00135253" w:rsidRDefault="00631432" w:rsidP="00FB7319">
      <w:pPr>
        <w:spacing w:line="324" w:lineRule="atLeast"/>
        <w:jc w:val="both"/>
        <w:rPr>
          <w:rFonts w:asciiTheme="minorHAnsi" w:hAnsiTheme="minorHAnsi" w:cstheme="minorHAnsi"/>
          <w:color w:val="000000"/>
          <w:sz w:val="28"/>
          <w:szCs w:val="28"/>
        </w:rPr>
      </w:pPr>
    </w:p>
    <w:p w14:paraId="60D95D50" w14:textId="77777777" w:rsidR="00293458" w:rsidRDefault="00631432" w:rsidP="002971D3">
      <w:pPr>
        <w:spacing w:line="324" w:lineRule="atLeast"/>
        <w:jc w:val="both"/>
        <w:rPr>
          <w:rFonts w:asciiTheme="minorHAnsi" w:hAnsiTheme="minorHAnsi" w:cstheme="minorHAnsi"/>
          <w:b/>
          <w:bCs/>
          <w:color w:val="000000"/>
          <w:sz w:val="28"/>
          <w:szCs w:val="28"/>
        </w:rPr>
      </w:pPr>
      <w:r w:rsidRPr="00135253">
        <w:rPr>
          <w:rFonts w:asciiTheme="minorHAnsi" w:hAnsiTheme="minorHAnsi" w:cstheme="minorHAnsi"/>
          <w:b/>
          <w:bCs/>
          <w:color w:val="000000"/>
          <w:sz w:val="28"/>
          <w:szCs w:val="28"/>
        </w:rPr>
        <w:t xml:space="preserve">4. Il </w:t>
      </w:r>
      <w:r w:rsidR="002136EF" w:rsidRPr="00135253">
        <w:rPr>
          <w:rFonts w:asciiTheme="minorHAnsi" w:hAnsiTheme="minorHAnsi" w:cstheme="minorHAnsi"/>
          <w:b/>
          <w:bCs/>
          <w:color w:val="000000"/>
          <w:sz w:val="28"/>
          <w:szCs w:val="28"/>
        </w:rPr>
        <w:t>contenzio</w:t>
      </w:r>
      <w:r w:rsidR="003F7811" w:rsidRPr="00135253">
        <w:rPr>
          <w:rFonts w:asciiTheme="minorHAnsi" w:hAnsiTheme="minorHAnsi" w:cstheme="minorHAnsi"/>
          <w:b/>
          <w:bCs/>
          <w:color w:val="000000"/>
          <w:sz w:val="28"/>
          <w:szCs w:val="28"/>
        </w:rPr>
        <w:t xml:space="preserve">so </w:t>
      </w:r>
      <w:r w:rsidRPr="00135253">
        <w:rPr>
          <w:rFonts w:asciiTheme="minorHAnsi" w:hAnsiTheme="minorHAnsi" w:cstheme="minorHAnsi"/>
          <w:b/>
          <w:bCs/>
          <w:color w:val="000000"/>
          <w:sz w:val="28"/>
          <w:szCs w:val="28"/>
        </w:rPr>
        <w:t>su</w:t>
      </w:r>
      <w:r w:rsidR="003F7811" w:rsidRPr="00135253">
        <w:rPr>
          <w:rFonts w:asciiTheme="minorHAnsi" w:hAnsiTheme="minorHAnsi" w:cstheme="minorHAnsi"/>
          <w:b/>
          <w:bCs/>
          <w:color w:val="000000"/>
          <w:sz w:val="28"/>
          <w:szCs w:val="28"/>
        </w:rPr>
        <w:t>gli</w:t>
      </w:r>
      <w:r w:rsidRPr="00135253">
        <w:rPr>
          <w:rFonts w:asciiTheme="minorHAnsi" w:hAnsiTheme="minorHAnsi" w:cstheme="minorHAnsi"/>
          <w:b/>
          <w:bCs/>
          <w:color w:val="000000"/>
          <w:sz w:val="28"/>
          <w:szCs w:val="28"/>
        </w:rPr>
        <w:t xml:space="preserve"> atti finanziati con risorse PNRR</w:t>
      </w:r>
      <w:r w:rsidR="003F7811" w:rsidRPr="00135253">
        <w:rPr>
          <w:rFonts w:asciiTheme="minorHAnsi" w:hAnsiTheme="minorHAnsi" w:cstheme="minorHAnsi"/>
          <w:b/>
          <w:bCs/>
          <w:color w:val="000000"/>
          <w:sz w:val="28"/>
          <w:szCs w:val="28"/>
        </w:rPr>
        <w:t xml:space="preserve"> e il rito iper-acceleratissimo di cui all’art. 12-</w:t>
      </w:r>
      <w:r w:rsidR="003F7811" w:rsidRPr="00135253">
        <w:rPr>
          <w:rFonts w:asciiTheme="minorHAnsi" w:hAnsiTheme="minorHAnsi" w:cstheme="minorHAnsi"/>
          <w:b/>
          <w:bCs/>
          <w:i/>
          <w:iCs/>
          <w:color w:val="000000"/>
          <w:sz w:val="28"/>
          <w:szCs w:val="28"/>
        </w:rPr>
        <w:t>bis</w:t>
      </w:r>
      <w:r w:rsidR="003F7811" w:rsidRPr="00135253">
        <w:rPr>
          <w:rFonts w:asciiTheme="minorHAnsi" w:hAnsiTheme="minorHAnsi" w:cstheme="minorHAnsi"/>
          <w:b/>
          <w:bCs/>
          <w:color w:val="000000"/>
          <w:sz w:val="28"/>
          <w:szCs w:val="28"/>
        </w:rPr>
        <w:t xml:space="preserve"> </w:t>
      </w:r>
      <w:proofErr w:type="spellStart"/>
      <w:r w:rsidR="003F7811" w:rsidRPr="00135253">
        <w:rPr>
          <w:rFonts w:asciiTheme="minorHAnsi" w:hAnsiTheme="minorHAnsi" w:cstheme="minorHAnsi"/>
          <w:b/>
          <w:bCs/>
          <w:color w:val="000000"/>
          <w:sz w:val="28"/>
          <w:szCs w:val="28"/>
        </w:rPr>
        <w:t>d.l.</w:t>
      </w:r>
      <w:proofErr w:type="spellEnd"/>
      <w:r w:rsidR="003F7811" w:rsidRPr="00135253">
        <w:rPr>
          <w:rFonts w:asciiTheme="minorHAnsi" w:hAnsiTheme="minorHAnsi" w:cstheme="minorHAnsi"/>
          <w:b/>
          <w:bCs/>
          <w:color w:val="000000"/>
          <w:sz w:val="28"/>
          <w:szCs w:val="28"/>
        </w:rPr>
        <w:t xml:space="preserve"> n. 68 del 2022, convertito </w:t>
      </w:r>
      <w:r w:rsidR="003F7811" w:rsidRPr="00D6150C">
        <w:rPr>
          <w:rFonts w:asciiTheme="minorHAnsi" w:hAnsiTheme="minorHAnsi" w:cstheme="minorHAnsi"/>
          <w:b/>
          <w:bCs/>
          <w:color w:val="000000"/>
          <w:sz w:val="28"/>
          <w:szCs w:val="28"/>
        </w:rPr>
        <w:t xml:space="preserve">nella l. n. </w:t>
      </w:r>
      <w:r w:rsidR="00D6150C" w:rsidRPr="00D6150C">
        <w:rPr>
          <w:rFonts w:asciiTheme="minorHAnsi" w:hAnsiTheme="minorHAnsi" w:cstheme="minorHAnsi"/>
          <w:b/>
          <w:bCs/>
          <w:color w:val="000000"/>
          <w:sz w:val="28"/>
          <w:szCs w:val="28"/>
        </w:rPr>
        <w:t>108</w:t>
      </w:r>
      <w:r w:rsidRPr="00D6150C">
        <w:rPr>
          <w:rFonts w:asciiTheme="minorHAnsi" w:hAnsiTheme="minorHAnsi" w:cstheme="minorHAnsi"/>
          <w:b/>
          <w:bCs/>
          <w:color w:val="000000"/>
          <w:sz w:val="28"/>
          <w:szCs w:val="28"/>
        </w:rPr>
        <w:t>.</w:t>
      </w:r>
      <w:r w:rsidRPr="00135253">
        <w:rPr>
          <w:rFonts w:asciiTheme="minorHAnsi" w:hAnsiTheme="minorHAnsi" w:cstheme="minorHAnsi"/>
          <w:b/>
          <w:bCs/>
          <w:color w:val="000000"/>
          <w:sz w:val="28"/>
          <w:szCs w:val="28"/>
        </w:rPr>
        <w:t xml:space="preserve"> </w:t>
      </w:r>
    </w:p>
    <w:p w14:paraId="493365D2" w14:textId="5182B4A9" w:rsidR="003F7811" w:rsidRPr="00293458" w:rsidRDefault="00631432" w:rsidP="002971D3">
      <w:pPr>
        <w:spacing w:line="324" w:lineRule="atLeast"/>
        <w:jc w:val="both"/>
        <w:rPr>
          <w:rFonts w:asciiTheme="minorHAnsi" w:hAnsiTheme="minorHAnsi" w:cstheme="minorHAnsi"/>
          <w:b/>
          <w:bCs/>
          <w:color w:val="000000"/>
          <w:sz w:val="28"/>
          <w:szCs w:val="28"/>
        </w:rPr>
      </w:pPr>
      <w:r w:rsidRPr="00135253">
        <w:rPr>
          <w:rFonts w:asciiTheme="minorHAnsi" w:hAnsiTheme="minorHAnsi" w:cstheme="minorHAnsi"/>
          <w:color w:val="000000"/>
          <w:sz w:val="28"/>
          <w:szCs w:val="28"/>
        </w:rPr>
        <w:t xml:space="preserve">Il quadro, già preoccupante, sopra descritto, </w:t>
      </w:r>
      <w:r w:rsidR="005A745A" w:rsidRPr="00135253">
        <w:rPr>
          <w:rFonts w:asciiTheme="minorHAnsi" w:hAnsiTheme="minorHAnsi" w:cstheme="minorHAnsi"/>
          <w:color w:val="000000"/>
          <w:sz w:val="28"/>
          <w:szCs w:val="28"/>
        </w:rPr>
        <w:t xml:space="preserve">si è </w:t>
      </w:r>
      <w:r w:rsidR="00293458">
        <w:rPr>
          <w:rFonts w:asciiTheme="minorHAnsi" w:hAnsiTheme="minorHAnsi" w:cstheme="minorHAnsi"/>
          <w:color w:val="000000"/>
          <w:sz w:val="28"/>
          <w:szCs w:val="28"/>
        </w:rPr>
        <w:t xml:space="preserve">però </w:t>
      </w:r>
      <w:r w:rsidR="005A745A" w:rsidRPr="00135253">
        <w:rPr>
          <w:rFonts w:asciiTheme="minorHAnsi" w:hAnsiTheme="minorHAnsi" w:cstheme="minorHAnsi"/>
          <w:color w:val="000000"/>
          <w:sz w:val="28"/>
          <w:szCs w:val="28"/>
        </w:rPr>
        <w:t>ulteriormente aggravato per effetto</w:t>
      </w:r>
      <w:r w:rsidR="003F7811" w:rsidRPr="00135253">
        <w:rPr>
          <w:rFonts w:asciiTheme="minorHAnsi" w:hAnsiTheme="minorHAnsi" w:cstheme="minorHAnsi"/>
          <w:color w:val="000000"/>
          <w:sz w:val="28"/>
          <w:szCs w:val="28"/>
        </w:rPr>
        <w:t xml:space="preserve"> delle norme speciali sull’attuazione d</w:t>
      </w:r>
      <w:r w:rsidR="00060FAC" w:rsidRPr="00135253">
        <w:rPr>
          <w:rFonts w:asciiTheme="minorHAnsi" w:hAnsiTheme="minorHAnsi" w:cstheme="minorHAnsi"/>
          <w:color w:val="000000"/>
          <w:sz w:val="28"/>
          <w:szCs w:val="28"/>
        </w:rPr>
        <w:t>el Piano Nazionale di Ripresa e Resilienza</w:t>
      </w:r>
      <w:r w:rsidR="003F7811" w:rsidRPr="00135253">
        <w:rPr>
          <w:rFonts w:asciiTheme="minorHAnsi" w:hAnsiTheme="minorHAnsi" w:cstheme="minorHAnsi"/>
          <w:color w:val="000000"/>
          <w:sz w:val="28"/>
          <w:szCs w:val="28"/>
        </w:rPr>
        <w:t xml:space="preserve">. </w:t>
      </w:r>
    </w:p>
    <w:p w14:paraId="7D69BEEB" w14:textId="7B7883C8" w:rsidR="003F7811" w:rsidRPr="00135253" w:rsidRDefault="003F7811" w:rsidP="003F7811">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Merita in proposito </w:t>
      </w:r>
      <w:r w:rsidR="00060FAC" w:rsidRPr="00135253">
        <w:rPr>
          <w:rFonts w:asciiTheme="minorHAnsi" w:hAnsiTheme="minorHAnsi" w:cstheme="minorHAnsi"/>
          <w:color w:val="000000"/>
          <w:sz w:val="28"/>
          <w:szCs w:val="28"/>
        </w:rPr>
        <w:t>preliminarmente</w:t>
      </w:r>
      <w:r w:rsidRPr="00135253">
        <w:rPr>
          <w:rFonts w:asciiTheme="minorHAnsi" w:hAnsiTheme="minorHAnsi" w:cstheme="minorHAnsi"/>
          <w:color w:val="000000"/>
          <w:sz w:val="28"/>
          <w:szCs w:val="28"/>
        </w:rPr>
        <w:t xml:space="preserve"> menzionare l’estensione, in forza dell’art. 48 del </w:t>
      </w:r>
      <w:proofErr w:type="spellStart"/>
      <w:r w:rsidRPr="00135253">
        <w:rPr>
          <w:rFonts w:asciiTheme="minorHAnsi" w:hAnsiTheme="minorHAnsi" w:cstheme="minorHAnsi"/>
          <w:color w:val="000000"/>
          <w:sz w:val="28"/>
          <w:szCs w:val="28"/>
        </w:rPr>
        <w:t>d.l.</w:t>
      </w:r>
      <w:proofErr w:type="spellEnd"/>
      <w:r w:rsidRPr="00135253">
        <w:rPr>
          <w:rFonts w:asciiTheme="minorHAnsi" w:hAnsiTheme="minorHAnsi" w:cstheme="minorHAnsi"/>
          <w:color w:val="000000"/>
          <w:sz w:val="28"/>
          <w:szCs w:val="28"/>
        </w:rPr>
        <w:t xml:space="preserve"> n. 77 del 2021 (convertito nella l. n. 108), dell’applicazione del regime super-speciale dettato dall’art. 125</w:t>
      </w:r>
      <w:r w:rsidR="005A745A" w:rsidRPr="00135253">
        <w:rPr>
          <w:rFonts w:asciiTheme="minorHAnsi" w:hAnsiTheme="minorHAnsi" w:cstheme="minorHAnsi"/>
          <w:color w:val="000000"/>
          <w:sz w:val="28"/>
          <w:szCs w:val="28"/>
        </w:rPr>
        <w:t xml:space="preserve"> </w:t>
      </w:r>
      <w:proofErr w:type="spellStart"/>
      <w:r w:rsidRPr="00135253">
        <w:rPr>
          <w:rFonts w:asciiTheme="minorHAnsi" w:hAnsiTheme="minorHAnsi" w:cstheme="minorHAnsi"/>
          <w:color w:val="000000"/>
          <w:sz w:val="28"/>
          <w:szCs w:val="28"/>
        </w:rPr>
        <w:t>c.p.a</w:t>
      </w:r>
      <w:proofErr w:type="spellEnd"/>
      <w:r w:rsidRPr="00135253">
        <w:rPr>
          <w:rFonts w:asciiTheme="minorHAnsi" w:hAnsiTheme="minorHAnsi" w:cstheme="minorHAnsi"/>
          <w:color w:val="000000"/>
          <w:sz w:val="28"/>
          <w:szCs w:val="28"/>
        </w:rPr>
        <w:t>. per le infrastrutture strategiche all’impugnazione degli atti delle procedure afferenti i lavori pubblici di importo fino a 100 milioni di euro finanziati, in tutto o in parte, con le risorse previste dal PNRR e dal PNC e dai programmi cofinanziati dai fondi strutturali dell'Unione europea.</w:t>
      </w:r>
    </w:p>
    <w:p w14:paraId="426B4160" w14:textId="6923519F" w:rsidR="002971D3" w:rsidRPr="00135253" w:rsidRDefault="00060FAC" w:rsidP="003F7811">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L’intervento di maggiore impatto è stato però </w:t>
      </w:r>
      <w:r w:rsidR="00AB1EF7">
        <w:rPr>
          <w:rFonts w:asciiTheme="minorHAnsi" w:hAnsiTheme="minorHAnsi" w:cstheme="minorHAnsi"/>
          <w:color w:val="000000"/>
          <w:sz w:val="28"/>
          <w:szCs w:val="28"/>
        </w:rPr>
        <w:t>attu</w:t>
      </w:r>
      <w:r w:rsidRPr="00135253">
        <w:rPr>
          <w:rFonts w:asciiTheme="minorHAnsi" w:hAnsiTheme="minorHAnsi" w:cstheme="minorHAnsi"/>
          <w:color w:val="000000"/>
          <w:sz w:val="28"/>
          <w:szCs w:val="28"/>
        </w:rPr>
        <w:t>ato dall’</w:t>
      </w:r>
      <w:r w:rsidR="005A745A" w:rsidRPr="00135253">
        <w:rPr>
          <w:rFonts w:asciiTheme="minorHAnsi" w:hAnsiTheme="minorHAnsi" w:cstheme="minorHAnsi"/>
          <w:color w:val="000000"/>
          <w:sz w:val="28"/>
          <w:szCs w:val="28"/>
        </w:rPr>
        <w:t xml:space="preserve">art. 3 del </w:t>
      </w:r>
      <w:proofErr w:type="spellStart"/>
      <w:r w:rsidR="005A745A" w:rsidRPr="00135253">
        <w:rPr>
          <w:rFonts w:asciiTheme="minorHAnsi" w:hAnsiTheme="minorHAnsi" w:cstheme="minorHAnsi"/>
          <w:color w:val="000000"/>
          <w:sz w:val="28"/>
          <w:szCs w:val="28"/>
        </w:rPr>
        <w:t>d.l.</w:t>
      </w:r>
      <w:proofErr w:type="spellEnd"/>
      <w:r w:rsidR="005A745A" w:rsidRPr="00135253">
        <w:rPr>
          <w:rFonts w:asciiTheme="minorHAnsi" w:hAnsiTheme="minorHAnsi" w:cstheme="minorHAnsi"/>
          <w:color w:val="000000"/>
          <w:sz w:val="28"/>
          <w:szCs w:val="28"/>
        </w:rPr>
        <w:t xml:space="preserve"> n. 85 del 2022 (</w:t>
      </w:r>
      <w:r w:rsidR="00742FC3" w:rsidRPr="00135253">
        <w:rPr>
          <w:rFonts w:asciiTheme="minorHAnsi" w:hAnsiTheme="minorHAnsi" w:cstheme="minorHAnsi"/>
          <w:color w:val="000000"/>
          <w:sz w:val="28"/>
          <w:szCs w:val="28"/>
        </w:rPr>
        <w:t xml:space="preserve">rubricato “Accelerazione dei giudizi amministrativi in materia di PNRR” e integralmente </w:t>
      </w:r>
      <w:r w:rsidR="005A745A" w:rsidRPr="00135253">
        <w:rPr>
          <w:rFonts w:asciiTheme="minorHAnsi" w:hAnsiTheme="minorHAnsi" w:cstheme="minorHAnsi"/>
          <w:color w:val="000000"/>
          <w:sz w:val="28"/>
          <w:szCs w:val="28"/>
        </w:rPr>
        <w:t>riprodotto</w:t>
      </w:r>
      <w:r w:rsidRPr="00135253">
        <w:rPr>
          <w:rFonts w:asciiTheme="minorHAnsi" w:hAnsiTheme="minorHAnsi" w:cstheme="minorHAnsi"/>
          <w:color w:val="000000"/>
          <w:sz w:val="28"/>
          <w:szCs w:val="28"/>
        </w:rPr>
        <w:t xml:space="preserve"> -</w:t>
      </w:r>
      <w:r w:rsidR="00D8356C">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con una tecnica affatto discutibile sul piano costituzionale</w:t>
      </w:r>
      <w:r w:rsidR="00D8356C">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w:t>
      </w:r>
      <w:r w:rsidR="005A745A" w:rsidRPr="00135253">
        <w:rPr>
          <w:rFonts w:asciiTheme="minorHAnsi" w:hAnsiTheme="minorHAnsi" w:cstheme="minorHAnsi"/>
          <w:color w:val="000000"/>
          <w:sz w:val="28"/>
          <w:szCs w:val="28"/>
        </w:rPr>
        <w:t xml:space="preserve"> </w:t>
      </w:r>
      <w:r w:rsidR="002971D3" w:rsidRPr="00135253">
        <w:rPr>
          <w:rFonts w:asciiTheme="minorHAnsi" w:hAnsiTheme="minorHAnsi" w:cstheme="minorHAnsi"/>
          <w:color w:val="000000"/>
          <w:sz w:val="28"/>
          <w:szCs w:val="28"/>
        </w:rPr>
        <w:t xml:space="preserve">in sede di </w:t>
      </w:r>
      <w:r w:rsidR="005A745A" w:rsidRPr="00135253">
        <w:rPr>
          <w:rFonts w:asciiTheme="minorHAnsi" w:hAnsiTheme="minorHAnsi" w:cstheme="minorHAnsi"/>
          <w:color w:val="000000"/>
          <w:sz w:val="28"/>
          <w:szCs w:val="28"/>
        </w:rPr>
        <w:t xml:space="preserve">conversione del </w:t>
      </w:r>
      <w:proofErr w:type="spellStart"/>
      <w:r w:rsidR="005A745A" w:rsidRPr="00135253">
        <w:rPr>
          <w:rFonts w:asciiTheme="minorHAnsi" w:hAnsiTheme="minorHAnsi" w:cstheme="minorHAnsi"/>
          <w:color w:val="000000"/>
          <w:sz w:val="28"/>
          <w:szCs w:val="28"/>
        </w:rPr>
        <w:t>d.l.</w:t>
      </w:r>
      <w:proofErr w:type="spellEnd"/>
      <w:r w:rsidR="005A745A" w:rsidRPr="00135253">
        <w:rPr>
          <w:rFonts w:asciiTheme="minorHAnsi" w:hAnsiTheme="minorHAnsi" w:cstheme="minorHAnsi"/>
          <w:color w:val="000000"/>
          <w:sz w:val="28"/>
          <w:szCs w:val="28"/>
        </w:rPr>
        <w:t xml:space="preserve"> n. </w:t>
      </w:r>
      <w:r w:rsidR="002971D3" w:rsidRPr="00135253">
        <w:rPr>
          <w:rFonts w:asciiTheme="minorHAnsi" w:hAnsiTheme="minorHAnsi" w:cstheme="minorHAnsi"/>
          <w:color w:val="000000"/>
          <w:sz w:val="28"/>
          <w:szCs w:val="28"/>
        </w:rPr>
        <w:t>68 del 2022, come art. 12-</w:t>
      </w:r>
      <w:r w:rsidR="002971D3" w:rsidRPr="00135253">
        <w:rPr>
          <w:rFonts w:asciiTheme="minorHAnsi" w:hAnsiTheme="minorHAnsi" w:cstheme="minorHAnsi"/>
          <w:i/>
          <w:iCs/>
          <w:color w:val="000000"/>
          <w:sz w:val="28"/>
          <w:szCs w:val="28"/>
        </w:rPr>
        <w:t>bis</w:t>
      </w:r>
      <w:r w:rsidR="002971D3" w:rsidRPr="00135253">
        <w:rPr>
          <w:rFonts w:asciiTheme="minorHAnsi" w:hAnsiTheme="minorHAnsi" w:cstheme="minorHAnsi"/>
          <w:color w:val="000000"/>
          <w:sz w:val="28"/>
          <w:szCs w:val="28"/>
        </w:rPr>
        <w:t xml:space="preserve"> di tale decreto) </w:t>
      </w:r>
      <w:r w:rsidR="005A745A" w:rsidRPr="00135253">
        <w:rPr>
          <w:rFonts w:asciiTheme="minorHAnsi" w:hAnsiTheme="minorHAnsi" w:cstheme="minorHAnsi"/>
          <w:color w:val="000000"/>
          <w:sz w:val="28"/>
          <w:szCs w:val="28"/>
        </w:rPr>
        <w:t xml:space="preserve">per assicurare una celere definizione di tutti giudizi amministrativi eventualmente attivati </w:t>
      </w:r>
      <w:r w:rsidR="002971D3" w:rsidRPr="00135253">
        <w:rPr>
          <w:rFonts w:asciiTheme="minorHAnsi" w:hAnsiTheme="minorHAnsi" w:cstheme="minorHAnsi"/>
          <w:color w:val="000000"/>
          <w:sz w:val="28"/>
          <w:szCs w:val="28"/>
        </w:rPr>
        <w:t>c</w:t>
      </w:r>
      <w:r w:rsidR="005A745A" w:rsidRPr="00135253">
        <w:rPr>
          <w:rFonts w:asciiTheme="minorHAnsi" w:hAnsiTheme="minorHAnsi" w:cstheme="minorHAnsi"/>
          <w:color w:val="000000"/>
          <w:sz w:val="28"/>
          <w:szCs w:val="28"/>
        </w:rPr>
        <w:t>on riferimento a</w:t>
      </w:r>
      <w:r w:rsidR="002971D3" w:rsidRPr="00135253">
        <w:rPr>
          <w:rFonts w:asciiTheme="minorHAnsi" w:hAnsiTheme="minorHAnsi" w:cstheme="minorHAnsi"/>
          <w:color w:val="000000"/>
          <w:sz w:val="28"/>
          <w:szCs w:val="28"/>
        </w:rPr>
        <w:t>l</w:t>
      </w:r>
      <w:r w:rsidR="005A745A" w:rsidRPr="00135253">
        <w:rPr>
          <w:rFonts w:asciiTheme="minorHAnsi" w:hAnsiTheme="minorHAnsi" w:cstheme="minorHAnsi"/>
          <w:color w:val="000000"/>
          <w:sz w:val="28"/>
          <w:szCs w:val="28"/>
        </w:rPr>
        <w:t xml:space="preserve">le procedure esperite </w:t>
      </w:r>
      <w:r w:rsidR="005A745A" w:rsidRPr="00FB5172">
        <w:rPr>
          <w:rFonts w:asciiTheme="minorHAnsi" w:hAnsiTheme="minorHAnsi" w:cstheme="minorHAnsi"/>
          <w:color w:val="000000"/>
          <w:sz w:val="28"/>
          <w:szCs w:val="28"/>
        </w:rPr>
        <w:t xml:space="preserve">ai fini dell’attuazione del </w:t>
      </w:r>
      <w:r w:rsidR="00FB5172" w:rsidRPr="00C46ACF">
        <w:rPr>
          <w:rFonts w:asciiTheme="minorHAnsi" w:hAnsiTheme="minorHAnsi" w:cstheme="minorHAnsi"/>
          <w:color w:val="000000"/>
          <w:sz w:val="28"/>
          <w:szCs w:val="28"/>
        </w:rPr>
        <w:t xml:space="preserve">Piano </w:t>
      </w:r>
      <w:r w:rsidR="005A745A" w:rsidRPr="00FB5172">
        <w:rPr>
          <w:rFonts w:asciiTheme="minorHAnsi" w:hAnsiTheme="minorHAnsi" w:cstheme="minorHAnsi"/>
          <w:color w:val="000000"/>
          <w:sz w:val="28"/>
          <w:szCs w:val="28"/>
        </w:rPr>
        <w:t>(progettazione, autorizzazione, approvazione, realizzazione, espropriazione, asservimento, etc.)</w:t>
      </w:r>
      <w:r w:rsidR="002971D3" w:rsidRPr="00FB5172">
        <w:rPr>
          <w:rFonts w:asciiTheme="minorHAnsi" w:hAnsiTheme="minorHAnsi" w:cstheme="minorHAnsi"/>
          <w:color w:val="000000"/>
          <w:sz w:val="28"/>
          <w:szCs w:val="28"/>
        </w:rPr>
        <w:t>.</w:t>
      </w:r>
      <w:r w:rsidR="002971D3" w:rsidRPr="00135253">
        <w:rPr>
          <w:rFonts w:asciiTheme="minorHAnsi" w:hAnsiTheme="minorHAnsi" w:cstheme="minorHAnsi"/>
          <w:color w:val="000000"/>
          <w:sz w:val="28"/>
          <w:szCs w:val="28"/>
        </w:rPr>
        <w:t xml:space="preserve"> </w:t>
      </w:r>
    </w:p>
    <w:p w14:paraId="6AE7DA92" w14:textId="682D8C88" w:rsidR="005A745A" w:rsidRPr="00135253" w:rsidRDefault="002971D3" w:rsidP="002971D3">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La novella </w:t>
      </w:r>
      <w:r w:rsidR="005A745A" w:rsidRPr="00135253">
        <w:rPr>
          <w:rFonts w:asciiTheme="minorHAnsi" w:hAnsiTheme="minorHAnsi" w:cstheme="minorHAnsi"/>
          <w:color w:val="000000"/>
          <w:sz w:val="28"/>
          <w:szCs w:val="28"/>
        </w:rPr>
        <w:t>dispone</w:t>
      </w:r>
      <w:r w:rsidRPr="00135253">
        <w:rPr>
          <w:rFonts w:asciiTheme="minorHAnsi" w:hAnsiTheme="minorHAnsi" w:cstheme="minorHAnsi"/>
          <w:color w:val="000000"/>
          <w:sz w:val="28"/>
          <w:szCs w:val="28"/>
        </w:rPr>
        <w:t xml:space="preserve">, tra l’altro, </w:t>
      </w:r>
    </w:p>
    <w:p w14:paraId="5FBC0618" w14:textId="54EACEAD" w:rsidR="00742FC3" w:rsidRPr="00135253" w:rsidRDefault="00742FC3" w:rsidP="00742FC3">
      <w:pPr>
        <w:pStyle w:val="Paragrafoelenco"/>
        <w:numPr>
          <w:ilvl w:val="0"/>
          <w:numId w:val="3"/>
        </w:num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l’estensione del contraddittorio alle </w:t>
      </w:r>
      <w:r w:rsidR="005A745A" w:rsidRPr="00135253">
        <w:rPr>
          <w:rFonts w:asciiTheme="minorHAnsi" w:hAnsiTheme="minorHAnsi" w:cstheme="minorHAnsi"/>
          <w:color w:val="000000"/>
          <w:sz w:val="28"/>
          <w:szCs w:val="28"/>
        </w:rPr>
        <w:t>amministrazioni centrali titolari degli interventi previsti nel PNRR</w:t>
      </w:r>
      <w:r w:rsidR="002F2E83" w:rsidRPr="00135253">
        <w:rPr>
          <w:rFonts w:asciiTheme="minorHAnsi" w:hAnsiTheme="minorHAnsi" w:cstheme="minorHAnsi"/>
          <w:color w:val="000000"/>
          <w:sz w:val="28"/>
          <w:szCs w:val="28"/>
        </w:rPr>
        <w:t>, individuate</w:t>
      </w:r>
      <w:r w:rsidR="005A745A" w:rsidRPr="00135253">
        <w:rPr>
          <w:rFonts w:asciiTheme="minorHAnsi" w:hAnsiTheme="minorHAnsi" w:cstheme="minorHAnsi"/>
          <w:color w:val="000000"/>
          <w:sz w:val="28"/>
          <w:szCs w:val="28"/>
        </w:rPr>
        <w:t xml:space="preserve"> come parti necessarie dei </w:t>
      </w:r>
      <w:r w:rsidRPr="00135253">
        <w:rPr>
          <w:rFonts w:asciiTheme="minorHAnsi" w:hAnsiTheme="minorHAnsi" w:cstheme="minorHAnsi"/>
          <w:color w:val="000000"/>
          <w:sz w:val="28"/>
          <w:szCs w:val="28"/>
        </w:rPr>
        <w:t xml:space="preserve">suddetti </w:t>
      </w:r>
      <w:r w:rsidR="005A745A" w:rsidRPr="00135253">
        <w:rPr>
          <w:rFonts w:asciiTheme="minorHAnsi" w:hAnsiTheme="minorHAnsi" w:cstheme="minorHAnsi"/>
          <w:color w:val="000000"/>
          <w:sz w:val="28"/>
          <w:szCs w:val="28"/>
        </w:rPr>
        <w:t>giudizi (co</w:t>
      </w:r>
      <w:r w:rsidRPr="00135253">
        <w:rPr>
          <w:rFonts w:asciiTheme="minorHAnsi" w:hAnsiTheme="minorHAnsi" w:cstheme="minorHAnsi"/>
          <w:color w:val="000000"/>
          <w:sz w:val="28"/>
          <w:szCs w:val="28"/>
        </w:rPr>
        <w:t>.</w:t>
      </w:r>
      <w:r w:rsidR="005A745A" w:rsidRPr="00135253">
        <w:rPr>
          <w:rFonts w:asciiTheme="minorHAnsi" w:hAnsiTheme="minorHAnsi" w:cstheme="minorHAnsi"/>
          <w:color w:val="000000"/>
          <w:sz w:val="28"/>
          <w:szCs w:val="28"/>
        </w:rPr>
        <w:t xml:space="preserve"> 4);</w:t>
      </w:r>
    </w:p>
    <w:p w14:paraId="62331096" w14:textId="7FD29E96" w:rsidR="005A745A" w:rsidRPr="00135253" w:rsidRDefault="00A0443A" w:rsidP="00060FAC">
      <w:pPr>
        <w:pStyle w:val="Paragrafoelenco"/>
        <w:numPr>
          <w:ilvl w:val="0"/>
          <w:numId w:val="3"/>
        </w:num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una più stretta correlazione </w:t>
      </w:r>
      <w:r w:rsidR="002F2E83" w:rsidRPr="00135253">
        <w:rPr>
          <w:rFonts w:asciiTheme="minorHAnsi" w:hAnsiTheme="minorHAnsi" w:cstheme="minorHAnsi"/>
          <w:color w:val="000000"/>
          <w:sz w:val="28"/>
          <w:szCs w:val="28"/>
        </w:rPr>
        <w:t xml:space="preserve">in tali giudizi </w:t>
      </w:r>
      <w:r w:rsidRPr="00135253">
        <w:rPr>
          <w:rFonts w:asciiTheme="minorHAnsi" w:hAnsiTheme="minorHAnsi" w:cstheme="minorHAnsi"/>
          <w:color w:val="000000"/>
          <w:sz w:val="28"/>
          <w:szCs w:val="28"/>
        </w:rPr>
        <w:t xml:space="preserve">tra </w:t>
      </w:r>
      <w:r w:rsidR="002136EF" w:rsidRPr="00135253">
        <w:rPr>
          <w:rFonts w:asciiTheme="minorHAnsi" w:hAnsiTheme="minorHAnsi" w:cstheme="minorHAnsi"/>
          <w:color w:val="000000"/>
          <w:sz w:val="28"/>
          <w:szCs w:val="28"/>
        </w:rPr>
        <w:t xml:space="preserve">adozione </w:t>
      </w:r>
      <w:r w:rsidRPr="00135253">
        <w:rPr>
          <w:rFonts w:asciiTheme="minorHAnsi" w:hAnsiTheme="minorHAnsi" w:cstheme="minorHAnsi"/>
          <w:color w:val="000000"/>
          <w:sz w:val="28"/>
          <w:szCs w:val="28"/>
        </w:rPr>
        <w:t xml:space="preserve">di misure cautelari e definizione della causa nel merito (attraverso </w:t>
      </w:r>
      <w:r w:rsidR="002971D3" w:rsidRPr="00135253">
        <w:rPr>
          <w:rFonts w:asciiTheme="minorHAnsi" w:hAnsiTheme="minorHAnsi" w:cstheme="minorHAnsi"/>
          <w:color w:val="000000"/>
          <w:sz w:val="28"/>
          <w:szCs w:val="28"/>
        </w:rPr>
        <w:t xml:space="preserve">l’obbligo di fissare </w:t>
      </w:r>
      <w:r w:rsidR="005A745A" w:rsidRPr="00135253">
        <w:rPr>
          <w:rFonts w:asciiTheme="minorHAnsi" w:hAnsiTheme="minorHAnsi" w:cstheme="minorHAnsi"/>
          <w:color w:val="000000"/>
          <w:sz w:val="28"/>
          <w:szCs w:val="28"/>
        </w:rPr>
        <w:t>l</w:t>
      </w:r>
      <w:r w:rsidR="002971D3" w:rsidRPr="00135253">
        <w:rPr>
          <w:rFonts w:asciiTheme="minorHAnsi" w:hAnsiTheme="minorHAnsi" w:cstheme="minorHAnsi"/>
          <w:color w:val="000000"/>
          <w:sz w:val="28"/>
          <w:szCs w:val="28"/>
        </w:rPr>
        <w:t xml:space="preserve">a trattazione </w:t>
      </w:r>
      <w:r w:rsidR="005A745A" w:rsidRPr="00135253">
        <w:rPr>
          <w:rFonts w:asciiTheme="minorHAnsi" w:hAnsiTheme="minorHAnsi" w:cstheme="minorHAnsi"/>
          <w:color w:val="000000"/>
          <w:sz w:val="28"/>
          <w:szCs w:val="28"/>
        </w:rPr>
        <w:t>del ricorso nel merito</w:t>
      </w:r>
      <w:r w:rsidR="002971D3" w:rsidRPr="00135253">
        <w:rPr>
          <w:rFonts w:asciiTheme="minorHAnsi" w:hAnsiTheme="minorHAnsi" w:cstheme="minorHAnsi"/>
          <w:color w:val="000000"/>
          <w:sz w:val="28"/>
          <w:szCs w:val="28"/>
        </w:rPr>
        <w:t xml:space="preserve"> a un’udienza da celebrare entro </w:t>
      </w:r>
      <w:r w:rsidR="005A745A" w:rsidRPr="00135253">
        <w:rPr>
          <w:rFonts w:asciiTheme="minorHAnsi" w:hAnsiTheme="minorHAnsi" w:cstheme="minorHAnsi"/>
          <w:color w:val="000000"/>
          <w:sz w:val="28"/>
          <w:szCs w:val="28"/>
        </w:rPr>
        <w:t xml:space="preserve">30 giorni da tale </w:t>
      </w:r>
      <w:r w:rsidR="002136EF" w:rsidRPr="00135253">
        <w:rPr>
          <w:rFonts w:asciiTheme="minorHAnsi" w:hAnsiTheme="minorHAnsi" w:cstheme="minorHAnsi"/>
          <w:color w:val="000000"/>
          <w:sz w:val="28"/>
          <w:szCs w:val="28"/>
        </w:rPr>
        <w:t>adozione</w:t>
      </w:r>
      <w:r w:rsidR="005A745A" w:rsidRPr="00135253">
        <w:rPr>
          <w:rFonts w:asciiTheme="minorHAnsi" w:hAnsiTheme="minorHAnsi" w:cstheme="minorHAnsi"/>
          <w:color w:val="000000"/>
          <w:sz w:val="28"/>
          <w:szCs w:val="28"/>
        </w:rPr>
        <w:t xml:space="preserve">, con </w:t>
      </w:r>
      <w:r w:rsidR="00060FAC" w:rsidRPr="00135253">
        <w:rPr>
          <w:rFonts w:asciiTheme="minorHAnsi" w:hAnsiTheme="minorHAnsi" w:cstheme="minorHAnsi"/>
          <w:color w:val="000000"/>
          <w:sz w:val="28"/>
          <w:szCs w:val="28"/>
        </w:rPr>
        <w:t xml:space="preserve">perdita di efficacia </w:t>
      </w:r>
      <w:r w:rsidR="005A745A" w:rsidRPr="00135253">
        <w:rPr>
          <w:rFonts w:asciiTheme="minorHAnsi" w:hAnsiTheme="minorHAnsi" w:cstheme="minorHAnsi"/>
          <w:color w:val="000000"/>
          <w:sz w:val="28"/>
          <w:szCs w:val="28"/>
        </w:rPr>
        <w:t>dell</w:t>
      </w:r>
      <w:r w:rsidRPr="00135253">
        <w:rPr>
          <w:rFonts w:asciiTheme="minorHAnsi" w:hAnsiTheme="minorHAnsi" w:cstheme="minorHAnsi"/>
          <w:color w:val="000000"/>
          <w:sz w:val="28"/>
          <w:szCs w:val="28"/>
        </w:rPr>
        <w:t xml:space="preserve">e misure cautelari </w:t>
      </w:r>
      <w:r w:rsidR="00060FAC" w:rsidRPr="00135253">
        <w:rPr>
          <w:rFonts w:asciiTheme="minorHAnsi" w:hAnsiTheme="minorHAnsi" w:cstheme="minorHAnsi"/>
          <w:color w:val="000000"/>
          <w:sz w:val="28"/>
          <w:szCs w:val="28"/>
        </w:rPr>
        <w:t xml:space="preserve">all’esito del decorso di </w:t>
      </w:r>
      <w:r w:rsidRPr="00135253">
        <w:rPr>
          <w:rFonts w:asciiTheme="minorHAnsi" w:hAnsiTheme="minorHAnsi" w:cstheme="minorHAnsi"/>
          <w:color w:val="000000"/>
          <w:sz w:val="28"/>
          <w:szCs w:val="28"/>
        </w:rPr>
        <w:t xml:space="preserve">tali </w:t>
      </w:r>
      <w:r w:rsidR="005A745A" w:rsidRPr="00135253">
        <w:rPr>
          <w:rFonts w:asciiTheme="minorHAnsi" w:hAnsiTheme="minorHAnsi" w:cstheme="minorHAnsi"/>
          <w:color w:val="000000"/>
          <w:sz w:val="28"/>
          <w:szCs w:val="28"/>
        </w:rPr>
        <w:t>termini</w:t>
      </w:r>
      <w:r w:rsidR="00060FAC" w:rsidRPr="00135253">
        <w:rPr>
          <w:rFonts w:asciiTheme="minorHAnsi" w:hAnsiTheme="minorHAnsi" w:cstheme="minorHAnsi"/>
          <w:color w:val="000000"/>
          <w:sz w:val="28"/>
          <w:szCs w:val="28"/>
        </w:rPr>
        <w:t>, anche qualora siano dirette a determinare un nuovo esercizio del potere da parte della pubblica amministrazione</w:t>
      </w:r>
      <w:r w:rsidRPr="00135253">
        <w:rPr>
          <w:rFonts w:asciiTheme="minorHAnsi" w:hAnsiTheme="minorHAnsi" w:cstheme="minorHAnsi"/>
          <w:color w:val="000000"/>
          <w:sz w:val="28"/>
          <w:szCs w:val="28"/>
        </w:rPr>
        <w:t xml:space="preserve">; </w:t>
      </w:r>
      <w:r w:rsidR="005A745A" w:rsidRPr="00135253">
        <w:rPr>
          <w:rFonts w:asciiTheme="minorHAnsi" w:hAnsiTheme="minorHAnsi" w:cstheme="minorHAnsi"/>
          <w:color w:val="000000"/>
          <w:sz w:val="28"/>
          <w:szCs w:val="28"/>
        </w:rPr>
        <w:t>e ciò anche per i giudizi già in corso all’entrata in vigore del decreto</w:t>
      </w:r>
      <w:r w:rsidR="00742FC3" w:rsidRPr="00135253">
        <w:rPr>
          <w:rFonts w:asciiTheme="minorHAnsi" w:hAnsiTheme="minorHAnsi" w:cstheme="minorHAnsi"/>
          <w:color w:val="000000"/>
          <w:sz w:val="28"/>
          <w:szCs w:val="28"/>
        </w:rPr>
        <w:t xml:space="preserve">, con la </w:t>
      </w:r>
      <w:r w:rsidR="002136EF" w:rsidRPr="00135253">
        <w:rPr>
          <w:rFonts w:asciiTheme="minorHAnsi" w:hAnsiTheme="minorHAnsi" w:cstheme="minorHAnsi"/>
          <w:color w:val="000000"/>
          <w:sz w:val="28"/>
          <w:szCs w:val="28"/>
        </w:rPr>
        <w:t>precis</w:t>
      </w:r>
      <w:r w:rsidR="00742FC3" w:rsidRPr="00135253">
        <w:rPr>
          <w:rFonts w:asciiTheme="minorHAnsi" w:hAnsiTheme="minorHAnsi" w:cstheme="minorHAnsi"/>
          <w:color w:val="000000"/>
          <w:sz w:val="28"/>
          <w:szCs w:val="28"/>
        </w:rPr>
        <w:t xml:space="preserve">azione che nel caso in cui la misura cautelare fosse stata già concessa, l’udienza per la discussione del ricorso nel merito dovesse essere anticipata d’ufficio entro il </w:t>
      </w:r>
      <w:r w:rsidR="002136EF" w:rsidRPr="00135253">
        <w:rPr>
          <w:rFonts w:asciiTheme="minorHAnsi" w:hAnsiTheme="minorHAnsi" w:cstheme="minorHAnsi"/>
          <w:color w:val="000000"/>
          <w:sz w:val="28"/>
          <w:szCs w:val="28"/>
        </w:rPr>
        <w:t xml:space="preserve">suddetto </w:t>
      </w:r>
      <w:r w:rsidR="00742FC3" w:rsidRPr="00135253">
        <w:rPr>
          <w:rFonts w:asciiTheme="minorHAnsi" w:hAnsiTheme="minorHAnsi" w:cstheme="minorHAnsi"/>
          <w:color w:val="000000"/>
          <w:sz w:val="28"/>
          <w:szCs w:val="28"/>
        </w:rPr>
        <w:t>termine di 30 giorni: co. 1 e 8</w:t>
      </w:r>
      <w:r w:rsidR="002136EF" w:rsidRPr="00135253">
        <w:rPr>
          <w:rFonts w:asciiTheme="minorHAnsi" w:hAnsiTheme="minorHAnsi" w:cstheme="minorHAnsi"/>
          <w:color w:val="000000"/>
          <w:sz w:val="28"/>
          <w:szCs w:val="28"/>
        </w:rPr>
        <w:t>);</w:t>
      </w:r>
    </w:p>
    <w:p w14:paraId="24BE355D" w14:textId="2CD946A2" w:rsidR="002F2E83" w:rsidRPr="00AE1401" w:rsidRDefault="005A745A" w:rsidP="005A745A">
      <w:pPr>
        <w:pStyle w:val="Paragrafoelenco"/>
        <w:numPr>
          <w:ilvl w:val="0"/>
          <w:numId w:val="3"/>
        </w:numPr>
        <w:spacing w:line="324" w:lineRule="atLeast"/>
        <w:jc w:val="both"/>
        <w:rPr>
          <w:rFonts w:asciiTheme="minorHAnsi" w:hAnsiTheme="minorHAnsi" w:cstheme="minorHAnsi"/>
          <w:color w:val="000000"/>
          <w:sz w:val="28"/>
          <w:szCs w:val="28"/>
        </w:rPr>
      </w:pPr>
      <w:r w:rsidRPr="00AE1401">
        <w:rPr>
          <w:rFonts w:asciiTheme="minorHAnsi" w:hAnsiTheme="minorHAnsi" w:cstheme="minorHAnsi"/>
          <w:color w:val="000000"/>
          <w:sz w:val="28"/>
          <w:szCs w:val="28"/>
        </w:rPr>
        <w:t xml:space="preserve">uno stringente onere motivazionale </w:t>
      </w:r>
      <w:r w:rsidR="00996FF4" w:rsidRPr="00AE1401">
        <w:rPr>
          <w:rFonts w:asciiTheme="minorHAnsi" w:hAnsiTheme="minorHAnsi" w:cstheme="minorHAnsi"/>
          <w:color w:val="000000"/>
          <w:sz w:val="28"/>
          <w:szCs w:val="28"/>
        </w:rPr>
        <w:t>sulla compatibilità del</w:t>
      </w:r>
      <w:r w:rsidRPr="00AE1401">
        <w:rPr>
          <w:rFonts w:asciiTheme="minorHAnsi" w:hAnsiTheme="minorHAnsi" w:cstheme="minorHAnsi"/>
          <w:color w:val="000000"/>
          <w:sz w:val="28"/>
          <w:szCs w:val="28"/>
        </w:rPr>
        <w:t xml:space="preserve">l’eventuale </w:t>
      </w:r>
      <w:r w:rsidR="00996FF4" w:rsidRPr="00AE1401">
        <w:rPr>
          <w:rFonts w:asciiTheme="minorHAnsi" w:hAnsiTheme="minorHAnsi" w:cstheme="minorHAnsi"/>
          <w:color w:val="000000"/>
          <w:sz w:val="28"/>
          <w:szCs w:val="28"/>
        </w:rPr>
        <w:t xml:space="preserve">adozione di misure </w:t>
      </w:r>
      <w:r w:rsidRPr="00AE1401">
        <w:rPr>
          <w:rFonts w:asciiTheme="minorHAnsi" w:hAnsiTheme="minorHAnsi" w:cstheme="minorHAnsi"/>
          <w:color w:val="000000"/>
          <w:sz w:val="28"/>
          <w:szCs w:val="28"/>
        </w:rPr>
        <w:t>cautelar</w:t>
      </w:r>
      <w:r w:rsidR="00996FF4" w:rsidRPr="00AE1401">
        <w:rPr>
          <w:rFonts w:asciiTheme="minorHAnsi" w:hAnsiTheme="minorHAnsi" w:cstheme="minorHAnsi"/>
          <w:color w:val="000000"/>
          <w:sz w:val="28"/>
          <w:szCs w:val="28"/>
        </w:rPr>
        <w:t>i</w:t>
      </w:r>
      <w:r w:rsidRPr="00AE1401">
        <w:rPr>
          <w:rFonts w:asciiTheme="minorHAnsi" w:hAnsiTheme="minorHAnsi" w:cstheme="minorHAnsi"/>
          <w:color w:val="000000"/>
          <w:sz w:val="28"/>
          <w:szCs w:val="28"/>
        </w:rPr>
        <w:t xml:space="preserve"> e della data d</w:t>
      </w:r>
      <w:r w:rsidR="00996FF4" w:rsidRPr="00AE1401">
        <w:rPr>
          <w:rFonts w:asciiTheme="minorHAnsi" w:hAnsiTheme="minorHAnsi" w:cstheme="minorHAnsi"/>
          <w:color w:val="000000"/>
          <w:sz w:val="28"/>
          <w:szCs w:val="28"/>
        </w:rPr>
        <w:t>ell’</w:t>
      </w:r>
      <w:r w:rsidRPr="00AE1401">
        <w:rPr>
          <w:rFonts w:asciiTheme="minorHAnsi" w:hAnsiTheme="minorHAnsi" w:cstheme="minorHAnsi"/>
          <w:color w:val="000000"/>
          <w:sz w:val="28"/>
          <w:szCs w:val="28"/>
        </w:rPr>
        <w:t>udienza pubblica rispetto ai tempi stabiliti per l’attuazione degli interventi oggetto della controversia (co</w:t>
      </w:r>
      <w:r w:rsidR="00742FC3" w:rsidRPr="00AE1401">
        <w:rPr>
          <w:rFonts w:asciiTheme="minorHAnsi" w:hAnsiTheme="minorHAnsi" w:cstheme="minorHAnsi"/>
          <w:color w:val="000000"/>
          <w:sz w:val="28"/>
          <w:szCs w:val="28"/>
        </w:rPr>
        <w:t>.</w:t>
      </w:r>
      <w:r w:rsidRPr="00AE1401">
        <w:rPr>
          <w:rFonts w:asciiTheme="minorHAnsi" w:hAnsiTheme="minorHAnsi" w:cstheme="minorHAnsi"/>
          <w:color w:val="000000"/>
          <w:sz w:val="28"/>
          <w:szCs w:val="28"/>
        </w:rPr>
        <w:t xml:space="preserve"> 2);</w:t>
      </w:r>
    </w:p>
    <w:p w14:paraId="28A7FE30" w14:textId="00F5A7D9" w:rsidR="002F2E83" w:rsidRPr="00135253" w:rsidRDefault="005A745A" w:rsidP="005A745A">
      <w:pPr>
        <w:pStyle w:val="Paragrafoelenco"/>
        <w:numPr>
          <w:ilvl w:val="0"/>
          <w:numId w:val="3"/>
        </w:num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l’applicazione </w:t>
      </w:r>
      <w:r w:rsidR="00996FF4" w:rsidRPr="00135253">
        <w:rPr>
          <w:rFonts w:asciiTheme="minorHAnsi" w:hAnsiTheme="minorHAnsi" w:cstheme="minorHAnsi"/>
          <w:color w:val="000000"/>
          <w:sz w:val="28"/>
          <w:szCs w:val="28"/>
        </w:rPr>
        <w:t xml:space="preserve">a tutte le riferite controversie </w:t>
      </w:r>
      <w:r w:rsidRPr="00135253">
        <w:rPr>
          <w:rFonts w:asciiTheme="minorHAnsi" w:hAnsiTheme="minorHAnsi" w:cstheme="minorHAnsi"/>
          <w:color w:val="000000"/>
          <w:sz w:val="28"/>
          <w:szCs w:val="28"/>
        </w:rPr>
        <w:t>dei termini abbreviati ex artt. 119, co</w:t>
      </w:r>
      <w:r w:rsidR="008F1937">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2, e 120, co</w:t>
      </w:r>
      <w:r w:rsidR="008F1937">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9, </w:t>
      </w:r>
      <w:proofErr w:type="spellStart"/>
      <w:r w:rsidRPr="00135253">
        <w:rPr>
          <w:rFonts w:asciiTheme="minorHAnsi" w:hAnsiTheme="minorHAnsi" w:cstheme="minorHAnsi"/>
          <w:color w:val="000000"/>
          <w:sz w:val="28"/>
          <w:szCs w:val="28"/>
        </w:rPr>
        <w:t>c.p.a</w:t>
      </w:r>
      <w:proofErr w:type="spellEnd"/>
      <w:r w:rsidRPr="00135253">
        <w:rPr>
          <w:rFonts w:asciiTheme="minorHAnsi" w:hAnsiTheme="minorHAnsi" w:cstheme="minorHAnsi"/>
          <w:color w:val="000000"/>
          <w:sz w:val="28"/>
          <w:szCs w:val="28"/>
        </w:rPr>
        <w:t>.</w:t>
      </w:r>
      <w:r w:rsidR="002D7E5E">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previsti in via ordinaria per le controversie afferenti alle procedure di affidamento dei contratti pubblici (co</w:t>
      </w:r>
      <w:r w:rsidR="00742FC3"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5);</w:t>
      </w:r>
    </w:p>
    <w:p w14:paraId="08961466" w14:textId="77777777" w:rsidR="002F2E83" w:rsidRPr="00135253" w:rsidRDefault="005A745A" w:rsidP="005A745A">
      <w:pPr>
        <w:pStyle w:val="Paragrafoelenco"/>
        <w:numPr>
          <w:ilvl w:val="0"/>
          <w:numId w:val="3"/>
        </w:num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l’applicazione di tutte le suddette previsioni in ogni grado di giudizio, ovverosia in primo grado, appello, revocazione e opposizione di terzo (co</w:t>
      </w:r>
      <w:r w:rsidR="00742FC3"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6)</w:t>
      </w:r>
      <w:r w:rsidR="002F2E83" w:rsidRPr="00135253">
        <w:rPr>
          <w:rFonts w:asciiTheme="minorHAnsi" w:hAnsiTheme="minorHAnsi" w:cstheme="minorHAnsi"/>
          <w:color w:val="000000"/>
          <w:sz w:val="28"/>
          <w:szCs w:val="28"/>
        </w:rPr>
        <w:t>;</w:t>
      </w:r>
    </w:p>
    <w:p w14:paraId="00994003" w14:textId="2E6E33B1" w:rsidR="002F2E83" w:rsidRPr="00135253" w:rsidRDefault="002F2E83" w:rsidP="002F2E83">
      <w:pPr>
        <w:pStyle w:val="Paragrafoelenco"/>
        <w:numPr>
          <w:ilvl w:val="0"/>
          <w:numId w:val="3"/>
        </w:num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l’estensione dell’ambito applicativo del menzionato art. 48, co. 4, del </w:t>
      </w:r>
      <w:proofErr w:type="spellStart"/>
      <w:r w:rsidRPr="00135253">
        <w:rPr>
          <w:rFonts w:asciiTheme="minorHAnsi" w:hAnsiTheme="minorHAnsi" w:cstheme="minorHAnsi"/>
          <w:color w:val="000000"/>
          <w:sz w:val="28"/>
          <w:szCs w:val="28"/>
        </w:rPr>
        <w:t>d.l.</w:t>
      </w:r>
      <w:proofErr w:type="spellEnd"/>
      <w:r w:rsidRPr="00135253">
        <w:rPr>
          <w:rFonts w:asciiTheme="minorHAnsi" w:hAnsiTheme="minorHAnsi" w:cstheme="minorHAnsi"/>
          <w:color w:val="000000"/>
          <w:sz w:val="28"/>
          <w:szCs w:val="28"/>
        </w:rPr>
        <w:t xml:space="preserve"> n. 77 del 2021-</w:t>
      </w:r>
      <w:r w:rsidR="00D8356C">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xml:space="preserve">e, per l’effetto, della disciplina di cui all’art. 125 </w:t>
      </w:r>
      <w:proofErr w:type="spellStart"/>
      <w:r w:rsidRPr="00135253">
        <w:rPr>
          <w:rFonts w:asciiTheme="minorHAnsi" w:hAnsiTheme="minorHAnsi" w:cstheme="minorHAnsi"/>
          <w:color w:val="000000"/>
          <w:sz w:val="28"/>
          <w:szCs w:val="28"/>
        </w:rPr>
        <w:t>c.p.a</w:t>
      </w:r>
      <w:proofErr w:type="spellEnd"/>
      <w:r w:rsidRPr="00135253">
        <w:rPr>
          <w:rFonts w:asciiTheme="minorHAnsi" w:hAnsiTheme="minorHAnsi" w:cstheme="minorHAnsi"/>
          <w:color w:val="000000"/>
          <w:sz w:val="28"/>
          <w:szCs w:val="28"/>
        </w:rPr>
        <w:t>.</w:t>
      </w:r>
      <w:r w:rsidR="00D8356C">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 a “tutti i giudizi che riguardano</w:t>
      </w:r>
      <w:r w:rsidR="00D25521" w:rsidRPr="00135253">
        <w:rPr>
          <w:rFonts w:asciiTheme="minorHAnsi" w:hAnsiTheme="minorHAnsi" w:cstheme="minorHAnsi"/>
          <w:color w:val="000000"/>
          <w:sz w:val="28"/>
          <w:szCs w:val="28"/>
        </w:rPr>
        <w:t xml:space="preserve"> l</w:t>
      </w:r>
      <w:r w:rsidRPr="00135253">
        <w:rPr>
          <w:rFonts w:asciiTheme="minorHAnsi" w:hAnsiTheme="minorHAnsi" w:cstheme="minorHAnsi"/>
          <w:color w:val="000000"/>
          <w:sz w:val="28"/>
          <w:szCs w:val="28"/>
        </w:rPr>
        <w:t>e procedure di progettazione, autorizzazione, approvazione e realizzazione delle opere finanziate in tutto o in parte con le risorse previste dal PNRR e le relative attività di espropriazione, occupazione e asservimento, nonché in qualsiasi procedura amministrativa che riguardi interventi finanziati in tutto o in parte con le risorse previste dal PNRR” (co. 7)</w:t>
      </w:r>
      <w:r w:rsidR="00D25521" w:rsidRPr="00135253">
        <w:rPr>
          <w:rFonts w:asciiTheme="minorHAnsi" w:hAnsiTheme="minorHAnsi" w:cstheme="minorHAnsi"/>
          <w:color w:val="000000"/>
          <w:sz w:val="28"/>
          <w:szCs w:val="28"/>
        </w:rPr>
        <w:t xml:space="preserve"> e l’estensione a tutti i giudizi di cui al citato co. 4 dell’art. 48 dell’onere motivazionale aggravato di cui al richiamato co. 2.</w:t>
      </w:r>
    </w:p>
    <w:p w14:paraId="6D781BC6" w14:textId="77777777" w:rsidR="00D25521" w:rsidRPr="00135253" w:rsidRDefault="00D25521" w:rsidP="00D25521">
      <w:pPr>
        <w:pStyle w:val="Paragrafoelenco"/>
        <w:spacing w:line="324" w:lineRule="atLeast"/>
        <w:jc w:val="both"/>
        <w:rPr>
          <w:rFonts w:asciiTheme="minorHAnsi" w:hAnsiTheme="minorHAnsi" w:cstheme="minorHAnsi"/>
          <w:color w:val="000000"/>
          <w:sz w:val="28"/>
          <w:szCs w:val="28"/>
        </w:rPr>
      </w:pPr>
    </w:p>
    <w:p w14:paraId="0EE44C51" w14:textId="4ACE651F" w:rsidR="00D25521" w:rsidRPr="00135253" w:rsidRDefault="00D25521" w:rsidP="00D25521">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A fine gennaio aveva circolato una nuova proposta legislativa di ulteriore riduzione dei termini processuali relativi a tali giudizi, con accentramento della relativa competenza al TAR del Lazio, Roma, che fortunatamente, almeno per ora, non ha avuto seguito. </w:t>
      </w:r>
    </w:p>
    <w:p w14:paraId="000FB16E" w14:textId="62F72B91" w:rsidR="006E4083" w:rsidRPr="00135253" w:rsidRDefault="006E4083" w:rsidP="00FB7319">
      <w:pPr>
        <w:spacing w:line="324" w:lineRule="atLeast"/>
        <w:jc w:val="both"/>
        <w:rPr>
          <w:rFonts w:asciiTheme="minorHAnsi" w:hAnsiTheme="minorHAnsi" w:cstheme="minorHAnsi"/>
          <w:color w:val="000000"/>
          <w:sz w:val="28"/>
          <w:szCs w:val="28"/>
        </w:rPr>
      </w:pPr>
    </w:p>
    <w:p w14:paraId="57142F0C" w14:textId="799D59E2" w:rsidR="00D05B4C" w:rsidRPr="00135253" w:rsidRDefault="005C05D4" w:rsidP="005C05D4">
      <w:pPr>
        <w:spacing w:line="324" w:lineRule="atLeast"/>
        <w:jc w:val="center"/>
        <w:rPr>
          <w:rFonts w:asciiTheme="minorHAnsi" w:hAnsiTheme="minorHAnsi" w:cstheme="minorHAnsi"/>
          <w:color w:val="000000"/>
          <w:sz w:val="28"/>
          <w:szCs w:val="28"/>
        </w:rPr>
      </w:pPr>
      <w:r w:rsidRPr="00135253">
        <w:rPr>
          <w:rFonts w:asciiTheme="minorHAnsi" w:hAnsiTheme="minorHAnsi" w:cstheme="minorHAnsi"/>
          <w:color w:val="000000"/>
          <w:sz w:val="28"/>
          <w:szCs w:val="28"/>
        </w:rPr>
        <w:t>*</w:t>
      </w:r>
    </w:p>
    <w:p w14:paraId="564BA5B8" w14:textId="77777777" w:rsidR="00D25521" w:rsidRPr="00135253" w:rsidRDefault="00D25521" w:rsidP="000D125A">
      <w:pPr>
        <w:spacing w:line="324" w:lineRule="atLeast"/>
        <w:jc w:val="both"/>
        <w:rPr>
          <w:rFonts w:asciiTheme="minorHAnsi" w:hAnsiTheme="minorHAnsi" w:cstheme="minorHAnsi"/>
          <w:b/>
          <w:bCs/>
          <w:color w:val="000000"/>
          <w:sz w:val="28"/>
          <w:szCs w:val="28"/>
        </w:rPr>
      </w:pPr>
      <w:r w:rsidRPr="00135253">
        <w:rPr>
          <w:rFonts w:asciiTheme="minorHAnsi" w:hAnsiTheme="minorHAnsi" w:cstheme="minorHAnsi"/>
          <w:b/>
          <w:bCs/>
          <w:color w:val="000000"/>
          <w:sz w:val="28"/>
          <w:szCs w:val="28"/>
        </w:rPr>
        <w:t>5. Il nuovo Codice dei contratti pubblici.</w:t>
      </w:r>
    </w:p>
    <w:p w14:paraId="465AA2D9" w14:textId="26AC5C44" w:rsidR="004D2519" w:rsidRDefault="00D25521" w:rsidP="000D125A">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In questo contesto si è inserito il nuovo Codice dei contratti pubblici, che, per quanto qui interessa,</w:t>
      </w:r>
      <w:r w:rsidR="00292FA9" w:rsidRPr="00135253">
        <w:rPr>
          <w:rFonts w:asciiTheme="minorHAnsi" w:hAnsiTheme="minorHAnsi" w:cstheme="minorHAnsi"/>
          <w:color w:val="000000"/>
          <w:sz w:val="28"/>
          <w:szCs w:val="28"/>
        </w:rPr>
        <w:t xml:space="preserve"> mentre (anche in virtù dei limiti della delega) non ha introdotto ulteriori limiti alla tutela </w:t>
      </w:r>
      <w:r w:rsidR="009028FD" w:rsidRPr="00135253">
        <w:rPr>
          <w:rFonts w:asciiTheme="minorHAnsi" w:hAnsiTheme="minorHAnsi" w:cstheme="minorHAnsi"/>
          <w:color w:val="000000"/>
          <w:sz w:val="28"/>
          <w:szCs w:val="28"/>
        </w:rPr>
        <w:t xml:space="preserve">contro gli atti delle procedure di gara, </w:t>
      </w:r>
      <w:r w:rsidR="00292FA9" w:rsidRPr="00135253">
        <w:rPr>
          <w:rFonts w:asciiTheme="minorHAnsi" w:hAnsiTheme="minorHAnsi" w:cstheme="minorHAnsi"/>
          <w:color w:val="000000"/>
          <w:sz w:val="28"/>
          <w:szCs w:val="28"/>
        </w:rPr>
        <w:t xml:space="preserve">già gravemente erosa </w:t>
      </w:r>
      <w:r w:rsidR="009028FD" w:rsidRPr="00135253">
        <w:rPr>
          <w:rFonts w:asciiTheme="minorHAnsi" w:hAnsiTheme="minorHAnsi" w:cstheme="minorHAnsi"/>
          <w:color w:val="000000"/>
          <w:sz w:val="28"/>
          <w:szCs w:val="28"/>
        </w:rPr>
        <w:t>dalle norme sopra richiamate</w:t>
      </w:r>
      <w:r w:rsidR="00FB5172">
        <w:rPr>
          <w:rFonts w:asciiTheme="minorHAnsi" w:hAnsiTheme="minorHAnsi" w:cstheme="minorHAnsi"/>
          <w:color w:val="000000"/>
          <w:sz w:val="28"/>
          <w:szCs w:val="28"/>
        </w:rPr>
        <w:t xml:space="preserve"> (e, opportunamente, non ha fatto riferimenti a</w:t>
      </w:r>
      <w:r w:rsidR="00E17677">
        <w:rPr>
          <w:rFonts w:asciiTheme="minorHAnsi" w:hAnsiTheme="minorHAnsi" w:cstheme="minorHAnsi"/>
          <w:color w:val="000000"/>
          <w:sz w:val="28"/>
          <w:szCs w:val="28"/>
        </w:rPr>
        <w:t>llo specialissimo regime dei contratti PNRR)</w:t>
      </w:r>
      <w:r w:rsidR="009028FD" w:rsidRPr="00135253">
        <w:rPr>
          <w:rFonts w:asciiTheme="minorHAnsi" w:hAnsiTheme="minorHAnsi" w:cstheme="minorHAnsi"/>
          <w:color w:val="000000"/>
          <w:sz w:val="28"/>
          <w:szCs w:val="28"/>
        </w:rPr>
        <w:t xml:space="preserve">, </w:t>
      </w:r>
      <w:r w:rsidR="006C3C2C">
        <w:rPr>
          <w:rFonts w:asciiTheme="minorHAnsi" w:hAnsiTheme="minorHAnsi" w:cstheme="minorHAnsi"/>
          <w:color w:val="000000"/>
          <w:sz w:val="28"/>
          <w:szCs w:val="28"/>
        </w:rPr>
        <w:t>ha tendenzialmente confermato</w:t>
      </w:r>
      <w:r w:rsidR="004D2519">
        <w:rPr>
          <w:rFonts w:asciiTheme="minorHAnsi" w:hAnsiTheme="minorHAnsi" w:cstheme="minorHAnsi"/>
          <w:color w:val="000000"/>
          <w:sz w:val="28"/>
          <w:szCs w:val="28"/>
        </w:rPr>
        <w:t>, provvedendo -</w:t>
      </w:r>
      <w:r w:rsidR="00D8356C">
        <w:rPr>
          <w:rFonts w:asciiTheme="minorHAnsi" w:hAnsiTheme="minorHAnsi" w:cstheme="minorHAnsi"/>
          <w:color w:val="000000"/>
          <w:sz w:val="28"/>
          <w:szCs w:val="28"/>
        </w:rPr>
        <w:t xml:space="preserve"> </w:t>
      </w:r>
      <w:r w:rsidR="004D2519">
        <w:rPr>
          <w:rFonts w:asciiTheme="minorHAnsi" w:hAnsiTheme="minorHAnsi" w:cstheme="minorHAnsi"/>
          <w:color w:val="000000"/>
          <w:sz w:val="28"/>
          <w:szCs w:val="28"/>
        </w:rPr>
        <w:t>finalmente</w:t>
      </w:r>
      <w:r w:rsidR="00D8356C">
        <w:rPr>
          <w:rFonts w:asciiTheme="minorHAnsi" w:hAnsiTheme="minorHAnsi" w:cstheme="minorHAnsi"/>
          <w:color w:val="000000"/>
          <w:sz w:val="28"/>
          <w:szCs w:val="28"/>
        </w:rPr>
        <w:t xml:space="preserve"> </w:t>
      </w:r>
      <w:r w:rsidR="004D2519">
        <w:rPr>
          <w:rFonts w:asciiTheme="minorHAnsi" w:hAnsiTheme="minorHAnsi" w:cstheme="minorHAnsi"/>
          <w:color w:val="000000"/>
          <w:sz w:val="28"/>
          <w:szCs w:val="28"/>
        </w:rPr>
        <w:t xml:space="preserve">- ai necessari aggiornamenti, </w:t>
      </w:r>
      <w:r w:rsidR="006C3C2C">
        <w:rPr>
          <w:rFonts w:asciiTheme="minorHAnsi" w:hAnsiTheme="minorHAnsi" w:cstheme="minorHAnsi"/>
          <w:color w:val="000000"/>
          <w:sz w:val="28"/>
          <w:szCs w:val="28"/>
        </w:rPr>
        <w:t xml:space="preserve">il </w:t>
      </w:r>
      <w:r w:rsidR="004D2519">
        <w:rPr>
          <w:rFonts w:asciiTheme="minorHAnsi" w:hAnsiTheme="minorHAnsi" w:cstheme="minorHAnsi"/>
          <w:color w:val="000000"/>
          <w:sz w:val="28"/>
          <w:szCs w:val="28"/>
        </w:rPr>
        <w:t xml:space="preserve">sistema disegnato dal </w:t>
      </w:r>
      <w:proofErr w:type="spellStart"/>
      <w:r w:rsidR="004D2519">
        <w:rPr>
          <w:rFonts w:asciiTheme="minorHAnsi" w:hAnsiTheme="minorHAnsi" w:cstheme="minorHAnsi"/>
          <w:color w:val="000000"/>
          <w:sz w:val="28"/>
          <w:szCs w:val="28"/>
        </w:rPr>
        <w:t>c.p.a</w:t>
      </w:r>
      <w:proofErr w:type="spellEnd"/>
      <w:r w:rsidR="004D2519">
        <w:rPr>
          <w:rFonts w:asciiTheme="minorHAnsi" w:hAnsiTheme="minorHAnsi" w:cstheme="minorHAnsi"/>
          <w:color w:val="000000"/>
          <w:sz w:val="28"/>
          <w:szCs w:val="28"/>
        </w:rPr>
        <w:t>., integralmente riscrivendo</w:t>
      </w:r>
      <w:r w:rsidR="00163EC1">
        <w:rPr>
          <w:rFonts w:asciiTheme="minorHAnsi" w:hAnsiTheme="minorHAnsi" w:cstheme="minorHAnsi"/>
          <w:color w:val="000000"/>
          <w:sz w:val="28"/>
          <w:szCs w:val="28"/>
        </w:rPr>
        <w:t xml:space="preserve"> nell’art. 209</w:t>
      </w:r>
      <w:r w:rsidR="004D2519">
        <w:rPr>
          <w:rFonts w:asciiTheme="minorHAnsi" w:hAnsiTheme="minorHAnsi" w:cstheme="minorHAnsi"/>
          <w:color w:val="000000"/>
          <w:sz w:val="28"/>
          <w:szCs w:val="28"/>
        </w:rPr>
        <w:t>, anche se</w:t>
      </w:r>
      <w:r w:rsidR="00163EC1">
        <w:rPr>
          <w:rFonts w:asciiTheme="minorHAnsi" w:hAnsiTheme="minorHAnsi" w:cstheme="minorHAnsi"/>
          <w:color w:val="000000"/>
          <w:sz w:val="28"/>
          <w:szCs w:val="28"/>
        </w:rPr>
        <w:t xml:space="preserve"> con limitate modifiche sostanziali, </w:t>
      </w:r>
      <w:r w:rsidR="004D2519">
        <w:rPr>
          <w:rFonts w:asciiTheme="minorHAnsi" w:hAnsiTheme="minorHAnsi" w:cstheme="minorHAnsi"/>
          <w:color w:val="000000"/>
          <w:sz w:val="28"/>
          <w:szCs w:val="28"/>
        </w:rPr>
        <w:t>gli artt. 120, 121 e 124</w:t>
      </w:r>
      <w:r w:rsidR="00163EC1">
        <w:rPr>
          <w:rFonts w:asciiTheme="minorHAnsi" w:hAnsiTheme="minorHAnsi" w:cstheme="minorHAnsi"/>
          <w:color w:val="000000"/>
          <w:sz w:val="28"/>
          <w:szCs w:val="28"/>
        </w:rPr>
        <w:t>.</w:t>
      </w:r>
      <w:r w:rsidR="00E17677">
        <w:rPr>
          <w:rFonts w:asciiTheme="minorHAnsi" w:hAnsiTheme="minorHAnsi" w:cstheme="minorHAnsi"/>
          <w:color w:val="000000"/>
          <w:sz w:val="28"/>
          <w:szCs w:val="28"/>
        </w:rPr>
        <w:t xml:space="preserve"> Restano invece immutati gli artt. 122 (a parte un</w:t>
      </w:r>
      <w:r w:rsidR="00A448A9">
        <w:rPr>
          <w:rFonts w:asciiTheme="minorHAnsi" w:hAnsiTheme="minorHAnsi" w:cstheme="minorHAnsi"/>
          <w:color w:val="000000"/>
          <w:sz w:val="28"/>
          <w:szCs w:val="28"/>
        </w:rPr>
        <w:t xml:space="preserve"> mero</w:t>
      </w:r>
      <w:r w:rsidR="00E17677">
        <w:rPr>
          <w:rFonts w:asciiTheme="minorHAnsi" w:hAnsiTheme="minorHAnsi" w:cstheme="minorHAnsi"/>
          <w:color w:val="000000"/>
          <w:sz w:val="28"/>
          <w:szCs w:val="28"/>
        </w:rPr>
        <w:t xml:space="preserve"> </w:t>
      </w:r>
      <w:proofErr w:type="spellStart"/>
      <w:proofErr w:type="gramStart"/>
      <w:r w:rsidR="00E17677" w:rsidRPr="00AE1401">
        <w:rPr>
          <w:rFonts w:asciiTheme="minorHAnsi" w:hAnsiTheme="minorHAnsi" w:cstheme="minorHAnsi"/>
          <w:i/>
          <w:iCs/>
          <w:color w:val="000000"/>
          <w:sz w:val="28"/>
          <w:szCs w:val="28"/>
        </w:rPr>
        <w:t>drafting</w:t>
      </w:r>
      <w:proofErr w:type="spellEnd"/>
      <w:r w:rsidR="00E17677">
        <w:rPr>
          <w:rFonts w:asciiTheme="minorHAnsi" w:hAnsiTheme="minorHAnsi" w:cstheme="minorHAnsi"/>
          <w:color w:val="000000"/>
          <w:sz w:val="28"/>
          <w:szCs w:val="28"/>
        </w:rPr>
        <w:t xml:space="preserve">  formale</w:t>
      </w:r>
      <w:proofErr w:type="gramEnd"/>
      <w:r w:rsidR="00E17677">
        <w:rPr>
          <w:rFonts w:asciiTheme="minorHAnsi" w:hAnsiTheme="minorHAnsi" w:cstheme="minorHAnsi"/>
          <w:color w:val="000000"/>
          <w:sz w:val="28"/>
          <w:szCs w:val="28"/>
        </w:rPr>
        <w:t>) 123 e 125.</w:t>
      </w:r>
    </w:p>
    <w:p w14:paraId="24BD3049" w14:textId="77777777" w:rsidR="008F1937" w:rsidRDefault="008F1937" w:rsidP="000D125A">
      <w:pPr>
        <w:spacing w:line="324" w:lineRule="atLeast"/>
        <w:jc w:val="both"/>
        <w:rPr>
          <w:rFonts w:asciiTheme="minorHAnsi" w:hAnsiTheme="minorHAnsi" w:cstheme="minorHAnsi"/>
          <w:color w:val="000000"/>
          <w:sz w:val="28"/>
          <w:szCs w:val="28"/>
        </w:rPr>
      </w:pPr>
    </w:p>
    <w:p w14:paraId="70BF31C0" w14:textId="6FADC960" w:rsidR="00292FA9" w:rsidRPr="00135253" w:rsidRDefault="004D2519" w:rsidP="000D125A">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Nel rinviare per un’analisi più dettagliata ai commenti dei singoli articoli</w:t>
      </w:r>
      <w:r w:rsidR="00E17677">
        <w:rPr>
          <w:rFonts w:asciiTheme="minorHAnsi" w:hAnsiTheme="minorHAnsi" w:cstheme="minorHAnsi"/>
          <w:color w:val="000000"/>
          <w:sz w:val="28"/>
          <w:szCs w:val="28"/>
        </w:rPr>
        <w:t xml:space="preserve"> di seguito citati</w:t>
      </w:r>
      <w:r w:rsidRPr="00135253">
        <w:rPr>
          <w:rFonts w:asciiTheme="minorHAnsi" w:hAnsiTheme="minorHAnsi" w:cstheme="minorHAnsi"/>
          <w:color w:val="000000"/>
          <w:sz w:val="28"/>
          <w:szCs w:val="28"/>
        </w:rPr>
        <w:t xml:space="preserve">, </w:t>
      </w:r>
      <w:r w:rsidR="00163EC1">
        <w:rPr>
          <w:rFonts w:asciiTheme="minorHAnsi" w:hAnsiTheme="minorHAnsi" w:cstheme="minorHAnsi"/>
          <w:color w:val="000000"/>
          <w:sz w:val="28"/>
          <w:szCs w:val="28"/>
        </w:rPr>
        <w:t xml:space="preserve">è </w:t>
      </w:r>
      <w:r w:rsidRPr="00135253">
        <w:rPr>
          <w:rFonts w:asciiTheme="minorHAnsi" w:hAnsiTheme="minorHAnsi" w:cstheme="minorHAnsi"/>
          <w:color w:val="000000"/>
          <w:sz w:val="28"/>
          <w:szCs w:val="28"/>
        </w:rPr>
        <w:t xml:space="preserve">importante </w:t>
      </w:r>
      <w:r>
        <w:rPr>
          <w:rFonts w:asciiTheme="minorHAnsi" w:hAnsiTheme="minorHAnsi" w:cstheme="minorHAnsi"/>
          <w:color w:val="000000"/>
          <w:sz w:val="28"/>
          <w:szCs w:val="28"/>
        </w:rPr>
        <w:t xml:space="preserve">in </w:t>
      </w:r>
      <w:r w:rsidR="00163EC1">
        <w:rPr>
          <w:rFonts w:asciiTheme="minorHAnsi" w:hAnsiTheme="minorHAnsi" w:cstheme="minorHAnsi"/>
          <w:color w:val="000000"/>
          <w:sz w:val="28"/>
          <w:szCs w:val="28"/>
        </w:rPr>
        <w:t xml:space="preserve">questa sede </w:t>
      </w:r>
      <w:r>
        <w:rPr>
          <w:rFonts w:asciiTheme="minorHAnsi" w:hAnsiTheme="minorHAnsi" w:cstheme="minorHAnsi"/>
          <w:color w:val="000000"/>
          <w:sz w:val="28"/>
          <w:szCs w:val="28"/>
        </w:rPr>
        <w:t xml:space="preserve">evidenziare che </w:t>
      </w:r>
      <w:r w:rsidR="00163EC1">
        <w:rPr>
          <w:rFonts w:asciiTheme="minorHAnsi" w:hAnsiTheme="minorHAnsi" w:cstheme="minorHAnsi"/>
          <w:color w:val="000000"/>
          <w:sz w:val="28"/>
          <w:szCs w:val="28"/>
        </w:rPr>
        <w:t>il nuovo testo dell’</w:t>
      </w:r>
      <w:r w:rsidRPr="00135253">
        <w:rPr>
          <w:rFonts w:asciiTheme="minorHAnsi" w:hAnsiTheme="minorHAnsi" w:cstheme="minorHAnsi"/>
          <w:color w:val="000000"/>
          <w:sz w:val="28"/>
          <w:szCs w:val="28"/>
        </w:rPr>
        <w:t>art. 120</w:t>
      </w:r>
      <w:r w:rsidR="00163EC1">
        <w:rPr>
          <w:rFonts w:asciiTheme="minorHAnsi" w:hAnsiTheme="minorHAnsi" w:cstheme="minorHAnsi"/>
          <w:color w:val="000000"/>
          <w:sz w:val="28"/>
          <w:szCs w:val="28"/>
        </w:rPr>
        <w:t>, oltre a</w:t>
      </w:r>
      <w:r w:rsidRPr="00135253">
        <w:rPr>
          <w:rFonts w:asciiTheme="minorHAnsi" w:hAnsiTheme="minorHAnsi" w:cstheme="minorHAnsi"/>
          <w:color w:val="000000"/>
          <w:sz w:val="28"/>
          <w:szCs w:val="28"/>
        </w:rPr>
        <w:t xml:space="preserve"> </w:t>
      </w:r>
      <w:r>
        <w:rPr>
          <w:rFonts w:asciiTheme="minorHAnsi" w:hAnsiTheme="minorHAnsi" w:cstheme="minorHAnsi"/>
          <w:color w:val="000000"/>
          <w:sz w:val="28"/>
          <w:szCs w:val="28"/>
        </w:rPr>
        <w:t>precisa</w:t>
      </w:r>
      <w:r w:rsidR="00163EC1">
        <w:rPr>
          <w:rFonts w:asciiTheme="minorHAnsi" w:hAnsiTheme="minorHAnsi" w:cstheme="minorHAnsi"/>
          <w:color w:val="000000"/>
          <w:sz w:val="28"/>
          <w:szCs w:val="28"/>
        </w:rPr>
        <w:t>re</w:t>
      </w:r>
      <w:r>
        <w:rPr>
          <w:rFonts w:asciiTheme="minorHAnsi" w:hAnsiTheme="minorHAnsi" w:cstheme="minorHAnsi"/>
          <w:color w:val="000000"/>
          <w:sz w:val="28"/>
          <w:szCs w:val="28"/>
        </w:rPr>
        <w:t xml:space="preserve"> espressamente che </w:t>
      </w:r>
      <w:r w:rsidR="00163EC1">
        <w:rPr>
          <w:rFonts w:asciiTheme="minorHAnsi" w:hAnsiTheme="minorHAnsi" w:cstheme="minorHAnsi"/>
          <w:color w:val="000000"/>
          <w:sz w:val="28"/>
          <w:szCs w:val="28"/>
        </w:rPr>
        <w:t xml:space="preserve">la relativa disciplina </w:t>
      </w:r>
      <w:r>
        <w:rPr>
          <w:rFonts w:asciiTheme="minorHAnsi" w:hAnsiTheme="minorHAnsi" w:cstheme="minorHAnsi"/>
          <w:color w:val="000000"/>
          <w:sz w:val="28"/>
          <w:szCs w:val="28"/>
        </w:rPr>
        <w:t xml:space="preserve">si </w:t>
      </w:r>
      <w:r w:rsidR="00163EC1">
        <w:rPr>
          <w:rFonts w:asciiTheme="minorHAnsi" w:hAnsiTheme="minorHAnsi" w:cstheme="minorHAnsi"/>
          <w:color w:val="000000"/>
          <w:sz w:val="28"/>
          <w:szCs w:val="28"/>
        </w:rPr>
        <w:t xml:space="preserve">applica </w:t>
      </w:r>
      <w:r>
        <w:rPr>
          <w:rFonts w:asciiTheme="minorHAnsi" w:hAnsiTheme="minorHAnsi" w:cstheme="minorHAnsi"/>
          <w:color w:val="000000"/>
          <w:sz w:val="28"/>
          <w:szCs w:val="28"/>
        </w:rPr>
        <w:t>anche agli atti delle procedure di affidamento del</w:t>
      </w:r>
      <w:r w:rsidRPr="001D447E">
        <w:rPr>
          <w:rFonts w:asciiTheme="minorHAnsi" w:hAnsiTheme="minorHAnsi" w:cstheme="minorHAnsi"/>
          <w:color w:val="000000"/>
          <w:sz w:val="28"/>
          <w:szCs w:val="28"/>
        </w:rPr>
        <w:t>le concessioni</w:t>
      </w:r>
      <w:r w:rsidR="00163EC1">
        <w:rPr>
          <w:rFonts w:asciiTheme="minorHAnsi" w:hAnsiTheme="minorHAnsi" w:cstheme="minorHAnsi"/>
          <w:color w:val="000000"/>
          <w:sz w:val="28"/>
          <w:szCs w:val="28"/>
        </w:rPr>
        <w:t>, riflette la volontà della Commissione di cercare</w:t>
      </w:r>
      <w:r w:rsidR="00F21026" w:rsidRPr="00135253">
        <w:rPr>
          <w:rFonts w:asciiTheme="minorHAnsi" w:hAnsiTheme="minorHAnsi" w:cstheme="minorHAnsi"/>
          <w:color w:val="000000"/>
          <w:sz w:val="28"/>
          <w:szCs w:val="28"/>
        </w:rPr>
        <w:t>, per quanto possibile,</w:t>
      </w:r>
      <w:r w:rsidR="00EE4404" w:rsidRPr="00135253">
        <w:rPr>
          <w:rFonts w:asciiTheme="minorHAnsi" w:hAnsiTheme="minorHAnsi" w:cstheme="minorHAnsi"/>
          <w:color w:val="000000"/>
          <w:sz w:val="28"/>
          <w:szCs w:val="28"/>
        </w:rPr>
        <w:t xml:space="preserve"> di </w:t>
      </w:r>
      <w:r w:rsidR="00F21026" w:rsidRPr="00135253">
        <w:rPr>
          <w:rFonts w:asciiTheme="minorHAnsi" w:hAnsiTheme="minorHAnsi" w:cstheme="minorHAnsi"/>
          <w:color w:val="000000"/>
          <w:sz w:val="28"/>
          <w:szCs w:val="28"/>
        </w:rPr>
        <w:t>semplificare/ridurre</w:t>
      </w:r>
      <w:r w:rsidR="00163EC1">
        <w:rPr>
          <w:rFonts w:asciiTheme="minorHAnsi" w:hAnsiTheme="minorHAnsi" w:cstheme="minorHAnsi"/>
          <w:color w:val="000000"/>
          <w:sz w:val="28"/>
          <w:szCs w:val="28"/>
        </w:rPr>
        <w:t>, oltre alle procedure di affidamento,</w:t>
      </w:r>
      <w:r w:rsidR="00F21026" w:rsidRPr="00135253">
        <w:rPr>
          <w:rFonts w:asciiTheme="minorHAnsi" w:hAnsiTheme="minorHAnsi" w:cstheme="minorHAnsi"/>
          <w:color w:val="000000"/>
          <w:sz w:val="28"/>
          <w:szCs w:val="28"/>
        </w:rPr>
        <w:t xml:space="preserve"> anche </w:t>
      </w:r>
      <w:r w:rsidR="009028FD" w:rsidRPr="00135253">
        <w:rPr>
          <w:rFonts w:asciiTheme="minorHAnsi" w:hAnsiTheme="minorHAnsi" w:cstheme="minorHAnsi"/>
          <w:color w:val="000000"/>
          <w:sz w:val="28"/>
          <w:szCs w:val="28"/>
        </w:rPr>
        <w:t xml:space="preserve">il </w:t>
      </w:r>
      <w:r w:rsidR="00F21026" w:rsidRPr="00135253">
        <w:rPr>
          <w:rFonts w:asciiTheme="minorHAnsi" w:hAnsiTheme="minorHAnsi" w:cstheme="minorHAnsi"/>
          <w:color w:val="000000"/>
          <w:sz w:val="28"/>
          <w:szCs w:val="28"/>
        </w:rPr>
        <w:t>contenzios</w:t>
      </w:r>
      <w:r w:rsidR="009028FD" w:rsidRPr="00135253">
        <w:rPr>
          <w:rFonts w:asciiTheme="minorHAnsi" w:hAnsiTheme="minorHAnsi" w:cstheme="minorHAnsi"/>
          <w:color w:val="000000"/>
          <w:sz w:val="28"/>
          <w:szCs w:val="28"/>
        </w:rPr>
        <w:t xml:space="preserve">o </w:t>
      </w:r>
      <w:r w:rsidR="00C54F9F" w:rsidRPr="00135253">
        <w:rPr>
          <w:rFonts w:asciiTheme="minorHAnsi" w:hAnsiTheme="minorHAnsi" w:cstheme="minorHAnsi"/>
          <w:i/>
          <w:iCs/>
          <w:color w:val="000000"/>
          <w:sz w:val="28"/>
          <w:szCs w:val="28"/>
        </w:rPr>
        <w:t xml:space="preserve">in </w:t>
      </w:r>
      <w:proofErr w:type="spellStart"/>
      <w:r w:rsidR="00C54F9F" w:rsidRPr="00135253">
        <w:rPr>
          <w:rFonts w:asciiTheme="minorHAnsi" w:hAnsiTheme="minorHAnsi" w:cstheme="minorHAnsi"/>
          <w:i/>
          <w:iCs/>
          <w:color w:val="000000"/>
          <w:sz w:val="28"/>
          <w:szCs w:val="28"/>
        </w:rPr>
        <w:t>subiecta</w:t>
      </w:r>
      <w:proofErr w:type="spellEnd"/>
      <w:r w:rsidR="00C54F9F" w:rsidRPr="00135253">
        <w:rPr>
          <w:rFonts w:asciiTheme="minorHAnsi" w:hAnsiTheme="minorHAnsi" w:cstheme="minorHAnsi"/>
          <w:i/>
          <w:iCs/>
          <w:color w:val="000000"/>
          <w:sz w:val="28"/>
          <w:szCs w:val="28"/>
        </w:rPr>
        <w:t xml:space="preserve"> materia</w:t>
      </w:r>
      <w:r w:rsidR="009028FD" w:rsidRPr="00135253">
        <w:rPr>
          <w:rFonts w:asciiTheme="minorHAnsi" w:hAnsiTheme="minorHAnsi" w:cstheme="minorHAnsi"/>
          <w:color w:val="000000"/>
          <w:sz w:val="28"/>
          <w:szCs w:val="28"/>
        </w:rPr>
        <w:t>,</w:t>
      </w:r>
      <w:r w:rsidR="00F21026" w:rsidRPr="00135253">
        <w:rPr>
          <w:rFonts w:asciiTheme="minorHAnsi" w:hAnsiTheme="minorHAnsi" w:cstheme="minorHAnsi"/>
          <w:color w:val="000000"/>
          <w:sz w:val="28"/>
          <w:szCs w:val="28"/>
        </w:rPr>
        <w:t xml:space="preserve"> rafforzando al contempo le garanzie di difesa, attraverso una maggiore trasparenza degli atti e dei documenti di gara e una razionalizzazione del rapporto tra fase di affidamento, </w:t>
      </w:r>
      <w:r w:rsidR="00F21026" w:rsidRPr="00135253">
        <w:rPr>
          <w:rFonts w:asciiTheme="minorHAnsi" w:hAnsiTheme="minorHAnsi" w:cstheme="minorHAnsi"/>
          <w:i/>
          <w:iCs/>
          <w:color w:val="000000"/>
          <w:sz w:val="28"/>
          <w:szCs w:val="28"/>
        </w:rPr>
        <w:t>standstill</w:t>
      </w:r>
      <w:r w:rsidR="00F21026" w:rsidRPr="00135253">
        <w:rPr>
          <w:rFonts w:asciiTheme="minorHAnsi" w:hAnsiTheme="minorHAnsi" w:cstheme="minorHAnsi"/>
          <w:color w:val="000000"/>
          <w:sz w:val="28"/>
          <w:szCs w:val="28"/>
        </w:rPr>
        <w:t xml:space="preserve"> procedimentale e impugnazione dell’aggiudicazione. L’obiettivo è stato quello di e</w:t>
      </w:r>
      <w:r w:rsidR="009028FD" w:rsidRPr="00135253">
        <w:rPr>
          <w:rFonts w:asciiTheme="minorHAnsi" w:hAnsiTheme="minorHAnsi" w:cstheme="minorHAnsi"/>
          <w:color w:val="000000"/>
          <w:sz w:val="28"/>
          <w:szCs w:val="28"/>
        </w:rPr>
        <w:t>limin</w:t>
      </w:r>
      <w:r w:rsidR="00F21026" w:rsidRPr="00135253">
        <w:rPr>
          <w:rFonts w:asciiTheme="minorHAnsi" w:hAnsiTheme="minorHAnsi" w:cstheme="minorHAnsi"/>
          <w:color w:val="000000"/>
          <w:sz w:val="28"/>
          <w:szCs w:val="28"/>
        </w:rPr>
        <w:t>are l’</w:t>
      </w:r>
      <w:r w:rsidR="009028FD" w:rsidRPr="00135253">
        <w:rPr>
          <w:rFonts w:asciiTheme="minorHAnsi" w:hAnsiTheme="minorHAnsi" w:cstheme="minorHAnsi"/>
          <w:color w:val="000000"/>
          <w:sz w:val="28"/>
          <w:szCs w:val="28"/>
        </w:rPr>
        <w:t xml:space="preserve">irragionevole </w:t>
      </w:r>
      <w:r w:rsidR="00F21026" w:rsidRPr="00135253">
        <w:rPr>
          <w:rFonts w:asciiTheme="minorHAnsi" w:hAnsiTheme="minorHAnsi" w:cstheme="minorHAnsi"/>
          <w:color w:val="000000"/>
          <w:sz w:val="28"/>
          <w:szCs w:val="28"/>
        </w:rPr>
        <w:t xml:space="preserve">anticipazione dell’impugnazione dell’aggiudicazione a un momento antecedente a quello in cui essa acquista efficacia e di </w:t>
      </w:r>
      <w:r w:rsidR="00EE4404" w:rsidRPr="00135253">
        <w:rPr>
          <w:rFonts w:asciiTheme="minorHAnsi" w:hAnsiTheme="minorHAnsi" w:cstheme="minorHAnsi"/>
          <w:color w:val="000000"/>
          <w:sz w:val="28"/>
          <w:szCs w:val="28"/>
        </w:rPr>
        <w:t xml:space="preserve">ridurre i </w:t>
      </w:r>
      <w:r w:rsidR="00F21026" w:rsidRPr="00135253">
        <w:rPr>
          <w:rFonts w:asciiTheme="minorHAnsi" w:hAnsiTheme="minorHAnsi" w:cstheme="minorHAnsi"/>
          <w:color w:val="000000"/>
          <w:sz w:val="28"/>
          <w:szCs w:val="28"/>
        </w:rPr>
        <w:t xml:space="preserve">c.d. </w:t>
      </w:r>
      <w:r w:rsidR="00EE4404" w:rsidRPr="00135253">
        <w:rPr>
          <w:rFonts w:asciiTheme="minorHAnsi" w:hAnsiTheme="minorHAnsi" w:cstheme="minorHAnsi"/>
          <w:color w:val="000000"/>
          <w:sz w:val="28"/>
          <w:szCs w:val="28"/>
        </w:rPr>
        <w:t>“ricorsi al buio” e i “tempi morti” de</w:t>
      </w:r>
      <w:r w:rsidR="00F21026" w:rsidRPr="00135253">
        <w:rPr>
          <w:rFonts w:asciiTheme="minorHAnsi" w:hAnsiTheme="minorHAnsi" w:cstheme="minorHAnsi"/>
          <w:color w:val="000000"/>
          <w:sz w:val="28"/>
          <w:szCs w:val="28"/>
        </w:rPr>
        <w:t>i</w:t>
      </w:r>
      <w:r w:rsidR="00EE4404" w:rsidRPr="00135253">
        <w:rPr>
          <w:rFonts w:asciiTheme="minorHAnsi" w:hAnsiTheme="minorHAnsi" w:cstheme="minorHAnsi"/>
          <w:color w:val="000000"/>
          <w:sz w:val="28"/>
          <w:szCs w:val="28"/>
        </w:rPr>
        <w:t xml:space="preserve"> </w:t>
      </w:r>
      <w:r w:rsidR="00F21026" w:rsidRPr="00135253">
        <w:rPr>
          <w:rFonts w:asciiTheme="minorHAnsi" w:hAnsiTheme="minorHAnsi" w:cstheme="minorHAnsi"/>
          <w:color w:val="000000"/>
          <w:sz w:val="28"/>
          <w:szCs w:val="28"/>
        </w:rPr>
        <w:t xml:space="preserve">giudizi nell’attesa dell’accesso agli atti e ai documenti non </w:t>
      </w:r>
      <w:proofErr w:type="spellStart"/>
      <w:r w:rsidR="00F21026" w:rsidRPr="00135253">
        <w:rPr>
          <w:rFonts w:asciiTheme="minorHAnsi" w:hAnsiTheme="minorHAnsi" w:cstheme="minorHAnsi"/>
          <w:color w:val="000000"/>
          <w:sz w:val="28"/>
          <w:szCs w:val="28"/>
        </w:rPr>
        <w:t>ostesi</w:t>
      </w:r>
      <w:proofErr w:type="spellEnd"/>
      <w:r w:rsidR="00F21026" w:rsidRPr="00135253">
        <w:rPr>
          <w:rFonts w:asciiTheme="minorHAnsi" w:hAnsiTheme="minorHAnsi" w:cstheme="minorHAnsi"/>
          <w:color w:val="000000"/>
          <w:sz w:val="28"/>
          <w:szCs w:val="28"/>
        </w:rPr>
        <w:t xml:space="preserve"> e della verifica dei requisiti. La </w:t>
      </w:r>
      <w:r w:rsidR="00BD4FED" w:rsidRPr="00135253">
        <w:rPr>
          <w:rFonts w:asciiTheme="minorHAnsi" w:hAnsiTheme="minorHAnsi" w:cstheme="minorHAnsi"/>
          <w:color w:val="000000"/>
          <w:sz w:val="28"/>
          <w:szCs w:val="28"/>
        </w:rPr>
        <w:t xml:space="preserve">parte garantista della </w:t>
      </w:r>
      <w:r w:rsidR="00F21026" w:rsidRPr="00135253">
        <w:rPr>
          <w:rFonts w:asciiTheme="minorHAnsi" w:hAnsiTheme="minorHAnsi" w:cstheme="minorHAnsi"/>
          <w:color w:val="000000"/>
          <w:sz w:val="28"/>
          <w:szCs w:val="28"/>
        </w:rPr>
        <w:t xml:space="preserve">novella si completa con </w:t>
      </w:r>
      <w:r w:rsidR="00BD4FED" w:rsidRPr="00135253">
        <w:rPr>
          <w:rFonts w:asciiTheme="minorHAnsi" w:hAnsiTheme="minorHAnsi" w:cstheme="minorHAnsi"/>
          <w:color w:val="000000"/>
          <w:sz w:val="28"/>
          <w:szCs w:val="28"/>
        </w:rPr>
        <w:t>l’</w:t>
      </w:r>
      <w:r w:rsidR="00F21026" w:rsidRPr="00135253">
        <w:rPr>
          <w:rFonts w:asciiTheme="minorHAnsi" w:hAnsiTheme="minorHAnsi" w:cstheme="minorHAnsi"/>
          <w:color w:val="000000"/>
          <w:sz w:val="28"/>
          <w:szCs w:val="28"/>
        </w:rPr>
        <w:t xml:space="preserve">importante </w:t>
      </w:r>
      <w:r w:rsidR="009028FD" w:rsidRPr="00135253">
        <w:rPr>
          <w:rFonts w:asciiTheme="minorHAnsi" w:hAnsiTheme="minorHAnsi" w:cstheme="minorHAnsi"/>
          <w:color w:val="000000"/>
          <w:sz w:val="28"/>
          <w:szCs w:val="28"/>
        </w:rPr>
        <w:t xml:space="preserve">disposizione </w:t>
      </w:r>
      <w:r w:rsidR="00BD4FED" w:rsidRPr="00135253">
        <w:rPr>
          <w:rFonts w:asciiTheme="minorHAnsi" w:hAnsiTheme="minorHAnsi" w:cstheme="minorHAnsi"/>
          <w:color w:val="000000"/>
          <w:sz w:val="28"/>
          <w:szCs w:val="28"/>
        </w:rPr>
        <w:t xml:space="preserve">che pone fine alla moltiplicazione </w:t>
      </w:r>
      <w:r w:rsidR="009028FD" w:rsidRPr="00135253">
        <w:rPr>
          <w:rFonts w:asciiTheme="minorHAnsi" w:hAnsiTheme="minorHAnsi" w:cstheme="minorHAnsi"/>
          <w:color w:val="000000"/>
          <w:sz w:val="28"/>
          <w:szCs w:val="28"/>
        </w:rPr>
        <w:t xml:space="preserve">del </w:t>
      </w:r>
      <w:r w:rsidR="00BD4FED" w:rsidRPr="00135253">
        <w:rPr>
          <w:rFonts w:asciiTheme="minorHAnsi" w:hAnsiTheme="minorHAnsi" w:cstheme="minorHAnsi"/>
          <w:color w:val="000000"/>
          <w:sz w:val="28"/>
          <w:szCs w:val="28"/>
        </w:rPr>
        <w:t>-</w:t>
      </w:r>
      <w:r w:rsidR="00D8356C">
        <w:rPr>
          <w:rFonts w:asciiTheme="minorHAnsi" w:hAnsiTheme="minorHAnsi" w:cstheme="minorHAnsi"/>
          <w:color w:val="000000"/>
          <w:sz w:val="28"/>
          <w:szCs w:val="28"/>
        </w:rPr>
        <w:t xml:space="preserve"> </w:t>
      </w:r>
      <w:r w:rsidR="00BD4FED" w:rsidRPr="00135253">
        <w:rPr>
          <w:rFonts w:asciiTheme="minorHAnsi" w:hAnsiTheme="minorHAnsi" w:cstheme="minorHAnsi"/>
          <w:color w:val="000000"/>
          <w:sz w:val="28"/>
          <w:szCs w:val="28"/>
        </w:rPr>
        <w:t>già oneroso</w:t>
      </w:r>
      <w:r w:rsidR="00D8356C">
        <w:rPr>
          <w:rFonts w:asciiTheme="minorHAnsi" w:hAnsiTheme="minorHAnsi" w:cstheme="minorHAnsi"/>
          <w:color w:val="000000"/>
          <w:sz w:val="28"/>
          <w:szCs w:val="28"/>
        </w:rPr>
        <w:t xml:space="preserve"> </w:t>
      </w:r>
      <w:r w:rsidR="00BD4FED" w:rsidRPr="00135253">
        <w:rPr>
          <w:rFonts w:asciiTheme="minorHAnsi" w:hAnsiTheme="minorHAnsi" w:cstheme="minorHAnsi"/>
          <w:color w:val="000000"/>
          <w:sz w:val="28"/>
          <w:szCs w:val="28"/>
        </w:rPr>
        <w:t xml:space="preserve">- </w:t>
      </w:r>
      <w:r w:rsidR="00F21026" w:rsidRPr="00135253">
        <w:rPr>
          <w:rFonts w:asciiTheme="minorHAnsi" w:hAnsiTheme="minorHAnsi" w:cstheme="minorHAnsi"/>
          <w:color w:val="000000"/>
          <w:sz w:val="28"/>
          <w:szCs w:val="28"/>
        </w:rPr>
        <w:t>contributo unificato n</w:t>
      </w:r>
      <w:r w:rsidR="00BD4FED" w:rsidRPr="00135253">
        <w:rPr>
          <w:rFonts w:asciiTheme="minorHAnsi" w:hAnsiTheme="minorHAnsi" w:cstheme="minorHAnsi"/>
          <w:color w:val="000000"/>
          <w:sz w:val="28"/>
          <w:szCs w:val="28"/>
        </w:rPr>
        <w:t>el</w:t>
      </w:r>
      <w:r w:rsidR="00F21026" w:rsidRPr="00135253">
        <w:rPr>
          <w:rFonts w:asciiTheme="minorHAnsi" w:hAnsiTheme="minorHAnsi" w:cstheme="minorHAnsi"/>
          <w:color w:val="000000"/>
          <w:sz w:val="28"/>
          <w:szCs w:val="28"/>
        </w:rPr>
        <w:t xml:space="preserve"> caso di </w:t>
      </w:r>
      <w:r w:rsidR="00BD4FED" w:rsidRPr="00135253">
        <w:rPr>
          <w:rFonts w:asciiTheme="minorHAnsi" w:hAnsiTheme="minorHAnsi" w:cstheme="minorHAnsi"/>
          <w:color w:val="000000"/>
          <w:sz w:val="28"/>
          <w:szCs w:val="28"/>
        </w:rPr>
        <w:t xml:space="preserve">impugnazione con motivi aggiunti </w:t>
      </w:r>
      <w:r w:rsidR="00F21026" w:rsidRPr="00135253">
        <w:rPr>
          <w:rFonts w:asciiTheme="minorHAnsi" w:hAnsiTheme="minorHAnsi" w:cstheme="minorHAnsi"/>
          <w:color w:val="000000"/>
          <w:sz w:val="28"/>
          <w:szCs w:val="28"/>
        </w:rPr>
        <w:t>di diversi atti della medesima procedura di gara</w:t>
      </w:r>
      <w:r w:rsidR="00163EC1">
        <w:rPr>
          <w:rFonts w:asciiTheme="minorHAnsi" w:hAnsiTheme="minorHAnsi" w:cstheme="minorHAnsi"/>
          <w:color w:val="000000"/>
          <w:sz w:val="28"/>
          <w:szCs w:val="28"/>
        </w:rPr>
        <w:t xml:space="preserve"> (art. 120, co. 7)</w:t>
      </w:r>
      <w:r w:rsidR="00F21026" w:rsidRPr="00135253">
        <w:rPr>
          <w:rFonts w:asciiTheme="minorHAnsi" w:hAnsiTheme="minorHAnsi" w:cstheme="minorHAnsi"/>
          <w:color w:val="000000"/>
          <w:sz w:val="28"/>
          <w:szCs w:val="28"/>
        </w:rPr>
        <w:t xml:space="preserve">. </w:t>
      </w:r>
    </w:p>
    <w:p w14:paraId="7D60C26E" w14:textId="3D5C5DE4" w:rsidR="00F36458" w:rsidRPr="00E17677" w:rsidRDefault="00163EC1" w:rsidP="002D036B">
      <w:pPr>
        <w:spacing w:line="324" w:lineRule="atLeast"/>
        <w:jc w:val="both"/>
        <w:rPr>
          <w:rFonts w:asciiTheme="minorHAnsi" w:hAnsiTheme="minorHAnsi" w:cstheme="minorHAnsi"/>
          <w:color w:val="000000"/>
          <w:sz w:val="28"/>
          <w:szCs w:val="28"/>
        </w:rPr>
      </w:pPr>
      <w:r>
        <w:rPr>
          <w:rFonts w:asciiTheme="minorHAnsi" w:hAnsiTheme="minorHAnsi" w:cstheme="minorHAnsi"/>
          <w:color w:val="000000"/>
          <w:sz w:val="28"/>
          <w:szCs w:val="28"/>
        </w:rPr>
        <w:t>In q</w:t>
      </w:r>
      <w:r w:rsidR="00293458">
        <w:rPr>
          <w:rFonts w:asciiTheme="minorHAnsi" w:hAnsiTheme="minorHAnsi" w:cstheme="minorHAnsi"/>
          <w:color w:val="000000"/>
          <w:sz w:val="28"/>
          <w:szCs w:val="28"/>
        </w:rPr>
        <w:t xml:space="preserve">uesta linea si colloca il nuovo </w:t>
      </w:r>
      <w:r w:rsidR="005C24C0">
        <w:rPr>
          <w:rFonts w:asciiTheme="minorHAnsi" w:hAnsiTheme="minorHAnsi" w:cstheme="minorHAnsi"/>
          <w:color w:val="000000"/>
          <w:sz w:val="28"/>
          <w:szCs w:val="28"/>
        </w:rPr>
        <w:t xml:space="preserve">co. </w:t>
      </w:r>
      <w:r w:rsidR="00293458">
        <w:rPr>
          <w:rFonts w:asciiTheme="minorHAnsi" w:hAnsiTheme="minorHAnsi" w:cstheme="minorHAnsi"/>
          <w:color w:val="000000"/>
          <w:sz w:val="28"/>
          <w:szCs w:val="28"/>
        </w:rPr>
        <w:t>2 dell’</w:t>
      </w:r>
      <w:r w:rsidR="002C70E2">
        <w:rPr>
          <w:rFonts w:asciiTheme="minorHAnsi" w:hAnsiTheme="minorHAnsi" w:cstheme="minorHAnsi"/>
          <w:color w:val="000000"/>
          <w:sz w:val="28"/>
          <w:szCs w:val="28"/>
        </w:rPr>
        <w:t xml:space="preserve">articolo, che, anticipando l’oggetto del precedente </w:t>
      </w:r>
      <w:r w:rsidR="005C24C0">
        <w:rPr>
          <w:rFonts w:asciiTheme="minorHAnsi" w:hAnsiTheme="minorHAnsi" w:cstheme="minorHAnsi"/>
          <w:color w:val="000000"/>
          <w:sz w:val="28"/>
          <w:szCs w:val="28"/>
        </w:rPr>
        <w:t xml:space="preserve">co. </w:t>
      </w:r>
      <w:r w:rsidR="002C70E2">
        <w:rPr>
          <w:rFonts w:asciiTheme="minorHAnsi" w:hAnsiTheme="minorHAnsi" w:cstheme="minorHAnsi"/>
          <w:color w:val="000000"/>
          <w:sz w:val="28"/>
          <w:szCs w:val="28"/>
        </w:rPr>
        <w:t xml:space="preserve">5, </w:t>
      </w:r>
      <w:r w:rsidR="00292FA9" w:rsidRPr="00135253">
        <w:rPr>
          <w:rFonts w:asciiTheme="minorHAnsi" w:hAnsiTheme="minorHAnsi" w:cstheme="minorHAnsi"/>
          <w:color w:val="000000"/>
          <w:sz w:val="28"/>
          <w:szCs w:val="28"/>
        </w:rPr>
        <w:t>ha</w:t>
      </w:r>
      <w:r w:rsidR="004A6403" w:rsidRPr="00135253">
        <w:rPr>
          <w:rFonts w:asciiTheme="minorHAnsi" w:hAnsiTheme="minorHAnsi" w:cstheme="minorHAnsi"/>
          <w:color w:val="000000"/>
          <w:sz w:val="28"/>
          <w:szCs w:val="28"/>
        </w:rPr>
        <w:t xml:space="preserve"> </w:t>
      </w:r>
      <w:r w:rsidR="00A448A9">
        <w:rPr>
          <w:rFonts w:asciiTheme="minorHAnsi" w:hAnsiTheme="minorHAnsi" w:cstheme="minorHAnsi"/>
          <w:color w:val="000000"/>
          <w:sz w:val="28"/>
          <w:szCs w:val="28"/>
        </w:rPr>
        <w:t xml:space="preserve">- </w:t>
      </w:r>
      <w:r w:rsidR="00D25521" w:rsidRPr="00135253">
        <w:rPr>
          <w:rFonts w:asciiTheme="minorHAnsi" w:hAnsiTheme="minorHAnsi" w:cstheme="minorHAnsi"/>
          <w:color w:val="000000"/>
          <w:sz w:val="28"/>
          <w:szCs w:val="28"/>
        </w:rPr>
        <w:t>finalmente</w:t>
      </w:r>
      <w:r w:rsidR="000004A5">
        <w:rPr>
          <w:rFonts w:asciiTheme="minorHAnsi" w:hAnsiTheme="minorHAnsi" w:cstheme="minorHAnsi"/>
          <w:color w:val="000000"/>
          <w:sz w:val="28"/>
          <w:szCs w:val="28"/>
        </w:rPr>
        <w:t xml:space="preserve"> </w:t>
      </w:r>
      <w:r w:rsidR="00D25521" w:rsidRPr="00135253">
        <w:rPr>
          <w:rFonts w:asciiTheme="minorHAnsi" w:hAnsiTheme="minorHAnsi" w:cstheme="minorHAnsi"/>
          <w:color w:val="000000"/>
          <w:sz w:val="28"/>
          <w:szCs w:val="28"/>
        </w:rPr>
        <w:t xml:space="preserve">- </w:t>
      </w:r>
      <w:r w:rsidR="00C54F9F" w:rsidRPr="00135253">
        <w:rPr>
          <w:rFonts w:asciiTheme="minorHAnsi" w:hAnsiTheme="minorHAnsi" w:cstheme="minorHAnsi"/>
          <w:color w:val="000000"/>
          <w:sz w:val="28"/>
          <w:szCs w:val="28"/>
        </w:rPr>
        <w:t xml:space="preserve">riscritto e </w:t>
      </w:r>
      <w:r w:rsidR="00292FA9" w:rsidRPr="00135253">
        <w:rPr>
          <w:rFonts w:asciiTheme="minorHAnsi" w:hAnsiTheme="minorHAnsi" w:cstheme="minorHAnsi"/>
          <w:color w:val="000000"/>
          <w:sz w:val="28"/>
          <w:szCs w:val="28"/>
        </w:rPr>
        <w:t>“</w:t>
      </w:r>
      <w:r w:rsidR="00D25521" w:rsidRPr="00135253">
        <w:rPr>
          <w:rFonts w:asciiTheme="minorHAnsi" w:hAnsiTheme="minorHAnsi" w:cstheme="minorHAnsi"/>
          <w:color w:val="000000"/>
          <w:sz w:val="28"/>
          <w:szCs w:val="28"/>
        </w:rPr>
        <w:t>aggiorna</w:t>
      </w:r>
      <w:r w:rsidR="00292FA9" w:rsidRPr="00135253">
        <w:rPr>
          <w:rFonts w:asciiTheme="minorHAnsi" w:hAnsiTheme="minorHAnsi" w:cstheme="minorHAnsi"/>
          <w:color w:val="000000"/>
          <w:sz w:val="28"/>
          <w:szCs w:val="28"/>
        </w:rPr>
        <w:t xml:space="preserve">to” </w:t>
      </w:r>
      <w:r w:rsidR="00C54F9F" w:rsidRPr="00135253">
        <w:rPr>
          <w:rFonts w:asciiTheme="minorHAnsi" w:hAnsiTheme="minorHAnsi" w:cstheme="minorHAnsi"/>
          <w:color w:val="000000"/>
          <w:sz w:val="28"/>
          <w:szCs w:val="28"/>
        </w:rPr>
        <w:t xml:space="preserve">le disposizioni sulla decorrenza dei termini di impugnazione </w:t>
      </w:r>
      <w:r w:rsidR="00F36458" w:rsidRPr="00135253">
        <w:rPr>
          <w:rFonts w:asciiTheme="minorHAnsi" w:hAnsiTheme="minorHAnsi" w:cstheme="minorHAnsi"/>
          <w:color w:val="000000"/>
          <w:sz w:val="28"/>
          <w:szCs w:val="28"/>
        </w:rPr>
        <w:t>degli atti delle procedure di affidamento di tali contratti</w:t>
      </w:r>
      <w:r w:rsidR="00C54F9F" w:rsidRPr="00135253">
        <w:rPr>
          <w:rFonts w:asciiTheme="minorHAnsi" w:hAnsiTheme="minorHAnsi" w:cstheme="minorHAnsi"/>
          <w:color w:val="000000"/>
          <w:sz w:val="28"/>
          <w:szCs w:val="28"/>
        </w:rPr>
        <w:t xml:space="preserve">, precisando che esso </w:t>
      </w:r>
      <w:r w:rsidR="00F36458" w:rsidRPr="00135253">
        <w:rPr>
          <w:rFonts w:asciiTheme="minorHAnsi" w:hAnsiTheme="minorHAnsi" w:cstheme="minorHAnsi"/>
          <w:color w:val="000000"/>
          <w:sz w:val="28"/>
          <w:szCs w:val="28"/>
        </w:rPr>
        <w:t xml:space="preserve">“decorre, per il ricorso principale e per i motivi aggiunti, dalla ricezione della comunicazione dell’atto impugnato ai sensi dell’articolo 90 del codice dei contratti pubblici oppure, </w:t>
      </w:r>
      <w:r w:rsidR="002D036B" w:rsidRPr="00C46ACF">
        <w:rPr>
          <w:rFonts w:asciiTheme="minorHAnsi" w:hAnsiTheme="minorHAnsi" w:cstheme="minorHAnsi"/>
          <w:color w:val="000000"/>
          <w:sz w:val="28"/>
          <w:szCs w:val="28"/>
        </w:rPr>
        <w:t>dal momento in cui gli atti sono messi a disposizione ai sensi dell’articolo 36, commi 1 e 2, del codice dei contratti pubblici</w:t>
      </w:r>
      <w:r w:rsidR="00F36458" w:rsidRPr="00135253">
        <w:rPr>
          <w:rFonts w:asciiTheme="minorHAnsi" w:hAnsiTheme="minorHAnsi" w:cstheme="minorHAnsi"/>
          <w:color w:val="000000"/>
          <w:sz w:val="28"/>
          <w:szCs w:val="28"/>
        </w:rPr>
        <w:t>”</w:t>
      </w:r>
      <w:r w:rsidR="00C54F9F" w:rsidRPr="00135253">
        <w:rPr>
          <w:rFonts w:asciiTheme="minorHAnsi" w:hAnsiTheme="minorHAnsi" w:cstheme="minorHAnsi"/>
          <w:color w:val="000000"/>
          <w:sz w:val="28"/>
          <w:szCs w:val="28"/>
        </w:rPr>
        <w:t>, mentre per i bandi e gli avvisi con cui si indice una gara, laddove autonomamente lesivi, il termine decorre dalla pubblicazione di cui agli artt. 84 e 85 del nuovo codice contrattuale. Resta, evide</w:t>
      </w:r>
      <w:r w:rsidR="00C54F9F" w:rsidRPr="00E17677">
        <w:rPr>
          <w:rFonts w:asciiTheme="minorHAnsi" w:hAnsiTheme="minorHAnsi" w:cstheme="minorHAnsi"/>
          <w:color w:val="000000"/>
          <w:sz w:val="28"/>
          <w:szCs w:val="28"/>
        </w:rPr>
        <w:t xml:space="preserve">ntemente, fermo il rinvio all’art. 42 </w:t>
      </w:r>
      <w:proofErr w:type="spellStart"/>
      <w:r w:rsidR="00C54F9F" w:rsidRPr="00E17677">
        <w:rPr>
          <w:rFonts w:asciiTheme="minorHAnsi" w:hAnsiTheme="minorHAnsi" w:cstheme="minorHAnsi"/>
          <w:color w:val="000000"/>
          <w:sz w:val="28"/>
          <w:szCs w:val="28"/>
        </w:rPr>
        <w:t>c.p.a</w:t>
      </w:r>
      <w:proofErr w:type="spellEnd"/>
      <w:r w:rsidR="00C54F9F" w:rsidRPr="00E17677">
        <w:rPr>
          <w:rFonts w:asciiTheme="minorHAnsi" w:hAnsiTheme="minorHAnsi" w:cstheme="minorHAnsi"/>
          <w:color w:val="000000"/>
          <w:sz w:val="28"/>
          <w:szCs w:val="28"/>
        </w:rPr>
        <w:t xml:space="preserve">. per la disciplina del ricorso incidentale. </w:t>
      </w:r>
    </w:p>
    <w:p w14:paraId="39169E7B" w14:textId="7C6719AF" w:rsidR="00BD4FED" w:rsidRPr="00E17677" w:rsidRDefault="00BD4FED" w:rsidP="00BD4FED">
      <w:pPr>
        <w:spacing w:line="324" w:lineRule="atLeast"/>
        <w:jc w:val="both"/>
        <w:rPr>
          <w:rFonts w:asciiTheme="minorHAnsi" w:hAnsiTheme="minorHAnsi" w:cstheme="minorHAnsi"/>
          <w:color w:val="000000"/>
          <w:sz w:val="28"/>
          <w:szCs w:val="28"/>
        </w:rPr>
      </w:pPr>
      <w:r w:rsidRPr="00E17677">
        <w:rPr>
          <w:rFonts w:asciiTheme="minorHAnsi" w:hAnsiTheme="minorHAnsi" w:cstheme="minorHAnsi"/>
          <w:color w:val="000000"/>
          <w:sz w:val="28"/>
          <w:szCs w:val="28"/>
        </w:rPr>
        <w:t xml:space="preserve">Per una migliore comprensione dell’importanza della </w:t>
      </w:r>
      <w:r w:rsidR="00C54F9F" w:rsidRPr="00E17677">
        <w:rPr>
          <w:rFonts w:asciiTheme="minorHAnsi" w:hAnsiTheme="minorHAnsi" w:cstheme="minorHAnsi"/>
          <w:color w:val="000000"/>
          <w:sz w:val="28"/>
          <w:szCs w:val="28"/>
        </w:rPr>
        <w:t xml:space="preserve">prima parte della </w:t>
      </w:r>
      <w:r w:rsidRPr="00E17677">
        <w:rPr>
          <w:rFonts w:asciiTheme="minorHAnsi" w:hAnsiTheme="minorHAnsi" w:cstheme="minorHAnsi"/>
          <w:color w:val="000000"/>
          <w:sz w:val="28"/>
          <w:szCs w:val="28"/>
        </w:rPr>
        <w:t xml:space="preserve">novella, merita leggerla in combinato disposto con gli artt. 17, 18, 36, 90 e 209. </w:t>
      </w:r>
    </w:p>
    <w:p w14:paraId="33CAA35C" w14:textId="1B8ACEB8" w:rsidR="00BD4FED" w:rsidRPr="00135253" w:rsidRDefault="00BD4FED" w:rsidP="009560EE">
      <w:pPr>
        <w:spacing w:line="324" w:lineRule="atLeast"/>
        <w:jc w:val="both"/>
        <w:rPr>
          <w:rFonts w:asciiTheme="minorHAnsi" w:hAnsiTheme="minorHAnsi" w:cstheme="minorHAnsi"/>
          <w:color w:val="000000"/>
          <w:sz w:val="28"/>
          <w:szCs w:val="28"/>
        </w:rPr>
      </w:pPr>
      <w:r w:rsidRPr="00E17677">
        <w:rPr>
          <w:rFonts w:asciiTheme="minorHAnsi" w:hAnsiTheme="minorHAnsi" w:cstheme="minorHAnsi"/>
          <w:color w:val="000000"/>
          <w:sz w:val="28"/>
          <w:szCs w:val="28"/>
        </w:rPr>
        <w:t xml:space="preserve">In particolare, </w:t>
      </w:r>
      <w:r w:rsidR="004A6403" w:rsidRPr="00E17677">
        <w:rPr>
          <w:rFonts w:asciiTheme="minorHAnsi" w:hAnsiTheme="minorHAnsi" w:cstheme="minorHAnsi"/>
          <w:color w:val="000000"/>
          <w:sz w:val="28"/>
          <w:szCs w:val="28"/>
        </w:rPr>
        <w:t xml:space="preserve">accogliendo le sollecitazioni anticipate negli </w:t>
      </w:r>
      <w:r w:rsidR="00463AA4" w:rsidRPr="00E17677">
        <w:rPr>
          <w:rFonts w:asciiTheme="minorHAnsi" w:hAnsiTheme="minorHAnsi" w:cstheme="minorHAnsi"/>
          <w:color w:val="000000"/>
          <w:sz w:val="28"/>
          <w:szCs w:val="28"/>
        </w:rPr>
        <w:t>scri</w:t>
      </w:r>
      <w:r w:rsidR="00463AA4">
        <w:rPr>
          <w:rFonts w:asciiTheme="minorHAnsi" w:hAnsiTheme="minorHAnsi" w:cstheme="minorHAnsi"/>
          <w:color w:val="000000"/>
          <w:sz w:val="28"/>
          <w:szCs w:val="28"/>
        </w:rPr>
        <w:t>tt</w:t>
      </w:r>
      <w:r w:rsidR="00463AA4" w:rsidRPr="00E17677">
        <w:rPr>
          <w:rFonts w:asciiTheme="minorHAnsi" w:hAnsiTheme="minorHAnsi" w:cstheme="minorHAnsi"/>
          <w:color w:val="000000"/>
          <w:sz w:val="28"/>
          <w:szCs w:val="28"/>
        </w:rPr>
        <w:t xml:space="preserve">i </w:t>
      </w:r>
      <w:r w:rsidR="004A6403" w:rsidRPr="00E17677">
        <w:rPr>
          <w:rFonts w:asciiTheme="minorHAnsi" w:hAnsiTheme="minorHAnsi" w:cstheme="minorHAnsi"/>
          <w:color w:val="000000"/>
          <w:sz w:val="28"/>
          <w:szCs w:val="28"/>
        </w:rPr>
        <w:t xml:space="preserve">sopra richiamati, </w:t>
      </w:r>
      <w:r w:rsidRPr="00E17677">
        <w:rPr>
          <w:rFonts w:asciiTheme="minorHAnsi" w:hAnsiTheme="minorHAnsi" w:cstheme="minorHAnsi"/>
          <w:color w:val="000000"/>
          <w:sz w:val="28"/>
          <w:szCs w:val="28"/>
        </w:rPr>
        <w:t xml:space="preserve">l’art. 17 reintroduce la distinzione tra “proposta di aggiudicazione” e “aggiudicazione”, disponendo, al </w:t>
      </w:r>
      <w:r w:rsidR="005C24C0" w:rsidRPr="00E17677">
        <w:rPr>
          <w:rFonts w:asciiTheme="minorHAnsi" w:hAnsiTheme="minorHAnsi" w:cstheme="minorHAnsi"/>
          <w:color w:val="000000"/>
          <w:sz w:val="28"/>
          <w:szCs w:val="28"/>
        </w:rPr>
        <w:t xml:space="preserve">co. </w:t>
      </w:r>
      <w:r w:rsidRPr="00E17677">
        <w:rPr>
          <w:rFonts w:asciiTheme="minorHAnsi" w:hAnsiTheme="minorHAnsi" w:cstheme="minorHAnsi"/>
          <w:color w:val="000000"/>
          <w:sz w:val="28"/>
          <w:szCs w:val="28"/>
        </w:rPr>
        <w:t>5, che “L’organo preposto alla valutazione delle offerte predispone la proposta di aggiudicazione alla migliore offerta non anomala. L’organo competente a disporre l’aggiudicazione esamina la proposta, e, se la ritiene legittima e conforme all’interesse pubblico, dopo aver verificato il possesso dei requisiti in capo all’offerente, dispone l’aggiudicazione, che è immediatamente efficace</w:t>
      </w:r>
      <w:r w:rsidRPr="00C46ACF">
        <w:rPr>
          <w:rFonts w:asciiTheme="minorHAnsi" w:hAnsiTheme="minorHAnsi" w:cstheme="minorHAnsi"/>
          <w:color w:val="000000"/>
          <w:sz w:val="28"/>
          <w:szCs w:val="28"/>
        </w:rPr>
        <w:t>”</w:t>
      </w:r>
      <w:r w:rsidR="002D5BFA" w:rsidRPr="00C46ACF">
        <w:rPr>
          <w:rFonts w:asciiTheme="minorHAnsi" w:hAnsiTheme="minorHAnsi" w:cstheme="minorHAnsi"/>
          <w:color w:val="000000"/>
          <w:sz w:val="28"/>
          <w:szCs w:val="28"/>
        </w:rPr>
        <w:t xml:space="preserve">, </w:t>
      </w:r>
      <w:r w:rsidRPr="00C46ACF">
        <w:rPr>
          <w:rFonts w:asciiTheme="minorHAnsi" w:hAnsiTheme="minorHAnsi" w:cstheme="minorHAnsi"/>
          <w:color w:val="000000"/>
          <w:sz w:val="28"/>
          <w:szCs w:val="28"/>
        </w:rPr>
        <w:t xml:space="preserve">al </w:t>
      </w:r>
      <w:r w:rsidR="005C24C0" w:rsidRPr="00C46ACF">
        <w:rPr>
          <w:rFonts w:asciiTheme="minorHAnsi" w:hAnsiTheme="minorHAnsi" w:cstheme="minorHAnsi"/>
          <w:color w:val="000000"/>
          <w:sz w:val="28"/>
          <w:szCs w:val="28"/>
        </w:rPr>
        <w:t>co.</w:t>
      </w:r>
      <w:r w:rsidR="005C24C0" w:rsidRPr="00E17677">
        <w:rPr>
          <w:rFonts w:asciiTheme="minorHAnsi" w:hAnsiTheme="minorHAnsi" w:cstheme="minorHAnsi"/>
          <w:color w:val="000000"/>
          <w:sz w:val="28"/>
          <w:szCs w:val="28"/>
        </w:rPr>
        <w:t xml:space="preserve"> </w:t>
      </w:r>
      <w:r w:rsidRPr="00E17677">
        <w:rPr>
          <w:rFonts w:asciiTheme="minorHAnsi" w:hAnsiTheme="minorHAnsi" w:cstheme="minorHAnsi"/>
          <w:color w:val="000000"/>
          <w:sz w:val="28"/>
          <w:szCs w:val="28"/>
        </w:rPr>
        <w:t>7, che “Una volta disposta l’aggiudicazione, il contratto è stipulato secondo quanto previsto dall’articolo 18”</w:t>
      </w:r>
      <w:r w:rsidR="002D5BFA" w:rsidRPr="00E17677">
        <w:rPr>
          <w:rFonts w:asciiTheme="minorHAnsi" w:hAnsiTheme="minorHAnsi" w:cstheme="minorHAnsi"/>
          <w:color w:val="000000"/>
          <w:sz w:val="28"/>
          <w:szCs w:val="28"/>
        </w:rPr>
        <w:t xml:space="preserve"> </w:t>
      </w:r>
      <w:r w:rsidR="002D5BFA" w:rsidRPr="00C46ACF">
        <w:rPr>
          <w:rFonts w:asciiTheme="minorHAnsi" w:hAnsiTheme="minorHAnsi" w:cstheme="minorHAnsi"/>
          <w:color w:val="000000"/>
          <w:sz w:val="28"/>
          <w:szCs w:val="28"/>
        </w:rPr>
        <w:t xml:space="preserve">e, al </w:t>
      </w:r>
      <w:r w:rsidR="005C24C0" w:rsidRPr="00C46ACF">
        <w:rPr>
          <w:rFonts w:asciiTheme="minorHAnsi" w:hAnsiTheme="minorHAnsi" w:cstheme="minorHAnsi"/>
          <w:color w:val="000000"/>
          <w:sz w:val="28"/>
          <w:szCs w:val="28"/>
        </w:rPr>
        <w:t xml:space="preserve">co. </w:t>
      </w:r>
      <w:r w:rsidR="002D5BFA" w:rsidRPr="00C46ACF">
        <w:rPr>
          <w:rFonts w:asciiTheme="minorHAnsi" w:hAnsiTheme="minorHAnsi" w:cstheme="minorHAnsi"/>
          <w:color w:val="000000"/>
          <w:sz w:val="28"/>
          <w:szCs w:val="28"/>
        </w:rPr>
        <w:t>10, che “La pendenza di un contenzioso non può mai giustificare la sospensione della procedura o dell’aggiudicazione, salvi i poteri cautelari del giudice amministrativo e quelli di autotutela della stazione appaltante, da esercitarsi da parte del dirigente competente”</w:t>
      </w:r>
      <w:r w:rsidRPr="00C46ACF">
        <w:rPr>
          <w:rFonts w:asciiTheme="minorHAnsi" w:hAnsiTheme="minorHAnsi" w:cstheme="minorHAnsi"/>
          <w:color w:val="000000"/>
          <w:sz w:val="28"/>
          <w:szCs w:val="28"/>
        </w:rPr>
        <w:t xml:space="preserve">. </w:t>
      </w:r>
      <w:r w:rsidR="009560EE" w:rsidRPr="00C46ACF">
        <w:rPr>
          <w:rFonts w:asciiTheme="minorHAnsi" w:hAnsiTheme="minorHAnsi" w:cstheme="minorHAnsi"/>
          <w:color w:val="000000"/>
          <w:sz w:val="28"/>
          <w:szCs w:val="28"/>
        </w:rPr>
        <w:t>Tuttavia, diversamente dal</w:t>
      </w:r>
      <w:r w:rsidR="0096473F" w:rsidRPr="00C46ACF">
        <w:rPr>
          <w:rFonts w:asciiTheme="minorHAnsi" w:hAnsiTheme="minorHAnsi" w:cstheme="minorHAnsi"/>
          <w:color w:val="000000"/>
          <w:sz w:val="28"/>
          <w:szCs w:val="28"/>
        </w:rPr>
        <w:t>l’art. 32, co</w:t>
      </w:r>
      <w:r w:rsidR="00CA5EC2" w:rsidRPr="00C46ACF">
        <w:rPr>
          <w:rFonts w:asciiTheme="minorHAnsi" w:hAnsiTheme="minorHAnsi" w:cstheme="minorHAnsi"/>
          <w:color w:val="000000"/>
          <w:sz w:val="28"/>
          <w:szCs w:val="28"/>
        </w:rPr>
        <w:t>.</w:t>
      </w:r>
      <w:r w:rsidR="0096473F" w:rsidRPr="00C46ACF">
        <w:rPr>
          <w:rFonts w:asciiTheme="minorHAnsi" w:hAnsiTheme="minorHAnsi" w:cstheme="minorHAnsi"/>
          <w:color w:val="000000"/>
          <w:sz w:val="28"/>
          <w:szCs w:val="28"/>
        </w:rPr>
        <w:t xml:space="preserve"> 8, del codice contrattuale 2016</w:t>
      </w:r>
      <w:r w:rsidR="009560EE" w:rsidRPr="00C46ACF">
        <w:rPr>
          <w:rFonts w:asciiTheme="minorHAnsi" w:hAnsiTheme="minorHAnsi" w:cstheme="minorHAnsi"/>
          <w:color w:val="000000"/>
          <w:sz w:val="28"/>
          <w:szCs w:val="28"/>
        </w:rPr>
        <w:t xml:space="preserve">, </w:t>
      </w:r>
      <w:r w:rsidR="0096473F" w:rsidRPr="00C46ACF">
        <w:rPr>
          <w:rFonts w:asciiTheme="minorHAnsi" w:hAnsiTheme="minorHAnsi" w:cstheme="minorHAnsi"/>
          <w:color w:val="000000"/>
          <w:sz w:val="28"/>
          <w:szCs w:val="28"/>
        </w:rPr>
        <w:t xml:space="preserve">il nuovo Codice </w:t>
      </w:r>
      <w:r w:rsidR="009560EE" w:rsidRPr="00C46ACF">
        <w:rPr>
          <w:rFonts w:asciiTheme="minorHAnsi" w:hAnsiTheme="minorHAnsi" w:cstheme="minorHAnsi"/>
          <w:color w:val="000000"/>
          <w:sz w:val="28"/>
          <w:szCs w:val="28"/>
        </w:rPr>
        <w:t>non fa menzione della responsabilità erariale e si limita ad affermare</w:t>
      </w:r>
      <w:r w:rsidR="0096473F" w:rsidRPr="00C46ACF">
        <w:rPr>
          <w:rFonts w:asciiTheme="minorHAnsi" w:hAnsiTheme="minorHAnsi" w:cstheme="minorHAnsi"/>
          <w:color w:val="000000"/>
          <w:sz w:val="28"/>
          <w:szCs w:val="28"/>
        </w:rPr>
        <w:t>, all’art. 18,</w:t>
      </w:r>
      <w:r w:rsidR="009560EE" w:rsidRPr="00C46ACF">
        <w:rPr>
          <w:rFonts w:asciiTheme="minorHAnsi" w:hAnsiTheme="minorHAnsi" w:cstheme="minorHAnsi"/>
          <w:color w:val="000000"/>
          <w:sz w:val="28"/>
          <w:szCs w:val="28"/>
        </w:rPr>
        <w:t xml:space="preserve"> </w:t>
      </w:r>
      <w:r w:rsidR="00CA5EC2" w:rsidRPr="00C46ACF">
        <w:rPr>
          <w:rFonts w:asciiTheme="minorHAnsi" w:hAnsiTheme="minorHAnsi" w:cstheme="minorHAnsi"/>
          <w:color w:val="000000"/>
          <w:sz w:val="28"/>
          <w:szCs w:val="28"/>
        </w:rPr>
        <w:t xml:space="preserve">co. </w:t>
      </w:r>
      <w:r w:rsidR="0096473F" w:rsidRPr="00C46ACF">
        <w:rPr>
          <w:rFonts w:asciiTheme="minorHAnsi" w:hAnsiTheme="minorHAnsi" w:cstheme="minorHAnsi"/>
          <w:color w:val="000000"/>
          <w:sz w:val="28"/>
          <w:szCs w:val="28"/>
        </w:rPr>
        <w:t>7, che</w:t>
      </w:r>
      <w:r w:rsidR="009560EE" w:rsidRPr="00C46ACF">
        <w:rPr>
          <w:rFonts w:asciiTheme="minorHAnsi" w:hAnsiTheme="minorHAnsi" w:cstheme="minorHAnsi"/>
          <w:color w:val="000000"/>
          <w:sz w:val="28"/>
          <w:szCs w:val="28"/>
        </w:rPr>
        <w:t xml:space="preserve"> “La mancata o tardiva stipula del contratto al di fuori delle ipotesi di cui ai precedenti commi </w:t>
      </w:r>
      <w:r w:rsidR="0096473F" w:rsidRPr="00C46ACF">
        <w:rPr>
          <w:rFonts w:asciiTheme="minorHAnsi" w:hAnsiTheme="minorHAnsi" w:cstheme="minorHAnsi"/>
          <w:color w:val="000000"/>
          <w:sz w:val="28"/>
          <w:szCs w:val="28"/>
        </w:rPr>
        <w:t>[</w:t>
      </w:r>
      <w:r w:rsidR="0096473F" w:rsidRPr="00C46ACF">
        <w:rPr>
          <w:rFonts w:asciiTheme="minorHAnsi" w:hAnsiTheme="minorHAnsi" w:cstheme="minorHAnsi"/>
          <w:i/>
          <w:iCs/>
          <w:color w:val="000000"/>
          <w:sz w:val="28"/>
          <w:szCs w:val="28"/>
        </w:rPr>
        <w:t>id est</w:t>
      </w:r>
      <w:r w:rsidR="0096473F" w:rsidRPr="00C46ACF">
        <w:rPr>
          <w:rFonts w:asciiTheme="minorHAnsi" w:hAnsiTheme="minorHAnsi" w:cstheme="minorHAnsi"/>
          <w:color w:val="000000"/>
          <w:sz w:val="28"/>
          <w:szCs w:val="28"/>
        </w:rPr>
        <w:t xml:space="preserve">, la sospensione legale per effetto dello standstill o la sospensione giurisdizionale] </w:t>
      </w:r>
      <w:r w:rsidR="009560EE" w:rsidRPr="00C46ACF">
        <w:rPr>
          <w:rFonts w:asciiTheme="minorHAnsi" w:hAnsiTheme="minorHAnsi" w:cstheme="minorHAnsi"/>
          <w:color w:val="000000"/>
          <w:sz w:val="28"/>
          <w:szCs w:val="28"/>
        </w:rPr>
        <w:t>costituisce violazione del dovere di buona fede, anche in pendenza di contenzioso”. Sembra, dunque, che -</w:t>
      </w:r>
      <w:r w:rsidR="00F45D51">
        <w:rPr>
          <w:rFonts w:asciiTheme="minorHAnsi" w:hAnsiTheme="minorHAnsi" w:cstheme="minorHAnsi"/>
          <w:color w:val="000000"/>
          <w:sz w:val="28"/>
          <w:szCs w:val="28"/>
        </w:rPr>
        <w:t xml:space="preserve"> </w:t>
      </w:r>
      <w:r w:rsidR="009560EE" w:rsidRPr="00C46ACF">
        <w:rPr>
          <w:rFonts w:asciiTheme="minorHAnsi" w:hAnsiTheme="minorHAnsi" w:cstheme="minorHAnsi"/>
          <w:color w:val="000000"/>
          <w:sz w:val="28"/>
          <w:szCs w:val="28"/>
        </w:rPr>
        <w:t xml:space="preserve">ferma la generale responsabilità per condotte omissive dipendenti da dolo o colpa grave (che </w:t>
      </w:r>
      <w:r w:rsidR="0096473F" w:rsidRPr="00C46ACF">
        <w:rPr>
          <w:rFonts w:asciiTheme="minorHAnsi" w:hAnsiTheme="minorHAnsi" w:cstheme="minorHAnsi"/>
          <w:color w:val="000000"/>
          <w:sz w:val="28"/>
          <w:szCs w:val="28"/>
        </w:rPr>
        <w:t xml:space="preserve">non dovrebbe, per vero, essere </w:t>
      </w:r>
      <w:r w:rsidR="0096473F" w:rsidRPr="00835229">
        <w:rPr>
          <w:rFonts w:asciiTheme="minorHAnsi" w:hAnsiTheme="minorHAnsi" w:cstheme="minorHAnsi"/>
          <w:color w:val="000000"/>
          <w:sz w:val="28"/>
          <w:szCs w:val="28"/>
        </w:rPr>
        <w:t xml:space="preserve">configurabile nei casi in cui, come frequentemente accade, i tempi di definizione del giudizio, per garantire il rispetto del contraddittorio e l’adeguatezza dell’istruttoria, </w:t>
      </w:r>
      <w:r w:rsidR="000004A5" w:rsidRPr="00835229">
        <w:rPr>
          <w:rFonts w:asciiTheme="minorHAnsi" w:hAnsiTheme="minorHAnsi" w:cstheme="minorHAnsi"/>
          <w:color w:val="000000"/>
          <w:sz w:val="28"/>
          <w:szCs w:val="28"/>
        </w:rPr>
        <w:t xml:space="preserve">superino </w:t>
      </w:r>
      <w:r w:rsidR="0096473F" w:rsidRPr="00835229">
        <w:rPr>
          <w:rFonts w:asciiTheme="minorHAnsi" w:hAnsiTheme="minorHAnsi" w:cstheme="minorHAnsi"/>
          <w:color w:val="000000"/>
          <w:sz w:val="28"/>
          <w:szCs w:val="28"/>
        </w:rPr>
        <w:t xml:space="preserve">quelli della stipula e i giudici </w:t>
      </w:r>
      <w:r w:rsidR="000004A5" w:rsidRPr="00835229">
        <w:rPr>
          <w:rFonts w:asciiTheme="minorHAnsi" w:hAnsiTheme="minorHAnsi" w:cstheme="minorHAnsi"/>
          <w:color w:val="000000"/>
          <w:sz w:val="28"/>
          <w:szCs w:val="28"/>
        </w:rPr>
        <w:t>siano</w:t>
      </w:r>
      <w:r w:rsidR="002A1585" w:rsidRPr="00835229">
        <w:rPr>
          <w:rFonts w:asciiTheme="minorHAnsi" w:hAnsiTheme="minorHAnsi" w:cstheme="minorHAnsi"/>
          <w:color w:val="000000"/>
          <w:sz w:val="28"/>
          <w:szCs w:val="28"/>
        </w:rPr>
        <w:t xml:space="preserve"> di fatto </w:t>
      </w:r>
      <w:r w:rsidR="005C24C0" w:rsidRPr="00835229">
        <w:rPr>
          <w:rFonts w:asciiTheme="minorHAnsi" w:hAnsiTheme="minorHAnsi" w:cstheme="minorHAnsi"/>
          <w:color w:val="000000"/>
          <w:sz w:val="28"/>
          <w:szCs w:val="28"/>
        </w:rPr>
        <w:t>“</w:t>
      </w:r>
      <w:r w:rsidR="002A1585" w:rsidRPr="00D21E8D">
        <w:rPr>
          <w:rFonts w:asciiTheme="minorHAnsi" w:hAnsiTheme="minorHAnsi" w:cstheme="minorHAnsi"/>
          <w:color w:val="000000"/>
          <w:sz w:val="28"/>
          <w:szCs w:val="28"/>
        </w:rPr>
        <w:t>dissuasi</w:t>
      </w:r>
      <w:r w:rsidR="005C24C0" w:rsidRPr="00835229">
        <w:rPr>
          <w:rFonts w:asciiTheme="minorHAnsi" w:hAnsiTheme="minorHAnsi" w:cstheme="minorHAnsi"/>
          <w:color w:val="000000"/>
          <w:sz w:val="28"/>
          <w:szCs w:val="28"/>
        </w:rPr>
        <w:t>”</w:t>
      </w:r>
      <w:r w:rsidR="002A1585" w:rsidRPr="00835229">
        <w:rPr>
          <w:rFonts w:asciiTheme="minorHAnsi" w:hAnsiTheme="minorHAnsi" w:cstheme="minorHAnsi"/>
          <w:color w:val="000000"/>
          <w:sz w:val="28"/>
          <w:szCs w:val="28"/>
        </w:rPr>
        <w:t xml:space="preserve"> dall’accoglimento delle istanze cautelari potenzialmente incidenti sul rispetto degli obblighi derivanti dal PNRR)</w:t>
      </w:r>
      <w:r w:rsidR="00F45D51" w:rsidRPr="00835229">
        <w:rPr>
          <w:rFonts w:asciiTheme="minorHAnsi" w:hAnsiTheme="minorHAnsi" w:cstheme="minorHAnsi"/>
          <w:color w:val="000000"/>
          <w:sz w:val="28"/>
          <w:szCs w:val="28"/>
        </w:rPr>
        <w:t xml:space="preserve"> </w:t>
      </w:r>
      <w:r w:rsidR="0096473F" w:rsidRPr="00835229">
        <w:rPr>
          <w:rFonts w:asciiTheme="minorHAnsi" w:hAnsiTheme="minorHAnsi" w:cstheme="minorHAnsi"/>
          <w:color w:val="000000"/>
          <w:sz w:val="28"/>
          <w:szCs w:val="28"/>
        </w:rPr>
        <w:t>-</w:t>
      </w:r>
      <w:r w:rsidR="009560EE" w:rsidRPr="00835229">
        <w:rPr>
          <w:rFonts w:asciiTheme="minorHAnsi" w:hAnsiTheme="minorHAnsi" w:cstheme="minorHAnsi"/>
          <w:color w:val="000000"/>
          <w:sz w:val="28"/>
          <w:szCs w:val="28"/>
        </w:rPr>
        <w:t xml:space="preserve"> l’unica responsabilità potrebbe essere nei confronti dell’aggiudicatario, che però, in forza di quanto previsto dall’art. 5, </w:t>
      </w:r>
      <w:r w:rsidR="005C24C0" w:rsidRPr="00835229">
        <w:rPr>
          <w:rFonts w:asciiTheme="minorHAnsi" w:hAnsiTheme="minorHAnsi" w:cstheme="minorHAnsi"/>
          <w:color w:val="000000"/>
          <w:sz w:val="28"/>
          <w:szCs w:val="28"/>
        </w:rPr>
        <w:t xml:space="preserve">co. </w:t>
      </w:r>
      <w:r w:rsidR="002A1585" w:rsidRPr="00835229">
        <w:rPr>
          <w:rFonts w:asciiTheme="minorHAnsi" w:hAnsiTheme="minorHAnsi" w:cstheme="minorHAnsi"/>
          <w:color w:val="000000"/>
          <w:sz w:val="28"/>
          <w:szCs w:val="28"/>
        </w:rPr>
        <w:t>4</w:t>
      </w:r>
      <w:r w:rsidR="005C24C0" w:rsidRPr="00835229">
        <w:rPr>
          <w:rFonts w:asciiTheme="minorHAnsi" w:hAnsiTheme="minorHAnsi" w:cstheme="minorHAnsi"/>
          <w:color w:val="000000"/>
          <w:sz w:val="28"/>
          <w:szCs w:val="28"/>
        </w:rPr>
        <w:t>,</w:t>
      </w:r>
      <w:r w:rsidR="009560EE" w:rsidRPr="00835229">
        <w:rPr>
          <w:rFonts w:asciiTheme="minorHAnsi" w:hAnsiTheme="minorHAnsi" w:cstheme="minorHAnsi"/>
          <w:color w:val="000000"/>
          <w:sz w:val="28"/>
          <w:szCs w:val="28"/>
        </w:rPr>
        <w:t xml:space="preserve"> e dal novellato art. 124</w:t>
      </w:r>
      <w:r w:rsidR="009560EE" w:rsidRPr="00C46ACF">
        <w:rPr>
          <w:rFonts w:asciiTheme="minorHAnsi" w:hAnsiTheme="minorHAnsi" w:cstheme="minorHAnsi"/>
          <w:color w:val="000000"/>
          <w:sz w:val="28"/>
          <w:szCs w:val="28"/>
        </w:rPr>
        <w:t xml:space="preserve"> </w:t>
      </w:r>
      <w:proofErr w:type="spellStart"/>
      <w:r w:rsidR="009560EE" w:rsidRPr="00C46ACF">
        <w:rPr>
          <w:rFonts w:asciiTheme="minorHAnsi" w:hAnsiTheme="minorHAnsi" w:cstheme="minorHAnsi"/>
          <w:color w:val="000000"/>
          <w:sz w:val="28"/>
          <w:szCs w:val="28"/>
        </w:rPr>
        <w:t>c.p.a</w:t>
      </w:r>
      <w:proofErr w:type="spellEnd"/>
      <w:r w:rsidR="009560EE" w:rsidRPr="00C46ACF">
        <w:rPr>
          <w:rFonts w:asciiTheme="minorHAnsi" w:hAnsiTheme="minorHAnsi" w:cstheme="minorHAnsi"/>
          <w:color w:val="000000"/>
          <w:sz w:val="28"/>
          <w:szCs w:val="28"/>
        </w:rPr>
        <w:t>.</w:t>
      </w:r>
      <w:r w:rsidR="005C24C0" w:rsidRPr="00C46ACF">
        <w:rPr>
          <w:rFonts w:asciiTheme="minorHAnsi" w:hAnsiTheme="minorHAnsi" w:cstheme="minorHAnsi"/>
          <w:color w:val="000000"/>
          <w:sz w:val="28"/>
          <w:szCs w:val="28"/>
        </w:rPr>
        <w:t>,</w:t>
      </w:r>
      <w:r w:rsidR="009560EE" w:rsidRPr="00C46ACF">
        <w:rPr>
          <w:rFonts w:asciiTheme="minorHAnsi" w:hAnsiTheme="minorHAnsi" w:cstheme="minorHAnsi"/>
          <w:color w:val="000000"/>
          <w:sz w:val="28"/>
          <w:szCs w:val="28"/>
        </w:rPr>
        <w:t xml:space="preserve"> </w:t>
      </w:r>
      <w:r w:rsidR="0096473F" w:rsidRPr="00C46ACF">
        <w:rPr>
          <w:rFonts w:asciiTheme="minorHAnsi" w:hAnsiTheme="minorHAnsi" w:cstheme="minorHAnsi"/>
          <w:color w:val="000000"/>
          <w:sz w:val="28"/>
          <w:szCs w:val="28"/>
        </w:rPr>
        <w:t>pot</w:t>
      </w:r>
      <w:r w:rsidR="009560EE" w:rsidRPr="00C46ACF">
        <w:rPr>
          <w:rFonts w:asciiTheme="minorHAnsi" w:hAnsiTheme="minorHAnsi" w:cstheme="minorHAnsi"/>
          <w:color w:val="000000"/>
          <w:sz w:val="28"/>
          <w:szCs w:val="28"/>
        </w:rPr>
        <w:t>rebbe essere il primo a temere la stipula e potrebbe quindi espressamente manlevare il committente da tale responsabilità.</w:t>
      </w:r>
      <w:r w:rsidR="009560EE">
        <w:rPr>
          <w:rFonts w:asciiTheme="minorHAnsi" w:hAnsiTheme="minorHAnsi" w:cstheme="minorHAnsi"/>
          <w:color w:val="000000"/>
          <w:sz w:val="28"/>
          <w:szCs w:val="28"/>
        </w:rPr>
        <w:t xml:space="preserve"> </w:t>
      </w:r>
    </w:p>
    <w:p w14:paraId="7FE9CF9E" w14:textId="5A75BD70" w:rsidR="00BD4FED" w:rsidRPr="00E17677" w:rsidRDefault="005677C5" w:rsidP="00BD4FED">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Ogni riferimento all’aggiudicazione </w:t>
      </w:r>
      <w:r w:rsidR="002D036B">
        <w:rPr>
          <w:rFonts w:asciiTheme="minorHAnsi" w:hAnsiTheme="minorHAnsi" w:cstheme="minorHAnsi"/>
          <w:color w:val="000000"/>
          <w:sz w:val="28"/>
          <w:szCs w:val="28"/>
        </w:rPr>
        <w:t xml:space="preserve">contenuto nel </w:t>
      </w:r>
      <w:r w:rsidR="002D036B" w:rsidRPr="00E17677">
        <w:rPr>
          <w:rFonts w:asciiTheme="minorHAnsi" w:hAnsiTheme="minorHAnsi" w:cstheme="minorHAnsi"/>
          <w:color w:val="000000"/>
          <w:sz w:val="28"/>
          <w:szCs w:val="28"/>
        </w:rPr>
        <w:t xml:space="preserve">nuovo Codice </w:t>
      </w:r>
      <w:r w:rsidRPr="00E17677">
        <w:rPr>
          <w:rFonts w:asciiTheme="minorHAnsi" w:hAnsiTheme="minorHAnsi" w:cstheme="minorHAnsi"/>
          <w:color w:val="000000"/>
          <w:sz w:val="28"/>
          <w:szCs w:val="28"/>
        </w:rPr>
        <w:t xml:space="preserve">è dunque all’atto che, confermando la proposta all’esito dei prescritti controlli sui requisiti, </w:t>
      </w:r>
      <w:r w:rsidR="002D036B" w:rsidRPr="00C46ACF">
        <w:rPr>
          <w:rFonts w:asciiTheme="minorHAnsi" w:hAnsiTheme="minorHAnsi" w:cstheme="minorHAnsi"/>
          <w:color w:val="000000"/>
          <w:sz w:val="28"/>
          <w:szCs w:val="28"/>
        </w:rPr>
        <w:t xml:space="preserve">la rende definitiva ed </w:t>
      </w:r>
      <w:r w:rsidRPr="00C46ACF">
        <w:rPr>
          <w:rFonts w:asciiTheme="minorHAnsi" w:hAnsiTheme="minorHAnsi" w:cstheme="minorHAnsi"/>
          <w:color w:val="000000"/>
          <w:sz w:val="28"/>
          <w:szCs w:val="28"/>
        </w:rPr>
        <w:t>efficac</w:t>
      </w:r>
      <w:r w:rsidR="002D036B" w:rsidRPr="00C46ACF">
        <w:rPr>
          <w:rFonts w:asciiTheme="minorHAnsi" w:hAnsiTheme="minorHAnsi" w:cstheme="minorHAnsi"/>
          <w:color w:val="000000"/>
          <w:sz w:val="28"/>
          <w:szCs w:val="28"/>
        </w:rPr>
        <w:t>e</w:t>
      </w:r>
      <w:r w:rsidRPr="00E17677">
        <w:rPr>
          <w:rFonts w:asciiTheme="minorHAnsi" w:hAnsiTheme="minorHAnsi" w:cstheme="minorHAnsi"/>
          <w:color w:val="000000"/>
          <w:sz w:val="28"/>
          <w:szCs w:val="28"/>
        </w:rPr>
        <w:t xml:space="preserve">. Conseguentemente, in coerenza con il principio di necessaria attualità e concretezza dell’interesse a ricorrere, </w:t>
      </w:r>
      <w:r w:rsidR="004A6403" w:rsidRPr="00E17677">
        <w:rPr>
          <w:rFonts w:asciiTheme="minorHAnsi" w:hAnsiTheme="minorHAnsi" w:cstheme="minorHAnsi"/>
          <w:color w:val="000000"/>
          <w:sz w:val="28"/>
          <w:szCs w:val="28"/>
        </w:rPr>
        <w:t xml:space="preserve">sia </w:t>
      </w:r>
      <w:r w:rsidRPr="00E17677">
        <w:rPr>
          <w:rFonts w:asciiTheme="minorHAnsi" w:hAnsiTheme="minorHAnsi" w:cstheme="minorHAnsi"/>
          <w:color w:val="000000"/>
          <w:sz w:val="28"/>
          <w:szCs w:val="28"/>
        </w:rPr>
        <w:t>l</w:t>
      </w:r>
      <w:r w:rsidR="00BD4FED" w:rsidRPr="00E17677">
        <w:rPr>
          <w:rFonts w:asciiTheme="minorHAnsi" w:hAnsiTheme="minorHAnsi" w:cstheme="minorHAnsi"/>
          <w:color w:val="000000"/>
          <w:sz w:val="28"/>
          <w:szCs w:val="28"/>
        </w:rPr>
        <w:t xml:space="preserve">a decorrenza del termine dilatorio procedimentale per la stipula del contratto </w:t>
      </w:r>
      <w:r w:rsidR="004A6403" w:rsidRPr="00E17677">
        <w:rPr>
          <w:rFonts w:asciiTheme="minorHAnsi" w:hAnsiTheme="minorHAnsi" w:cstheme="minorHAnsi"/>
          <w:color w:val="000000"/>
          <w:sz w:val="28"/>
          <w:szCs w:val="28"/>
        </w:rPr>
        <w:t>che</w:t>
      </w:r>
      <w:r w:rsidR="00BD4FED" w:rsidRPr="00E17677">
        <w:rPr>
          <w:rFonts w:asciiTheme="minorHAnsi" w:hAnsiTheme="minorHAnsi" w:cstheme="minorHAnsi"/>
          <w:color w:val="000000"/>
          <w:sz w:val="28"/>
          <w:szCs w:val="28"/>
        </w:rPr>
        <w:t xml:space="preserve"> quella dei termini di impugnazione </w:t>
      </w:r>
      <w:r w:rsidRPr="00E17677">
        <w:rPr>
          <w:rFonts w:asciiTheme="minorHAnsi" w:hAnsiTheme="minorHAnsi" w:cstheme="minorHAnsi"/>
          <w:color w:val="000000"/>
          <w:sz w:val="28"/>
          <w:szCs w:val="28"/>
        </w:rPr>
        <w:t xml:space="preserve">dell’aggiudicazione è </w:t>
      </w:r>
      <w:r w:rsidR="00BD4FED" w:rsidRPr="00E17677">
        <w:rPr>
          <w:rFonts w:asciiTheme="minorHAnsi" w:hAnsiTheme="minorHAnsi" w:cstheme="minorHAnsi"/>
          <w:color w:val="000000"/>
          <w:sz w:val="28"/>
          <w:szCs w:val="28"/>
        </w:rPr>
        <w:t>posticipat</w:t>
      </w:r>
      <w:r w:rsidRPr="00E17677">
        <w:rPr>
          <w:rFonts w:asciiTheme="minorHAnsi" w:hAnsiTheme="minorHAnsi" w:cstheme="minorHAnsi"/>
          <w:color w:val="000000"/>
          <w:sz w:val="28"/>
          <w:szCs w:val="28"/>
        </w:rPr>
        <w:t>a</w:t>
      </w:r>
      <w:r w:rsidR="00BD4FED" w:rsidRPr="00E17677">
        <w:rPr>
          <w:rFonts w:asciiTheme="minorHAnsi" w:hAnsiTheme="minorHAnsi" w:cstheme="minorHAnsi"/>
          <w:color w:val="000000"/>
          <w:sz w:val="28"/>
          <w:szCs w:val="28"/>
        </w:rPr>
        <w:t xml:space="preserve"> alla comunicazione d</w:t>
      </w:r>
      <w:r w:rsidRPr="00E17677">
        <w:rPr>
          <w:rFonts w:asciiTheme="minorHAnsi" w:hAnsiTheme="minorHAnsi" w:cstheme="minorHAnsi"/>
          <w:color w:val="000000"/>
          <w:sz w:val="28"/>
          <w:szCs w:val="28"/>
        </w:rPr>
        <w:t xml:space="preserve">i tale atto. </w:t>
      </w:r>
    </w:p>
    <w:p w14:paraId="47CEE060" w14:textId="793A2C20" w:rsidR="00BD4FED" w:rsidRPr="00E17677" w:rsidRDefault="00BD4FED" w:rsidP="00BD4FED">
      <w:pPr>
        <w:spacing w:line="324" w:lineRule="atLeast"/>
        <w:jc w:val="both"/>
        <w:rPr>
          <w:rFonts w:asciiTheme="minorHAnsi" w:hAnsiTheme="minorHAnsi" w:cstheme="minorHAnsi"/>
          <w:color w:val="000000"/>
          <w:sz w:val="28"/>
          <w:szCs w:val="28"/>
        </w:rPr>
      </w:pPr>
      <w:r w:rsidRPr="00E17677">
        <w:rPr>
          <w:rFonts w:asciiTheme="minorHAnsi" w:hAnsiTheme="minorHAnsi" w:cstheme="minorHAnsi"/>
          <w:color w:val="000000"/>
          <w:sz w:val="28"/>
          <w:szCs w:val="28"/>
        </w:rPr>
        <w:t>L’art. 18 dispone, infatti, opportunamente</w:t>
      </w:r>
      <w:r w:rsidR="005677C5" w:rsidRPr="00E17677">
        <w:rPr>
          <w:rFonts w:asciiTheme="minorHAnsi" w:hAnsiTheme="minorHAnsi" w:cstheme="minorHAnsi"/>
          <w:color w:val="000000"/>
          <w:sz w:val="28"/>
          <w:szCs w:val="28"/>
        </w:rPr>
        <w:t>,</w:t>
      </w:r>
      <w:r w:rsidRPr="00E17677">
        <w:rPr>
          <w:rFonts w:asciiTheme="minorHAnsi" w:hAnsiTheme="minorHAnsi" w:cstheme="minorHAnsi"/>
          <w:color w:val="000000"/>
          <w:sz w:val="28"/>
          <w:szCs w:val="28"/>
        </w:rPr>
        <w:t xml:space="preserve"> al </w:t>
      </w:r>
      <w:r w:rsidR="005C24C0" w:rsidRPr="00E17677">
        <w:rPr>
          <w:rFonts w:asciiTheme="minorHAnsi" w:hAnsiTheme="minorHAnsi" w:cstheme="minorHAnsi"/>
          <w:color w:val="000000"/>
          <w:sz w:val="28"/>
          <w:szCs w:val="28"/>
        </w:rPr>
        <w:t xml:space="preserve">co. </w:t>
      </w:r>
      <w:r w:rsidRPr="00E17677">
        <w:rPr>
          <w:rFonts w:asciiTheme="minorHAnsi" w:hAnsiTheme="minorHAnsi" w:cstheme="minorHAnsi"/>
          <w:color w:val="000000"/>
          <w:sz w:val="28"/>
          <w:szCs w:val="28"/>
        </w:rPr>
        <w:t>3</w:t>
      </w:r>
      <w:r w:rsidR="005677C5" w:rsidRPr="00E17677">
        <w:rPr>
          <w:rFonts w:asciiTheme="minorHAnsi" w:hAnsiTheme="minorHAnsi" w:cstheme="minorHAnsi"/>
          <w:color w:val="000000"/>
          <w:sz w:val="28"/>
          <w:szCs w:val="28"/>
        </w:rPr>
        <w:t>,</w:t>
      </w:r>
      <w:r w:rsidRPr="00E17677">
        <w:rPr>
          <w:rFonts w:asciiTheme="minorHAnsi" w:hAnsiTheme="minorHAnsi" w:cstheme="minorHAnsi"/>
          <w:color w:val="000000"/>
          <w:sz w:val="28"/>
          <w:szCs w:val="28"/>
        </w:rPr>
        <w:t xml:space="preserve"> che “Il contratto non </w:t>
      </w:r>
      <w:r w:rsidR="00F45D51" w:rsidRPr="00E17677">
        <w:rPr>
          <w:rFonts w:asciiTheme="minorHAnsi" w:hAnsiTheme="minorHAnsi" w:cstheme="minorHAnsi"/>
          <w:color w:val="000000"/>
          <w:sz w:val="28"/>
          <w:szCs w:val="28"/>
        </w:rPr>
        <w:t>può</w:t>
      </w:r>
      <w:r w:rsidRPr="00E17677">
        <w:rPr>
          <w:rFonts w:asciiTheme="minorHAnsi" w:hAnsiTheme="minorHAnsi" w:cstheme="minorHAnsi"/>
          <w:color w:val="000000"/>
          <w:sz w:val="28"/>
          <w:szCs w:val="28"/>
        </w:rPr>
        <w:t xml:space="preserve"> essere stipulato prima di 35 giorni dall’invio dell’ultima delle comunicazioni del provvedimento di aggiudicazione (…)”</w:t>
      </w:r>
      <w:r w:rsidR="004056D0" w:rsidRPr="00E17677">
        <w:rPr>
          <w:rFonts w:asciiTheme="minorHAnsi" w:hAnsiTheme="minorHAnsi" w:cstheme="minorHAnsi"/>
          <w:color w:val="000000"/>
          <w:sz w:val="28"/>
          <w:szCs w:val="28"/>
        </w:rPr>
        <w:t>. Si evita così di “bruciare” la dilazione della stipula del contratto in un periodo che spesso è inferiore a quello necessario a tale verifica.</w:t>
      </w:r>
    </w:p>
    <w:p w14:paraId="6682A601" w14:textId="7271FEB4" w:rsidR="00BD4FED" w:rsidRPr="00135253" w:rsidRDefault="00BD4FED" w:rsidP="00BD4FED">
      <w:pPr>
        <w:spacing w:line="324" w:lineRule="atLeast"/>
        <w:jc w:val="both"/>
        <w:rPr>
          <w:rFonts w:asciiTheme="minorHAnsi" w:hAnsiTheme="minorHAnsi" w:cstheme="minorHAnsi"/>
          <w:color w:val="000000"/>
          <w:sz w:val="28"/>
          <w:szCs w:val="28"/>
        </w:rPr>
      </w:pPr>
      <w:r w:rsidRPr="00E17677">
        <w:rPr>
          <w:rFonts w:asciiTheme="minorHAnsi" w:hAnsiTheme="minorHAnsi" w:cstheme="minorHAnsi"/>
          <w:color w:val="000000"/>
          <w:sz w:val="28"/>
          <w:szCs w:val="28"/>
        </w:rPr>
        <w:t>L’art. 36</w:t>
      </w:r>
      <w:r w:rsidR="002D036B" w:rsidRPr="00E17677">
        <w:rPr>
          <w:rFonts w:asciiTheme="minorHAnsi" w:hAnsiTheme="minorHAnsi" w:cstheme="minorHAnsi"/>
          <w:color w:val="000000"/>
          <w:sz w:val="28"/>
          <w:szCs w:val="28"/>
        </w:rPr>
        <w:t xml:space="preserve">, </w:t>
      </w:r>
      <w:r w:rsidR="002D036B" w:rsidRPr="00C46ACF">
        <w:rPr>
          <w:rFonts w:asciiTheme="minorHAnsi" w:hAnsiTheme="minorHAnsi" w:cstheme="minorHAnsi"/>
          <w:color w:val="000000"/>
          <w:sz w:val="28"/>
          <w:szCs w:val="28"/>
        </w:rPr>
        <w:t>sempre in coerenza con le condizioni di concretezza e attualità dell’interesse ad agire,</w:t>
      </w:r>
      <w:r w:rsidR="002D036B" w:rsidRPr="00E17677">
        <w:rPr>
          <w:rFonts w:asciiTheme="minorHAnsi" w:hAnsiTheme="minorHAnsi" w:cstheme="minorHAnsi"/>
          <w:color w:val="000000"/>
          <w:sz w:val="28"/>
          <w:szCs w:val="28"/>
        </w:rPr>
        <w:t xml:space="preserve"> </w:t>
      </w:r>
      <w:r w:rsidRPr="00E17677">
        <w:rPr>
          <w:rFonts w:asciiTheme="minorHAnsi" w:hAnsiTheme="minorHAnsi" w:cstheme="minorHAnsi"/>
          <w:color w:val="000000"/>
          <w:sz w:val="28"/>
          <w:szCs w:val="28"/>
        </w:rPr>
        <w:t>dispone</w:t>
      </w:r>
      <w:r w:rsidR="005677C5" w:rsidRPr="00E17677">
        <w:rPr>
          <w:rFonts w:asciiTheme="minorHAnsi" w:hAnsiTheme="minorHAnsi" w:cstheme="minorHAnsi"/>
          <w:color w:val="000000"/>
          <w:sz w:val="28"/>
          <w:szCs w:val="28"/>
        </w:rPr>
        <w:t>,</w:t>
      </w:r>
      <w:r w:rsidRPr="00E17677">
        <w:rPr>
          <w:rFonts w:asciiTheme="minorHAnsi" w:hAnsiTheme="minorHAnsi" w:cstheme="minorHAnsi"/>
          <w:color w:val="000000"/>
          <w:sz w:val="28"/>
          <w:szCs w:val="28"/>
        </w:rPr>
        <w:t xml:space="preserve"> poi</w:t>
      </w:r>
      <w:r w:rsidR="005677C5" w:rsidRPr="00E17677">
        <w:rPr>
          <w:rFonts w:asciiTheme="minorHAnsi" w:hAnsiTheme="minorHAnsi" w:cstheme="minorHAnsi"/>
          <w:color w:val="000000"/>
          <w:sz w:val="28"/>
          <w:szCs w:val="28"/>
        </w:rPr>
        <w:t>,</w:t>
      </w:r>
      <w:r w:rsidRPr="00E17677">
        <w:rPr>
          <w:rFonts w:asciiTheme="minorHAnsi" w:hAnsiTheme="minorHAnsi" w:cstheme="minorHAnsi"/>
          <w:color w:val="000000"/>
          <w:sz w:val="28"/>
          <w:szCs w:val="28"/>
        </w:rPr>
        <w:t xml:space="preserve"> al </w:t>
      </w:r>
      <w:r w:rsidR="005C24C0" w:rsidRPr="00E17677">
        <w:rPr>
          <w:rFonts w:asciiTheme="minorHAnsi" w:hAnsiTheme="minorHAnsi" w:cstheme="minorHAnsi"/>
          <w:color w:val="000000"/>
          <w:sz w:val="28"/>
          <w:szCs w:val="28"/>
        </w:rPr>
        <w:t xml:space="preserve">co. </w:t>
      </w:r>
      <w:r w:rsidRPr="00E17677">
        <w:rPr>
          <w:rFonts w:asciiTheme="minorHAnsi" w:hAnsiTheme="minorHAnsi" w:cstheme="minorHAnsi"/>
          <w:color w:val="000000"/>
          <w:sz w:val="28"/>
          <w:szCs w:val="28"/>
        </w:rPr>
        <w:t>9</w:t>
      </w:r>
      <w:r w:rsidR="005677C5" w:rsidRPr="00E17677">
        <w:rPr>
          <w:rFonts w:asciiTheme="minorHAnsi" w:hAnsiTheme="minorHAnsi" w:cstheme="minorHAnsi"/>
          <w:color w:val="000000"/>
          <w:sz w:val="28"/>
          <w:szCs w:val="28"/>
        </w:rPr>
        <w:t>,</w:t>
      </w:r>
      <w:r w:rsidRPr="00E17677">
        <w:rPr>
          <w:rFonts w:asciiTheme="minorHAnsi" w:hAnsiTheme="minorHAnsi" w:cstheme="minorHAnsi"/>
          <w:color w:val="000000"/>
          <w:sz w:val="28"/>
          <w:szCs w:val="28"/>
        </w:rPr>
        <w:t xml:space="preserve"> che “Il termine di impugnazione dell’aggiudicazione e dell’ammissione e valutazione delle offerte diverse da quella aggiudicataria decorre comunque dalla comunicazione </w:t>
      </w:r>
      <w:r w:rsidR="002D036B" w:rsidRPr="00C46ACF">
        <w:rPr>
          <w:rFonts w:asciiTheme="minorHAnsi" w:hAnsiTheme="minorHAnsi" w:cstheme="minorHAnsi"/>
          <w:color w:val="000000"/>
          <w:sz w:val="28"/>
          <w:szCs w:val="28"/>
        </w:rPr>
        <w:t>[evidentemente dell’aggiudicazione]</w:t>
      </w:r>
      <w:r w:rsidR="002D036B" w:rsidRPr="00E17677">
        <w:rPr>
          <w:rFonts w:asciiTheme="minorHAnsi" w:hAnsiTheme="minorHAnsi" w:cstheme="minorHAnsi"/>
          <w:color w:val="000000"/>
          <w:sz w:val="28"/>
          <w:szCs w:val="28"/>
        </w:rPr>
        <w:t xml:space="preserve"> </w:t>
      </w:r>
      <w:r w:rsidRPr="00E17677">
        <w:rPr>
          <w:rFonts w:asciiTheme="minorHAnsi" w:hAnsiTheme="minorHAnsi" w:cstheme="minorHAnsi"/>
          <w:color w:val="000000"/>
          <w:sz w:val="28"/>
          <w:szCs w:val="28"/>
        </w:rPr>
        <w:t>di cui all’articolo 90”. La disposizione, ripresa dall’art. 209</w:t>
      </w:r>
      <w:r w:rsidR="005677C5" w:rsidRPr="00E17677">
        <w:rPr>
          <w:rFonts w:asciiTheme="minorHAnsi" w:hAnsiTheme="minorHAnsi" w:cstheme="minorHAnsi"/>
          <w:color w:val="000000"/>
          <w:sz w:val="28"/>
          <w:szCs w:val="28"/>
        </w:rPr>
        <w:t xml:space="preserve">, </w:t>
      </w:r>
      <w:r w:rsidRPr="00E17677">
        <w:rPr>
          <w:rFonts w:asciiTheme="minorHAnsi" w:hAnsiTheme="minorHAnsi" w:cstheme="minorHAnsi"/>
          <w:color w:val="000000"/>
          <w:sz w:val="28"/>
          <w:szCs w:val="28"/>
        </w:rPr>
        <w:t xml:space="preserve">si combina con i </w:t>
      </w:r>
      <w:r w:rsidR="005C24C0" w:rsidRPr="00E17677">
        <w:rPr>
          <w:rFonts w:asciiTheme="minorHAnsi" w:hAnsiTheme="minorHAnsi" w:cstheme="minorHAnsi"/>
          <w:color w:val="000000"/>
          <w:sz w:val="28"/>
          <w:szCs w:val="28"/>
        </w:rPr>
        <w:t xml:space="preserve">co. </w:t>
      </w:r>
      <w:r w:rsidRPr="00E17677">
        <w:rPr>
          <w:rFonts w:asciiTheme="minorHAnsi" w:hAnsiTheme="minorHAnsi" w:cstheme="minorHAnsi"/>
          <w:color w:val="000000"/>
          <w:sz w:val="28"/>
          <w:szCs w:val="28"/>
        </w:rPr>
        <w:t>1 e 2 dello stesso art. 36</w:t>
      </w:r>
      <w:r w:rsidR="005677C5" w:rsidRPr="00E17677">
        <w:rPr>
          <w:rFonts w:asciiTheme="minorHAnsi" w:hAnsiTheme="minorHAnsi" w:cstheme="minorHAnsi"/>
          <w:color w:val="000000"/>
          <w:sz w:val="28"/>
          <w:szCs w:val="28"/>
        </w:rPr>
        <w:t>,</w:t>
      </w:r>
      <w:r w:rsidRPr="00E17677">
        <w:rPr>
          <w:rFonts w:asciiTheme="minorHAnsi" w:hAnsiTheme="minorHAnsi" w:cstheme="minorHAnsi"/>
          <w:color w:val="000000"/>
          <w:sz w:val="28"/>
          <w:szCs w:val="28"/>
        </w:rPr>
        <w:t xml:space="preserve"> i quali dispongono che “1. L’offerta dell’operatore economico risultato aggiudicatario, i verbali di gara e gli atti, i dati e le informazioni presupposti all’aggiudicazione sono resi disponibili, attraverso la piattaforma digitale di cui all’articolo 25 utilizzata dalla stazione appaltante o dall’ente concedente, a tutti i candidati e offerenti non definitivamente esclusi </w:t>
      </w:r>
      <w:r w:rsidRPr="00AE1401">
        <w:rPr>
          <w:rFonts w:asciiTheme="minorHAnsi" w:hAnsiTheme="minorHAnsi" w:cstheme="minorHAnsi"/>
          <w:color w:val="000000"/>
          <w:sz w:val="28"/>
          <w:szCs w:val="28"/>
        </w:rPr>
        <w:t>contestualmente</w:t>
      </w:r>
      <w:r w:rsidRPr="00E17677">
        <w:rPr>
          <w:rFonts w:asciiTheme="minorHAnsi" w:hAnsiTheme="minorHAnsi" w:cstheme="minorHAnsi"/>
          <w:color w:val="000000"/>
          <w:sz w:val="28"/>
          <w:szCs w:val="28"/>
        </w:rPr>
        <w:t xml:space="preserve"> alla comunicazione digitale dell’aggiudicazione ai s</w:t>
      </w:r>
      <w:r w:rsidRPr="00135253">
        <w:rPr>
          <w:rFonts w:asciiTheme="minorHAnsi" w:hAnsiTheme="minorHAnsi" w:cstheme="minorHAnsi"/>
          <w:color w:val="000000"/>
          <w:sz w:val="28"/>
          <w:szCs w:val="28"/>
        </w:rPr>
        <w:t xml:space="preserve">ensi dell’articolo 90. 2. Agli operatori economici collocatisi nei primi cinque posti in graduatoria sono resi reciprocamente disponibili, attraverso la stessa piattaforma, gli atti di cui al comma 1, nonché le offerte dagli stessi presentate”. </w:t>
      </w:r>
    </w:p>
    <w:p w14:paraId="3D275A1E" w14:textId="68AB9700" w:rsidR="00BD4FED" w:rsidRPr="00E17677" w:rsidRDefault="00BD4FED" w:rsidP="00BD4FED">
      <w:pPr>
        <w:spacing w:line="324" w:lineRule="atLeast"/>
        <w:jc w:val="both"/>
        <w:rPr>
          <w:rFonts w:asciiTheme="minorHAnsi" w:hAnsiTheme="minorHAnsi" w:cstheme="minorHAnsi"/>
          <w:color w:val="000000"/>
          <w:sz w:val="28"/>
          <w:szCs w:val="28"/>
        </w:rPr>
      </w:pPr>
      <w:r w:rsidRPr="00135253">
        <w:rPr>
          <w:rFonts w:asciiTheme="minorHAnsi" w:hAnsiTheme="minorHAnsi" w:cstheme="minorHAnsi"/>
          <w:color w:val="000000"/>
          <w:sz w:val="28"/>
          <w:szCs w:val="28"/>
        </w:rPr>
        <w:t xml:space="preserve">In questo modo </w:t>
      </w:r>
      <w:r w:rsidR="00583D11" w:rsidRPr="00135253">
        <w:rPr>
          <w:rFonts w:asciiTheme="minorHAnsi" w:hAnsiTheme="minorHAnsi" w:cstheme="minorHAnsi"/>
          <w:color w:val="000000"/>
          <w:sz w:val="28"/>
          <w:szCs w:val="28"/>
        </w:rPr>
        <w:t xml:space="preserve">(come </w:t>
      </w:r>
      <w:r w:rsidR="00135253">
        <w:rPr>
          <w:rFonts w:asciiTheme="minorHAnsi" w:hAnsiTheme="minorHAnsi" w:cstheme="minorHAnsi"/>
          <w:color w:val="000000"/>
          <w:sz w:val="28"/>
          <w:szCs w:val="28"/>
        </w:rPr>
        <w:t xml:space="preserve">sarà </w:t>
      </w:r>
      <w:r w:rsidR="00583D11" w:rsidRPr="00135253">
        <w:rPr>
          <w:rFonts w:asciiTheme="minorHAnsi" w:hAnsiTheme="minorHAnsi" w:cstheme="minorHAnsi"/>
          <w:color w:val="000000"/>
          <w:sz w:val="28"/>
          <w:szCs w:val="28"/>
        </w:rPr>
        <w:t>meglio illustrato nel commento all’art</w:t>
      </w:r>
      <w:r w:rsidR="00135253">
        <w:rPr>
          <w:rFonts w:asciiTheme="minorHAnsi" w:hAnsiTheme="minorHAnsi" w:cstheme="minorHAnsi"/>
          <w:color w:val="000000"/>
          <w:sz w:val="28"/>
          <w:szCs w:val="28"/>
        </w:rPr>
        <w:t>.</w:t>
      </w:r>
      <w:r w:rsidR="00583D11" w:rsidRPr="00135253">
        <w:rPr>
          <w:rFonts w:asciiTheme="minorHAnsi" w:hAnsiTheme="minorHAnsi" w:cstheme="minorHAnsi"/>
          <w:color w:val="000000"/>
          <w:sz w:val="28"/>
          <w:szCs w:val="28"/>
        </w:rPr>
        <w:t xml:space="preserve"> 36) </w:t>
      </w:r>
      <w:r w:rsidRPr="00135253">
        <w:rPr>
          <w:rFonts w:asciiTheme="minorHAnsi" w:hAnsiTheme="minorHAnsi" w:cstheme="minorHAnsi"/>
          <w:color w:val="000000"/>
          <w:sz w:val="28"/>
          <w:szCs w:val="28"/>
        </w:rPr>
        <w:t xml:space="preserve">si reintroduce </w:t>
      </w:r>
      <w:r w:rsidR="005677C5" w:rsidRPr="00135253">
        <w:rPr>
          <w:rFonts w:asciiTheme="minorHAnsi" w:hAnsiTheme="minorHAnsi" w:cstheme="minorHAnsi"/>
          <w:color w:val="000000"/>
          <w:sz w:val="28"/>
          <w:szCs w:val="28"/>
        </w:rPr>
        <w:t>-</w:t>
      </w:r>
      <w:r w:rsidR="00F45D51">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e si rafforza</w:t>
      </w:r>
      <w:r w:rsidR="00F45D51">
        <w:rPr>
          <w:rFonts w:asciiTheme="minorHAnsi" w:hAnsiTheme="minorHAnsi" w:cstheme="minorHAnsi"/>
          <w:color w:val="000000"/>
          <w:sz w:val="28"/>
          <w:szCs w:val="28"/>
        </w:rPr>
        <w:t xml:space="preserve"> </w:t>
      </w:r>
      <w:r w:rsidR="005677C5" w:rsidRPr="00135253">
        <w:rPr>
          <w:rFonts w:asciiTheme="minorHAnsi" w:hAnsiTheme="minorHAnsi" w:cstheme="minorHAnsi"/>
          <w:color w:val="000000"/>
          <w:sz w:val="28"/>
          <w:szCs w:val="28"/>
        </w:rPr>
        <w:t>-</w:t>
      </w:r>
      <w:r w:rsidRPr="00135253">
        <w:rPr>
          <w:rFonts w:asciiTheme="minorHAnsi" w:hAnsiTheme="minorHAnsi" w:cstheme="minorHAnsi"/>
          <w:color w:val="000000"/>
          <w:sz w:val="28"/>
          <w:szCs w:val="28"/>
        </w:rPr>
        <w:t xml:space="preserve"> il sistema </w:t>
      </w:r>
      <w:r w:rsidR="005677C5" w:rsidRPr="00135253">
        <w:rPr>
          <w:rFonts w:asciiTheme="minorHAnsi" w:hAnsiTheme="minorHAnsi" w:cstheme="minorHAnsi"/>
          <w:color w:val="000000"/>
          <w:sz w:val="28"/>
          <w:szCs w:val="28"/>
        </w:rPr>
        <w:t>(introdotto dal</w:t>
      </w:r>
      <w:r w:rsidR="00E64171" w:rsidRPr="00135253">
        <w:rPr>
          <w:rFonts w:asciiTheme="minorHAnsi" w:hAnsiTheme="minorHAnsi" w:cstheme="minorHAnsi"/>
          <w:color w:val="000000"/>
          <w:sz w:val="28"/>
          <w:szCs w:val="28"/>
        </w:rPr>
        <w:t xml:space="preserve"> codice contrattuale del 2006 e incomprensibilmente cancellato da quello del 2016) </w:t>
      </w:r>
      <w:r w:rsidRPr="00135253">
        <w:rPr>
          <w:rFonts w:asciiTheme="minorHAnsi" w:hAnsiTheme="minorHAnsi" w:cstheme="minorHAnsi"/>
          <w:color w:val="000000"/>
          <w:sz w:val="28"/>
          <w:szCs w:val="28"/>
        </w:rPr>
        <w:t xml:space="preserve">di accesso automatico e immediato (senza onere di richiesta) a tutti i verbali, dati, atti e informazioni della procedura, </w:t>
      </w:r>
      <w:r w:rsidR="005677C5" w:rsidRPr="00135253">
        <w:rPr>
          <w:rFonts w:asciiTheme="minorHAnsi" w:hAnsiTheme="minorHAnsi" w:cstheme="minorHAnsi"/>
          <w:color w:val="000000"/>
          <w:sz w:val="28"/>
          <w:szCs w:val="28"/>
        </w:rPr>
        <w:t xml:space="preserve">espressamente </w:t>
      </w:r>
      <w:r w:rsidRPr="00135253">
        <w:rPr>
          <w:rFonts w:asciiTheme="minorHAnsi" w:hAnsiTheme="minorHAnsi" w:cstheme="minorHAnsi"/>
          <w:color w:val="000000"/>
          <w:sz w:val="28"/>
          <w:szCs w:val="28"/>
        </w:rPr>
        <w:t>compre</w:t>
      </w:r>
      <w:r w:rsidR="005677C5" w:rsidRPr="00135253">
        <w:rPr>
          <w:rFonts w:asciiTheme="minorHAnsi" w:hAnsiTheme="minorHAnsi" w:cstheme="minorHAnsi"/>
          <w:color w:val="000000"/>
          <w:sz w:val="28"/>
          <w:szCs w:val="28"/>
        </w:rPr>
        <w:t xml:space="preserve">ndendovi </w:t>
      </w:r>
      <w:r w:rsidRPr="00135253">
        <w:rPr>
          <w:rFonts w:asciiTheme="minorHAnsi" w:hAnsiTheme="minorHAnsi" w:cstheme="minorHAnsi"/>
          <w:color w:val="000000"/>
          <w:sz w:val="28"/>
          <w:szCs w:val="28"/>
        </w:rPr>
        <w:t xml:space="preserve">le offerte dei primi cinque candidati nelle parti che </w:t>
      </w:r>
      <w:r w:rsidR="00E64171" w:rsidRPr="00135253">
        <w:rPr>
          <w:rFonts w:asciiTheme="minorHAnsi" w:hAnsiTheme="minorHAnsi" w:cstheme="minorHAnsi"/>
          <w:color w:val="000000"/>
          <w:sz w:val="28"/>
          <w:szCs w:val="28"/>
        </w:rPr>
        <w:t xml:space="preserve">il committente </w:t>
      </w:r>
      <w:r w:rsidRPr="00135253">
        <w:rPr>
          <w:rFonts w:asciiTheme="minorHAnsi" w:hAnsiTheme="minorHAnsi" w:cstheme="minorHAnsi"/>
          <w:color w:val="000000"/>
          <w:sz w:val="28"/>
          <w:szCs w:val="28"/>
        </w:rPr>
        <w:t>non ha ritenuto di dover oscurare</w:t>
      </w:r>
      <w:r w:rsidR="00583D11" w:rsidRPr="00135253">
        <w:rPr>
          <w:rFonts w:asciiTheme="minorHAnsi" w:hAnsiTheme="minorHAnsi" w:cstheme="minorHAnsi"/>
          <w:color w:val="000000"/>
          <w:sz w:val="28"/>
          <w:szCs w:val="28"/>
        </w:rPr>
        <w:t xml:space="preserve">. Come già rappresentato sin dall’interno della Commissione, sarebbe stato opportuno </w:t>
      </w:r>
      <w:r w:rsidR="00424AA7" w:rsidRPr="00135253">
        <w:rPr>
          <w:rFonts w:asciiTheme="minorHAnsi" w:hAnsiTheme="minorHAnsi" w:cstheme="minorHAnsi"/>
          <w:color w:val="000000"/>
          <w:sz w:val="28"/>
          <w:szCs w:val="28"/>
        </w:rPr>
        <w:t>per maggiore chiarezza</w:t>
      </w:r>
      <w:r w:rsidR="00583D11" w:rsidRPr="00135253">
        <w:rPr>
          <w:rFonts w:asciiTheme="minorHAnsi" w:hAnsiTheme="minorHAnsi" w:cstheme="minorHAnsi"/>
          <w:color w:val="000000"/>
          <w:sz w:val="28"/>
          <w:szCs w:val="28"/>
        </w:rPr>
        <w:t xml:space="preserve"> -</w:t>
      </w:r>
      <w:r w:rsidR="00F45D51">
        <w:rPr>
          <w:rFonts w:asciiTheme="minorHAnsi" w:hAnsiTheme="minorHAnsi" w:cstheme="minorHAnsi"/>
          <w:color w:val="000000"/>
          <w:sz w:val="28"/>
          <w:szCs w:val="28"/>
        </w:rPr>
        <w:t xml:space="preserve"> </w:t>
      </w:r>
      <w:r w:rsidR="00583D11" w:rsidRPr="00135253">
        <w:rPr>
          <w:rFonts w:asciiTheme="minorHAnsi" w:hAnsiTheme="minorHAnsi" w:cstheme="minorHAnsi"/>
          <w:color w:val="000000"/>
          <w:sz w:val="28"/>
          <w:szCs w:val="28"/>
        </w:rPr>
        <w:t>e, soprattutto, efficacia</w:t>
      </w:r>
      <w:r w:rsidR="00F45D51">
        <w:rPr>
          <w:rFonts w:asciiTheme="minorHAnsi" w:hAnsiTheme="minorHAnsi" w:cstheme="minorHAnsi"/>
          <w:color w:val="000000"/>
          <w:sz w:val="28"/>
          <w:szCs w:val="28"/>
        </w:rPr>
        <w:t xml:space="preserve"> </w:t>
      </w:r>
      <w:r w:rsidR="00583D11" w:rsidRPr="00135253">
        <w:rPr>
          <w:rFonts w:asciiTheme="minorHAnsi" w:hAnsiTheme="minorHAnsi" w:cstheme="minorHAnsi"/>
          <w:color w:val="000000"/>
          <w:sz w:val="28"/>
          <w:szCs w:val="28"/>
        </w:rPr>
        <w:t>- dell’obbligo, la precisazione che la disponibilità di tali atti, informazioni e documenti deve essere assicurata</w:t>
      </w:r>
      <w:r w:rsidR="00424AA7"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“contestualmente alla comunicazione dell’aggiudicazione”</w:t>
      </w:r>
      <w:r w:rsidR="00583D11" w:rsidRPr="00135253">
        <w:rPr>
          <w:rFonts w:asciiTheme="minorHAnsi" w:hAnsiTheme="minorHAnsi" w:cstheme="minorHAnsi"/>
          <w:color w:val="000000"/>
          <w:sz w:val="28"/>
          <w:szCs w:val="28"/>
        </w:rPr>
        <w:t>, con conseguente responsabilità del</w:t>
      </w:r>
      <w:r w:rsidR="007F46E1" w:rsidRPr="00135253">
        <w:rPr>
          <w:rFonts w:asciiTheme="minorHAnsi" w:hAnsiTheme="minorHAnsi" w:cstheme="minorHAnsi"/>
          <w:color w:val="000000"/>
          <w:sz w:val="28"/>
          <w:szCs w:val="28"/>
        </w:rPr>
        <w:t>l’ufficio e del</w:t>
      </w:r>
      <w:r w:rsidR="00583D11" w:rsidRPr="00135253">
        <w:rPr>
          <w:rFonts w:asciiTheme="minorHAnsi" w:hAnsiTheme="minorHAnsi" w:cstheme="minorHAnsi"/>
          <w:color w:val="000000"/>
          <w:sz w:val="28"/>
          <w:szCs w:val="28"/>
        </w:rPr>
        <w:t xml:space="preserve"> funzionario preposto in caso di inadempimento. </w:t>
      </w:r>
      <w:r w:rsidR="00424AA7" w:rsidRPr="00135253">
        <w:rPr>
          <w:rFonts w:asciiTheme="minorHAnsi" w:hAnsiTheme="minorHAnsi" w:cstheme="minorHAnsi"/>
          <w:color w:val="000000"/>
          <w:sz w:val="28"/>
          <w:szCs w:val="28"/>
        </w:rPr>
        <w:t>L’obiettivo, come anticipato, è stato quello di</w:t>
      </w:r>
      <w:r w:rsidRPr="00135253">
        <w:rPr>
          <w:rFonts w:asciiTheme="minorHAnsi" w:hAnsiTheme="minorHAnsi" w:cstheme="minorHAnsi"/>
          <w:color w:val="000000"/>
          <w:sz w:val="28"/>
          <w:szCs w:val="28"/>
        </w:rPr>
        <w:t xml:space="preserve"> evitare i ricorsi “al buio” (con inutile </w:t>
      </w:r>
      <w:r w:rsidR="007F46E1" w:rsidRPr="00135253">
        <w:rPr>
          <w:rFonts w:asciiTheme="minorHAnsi" w:hAnsiTheme="minorHAnsi" w:cstheme="minorHAnsi"/>
          <w:color w:val="000000"/>
          <w:sz w:val="28"/>
          <w:szCs w:val="28"/>
        </w:rPr>
        <w:t xml:space="preserve">dispendio di risorse dei concorrenti e improvvido </w:t>
      </w:r>
      <w:r w:rsidRPr="00135253">
        <w:rPr>
          <w:rFonts w:asciiTheme="minorHAnsi" w:hAnsiTheme="minorHAnsi" w:cstheme="minorHAnsi"/>
          <w:color w:val="000000"/>
          <w:sz w:val="28"/>
          <w:szCs w:val="28"/>
        </w:rPr>
        <w:t xml:space="preserve">consumo della risorsa giustizia) e </w:t>
      </w:r>
      <w:r w:rsidR="00424AA7" w:rsidRPr="00135253">
        <w:rPr>
          <w:rFonts w:asciiTheme="minorHAnsi" w:hAnsiTheme="minorHAnsi" w:cstheme="minorHAnsi"/>
          <w:color w:val="000000"/>
          <w:sz w:val="28"/>
          <w:szCs w:val="28"/>
        </w:rPr>
        <w:t>di</w:t>
      </w:r>
      <w:r w:rsidRPr="00135253">
        <w:rPr>
          <w:rFonts w:asciiTheme="minorHAnsi" w:hAnsiTheme="minorHAnsi" w:cstheme="minorHAnsi"/>
          <w:color w:val="000000"/>
          <w:sz w:val="28"/>
          <w:szCs w:val="28"/>
        </w:rPr>
        <w:t xml:space="preserve"> dare, sin da subito, </w:t>
      </w:r>
      <w:r w:rsidR="00424AA7" w:rsidRPr="00135253">
        <w:rPr>
          <w:rFonts w:asciiTheme="minorHAnsi" w:hAnsiTheme="minorHAnsi" w:cstheme="minorHAnsi"/>
          <w:color w:val="000000"/>
          <w:sz w:val="28"/>
          <w:szCs w:val="28"/>
        </w:rPr>
        <w:t xml:space="preserve">ai concorrenti interessati le informazioni necessarie </w:t>
      </w:r>
      <w:r w:rsidRPr="00135253">
        <w:rPr>
          <w:rFonts w:asciiTheme="minorHAnsi" w:hAnsiTheme="minorHAnsi" w:cstheme="minorHAnsi"/>
          <w:color w:val="000000"/>
          <w:sz w:val="28"/>
          <w:szCs w:val="28"/>
        </w:rPr>
        <w:t xml:space="preserve">a verificare </w:t>
      </w:r>
      <w:r w:rsidR="00424AA7" w:rsidRPr="00135253">
        <w:rPr>
          <w:rFonts w:asciiTheme="minorHAnsi" w:hAnsiTheme="minorHAnsi" w:cstheme="minorHAnsi"/>
          <w:color w:val="000000"/>
          <w:sz w:val="28"/>
          <w:szCs w:val="28"/>
        </w:rPr>
        <w:t xml:space="preserve">il corretto svolgimento della procedura </w:t>
      </w:r>
      <w:r w:rsidRPr="00135253">
        <w:rPr>
          <w:rFonts w:asciiTheme="minorHAnsi" w:hAnsiTheme="minorHAnsi" w:cstheme="minorHAnsi"/>
          <w:color w:val="000000"/>
          <w:sz w:val="28"/>
          <w:szCs w:val="28"/>
        </w:rPr>
        <w:t xml:space="preserve">e a contestarne </w:t>
      </w:r>
      <w:r w:rsidR="00424AA7" w:rsidRPr="00135253">
        <w:rPr>
          <w:rFonts w:asciiTheme="minorHAnsi" w:hAnsiTheme="minorHAnsi" w:cstheme="minorHAnsi"/>
          <w:color w:val="000000"/>
          <w:sz w:val="28"/>
          <w:szCs w:val="28"/>
        </w:rPr>
        <w:t xml:space="preserve">eventualmente con più robustezza </w:t>
      </w:r>
      <w:r w:rsidRPr="00135253">
        <w:rPr>
          <w:rFonts w:asciiTheme="minorHAnsi" w:hAnsiTheme="minorHAnsi" w:cstheme="minorHAnsi"/>
          <w:color w:val="000000"/>
          <w:sz w:val="28"/>
          <w:szCs w:val="28"/>
        </w:rPr>
        <w:t>l’esito</w:t>
      </w:r>
      <w:r w:rsidR="007F46E1" w:rsidRPr="00135253">
        <w:rPr>
          <w:rFonts w:asciiTheme="minorHAnsi" w:hAnsiTheme="minorHAnsi" w:cstheme="minorHAnsi"/>
          <w:color w:val="000000"/>
          <w:sz w:val="28"/>
          <w:szCs w:val="28"/>
        </w:rPr>
        <w:t>, con conseguente rafforzamento della effettività della tutela e, al contempo, riduzione delle parentesi istruttorie negli eventuali giudizi</w:t>
      </w:r>
      <w:r w:rsidRPr="00135253">
        <w:rPr>
          <w:rFonts w:asciiTheme="minorHAnsi" w:hAnsiTheme="minorHAnsi" w:cstheme="minorHAnsi"/>
          <w:color w:val="000000"/>
          <w:sz w:val="28"/>
          <w:szCs w:val="28"/>
        </w:rPr>
        <w:t>. A questi fini</w:t>
      </w:r>
      <w:r w:rsidR="00424AA7" w:rsidRPr="00135253">
        <w:rPr>
          <w:rFonts w:asciiTheme="minorHAnsi" w:hAnsiTheme="minorHAnsi" w:cstheme="minorHAnsi"/>
          <w:color w:val="000000"/>
          <w:sz w:val="28"/>
          <w:szCs w:val="28"/>
        </w:rPr>
        <w:t>, il richiamato</w:t>
      </w:r>
      <w:r w:rsidRPr="00135253">
        <w:rPr>
          <w:rFonts w:asciiTheme="minorHAnsi" w:hAnsiTheme="minorHAnsi" w:cstheme="minorHAnsi"/>
          <w:color w:val="000000"/>
          <w:sz w:val="28"/>
          <w:szCs w:val="28"/>
        </w:rPr>
        <w:t xml:space="preserve"> art. 36 introduce un rito specialissimo </w:t>
      </w:r>
      <w:r w:rsidR="00424AA7" w:rsidRPr="00135253">
        <w:rPr>
          <w:rFonts w:asciiTheme="minorHAnsi" w:hAnsiTheme="minorHAnsi" w:cstheme="minorHAnsi"/>
          <w:color w:val="000000"/>
          <w:sz w:val="28"/>
          <w:szCs w:val="28"/>
        </w:rPr>
        <w:t xml:space="preserve">e con tempistiche estremamente </w:t>
      </w:r>
      <w:r w:rsidR="00424AA7" w:rsidRPr="00E17677">
        <w:rPr>
          <w:rFonts w:asciiTheme="minorHAnsi" w:hAnsiTheme="minorHAnsi" w:cstheme="minorHAnsi"/>
          <w:color w:val="000000"/>
          <w:sz w:val="28"/>
          <w:szCs w:val="28"/>
        </w:rPr>
        <w:t xml:space="preserve">rapide </w:t>
      </w:r>
      <w:r w:rsidRPr="00E17677">
        <w:rPr>
          <w:rFonts w:asciiTheme="minorHAnsi" w:hAnsiTheme="minorHAnsi" w:cstheme="minorHAnsi"/>
          <w:color w:val="000000"/>
          <w:sz w:val="28"/>
          <w:szCs w:val="28"/>
        </w:rPr>
        <w:t>per contestare</w:t>
      </w:r>
      <w:r w:rsidR="00424AA7" w:rsidRPr="00E17677">
        <w:rPr>
          <w:rFonts w:asciiTheme="minorHAnsi" w:hAnsiTheme="minorHAnsi" w:cstheme="minorHAnsi"/>
          <w:color w:val="000000"/>
          <w:sz w:val="28"/>
          <w:szCs w:val="28"/>
        </w:rPr>
        <w:t xml:space="preserve"> -</w:t>
      </w:r>
      <w:r w:rsidR="00463AA4">
        <w:rPr>
          <w:rFonts w:asciiTheme="minorHAnsi" w:hAnsiTheme="minorHAnsi" w:cstheme="minorHAnsi"/>
          <w:color w:val="000000"/>
          <w:sz w:val="28"/>
          <w:szCs w:val="28"/>
        </w:rPr>
        <w:t xml:space="preserve"> </w:t>
      </w:r>
      <w:r w:rsidRPr="00E17677">
        <w:rPr>
          <w:rFonts w:asciiTheme="minorHAnsi" w:hAnsiTheme="minorHAnsi" w:cstheme="minorHAnsi"/>
          <w:color w:val="000000"/>
          <w:sz w:val="28"/>
          <w:szCs w:val="28"/>
        </w:rPr>
        <w:t>rispettivamente, da parte dell’offerente</w:t>
      </w:r>
      <w:r w:rsidR="00424AA7" w:rsidRPr="00E17677">
        <w:rPr>
          <w:rFonts w:asciiTheme="minorHAnsi" w:hAnsiTheme="minorHAnsi" w:cstheme="minorHAnsi"/>
          <w:color w:val="000000"/>
          <w:sz w:val="28"/>
          <w:szCs w:val="28"/>
        </w:rPr>
        <w:t xml:space="preserve"> e/o da parte degli altri concorrenti</w:t>
      </w:r>
      <w:r w:rsidR="00463AA4">
        <w:rPr>
          <w:rFonts w:asciiTheme="minorHAnsi" w:hAnsiTheme="minorHAnsi" w:cstheme="minorHAnsi"/>
          <w:color w:val="000000"/>
          <w:sz w:val="28"/>
          <w:szCs w:val="28"/>
        </w:rPr>
        <w:t xml:space="preserve"> </w:t>
      </w:r>
      <w:r w:rsidR="00424AA7" w:rsidRPr="00E17677">
        <w:rPr>
          <w:rFonts w:asciiTheme="minorHAnsi" w:hAnsiTheme="minorHAnsi" w:cstheme="minorHAnsi"/>
          <w:color w:val="000000"/>
          <w:sz w:val="28"/>
          <w:szCs w:val="28"/>
        </w:rPr>
        <w:t>-</w:t>
      </w:r>
      <w:r w:rsidRPr="00E17677">
        <w:rPr>
          <w:rFonts w:asciiTheme="minorHAnsi" w:hAnsiTheme="minorHAnsi" w:cstheme="minorHAnsi"/>
          <w:color w:val="000000"/>
          <w:sz w:val="28"/>
          <w:szCs w:val="28"/>
        </w:rPr>
        <w:t xml:space="preserve"> l’eventuale totale/parziale diniego di oscuramento </w:t>
      </w:r>
      <w:r w:rsidR="00424AA7" w:rsidRPr="00E17677">
        <w:rPr>
          <w:rFonts w:asciiTheme="minorHAnsi" w:hAnsiTheme="minorHAnsi" w:cstheme="minorHAnsi"/>
          <w:color w:val="000000"/>
          <w:sz w:val="28"/>
          <w:szCs w:val="28"/>
        </w:rPr>
        <w:t xml:space="preserve">e/o </w:t>
      </w:r>
      <w:r w:rsidRPr="00E17677">
        <w:rPr>
          <w:rFonts w:asciiTheme="minorHAnsi" w:hAnsiTheme="minorHAnsi" w:cstheme="minorHAnsi"/>
          <w:color w:val="000000"/>
          <w:sz w:val="28"/>
          <w:szCs w:val="28"/>
        </w:rPr>
        <w:t>l’eventuale eccesso di oscuramento</w:t>
      </w:r>
      <w:r w:rsidR="007F46E1" w:rsidRPr="00E17677">
        <w:rPr>
          <w:rFonts w:asciiTheme="minorHAnsi" w:hAnsiTheme="minorHAnsi" w:cstheme="minorHAnsi"/>
          <w:color w:val="000000"/>
          <w:sz w:val="28"/>
          <w:szCs w:val="28"/>
        </w:rPr>
        <w:t xml:space="preserve">. </w:t>
      </w:r>
      <w:r w:rsidR="002D036B" w:rsidRPr="00C46ACF">
        <w:rPr>
          <w:rFonts w:asciiTheme="minorHAnsi" w:hAnsiTheme="minorHAnsi" w:cstheme="minorHAnsi"/>
          <w:color w:val="000000"/>
          <w:sz w:val="28"/>
          <w:szCs w:val="28"/>
        </w:rPr>
        <w:t>E, naturalmente, condiziona l’ostensione degli atti o parti di atti di cui era stato chiesto l’oscuramento al decorso dei termini (10 gg) per l’impugnazione della decisione sulla relativa istanza</w:t>
      </w:r>
      <w:r w:rsidR="002D036B" w:rsidRPr="00E17677">
        <w:rPr>
          <w:rFonts w:asciiTheme="minorHAnsi" w:hAnsiTheme="minorHAnsi" w:cstheme="minorHAnsi"/>
          <w:color w:val="000000"/>
          <w:sz w:val="28"/>
          <w:szCs w:val="28"/>
        </w:rPr>
        <w:t xml:space="preserve">. </w:t>
      </w:r>
    </w:p>
    <w:p w14:paraId="659DEA2F" w14:textId="6B1339A7" w:rsidR="005B6BC0" w:rsidRPr="00E17677" w:rsidRDefault="00E50E77" w:rsidP="000D125A">
      <w:pPr>
        <w:spacing w:line="324" w:lineRule="atLeast"/>
        <w:jc w:val="both"/>
        <w:rPr>
          <w:rFonts w:asciiTheme="minorHAnsi" w:hAnsiTheme="minorHAnsi" w:cstheme="minorHAnsi"/>
          <w:color w:val="000000"/>
          <w:sz w:val="28"/>
          <w:szCs w:val="28"/>
        </w:rPr>
      </w:pPr>
      <w:r w:rsidRPr="00E17677">
        <w:rPr>
          <w:rFonts w:asciiTheme="minorHAnsi" w:hAnsiTheme="minorHAnsi" w:cstheme="minorHAnsi"/>
          <w:color w:val="000000"/>
          <w:sz w:val="28"/>
          <w:szCs w:val="28"/>
        </w:rPr>
        <w:t xml:space="preserve">È evidente, pertanto, anche da una lettura necessariamente congiunta con quella del novellato art. 120 </w:t>
      </w:r>
      <w:proofErr w:type="spellStart"/>
      <w:r w:rsidRPr="00E17677">
        <w:rPr>
          <w:rFonts w:asciiTheme="minorHAnsi" w:hAnsiTheme="minorHAnsi" w:cstheme="minorHAnsi"/>
          <w:color w:val="000000"/>
          <w:sz w:val="28"/>
          <w:szCs w:val="28"/>
        </w:rPr>
        <w:t>c.p.a</w:t>
      </w:r>
      <w:proofErr w:type="spellEnd"/>
      <w:r w:rsidRPr="00E17677">
        <w:rPr>
          <w:rFonts w:asciiTheme="minorHAnsi" w:hAnsiTheme="minorHAnsi" w:cstheme="minorHAnsi"/>
          <w:color w:val="000000"/>
          <w:sz w:val="28"/>
          <w:szCs w:val="28"/>
        </w:rPr>
        <w:t>., che la correlazione</w:t>
      </w:r>
      <w:r w:rsidR="00AA7037" w:rsidRPr="00E17677">
        <w:rPr>
          <w:rFonts w:asciiTheme="minorHAnsi" w:hAnsiTheme="minorHAnsi" w:cstheme="minorHAnsi"/>
          <w:color w:val="000000"/>
          <w:sz w:val="28"/>
          <w:szCs w:val="28"/>
        </w:rPr>
        <w:t xml:space="preserve"> (enunciata dal </w:t>
      </w:r>
      <w:r w:rsidR="005C24C0" w:rsidRPr="00E17677">
        <w:rPr>
          <w:rFonts w:asciiTheme="minorHAnsi" w:hAnsiTheme="minorHAnsi" w:cstheme="minorHAnsi"/>
          <w:color w:val="000000"/>
          <w:sz w:val="28"/>
          <w:szCs w:val="28"/>
        </w:rPr>
        <w:t xml:space="preserve">co. </w:t>
      </w:r>
      <w:r w:rsidR="00AA7037" w:rsidRPr="00E17677">
        <w:rPr>
          <w:rFonts w:asciiTheme="minorHAnsi" w:hAnsiTheme="minorHAnsi" w:cstheme="minorHAnsi"/>
          <w:color w:val="000000"/>
          <w:sz w:val="28"/>
          <w:szCs w:val="28"/>
        </w:rPr>
        <w:t xml:space="preserve">9 dell’art. 36) </w:t>
      </w:r>
      <w:r w:rsidRPr="00E17677">
        <w:rPr>
          <w:rFonts w:asciiTheme="minorHAnsi" w:hAnsiTheme="minorHAnsi" w:cstheme="minorHAnsi"/>
          <w:color w:val="000000"/>
          <w:sz w:val="28"/>
          <w:szCs w:val="28"/>
        </w:rPr>
        <w:t xml:space="preserve">del termine di impugnazione dell’aggiudicazione e dell’ammissione e valutazione delle offerte diverse da quella aggiudicataria alla comunicazione </w:t>
      </w:r>
      <w:r w:rsidR="00AA7037" w:rsidRPr="00E17677">
        <w:rPr>
          <w:rFonts w:asciiTheme="minorHAnsi" w:hAnsiTheme="minorHAnsi" w:cstheme="minorHAnsi"/>
          <w:color w:val="000000"/>
          <w:sz w:val="28"/>
          <w:szCs w:val="28"/>
        </w:rPr>
        <w:t xml:space="preserve">della prima ai sensi </w:t>
      </w:r>
      <w:r w:rsidRPr="00E17677">
        <w:rPr>
          <w:rFonts w:asciiTheme="minorHAnsi" w:hAnsiTheme="minorHAnsi" w:cstheme="minorHAnsi"/>
          <w:color w:val="000000"/>
          <w:sz w:val="28"/>
          <w:szCs w:val="28"/>
        </w:rPr>
        <w:t>d</w:t>
      </w:r>
      <w:r w:rsidR="00AA7037" w:rsidRPr="00E17677">
        <w:rPr>
          <w:rFonts w:asciiTheme="minorHAnsi" w:hAnsiTheme="minorHAnsi" w:cstheme="minorHAnsi"/>
          <w:color w:val="000000"/>
          <w:sz w:val="28"/>
          <w:szCs w:val="28"/>
        </w:rPr>
        <w:t>e</w:t>
      </w:r>
      <w:r w:rsidRPr="00E17677">
        <w:rPr>
          <w:rFonts w:asciiTheme="minorHAnsi" w:hAnsiTheme="minorHAnsi" w:cstheme="minorHAnsi"/>
          <w:color w:val="000000"/>
          <w:sz w:val="28"/>
          <w:szCs w:val="28"/>
        </w:rPr>
        <w:t>ll’art. 90 ha il chiaro fine di rimarcare l’ins</w:t>
      </w:r>
      <w:r w:rsidR="00AA7037" w:rsidRPr="00E17677">
        <w:rPr>
          <w:rFonts w:asciiTheme="minorHAnsi" w:hAnsiTheme="minorHAnsi" w:cstheme="minorHAnsi"/>
          <w:color w:val="000000"/>
          <w:sz w:val="28"/>
          <w:szCs w:val="28"/>
        </w:rPr>
        <w:t xml:space="preserve">ussistenza, prima di tale momento, di un interesse all’impugnazione di tali atti, fermo però restando, in base ai principi e al disposto del nuovo art. 120, che tale termine può decorrere “oppure dal momento in cui gli atti sono messi a disposizione ai sensi dell’articolo 36, commi 1 e 2, del codice dei contratti pubblici”. </w:t>
      </w:r>
    </w:p>
    <w:p w14:paraId="18ED4AF5" w14:textId="10A0704B" w:rsidR="0079614F" w:rsidRPr="00135253" w:rsidRDefault="0079614F" w:rsidP="000D125A">
      <w:pPr>
        <w:spacing w:line="324" w:lineRule="atLeast"/>
        <w:jc w:val="both"/>
        <w:rPr>
          <w:rFonts w:asciiTheme="minorHAnsi" w:hAnsiTheme="minorHAnsi" w:cstheme="minorHAnsi"/>
          <w:color w:val="000000"/>
          <w:sz w:val="28"/>
          <w:szCs w:val="28"/>
        </w:rPr>
      </w:pPr>
      <w:r w:rsidRPr="00E17677">
        <w:rPr>
          <w:rFonts w:asciiTheme="minorHAnsi" w:hAnsiTheme="minorHAnsi" w:cstheme="minorHAnsi"/>
          <w:color w:val="000000"/>
          <w:sz w:val="28"/>
          <w:szCs w:val="28"/>
        </w:rPr>
        <w:t>Dal momento</w:t>
      </w:r>
      <w:r w:rsidRPr="00135253">
        <w:rPr>
          <w:rFonts w:asciiTheme="minorHAnsi" w:hAnsiTheme="minorHAnsi" w:cstheme="minorHAnsi"/>
          <w:color w:val="000000"/>
          <w:sz w:val="28"/>
          <w:szCs w:val="28"/>
        </w:rPr>
        <w:t xml:space="preserve"> che la certezza del termine di impugnazione costituisce una garanzia di effettività della tutela assolutamente irrinunciabile, anche </w:t>
      </w:r>
      <w:r w:rsidR="004056D0" w:rsidRPr="00135253">
        <w:rPr>
          <w:rFonts w:asciiTheme="minorHAnsi" w:hAnsiTheme="minorHAnsi" w:cstheme="minorHAnsi"/>
          <w:color w:val="000000"/>
          <w:sz w:val="28"/>
          <w:szCs w:val="28"/>
        </w:rPr>
        <w:t xml:space="preserve">le riportate </w:t>
      </w:r>
      <w:r w:rsidRPr="00135253">
        <w:rPr>
          <w:rFonts w:asciiTheme="minorHAnsi" w:hAnsiTheme="minorHAnsi" w:cstheme="minorHAnsi"/>
          <w:color w:val="000000"/>
          <w:sz w:val="28"/>
          <w:szCs w:val="28"/>
        </w:rPr>
        <w:t>disposizion</w:t>
      </w:r>
      <w:r w:rsidR="004056D0" w:rsidRPr="00135253">
        <w:rPr>
          <w:rFonts w:asciiTheme="minorHAnsi" w:hAnsiTheme="minorHAnsi" w:cstheme="minorHAnsi"/>
          <w:color w:val="000000"/>
          <w:sz w:val="28"/>
          <w:szCs w:val="28"/>
        </w:rPr>
        <w:t>i</w:t>
      </w:r>
      <w:r w:rsidRPr="00135253">
        <w:rPr>
          <w:rFonts w:asciiTheme="minorHAnsi" w:hAnsiTheme="minorHAnsi" w:cstheme="minorHAnsi"/>
          <w:color w:val="000000"/>
          <w:sz w:val="28"/>
          <w:szCs w:val="28"/>
        </w:rPr>
        <w:t xml:space="preserve"> </w:t>
      </w:r>
      <w:r w:rsidR="004056D0" w:rsidRPr="00135253">
        <w:rPr>
          <w:rFonts w:asciiTheme="minorHAnsi" w:hAnsiTheme="minorHAnsi" w:cstheme="minorHAnsi"/>
          <w:color w:val="000000"/>
          <w:sz w:val="28"/>
          <w:szCs w:val="28"/>
        </w:rPr>
        <w:t>processual</w:t>
      </w:r>
      <w:r w:rsidR="00675945">
        <w:rPr>
          <w:rFonts w:asciiTheme="minorHAnsi" w:hAnsiTheme="minorHAnsi" w:cstheme="minorHAnsi"/>
          <w:color w:val="000000"/>
          <w:sz w:val="28"/>
          <w:szCs w:val="28"/>
        </w:rPr>
        <w:t>i</w:t>
      </w:r>
      <w:r w:rsidR="004056D0" w:rsidRPr="00135253">
        <w:rPr>
          <w:rFonts w:asciiTheme="minorHAnsi" w:hAnsiTheme="minorHAnsi" w:cstheme="minorHAnsi"/>
          <w:color w:val="000000"/>
          <w:sz w:val="28"/>
          <w:szCs w:val="28"/>
        </w:rPr>
        <w:t xml:space="preserve"> </w:t>
      </w:r>
      <w:r w:rsidRPr="00135253">
        <w:rPr>
          <w:rFonts w:asciiTheme="minorHAnsi" w:hAnsiTheme="minorHAnsi" w:cstheme="minorHAnsi"/>
          <w:color w:val="000000"/>
          <w:sz w:val="28"/>
          <w:szCs w:val="28"/>
        </w:rPr>
        <w:t>dovrebbe</w:t>
      </w:r>
      <w:r w:rsidR="005C24C0">
        <w:rPr>
          <w:rFonts w:asciiTheme="minorHAnsi" w:hAnsiTheme="minorHAnsi" w:cstheme="minorHAnsi"/>
          <w:color w:val="000000"/>
          <w:sz w:val="28"/>
          <w:szCs w:val="28"/>
        </w:rPr>
        <w:t>ro</w:t>
      </w:r>
      <w:r w:rsidRPr="00135253">
        <w:rPr>
          <w:rFonts w:asciiTheme="minorHAnsi" w:hAnsiTheme="minorHAnsi" w:cstheme="minorHAnsi"/>
          <w:color w:val="000000"/>
          <w:sz w:val="28"/>
          <w:szCs w:val="28"/>
        </w:rPr>
        <w:t xml:space="preserve"> </w:t>
      </w:r>
      <w:r w:rsidR="004056D0" w:rsidRPr="00135253">
        <w:rPr>
          <w:rFonts w:asciiTheme="minorHAnsi" w:hAnsiTheme="minorHAnsi" w:cstheme="minorHAnsi"/>
          <w:color w:val="000000"/>
          <w:sz w:val="28"/>
          <w:szCs w:val="28"/>
        </w:rPr>
        <w:t xml:space="preserve">peraltro </w:t>
      </w:r>
      <w:r w:rsidRPr="00135253">
        <w:rPr>
          <w:rFonts w:asciiTheme="minorHAnsi" w:hAnsiTheme="minorHAnsi" w:cstheme="minorHAnsi"/>
          <w:color w:val="000000"/>
          <w:sz w:val="28"/>
          <w:szCs w:val="28"/>
        </w:rPr>
        <w:t>essere opportunamente integrat</w:t>
      </w:r>
      <w:r w:rsidR="004056D0" w:rsidRPr="00135253">
        <w:rPr>
          <w:rFonts w:asciiTheme="minorHAnsi" w:hAnsiTheme="minorHAnsi" w:cstheme="minorHAnsi"/>
          <w:color w:val="000000"/>
          <w:sz w:val="28"/>
          <w:szCs w:val="28"/>
        </w:rPr>
        <w:t>e</w:t>
      </w:r>
      <w:r w:rsidRPr="00135253">
        <w:rPr>
          <w:rFonts w:asciiTheme="minorHAnsi" w:hAnsiTheme="minorHAnsi" w:cstheme="minorHAnsi"/>
          <w:color w:val="000000"/>
          <w:sz w:val="28"/>
          <w:szCs w:val="28"/>
        </w:rPr>
        <w:t xml:space="preserve"> al fine di rendere </w:t>
      </w:r>
      <w:r w:rsidR="004056D0" w:rsidRPr="00135253">
        <w:rPr>
          <w:rFonts w:asciiTheme="minorHAnsi" w:hAnsiTheme="minorHAnsi" w:cstheme="minorHAnsi"/>
          <w:color w:val="000000"/>
          <w:sz w:val="28"/>
          <w:szCs w:val="28"/>
        </w:rPr>
        <w:t xml:space="preserve">assolutamente e definitivamente </w:t>
      </w:r>
      <w:r w:rsidRPr="00135253">
        <w:rPr>
          <w:rFonts w:asciiTheme="minorHAnsi" w:hAnsiTheme="minorHAnsi" w:cstheme="minorHAnsi"/>
          <w:color w:val="000000"/>
          <w:sz w:val="28"/>
          <w:szCs w:val="28"/>
        </w:rPr>
        <w:t xml:space="preserve">chiaro che (i) la dilazione non può essere un’opzione, ma vale solo per i vizi non ancora conoscibili; (ii) si tratta di una dilazione e non di una anticipazione: quest’ultimo chiarimento è essenziale per non dare spazio a strumentali eccezioni delle amministrazioni resistenti </w:t>
      </w:r>
      <w:r w:rsidR="004056D0" w:rsidRPr="00135253">
        <w:rPr>
          <w:rFonts w:asciiTheme="minorHAnsi" w:hAnsiTheme="minorHAnsi" w:cstheme="minorHAnsi"/>
          <w:color w:val="000000"/>
          <w:sz w:val="28"/>
          <w:szCs w:val="28"/>
        </w:rPr>
        <w:t>e/</w:t>
      </w:r>
      <w:r w:rsidRPr="00135253">
        <w:rPr>
          <w:rFonts w:asciiTheme="minorHAnsi" w:hAnsiTheme="minorHAnsi" w:cstheme="minorHAnsi"/>
          <w:color w:val="000000"/>
          <w:sz w:val="28"/>
          <w:szCs w:val="28"/>
        </w:rPr>
        <w:t xml:space="preserve">o dei controinteressati sulla necessità di anticipare l’impugnazione di verbali e atti </w:t>
      </w:r>
      <w:proofErr w:type="spellStart"/>
      <w:r w:rsidRPr="00135253">
        <w:rPr>
          <w:rFonts w:asciiTheme="minorHAnsi" w:hAnsiTheme="minorHAnsi" w:cstheme="minorHAnsi"/>
          <w:color w:val="000000"/>
          <w:sz w:val="28"/>
          <w:szCs w:val="28"/>
        </w:rPr>
        <w:t>endoprocedimentali</w:t>
      </w:r>
      <w:proofErr w:type="spellEnd"/>
      <w:r w:rsidRPr="00135253">
        <w:rPr>
          <w:rFonts w:asciiTheme="minorHAnsi" w:hAnsiTheme="minorHAnsi" w:cstheme="minorHAnsi"/>
          <w:color w:val="000000"/>
          <w:sz w:val="28"/>
          <w:szCs w:val="28"/>
        </w:rPr>
        <w:t xml:space="preserve"> casualmente conosciuti prima della comunicazione di quello effettivamente lesivo o, all’opposto, a un atteggiamento di estrema prudenza dei ricorrenti (c.d. “contenzioso cautelativo”) con </w:t>
      </w:r>
      <w:r w:rsidR="004056D0" w:rsidRPr="00135253">
        <w:rPr>
          <w:rFonts w:asciiTheme="minorHAnsi" w:hAnsiTheme="minorHAnsi" w:cstheme="minorHAnsi"/>
          <w:color w:val="000000"/>
          <w:sz w:val="28"/>
          <w:szCs w:val="28"/>
        </w:rPr>
        <w:t xml:space="preserve">sostanziale fallimento delle nuove regole dirette a evitare un </w:t>
      </w:r>
      <w:r w:rsidRPr="00135253">
        <w:rPr>
          <w:rFonts w:asciiTheme="minorHAnsi" w:hAnsiTheme="minorHAnsi" w:cstheme="minorHAnsi"/>
          <w:color w:val="000000"/>
          <w:sz w:val="28"/>
          <w:szCs w:val="28"/>
        </w:rPr>
        <w:t>inutile spreco della risorsa giustizia.</w:t>
      </w:r>
    </w:p>
    <w:p w14:paraId="1C9B0820" w14:textId="07311A71" w:rsidR="00045150" w:rsidRPr="00135253" w:rsidRDefault="004056D0" w:rsidP="00045150">
      <w:pPr>
        <w:spacing w:line="324" w:lineRule="atLeast"/>
        <w:jc w:val="both"/>
        <w:rPr>
          <w:rFonts w:asciiTheme="minorHAnsi" w:hAnsiTheme="minorHAnsi" w:cstheme="minorHAnsi"/>
          <w:sz w:val="28"/>
          <w:szCs w:val="28"/>
        </w:rPr>
      </w:pPr>
      <w:r w:rsidRPr="00135253">
        <w:rPr>
          <w:rFonts w:asciiTheme="minorHAnsi" w:hAnsiTheme="minorHAnsi" w:cstheme="minorHAnsi"/>
          <w:color w:val="000000"/>
          <w:sz w:val="28"/>
          <w:szCs w:val="28"/>
        </w:rPr>
        <w:t xml:space="preserve">In </w:t>
      </w:r>
      <w:r w:rsidRPr="00E17677">
        <w:rPr>
          <w:rFonts w:asciiTheme="minorHAnsi" w:hAnsiTheme="minorHAnsi" w:cstheme="minorHAnsi"/>
          <w:color w:val="000000"/>
          <w:sz w:val="28"/>
          <w:szCs w:val="28"/>
        </w:rPr>
        <w:t xml:space="preserve">quest’ottica, come ho già avuto occasione di suggerire, </w:t>
      </w:r>
      <w:r w:rsidR="00F51829" w:rsidRPr="00E17677">
        <w:rPr>
          <w:rFonts w:asciiTheme="minorHAnsi" w:hAnsiTheme="minorHAnsi" w:cstheme="minorHAnsi"/>
          <w:color w:val="000000"/>
          <w:sz w:val="28"/>
          <w:szCs w:val="28"/>
        </w:rPr>
        <w:t>i</w:t>
      </w:r>
      <w:r w:rsidRPr="00E17677">
        <w:rPr>
          <w:rFonts w:asciiTheme="minorHAnsi" w:hAnsiTheme="minorHAnsi" w:cstheme="minorHAnsi"/>
          <w:color w:val="000000"/>
          <w:sz w:val="28"/>
          <w:szCs w:val="28"/>
        </w:rPr>
        <w:t xml:space="preserve">l nuovo secondo periodo del </w:t>
      </w:r>
      <w:r w:rsidR="008F1937" w:rsidRPr="00E17677">
        <w:rPr>
          <w:rFonts w:asciiTheme="minorHAnsi" w:hAnsiTheme="minorHAnsi" w:cstheme="minorHAnsi"/>
          <w:color w:val="000000"/>
          <w:sz w:val="28"/>
          <w:szCs w:val="28"/>
        </w:rPr>
        <w:t xml:space="preserve">co. </w:t>
      </w:r>
      <w:r w:rsidRPr="00E17677">
        <w:rPr>
          <w:rFonts w:asciiTheme="minorHAnsi" w:hAnsiTheme="minorHAnsi" w:cstheme="minorHAnsi"/>
          <w:color w:val="000000"/>
          <w:sz w:val="28"/>
          <w:szCs w:val="28"/>
        </w:rPr>
        <w:t>2 dell’art. 120 potrebbe a questi fini essere allora più opportunamente così riformulato</w:t>
      </w:r>
      <w:r w:rsidR="00F51829" w:rsidRPr="00E17677">
        <w:rPr>
          <w:rFonts w:asciiTheme="minorHAnsi" w:hAnsiTheme="minorHAnsi" w:cstheme="minorHAnsi"/>
          <w:color w:val="000000"/>
          <w:sz w:val="28"/>
          <w:szCs w:val="28"/>
        </w:rPr>
        <w:t xml:space="preserve"> come segue</w:t>
      </w:r>
      <w:r w:rsidRPr="00E17677">
        <w:rPr>
          <w:rFonts w:asciiTheme="minorHAnsi" w:hAnsiTheme="minorHAnsi" w:cstheme="minorHAnsi"/>
          <w:color w:val="000000"/>
          <w:sz w:val="28"/>
          <w:szCs w:val="28"/>
        </w:rPr>
        <w:t xml:space="preserve">: “Il termine decorre, per il ricorso principale e per i motivi aggiunti, dalla ricezione della comunicazione dell’atto impugnato ai sensi dell’articolo 90 del codice dei contratti pubblici oppure, se si impugnano atti diversi e non direttamente comunicati oppure si denunciano vizi conoscibili dagli atti messi a disposizione ai sensi dell’articolo 36, commi 1 e 2, del codice dei contratti pubblici, dai successivi momenti in cui tali atti sono stati effettivamente messi a disposizione”. Analogamente, il </w:t>
      </w:r>
      <w:r w:rsidR="008F1937" w:rsidRPr="00E17677">
        <w:rPr>
          <w:rFonts w:asciiTheme="minorHAnsi" w:hAnsiTheme="minorHAnsi" w:cstheme="minorHAnsi"/>
          <w:color w:val="000000"/>
          <w:sz w:val="28"/>
          <w:szCs w:val="28"/>
        </w:rPr>
        <w:t xml:space="preserve">co. </w:t>
      </w:r>
      <w:r w:rsidRPr="00E17677">
        <w:rPr>
          <w:rFonts w:asciiTheme="minorHAnsi" w:hAnsiTheme="minorHAnsi" w:cstheme="minorHAnsi"/>
          <w:color w:val="000000"/>
          <w:sz w:val="28"/>
          <w:szCs w:val="28"/>
        </w:rPr>
        <w:t>9 dell’art. 36 potrebbe essere opportunamente integrato con la precisazione “o dai successivi momenti in cui la stazione appaltante o l’ente concedente abbia messo a disposizione gli atti impugnati e quelli da cui sono evincibili i vizi dedotti”.</w:t>
      </w:r>
      <w:r w:rsidR="00071E5A" w:rsidRPr="00135253">
        <w:rPr>
          <w:rFonts w:asciiTheme="minorHAnsi" w:hAnsiTheme="minorHAnsi" w:cstheme="minorHAnsi"/>
          <w:sz w:val="28"/>
          <w:szCs w:val="28"/>
        </w:rPr>
        <w:t xml:space="preserve"> </w:t>
      </w:r>
    </w:p>
    <w:p w14:paraId="02937E42" w14:textId="77777777" w:rsidR="00045150" w:rsidRPr="00045150" w:rsidRDefault="00045150" w:rsidP="00045150">
      <w:pPr>
        <w:spacing w:line="324" w:lineRule="atLeast"/>
        <w:jc w:val="both"/>
        <w:rPr>
          <w:rFonts w:asciiTheme="minorHAnsi" w:hAnsiTheme="minorHAnsi" w:cstheme="minorHAnsi"/>
          <w:sz w:val="28"/>
          <w:szCs w:val="28"/>
        </w:rPr>
      </w:pPr>
      <w:r w:rsidRPr="00045150">
        <w:rPr>
          <w:rFonts w:asciiTheme="minorHAnsi" w:hAnsiTheme="minorHAnsi" w:cstheme="minorHAnsi"/>
          <w:sz w:val="28"/>
          <w:szCs w:val="28"/>
        </w:rPr>
        <w:t>In un’ottica di migliore equilibrio tra i diversi interessi (di accelerazione e di tutela giurisdizionale) andrebbe inoltre a mio avviso riconsiderata l’opportunità, già rappresentata anche nell’ambito della Commissione, di anticipare la fase di eventuale contestazione degli oscuramenti delle offerte (contro il diniego o contro l’eccesso di oscuramento) al momento della proposta di aggiudicazione, in modo da utilizzare il tempo della verifica dei requisiti per definire il pur rapidissimo rito disegnato dallo stesso art. 36 per tale contenzioso.</w:t>
      </w:r>
    </w:p>
    <w:p w14:paraId="6F5F5A27" w14:textId="280F00F0" w:rsidR="00045150" w:rsidRPr="00045150" w:rsidRDefault="00045150" w:rsidP="00045150">
      <w:pPr>
        <w:spacing w:line="324" w:lineRule="atLeast"/>
        <w:jc w:val="both"/>
        <w:rPr>
          <w:rFonts w:asciiTheme="minorHAnsi" w:hAnsiTheme="minorHAnsi" w:cstheme="minorHAnsi"/>
          <w:sz w:val="28"/>
          <w:szCs w:val="28"/>
        </w:rPr>
      </w:pPr>
      <w:r w:rsidRPr="00045150">
        <w:rPr>
          <w:rFonts w:asciiTheme="minorHAnsi" w:hAnsiTheme="minorHAnsi" w:cstheme="minorHAnsi"/>
          <w:sz w:val="28"/>
          <w:szCs w:val="28"/>
        </w:rPr>
        <w:t>A questi fini occorrerebbe aggiungere alle comunicazioni di cui all’art</w:t>
      </w:r>
      <w:r w:rsidR="008F1937">
        <w:rPr>
          <w:rFonts w:asciiTheme="minorHAnsi" w:hAnsiTheme="minorHAnsi" w:cstheme="minorHAnsi"/>
          <w:sz w:val="28"/>
          <w:szCs w:val="28"/>
        </w:rPr>
        <w:t>.</w:t>
      </w:r>
      <w:r w:rsidRPr="00045150">
        <w:rPr>
          <w:rFonts w:asciiTheme="minorHAnsi" w:hAnsiTheme="minorHAnsi" w:cstheme="minorHAnsi"/>
          <w:sz w:val="28"/>
          <w:szCs w:val="28"/>
        </w:rPr>
        <w:t xml:space="preserve"> 90 quella della proposta di aggiudicazione e della sottostante graduatoria e prevedere la messa a disposizione degli atti di cui all’art</w:t>
      </w:r>
      <w:r w:rsidR="008F1937">
        <w:rPr>
          <w:rFonts w:asciiTheme="minorHAnsi" w:hAnsiTheme="minorHAnsi" w:cstheme="minorHAnsi"/>
          <w:sz w:val="28"/>
          <w:szCs w:val="28"/>
        </w:rPr>
        <w:t>.</w:t>
      </w:r>
      <w:r w:rsidRPr="00045150">
        <w:rPr>
          <w:rFonts w:asciiTheme="minorHAnsi" w:hAnsiTheme="minorHAnsi" w:cstheme="minorHAnsi"/>
          <w:sz w:val="28"/>
          <w:szCs w:val="28"/>
        </w:rPr>
        <w:t xml:space="preserve"> 36, </w:t>
      </w:r>
      <w:r w:rsidR="008F1937" w:rsidRPr="00045150">
        <w:rPr>
          <w:rFonts w:asciiTheme="minorHAnsi" w:hAnsiTheme="minorHAnsi" w:cstheme="minorHAnsi"/>
          <w:sz w:val="28"/>
          <w:szCs w:val="28"/>
        </w:rPr>
        <w:t>co</w:t>
      </w:r>
      <w:r w:rsidR="008F1937">
        <w:rPr>
          <w:rFonts w:asciiTheme="minorHAnsi" w:hAnsiTheme="minorHAnsi" w:cstheme="minorHAnsi"/>
          <w:sz w:val="28"/>
          <w:szCs w:val="28"/>
        </w:rPr>
        <w:t>.</w:t>
      </w:r>
      <w:r w:rsidR="008F1937" w:rsidRPr="00045150">
        <w:rPr>
          <w:rFonts w:asciiTheme="minorHAnsi" w:hAnsiTheme="minorHAnsi" w:cstheme="minorHAnsi"/>
          <w:sz w:val="28"/>
          <w:szCs w:val="28"/>
        </w:rPr>
        <w:t xml:space="preserve"> </w:t>
      </w:r>
      <w:r w:rsidRPr="00045150">
        <w:rPr>
          <w:rFonts w:asciiTheme="minorHAnsi" w:hAnsiTheme="minorHAnsi" w:cstheme="minorHAnsi"/>
          <w:sz w:val="28"/>
          <w:szCs w:val="28"/>
        </w:rPr>
        <w:t xml:space="preserve">1 e 2, contestualmente a tale comunicazione, facendo decorrere da tale momento i termini per contestare le decisioni sull’oscuramento delle offerte, così che, al momento della comunicazione dell’aggiudicazione, i concorrenti abbiano già la massima disponibilità del quadro fattuale di riferimento per decidere se e come contestarla. </w:t>
      </w:r>
    </w:p>
    <w:p w14:paraId="38128282" w14:textId="77777777" w:rsidR="00045150" w:rsidRPr="00045150" w:rsidRDefault="00045150" w:rsidP="00045150">
      <w:pPr>
        <w:spacing w:line="324" w:lineRule="atLeast"/>
        <w:jc w:val="both"/>
        <w:rPr>
          <w:rFonts w:asciiTheme="minorHAnsi" w:hAnsiTheme="minorHAnsi" w:cstheme="minorHAnsi"/>
          <w:sz w:val="28"/>
          <w:szCs w:val="28"/>
        </w:rPr>
      </w:pPr>
      <w:r w:rsidRPr="00045150">
        <w:rPr>
          <w:rFonts w:asciiTheme="minorHAnsi" w:hAnsiTheme="minorHAnsi" w:cstheme="minorHAnsi"/>
          <w:sz w:val="28"/>
          <w:szCs w:val="28"/>
        </w:rPr>
        <w:t xml:space="preserve">Insisto sul punto anche per una importante ragione di carattere sostanziale. </w:t>
      </w:r>
    </w:p>
    <w:p w14:paraId="392574D7" w14:textId="52716C2E" w:rsidR="00045150" w:rsidRPr="00045150" w:rsidRDefault="00045150" w:rsidP="00045150">
      <w:pPr>
        <w:spacing w:line="324" w:lineRule="atLeast"/>
        <w:jc w:val="both"/>
        <w:rPr>
          <w:rFonts w:asciiTheme="minorHAnsi" w:hAnsiTheme="minorHAnsi" w:cstheme="minorHAnsi"/>
          <w:sz w:val="28"/>
          <w:szCs w:val="28"/>
        </w:rPr>
      </w:pPr>
      <w:r w:rsidRPr="00045150">
        <w:rPr>
          <w:rFonts w:asciiTheme="minorHAnsi" w:hAnsiTheme="minorHAnsi" w:cstheme="minorHAnsi"/>
          <w:sz w:val="28"/>
          <w:szCs w:val="28"/>
        </w:rPr>
        <w:t>Ferma restando la necessità di ogni opportuna attività istruttoria e di verifica per raggiungere un risultato di qualità (soggettiva e oggettiva) dell’affidamento, è evidente invero che l’anticipazione del contenzioso sull’accesso -</w:t>
      </w:r>
      <w:r w:rsidR="00463AA4">
        <w:rPr>
          <w:rFonts w:asciiTheme="minorHAnsi" w:hAnsiTheme="minorHAnsi" w:cstheme="minorHAnsi"/>
          <w:sz w:val="28"/>
          <w:szCs w:val="28"/>
        </w:rPr>
        <w:t xml:space="preserve"> </w:t>
      </w:r>
      <w:r w:rsidRPr="00045150">
        <w:rPr>
          <w:rFonts w:asciiTheme="minorHAnsi" w:hAnsiTheme="minorHAnsi" w:cstheme="minorHAnsi"/>
          <w:sz w:val="28"/>
          <w:szCs w:val="28"/>
        </w:rPr>
        <w:t>ma anche, e soprattutto, l’introduzione di un termine per la verifica dei requisiti e, a monte, per il rilascio delle informazioni all’uopo necessarie da parte delle autorità e degli organismi competenti</w:t>
      </w:r>
      <w:r w:rsidR="00463AA4">
        <w:rPr>
          <w:rFonts w:asciiTheme="minorHAnsi" w:hAnsiTheme="minorHAnsi" w:cstheme="minorHAnsi"/>
          <w:sz w:val="28"/>
          <w:szCs w:val="28"/>
        </w:rPr>
        <w:t xml:space="preserve"> </w:t>
      </w:r>
      <w:r w:rsidRPr="00045150">
        <w:rPr>
          <w:rFonts w:asciiTheme="minorHAnsi" w:hAnsiTheme="minorHAnsi" w:cstheme="minorHAnsi"/>
          <w:sz w:val="28"/>
          <w:szCs w:val="28"/>
        </w:rPr>
        <w:t xml:space="preserve">- avrebbe l’ulteriore importante effetto di ridurre il ricorso agli affidamenti </w:t>
      </w:r>
      <w:r w:rsidRPr="00E17677">
        <w:rPr>
          <w:rFonts w:asciiTheme="minorHAnsi" w:hAnsiTheme="minorHAnsi" w:cstheme="minorHAnsi"/>
          <w:sz w:val="28"/>
          <w:szCs w:val="28"/>
        </w:rPr>
        <w:t xml:space="preserve">d’urgenza, </w:t>
      </w:r>
      <w:r w:rsidR="008370F5" w:rsidRPr="00C46ACF">
        <w:rPr>
          <w:rFonts w:asciiTheme="minorHAnsi" w:hAnsiTheme="minorHAnsi" w:cstheme="minorHAnsi"/>
          <w:sz w:val="28"/>
          <w:szCs w:val="28"/>
        </w:rPr>
        <w:t>prevista e disciplinata dall’art. 17 del nuovo Codice contrattuale</w:t>
      </w:r>
      <w:r w:rsidR="008370F5" w:rsidRPr="00E17677">
        <w:rPr>
          <w:rFonts w:asciiTheme="minorHAnsi" w:hAnsiTheme="minorHAnsi" w:cstheme="minorHAnsi"/>
          <w:sz w:val="28"/>
          <w:szCs w:val="28"/>
        </w:rPr>
        <w:t xml:space="preserve">, </w:t>
      </w:r>
      <w:r w:rsidRPr="00E17677">
        <w:rPr>
          <w:rFonts w:asciiTheme="minorHAnsi" w:hAnsiTheme="minorHAnsi" w:cstheme="minorHAnsi"/>
          <w:sz w:val="28"/>
          <w:szCs w:val="28"/>
        </w:rPr>
        <w:t>che è di</w:t>
      </w:r>
      <w:r w:rsidRPr="00045150">
        <w:rPr>
          <w:rFonts w:asciiTheme="minorHAnsi" w:hAnsiTheme="minorHAnsi" w:cstheme="minorHAnsi"/>
          <w:sz w:val="28"/>
          <w:szCs w:val="28"/>
        </w:rPr>
        <w:t xml:space="preserve"> fatto un altro strumento per aggirare l’istituto dello </w:t>
      </w:r>
      <w:r w:rsidRPr="00045150">
        <w:rPr>
          <w:rFonts w:asciiTheme="minorHAnsi" w:hAnsiTheme="minorHAnsi" w:cstheme="minorHAnsi"/>
          <w:i/>
          <w:iCs/>
          <w:sz w:val="28"/>
          <w:szCs w:val="28"/>
        </w:rPr>
        <w:t>standstill</w:t>
      </w:r>
      <w:r w:rsidRPr="00045150">
        <w:rPr>
          <w:rFonts w:asciiTheme="minorHAnsi" w:hAnsiTheme="minorHAnsi" w:cstheme="minorHAnsi"/>
          <w:sz w:val="28"/>
          <w:szCs w:val="28"/>
        </w:rPr>
        <w:t xml:space="preserve"> e quel poco che resta della tutela cautelare. </w:t>
      </w:r>
    </w:p>
    <w:p w14:paraId="6D003E1C" w14:textId="7FEEFEB2" w:rsidR="00045150" w:rsidRDefault="00045150" w:rsidP="00045150">
      <w:pPr>
        <w:spacing w:line="324" w:lineRule="atLeast"/>
        <w:jc w:val="both"/>
        <w:rPr>
          <w:rFonts w:asciiTheme="minorHAnsi" w:hAnsiTheme="minorHAnsi" w:cstheme="minorHAnsi"/>
          <w:sz w:val="28"/>
          <w:szCs w:val="28"/>
        </w:rPr>
      </w:pPr>
      <w:r w:rsidRPr="00045150">
        <w:rPr>
          <w:rFonts w:asciiTheme="minorHAnsi" w:hAnsiTheme="minorHAnsi" w:cstheme="minorHAnsi"/>
          <w:sz w:val="28"/>
          <w:szCs w:val="28"/>
        </w:rPr>
        <w:t xml:space="preserve">Per il resto, il nuovo art. 120 ricalca formalmente o sostanzialmente le precedenti disposizioni, </w:t>
      </w:r>
      <w:r w:rsidRPr="00135253">
        <w:rPr>
          <w:rFonts w:asciiTheme="minorHAnsi" w:hAnsiTheme="minorHAnsi" w:cstheme="minorHAnsi"/>
          <w:sz w:val="28"/>
          <w:szCs w:val="28"/>
        </w:rPr>
        <w:t xml:space="preserve">ivi comprese, quelle </w:t>
      </w:r>
      <w:r w:rsidR="00135253">
        <w:rPr>
          <w:rFonts w:asciiTheme="minorHAnsi" w:hAnsiTheme="minorHAnsi" w:cstheme="minorHAnsi"/>
          <w:sz w:val="28"/>
          <w:szCs w:val="28"/>
        </w:rPr>
        <w:t>-</w:t>
      </w:r>
      <w:r w:rsidR="00463AA4">
        <w:rPr>
          <w:rFonts w:asciiTheme="minorHAnsi" w:hAnsiTheme="minorHAnsi" w:cstheme="minorHAnsi"/>
          <w:sz w:val="28"/>
          <w:szCs w:val="28"/>
        </w:rPr>
        <w:t xml:space="preserve"> </w:t>
      </w:r>
      <w:r w:rsidR="00135253">
        <w:rPr>
          <w:rFonts w:asciiTheme="minorHAnsi" w:hAnsiTheme="minorHAnsi" w:cstheme="minorHAnsi"/>
          <w:sz w:val="28"/>
          <w:szCs w:val="28"/>
        </w:rPr>
        <w:t>sopra criticate</w:t>
      </w:r>
      <w:r w:rsidR="00463AA4">
        <w:rPr>
          <w:rFonts w:asciiTheme="minorHAnsi" w:hAnsiTheme="minorHAnsi" w:cstheme="minorHAnsi"/>
          <w:sz w:val="28"/>
          <w:szCs w:val="28"/>
        </w:rPr>
        <w:t xml:space="preserve"> </w:t>
      </w:r>
      <w:r w:rsidR="00135253">
        <w:rPr>
          <w:rFonts w:asciiTheme="minorHAnsi" w:hAnsiTheme="minorHAnsi" w:cstheme="minorHAnsi"/>
          <w:sz w:val="28"/>
          <w:szCs w:val="28"/>
        </w:rPr>
        <w:t xml:space="preserve">- </w:t>
      </w:r>
      <w:r w:rsidRPr="00135253">
        <w:rPr>
          <w:rFonts w:asciiTheme="minorHAnsi" w:hAnsiTheme="minorHAnsi" w:cstheme="minorHAnsi"/>
          <w:sz w:val="28"/>
          <w:szCs w:val="28"/>
        </w:rPr>
        <w:t xml:space="preserve">sui limiti alla tutela cautelare e sulle irragionevoli e inattuabili tempistiche </w:t>
      </w:r>
      <w:r w:rsidR="005072EC" w:rsidRPr="00135253">
        <w:rPr>
          <w:rFonts w:asciiTheme="minorHAnsi" w:hAnsiTheme="minorHAnsi" w:cstheme="minorHAnsi"/>
          <w:sz w:val="28"/>
          <w:szCs w:val="28"/>
        </w:rPr>
        <w:t>di fissazione dell’udienza, rese peraltro vieppiù utopistiche dal</w:t>
      </w:r>
      <w:r w:rsidRPr="00045150">
        <w:rPr>
          <w:rFonts w:asciiTheme="minorHAnsi" w:hAnsiTheme="minorHAnsi" w:cstheme="minorHAnsi"/>
          <w:sz w:val="28"/>
          <w:szCs w:val="28"/>
        </w:rPr>
        <w:t xml:space="preserve">l’apprezzabile </w:t>
      </w:r>
      <w:r w:rsidRPr="00135253">
        <w:rPr>
          <w:rFonts w:asciiTheme="minorHAnsi" w:hAnsiTheme="minorHAnsi" w:cstheme="minorHAnsi"/>
          <w:sz w:val="28"/>
          <w:szCs w:val="28"/>
        </w:rPr>
        <w:t>insistenza</w:t>
      </w:r>
      <w:r w:rsidRPr="00045150">
        <w:rPr>
          <w:rFonts w:asciiTheme="minorHAnsi" w:hAnsiTheme="minorHAnsi" w:cstheme="minorHAnsi"/>
          <w:sz w:val="28"/>
          <w:szCs w:val="28"/>
        </w:rPr>
        <w:t xml:space="preserve">, al </w:t>
      </w:r>
      <w:r w:rsidR="008F1937" w:rsidRPr="00045150">
        <w:rPr>
          <w:rFonts w:asciiTheme="minorHAnsi" w:hAnsiTheme="minorHAnsi" w:cstheme="minorHAnsi"/>
          <w:sz w:val="28"/>
          <w:szCs w:val="28"/>
        </w:rPr>
        <w:t>co</w:t>
      </w:r>
      <w:r w:rsidR="008F1937">
        <w:rPr>
          <w:rFonts w:asciiTheme="minorHAnsi" w:hAnsiTheme="minorHAnsi" w:cstheme="minorHAnsi"/>
          <w:sz w:val="28"/>
          <w:szCs w:val="28"/>
        </w:rPr>
        <w:t>.</w:t>
      </w:r>
      <w:r w:rsidR="008F1937" w:rsidRPr="00045150">
        <w:rPr>
          <w:rFonts w:asciiTheme="minorHAnsi" w:hAnsiTheme="minorHAnsi" w:cstheme="minorHAnsi"/>
          <w:sz w:val="28"/>
          <w:szCs w:val="28"/>
        </w:rPr>
        <w:t xml:space="preserve"> </w:t>
      </w:r>
      <w:r w:rsidRPr="00045150">
        <w:rPr>
          <w:rFonts w:asciiTheme="minorHAnsi" w:hAnsiTheme="minorHAnsi" w:cstheme="minorHAnsi"/>
          <w:sz w:val="28"/>
          <w:szCs w:val="28"/>
        </w:rPr>
        <w:t xml:space="preserve">6, </w:t>
      </w:r>
      <w:r w:rsidRPr="00135253">
        <w:rPr>
          <w:rFonts w:asciiTheme="minorHAnsi" w:hAnsiTheme="minorHAnsi" w:cstheme="minorHAnsi"/>
          <w:sz w:val="28"/>
          <w:szCs w:val="28"/>
        </w:rPr>
        <w:t xml:space="preserve">sulla regola generale introdotta dall’art. 55, </w:t>
      </w:r>
      <w:r w:rsidR="008F1937" w:rsidRPr="00135253">
        <w:rPr>
          <w:rFonts w:asciiTheme="minorHAnsi" w:hAnsiTheme="minorHAnsi" w:cstheme="minorHAnsi"/>
          <w:sz w:val="28"/>
          <w:szCs w:val="28"/>
        </w:rPr>
        <w:t>co</w:t>
      </w:r>
      <w:r w:rsidR="008F1937">
        <w:rPr>
          <w:rFonts w:asciiTheme="minorHAnsi" w:hAnsiTheme="minorHAnsi" w:cstheme="minorHAnsi"/>
          <w:sz w:val="28"/>
          <w:szCs w:val="28"/>
        </w:rPr>
        <w:t>.</w:t>
      </w:r>
      <w:r w:rsidR="008F1937" w:rsidRPr="00135253">
        <w:rPr>
          <w:rFonts w:asciiTheme="minorHAnsi" w:hAnsiTheme="minorHAnsi" w:cstheme="minorHAnsi"/>
          <w:sz w:val="28"/>
          <w:szCs w:val="28"/>
        </w:rPr>
        <w:t xml:space="preserve"> </w:t>
      </w:r>
      <w:r w:rsidRPr="00135253">
        <w:rPr>
          <w:rFonts w:asciiTheme="minorHAnsi" w:hAnsiTheme="minorHAnsi" w:cstheme="minorHAnsi"/>
          <w:sz w:val="28"/>
          <w:szCs w:val="28"/>
        </w:rPr>
        <w:t xml:space="preserve">12 </w:t>
      </w:r>
      <w:proofErr w:type="spellStart"/>
      <w:r w:rsidRPr="00135253">
        <w:rPr>
          <w:rFonts w:asciiTheme="minorHAnsi" w:hAnsiTheme="minorHAnsi" w:cstheme="minorHAnsi"/>
          <w:sz w:val="28"/>
          <w:szCs w:val="28"/>
        </w:rPr>
        <w:t>c.p.a</w:t>
      </w:r>
      <w:proofErr w:type="spellEnd"/>
      <w:r w:rsidRPr="00135253">
        <w:rPr>
          <w:rFonts w:asciiTheme="minorHAnsi" w:hAnsiTheme="minorHAnsi" w:cstheme="minorHAnsi"/>
          <w:sz w:val="28"/>
          <w:szCs w:val="28"/>
        </w:rPr>
        <w:t xml:space="preserve">., ma purtroppo raramente rispettata, </w:t>
      </w:r>
      <w:r w:rsidRPr="00045150">
        <w:rPr>
          <w:rFonts w:asciiTheme="minorHAnsi" w:hAnsiTheme="minorHAnsi" w:cstheme="minorHAnsi"/>
          <w:sz w:val="28"/>
          <w:szCs w:val="28"/>
        </w:rPr>
        <w:t xml:space="preserve">che, in caso di istanza cautelare, all’esito dell’udienza in camera di consiglio e anche in caso di rigetto dell’istanza, il giudice </w:t>
      </w:r>
      <w:r w:rsidRPr="00135253">
        <w:rPr>
          <w:rFonts w:asciiTheme="minorHAnsi" w:hAnsiTheme="minorHAnsi" w:cstheme="minorHAnsi"/>
          <w:sz w:val="28"/>
          <w:szCs w:val="28"/>
        </w:rPr>
        <w:t xml:space="preserve">deve </w:t>
      </w:r>
      <w:r w:rsidRPr="00045150">
        <w:rPr>
          <w:rFonts w:asciiTheme="minorHAnsi" w:hAnsiTheme="minorHAnsi" w:cstheme="minorHAnsi"/>
          <w:sz w:val="28"/>
          <w:szCs w:val="28"/>
        </w:rPr>
        <w:t>provvede</w:t>
      </w:r>
      <w:r w:rsidRPr="00135253">
        <w:rPr>
          <w:rFonts w:asciiTheme="minorHAnsi" w:hAnsiTheme="minorHAnsi" w:cstheme="minorHAnsi"/>
          <w:sz w:val="28"/>
          <w:szCs w:val="28"/>
        </w:rPr>
        <w:t>re</w:t>
      </w:r>
      <w:r w:rsidRPr="00045150">
        <w:rPr>
          <w:rFonts w:asciiTheme="minorHAnsi" w:hAnsiTheme="minorHAnsi" w:cstheme="minorHAnsi"/>
          <w:sz w:val="28"/>
          <w:szCs w:val="28"/>
        </w:rPr>
        <w:t xml:space="preserve"> ai necessari approfondimenti istruttori</w:t>
      </w:r>
      <w:r w:rsidRPr="00135253">
        <w:rPr>
          <w:rFonts w:asciiTheme="minorHAnsi" w:hAnsiTheme="minorHAnsi" w:cstheme="minorHAnsi"/>
          <w:sz w:val="28"/>
          <w:szCs w:val="28"/>
        </w:rPr>
        <w:t xml:space="preserve"> (oltre che, ovviamente, come prescritto dal citato art. 55, all’integrazione del contraddittorio)</w:t>
      </w:r>
      <w:r w:rsidRPr="00045150">
        <w:rPr>
          <w:rFonts w:asciiTheme="minorHAnsi" w:hAnsiTheme="minorHAnsi" w:cstheme="minorHAnsi"/>
          <w:sz w:val="28"/>
          <w:szCs w:val="28"/>
        </w:rPr>
        <w:t xml:space="preserve">. </w:t>
      </w:r>
    </w:p>
    <w:p w14:paraId="71A45BCC" w14:textId="77777777" w:rsidR="008F1937" w:rsidRPr="00045150" w:rsidRDefault="008F1937" w:rsidP="00045150">
      <w:pPr>
        <w:spacing w:line="324" w:lineRule="atLeast"/>
        <w:jc w:val="both"/>
        <w:rPr>
          <w:rFonts w:asciiTheme="minorHAnsi" w:hAnsiTheme="minorHAnsi" w:cstheme="minorHAnsi"/>
          <w:sz w:val="28"/>
          <w:szCs w:val="28"/>
        </w:rPr>
      </w:pPr>
    </w:p>
    <w:p w14:paraId="6C45D585" w14:textId="68C4E314" w:rsidR="008344BB" w:rsidRDefault="0023641A" w:rsidP="00045150">
      <w:pPr>
        <w:spacing w:line="324" w:lineRule="atLeast"/>
        <w:jc w:val="both"/>
        <w:rPr>
          <w:rFonts w:asciiTheme="minorHAnsi" w:hAnsiTheme="minorHAnsi" w:cstheme="minorHAnsi"/>
          <w:sz w:val="28"/>
          <w:szCs w:val="28"/>
        </w:rPr>
      </w:pPr>
      <w:r>
        <w:rPr>
          <w:rFonts w:asciiTheme="minorHAnsi" w:hAnsiTheme="minorHAnsi" w:cstheme="minorHAnsi"/>
          <w:sz w:val="28"/>
          <w:szCs w:val="28"/>
        </w:rPr>
        <w:t>Come anticipato, l</w:t>
      </w:r>
      <w:r w:rsidR="00045150" w:rsidRPr="00045150">
        <w:rPr>
          <w:rFonts w:asciiTheme="minorHAnsi" w:hAnsiTheme="minorHAnsi" w:cstheme="minorHAnsi"/>
          <w:sz w:val="28"/>
          <w:szCs w:val="28"/>
        </w:rPr>
        <w:t xml:space="preserve">’art. 209 </w:t>
      </w:r>
      <w:r w:rsidR="008344BB" w:rsidRPr="00135253">
        <w:rPr>
          <w:rFonts w:asciiTheme="minorHAnsi" w:hAnsiTheme="minorHAnsi" w:cstheme="minorHAnsi"/>
          <w:sz w:val="28"/>
          <w:szCs w:val="28"/>
        </w:rPr>
        <w:t xml:space="preserve">riproduce l’art. 121, limitandosi in sostanza a un’opera di </w:t>
      </w:r>
      <w:proofErr w:type="spellStart"/>
      <w:r w:rsidR="008344BB" w:rsidRPr="00135253">
        <w:rPr>
          <w:rFonts w:asciiTheme="minorHAnsi" w:hAnsiTheme="minorHAnsi" w:cstheme="minorHAnsi"/>
          <w:i/>
          <w:iCs/>
          <w:sz w:val="28"/>
          <w:szCs w:val="28"/>
        </w:rPr>
        <w:t>drafting</w:t>
      </w:r>
      <w:proofErr w:type="spellEnd"/>
      <w:r w:rsidR="008344BB" w:rsidRPr="00135253">
        <w:rPr>
          <w:rFonts w:asciiTheme="minorHAnsi" w:hAnsiTheme="minorHAnsi" w:cstheme="minorHAnsi"/>
          <w:sz w:val="28"/>
          <w:szCs w:val="28"/>
        </w:rPr>
        <w:t xml:space="preserve"> e di eliminazione dei riferimenti al codice contrattuale del 2006, senza intervenire (se non per un mero aggiornamento di un richiamo all’art. 121</w:t>
      </w:r>
      <w:r w:rsidR="00AE1401">
        <w:rPr>
          <w:rFonts w:asciiTheme="minorHAnsi" w:hAnsiTheme="minorHAnsi" w:cstheme="minorHAnsi"/>
          <w:sz w:val="28"/>
          <w:szCs w:val="28"/>
        </w:rPr>
        <w:t xml:space="preserve"> nell’art. 123</w:t>
      </w:r>
      <w:r w:rsidR="008344BB" w:rsidRPr="00135253">
        <w:rPr>
          <w:rFonts w:asciiTheme="minorHAnsi" w:hAnsiTheme="minorHAnsi" w:cstheme="minorHAnsi"/>
          <w:sz w:val="28"/>
          <w:szCs w:val="28"/>
        </w:rPr>
        <w:t>) sugli artt. 122, 123 e 125.</w:t>
      </w:r>
    </w:p>
    <w:p w14:paraId="3F46B1FF" w14:textId="77777777" w:rsidR="008F1937" w:rsidRPr="00135253" w:rsidRDefault="008F1937" w:rsidP="00045150">
      <w:pPr>
        <w:spacing w:line="324" w:lineRule="atLeast"/>
        <w:jc w:val="both"/>
        <w:rPr>
          <w:rFonts w:asciiTheme="minorHAnsi" w:hAnsiTheme="minorHAnsi" w:cstheme="minorHAnsi"/>
          <w:sz w:val="28"/>
          <w:szCs w:val="28"/>
        </w:rPr>
      </w:pPr>
    </w:p>
    <w:p w14:paraId="3D5BA87D" w14:textId="6E10EA18" w:rsidR="00045150" w:rsidRPr="00045150" w:rsidRDefault="008344BB" w:rsidP="003556F6">
      <w:pPr>
        <w:spacing w:line="324" w:lineRule="atLeast"/>
        <w:jc w:val="both"/>
        <w:rPr>
          <w:rFonts w:asciiTheme="minorHAnsi" w:hAnsiTheme="minorHAnsi" w:cstheme="minorHAnsi"/>
          <w:sz w:val="28"/>
          <w:szCs w:val="28"/>
        </w:rPr>
      </w:pPr>
      <w:r w:rsidRPr="00135253">
        <w:rPr>
          <w:rFonts w:asciiTheme="minorHAnsi" w:hAnsiTheme="minorHAnsi" w:cstheme="minorHAnsi"/>
          <w:sz w:val="28"/>
          <w:szCs w:val="28"/>
        </w:rPr>
        <w:t>I</w:t>
      </w:r>
      <w:r w:rsidR="00045150" w:rsidRPr="00045150">
        <w:rPr>
          <w:rFonts w:asciiTheme="minorHAnsi" w:hAnsiTheme="minorHAnsi" w:cstheme="minorHAnsi"/>
          <w:sz w:val="28"/>
          <w:szCs w:val="28"/>
        </w:rPr>
        <w:t>nterviene in</w:t>
      </w:r>
      <w:r w:rsidRPr="00135253">
        <w:rPr>
          <w:rFonts w:asciiTheme="minorHAnsi" w:hAnsiTheme="minorHAnsi" w:cstheme="minorHAnsi"/>
          <w:sz w:val="28"/>
          <w:szCs w:val="28"/>
        </w:rPr>
        <w:t>vece in</w:t>
      </w:r>
      <w:r w:rsidR="00045150" w:rsidRPr="00045150">
        <w:rPr>
          <w:rFonts w:asciiTheme="minorHAnsi" w:hAnsiTheme="minorHAnsi" w:cstheme="minorHAnsi"/>
          <w:sz w:val="28"/>
          <w:szCs w:val="28"/>
        </w:rPr>
        <w:t xml:space="preserve"> modo significativo sulla disciplina della tutela risarcitoria per equivalente, dettata dall’art. 124 </w:t>
      </w:r>
      <w:proofErr w:type="spellStart"/>
      <w:r w:rsidR="00045150" w:rsidRPr="00045150">
        <w:rPr>
          <w:rFonts w:asciiTheme="minorHAnsi" w:hAnsiTheme="minorHAnsi" w:cstheme="minorHAnsi"/>
          <w:sz w:val="28"/>
          <w:szCs w:val="28"/>
        </w:rPr>
        <w:t>c.p.a</w:t>
      </w:r>
      <w:proofErr w:type="spellEnd"/>
      <w:r w:rsidR="00045150" w:rsidRPr="00045150">
        <w:rPr>
          <w:rFonts w:asciiTheme="minorHAnsi" w:hAnsiTheme="minorHAnsi" w:cstheme="minorHAnsi"/>
          <w:sz w:val="28"/>
          <w:szCs w:val="28"/>
        </w:rPr>
        <w:t>.. In particolare, nel sostituire integralmente tale articolo, la novella stabilisce -</w:t>
      </w:r>
      <w:r w:rsidR="00463AA4">
        <w:rPr>
          <w:rFonts w:asciiTheme="minorHAnsi" w:hAnsiTheme="minorHAnsi" w:cstheme="minorHAnsi"/>
          <w:sz w:val="28"/>
          <w:szCs w:val="28"/>
        </w:rPr>
        <w:t xml:space="preserve"> </w:t>
      </w:r>
      <w:r w:rsidR="00045150" w:rsidRPr="00045150">
        <w:rPr>
          <w:rFonts w:asciiTheme="minorHAnsi" w:hAnsiTheme="minorHAnsi" w:cstheme="minorHAnsi"/>
          <w:sz w:val="28"/>
          <w:szCs w:val="28"/>
        </w:rPr>
        <w:t xml:space="preserve">al suo nuovo </w:t>
      </w:r>
      <w:r w:rsidR="008F1937" w:rsidRPr="00045150">
        <w:rPr>
          <w:rFonts w:asciiTheme="minorHAnsi" w:hAnsiTheme="minorHAnsi" w:cstheme="minorHAnsi"/>
          <w:sz w:val="28"/>
          <w:szCs w:val="28"/>
        </w:rPr>
        <w:t>co</w:t>
      </w:r>
      <w:r w:rsidR="008F1937">
        <w:rPr>
          <w:rFonts w:asciiTheme="minorHAnsi" w:hAnsiTheme="minorHAnsi" w:cstheme="minorHAnsi"/>
          <w:sz w:val="28"/>
          <w:szCs w:val="28"/>
        </w:rPr>
        <w:t>.</w:t>
      </w:r>
      <w:r w:rsidR="008F1937" w:rsidRPr="00045150">
        <w:rPr>
          <w:rFonts w:asciiTheme="minorHAnsi" w:hAnsiTheme="minorHAnsi" w:cstheme="minorHAnsi"/>
          <w:sz w:val="28"/>
          <w:szCs w:val="28"/>
        </w:rPr>
        <w:t xml:space="preserve"> </w:t>
      </w:r>
      <w:r w:rsidR="00045150" w:rsidRPr="00045150">
        <w:rPr>
          <w:rFonts w:asciiTheme="minorHAnsi" w:hAnsiTheme="minorHAnsi" w:cstheme="minorHAnsi"/>
          <w:sz w:val="28"/>
          <w:szCs w:val="28"/>
        </w:rPr>
        <w:t>1, 3° periodo</w:t>
      </w:r>
      <w:r w:rsidR="00AA0B59">
        <w:rPr>
          <w:rFonts w:asciiTheme="minorHAnsi" w:hAnsiTheme="minorHAnsi" w:cstheme="minorHAnsi"/>
          <w:sz w:val="28"/>
          <w:szCs w:val="28"/>
        </w:rPr>
        <w:t xml:space="preserve"> </w:t>
      </w:r>
      <w:r w:rsidR="00045150" w:rsidRPr="00045150">
        <w:rPr>
          <w:rFonts w:asciiTheme="minorHAnsi" w:hAnsiTheme="minorHAnsi" w:cstheme="minorHAnsi"/>
          <w:sz w:val="28"/>
          <w:szCs w:val="28"/>
        </w:rPr>
        <w:t xml:space="preserve">- che “Il giudice conosce anche delle azioni risarcitorie e di quelle di rivalsa proposte dalla stazione appaltante nei confronti dell'operatore economico che, con un comportamento illecito, ha concorso a determinare un esito della gara illegittimo”. Attraverso una norma sulla giurisdizione, il legislatore, riprendendo ed estendendo la portata di quanto disposto dal </w:t>
      </w:r>
      <w:r w:rsidR="008F1937" w:rsidRPr="00045150">
        <w:rPr>
          <w:rFonts w:asciiTheme="minorHAnsi" w:hAnsiTheme="minorHAnsi" w:cstheme="minorHAnsi"/>
          <w:sz w:val="28"/>
          <w:szCs w:val="28"/>
        </w:rPr>
        <w:t>co</w:t>
      </w:r>
      <w:r w:rsidR="008F1937">
        <w:rPr>
          <w:rFonts w:asciiTheme="minorHAnsi" w:hAnsiTheme="minorHAnsi" w:cstheme="minorHAnsi"/>
          <w:sz w:val="28"/>
          <w:szCs w:val="28"/>
        </w:rPr>
        <w:t>.</w:t>
      </w:r>
      <w:r w:rsidR="008F1937" w:rsidRPr="00045150">
        <w:rPr>
          <w:rFonts w:asciiTheme="minorHAnsi" w:hAnsiTheme="minorHAnsi" w:cstheme="minorHAnsi"/>
          <w:sz w:val="28"/>
          <w:szCs w:val="28"/>
        </w:rPr>
        <w:t xml:space="preserve"> </w:t>
      </w:r>
      <w:r w:rsidR="00045150" w:rsidRPr="00045150">
        <w:rPr>
          <w:rFonts w:asciiTheme="minorHAnsi" w:hAnsiTheme="minorHAnsi" w:cstheme="minorHAnsi"/>
          <w:sz w:val="28"/>
          <w:szCs w:val="28"/>
        </w:rPr>
        <w:t xml:space="preserve">4 dell’art. 5 (recante i “principi di buona fede e di tutela dell’affidamento” nell’affidamento dei contratti </w:t>
      </w:r>
      <w:r w:rsidR="00045150" w:rsidRPr="00045150">
        <w:rPr>
          <w:rFonts w:asciiTheme="minorHAnsi" w:hAnsiTheme="minorHAnsi" w:cstheme="minorHAnsi"/>
          <w:i/>
          <w:iCs/>
          <w:sz w:val="28"/>
          <w:szCs w:val="28"/>
        </w:rPr>
        <w:t xml:space="preserve">de </w:t>
      </w:r>
      <w:proofErr w:type="spellStart"/>
      <w:r w:rsidR="00045150" w:rsidRPr="00045150">
        <w:rPr>
          <w:rFonts w:asciiTheme="minorHAnsi" w:hAnsiTheme="minorHAnsi" w:cstheme="minorHAnsi"/>
          <w:i/>
          <w:iCs/>
          <w:sz w:val="28"/>
          <w:szCs w:val="28"/>
        </w:rPr>
        <w:t>quibus</w:t>
      </w:r>
      <w:proofErr w:type="spellEnd"/>
      <w:r w:rsidR="00045150" w:rsidRPr="00045150">
        <w:rPr>
          <w:rFonts w:asciiTheme="minorHAnsi" w:hAnsiTheme="minorHAnsi" w:cstheme="minorHAnsi"/>
          <w:sz w:val="28"/>
          <w:szCs w:val="28"/>
        </w:rPr>
        <w:t xml:space="preserve">), afferma quindi, per la prima volta, il diritto del committente (si parla di stazione appaltante, ma è evidente, anche dal confronto con la corrispondente disposizione di cui all’art. 5, </w:t>
      </w:r>
      <w:r w:rsidR="008F1937" w:rsidRPr="00045150">
        <w:rPr>
          <w:rFonts w:asciiTheme="minorHAnsi" w:hAnsiTheme="minorHAnsi" w:cstheme="minorHAnsi"/>
          <w:sz w:val="28"/>
          <w:szCs w:val="28"/>
        </w:rPr>
        <w:t>co</w:t>
      </w:r>
      <w:r w:rsidR="008F1937">
        <w:rPr>
          <w:rFonts w:asciiTheme="minorHAnsi" w:hAnsiTheme="minorHAnsi" w:cstheme="minorHAnsi"/>
          <w:sz w:val="28"/>
          <w:szCs w:val="28"/>
        </w:rPr>
        <w:t>.</w:t>
      </w:r>
      <w:r w:rsidR="008F1937" w:rsidRPr="00045150">
        <w:rPr>
          <w:rFonts w:asciiTheme="minorHAnsi" w:hAnsiTheme="minorHAnsi" w:cstheme="minorHAnsi"/>
          <w:sz w:val="28"/>
          <w:szCs w:val="28"/>
        </w:rPr>
        <w:t xml:space="preserve"> </w:t>
      </w:r>
      <w:r w:rsidR="00045150" w:rsidRPr="00045150">
        <w:rPr>
          <w:rFonts w:asciiTheme="minorHAnsi" w:hAnsiTheme="minorHAnsi" w:cstheme="minorHAnsi"/>
          <w:sz w:val="28"/>
          <w:szCs w:val="28"/>
        </w:rPr>
        <w:t>4, che la regola vale anche per l’ente concedente) di agire in via di rivalsa -</w:t>
      </w:r>
      <w:r w:rsidR="00AA0B59">
        <w:rPr>
          <w:rFonts w:asciiTheme="minorHAnsi" w:hAnsiTheme="minorHAnsi" w:cstheme="minorHAnsi"/>
          <w:sz w:val="28"/>
          <w:szCs w:val="28"/>
        </w:rPr>
        <w:t xml:space="preserve"> </w:t>
      </w:r>
      <w:r w:rsidR="00045150" w:rsidRPr="00045150">
        <w:rPr>
          <w:rFonts w:asciiTheme="minorHAnsi" w:hAnsiTheme="minorHAnsi" w:cstheme="minorHAnsi"/>
          <w:sz w:val="28"/>
          <w:szCs w:val="28"/>
        </w:rPr>
        <w:t>e addirittura di esperire un’azione autonoma di</w:t>
      </w:r>
      <w:r w:rsidR="00AE1401">
        <w:rPr>
          <w:rFonts w:asciiTheme="minorHAnsi" w:hAnsiTheme="minorHAnsi" w:cstheme="minorHAnsi"/>
          <w:sz w:val="28"/>
          <w:szCs w:val="28"/>
        </w:rPr>
        <w:t xml:space="preserve"> </w:t>
      </w:r>
      <w:r w:rsidR="00045150" w:rsidRPr="00045150">
        <w:rPr>
          <w:rFonts w:asciiTheme="minorHAnsi" w:hAnsiTheme="minorHAnsi" w:cstheme="minorHAnsi"/>
          <w:sz w:val="28"/>
          <w:szCs w:val="28"/>
        </w:rPr>
        <w:t>risarcimento</w:t>
      </w:r>
      <w:r w:rsidR="00AA0B59">
        <w:rPr>
          <w:rFonts w:asciiTheme="minorHAnsi" w:hAnsiTheme="minorHAnsi" w:cstheme="minorHAnsi"/>
          <w:sz w:val="28"/>
          <w:szCs w:val="28"/>
        </w:rPr>
        <w:t xml:space="preserve"> </w:t>
      </w:r>
      <w:r w:rsidR="00045150" w:rsidRPr="00045150">
        <w:rPr>
          <w:rFonts w:asciiTheme="minorHAnsi" w:hAnsiTheme="minorHAnsi" w:cstheme="minorHAnsi"/>
          <w:sz w:val="28"/>
          <w:szCs w:val="28"/>
        </w:rPr>
        <w:t xml:space="preserve">- nei confronti dell’operatore economico che, ponendo in </w:t>
      </w:r>
      <w:r w:rsidR="00045150" w:rsidRPr="00E17677">
        <w:rPr>
          <w:rFonts w:asciiTheme="minorHAnsi" w:hAnsiTheme="minorHAnsi" w:cstheme="minorHAnsi"/>
          <w:sz w:val="28"/>
          <w:szCs w:val="28"/>
        </w:rPr>
        <w:t xml:space="preserve">essere un comportamento illecito, abbia concorso a determinare un esito illegittimo della gara. </w:t>
      </w:r>
      <w:r w:rsidR="003556F6" w:rsidRPr="00C46ACF">
        <w:rPr>
          <w:rFonts w:asciiTheme="minorHAnsi" w:hAnsiTheme="minorHAnsi" w:cstheme="minorHAnsi"/>
          <w:sz w:val="28"/>
          <w:szCs w:val="28"/>
        </w:rPr>
        <w:t>La ragione della disposizione è espressamente ricondotta nella Relazione alla “necessità – specie in un contesto ordinamentale che vede ridurre</w:t>
      </w:r>
      <w:r w:rsidR="003556F6" w:rsidRPr="00E17677">
        <w:rPr>
          <w:rFonts w:asciiTheme="minorHAnsi" w:hAnsiTheme="minorHAnsi" w:cstheme="minorHAnsi"/>
          <w:sz w:val="28"/>
          <w:szCs w:val="28"/>
        </w:rPr>
        <w:t xml:space="preserve"> </w:t>
      </w:r>
      <w:r w:rsidR="003556F6" w:rsidRPr="00C46ACF">
        <w:rPr>
          <w:rFonts w:asciiTheme="minorHAnsi" w:hAnsiTheme="minorHAnsi" w:cstheme="minorHAnsi"/>
          <w:sz w:val="28"/>
          <w:szCs w:val="28"/>
        </w:rPr>
        <w:t>i casi di tutela specifica mediante subentro a favore della tutela per equivalente – di esplicitare un rimedio (l’azione di rivalsa appunto) che consenta di ritrasferire almeno in parte il danno risarcito dall’amministrazione sull’aggiudicatario illegittimo che, del resto, in assenza di meccanismo di rivalsa, beneficerebbe di un arricchimento ingiusto”.</w:t>
      </w:r>
      <w:r w:rsidR="003556F6" w:rsidRPr="00E17677">
        <w:rPr>
          <w:rFonts w:asciiTheme="minorHAnsi" w:hAnsiTheme="minorHAnsi" w:cstheme="minorHAnsi"/>
          <w:sz w:val="28"/>
          <w:szCs w:val="28"/>
        </w:rPr>
        <w:t xml:space="preserve"> </w:t>
      </w:r>
      <w:r w:rsidR="00045150" w:rsidRPr="00E17677">
        <w:rPr>
          <w:rFonts w:asciiTheme="minorHAnsi" w:hAnsiTheme="minorHAnsi" w:cstheme="minorHAnsi"/>
          <w:sz w:val="28"/>
          <w:szCs w:val="28"/>
        </w:rPr>
        <w:t>Come rilevato in altre occasioni, non posso non esprimere serie preoccupazioni per la</w:t>
      </w:r>
      <w:r w:rsidR="00045150" w:rsidRPr="00045150">
        <w:rPr>
          <w:rFonts w:asciiTheme="minorHAnsi" w:hAnsiTheme="minorHAnsi" w:cstheme="minorHAnsi"/>
          <w:sz w:val="28"/>
          <w:szCs w:val="28"/>
        </w:rPr>
        <w:t xml:space="preserve"> riferita disposizione, che, se lett</w:t>
      </w:r>
      <w:r w:rsidR="008F1937">
        <w:rPr>
          <w:rFonts w:asciiTheme="minorHAnsi" w:hAnsiTheme="minorHAnsi" w:cstheme="minorHAnsi"/>
          <w:sz w:val="28"/>
          <w:szCs w:val="28"/>
        </w:rPr>
        <w:t>a</w:t>
      </w:r>
      <w:r w:rsidR="00045150" w:rsidRPr="00045150">
        <w:rPr>
          <w:rFonts w:asciiTheme="minorHAnsi" w:hAnsiTheme="minorHAnsi" w:cstheme="minorHAnsi"/>
          <w:sz w:val="28"/>
          <w:szCs w:val="28"/>
        </w:rPr>
        <w:t xml:space="preserve"> nel contesto di un sistema di tutela giurisdizionale che indebitamente privilegia la tutela risarcitoria per equivalente rispetto a quella </w:t>
      </w:r>
      <w:proofErr w:type="spellStart"/>
      <w:r w:rsidR="00045150" w:rsidRPr="00045150">
        <w:rPr>
          <w:rFonts w:asciiTheme="minorHAnsi" w:hAnsiTheme="minorHAnsi" w:cstheme="minorHAnsi"/>
          <w:sz w:val="28"/>
          <w:szCs w:val="28"/>
        </w:rPr>
        <w:t>soprassessoria</w:t>
      </w:r>
      <w:proofErr w:type="spellEnd"/>
      <w:r w:rsidR="00045150" w:rsidRPr="00045150">
        <w:rPr>
          <w:rFonts w:asciiTheme="minorHAnsi" w:hAnsiTheme="minorHAnsi" w:cstheme="minorHAnsi"/>
          <w:sz w:val="28"/>
          <w:szCs w:val="28"/>
        </w:rPr>
        <w:t xml:space="preserve"> e </w:t>
      </w:r>
      <w:proofErr w:type="spellStart"/>
      <w:r w:rsidR="00045150" w:rsidRPr="00045150">
        <w:rPr>
          <w:rFonts w:asciiTheme="minorHAnsi" w:hAnsiTheme="minorHAnsi" w:cstheme="minorHAnsi"/>
          <w:sz w:val="28"/>
          <w:szCs w:val="28"/>
        </w:rPr>
        <w:t>caducatoria</w:t>
      </w:r>
      <w:proofErr w:type="spellEnd"/>
      <w:r w:rsidR="00045150" w:rsidRPr="00045150">
        <w:rPr>
          <w:rFonts w:asciiTheme="minorHAnsi" w:hAnsiTheme="minorHAnsi" w:cstheme="minorHAnsi"/>
          <w:sz w:val="28"/>
          <w:szCs w:val="28"/>
        </w:rPr>
        <w:t xml:space="preserve"> (in evidente spregio anche alla qualità della prestazione), corre il rischio di ridurre il contenzioso sui contratti </w:t>
      </w:r>
      <w:r w:rsidR="00045150" w:rsidRPr="00045150">
        <w:rPr>
          <w:rFonts w:asciiTheme="minorHAnsi" w:hAnsiTheme="minorHAnsi" w:cstheme="minorHAnsi"/>
          <w:i/>
          <w:iCs/>
          <w:sz w:val="28"/>
          <w:szCs w:val="28"/>
        </w:rPr>
        <w:t xml:space="preserve">de </w:t>
      </w:r>
      <w:proofErr w:type="spellStart"/>
      <w:r w:rsidR="00045150" w:rsidRPr="00045150">
        <w:rPr>
          <w:rFonts w:asciiTheme="minorHAnsi" w:hAnsiTheme="minorHAnsi" w:cstheme="minorHAnsi"/>
          <w:i/>
          <w:iCs/>
          <w:sz w:val="28"/>
          <w:szCs w:val="28"/>
        </w:rPr>
        <w:t>quibus</w:t>
      </w:r>
      <w:proofErr w:type="spellEnd"/>
      <w:r w:rsidR="00045150" w:rsidRPr="00045150">
        <w:rPr>
          <w:rFonts w:asciiTheme="minorHAnsi" w:hAnsiTheme="minorHAnsi" w:cstheme="minorHAnsi"/>
          <w:sz w:val="28"/>
          <w:szCs w:val="28"/>
        </w:rPr>
        <w:t xml:space="preserve"> a una controversia tra privati. Il che, oltretutto, farebbe dubitare della </w:t>
      </w:r>
      <w:r w:rsidR="00045150" w:rsidRPr="00045150">
        <w:rPr>
          <w:rFonts w:asciiTheme="minorHAnsi" w:hAnsiTheme="minorHAnsi" w:cstheme="minorHAnsi"/>
          <w:i/>
          <w:iCs/>
          <w:sz w:val="28"/>
          <w:szCs w:val="28"/>
        </w:rPr>
        <w:t>ratio</w:t>
      </w:r>
      <w:r w:rsidR="00045150" w:rsidRPr="00045150">
        <w:rPr>
          <w:rFonts w:asciiTheme="minorHAnsi" w:hAnsiTheme="minorHAnsi" w:cstheme="minorHAnsi"/>
          <w:sz w:val="28"/>
          <w:szCs w:val="28"/>
        </w:rPr>
        <w:t xml:space="preserve"> della sua attribuzione alla giurisdizione esclusiva al giudice amministrativo</w:t>
      </w:r>
      <w:r w:rsidR="00E17677">
        <w:rPr>
          <w:rFonts w:asciiTheme="minorHAnsi" w:hAnsiTheme="minorHAnsi" w:cstheme="minorHAnsi"/>
          <w:sz w:val="28"/>
          <w:szCs w:val="28"/>
        </w:rPr>
        <w:t xml:space="preserve">, che ha, invece, la sua ragion d’essere nel garantire la “giustizia nell’amministrazione”, a necessaria e imprescindibile tutela dell’effettività dei </w:t>
      </w:r>
      <w:r w:rsidR="00F45D51">
        <w:rPr>
          <w:rFonts w:asciiTheme="minorHAnsi" w:hAnsiTheme="minorHAnsi" w:cstheme="minorHAnsi"/>
          <w:sz w:val="28"/>
          <w:szCs w:val="28"/>
        </w:rPr>
        <w:t>principi</w:t>
      </w:r>
      <w:r w:rsidR="00E17677">
        <w:rPr>
          <w:rFonts w:asciiTheme="minorHAnsi" w:hAnsiTheme="minorHAnsi" w:cstheme="minorHAnsi"/>
          <w:sz w:val="28"/>
          <w:szCs w:val="28"/>
        </w:rPr>
        <w:t xml:space="preserve"> enunciati dall’art. 97 e dalle altre disposizioni costituzionali che regolano e limitano l’esercizio del potere amministrativo</w:t>
      </w:r>
      <w:r w:rsidR="00045150" w:rsidRPr="00045150">
        <w:rPr>
          <w:rFonts w:asciiTheme="minorHAnsi" w:hAnsiTheme="minorHAnsi" w:cstheme="minorHAnsi"/>
          <w:sz w:val="28"/>
          <w:szCs w:val="28"/>
        </w:rPr>
        <w:t>. Per non dire del rischio che, con un’interpretazione allargata del concetto di illecito, le conseguenze degli errori del committente -</w:t>
      </w:r>
      <w:r w:rsidR="00AA0B59">
        <w:rPr>
          <w:rFonts w:asciiTheme="minorHAnsi" w:hAnsiTheme="minorHAnsi" w:cstheme="minorHAnsi"/>
          <w:sz w:val="28"/>
          <w:szCs w:val="28"/>
        </w:rPr>
        <w:t xml:space="preserve"> </w:t>
      </w:r>
      <w:r w:rsidR="00045150" w:rsidRPr="00045150">
        <w:rPr>
          <w:rFonts w:asciiTheme="minorHAnsi" w:hAnsiTheme="minorHAnsi" w:cstheme="minorHAnsi"/>
          <w:sz w:val="28"/>
          <w:szCs w:val="28"/>
        </w:rPr>
        <w:t>e, a monte, dell’incertezza delle regole</w:t>
      </w:r>
      <w:r w:rsidR="00AA0B59">
        <w:rPr>
          <w:rFonts w:asciiTheme="minorHAnsi" w:hAnsiTheme="minorHAnsi" w:cstheme="minorHAnsi"/>
          <w:sz w:val="28"/>
          <w:szCs w:val="28"/>
        </w:rPr>
        <w:t xml:space="preserve"> </w:t>
      </w:r>
      <w:r w:rsidR="00045150" w:rsidRPr="00045150">
        <w:rPr>
          <w:rFonts w:asciiTheme="minorHAnsi" w:hAnsiTheme="minorHAnsi" w:cstheme="minorHAnsi"/>
          <w:sz w:val="28"/>
          <w:szCs w:val="28"/>
        </w:rPr>
        <w:t xml:space="preserve">- siano fatte sostanzialmente ricadere in massima parte sull’aggiudicatario, disincentivando gli imprenditori a partecipare alle gare indette nel nostro Paese. La questione induce a fare un breve accenno anche al </w:t>
      </w:r>
      <w:r w:rsidR="008F1937" w:rsidRPr="00045150">
        <w:rPr>
          <w:rFonts w:asciiTheme="minorHAnsi" w:hAnsiTheme="minorHAnsi" w:cstheme="minorHAnsi"/>
          <w:sz w:val="28"/>
          <w:szCs w:val="28"/>
        </w:rPr>
        <w:t>co</w:t>
      </w:r>
      <w:r w:rsidR="008F1937">
        <w:rPr>
          <w:rFonts w:asciiTheme="minorHAnsi" w:hAnsiTheme="minorHAnsi" w:cstheme="minorHAnsi"/>
          <w:sz w:val="28"/>
          <w:szCs w:val="28"/>
        </w:rPr>
        <w:t>.</w:t>
      </w:r>
      <w:r w:rsidR="008F1937" w:rsidRPr="00045150">
        <w:rPr>
          <w:rFonts w:asciiTheme="minorHAnsi" w:hAnsiTheme="minorHAnsi" w:cstheme="minorHAnsi"/>
          <w:sz w:val="28"/>
          <w:szCs w:val="28"/>
        </w:rPr>
        <w:t xml:space="preserve"> </w:t>
      </w:r>
      <w:r w:rsidR="00045150" w:rsidRPr="00045150">
        <w:rPr>
          <w:rFonts w:asciiTheme="minorHAnsi" w:hAnsiTheme="minorHAnsi" w:cstheme="minorHAnsi"/>
          <w:sz w:val="28"/>
          <w:szCs w:val="28"/>
        </w:rPr>
        <w:t>3 del medesimo art. 5, il quale dispone che “In caso di aggiudicazione annullata su ricorso di terzi o in autotutela, l’affidamento non si considera incolpevole [</w:t>
      </w:r>
      <w:proofErr w:type="spellStart"/>
      <w:r w:rsidR="00045150" w:rsidRPr="00045150">
        <w:rPr>
          <w:rFonts w:asciiTheme="minorHAnsi" w:hAnsiTheme="minorHAnsi" w:cstheme="minorHAnsi"/>
          <w:i/>
          <w:iCs/>
          <w:sz w:val="28"/>
          <w:szCs w:val="28"/>
        </w:rPr>
        <w:t>recte</w:t>
      </w:r>
      <w:proofErr w:type="spellEnd"/>
      <w:r w:rsidR="00045150" w:rsidRPr="00045150">
        <w:rPr>
          <w:rFonts w:asciiTheme="minorHAnsi" w:hAnsiTheme="minorHAnsi" w:cstheme="minorHAnsi"/>
          <w:sz w:val="28"/>
          <w:szCs w:val="28"/>
        </w:rPr>
        <w:t xml:space="preserve">, non vi è legittimo affidamento: </w:t>
      </w:r>
      <w:proofErr w:type="spellStart"/>
      <w:r w:rsidR="00045150" w:rsidRPr="00045150">
        <w:rPr>
          <w:rFonts w:asciiTheme="minorHAnsi" w:hAnsiTheme="minorHAnsi" w:cstheme="minorHAnsi"/>
          <w:sz w:val="28"/>
          <w:szCs w:val="28"/>
        </w:rPr>
        <w:t>ndr</w:t>
      </w:r>
      <w:proofErr w:type="spellEnd"/>
      <w:r w:rsidR="00045150" w:rsidRPr="00045150">
        <w:rPr>
          <w:rFonts w:asciiTheme="minorHAnsi" w:hAnsiTheme="minorHAnsi" w:cstheme="minorHAnsi"/>
          <w:sz w:val="28"/>
          <w:szCs w:val="28"/>
        </w:rPr>
        <w:t>] se l’illegittimità̀ è agevolmente rilevabile in base alla diligenza professionale richiesta ai concorrenti”. La disposizione sembra dare spazio a una presunzione di concorso di colpa dell’aggiudicatario illegittimo: presunzione che pone, a ben vedere</w:t>
      </w:r>
      <w:r w:rsidR="008F1937">
        <w:rPr>
          <w:rFonts w:asciiTheme="minorHAnsi" w:hAnsiTheme="minorHAnsi" w:cstheme="minorHAnsi"/>
          <w:sz w:val="28"/>
          <w:szCs w:val="28"/>
        </w:rPr>
        <w:t>,</w:t>
      </w:r>
      <w:r w:rsidR="00045150" w:rsidRPr="00045150">
        <w:rPr>
          <w:rFonts w:asciiTheme="minorHAnsi" w:hAnsiTheme="minorHAnsi" w:cstheme="minorHAnsi"/>
          <w:sz w:val="28"/>
          <w:szCs w:val="28"/>
        </w:rPr>
        <w:t xml:space="preserve"> problemi di coerenza con l’enunciazione, al </w:t>
      </w:r>
      <w:r w:rsidR="008F1937" w:rsidRPr="00045150">
        <w:rPr>
          <w:rFonts w:asciiTheme="minorHAnsi" w:hAnsiTheme="minorHAnsi" w:cstheme="minorHAnsi"/>
          <w:sz w:val="28"/>
          <w:szCs w:val="28"/>
        </w:rPr>
        <w:t>co</w:t>
      </w:r>
      <w:r w:rsidR="008F1937">
        <w:rPr>
          <w:rFonts w:asciiTheme="minorHAnsi" w:hAnsiTheme="minorHAnsi" w:cstheme="minorHAnsi"/>
          <w:sz w:val="28"/>
          <w:szCs w:val="28"/>
        </w:rPr>
        <w:t>.</w:t>
      </w:r>
      <w:r w:rsidR="008F1937" w:rsidRPr="00045150">
        <w:rPr>
          <w:rFonts w:asciiTheme="minorHAnsi" w:hAnsiTheme="minorHAnsi" w:cstheme="minorHAnsi"/>
          <w:sz w:val="28"/>
          <w:szCs w:val="28"/>
        </w:rPr>
        <w:t xml:space="preserve"> </w:t>
      </w:r>
      <w:r w:rsidR="00045150" w:rsidRPr="00045150">
        <w:rPr>
          <w:rFonts w:asciiTheme="minorHAnsi" w:hAnsiTheme="minorHAnsi" w:cstheme="minorHAnsi"/>
          <w:sz w:val="28"/>
          <w:szCs w:val="28"/>
        </w:rPr>
        <w:t>1 dell’art. 2</w:t>
      </w:r>
      <w:r w:rsidR="008F1937">
        <w:rPr>
          <w:rFonts w:asciiTheme="minorHAnsi" w:hAnsiTheme="minorHAnsi" w:cstheme="minorHAnsi"/>
          <w:sz w:val="28"/>
          <w:szCs w:val="28"/>
        </w:rPr>
        <w:t>,</w:t>
      </w:r>
      <w:r w:rsidR="00045150" w:rsidRPr="00045150">
        <w:rPr>
          <w:rFonts w:asciiTheme="minorHAnsi" w:hAnsiTheme="minorHAnsi" w:cstheme="minorHAnsi"/>
          <w:sz w:val="28"/>
          <w:szCs w:val="28"/>
        </w:rPr>
        <w:t xml:space="preserve"> del principio di fiducia “reciproca” e conferma la distonia di un sistema che, mentre tende a giustificare gli errori delle pubbliche amministrazioni e dei loro funzionari/commissari, che, pure, dovrebbero avere una specifica e adeguata competenza all’esercizio dei compiti loro precipuamente affidati, usa un opposto parametro di valutazione delle condotte degli operatori privati</w:t>
      </w:r>
      <w:r w:rsidR="00045150" w:rsidRPr="00045150">
        <w:rPr>
          <w:rFonts w:asciiTheme="minorHAnsi" w:hAnsiTheme="minorHAnsi" w:cstheme="minorHAnsi"/>
          <w:sz w:val="28"/>
          <w:szCs w:val="28"/>
          <w:vertAlign w:val="superscript"/>
        </w:rPr>
        <w:footnoteReference w:id="38"/>
      </w:r>
      <w:r w:rsidR="00045150" w:rsidRPr="00045150">
        <w:rPr>
          <w:rFonts w:asciiTheme="minorHAnsi" w:hAnsiTheme="minorHAnsi" w:cstheme="minorHAnsi"/>
          <w:sz w:val="28"/>
          <w:szCs w:val="28"/>
        </w:rPr>
        <w:t xml:space="preserve">. </w:t>
      </w:r>
    </w:p>
    <w:p w14:paraId="005BA80B" w14:textId="4116119B" w:rsidR="00045150" w:rsidRDefault="00045150" w:rsidP="00045150">
      <w:pPr>
        <w:spacing w:line="324" w:lineRule="atLeast"/>
        <w:jc w:val="both"/>
        <w:rPr>
          <w:rFonts w:asciiTheme="minorHAnsi" w:hAnsiTheme="minorHAnsi" w:cstheme="minorHAnsi"/>
          <w:sz w:val="28"/>
          <w:szCs w:val="28"/>
        </w:rPr>
      </w:pPr>
      <w:r w:rsidRPr="00045150">
        <w:rPr>
          <w:rFonts w:asciiTheme="minorHAnsi" w:hAnsiTheme="minorHAnsi" w:cstheme="minorHAnsi"/>
          <w:sz w:val="28"/>
          <w:szCs w:val="28"/>
        </w:rPr>
        <w:t xml:space="preserve">A chiusura del tema risarcimento, va </w:t>
      </w:r>
      <w:r w:rsidR="00C81345">
        <w:rPr>
          <w:rFonts w:asciiTheme="minorHAnsi" w:hAnsiTheme="minorHAnsi" w:cstheme="minorHAnsi"/>
          <w:sz w:val="28"/>
          <w:szCs w:val="28"/>
        </w:rPr>
        <w:t>-</w:t>
      </w:r>
      <w:r w:rsidR="00AA0B59">
        <w:rPr>
          <w:rFonts w:asciiTheme="minorHAnsi" w:hAnsiTheme="minorHAnsi" w:cstheme="minorHAnsi"/>
          <w:sz w:val="28"/>
          <w:szCs w:val="28"/>
        </w:rPr>
        <w:t xml:space="preserve"> </w:t>
      </w:r>
      <w:r w:rsidRPr="00045150">
        <w:rPr>
          <w:rFonts w:asciiTheme="minorHAnsi" w:hAnsiTheme="minorHAnsi" w:cstheme="minorHAnsi"/>
          <w:sz w:val="28"/>
          <w:szCs w:val="28"/>
        </w:rPr>
        <w:t>infine</w:t>
      </w:r>
      <w:r w:rsidR="00AA0B59">
        <w:rPr>
          <w:rFonts w:asciiTheme="minorHAnsi" w:hAnsiTheme="minorHAnsi" w:cstheme="minorHAnsi"/>
          <w:sz w:val="28"/>
          <w:szCs w:val="28"/>
        </w:rPr>
        <w:t xml:space="preserve"> </w:t>
      </w:r>
      <w:r w:rsidRPr="00045150">
        <w:rPr>
          <w:rFonts w:asciiTheme="minorHAnsi" w:hAnsiTheme="minorHAnsi" w:cstheme="minorHAnsi"/>
          <w:sz w:val="28"/>
          <w:szCs w:val="28"/>
        </w:rPr>
        <w:t xml:space="preserve">- fin da ora segnalata la previsione che, nel confermare la regola generale di cui all’art. 34, co. 4, </w:t>
      </w:r>
      <w:proofErr w:type="spellStart"/>
      <w:r w:rsidRPr="00045150">
        <w:rPr>
          <w:rFonts w:asciiTheme="minorHAnsi" w:hAnsiTheme="minorHAnsi" w:cstheme="minorHAnsi"/>
          <w:sz w:val="28"/>
          <w:szCs w:val="28"/>
        </w:rPr>
        <w:t>c.p.a</w:t>
      </w:r>
      <w:proofErr w:type="spellEnd"/>
      <w:r w:rsidRPr="00045150">
        <w:rPr>
          <w:rFonts w:asciiTheme="minorHAnsi" w:hAnsiTheme="minorHAnsi" w:cstheme="minorHAnsi"/>
          <w:sz w:val="28"/>
          <w:szCs w:val="28"/>
        </w:rPr>
        <w:t xml:space="preserve">., secondo cui il giudice individua i criteri di liquidazione del danno, rimette però al danneggiante la formulazione di una proposta entro un termine perentorio, aggiungendo che la mancata formulazione della proposta nel termine assegnato o la significativa differenza tra l’importo ivi indicato e quello liquidato nella sentenza resa sull’eventuale giudizio di ottemperanza costituiscono elementi valutativi ai fini della regolamentazione delle spese di lite in tale giudizio, fatto salvo quanto disposto dall’art. 91, </w:t>
      </w:r>
      <w:r w:rsidR="008F1937" w:rsidRPr="00045150">
        <w:rPr>
          <w:rFonts w:asciiTheme="minorHAnsi" w:hAnsiTheme="minorHAnsi" w:cstheme="minorHAnsi"/>
          <w:sz w:val="28"/>
          <w:szCs w:val="28"/>
        </w:rPr>
        <w:t>co</w:t>
      </w:r>
      <w:r w:rsidR="008F1937">
        <w:rPr>
          <w:rFonts w:asciiTheme="minorHAnsi" w:hAnsiTheme="minorHAnsi" w:cstheme="minorHAnsi"/>
          <w:sz w:val="28"/>
          <w:szCs w:val="28"/>
        </w:rPr>
        <w:t>.</w:t>
      </w:r>
      <w:r w:rsidR="008F1937" w:rsidRPr="00045150">
        <w:rPr>
          <w:rFonts w:asciiTheme="minorHAnsi" w:hAnsiTheme="minorHAnsi" w:cstheme="minorHAnsi"/>
          <w:sz w:val="28"/>
          <w:szCs w:val="28"/>
        </w:rPr>
        <w:t xml:space="preserve"> </w:t>
      </w:r>
      <w:r w:rsidRPr="00045150">
        <w:rPr>
          <w:rFonts w:asciiTheme="minorHAnsi" w:hAnsiTheme="minorHAnsi" w:cstheme="minorHAnsi"/>
          <w:sz w:val="28"/>
          <w:szCs w:val="28"/>
        </w:rPr>
        <w:t xml:space="preserve">1, c.p.c. </w:t>
      </w:r>
    </w:p>
    <w:p w14:paraId="0C63CD8F" w14:textId="20AB5CEE" w:rsidR="002C70E2" w:rsidRDefault="002C70E2" w:rsidP="002C70E2">
      <w:pPr>
        <w:spacing w:line="324" w:lineRule="atLeast"/>
        <w:jc w:val="center"/>
        <w:rPr>
          <w:rFonts w:asciiTheme="minorHAnsi" w:hAnsiTheme="minorHAnsi" w:cstheme="minorHAnsi"/>
          <w:sz w:val="28"/>
          <w:szCs w:val="28"/>
        </w:rPr>
      </w:pPr>
      <w:r>
        <w:rPr>
          <w:rFonts w:asciiTheme="minorHAnsi" w:hAnsiTheme="minorHAnsi" w:cstheme="minorHAnsi"/>
          <w:sz w:val="28"/>
          <w:szCs w:val="28"/>
        </w:rPr>
        <w:t>*</w:t>
      </w:r>
    </w:p>
    <w:p w14:paraId="77FF02BC" w14:textId="46A90CE9" w:rsidR="002C70E2" w:rsidRDefault="002C70E2" w:rsidP="002C70E2">
      <w:pPr>
        <w:spacing w:line="324" w:lineRule="atLeast"/>
        <w:jc w:val="both"/>
        <w:rPr>
          <w:rFonts w:asciiTheme="minorHAnsi" w:hAnsiTheme="minorHAnsi" w:cstheme="minorHAnsi"/>
          <w:sz w:val="28"/>
          <w:szCs w:val="28"/>
        </w:rPr>
      </w:pPr>
      <w:r>
        <w:rPr>
          <w:rFonts w:asciiTheme="minorHAnsi" w:hAnsiTheme="minorHAnsi" w:cstheme="minorHAnsi"/>
          <w:sz w:val="28"/>
          <w:szCs w:val="28"/>
        </w:rPr>
        <w:t xml:space="preserve">In conclusione, nonostante le ricordate </w:t>
      </w:r>
      <w:r w:rsidR="00C81345">
        <w:rPr>
          <w:rFonts w:asciiTheme="minorHAnsi" w:hAnsiTheme="minorHAnsi" w:cstheme="minorHAnsi"/>
          <w:sz w:val="28"/>
          <w:szCs w:val="28"/>
        </w:rPr>
        <w:t xml:space="preserve">- </w:t>
      </w:r>
      <w:r>
        <w:rPr>
          <w:rFonts w:asciiTheme="minorHAnsi" w:hAnsiTheme="minorHAnsi" w:cstheme="minorHAnsi"/>
          <w:sz w:val="28"/>
          <w:szCs w:val="28"/>
        </w:rPr>
        <w:t>poche</w:t>
      </w:r>
      <w:r w:rsidR="00AA0B59">
        <w:rPr>
          <w:rFonts w:asciiTheme="minorHAnsi" w:hAnsiTheme="minorHAnsi" w:cstheme="minorHAnsi"/>
          <w:sz w:val="28"/>
          <w:szCs w:val="28"/>
        </w:rPr>
        <w:t xml:space="preserve"> </w:t>
      </w:r>
      <w:r>
        <w:rPr>
          <w:rFonts w:asciiTheme="minorHAnsi" w:hAnsiTheme="minorHAnsi" w:cstheme="minorHAnsi"/>
          <w:sz w:val="28"/>
          <w:szCs w:val="28"/>
        </w:rPr>
        <w:t xml:space="preserve">- modifiche </w:t>
      </w:r>
      <w:r w:rsidRPr="002C70E2">
        <w:rPr>
          <w:rFonts w:asciiTheme="minorHAnsi" w:hAnsiTheme="minorHAnsi" w:cstheme="minorHAnsi"/>
          <w:i/>
          <w:iCs/>
          <w:sz w:val="28"/>
          <w:szCs w:val="28"/>
        </w:rPr>
        <w:t xml:space="preserve">in </w:t>
      </w:r>
      <w:proofErr w:type="spellStart"/>
      <w:r w:rsidRPr="002C70E2">
        <w:rPr>
          <w:rFonts w:asciiTheme="minorHAnsi" w:hAnsiTheme="minorHAnsi" w:cstheme="minorHAnsi"/>
          <w:i/>
          <w:iCs/>
          <w:sz w:val="28"/>
          <w:szCs w:val="28"/>
        </w:rPr>
        <w:t>melius</w:t>
      </w:r>
      <w:proofErr w:type="spellEnd"/>
      <w:r>
        <w:rPr>
          <w:rFonts w:asciiTheme="minorHAnsi" w:hAnsiTheme="minorHAnsi" w:cstheme="minorHAnsi"/>
          <w:sz w:val="28"/>
          <w:szCs w:val="28"/>
        </w:rPr>
        <w:t xml:space="preserve"> dell’art. 120 e l’attenzione della giurisprudenza a non abdicare al potere-dovere di bilanciamento dei diversi interessi tipico della tutela cautelare, il complessivo contesto sopra descritto, con la progressiva estensione delle norme formalmente eccezionali di riduzione della tutela </w:t>
      </w:r>
      <w:proofErr w:type="spellStart"/>
      <w:r>
        <w:rPr>
          <w:rFonts w:asciiTheme="minorHAnsi" w:hAnsiTheme="minorHAnsi" w:cstheme="minorHAnsi"/>
          <w:sz w:val="28"/>
          <w:szCs w:val="28"/>
        </w:rPr>
        <w:t>caducatoria</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soprassessoria</w:t>
      </w:r>
      <w:proofErr w:type="spellEnd"/>
      <w:r>
        <w:rPr>
          <w:rFonts w:asciiTheme="minorHAnsi" w:hAnsiTheme="minorHAnsi" w:cstheme="minorHAnsi"/>
          <w:sz w:val="28"/>
          <w:szCs w:val="28"/>
        </w:rPr>
        <w:t xml:space="preserve">, spinte addirittura a chiamare </w:t>
      </w:r>
      <w:r w:rsidR="00C50C40">
        <w:rPr>
          <w:rFonts w:asciiTheme="minorHAnsi" w:hAnsiTheme="minorHAnsi" w:cstheme="minorHAnsi"/>
          <w:sz w:val="28"/>
          <w:szCs w:val="28"/>
        </w:rPr>
        <w:t xml:space="preserve">di fatto </w:t>
      </w:r>
      <w:r>
        <w:rPr>
          <w:rFonts w:asciiTheme="minorHAnsi" w:hAnsiTheme="minorHAnsi" w:cstheme="minorHAnsi"/>
          <w:sz w:val="28"/>
          <w:szCs w:val="28"/>
        </w:rPr>
        <w:t xml:space="preserve">il giudice responsabile dei ritardi nel rispetto degli obblighi assunti con il PNRR, fa </w:t>
      </w:r>
      <w:r w:rsidR="001B3C65">
        <w:rPr>
          <w:rFonts w:asciiTheme="minorHAnsi" w:hAnsiTheme="minorHAnsi" w:cstheme="minorHAnsi"/>
          <w:sz w:val="28"/>
          <w:szCs w:val="28"/>
        </w:rPr>
        <w:t xml:space="preserve">sempre più temere per una grave e sostanziale regressione della tutela giurisdizionale in questa e in altre materie che, pure, hanno una estrema importanza per la tenuta </w:t>
      </w:r>
      <w:r w:rsidR="00C50C40">
        <w:rPr>
          <w:rFonts w:asciiTheme="minorHAnsi" w:hAnsiTheme="minorHAnsi" w:cstheme="minorHAnsi"/>
          <w:sz w:val="28"/>
          <w:szCs w:val="28"/>
        </w:rPr>
        <w:t xml:space="preserve">e la ripresa </w:t>
      </w:r>
      <w:r w:rsidR="001B3C65">
        <w:rPr>
          <w:rFonts w:asciiTheme="minorHAnsi" w:hAnsiTheme="minorHAnsi" w:cstheme="minorHAnsi"/>
          <w:sz w:val="28"/>
          <w:szCs w:val="28"/>
        </w:rPr>
        <w:t>del Paese</w:t>
      </w:r>
      <w:r w:rsidR="00C50C40">
        <w:rPr>
          <w:rFonts w:asciiTheme="minorHAnsi" w:hAnsiTheme="minorHAnsi" w:cstheme="minorHAnsi"/>
          <w:sz w:val="28"/>
          <w:szCs w:val="28"/>
        </w:rPr>
        <w:t xml:space="preserve"> e nelle quali, di conseguenza, non è possibile prescindere dal rispetto delle regole sostanziali, essenziale per la fiducia degli operatori e degli investitori.  </w:t>
      </w:r>
    </w:p>
    <w:p w14:paraId="5E611398" w14:textId="4D399CF6" w:rsidR="00AA426D" w:rsidRDefault="00AA426D" w:rsidP="002C70E2">
      <w:pPr>
        <w:spacing w:line="324" w:lineRule="atLeast"/>
        <w:jc w:val="both"/>
        <w:rPr>
          <w:rFonts w:asciiTheme="minorHAnsi" w:hAnsiTheme="minorHAnsi" w:cstheme="minorHAnsi"/>
          <w:sz w:val="28"/>
          <w:szCs w:val="28"/>
        </w:rPr>
      </w:pPr>
    </w:p>
    <w:p w14:paraId="3647750A" w14:textId="77777777" w:rsidR="00AA426D" w:rsidRPr="00045150" w:rsidRDefault="00AA426D" w:rsidP="002C70E2">
      <w:pPr>
        <w:spacing w:line="324" w:lineRule="atLeast"/>
        <w:jc w:val="both"/>
        <w:rPr>
          <w:rFonts w:asciiTheme="minorHAnsi" w:hAnsiTheme="minorHAnsi" w:cstheme="minorHAnsi"/>
          <w:sz w:val="28"/>
          <w:szCs w:val="28"/>
        </w:rPr>
      </w:pPr>
    </w:p>
    <w:p w14:paraId="26131F6B" w14:textId="2AAC56D9" w:rsidR="00AA426D" w:rsidRPr="00B44C31" w:rsidRDefault="00AA426D" w:rsidP="00AA426D">
      <w:pPr>
        <w:jc w:val="right"/>
        <w:rPr>
          <w:rFonts w:asciiTheme="minorHAnsi" w:hAnsiTheme="minorHAnsi" w:cstheme="minorHAnsi"/>
          <w:b/>
          <w:color w:val="222222"/>
          <w:sz w:val="28"/>
          <w:szCs w:val="28"/>
          <w:shd w:val="clear" w:color="auto" w:fill="FFFFFF"/>
        </w:rPr>
      </w:pPr>
      <w:r w:rsidRPr="00B44C31">
        <w:rPr>
          <w:rFonts w:asciiTheme="minorHAnsi" w:hAnsiTheme="minorHAnsi" w:cstheme="minorHAnsi"/>
          <w:b/>
          <w:color w:val="222222"/>
          <w:sz w:val="28"/>
          <w:szCs w:val="28"/>
          <w:shd w:val="clear" w:color="auto" w:fill="FFFFFF"/>
        </w:rPr>
        <w:t xml:space="preserve">Maria Alessandra </w:t>
      </w:r>
      <w:proofErr w:type="spellStart"/>
      <w:r w:rsidRPr="00B44C31">
        <w:rPr>
          <w:rFonts w:asciiTheme="minorHAnsi" w:hAnsiTheme="minorHAnsi" w:cstheme="minorHAnsi"/>
          <w:b/>
          <w:color w:val="222222"/>
          <w:sz w:val="28"/>
          <w:szCs w:val="28"/>
          <w:shd w:val="clear" w:color="auto" w:fill="FFFFFF"/>
        </w:rPr>
        <w:t>Sandulli</w:t>
      </w:r>
      <w:proofErr w:type="spellEnd"/>
    </w:p>
    <w:p w14:paraId="308C7D21" w14:textId="18A91A9B" w:rsidR="00B44C31" w:rsidRDefault="00B44C31" w:rsidP="00AA426D">
      <w:pPr>
        <w:jc w:val="right"/>
        <w:rPr>
          <w:rFonts w:asciiTheme="minorHAnsi" w:hAnsiTheme="minorHAnsi" w:cstheme="minorHAnsi"/>
          <w:color w:val="222222"/>
          <w:sz w:val="28"/>
          <w:szCs w:val="28"/>
          <w:shd w:val="clear" w:color="auto" w:fill="FFFFFF"/>
        </w:rPr>
      </w:pPr>
    </w:p>
    <w:p w14:paraId="2A6E67F4" w14:textId="5973096E" w:rsidR="00B44C31" w:rsidRPr="00135253" w:rsidRDefault="00B44C31" w:rsidP="00AA426D">
      <w:pPr>
        <w:jc w:val="right"/>
        <w:rPr>
          <w:rFonts w:asciiTheme="minorHAnsi" w:hAnsiTheme="minorHAnsi" w:cstheme="minorHAnsi"/>
          <w:color w:val="222222"/>
          <w:sz w:val="28"/>
          <w:szCs w:val="28"/>
          <w:shd w:val="clear" w:color="auto" w:fill="FFFFFF"/>
        </w:rPr>
      </w:pPr>
      <w:r>
        <w:rPr>
          <w:rFonts w:asciiTheme="minorHAnsi" w:hAnsiTheme="minorHAnsi" w:cstheme="minorHAnsi"/>
          <w:color w:val="222222"/>
          <w:sz w:val="28"/>
          <w:szCs w:val="28"/>
          <w:shd w:val="clear" w:color="auto" w:fill="FFFFFF"/>
        </w:rPr>
        <w:t>Pubblicato il 28 marzo 2023</w:t>
      </w:r>
    </w:p>
    <w:p w14:paraId="111993B5" w14:textId="77777777" w:rsidR="00F36458" w:rsidRPr="00135253" w:rsidRDefault="00F36458" w:rsidP="000D125A">
      <w:pPr>
        <w:spacing w:line="324" w:lineRule="atLeast"/>
        <w:jc w:val="both"/>
        <w:rPr>
          <w:rFonts w:asciiTheme="minorHAnsi" w:hAnsiTheme="minorHAnsi" w:cstheme="minorHAnsi"/>
          <w:color w:val="000000"/>
          <w:sz w:val="28"/>
          <w:szCs w:val="28"/>
        </w:rPr>
      </w:pPr>
    </w:p>
    <w:sectPr w:rsidR="00F36458" w:rsidRPr="00135253" w:rsidSect="0081687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629B9" w14:textId="77777777" w:rsidR="00024666" w:rsidRDefault="00024666" w:rsidP="005B7B09">
      <w:r>
        <w:separator/>
      </w:r>
    </w:p>
  </w:endnote>
  <w:endnote w:type="continuationSeparator" w:id="0">
    <w:p w14:paraId="640064C2" w14:textId="77777777" w:rsidR="00024666" w:rsidRDefault="00024666" w:rsidP="005B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kit-standard">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altName w:val="Calibri"/>
    <w:charset w:val="4D"/>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o CS)">
    <w:panose1 w:val="00000000000000000000"/>
    <w:charset w:val="00"/>
    <w:family w:val="roman"/>
    <w:notTrueType/>
    <w:pitch w:val="default"/>
  </w:font>
  <w:font w:name="Athelas Regular">
    <w:altName w:val="Times New Roman"/>
    <w:charset w:val="4D"/>
    <w:family w:val="auto"/>
    <w:pitch w:val="variable"/>
    <w:sig w:usb0="A00000AF" w:usb1="5000205B"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9B08" w14:textId="77777777" w:rsidR="00024666" w:rsidRDefault="00024666" w:rsidP="005B7B09">
      <w:r>
        <w:separator/>
      </w:r>
    </w:p>
  </w:footnote>
  <w:footnote w:type="continuationSeparator" w:id="0">
    <w:p w14:paraId="44855E1F" w14:textId="77777777" w:rsidR="00024666" w:rsidRDefault="00024666" w:rsidP="005B7B09">
      <w:r>
        <w:continuationSeparator/>
      </w:r>
    </w:p>
  </w:footnote>
  <w:footnote w:id="1">
    <w:p w14:paraId="6DCD1169" w14:textId="6F617EF9" w:rsidR="003B3F8D" w:rsidRDefault="003B3F8D" w:rsidP="00C46ACF">
      <w:pPr>
        <w:pStyle w:val="Testonotaapidipagina"/>
        <w:jc w:val="both"/>
      </w:pPr>
      <w:r>
        <w:t xml:space="preserve">* Il presente scritto è in corso di pubblicazione nel “Codice dei contratti commentato”, a cura di C. </w:t>
      </w:r>
      <w:r w:rsidRPr="00AE1401">
        <w:rPr>
          <w:smallCaps/>
        </w:rPr>
        <w:t>Contessa</w:t>
      </w:r>
      <w:r>
        <w:t xml:space="preserve"> e P. </w:t>
      </w:r>
      <w:r w:rsidRPr="00AE1401">
        <w:rPr>
          <w:smallCaps/>
        </w:rPr>
        <w:t>Del Vecchio</w:t>
      </w:r>
      <w:r>
        <w:t xml:space="preserve">, Napoli, 2023. Se ne anticipa la pubblicazione con il consenso dei curatori e dell’editore. </w:t>
      </w:r>
    </w:p>
    <w:p w14:paraId="7479CEBF" w14:textId="54171827" w:rsidR="001F6B50" w:rsidRPr="00D21E8D" w:rsidRDefault="001F6B50" w:rsidP="00C46ACF">
      <w:pPr>
        <w:pStyle w:val="Testonotaapidipagina"/>
        <w:jc w:val="both"/>
      </w:pPr>
      <w:r w:rsidRPr="00D21E8D">
        <w:rPr>
          <w:rStyle w:val="Rimandonotaapidipagina"/>
        </w:rPr>
        <w:footnoteRef/>
      </w:r>
      <w:r w:rsidRPr="00D21E8D">
        <w:t xml:space="preserve"> Cfr. per tutti M.</w:t>
      </w:r>
      <w:r w:rsidR="005152FD" w:rsidRPr="00D21E8D">
        <w:t xml:space="preserve"> </w:t>
      </w:r>
      <w:r w:rsidRPr="00D21E8D">
        <w:rPr>
          <w:smallCaps/>
        </w:rPr>
        <w:t>Lipari</w:t>
      </w:r>
      <w:r w:rsidRPr="00D21E8D">
        <w:t xml:space="preserve">, </w:t>
      </w:r>
      <w:r w:rsidR="005152FD" w:rsidRPr="00D21E8D">
        <w:rPr>
          <w:i/>
          <w:iCs/>
        </w:rPr>
        <w:t>Giurisdizione</w:t>
      </w:r>
      <w:r w:rsidR="005152FD" w:rsidRPr="00D21E8D">
        <w:t xml:space="preserve">, in </w:t>
      </w:r>
      <w:r w:rsidRPr="00D21E8D">
        <w:rPr>
          <w:i/>
          <w:iCs/>
        </w:rPr>
        <w:t>Trattato sui contratti pubblici</w:t>
      </w:r>
      <w:r w:rsidRPr="00D21E8D">
        <w:t xml:space="preserve">, diretto da M.A. </w:t>
      </w:r>
      <w:r w:rsidRPr="00D21E8D">
        <w:rPr>
          <w:smallCaps/>
        </w:rPr>
        <w:t>Sandulli</w:t>
      </w:r>
      <w:r w:rsidRPr="00D21E8D">
        <w:t xml:space="preserve"> e R. </w:t>
      </w:r>
      <w:r w:rsidRPr="00D21E8D">
        <w:rPr>
          <w:smallCaps/>
        </w:rPr>
        <w:t>De Nictolis</w:t>
      </w:r>
      <w:r w:rsidRPr="00D21E8D">
        <w:t>, vol.</w:t>
      </w:r>
      <w:r w:rsidR="005152FD" w:rsidRPr="00D21E8D">
        <w:t xml:space="preserve"> </w:t>
      </w:r>
      <w:r w:rsidRPr="00D21E8D">
        <w:t>V, Milano, 2019</w:t>
      </w:r>
      <w:r w:rsidR="005152FD" w:rsidRPr="00D21E8D">
        <w:t>, 592</w:t>
      </w:r>
      <w:r w:rsidRPr="00D21E8D">
        <w:t xml:space="preserve">. Lo spartiacque è </w:t>
      </w:r>
      <w:r w:rsidR="00367CD3" w:rsidRPr="00D21E8D">
        <w:t xml:space="preserve">di norma </w:t>
      </w:r>
      <w:r w:rsidRPr="00D21E8D">
        <w:t>segnato dalla stipula del contratto</w:t>
      </w:r>
      <w:r w:rsidR="00367CD3" w:rsidRPr="00D21E8D">
        <w:t xml:space="preserve"> (</w:t>
      </w:r>
      <w:r w:rsidR="00D8157E" w:rsidRPr="00D21E8D">
        <w:t xml:space="preserve">Cons. Stato, </w:t>
      </w:r>
      <w:r w:rsidR="00367CD3" w:rsidRPr="00D21E8D">
        <w:t>Ad</w:t>
      </w:r>
      <w:r w:rsidR="00D8157E" w:rsidRPr="00D21E8D">
        <w:t xml:space="preserve">. </w:t>
      </w:r>
      <w:proofErr w:type="spellStart"/>
      <w:r w:rsidR="00D8157E" w:rsidRPr="00D21E8D">
        <w:t>plen</w:t>
      </w:r>
      <w:proofErr w:type="spellEnd"/>
      <w:r w:rsidR="00D8157E" w:rsidRPr="00D21E8D">
        <w:t xml:space="preserve">. </w:t>
      </w:r>
      <w:r w:rsidR="005152FD" w:rsidRPr="00D21E8D">
        <w:t xml:space="preserve">30 luglio 2008, n. 9), </w:t>
      </w:r>
      <w:r w:rsidR="00367CD3" w:rsidRPr="00D21E8D">
        <w:t xml:space="preserve">dal momento che nella fase di esecuzione le parti operano su un piano di sostanziale parità e sono titolari di diritti e obblighi sui quali si </w:t>
      </w:r>
      <w:proofErr w:type="spellStart"/>
      <w:r w:rsidR="00367CD3" w:rsidRPr="00D21E8D">
        <w:t>riespande</w:t>
      </w:r>
      <w:proofErr w:type="spellEnd"/>
      <w:r w:rsidR="00367CD3" w:rsidRPr="00D21E8D">
        <w:t xml:space="preserve"> la competenza generale affidata dall’art. 102 Cost. al giudice ordinario. F</w:t>
      </w:r>
      <w:r w:rsidRPr="00D21E8D">
        <w:t>ermo restando che quando</w:t>
      </w:r>
      <w:r w:rsidR="00367CD3" w:rsidRPr="00D21E8D">
        <w:t>,</w:t>
      </w:r>
      <w:r w:rsidRPr="00D21E8D">
        <w:t xml:space="preserve"> </w:t>
      </w:r>
      <w:r w:rsidR="00367CD3" w:rsidRPr="00D21E8D">
        <w:t xml:space="preserve">anche dopo la stipula, </w:t>
      </w:r>
      <w:r w:rsidRPr="00D21E8D">
        <w:t>l’ente committente agisce in veste autoritativa (</w:t>
      </w:r>
      <w:r w:rsidR="00367CD3" w:rsidRPr="00D21E8D">
        <w:rPr>
          <w:i/>
          <w:iCs/>
        </w:rPr>
        <w:t>id est</w:t>
      </w:r>
      <w:r w:rsidR="00367CD3" w:rsidRPr="00D21E8D">
        <w:t xml:space="preserve">, </w:t>
      </w:r>
      <w:r w:rsidRPr="00D21E8D">
        <w:t>nell’esercizio del potere)</w:t>
      </w:r>
      <w:r w:rsidR="00367CD3" w:rsidRPr="00D21E8D">
        <w:t>, la giurisdizione spetta comunque al giudice amministrativo.</w:t>
      </w:r>
      <w:r w:rsidR="00B37AE4" w:rsidRPr="00D21E8D">
        <w:t xml:space="preserve"> </w:t>
      </w:r>
      <w:r w:rsidR="0090321F" w:rsidRPr="00D21E8D">
        <w:t xml:space="preserve">Esemplificativamente TAR Lazio, </w:t>
      </w:r>
      <w:r w:rsidR="00B37AE4" w:rsidRPr="00D21E8D">
        <w:t>sez. IV, 16 febbraio 2023, n. 2791</w:t>
      </w:r>
      <w:r w:rsidR="0090321F" w:rsidRPr="00D21E8D">
        <w:t>, ha recentemente precisato che n</w:t>
      </w:r>
      <w:r w:rsidR="00B37AE4" w:rsidRPr="00D21E8D">
        <w:t xml:space="preserve">elle controversie relative alla clausola di revisione del prezzo negli appalti di opere e servizi pubblici, la giurisdizione esclusiva del giudice amministrativo di cui all’art. </w:t>
      </w:r>
      <w:r w:rsidR="00B56810">
        <w:t xml:space="preserve">133 </w:t>
      </w:r>
      <w:proofErr w:type="spellStart"/>
      <w:r w:rsidR="00B37AE4" w:rsidRPr="00D21E8D">
        <w:t>c.p.a</w:t>
      </w:r>
      <w:proofErr w:type="spellEnd"/>
      <w:r w:rsidR="00B37AE4" w:rsidRPr="00D21E8D">
        <w:t>. sussiste nell’ipotesi in cui il contenuto della clausola implichi la permanenza di una posizione di potere in capo alla P.A. committente, attribuendo a quest’ultima uno spettro di valutazione discrezionale nel disporre la revisione; qualora invece la clausola individui puntualmente e compiutamente un obbligo della parte pubblica del contratto, a tale obbligo corrisponde un diritto soggettivo dell’appaltatore, il quale fa valere una mera pretesa di adempimento contrattuale, come tale ricadente nell’ambito della giurisdizione ordinaria.</w:t>
      </w:r>
    </w:p>
  </w:footnote>
  <w:footnote w:id="2">
    <w:p w14:paraId="2FF0B932" w14:textId="4526466E" w:rsidR="007821A0" w:rsidRPr="00D21E8D" w:rsidRDefault="007821A0" w:rsidP="009402E5">
      <w:pPr>
        <w:pStyle w:val="Testonotaapidipagina"/>
        <w:jc w:val="both"/>
      </w:pPr>
      <w:r w:rsidRPr="00D21E8D">
        <w:rPr>
          <w:rStyle w:val="Rimandonotaapidipagina"/>
        </w:rPr>
        <w:footnoteRef/>
      </w:r>
      <w:r w:rsidRPr="00D21E8D">
        <w:t xml:space="preserve"> Il riferimento è, evidentemente, alla nota ordinanza [n. 19598/2020] con cui le Sezioni Unite della Corte di cassazione - investite del ricorso contro una sentenza con cui il Consiglio di Stato ha ritenuto non meritevole di tutela l’interesse dell’offerente (non ancora definitivamente) escluso da una gara a contestare la compatibilità della Commissione di gara e i criteri di scelta del contraente - hanno rimesso al Giudice sovranazionale la questione di compatibilità euro</w:t>
      </w:r>
      <w:r w:rsidR="005006C5">
        <w:t>-</w:t>
      </w:r>
      <w:r w:rsidRPr="00D21E8D">
        <w:t xml:space="preserve">unitaria della “prassi interpretativa” con cui, a partire dalla sentenza n. 6/2018 della Corte costituzionale, si nega che l’espressione “motivi di giurisdizione” utilizzata dall’art. 111, </w:t>
      </w:r>
      <w:r w:rsidR="00D21E8D" w:rsidRPr="00D21E8D">
        <w:t>co</w:t>
      </w:r>
      <w:r w:rsidR="00523F81">
        <w:t>.</w:t>
      </w:r>
      <w:r w:rsidRPr="00D21E8D">
        <w:t xml:space="preserve"> 8, Cost. possa essere letta, in senso “evolutivo e dinamico”, fino ad abbracciare l’interpretazione “aprioristica” e “abnorme” del quadro normativo in contrasto con il diritto dell’Unione europea come interpretato dalla stessa Corte di </w:t>
      </w:r>
      <w:r w:rsidR="00581BDF" w:rsidRPr="00D21E8D">
        <w:t>g</w:t>
      </w:r>
      <w:r w:rsidRPr="00D21E8D">
        <w:t xml:space="preserve">iustizia; o, addirittura, della lettura dello stesso art. 111, </w:t>
      </w:r>
      <w:r w:rsidR="00D21E8D" w:rsidRPr="00D21E8D">
        <w:t>co</w:t>
      </w:r>
      <w:r w:rsidR="00523F81">
        <w:t>.</w:t>
      </w:r>
      <w:r w:rsidRPr="00D21E8D">
        <w:t xml:space="preserve"> 8, nel senso di escludere la possibilità che il medesimo sindacato della Corte di cassazione per “motivi di giurisdizione” possa estendersi all’omesso rinvio pregiudiziale di una questione allo stesso Giudice sovranazionale. In argomento sia consentito il rinvio a </w:t>
      </w:r>
      <w:r w:rsidRPr="00D21E8D">
        <w:rPr>
          <w:rFonts w:cs="Times New Roman (Corpo CS)"/>
          <w:smallCaps/>
        </w:rPr>
        <w:t>M.A. Sandulli</w:t>
      </w:r>
      <w:r w:rsidRPr="00D21E8D">
        <w:t xml:space="preserve">, </w:t>
      </w:r>
      <w:r w:rsidRPr="00D21E8D">
        <w:rPr>
          <w:i/>
          <w:iCs/>
        </w:rPr>
        <w:t>Guida alla lettura dell’ordinanza delle Sezioni Unite della Corte di Cassazione n. 19598 del 2020</w:t>
      </w:r>
      <w:r w:rsidRPr="00D21E8D">
        <w:t xml:space="preserve">, in </w:t>
      </w:r>
      <w:r w:rsidRPr="00D21E8D">
        <w:rPr>
          <w:i/>
          <w:iCs/>
        </w:rPr>
        <w:t>Giustiziainsieme.it</w:t>
      </w:r>
      <w:r w:rsidRPr="00D21E8D">
        <w:t>, 2020</w:t>
      </w:r>
      <w:r w:rsidR="00AD4E78" w:rsidRPr="00D21E8D">
        <w:t>,</w:t>
      </w:r>
      <w:r w:rsidRPr="00D21E8D">
        <w:t xml:space="preserve"> e </w:t>
      </w:r>
      <w:r w:rsidR="00D8157E" w:rsidRPr="00D21E8D">
        <w:t xml:space="preserve">in AA.VV. </w:t>
      </w:r>
      <w:r w:rsidR="00D8157E" w:rsidRPr="00D21E8D">
        <w:rPr>
          <w:i/>
          <w:iCs/>
        </w:rPr>
        <w:t>Limiti esterni di giurisdizione e diritto europeo</w:t>
      </w:r>
      <w:r w:rsidR="00E70CD1" w:rsidRPr="00D21E8D">
        <w:rPr>
          <w:i/>
          <w:iCs/>
        </w:rPr>
        <w:t>.</w:t>
      </w:r>
      <w:r w:rsidR="00D8157E" w:rsidRPr="00D21E8D">
        <w:rPr>
          <w:i/>
          <w:iCs/>
        </w:rPr>
        <w:t xml:space="preserve"> </w:t>
      </w:r>
      <w:r w:rsidR="00630B98" w:rsidRPr="00D21E8D">
        <w:rPr>
          <w:i/>
          <w:iCs/>
        </w:rPr>
        <w:t>A proposito di Cass. Sez. Un. N. 19598/2020</w:t>
      </w:r>
      <w:r w:rsidR="00630B98" w:rsidRPr="00D21E8D">
        <w:t xml:space="preserve">, </w:t>
      </w:r>
      <w:r w:rsidR="00D8157E" w:rsidRPr="00D21E8D">
        <w:t xml:space="preserve">a cura di A. </w:t>
      </w:r>
      <w:r w:rsidR="00D8157E" w:rsidRPr="00D21E8D">
        <w:rPr>
          <w:rFonts w:cs="Times New Roman (Corpo CS)"/>
          <w:smallCaps/>
        </w:rPr>
        <w:t>Carratta</w:t>
      </w:r>
      <w:r w:rsidR="00D8157E" w:rsidRPr="00D21E8D">
        <w:t xml:space="preserve">, Roma 2021 (con </w:t>
      </w:r>
      <w:r w:rsidR="00630B98" w:rsidRPr="00D21E8D">
        <w:t xml:space="preserve">ulteriori contributi </w:t>
      </w:r>
      <w:r w:rsidR="00D8157E" w:rsidRPr="00D21E8D">
        <w:t xml:space="preserve">di </w:t>
      </w:r>
      <w:r w:rsidR="00D8157E" w:rsidRPr="00D21E8D">
        <w:rPr>
          <w:rFonts w:cs="Times New Roman (Corpo CS)"/>
          <w:smallCaps/>
        </w:rPr>
        <w:t>G.</w:t>
      </w:r>
      <w:r w:rsidR="00630B98" w:rsidRPr="00D21E8D">
        <w:rPr>
          <w:rFonts w:cs="Times New Roman (Corpo CS)"/>
          <w:smallCaps/>
        </w:rPr>
        <w:t xml:space="preserve"> </w:t>
      </w:r>
      <w:r w:rsidR="00D8157E" w:rsidRPr="00D21E8D">
        <w:rPr>
          <w:rFonts w:cs="Times New Roman (Corpo CS)"/>
          <w:smallCaps/>
        </w:rPr>
        <w:t>Amoroso, R. Baratta, A.</w:t>
      </w:r>
      <w:r w:rsidR="00523F81">
        <w:rPr>
          <w:rFonts w:cs="Times New Roman (Corpo CS)"/>
          <w:smallCaps/>
        </w:rPr>
        <w:t xml:space="preserve"> </w:t>
      </w:r>
      <w:r w:rsidR="00D8157E" w:rsidRPr="00D21E8D">
        <w:rPr>
          <w:rFonts w:cs="Times New Roman (Corpo CS)"/>
          <w:smallCaps/>
        </w:rPr>
        <w:t xml:space="preserve">Carratta, F. </w:t>
      </w:r>
      <w:proofErr w:type="spellStart"/>
      <w:r w:rsidR="00D8157E" w:rsidRPr="00D21E8D">
        <w:rPr>
          <w:rFonts w:cs="Times New Roman (Corpo CS)"/>
          <w:smallCaps/>
        </w:rPr>
        <w:t>Francario</w:t>
      </w:r>
      <w:proofErr w:type="spellEnd"/>
      <w:r w:rsidR="00D8157E" w:rsidRPr="00D21E8D">
        <w:rPr>
          <w:rFonts w:cs="Times New Roman (Corpo CS)"/>
          <w:smallCaps/>
        </w:rPr>
        <w:t>, A. Proto Pisani</w:t>
      </w:r>
      <w:r w:rsidR="00D8157E" w:rsidRPr="00D21E8D">
        <w:t xml:space="preserve"> e A. </w:t>
      </w:r>
      <w:r w:rsidR="00D8157E" w:rsidRPr="00D21E8D">
        <w:rPr>
          <w:rFonts w:cs="Times New Roman (Corpo CS)"/>
          <w:smallCaps/>
        </w:rPr>
        <w:t>Travi</w:t>
      </w:r>
      <w:r w:rsidR="00D8157E" w:rsidRPr="00D21E8D">
        <w:t xml:space="preserve">) e </w:t>
      </w:r>
      <w:r w:rsidRPr="00D21E8D">
        <w:t xml:space="preserve">agli scritti ivi richiamati alla nota n. 1, cui </w:t>
      </w:r>
      <w:proofErr w:type="spellStart"/>
      <w:r w:rsidRPr="00D21E8D">
        <w:rPr>
          <w:i/>
          <w:iCs/>
        </w:rPr>
        <w:t>adde</w:t>
      </w:r>
      <w:proofErr w:type="spellEnd"/>
      <w:r w:rsidRPr="00D21E8D">
        <w:t xml:space="preserve"> G. </w:t>
      </w:r>
      <w:r w:rsidRPr="00D21E8D">
        <w:rPr>
          <w:smallCaps/>
        </w:rPr>
        <w:t>Tesauro</w:t>
      </w:r>
      <w:r w:rsidRPr="00D21E8D">
        <w:t xml:space="preserve">, </w:t>
      </w:r>
      <w:r w:rsidRPr="00D21E8D">
        <w:rPr>
          <w:i/>
          <w:iCs/>
        </w:rPr>
        <w:t xml:space="preserve">L’interpretazione della Corte costituzionale dell’art. 111, </w:t>
      </w:r>
      <w:proofErr w:type="spellStart"/>
      <w:r w:rsidRPr="00D21E8D">
        <w:rPr>
          <w:i/>
          <w:iCs/>
        </w:rPr>
        <w:t>ult</w:t>
      </w:r>
      <w:proofErr w:type="spellEnd"/>
      <w:r w:rsidRPr="00D21E8D">
        <w:rPr>
          <w:i/>
          <w:iCs/>
        </w:rPr>
        <w:t>. comma: una preclusione impropria al rinvio pregiudiziale obbligatorio</w:t>
      </w:r>
      <w:r w:rsidRPr="00D21E8D">
        <w:t xml:space="preserve">, </w:t>
      </w:r>
      <w:r w:rsidRPr="00D21E8D">
        <w:rPr>
          <w:i/>
          <w:iCs/>
        </w:rPr>
        <w:t>ivi</w:t>
      </w:r>
      <w:r w:rsidRPr="00D21E8D">
        <w:t xml:space="preserve">, 34/2020; </w:t>
      </w:r>
      <w:r w:rsidR="00D8157E" w:rsidRPr="00D21E8D">
        <w:t>M. L</w:t>
      </w:r>
      <w:r w:rsidR="00D8157E" w:rsidRPr="00D21E8D">
        <w:rPr>
          <w:smallCaps/>
        </w:rPr>
        <w:t>ipari</w:t>
      </w:r>
      <w:r w:rsidR="00D8157E" w:rsidRPr="00D21E8D">
        <w:t xml:space="preserve">, </w:t>
      </w:r>
      <w:r w:rsidR="00D8157E" w:rsidRPr="00D21E8D">
        <w:rPr>
          <w:i/>
          <w:iCs/>
        </w:rPr>
        <w:t xml:space="preserve">Il sindacato della Cassazione sulle decisioni del Consiglio di Stato per i soli motivi inerenti alla giurisdizione tra l’art. 111, </w:t>
      </w:r>
      <w:r w:rsidR="00D21E8D" w:rsidRPr="00D21E8D">
        <w:rPr>
          <w:i/>
          <w:iCs/>
        </w:rPr>
        <w:t>comma</w:t>
      </w:r>
      <w:r w:rsidR="00D8157E" w:rsidRPr="00D21E8D">
        <w:rPr>
          <w:i/>
          <w:iCs/>
        </w:rPr>
        <w:t xml:space="preserve"> 8, della Costituzione e il diritto dell’Unione Europea: la parola alla Corte di Giustizia</w:t>
      </w:r>
      <w:r w:rsidR="00D8157E" w:rsidRPr="00D21E8D">
        <w:t xml:space="preserve">, in </w:t>
      </w:r>
      <w:r w:rsidR="00D8157E" w:rsidRPr="00D21E8D">
        <w:rPr>
          <w:i/>
          <w:iCs/>
        </w:rPr>
        <w:t>Giustiziainsieme.it</w:t>
      </w:r>
      <w:r w:rsidR="00D8157E" w:rsidRPr="00D21E8D">
        <w:t>, 2020; M. M</w:t>
      </w:r>
      <w:r w:rsidR="00D8157E" w:rsidRPr="00D21E8D">
        <w:rPr>
          <w:smallCaps/>
        </w:rPr>
        <w:t>azzamuto</w:t>
      </w:r>
      <w:r w:rsidR="00D8157E" w:rsidRPr="00D21E8D">
        <w:t xml:space="preserve">, </w:t>
      </w:r>
      <w:r w:rsidR="00D8157E" w:rsidRPr="00D21E8D">
        <w:rPr>
          <w:i/>
          <w:iCs/>
        </w:rPr>
        <w:t>Le sezioni unite della Cassazione garanti del diritto UE?</w:t>
      </w:r>
      <w:r w:rsidR="00D8157E" w:rsidRPr="00D21E8D">
        <w:t xml:space="preserve">, in </w:t>
      </w:r>
      <w:r w:rsidR="00D8157E" w:rsidRPr="00D21E8D">
        <w:rPr>
          <w:i/>
          <w:iCs/>
        </w:rPr>
        <w:t>Rivista italiana di diritto pubblico comunitario</w:t>
      </w:r>
      <w:r w:rsidR="00D8157E" w:rsidRPr="00D21E8D">
        <w:t xml:space="preserve">, 5/2020, 675 ss.; B. </w:t>
      </w:r>
      <w:proofErr w:type="spellStart"/>
      <w:r w:rsidR="00D8157E" w:rsidRPr="00D21E8D">
        <w:rPr>
          <w:smallCaps/>
        </w:rPr>
        <w:t>Sassani</w:t>
      </w:r>
      <w:proofErr w:type="spellEnd"/>
      <w:r w:rsidR="00D8157E" w:rsidRPr="00D21E8D">
        <w:t xml:space="preserve">, </w:t>
      </w:r>
      <w:r w:rsidR="00D8157E" w:rsidRPr="00D21E8D">
        <w:rPr>
          <w:i/>
          <w:iCs/>
        </w:rPr>
        <w:t>L’idea di giurisdizione nella guerra delle giurisdizioni. Considerazioni politicamente scorrette</w:t>
      </w:r>
      <w:r w:rsidR="00D8157E" w:rsidRPr="00D21E8D">
        <w:t xml:space="preserve">, in </w:t>
      </w:r>
      <w:proofErr w:type="spellStart"/>
      <w:r w:rsidR="00D8157E" w:rsidRPr="00D21E8D">
        <w:rPr>
          <w:i/>
          <w:iCs/>
        </w:rPr>
        <w:t>Judicium</w:t>
      </w:r>
      <w:proofErr w:type="spellEnd"/>
      <w:r w:rsidR="00D8157E" w:rsidRPr="00D21E8D">
        <w:rPr>
          <w:i/>
          <w:iCs/>
        </w:rPr>
        <w:t xml:space="preserve"> –</w:t>
      </w:r>
      <w:r w:rsidR="00D8157E" w:rsidRPr="00D21E8D">
        <w:t xml:space="preserve"> </w:t>
      </w:r>
      <w:r w:rsidR="00D8157E" w:rsidRPr="00D21E8D">
        <w:rPr>
          <w:i/>
          <w:iCs/>
        </w:rPr>
        <w:t>Il processo civile in Italia e in Europa</w:t>
      </w:r>
      <w:r w:rsidR="00D8157E" w:rsidRPr="00D21E8D">
        <w:t xml:space="preserve">, 2020; P.L. </w:t>
      </w:r>
      <w:proofErr w:type="spellStart"/>
      <w:r w:rsidR="00D8157E" w:rsidRPr="00D21E8D">
        <w:t>T</w:t>
      </w:r>
      <w:r w:rsidR="00D8157E" w:rsidRPr="00D21E8D">
        <w:rPr>
          <w:smallCaps/>
        </w:rPr>
        <w:t>omaiuoli</w:t>
      </w:r>
      <w:proofErr w:type="spellEnd"/>
      <w:r w:rsidR="00D8157E" w:rsidRPr="00D21E8D">
        <w:t xml:space="preserve">, </w:t>
      </w:r>
      <w:r w:rsidR="00D8157E" w:rsidRPr="00D21E8D">
        <w:rPr>
          <w:i/>
          <w:iCs/>
        </w:rPr>
        <w:t>Il rinvio pregiudiziale per la pretesa, ma incostituzionale, giurisdizione unica</w:t>
      </w:r>
      <w:r w:rsidR="00D8157E" w:rsidRPr="00D21E8D">
        <w:t xml:space="preserve">, in </w:t>
      </w:r>
      <w:r w:rsidR="00D8157E" w:rsidRPr="00D21E8D">
        <w:rPr>
          <w:i/>
          <w:iCs/>
        </w:rPr>
        <w:t>Consulta Online</w:t>
      </w:r>
      <w:r w:rsidR="00D8157E" w:rsidRPr="00D21E8D">
        <w:t xml:space="preserve">, 3/2020; E. </w:t>
      </w:r>
      <w:r w:rsidR="00D8157E" w:rsidRPr="00D21E8D">
        <w:rPr>
          <w:smallCaps/>
        </w:rPr>
        <w:t>D’Alessandro</w:t>
      </w:r>
      <w:r w:rsidR="00D8157E" w:rsidRPr="00D21E8D">
        <w:t xml:space="preserve">, </w:t>
      </w:r>
      <w:r w:rsidR="00D8157E" w:rsidRPr="00D21E8D">
        <w:rPr>
          <w:i/>
          <w:iCs/>
        </w:rPr>
        <w:t>Brevi riflessioni sul rinvio pregiudiziale interpretativo operato dalle Sezioni Unite in riferimento all’art. 111, 8 comma, Cost.</w:t>
      </w:r>
      <w:r w:rsidR="00D8157E" w:rsidRPr="00D21E8D">
        <w:t>, in</w:t>
      </w:r>
      <w:r w:rsidR="00D8157E" w:rsidRPr="00D21E8D">
        <w:rPr>
          <w:i/>
          <w:iCs/>
        </w:rPr>
        <w:t xml:space="preserve"> Il giusto processo civile</w:t>
      </w:r>
      <w:r w:rsidR="00D8157E" w:rsidRPr="00D21E8D">
        <w:t xml:space="preserve">, 1/2021, 141 ss.; </w:t>
      </w:r>
      <w:r w:rsidR="00630B98" w:rsidRPr="00D21E8D">
        <w:t xml:space="preserve">F. </w:t>
      </w:r>
      <w:proofErr w:type="spellStart"/>
      <w:r w:rsidR="00D8157E" w:rsidRPr="00D21E8D">
        <w:rPr>
          <w:smallCaps/>
        </w:rPr>
        <w:t>Francario</w:t>
      </w:r>
      <w:proofErr w:type="spellEnd"/>
      <w:r w:rsidR="00D8157E" w:rsidRPr="00D21E8D">
        <w:rPr>
          <w:smallCaps/>
        </w:rPr>
        <w:t xml:space="preserve">, </w:t>
      </w:r>
      <w:r w:rsidR="00D8157E" w:rsidRPr="00D21E8D">
        <w:rPr>
          <w:i/>
          <w:iCs/>
        </w:rPr>
        <w:t xml:space="preserve">Quel pasticciaccio brutto di piazza Cavour, piazza del Quirinale e piazza </w:t>
      </w:r>
      <w:proofErr w:type="spellStart"/>
      <w:r w:rsidR="00D8157E" w:rsidRPr="00D21E8D">
        <w:rPr>
          <w:i/>
          <w:iCs/>
        </w:rPr>
        <w:t>Capodiferro</w:t>
      </w:r>
      <w:proofErr w:type="spellEnd"/>
      <w:r w:rsidR="00D8157E" w:rsidRPr="00D21E8D">
        <w:t xml:space="preserve">, in </w:t>
      </w:r>
      <w:r w:rsidR="00D8157E" w:rsidRPr="00D21E8D">
        <w:rPr>
          <w:i/>
          <w:iCs/>
        </w:rPr>
        <w:t>Giustiziainsieme</w:t>
      </w:r>
      <w:r w:rsidR="00630B98" w:rsidRPr="00D21E8D">
        <w:rPr>
          <w:i/>
          <w:iCs/>
        </w:rPr>
        <w:t>.it</w:t>
      </w:r>
      <w:r w:rsidR="00D8157E" w:rsidRPr="00D21E8D">
        <w:t>, 2020</w:t>
      </w:r>
      <w:r w:rsidR="00630B98" w:rsidRPr="00D21E8D">
        <w:t xml:space="preserve"> (oltre che nel richiamato volume a cura di A. </w:t>
      </w:r>
      <w:r w:rsidR="00630B98" w:rsidRPr="00D21E8D">
        <w:rPr>
          <w:smallCaps/>
        </w:rPr>
        <w:t>Carratta</w:t>
      </w:r>
      <w:r w:rsidR="00630B98" w:rsidRPr="00D21E8D">
        <w:t>)</w:t>
      </w:r>
      <w:r w:rsidR="00D8157E" w:rsidRPr="00D21E8D">
        <w:t xml:space="preserve">; </w:t>
      </w:r>
      <w:r w:rsidR="00D8157E" w:rsidRPr="00D21E8D">
        <w:rPr>
          <w:smallCaps/>
        </w:rPr>
        <w:t>Id,</w:t>
      </w:r>
      <w:r w:rsidR="00D8157E" w:rsidRPr="00D21E8D">
        <w:t xml:space="preserve"> </w:t>
      </w:r>
      <w:r w:rsidR="00D8157E" w:rsidRPr="00D21E8D">
        <w:rPr>
          <w:i/>
          <w:iCs/>
        </w:rPr>
        <w:t>Quel pasticciaccio della questione di giurisdizione. Parte seconda: conclusioni di un convegno di studi</w:t>
      </w:r>
      <w:r w:rsidR="00D8157E" w:rsidRPr="00D21E8D">
        <w:t xml:space="preserve">, in </w:t>
      </w:r>
      <w:r w:rsidR="00D8157E" w:rsidRPr="00D21E8D">
        <w:rPr>
          <w:i/>
          <w:iCs/>
        </w:rPr>
        <w:t xml:space="preserve">Riv. dir. </w:t>
      </w:r>
      <w:proofErr w:type="spellStart"/>
      <w:r w:rsidR="00D8157E" w:rsidRPr="00D21E8D">
        <w:rPr>
          <w:i/>
          <w:iCs/>
        </w:rPr>
        <w:t>pubbl</w:t>
      </w:r>
      <w:proofErr w:type="spellEnd"/>
      <w:r w:rsidR="00D8157E" w:rsidRPr="00D21E8D">
        <w:rPr>
          <w:i/>
          <w:iCs/>
        </w:rPr>
        <w:t xml:space="preserve">. </w:t>
      </w:r>
      <w:proofErr w:type="spellStart"/>
      <w:r w:rsidR="00D8157E" w:rsidRPr="00D21E8D">
        <w:rPr>
          <w:i/>
          <w:iCs/>
        </w:rPr>
        <w:t>it</w:t>
      </w:r>
      <w:proofErr w:type="spellEnd"/>
      <w:r w:rsidR="00D8157E" w:rsidRPr="00D21E8D">
        <w:rPr>
          <w:i/>
          <w:iCs/>
        </w:rPr>
        <w:t xml:space="preserve">. </w:t>
      </w:r>
      <w:proofErr w:type="spellStart"/>
      <w:r w:rsidR="00D8157E" w:rsidRPr="00D21E8D">
        <w:rPr>
          <w:i/>
          <w:iCs/>
        </w:rPr>
        <w:t>comp</w:t>
      </w:r>
      <w:proofErr w:type="spellEnd"/>
      <w:r w:rsidR="00D8157E" w:rsidRPr="00D21E8D">
        <w:rPr>
          <w:i/>
          <w:iCs/>
        </w:rPr>
        <w:t xml:space="preserve">. </w:t>
      </w:r>
      <w:proofErr w:type="spellStart"/>
      <w:r w:rsidR="00D8157E" w:rsidRPr="00D21E8D">
        <w:rPr>
          <w:i/>
          <w:iCs/>
        </w:rPr>
        <w:t>eur</w:t>
      </w:r>
      <w:proofErr w:type="spellEnd"/>
      <w:r w:rsidR="00D8157E" w:rsidRPr="00D21E8D">
        <w:rPr>
          <w:i/>
          <w:iCs/>
        </w:rPr>
        <w:t>.</w:t>
      </w:r>
      <w:r w:rsidR="00D8157E" w:rsidRPr="00D21E8D">
        <w:t xml:space="preserve">, 2020; </w:t>
      </w:r>
      <w:r w:rsidR="00D8157E" w:rsidRPr="00D21E8D">
        <w:rPr>
          <w:smallCaps/>
        </w:rPr>
        <w:t>Id,</w:t>
      </w:r>
      <w:r w:rsidR="00D8157E" w:rsidRPr="00D21E8D">
        <w:rPr>
          <w:i/>
          <w:iCs/>
        </w:rPr>
        <w:t xml:space="preserve"> Il pasticciaccio parte terza. Prime considerazioni su Corte di Giustizia UE, 21 dicembre 2021 C-497/20, </w:t>
      </w:r>
      <w:proofErr w:type="spellStart"/>
      <w:r w:rsidR="00D8157E" w:rsidRPr="00D21E8D">
        <w:rPr>
          <w:i/>
          <w:iCs/>
        </w:rPr>
        <w:t>Randstad</w:t>
      </w:r>
      <w:proofErr w:type="spellEnd"/>
      <w:r w:rsidR="00D8157E" w:rsidRPr="00D21E8D">
        <w:rPr>
          <w:i/>
          <w:iCs/>
        </w:rPr>
        <w:t xml:space="preserve"> Italia spa</w:t>
      </w:r>
      <w:r w:rsidR="00D8157E" w:rsidRPr="00D21E8D">
        <w:t xml:space="preserve">, in </w:t>
      </w:r>
      <w:r w:rsidR="00D8157E" w:rsidRPr="00D21E8D">
        <w:rPr>
          <w:i/>
          <w:iCs/>
        </w:rPr>
        <w:t xml:space="preserve">Riv. dir. </w:t>
      </w:r>
      <w:proofErr w:type="spellStart"/>
      <w:r w:rsidR="00D8157E" w:rsidRPr="00D21E8D">
        <w:rPr>
          <w:i/>
          <w:iCs/>
        </w:rPr>
        <w:t>pubbl</w:t>
      </w:r>
      <w:proofErr w:type="spellEnd"/>
      <w:r w:rsidR="00D8157E" w:rsidRPr="00D21E8D">
        <w:rPr>
          <w:i/>
          <w:iCs/>
        </w:rPr>
        <w:t xml:space="preserve">. </w:t>
      </w:r>
      <w:proofErr w:type="spellStart"/>
      <w:r w:rsidR="00D8157E" w:rsidRPr="00D21E8D">
        <w:rPr>
          <w:i/>
          <w:iCs/>
        </w:rPr>
        <w:t>it</w:t>
      </w:r>
      <w:proofErr w:type="spellEnd"/>
      <w:r w:rsidR="00D8157E" w:rsidRPr="00D21E8D">
        <w:rPr>
          <w:i/>
          <w:iCs/>
        </w:rPr>
        <w:t xml:space="preserve">. </w:t>
      </w:r>
      <w:proofErr w:type="spellStart"/>
      <w:r w:rsidR="00D8157E" w:rsidRPr="00D21E8D">
        <w:rPr>
          <w:i/>
          <w:iCs/>
        </w:rPr>
        <w:t>comp</w:t>
      </w:r>
      <w:proofErr w:type="spellEnd"/>
      <w:r w:rsidR="00D8157E" w:rsidRPr="00D21E8D">
        <w:rPr>
          <w:i/>
          <w:iCs/>
        </w:rPr>
        <w:t xml:space="preserve">. </w:t>
      </w:r>
      <w:proofErr w:type="spellStart"/>
      <w:r w:rsidR="00D8157E" w:rsidRPr="00D21E8D">
        <w:rPr>
          <w:i/>
          <w:iCs/>
        </w:rPr>
        <w:t>eur</w:t>
      </w:r>
      <w:proofErr w:type="spellEnd"/>
      <w:r w:rsidR="00D8157E" w:rsidRPr="00D21E8D">
        <w:rPr>
          <w:i/>
          <w:iCs/>
        </w:rPr>
        <w:t>.</w:t>
      </w:r>
      <w:r w:rsidR="00D8157E" w:rsidRPr="00D21E8D">
        <w:t xml:space="preserve">, 2022; </w:t>
      </w:r>
      <w:r w:rsidR="00630B98" w:rsidRPr="00D21E8D">
        <w:t xml:space="preserve">nonché, </w:t>
      </w:r>
      <w:r w:rsidR="00E70CD1" w:rsidRPr="00D21E8D">
        <w:t xml:space="preserve">con riferimento a quest’ultima sentenza, </w:t>
      </w:r>
      <w:r w:rsidR="00D8157E" w:rsidRPr="00D21E8D">
        <w:t xml:space="preserve">le interviste </w:t>
      </w:r>
      <w:r w:rsidR="00E70CD1" w:rsidRPr="00D21E8D">
        <w:t xml:space="preserve">di </w:t>
      </w:r>
      <w:r w:rsidR="00E70CD1" w:rsidRPr="00D21E8D">
        <w:rPr>
          <w:smallCaps/>
        </w:rPr>
        <w:t>R. Conti</w:t>
      </w:r>
      <w:r w:rsidR="00E70CD1" w:rsidRPr="00D21E8D">
        <w:t xml:space="preserve"> a </w:t>
      </w:r>
      <w:r w:rsidR="00E70CD1" w:rsidRPr="00D21E8D">
        <w:rPr>
          <w:smallCaps/>
        </w:rPr>
        <w:t xml:space="preserve">F. </w:t>
      </w:r>
      <w:proofErr w:type="spellStart"/>
      <w:r w:rsidR="00E70CD1" w:rsidRPr="00D21E8D">
        <w:rPr>
          <w:smallCaps/>
        </w:rPr>
        <w:t>Francario</w:t>
      </w:r>
      <w:proofErr w:type="spellEnd"/>
      <w:r w:rsidR="00E70CD1" w:rsidRPr="00D21E8D">
        <w:t xml:space="preserve">, </w:t>
      </w:r>
      <w:r w:rsidR="00E70CD1" w:rsidRPr="00D21E8D">
        <w:rPr>
          <w:smallCaps/>
        </w:rPr>
        <w:t>G.</w:t>
      </w:r>
      <w:r w:rsidR="00E70CD1" w:rsidRPr="00D21E8D">
        <w:t xml:space="preserve"> </w:t>
      </w:r>
      <w:r w:rsidR="00E70CD1" w:rsidRPr="00D21E8D">
        <w:rPr>
          <w:smallCaps/>
        </w:rPr>
        <w:t xml:space="preserve">Montedoro, P. </w:t>
      </w:r>
      <w:r w:rsidR="00E70CD1" w:rsidRPr="00D21E8D">
        <w:t>e</w:t>
      </w:r>
      <w:r w:rsidR="00E70CD1" w:rsidRPr="00D21E8D">
        <w:rPr>
          <w:smallCaps/>
        </w:rPr>
        <w:t xml:space="preserve"> R. Rordorf</w:t>
      </w:r>
      <w:r w:rsidR="00E70CD1" w:rsidRPr="00D21E8D">
        <w:t xml:space="preserve"> </w:t>
      </w:r>
      <w:r w:rsidR="00D8157E" w:rsidRPr="00D21E8D">
        <w:t xml:space="preserve">su </w:t>
      </w:r>
      <w:r w:rsidR="00D8157E" w:rsidRPr="00D21E8D">
        <w:rPr>
          <w:i/>
          <w:iCs/>
        </w:rPr>
        <w:t xml:space="preserve">La Corte di Giustizia risponde alle S.U. sull’eccesso di potere giurisdizionale. Quali saranno i “seguenti” a Corte </w:t>
      </w:r>
      <w:proofErr w:type="spellStart"/>
      <w:r w:rsidR="00D8157E" w:rsidRPr="00D21E8D">
        <w:rPr>
          <w:i/>
          <w:iCs/>
        </w:rPr>
        <w:t>Giust</w:t>
      </w:r>
      <w:proofErr w:type="spellEnd"/>
      <w:r w:rsidR="00D8157E" w:rsidRPr="00D21E8D">
        <w:rPr>
          <w:i/>
          <w:iCs/>
        </w:rPr>
        <w:t xml:space="preserve">., G.S., 21 dicembre 2021 – causa C-497/20, </w:t>
      </w:r>
      <w:proofErr w:type="spellStart"/>
      <w:r w:rsidR="00D8157E" w:rsidRPr="00D21E8D">
        <w:rPr>
          <w:i/>
          <w:iCs/>
        </w:rPr>
        <w:t>Randstad</w:t>
      </w:r>
      <w:proofErr w:type="spellEnd"/>
      <w:r w:rsidR="00D8157E" w:rsidRPr="00D21E8D">
        <w:rPr>
          <w:i/>
          <w:iCs/>
        </w:rPr>
        <w:t xml:space="preserve"> Italia?</w:t>
      </w:r>
      <w:r w:rsidR="00D8157E" w:rsidRPr="00D21E8D">
        <w:t xml:space="preserve"> </w:t>
      </w:r>
      <w:r w:rsidR="00E70CD1" w:rsidRPr="00D21E8D">
        <w:t xml:space="preserve">in </w:t>
      </w:r>
      <w:r w:rsidR="00E70CD1" w:rsidRPr="00D21E8D">
        <w:rPr>
          <w:i/>
          <w:iCs/>
        </w:rPr>
        <w:t>Giustiziainsieme.it</w:t>
      </w:r>
      <w:r w:rsidR="00E70CD1" w:rsidRPr="00D21E8D">
        <w:t xml:space="preserve">, </w:t>
      </w:r>
      <w:r w:rsidR="00D8157E" w:rsidRPr="00D21E8D">
        <w:rPr>
          <w:smallCaps/>
        </w:rPr>
        <w:t>2022</w:t>
      </w:r>
      <w:r w:rsidR="005A25BB" w:rsidRPr="00D21E8D">
        <w:rPr>
          <w:smallCaps/>
        </w:rPr>
        <w:t xml:space="preserve">, </w:t>
      </w:r>
      <w:r w:rsidR="005A25BB" w:rsidRPr="00D21E8D">
        <w:t xml:space="preserve">e </w:t>
      </w:r>
      <w:r w:rsidR="00E70CD1" w:rsidRPr="00D21E8D">
        <w:t xml:space="preserve">la videoregistrazione del convegno su </w:t>
      </w:r>
      <w:r w:rsidR="00E70CD1" w:rsidRPr="00D21E8D">
        <w:rPr>
          <w:i/>
          <w:iCs/>
        </w:rPr>
        <w:t xml:space="preserve">Il caso </w:t>
      </w:r>
      <w:proofErr w:type="spellStart"/>
      <w:r w:rsidR="00F17E08" w:rsidRPr="00D21E8D">
        <w:rPr>
          <w:i/>
          <w:iCs/>
        </w:rPr>
        <w:t>Randstad</w:t>
      </w:r>
      <w:proofErr w:type="spellEnd"/>
      <w:r w:rsidR="00F17E08" w:rsidRPr="00D21E8D">
        <w:rPr>
          <w:i/>
          <w:iCs/>
        </w:rPr>
        <w:t xml:space="preserve"> Italia tra questioni d</w:t>
      </w:r>
      <w:r w:rsidR="006768D1">
        <w:rPr>
          <w:i/>
          <w:iCs/>
        </w:rPr>
        <w:t>i</w:t>
      </w:r>
      <w:r w:rsidR="00F17E08" w:rsidRPr="00D21E8D">
        <w:rPr>
          <w:i/>
          <w:iCs/>
        </w:rPr>
        <w:t xml:space="preserve"> giurisdizione e questioni di giustizia</w:t>
      </w:r>
      <w:r w:rsidR="00F17E08" w:rsidRPr="00D21E8D">
        <w:t xml:space="preserve">, </w:t>
      </w:r>
      <w:r w:rsidR="00E70CD1" w:rsidRPr="00D21E8D">
        <w:t xml:space="preserve">tenutosi presso l’Università di Roma Tre l’11 febbraio 2022 (con contributi di </w:t>
      </w:r>
      <w:r w:rsidR="00E70CD1" w:rsidRPr="00D21E8D">
        <w:rPr>
          <w:rFonts w:cs="Times New Roman (Corpo CS)"/>
          <w:smallCaps/>
        </w:rPr>
        <w:t xml:space="preserve">A. Carratta, F. </w:t>
      </w:r>
      <w:proofErr w:type="spellStart"/>
      <w:r w:rsidR="00E70CD1" w:rsidRPr="00D21E8D">
        <w:rPr>
          <w:rFonts w:cs="Times New Roman (Corpo CS)"/>
          <w:smallCaps/>
        </w:rPr>
        <w:t>Francario</w:t>
      </w:r>
      <w:proofErr w:type="spellEnd"/>
      <w:r w:rsidR="00E70CD1" w:rsidRPr="00D21E8D">
        <w:rPr>
          <w:rFonts w:cs="Times New Roman (Corpo CS)"/>
          <w:smallCaps/>
        </w:rPr>
        <w:t>, R. Frasca. M.</w:t>
      </w:r>
      <w:r w:rsidR="00F17E08" w:rsidRPr="00D21E8D">
        <w:rPr>
          <w:rFonts w:cs="Times New Roman (Corpo CS)"/>
          <w:smallCaps/>
        </w:rPr>
        <w:t xml:space="preserve"> </w:t>
      </w:r>
      <w:r w:rsidR="00E70CD1" w:rsidRPr="00D21E8D">
        <w:rPr>
          <w:rFonts w:cs="Times New Roman (Corpo CS)"/>
          <w:smallCaps/>
        </w:rPr>
        <w:t xml:space="preserve">Lipari, M. A. Sandulli, A. Travi </w:t>
      </w:r>
      <w:r w:rsidR="00E70CD1" w:rsidRPr="00D21E8D">
        <w:t>e</w:t>
      </w:r>
      <w:r w:rsidR="00E70CD1" w:rsidRPr="00D21E8D">
        <w:rPr>
          <w:rFonts w:cs="Times New Roman (Corpo CS)"/>
          <w:smallCaps/>
        </w:rPr>
        <w:t xml:space="preserve"> R. Vaccarella).</w:t>
      </w:r>
      <w:r w:rsidR="00E70CD1" w:rsidRPr="00D21E8D">
        <w:t xml:space="preserve"> </w:t>
      </w:r>
      <w:r w:rsidR="00F17E08" w:rsidRPr="00D21E8D">
        <w:t xml:space="preserve">Con ordinanza 30 agosto 2022 n. 25503 delle Sezioni unite hanno dichiarato l’inammissibilità del ricorso della società </w:t>
      </w:r>
      <w:proofErr w:type="spellStart"/>
      <w:r w:rsidR="00F17E08" w:rsidRPr="00D21E8D">
        <w:t>Randstad</w:t>
      </w:r>
      <w:proofErr w:type="spellEnd"/>
      <w:r w:rsidR="00F17E08" w:rsidRPr="00D21E8D">
        <w:t xml:space="preserve"> I</w:t>
      </w:r>
      <w:r w:rsidR="00675945">
        <w:t>talia</w:t>
      </w:r>
      <w:r w:rsidR="00F17E08" w:rsidRPr="00D21E8D">
        <w:t>. La Corte regolatrice ha tuttavia espresso perplessità sulla sentenza della CGUE, soprattutto in merito alla decisione di irricevibilità del secondo quesito pregiudiziale proposto nell’ordinanza interlocutoria, assorbito «alla luce della innovativa risposta fornita dalla Corte di Giustizia (p. 83-84)».</w:t>
      </w:r>
    </w:p>
  </w:footnote>
  <w:footnote w:id="3">
    <w:p w14:paraId="45E6EE2B" w14:textId="4333E56A" w:rsidR="00E13CAC" w:rsidRPr="00D21E8D" w:rsidRDefault="00E13CAC">
      <w:pPr>
        <w:pStyle w:val="Testonotaapidipagina"/>
      </w:pPr>
      <w:r w:rsidRPr="00D21E8D">
        <w:rPr>
          <w:rStyle w:val="Rimandonotaapidipagina"/>
        </w:rPr>
        <w:footnoteRef/>
      </w:r>
      <w:r w:rsidRPr="00D21E8D">
        <w:t xml:space="preserve"> Cfr. da ultima, Corte di </w:t>
      </w:r>
      <w:r w:rsidR="00481D27" w:rsidRPr="00D21E8D">
        <w:t>g</w:t>
      </w:r>
      <w:r w:rsidRPr="00D21E8D">
        <w:t xml:space="preserve">iustizia, Sez. VI, 15 dicembre 2022, </w:t>
      </w:r>
      <w:r w:rsidRPr="00D21E8D">
        <w:rPr>
          <w:i/>
          <w:iCs/>
        </w:rPr>
        <w:t xml:space="preserve">Società Eredi Raimondo </w:t>
      </w:r>
      <w:proofErr w:type="spellStart"/>
      <w:r w:rsidRPr="00D21E8D">
        <w:rPr>
          <w:i/>
          <w:iCs/>
        </w:rPr>
        <w:t>Bufarini</w:t>
      </w:r>
      <w:proofErr w:type="spellEnd"/>
      <w:r w:rsidR="00F82E78" w:rsidRPr="00D21E8D">
        <w:t>.</w:t>
      </w:r>
    </w:p>
  </w:footnote>
  <w:footnote w:id="4">
    <w:p w14:paraId="1BDC1965" w14:textId="4C0B0EE3" w:rsidR="00E13CAC" w:rsidRPr="00D21E8D" w:rsidRDefault="00E13CAC" w:rsidP="009402E5">
      <w:pPr>
        <w:pStyle w:val="Testonotaapidipagina"/>
        <w:jc w:val="both"/>
        <w:rPr>
          <w:rFonts w:eastAsiaTheme="minorHAnsi"/>
          <w:lang w:eastAsia="en-US"/>
        </w:rPr>
      </w:pPr>
      <w:r w:rsidRPr="00D21E8D">
        <w:rPr>
          <w:rStyle w:val="Rimandonotaapidipagina"/>
        </w:rPr>
        <w:footnoteRef/>
      </w:r>
      <w:r w:rsidRPr="00D21E8D">
        <w:t xml:space="preserve"> </w:t>
      </w:r>
      <w:r w:rsidRPr="00D21E8D">
        <w:rPr>
          <w:rFonts w:eastAsiaTheme="minorHAnsi"/>
          <w:lang w:eastAsia="en-US"/>
        </w:rPr>
        <w:t xml:space="preserve">Cfr. </w:t>
      </w:r>
      <w:r w:rsidRPr="00D21E8D">
        <w:rPr>
          <w:rFonts w:eastAsiaTheme="minorHAnsi"/>
          <w:smallCaps/>
          <w:lang w:eastAsia="en-US"/>
        </w:rPr>
        <w:t>M.A. Sandulli,</w:t>
      </w:r>
      <w:r w:rsidRPr="00D21E8D">
        <w:rPr>
          <w:rFonts w:eastAsiaTheme="minorHAnsi"/>
          <w:i/>
          <w:iCs/>
          <w:lang w:eastAsia="en-US"/>
        </w:rPr>
        <w:t xml:space="preserve"> I</w:t>
      </w:r>
      <w:r w:rsidRPr="00D21E8D">
        <w:rPr>
          <w:rFonts w:eastAsiaTheme="minorHAnsi"/>
          <w:smallCaps/>
          <w:lang w:eastAsia="en-US"/>
        </w:rPr>
        <w:t xml:space="preserve"> </w:t>
      </w:r>
      <w:r w:rsidRPr="00D21E8D">
        <w:rPr>
          <w:rFonts w:eastAsiaTheme="minorHAnsi"/>
          <w:i/>
          <w:iCs/>
          <w:lang w:eastAsia="en-US"/>
        </w:rPr>
        <w:t>rapporti tra ordinamento interno e ordinamento europeo. Quale dialogo tra giudice amministrativo e Corte di giustizia europea?</w:t>
      </w:r>
      <w:r w:rsidRPr="00D21E8D">
        <w:rPr>
          <w:rFonts w:eastAsiaTheme="minorHAnsi"/>
          <w:lang w:eastAsia="en-US"/>
        </w:rPr>
        <w:t xml:space="preserve">, in </w:t>
      </w:r>
      <w:r w:rsidRPr="00D21E8D">
        <w:rPr>
          <w:rFonts w:eastAsiaTheme="minorHAnsi"/>
          <w:i/>
          <w:iCs/>
          <w:lang w:eastAsia="en-US"/>
        </w:rPr>
        <w:t>Giustizia insieme</w:t>
      </w:r>
      <w:r w:rsidR="00AD4E78" w:rsidRPr="00D21E8D">
        <w:rPr>
          <w:rFonts w:eastAsiaTheme="minorHAnsi"/>
          <w:i/>
          <w:iCs/>
          <w:lang w:eastAsia="en-US"/>
        </w:rPr>
        <w:t>.it</w:t>
      </w:r>
      <w:r w:rsidR="00AD4E78" w:rsidRPr="00D21E8D">
        <w:rPr>
          <w:rFonts w:eastAsiaTheme="minorHAnsi"/>
          <w:lang w:eastAsia="en-US"/>
        </w:rPr>
        <w:t>,</w:t>
      </w:r>
      <w:r w:rsidRPr="00D21E8D">
        <w:rPr>
          <w:rFonts w:eastAsiaTheme="minorHAnsi"/>
          <w:i/>
          <w:iCs/>
          <w:lang w:eastAsia="en-US"/>
        </w:rPr>
        <w:t xml:space="preserve"> </w:t>
      </w:r>
      <w:r w:rsidRPr="00D21E8D">
        <w:rPr>
          <w:rFonts w:eastAsiaTheme="minorHAnsi"/>
          <w:lang w:eastAsia="en-US"/>
        </w:rPr>
        <w:t>2022.</w:t>
      </w:r>
    </w:p>
  </w:footnote>
  <w:footnote w:id="5">
    <w:p w14:paraId="417759B3" w14:textId="67815CB0" w:rsidR="000C697D" w:rsidRPr="00D21E8D" w:rsidRDefault="00496234" w:rsidP="000C697D">
      <w:pPr>
        <w:pStyle w:val="Testonotaapidipagina"/>
        <w:jc w:val="both"/>
      </w:pPr>
      <w:r w:rsidRPr="00D21E8D">
        <w:rPr>
          <w:rStyle w:val="Rimandonotaapidipagina"/>
        </w:rPr>
        <w:footnoteRef/>
      </w:r>
      <w:r w:rsidRPr="00D21E8D">
        <w:t xml:space="preserve"> </w:t>
      </w:r>
      <w:r w:rsidR="009D4FFF" w:rsidRPr="00D21E8D">
        <w:rPr>
          <w:rFonts w:eastAsiaTheme="minorHAnsi"/>
          <w:lang w:eastAsia="en-US"/>
        </w:rPr>
        <w:t xml:space="preserve">Cfr. </w:t>
      </w:r>
      <w:r w:rsidR="000C697D" w:rsidRPr="00D21E8D">
        <w:rPr>
          <w:rFonts w:eastAsiaTheme="minorHAnsi"/>
          <w:smallCaps/>
          <w:lang w:eastAsia="en-US"/>
        </w:rPr>
        <w:t>M.A. Sandulli</w:t>
      </w:r>
      <w:r w:rsidR="000C697D" w:rsidRPr="00D21E8D">
        <w:rPr>
          <w:rFonts w:eastAsiaTheme="minorHAnsi"/>
          <w:lang w:eastAsia="en-US"/>
        </w:rPr>
        <w:t xml:space="preserve">, </w:t>
      </w:r>
      <w:r w:rsidR="000C697D" w:rsidRPr="00D21E8D">
        <w:rPr>
          <w:rFonts w:eastAsiaTheme="minorHAnsi"/>
          <w:i/>
          <w:iCs/>
          <w:lang w:eastAsia="en-US"/>
        </w:rPr>
        <w:t>La nuova tutela giurisdizionale in tema di contratti pubblici (note a margine degli artt. 244-246 del codice De Lise)</w:t>
      </w:r>
      <w:r w:rsidR="000C697D" w:rsidRPr="00D21E8D">
        <w:rPr>
          <w:rFonts w:eastAsiaTheme="minorHAnsi"/>
          <w:lang w:eastAsia="en-US"/>
        </w:rPr>
        <w:t xml:space="preserve">, in </w:t>
      </w:r>
      <w:r w:rsidR="000C697D" w:rsidRPr="00D21E8D">
        <w:rPr>
          <w:rFonts w:eastAsiaTheme="minorHAnsi"/>
          <w:i/>
          <w:iCs/>
          <w:lang w:eastAsia="en-US"/>
        </w:rPr>
        <w:t xml:space="preserve">Foro </w:t>
      </w:r>
      <w:proofErr w:type="spellStart"/>
      <w:r w:rsidR="000C697D" w:rsidRPr="00D21E8D">
        <w:rPr>
          <w:rFonts w:eastAsiaTheme="minorHAnsi"/>
          <w:i/>
          <w:iCs/>
          <w:lang w:eastAsia="en-US"/>
        </w:rPr>
        <w:t>amm</w:t>
      </w:r>
      <w:proofErr w:type="spellEnd"/>
      <w:r w:rsidR="000C697D" w:rsidRPr="00D21E8D">
        <w:rPr>
          <w:rFonts w:eastAsiaTheme="minorHAnsi"/>
          <w:i/>
          <w:iCs/>
          <w:lang w:eastAsia="en-US"/>
        </w:rPr>
        <w:t>. Tar</w:t>
      </w:r>
      <w:r w:rsidR="000C697D" w:rsidRPr="00D21E8D">
        <w:rPr>
          <w:rFonts w:eastAsiaTheme="minorHAnsi"/>
          <w:lang w:eastAsia="en-US"/>
        </w:rPr>
        <w:t>, 2006, 3375</w:t>
      </w:r>
      <w:r w:rsidR="000A57C7" w:rsidRPr="00D21E8D">
        <w:rPr>
          <w:rFonts w:eastAsiaTheme="minorHAnsi"/>
          <w:lang w:eastAsia="en-US"/>
        </w:rPr>
        <w:t xml:space="preserve"> e, </w:t>
      </w:r>
      <w:r w:rsidR="000C697D" w:rsidRPr="00D21E8D">
        <w:rPr>
          <w:rFonts w:eastAsiaTheme="minorHAnsi"/>
          <w:smallCaps/>
          <w:lang w:eastAsia="en-US"/>
        </w:rPr>
        <w:t>Id</w:t>
      </w:r>
      <w:r w:rsidR="000C697D" w:rsidRPr="00D21E8D">
        <w:rPr>
          <w:rFonts w:eastAsiaTheme="minorHAnsi"/>
          <w:lang w:eastAsia="en-US"/>
        </w:rPr>
        <w:t xml:space="preserve">., </w:t>
      </w:r>
      <w:r w:rsidR="000C697D" w:rsidRPr="00D21E8D">
        <w:rPr>
          <w:rFonts w:eastAsiaTheme="minorHAnsi"/>
          <w:i/>
          <w:iCs/>
          <w:lang w:eastAsia="en-US"/>
        </w:rPr>
        <w:t>Le principali novità nel rito speciale in materia di appalti pubblici</w:t>
      </w:r>
      <w:r w:rsidR="000C697D" w:rsidRPr="00D21E8D">
        <w:rPr>
          <w:rFonts w:eastAsiaTheme="minorHAnsi"/>
          <w:lang w:eastAsia="en-US"/>
        </w:rPr>
        <w:t xml:space="preserve">, in </w:t>
      </w:r>
      <w:r w:rsidR="000C697D" w:rsidRPr="00D21E8D">
        <w:rPr>
          <w:rFonts w:eastAsiaTheme="minorHAnsi"/>
          <w:i/>
          <w:iCs/>
          <w:lang w:eastAsia="en-US"/>
        </w:rPr>
        <w:t>Astrid-online.it</w:t>
      </w:r>
      <w:r w:rsidR="000C697D" w:rsidRPr="00D21E8D">
        <w:rPr>
          <w:rFonts w:eastAsiaTheme="minorHAnsi"/>
          <w:lang w:eastAsia="en-US"/>
        </w:rPr>
        <w:t>, 17/2011.</w:t>
      </w:r>
    </w:p>
  </w:footnote>
  <w:footnote w:id="6">
    <w:p w14:paraId="4B0289BC" w14:textId="23AFDA71" w:rsidR="00496234" w:rsidRPr="00D21E8D" w:rsidRDefault="00496234" w:rsidP="00763113">
      <w:pPr>
        <w:jc w:val="both"/>
        <w:rPr>
          <w:sz w:val="20"/>
          <w:szCs w:val="20"/>
        </w:rPr>
      </w:pPr>
      <w:r w:rsidRPr="00D21E8D">
        <w:rPr>
          <w:rStyle w:val="Rimandonotaapidipagina"/>
          <w:sz w:val="20"/>
          <w:szCs w:val="20"/>
        </w:rPr>
        <w:footnoteRef/>
      </w:r>
      <w:r w:rsidRPr="00D21E8D">
        <w:rPr>
          <w:sz w:val="20"/>
          <w:szCs w:val="20"/>
        </w:rPr>
        <w:t xml:space="preserve"> </w:t>
      </w:r>
      <w:r w:rsidR="000C697D" w:rsidRPr="00D21E8D">
        <w:rPr>
          <w:sz w:val="20"/>
          <w:szCs w:val="20"/>
        </w:rPr>
        <w:t xml:space="preserve">Sul punto sia consentito fare </w:t>
      </w:r>
      <w:r w:rsidR="00C05716" w:rsidRPr="00D21E8D">
        <w:rPr>
          <w:sz w:val="20"/>
          <w:szCs w:val="20"/>
        </w:rPr>
        <w:t>rinvio</w:t>
      </w:r>
      <w:r w:rsidR="000C697D" w:rsidRPr="00D21E8D">
        <w:rPr>
          <w:sz w:val="20"/>
          <w:szCs w:val="20"/>
        </w:rPr>
        <w:t xml:space="preserve"> a </w:t>
      </w:r>
      <w:bookmarkStart w:id="1" w:name="_Hlk61875125"/>
      <w:r w:rsidR="000C697D" w:rsidRPr="00D21E8D">
        <w:rPr>
          <w:rFonts w:cs="Times New Roman (Corpo CS)"/>
          <w:smallCaps/>
          <w:sz w:val="20"/>
          <w:szCs w:val="20"/>
        </w:rPr>
        <w:t>M.A. Sandulli</w:t>
      </w:r>
      <w:bookmarkEnd w:id="1"/>
      <w:r w:rsidR="000C697D" w:rsidRPr="00D21E8D">
        <w:rPr>
          <w:sz w:val="20"/>
          <w:szCs w:val="20"/>
        </w:rPr>
        <w:t xml:space="preserve">, </w:t>
      </w:r>
      <w:r w:rsidR="000C697D" w:rsidRPr="00D21E8D">
        <w:rPr>
          <w:i/>
          <w:iCs/>
          <w:sz w:val="20"/>
          <w:szCs w:val="20"/>
        </w:rPr>
        <w:t>Processo amministrativo, sicurezza giuridica e garanzia di buona amministrazione</w:t>
      </w:r>
      <w:r w:rsidR="000C697D" w:rsidRPr="00D21E8D">
        <w:rPr>
          <w:sz w:val="20"/>
          <w:szCs w:val="20"/>
        </w:rPr>
        <w:t xml:space="preserve">, in </w:t>
      </w:r>
      <w:r w:rsidR="000C697D" w:rsidRPr="00D21E8D">
        <w:rPr>
          <w:i/>
          <w:iCs/>
          <w:sz w:val="20"/>
          <w:szCs w:val="20"/>
        </w:rPr>
        <w:t>Il Processo</w:t>
      </w:r>
      <w:r w:rsidR="000C697D" w:rsidRPr="00D21E8D">
        <w:rPr>
          <w:sz w:val="20"/>
          <w:szCs w:val="20"/>
        </w:rPr>
        <w:t>, 2018, 45. Con specifico riferimento al</w:t>
      </w:r>
      <w:r w:rsidR="0036155C" w:rsidRPr="00D21E8D">
        <w:rPr>
          <w:sz w:val="20"/>
          <w:szCs w:val="20"/>
        </w:rPr>
        <w:t xml:space="preserve">la garanzia di una tutela effettiva nel </w:t>
      </w:r>
      <w:r w:rsidR="000C697D" w:rsidRPr="00D21E8D">
        <w:rPr>
          <w:sz w:val="20"/>
          <w:szCs w:val="20"/>
        </w:rPr>
        <w:t>processo amministrativo durante l’emergenza Covid-19, si veda</w:t>
      </w:r>
      <w:r w:rsidR="0036155C" w:rsidRPr="00D21E8D">
        <w:rPr>
          <w:sz w:val="20"/>
          <w:szCs w:val="20"/>
        </w:rPr>
        <w:t xml:space="preserve">no, </w:t>
      </w:r>
      <w:r w:rsidR="0036155C" w:rsidRPr="00D21E8D">
        <w:rPr>
          <w:i/>
          <w:iCs/>
          <w:sz w:val="20"/>
          <w:szCs w:val="20"/>
        </w:rPr>
        <w:t xml:space="preserve">ex </w:t>
      </w:r>
      <w:proofErr w:type="spellStart"/>
      <w:r w:rsidR="0036155C" w:rsidRPr="00D21E8D">
        <w:rPr>
          <w:i/>
          <w:iCs/>
          <w:sz w:val="20"/>
          <w:szCs w:val="20"/>
        </w:rPr>
        <w:t>multis</w:t>
      </w:r>
      <w:proofErr w:type="spellEnd"/>
      <w:r w:rsidR="009D4FFF" w:rsidRPr="00D21E8D">
        <w:rPr>
          <w:sz w:val="20"/>
          <w:szCs w:val="20"/>
        </w:rPr>
        <w:t>,</w:t>
      </w:r>
      <w:r w:rsidR="0036155C" w:rsidRPr="00D21E8D">
        <w:rPr>
          <w:sz w:val="20"/>
          <w:szCs w:val="20"/>
        </w:rPr>
        <w:t xml:space="preserve"> M.A. </w:t>
      </w:r>
      <w:proofErr w:type="spellStart"/>
      <w:r w:rsidR="0036155C" w:rsidRPr="00D21E8D">
        <w:rPr>
          <w:smallCaps/>
          <w:sz w:val="20"/>
          <w:szCs w:val="20"/>
        </w:rPr>
        <w:t>Sandulli</w:t>
      </w:r>
      <w:proofErr w:type="spellEnd"/>
      <w:r w:rsidR="00763113" w:rsidRPr="00D21E8D">
        <w:rPr>
          <w:smallCaps/>
          <w:sz w:val="20"/>
          <w:szCs w:val="20"/>
        </w:rPr>
        <w:t>,</w:t>
      </w:r>
      <w:r w:rsidR="0036155C" w:rsidRPr="00D21E8D">
        <w:rPr>
          <w:sz w:val="20"/>
          <w:szCs w:val="20"/>
        </w:rPr>
        <w:t xml:space="preserve"> </w:t>
      </w:r>
      <w:r w:rsidR="0036155C" w:rsidRPr="00D21E8D">
        <w:rPr>
          <w:i/>
          <w:iCs/>
          <w:sz w:val="20"/>
          <w:szCs w:val="20"/>
        </w:rPr>
        <w:t>Covid-19, fase 2. Pregi e difetti del diritto dell’emergenza per il processo amministrativo</w:t>
      </w:r>
      <w:r w:rsidR="0036155C" w:rsidRPr="00D21E8D">
        <w:rPr>
          <w:sz w:val="20"/>
          <w:szCs w:val="20"/>
        </w:rPr>
        <w:t>,</w:t>
      </w:r>
      <w:r w:rsidR="0036155C" w:rsidRPr="00D21E8D">
        <w:rPr>
          <w:color w:val="000000" w:themeColor="text1"/>
          <w:sz w:val="20"/>
          <w:szCs w:val="20"/>
        </w:rPr>
        <w:t xml:space="preserve"> i</w:t>
      </w:r>
      <w:r w:rsidR="0036155C" w:rsidRPr="00D21E8D">
        <w:rPr>
          <w:sz w:val="20"/>
          <w:szCs w:val="20"/>
        </w:rPr>
        <w:t xml:space="preserve">n </w:t>
      </w:r>
      <w:r w:rsidR="00763113" w:rsidRPr="00D21E8D">
        <w:rPr>
          <w:i/>
          <w:sz w:val="20"/>
          <w:szCs w:val="20"/>
        </w:rPr>
        <w:t>Giustiziainsieme</w:t>
      </w:r>
      <w:r w:rsidR="00763113" w:rsidRPr="00523F81">
        <w:rPr>
          <w:i/>
          <w:sz w:val="20"/>
          <w:szCs w:val="20"/>
        </w:rPr>
        <w:t>.</w:t>
      </w:r>
      <w:r w:rsidR="00763113" w:rsidRPr="00AE1401">
        <w:rPr>
          <w:i/>
          <w:sz w:val="20"/>
          <w:szCs w:val="20"/>
        </w:rPr>
        <w:t>it</w:t>
      </w:r>
      <w:r w:rsidR="00763113" w:rsidRPr="00D21E8D">
        <w:rPr>
          <w:iCs/>
          <w:sz w:val="20"/>
          <w:szCs w:val="20"/>
        </w:rPr>
        <w:t xml:space="preserve">, </w:t>
      </w:r>
      <w:r w:rsidR="0036155C" w:rsidRPr="00D21E8D">
        <w:rPr>
          <w:iCs/>
          <w:sz w:val="20"/>
          <w:szCs w:val="20"/>
        </w:rPr>
        <w:t>2020</w:t>
      </w:r>
      <w:r w:rsidR="0036155C" w:rsidRPr="00D21E8D">
        <w:rPr>
          <w:sz w:val="20"/>
          <w:szCs w:val="20"/>
        </w:rPr>
        <w:t xml:space="preserve">; </w:t>
      </w:r>
      <w:r w:rsidR="0036155C" w:rsidRPr="00D21E8D">
        <w:rPr>
          <w:smallCaps/>
          <w:sz w:val="20"/>
          <w:szCs w:val="20"/>
        </w:rPr>
        <w:t>Id.,</w:t>
      </w:r>
      <w:r w:rsidR="000C697D" w:rsidRPr="00D21E8D">
        <w:rPr>
          <w:sz w:val="20"/>
          <w:szCs w:val="20"/>
        </w:rPr>
        <w:t xml:space="preserve"> </w:t>
      </w:r>
      <w:r w:rsidR="000C697D" w:rsidRPr="00D21E8D">
        <w:rPr>
          <w:i/>
          <w:iCs/>
          <w:sz w:val="20"/>
          <w:szCs w:val="20"/>
        </w:rPr>
        <w:t>Il processo, luogo della tutela dei diritti anche e soprattutto nell’emergenza. Dialogando con il Presidente Patroni Griffi sulla giustizia amministrativa</w:t>
      </w:r>
      <w:r w:rsidR="000C697D" w:rsidRPr="00D21E8D">
        <w:rPr>
          <w:sz w:val="20"/>
          <w:szCs w:val="20"/>
        </w:rPr>
        <w:t xml:space="preserve">, in </w:t>
      </w:r>
      <w:r w:rsidR="000C697D" w:rsidRPr="00D21E8D">
        <w:rPr>
          <w:i/>
          <w:iCs/>
          <w:sz w:val="20"/>
          <w:szCs w:val="20"/>
        </w:rPr>
        <w:t>Federalismi.it</w:t>
      </w:r>
      <w:r w:rsidR="000C697D" w:rsidRPr="00D21E8D">
        <w:rPr>
          <w:sz w:val="20"/>
          <w:szCs w:val="20"/>
        </w:rPr>
        <w:t>, 14/2020</w:t>
      </w:r>
      <w:r w:rsidR="00763113" w:rsidRPr="00D21E8D">
        <w:rPr>
          <w:sz w:val="20"/>
          <w:szCs w:val="20"/>
        </w:rPr>
        <w:t xml:space="preserve">; </w:t>
      </w:r>
      <w:r w:rsidR="00763113" w:rsidRPr="00D21E8D">
        <w:rPr>
          <w:smallCaps/>
          <w:sz w:val="20"/>
          <w:szCs w:val="20"/>
        </w:rPr>
        <w:t xml:space="preserve">F. </w:t>
      </w:r>
      <w:proofErr w:type="spellStart"/>
      <w:r w:rsidR="00763113" w:rsidRPr="00D21E8D">
        <w:rPr>
          <w:smallCaps/>
          <w:sz w:val="20"/>
          <w:szCs w:val="20"/>
        </w:rPr>
        <w:t>Francario</w:t>
      </w:r>
      <w:proofErr w:type="spellEnd"/>
      <w:r w:rsidR="00763113" w:rsidRPr="00D21E8D">
        <w:rPr>
          <w:sz w:val="20"/>
          <w:szCs w:val="20"/>
        </w:rPr>
        <w:t xml:space="preserve">, </w:t>
      </w:r>
      <w:r w:rsidR="00763113" w:rsidRPr="00D21E8D">
        <w:rPr>
          <w:i/>
          <w:iCs/>
          <w:sz w:val="20"/>
          <w:szCs w:val="20"/>
        </w:rPr>
        <w:t>L’emergenza Coronavirus e la “cura” per la giustizia amministrativa: le nuove misure straordinarie per il processo amministrativo</w:t>
      </w:r>
      <w:r w:rsidR="00763113" w:rsidRPr="00D21E8D">
        <w:rPr>
          <w:sz w:val="20"/>
          <w:szCs w:val="20"/>
        </w:rPr>
        <w:t>, </w:t>
      </w:r>
      <w:r w:rsidR="00763113" w:rsidRPr="00D21E8D">
        <w:rPr>
          <w:i/>
          <w:iCs/>
          <w:sz w:val="20"/>
          <w:szCs w:val="20"/>
        </w:rPr>
        <w:t>ivi</w:t>
      </w:r>
      <w:r w:rsidR="00763113" w:rsidRPr="00D21E8D">
        <w:rPr>
          <w:sz w:val="20"/>
          <w:szCs w:val="20"/>
        </w:rPr>
        <w:t xml:space="preserve">, 2020; </w:t>
      </w:r>
      <w:r w:rsidR="00763113" w:rsidRPr="00D21E8D">
        <w:rPr>
          <w:smallCaps/>
          <w:sz w:val="20"/>
          <w:szCs w:val="20"/>
        </w:rPr>
        <w:t>Id.</w:t>
      </w:r>
      <w:r w:rsidR="00763113" w:rsidRPr="00D21E8D">
        <w:rPr>
          <w:sz w:val="20"/>
          <w:szCs w:val="20"/>
        </w:rPr>
        <w:t xml:space="preserve">, </w:t>
      </w:r>
      <w:r w:rsidR="00763113" w:rsidRPr="00D21E8D">
        <w:rPr>
          <w:i/>
          <w:iCs/>
          <w:sz w:val="20"/>
          <w:szCs w:val="20"/>
        </w:rPr>
        <w:t>L’emergenza coronavirus e le misure straordinarie per il processo amministrativo</w:t>
      </w:r>
      <w:r w:rsidR="00763113" w:rsidRPr="00D21E8D">
        <w:rPr>
          <w:sz w:val="20"/>
          <w:szCs w:val="20"/>
        </w:rPr>
        <w:t xml:space="preserve">, </w:t>
      </w:r>
      <w:r w:rsidR="00763113" w:rsidRPr="00D21E8D">
        <w:rPr>
          <w:i/>
          <w:iCs/>
          <w:sz w:val="20"/>
          <w:szCs w:val="20"/>
        </w:rPr>
        <w:t>ivi</w:t>
      </w:r>
      <w:r w:rsidR="00763113" w:rsidRPr="00D21E8D">
        <w:rPr>
          <w:sz w:val="20"/>
          <w:szCs w:val="20"/>
        </w:rPr>
        <w:t xml:space="preserve">, 2020; R. </w:t>
      </w:r>
      <w:r w:rsidR="00763113" w:rsidRPr="00D21E8D">
        <w:rPr>
          <w:smallCaps/>
          <w:sz w:val="20"/>
          <w:szCs w:val="20"/>
        </w:rPr>
        <w:t>De Nictolis</w:t>
      </w:r>
      <w:r w:rsidR="00763113" w:rsidRPr="00D21E8D">
        <w:rPr>
          <w:sz w:val="20"/>
          <w:szCs w:val="20"/>
        </w:rPr>
        <w:t xml:space="preserve">, </w:t>
      </w:r>
      <w:r w:rsidR="00763113" w:rsidRPr="00D21E8D">
        <w:rPr>
          <w:i/>
          <w:iCs/>
          <w:sz w:val="20"/>
          <w:szCs w:val="20"/>
        </w:rPr>
        <w:t>Il processo amministrativo ai tempi della pandemia</w:t>
      </w:r>
      <w:r w:rsidR="00763113" w:rsidRPr="00D21E8D">
        <w:rPr>
          <w:sz w:val="20"/>
          <w:szCs w:val="20"/>
        </w:rPr>
        <w:t>, ivi, 2020</w:t>
      </w:r>
      <w:r w:rsidR="0082728B" w:rsidRPr="00D21E8D">
        <w:rPr>
          <w:sz w:val="20"/>
          <w:szCs w:val="20"/>
        </w:rPr>
        <w:t xml:space="preserve">. </w:t>
      </w:r>
      <w:r w:rsidR="00763113" w:rsidRPr="00D21E8D">
        <w:rPr>
          <w:sz w:val="20"/>
          <w:szCs w:val="20"/>
        </w:rPr>
        <w:t xml:space="preserve">Si vedano inoltre i vari </w:t>
      </w:r>
      <w:r w:rsidR="00763113" w:rsidRPr="00D21E8D">
        <w:rPr>
          <w:i/>
          <w:iCs/>
          <w:sz w:val="20"/>
          <w:szCs w:val="20"/>
        </w:rPr>
        <w:t xml:space="preserve">webinar </w:t>
      </w:r>
      <w:r w:rsidR="00763113" w:rsidRPr="00D21E8D">
        <w:rPr>
          <w:sz w:val="20"/>
          <w:szCs w:val="20"/>
        </w:rPr>
        <w:t>intervenuti sul tema</w:t>
      </w:r>
      <w:r w:rsidR="0036155C" w:rsidRPr="00D21E8D">
        <w:rPr>
          <w:sz w:val="20"/>
          <w:szCs w:val="20"/>
        </w:rPr>
        <w:t>, per tutti:</w:t>
      </w:r>
      <w:r w:rsidR="00763113" w:rsidRPr="00D21E8D">
        <w:rPr>
          <w:sz w:val="20"/>
          <w:szCs w:val="20"/>
        </w:rPr>
        <w:t xml:space="preserve"> “</w:t>
      </w:r>
      <w:r w:rsidR="00763113" w:rsidRPr="00D21E8D">
        <w:rPr>
          <w:i/>
          <w:iCs/>
          <w:sz w:val="20"/>
          <w:szCs w:val="20"/>
        </w:rPr>
        <w:t>Processo amministrativo e COVID-19</w:t>
      </w:r>
      <w:r w:rsidR="00763113" w:rsidRPr="00D21E8D">
        <w:rPr>
          <w:sz w:val="20"/>
          <w:szCs w:val="20"/>
        </w:rPr>
        <w:t xml:space="preserve">”, </w:t>
      </w:r>
      <w:r w:rsidR="00F0193D" w:rsidRPr="00D21E8D">
        <w:rPr>
          <w:sz w:val="20"/>
          <w:szCs w:val="20"/>
        </w:rPr>
        <w:t xml:space="preserve">organizzato da chi scrive, </w:t>
      </w:r>
      <w:r w:rsidR="000312EA" w:rsidRPr="00D21E8D">
        <w:rPr>
          <w:sz w:val="20"/>
          <w:szCs w:val="20"/>
        </w:rPr>
        <w:t>svolto</w:t>
      </w:r>
      <w:r w:rsidR="00F0193D" w:rsidRPr="00D21E8D">
        <w:rPr>
          <w:sz w:val="20"/>
          <w:szCs w:val="20"/>
        </w:rPr>
        <w:t>si</w:t>
      </w:r>
      <w:r w:rsidR="000312EA" w:rsidRPr="00D21E8D">
        <w:rPr>
          <w:sz w:val="20"/>
          <w:szCs w:val="20"/>
        </w:rPr>
        <w:t xml:space="preserve"> il 24 </w:t>
      </w:r>
      <w:r w:rsidR="00763113" w:rsidRPr="00D21E8D">
        <w:rPr>
          <w:sz w:val="20"/>
          <w:szCs w:val="20"/>
        </w:rPr>
        <w:t xml:space="preserve">aprile 2020 (disponibile al link: </w:t>
      </w:r>
      <w:hyperlink r:id="rId1" w:history="1">
        <w:r w:rsidR="00763113" w:rsidRPr="00D21E8D">
          <w:rPr>
            <w:rStyle w:val="Collegamentoipertestuale"/>
            <w:sz w:val="20"/>
            <w:szCs w:val="20"/>
          </w:rPr>
          <w:t>https://youtu.be/qv33zNnY6I8</w:t>
        </w:r>
      </w:hyperlink>
      <w:r w:rsidR="00763113" w:rsidRPr="00D21E8D">
        <w:rPr>
          <w:sz w:val="20"/>
          <w:szCs w:val="20"/>
        </w:rPr>
        <w:t xml:space="preserve">); </w:t>
      </w:r>
      <w:r w:rsidR="009018F6" w:rsidRPr="00D21E8D">
        <w:rPr>
          <w:sz w:val="20"/>
          <w:szCs w:val="20"/>
        </w:rPr>
        <w:t>“</w:t>
      </w:r>
      <w:r w:rsidR="0082728B" w:rsidRPr="00D21E8D">
        <w:rPr>
          <w:i/>
          <w:iCs/>
          <w:sz w:val="20"/>
          <w:szCs w:val="20"/>
        </w:rPr>
        <w:t>L’emergenza COVID 19 e i suoi riflessi sul processo amministrativo. Principi processuali e tecniche di tutela tra passato e futuro</w:t>
      </w:r>
      <w:r w:rsidR="0082728B" w:rsidRPr="00D21E8D">
        <w:rPr>
          <w:sz w:val="20"/>
          <w:szCs w:val="20"/>
        </w:rPr>
        <w:t xml:space="preserve">” svoltosi </w:t>
      </w:r>
      <w:r w:rsidR="00F0193D" w:rsidRPr="00D21E8D">
        <w:rPr>
          <w:sz w:val="20"/>
          <w:szCs w:val="20"/>
        </w:rPr>
        <w:t xml:space="preserve">nei giorni </w:t>
      </w:r>
      <w:r w:rsidR="000312EA" w:rsidRPr="00D21E8D">
        <w:rPr>
          <w:sz w:val="20"/>
          <w:szCs w:val="20"/>
        </w:rPr>
        <w:t>30</w:t>
      </w:r>
      <w:r w:rsidR="0082728B" w:rsidRPr="00D21E8D">
        <w:rPr>
          <w:sz w:val="20"/>
          <w:szCs w:val="20"/>
        </w:rPr>
        <w:t xml:space="preserve"> luglio</w:t>
      </w:r>
      <w:r w:rsidR="000312EA" w:rsidRPr="00D21E8D">
        <w:rPr>
          <w:sz w:val="20"/>
          <w:szCs w:val="20"/>
        </w:rPr>
        <w:t xml:space="preserve"> e 1° agosto</w:t>
      </w:r>
      <w:r w:rsidR="0082728B" w:rsidRPr="00D21E8D">
        <w:rPr>
          <w:sz w:val="20"/>
          <w:szCs w:val="20"/>
        </w:rPr>
        <w:t xml:space="preserve"> 2020 nel solco delle Giornate di Studio sulla Giustizia Amministrativa “</w:t>
      </w:r>
      <w:proofErr w:type="spellStart"/>
      <w:r w:rsidR="0082728B" w:rsidRPr="00D21E8D">
        <w:rPr>
          <w:sz w:val="20"/>
          <w:szCs w:val="20"/>
        </w:rPr>
        <w:t>Modanella</w:t>
      </w:r>
      <w:proofErr w:type="spellEnd"/>
      <w:r w:rsidR="0082728B" w:rsidRPr="00D21E8D">
        <w:rPr>
          <w:sz w:val="20"/>
          <w:szCs w:val="20"/>
        </w:rPr>
        <w:t xml:space="preserve"> 2020” (disponibile al link</w:t>
      </w:r>
      <w:r w:rsidR="009E105F" w:rsidRPr="00D21E8D">
        <w:t xml:space="preserve"> </w:t>
      </w:r>
      <w:hyperlink r:id="rId2" w:history="1">
        <w:r w:rsidR="009E105F" w:rsidRPr="00D21E8D">
          <w:rPr>
            <w:rStyle w:val="Collegamentoipertestuale"/>
            <w:sz w:val="20"/>
            <w:szCs w:val="20"/>
          </w:rPr>
          <w:t>https://youtu.be/8fBPo-RfN8s</w:t>
        </w:r>
      </w:hyperlink>
      <w:r w:rsidR="0082728B" w:rsidRPr="00D21E8D">
        <w:rPr>
          <w:sz w:val="20"/>
          <w:szCs w:val="20"/>
        </w:rPr>
        <w:t xml:space="preserve">); </w:t>
      </w:r>
      <w:r w:rsidR="00763113" w:rsidRPr="00D21E8D">
        <w:rPr>
          <w:sz w:val="20"/>
          <w:szCs w:val="20"/>
        </w:rPr>
        <w:t>“</w:t>
      </w:r>
      <w:r w:rsidR="00763113" w:rsidRPr="00D21E8D">
        <w:rPr>
          <w:i/>
          <w:iCs/>
          <w:sz w:val="20"/>
          <w:szCs w:val="20"/>
        </w:rPr>
        <w:t>Il processo nell’emergenza pandemica</w:t>
      </w:r>
      <w:r w:rsidR="00763113" w:rsidRPr="00D21E8D">
        <w:rPr>
          <w:sz w:val="20"/>
          <w:szCs w:val="20"/>
        </w:rPr>
        <w:t xml:space="preserve">” organizzato dall’Università LUM e svoltosi </w:t>
      </w:r>
      <w:r w:rsidR="000312EA" w:rsidRPr="00D21E8D">
        <w:rPr>
          <w:sz w:val="20"/>
          <w:szCs w:val="20"/>
        </w:rPr>
        <w:t>il 28</w:t>
      </w:r>
      <w:r w:rsidR="00763113" w:rsidRPr="00D21E8D">
        <w:rPr>
          <w:sz w:val="20"/>
          <w:szCs w:val="20"/>
        </w:rPr>
        <w:t xml:space="preserve"> settembre 2020 (disponibile a</w:t>
      </w:r>
      <w:r w:rsidR="009D4FFF" w:rsidRPr="00D21E8D">
        <w:rPr>
          <w:sz w:val="20"/>
          <w:szCs w:val="20"/>
        </w:rPr>
        <w:t xml:space="preserve">l </w:t>
      </w:r>
      <w:r w:rsidR="00763113" w:rsidRPr="00D21E8D">
        <w:rPr>
          <w:sz w:val="20"/>
          <w:szCs w:val="20"/>
        </w:rPr>
        <w:t xml:space="preserve">link </w:t>
      </w:r>
      <w:hyperlink r:id="rId3" w:history="1">
        <w:r w:rsidR="00763113" w:rsidRPr="00D21E8D">
          <w:rPr>
            <w:rStyle w:val="Collegamentoipertestuale"/>
            <w:sz w:val="20"/>
            <w:szCs w:val="20"/>
          </w:rPr>
          <w:t>https://youtu.be/E9zYR-JrBLs</w:t>
        </w:r>
      </w:hyperlink>
      <w:r w:rsidR="00763113" w:rsidRPr="00D21E8D">
        <w:rPr>
          <w:sz w:val="20"/>
          <w:szCs w:val="20"/>
        </w:rPr>
        <w:t>)</w:t>
      </w:r>
      <w:r w:rsidR="0082728B" w:rsidRPr="00D21E8D">
        <w:rPr>
          <w:sz w:val="20"/>
          <w:szCs w:val="20"/>
        </w:rPr>
        <w:t>.</w:t>
      </w:r>
    </w:p>
  </w:footnote>
  <w:footnote w:id="7">
    <w:p w14:paraId="6EEE06E7" w14:textId="77777777" w:rsidR="00FE63F2" w:rsidRPr="00D21E8D" w:rsidRDefault="00FE63F2" w:rsidP="00FE63F2">
      <w:pPr>
        <w:pStyle w:val="Testonotaapidipagina"/>
        <w:jc w:val="both"/>
      </w:pPr>
      <w:r w:rsidRPr="00D21E8D">
        <w:rPr>
          <w:rStyle w:val="Rimandonotaapidipagina"/>
        </w:rPr>
        <w:footnoteRef/>
      </w:r>
      <w:r w:rsidRPr="00D21E8D">
        <w:t xml:space="preserve"> Per tutti, </w:t>
      </w:r>
      <w:r w:rsidRPr="00D21E8D">
        <w:rPr>
          <w:rFonts w:cs="Times New Roman (Corpo CS)"/>
          <w:smallCaps/>
        </w:rPr>
        <w:t>M.A. Sandulli</w:t>
      </w:r>
      <w:r w:rsidRPr="00D21E8D">
        <w:t xml:space="preserve">, </w:t>
      </w:r>
      <w:r w:rsidRPr="00D21E8D">
        <w:rPr>
          <w:i/>
          <w:iCs/>
        </w:rPr>
        <w:t xml:space="preserve">Il processo amministrativo </w:t>
      </w:r>
      <w:proofErr w:type="spellStart"/>
      <w:r w:rsidRPr="00D21E8D">
        <w:rPr>
          <w:i/>
          <w:iCs/>
        </w:rPr>
        <w:t>superaccelerato</w:t>
      </w:r>
      <w:proofErr w:type="spellEnd"/>
      <w:r w:rsidRPr="00D21E8D">
        <w:rPr>
          <w:i/>
          <w:iCs/>
        </w:rPr>
        <w:t xml:space="preserve"> e i nuovi contratti ricorso-resistenti</w:t>
      </w:r>
      <w:r w:rsidRPr="00D21E8D">
        <w:t xml:space="preserve">, in </w:t>
      </w:r>
      <w:r w:rsidRPr="00D21E8D">
        <w:rPr>
          <w:i/>
          <w:iCs/>
        </w:rPr>
        <w:t>Federalismi.it</w:t>
      </w:r>
      <w:r w:rsidRPr="00D21E8D">
        <w:t>, 5/2009.</w:t>
      </w:r>
    </w:p>
  </w:footnote>
  <w:footnote w:id="8">
    <w:p w14:paraId="56E602FC" w14:textId="6868D615" w:rsidR="004D13DF" w:rsidRPr="00D21E8D" w:rsidRDefault="004D13DF" w:rsidP="0064530B">
      <w:pPr>
        <w:pStyle w:val="Testonotaapidipagina"/>
        <w:jc w:val="both"/>
      </w:pPr>
      <w:r w:rsidRPr="00D21E8D">
        <w:rPr>
          <w:rStyle w:val="Rimandonotaapidipagina"/>
        </w:rPr>
        <w:footnoteRef/>
      </w:r>
      <w:r w:rsidRPr="00D21E8D">
        <w:t xml:space="preserve"> </w:t>
      </w:r>
      <w:r w:rsidR="00B62424" w:rsidRPr="00D21E8D">
        <w:t xml:space="preserve">Il termine sospensivo dovrebbe concedere agli offerenti interessati sufficiente tempo per esaminare la decisione d’aggiudicazione dell’appalto e valutare se sia opportuno avviare una procedura di ricorso. Quando la decisione di aggiudicazione è loro notificata, gli offerenti interessati dovrebbero ricevere le informazioni pertinenti, che sono loro indispensabili per presentare un ricorso efficace. Lo stesso vale di conseguenza per i candidati se l’amministrazione aggiudicatrice o l’ente aggiudicatore non hanno messo tempestivamente a disposizione informazioni circa il rigetto della loro domanda. </w:t>
      </w:r>
      <w:r w:rsidR="003B56DC" w:rsidRPr="00D21E8D">
        <w:t>La deroga alla sospensione è ammessa soltanto quando essa sia palesemente inutile (concorrente unico),</w:t>
      </w:r>
      <w:r w:rsidR="00AD4E78" w:rsidRPr="00D21E8D">
        <w:t xml:space="preserve"> </w:t>
      </w:r>
      <w:r w:rsidR="003B56DC" w:rsidRPr="00D21E8D">
        <w:t>ovvero nei casi di urgenza estrema non imputabile alle stazioni appaltanti o infine nei casi di contratti basati su un accordo quadro o su un sistema dinamico di acquisizione: ma in quest’ultimo caso, quando l’appalto è pari o superiore alle soglie di rilevanza comunitaria, gli Stati membri devono comunque assicurare che il contratto resti privo di effetti quando siano state violate le disposizioni più specificamente dirette a garantire un effettivo confronto concorrenziale (considerando 8 e 9 e art. 2-</w:t>
      </w:r>
      <w:r w:rsidR="003B56DC" w:rsidRPr="00D21E8D">
        <w:rPr>
          <w:i/>
          <w:iCs/>
        </w:rPr>
        <w:t>ter</w:t>
      </w:r>
      <w:r w:rsidR="003B56DC" w:rsidRPr="00D21E8D">
        <w:t xml:space="preserve">). </w:t>
      </w:r>
      <w:r w:rsidR="0064530B" w:rsidRPr="00D21E8D">
        <w:t>S</w:t>
      </w:r>
      <w:r w:rsidR="003B56DC" w:rsidRPr="00D21E8D">
        <w:t>i segnala peraltro che un</w:t>
      </w:r>
      <w:r w:rsidR="0064530B" w:rsidRPr="00D21E8D">
        <w:t xml:space="preserve">’analoga previsione era </w:t>
      </w:r>
      <w:r w:rsidR="003B56DC" w:rsidRPr="00D21E8D">
        <w:t>stat</w:t>
      </w:r>
      <w:r w:rsidR="0064530B" w:rsidRPr="00D21E8D">
        <w:t>a</w:t>
      </w:r>
      <w:r w:rsidR="003B56DC" w:rsidRPr="00D21E8D">
        <w:t xml:space="preserve"> già opportunamente introdott</w:t>
      </w:r>
      <w:r w:rsidR="0064530B" w:rsidRPr="00D21E8D">
        <w:t xml:space="preserve">a </w:t>
      </w:r>
      <w:r w:rsidR="003B56DC" w:rsidRPr="00D21E8D">
        <w:t xml:space="preserve">(in anticipo rispetto all’ordinamento europeo) dal nostro </w:t>
      </w:r>
      <w:r w:rsidR="00E64D64">
        <w:t xml:space="preserve">– </w:t>
      </w:r>
      <w:r w:rsidR="003B56DC" w:rsidRPr="00D21E8D">
        <w:t>primo</w:t>
      </w:r>
      <w:r w:rsidR="00E64D64">
        <w:t xml:space="preserve"> </w:t>
      </w:r>
      <w:r w:rsidR="0064530B" w:rsidRPr="00D21E8D">
        <w:t>-</w:t>
      </w:r>
      <w:r w:rsidR="003B56DC" w:rsidRPr="00D21E8D">
        <w:t xml:space="preserve"> </w:t>
      </w:r>
      <w:r w:rsidR="00581BDF" w:rsidRPr="00D21E8D">
        <w:t>c</w:t>
      </w:r>
      <w:r w:rsidR="003B56DC" w:rsidRPr="00D21E8D">
        <w:t>odice d</w:t>
      </w:r>
      <w:r w:rsidR="0085206E" w:rsidRPr="00D21E8D">
        <w:t>e</w:t>
      </w:r>
      <w:r w:rsidR="003B56DC" w:rsidRPr="00D21E8D">
        <w:t xml:space="preserve">i contratti pubblici (art. 11 del </w:t>
      </w:r>
      <w:proofErr w:type="spellStart"/>
      <w:r w:rsidR="003B56DC" w:rsidRPr="00D21E8D">
        <w:t>d.lg.</w:t>
      </w:r>
      <w:proofErr w:type="spellEnd"/>
      <w:r w:rsidR="003B56DC" w:rsidRPr="00D21E8D">
        <w:t xml:space="preserve"> n. 163 del 2006, con l’espressa precisazione che la deroga, ammessa per</w:t>
      </w:r>
      <w:r w:rsidR="0064530B" w:rsidRPr="00D21E8D">
        <w:t>ò</w:t>
      </w:r>
      <w:r w:rsidR="003B56DC" w:rsidRPr="00D21E8D">
        <w:t xml:space="preserve"> per </w:t>
      </w:r>
      <w:r w:rsidR="0064530B" w:rsidRPr="00D21E8D">
        <w:t xml:space="preserve">generiche </w:t>
      </w:r>
      <w:r w:rsidR="003B56DC" w:rsidRPr="00D21E8D">
        <w:t>ragioni di estrema urgenza</w:t>
      </w:r>
      <w:r w:rsidR="0064530B" w:rsidRPr="00D21E8D">
        <w:t>,</w:t>
      </w:r>
      <w:r w:rsidR="003B56DC" w:rsidRPr="00D21E8D">
        <w:t xml:space="preserve"> e dunque in ipotesi ulterior</w:t>
      </w:r>
      <w:r w:rsidR="0064530B" w:rsidRPr="00D21E8D">
        <w:t>i</w:t>
      </w:r>
      <w:r w:rsidR="003B56DC" w:rsidRPr="00D21E8D">
        <w:t xml:space="preserve"> rispetto a quelle rigorosamente contemplate dalla Direttiva, non operava nei contratti relativi agli insediamenti produttivi e alle infrastrutture strategiche,</w:t>
      </w:r>
      <w:r w:rsidR="0064530B" w:rsidRPr="00D21E8D">
        <w:t xml:space="preserve"> </w:t>
      </w:r>
      <w:r w:rsidR="003B56DC" w:rsidRPr="00D21E8D">
        <w:t>per</w:t>
      </w:r>
      <w:r w:rsidR="0064530B" w:rsidRPr="00D21E8D">
        <w:t xml:space="preserve"> </w:t>
      </w:r>
      <w:r w:rsidR="003B56DC" w:rsidRPr="00D21E8D">
        <w:t xml:space="preserve">i quali l’art. 246 del </w:t>
      </w:r>
      <w:r w:rsidR="0064530B" w:rsidRPr="00D21E8D">
        <w:t xml:space="preserve">medesimo </w:t>
      </w:r>
      <w:r w:rsidR="00581BDF" w:rsidRPr="00D21E8D">
        <w:t>c</w:t>
      </w:r>
      <w:r w:rsidR="003B56DC" w:rsidRPr="00D21E8D">
        <w:t>odice disponeva che l’annullamento dell’aggiudicazione non potesse avere effetti sul contratto già stipulato)</w:t>
      </w:r>
      <w:r w:rsidR="0064530B" w:rsidRPr="00D21E8D">
        <w:t>.</w:t>
      </w:r>
    </w:p>
  </w:footnote>
  <w:footnote w:id="9">
    <w:p w14:paraId="2715EB6B" w14:textId="32D4EEC1" w:rsidR="00995968" w:rsidRPr="00D21E8D" w:rsidRDefault="00995968" w:rsidP="00995968">
      <w:pPr>
        <w:pStyle w:val="Testonotaapidipagina"/>
        <w:jc w:val="both"/>
      </w:pPr>
      <w:r w:rsidRPr="00D21E8D">
        <w:rPr>
          <w:rStyle w:val="Rimandonotaapidipagina"/>
        </w:rPr>
        <w:footnoteRef/>
      </w:r>
      <w:r w:rsidRPr="00D21E8D">
        <w:t xml:space="preserve"> Si segnala quindi che la deroga deve essere giustificata di volta in volta dal giudice per interessi evidentemente primari rispetto a quello alla tutela della concorrenza e non può essere in ogni caso stabilita in via preventiva e generalizzata dagli ordinamenti nazionali sulla base di scelte delle stesse amministrazioni; e che in ogni caso la stazione appaltante che abbia illegittimamente stipulato il contratto in violazione delle surrichiamate disposizioni deve essere assoggettata a sanzioni diverse e ulteriori rispetto al mero risarcimento del danno (che tanto meno può essere quindi circoscritto entro un tetto legislativamente prefissato).</w:t>
      </w:r>
    </w:p>
  </w:footnote>
  <w:footnote w:id="10">
    <w:p w14:paraId="208C6A0C" w14:textId="208DF0A3" w:rsidR="00995968" w:rsidRPr="00D21E8D" w:rsidRDefault="00995968" w:rsidP="00995968">
      <w:pPr>
        <w:pStyle w:val="Testonotaapidipagina"/>
        <w:jc w:val="both"/>
      </w:pPr>
      <w:r w:rsidRPr="00D21E8D">
        <w:rPr>
          <w:rStyle w:val="Rimandonotaapidipagina"/>
        </w:rPr>
        <w:footnoteRef/>
      </w:r>
      <w:r w:rsidRPr="00D21E8D">
        <w:t xml:space="preserve"> A questo proposito, si segnala peraltro che il Comitato economico e sociale, nel richiamato parere sulla proposta di direttiva ha evidenziato l’esigenza che i legislatori nazionali tengano conto del problema della possibile notevole distonia tra giorni civili e giorni lavorativi, che in taluni casi può tradursi in una riduzione eccessiva dei termini di ricorso.</w:t>
      </w:r>
    </w:p>
  </w:footnote>
  <w:footnote w:id="11">
    <w:p w14:paraId="3526702A" w14:textId="1FA0E1FA" w:rsidR="0004696D" w:rsidRPr="00D21E8D" w:rsidRDefault="0004696D" w:rsidP="0004696D">
      <w:pPr>
        <w:pStyle w:val="Testonotaapidipagina"/>
        <w:jc w:val="both"/>
      </w:pPr>
      <w:r w:rsidRPr="00D21E8D">
        <w:rPr>
          <w:rStyle w:val="Rimandonotaapidipagina"/>
        </w:rPr>
        <w:footnoteRef/>
      </w:r>
      <w:r w:rsidRPr="00D21E8D">
        <w:t xml:space="preserve"> In argomento </w:t>
      </w:r>
      <w:r w:rsidRPr="00D21E8D">
        <w:rPr>
          <w:smallCaps/>
        </w:rPr>
        <w:t>M.A. Sandulli</w:t>
      </w:r>
      <w:r w:rsidRPr="00D21E8D">
        <w:t>,</w:t>
      </w:r>
      <w:r w:rsidRPr="00D21E8D">
        <w:rPr>
          <w:rFonts w:ascii="Athelas Regular" w:eastAsia="Athelas Regular" w:hAnsi="Athelas Regular" w:cs="Athelas Regular"/>
          <w:color w:val="000000"/>
          <w:sz w:val="18"/>
          <w:szCs w:val="18"/>
        </w:rPr>
        <w:t xml:space="preserve"> </w:t>
      </w:r>
      <w:r w:rsidRPr="00D21E8D">
        <w:rPr>
          <w:i/>
          <w:iCs/>
        </w:rPr>
        <w:t>La giustizia cautelare sugli interessi legittimi “apre” all’art. 700 c.p.c</w:t>
      </w:r>
      <w:r w:rsidRPr="00D21E8D">
        <w:t>.? in</w:t>
      </w:r>
      <w:r w:rsidRPr="00D21E8D">
        <w:rPr>
          <w:i/>
          <w:iCs/>
        </w:rPr>
        <w:t xml:space="preserve"> </w:t>
      </w:r>
      <w:proofErr w:type="spellStart"/>
      <w:r w:rsidRPr="00D21E8D">
        <w:rPr>
          <w:i/>
          <w:iCs/>
        </w:rPr>
        <w:t>Giust</w:t>
      </w:r>
      <w:proofErr w:type="spellEnd"/>
      <w:r w:rsidRPr="00D21E8D">
        <w:rPr>
          <w:i/>
          <w:iCs/>
        </w:rPr>
        <w:t>. civ</w:t>
      </w:r>
      <w:r w:rsidRPr="00D21E8D">
        <w:t>.</w:t>
      </w:r>
      <w:r w:rsidRPr="00D21E8D">
        <w:rPr>
          <w:i/>
          <w:iCs/>
        </w:rPr>
        <w:t xml:space="preserve">, </w:t>
      </w:r>
      <w:r w:rsidRPr="00D21E8D">
        <w:t>1998, II, 235; I</w:t>
      </w:r>
      <w:r w:rsidRPr="00D21E8D">
        <w:rPr>
          <w:smallCaps/>
        </w:rPr>
        <w:t>d.,</w:t>
      </w:r>
      <w:r w:rsidRPr="00D21E8D">
        <w:rPr>
          <w:i/>
          <w:iCs/>
        </w:rPr>
        <w:t xml:space="preserve"> La fase cautelare</w:t>
      </w:r>
      <w:r w:rsidRPr="00D21E8D">
        <w:t>, i</w:t>
      </w:r>
      <w:r w:rsidR="003F4E12" w:rsidRPr="00D21E8D">
        <w:t xml:space="preserve">n </w:t>
      </w:r>
      <w:r w:rsidR="003F4E12" w:rsidRPr="00D21E8D">
        <w:rPr>
          <w:i/>
          <w:iCs/>
        </w:rPr>
        <w:t xml:space="preserve">Dir. proc. </w:t>
      </w:r>
      <w:proofErr w:type="spellStart"/>
      <w:r w:rsidR="003F4E12" w:rsidRPr="00D21E8D">
        <w:rPr>
          <w:i/>
          <w:iCs/>
        </w:rPr>
        <w:t>amm</w:t>
      </w:r>
      <w:proofErr w:type="spellEnd"/>
      <w:r w:rsidR="003F4E12" w:rsidRPr="00D21E8D">
        <w:t>.</w:t>
      </w:r>
      <w:r w:rsidRPr="00D21E8D">
        <w:t xml:space="preserve">, 2010, 1130; </w:t>
      </w:r>
      <w:r w:rsidRPr="00D21E8D">
        <w:rPr>
          <w:smallCaps/>
        </w:rPr>
        <w:t>R. Leonardi</w:t>
      </w:r>
      <w:r w:rsidRPr="00D21E8D">
        <w:t xml:space="preserve">, </w:t>
      </w:r>
      <w:r w:rsidRPr="00D21E8D">
        <w:rPr>
          <w:i/>
          <w:iCs/>
        </w:rPr>
        <w:t>La tutela cautelare nel processo amministrativo</w:t>
      </w:r>
      <w:r w:rsidRPr="00D21E8D">
        <w:t xml:space="preserve">, Milano, 2011; E. </w:t>
      </w:r>
      <w:proofErr w:type="spellStart"/>
      <w:r w:rsidRPr="00D21E8D">
        <w:rPr>
          <w:smallCaps/>
        </w:rPr>
        <w:t>Follieri</w:t>
      </w:r>
      <w:proofErr w:type="spellEnd"/>
      <w:r w:rsidRPr="00D21E8D">
        <w:t xml:space="preserve">, </w:t>
      </w:r>
      <w:r w:rsidRPr="00D21E8D">
        <w:rPr>
          <w:i/>
          <w:iCs/>
        </w:rPr>
        <w:t>La fase cautelare,</w:t>
      </w:r>
      <w:r w:rsidRPr="00D21E8D">
        <w:t xml:space="preserve"> in </w:t>
      </w:r>
      <w:r w:rsidRPr="00D21E8D">
        <w:rPr>
          <w:smallCaps/>
        </w:rPr>
        <w:t xml:space="preserve">F.G. </w:t>
      </w:r>
      <w:proofErr w:type="spellStart"/>
      <w:r w:rsidRPr="00D21E8D">
        <w:rPr>
          <w:smallCaps/>
        </w:rPr>
        <w:t>Scoca</w:t>
      </w:r>
      <w:proofErr w:type="spellEnd"/>
      <w:r w:rsidRPr="00D21E8D">
        <w:t xml:space="preserve"> (a cura di), </w:t>
      </w:r>
      <w:r w:rsidRPr="00D21E8D">
        <w:rPr>
          <w:i/>
          <w:iCs/>
        </w:rPr>
        <w:t>Giustizia amministrativa</w:t>
      </w:r>
      <w:r w:rsidRPr="00D21E8D">
        <w:t>, Torino, 2013, 337.</w:t>
      </w:r>
    </w:p>
  </w:footnote>
  <w:footnote w:id="12">
    <w:p w14:paraId="25D330FF" w14:textId="39140856" w:rsidR="00C938DA" w:rsidRPr="00D21E8D" w:rsidRDefault="00C938DA" w:rsidP="00C46ACF">
      <w:pPr>
        <w:pStyle w:val="Testonotaapidipagina"/>
        <w:jc w:val="both"/>
      </w:pPr>
      <w:r w:rsidRPr="00D21E8D">
        <w:rPr>
          <w:rStyle w:val="Rimandonotaapidipagina"/>
        </w:rPr>
        <w:footnoteRef/>
      </w:r>
      <w:r w:rsidRPr="00D21E8D">
        <w:t xml:space="preserve"> In particolare: a) i provvedimenti relativi a procedure di affidamento di incarichi di progettazione e di attività tecnico-amministrative ad esse connesse; b) i provvedimenti relativi alle procedure di aggiudicazione, affidamento ed esecuzione di opere pubbliche o di pubblica utilità, ivi compresi i bandi di gara e gli atti di esclusione dei concorrenti, nonché quelli relativi alle procedure di occupazione e di espropriazione delle aree destinate alle predette opere; c) i provvedimenti relativi alle procedure di aggiudicazione, affidamento ed esecuzione di servizi pubblici e forniture, ivi compresi i bandi di gara e gli atti di esclusione dei concorrenti; d) i provvedimenti adottati dalle autorità amministrative indipendenti; e) i provvedimenti relativi alle procedure di privatizzazione o di dismissione di imprese o beni pubblici, nonché quelli relativi alla costituzione, modificazione o soppressione di società, aziende e istituzioni ai sensi dell'articolo 22 della legge 8 giugno 1990, n. 142; f) i provvedimenti di nomina, adottati previa delibera del Consiglio dei ministri ai sensi della legge 23 agosto 1988, n. 400; g) i provvedimenti di scioglimento degli enti locali e quelli connessi concernenti la formazione e il funzionamento degli organi.</w:t>
      </w:r>
    </w:p>
  </w:footnote>
  <w:footnote w:id="13">
    <w:p w14:paraId="62B40DD6" w14:textId="77777777" w:rsidR="001105FE" w:rsidRPr="00D21E8D" w:rsidRDefault="001105FE" w:rsidP="001105FE">
      <w:pPr>
        <w:pStyle w:val="Testonotaapidipagina"/>
        <w:jc w:val="both"/>
        <w:rPr>
          <w:smallCaps/>
        </w:rPr>
      </w:pPr>
      <w:r w:rsidRPr="00D21E8D">
        <w:rPr>
          <w:rStyle w:val="Rimandonotaapidipagina"/>
        </w:rPr>
        <w:footnoteRef/>
      </w:r>
      <w:r w:rsidRPr="00D21E8D">
        <w:t xml:space="preserve"> In tema, G. </w:t>
      </w:r>
      <w:r w:rsidRPr="00D21E8D">
        <w:rPr>
          <w:smallCaps/>
        </w:rPr>
        <w:t>Severini</w:t>
      </w:r>
      <w:r w:rsidRPr="00D21E8D">
        <w:t xml:space="preserve">, </w:t>
      </w:r>
      <w:r w:rsidRPr="00D21E8D">
        <w:rPr>
          <w:i/>
          <w:iCs/>
        </w:rPr>
        <w:t>Tutela cautelare e standstill</w:t>
      </w:r>
      <w:r w:rsidRPr="00D21E8D">
        <w:t xml:space="preserve">, in M.A. </w:t>
      </w:r>
      <w:r w:rsidRPr="00D21E8D">
        <w:rPr>
          <w:smallCaps/>
        </w:rPr>
        <w:t>Sandulli - R. De Nictolis</w:t>
      </w:r>
      <w:r w:rsidRPr="00D21E8D">
        <w:t xml:space="preserve"> (a cura di), </w:t>
      </w:r>
      <w:r w:rsidRPr="00D21E8D">
        <w:rPr>
          <w:i/>
          <w:iCs/>
        </w:rPr>
        <w:t>Trattato sui contratti pubblici</w:t>
      </w:r>
      <w:r w:rsidRPr="00D21E8D">
        <w:t>, V, Milano, 2019, 814.</w:t>
      </w:r>
    </w:p>
  </w:footnote>
  <w:footnote w:id="14">
    <w:p w14:paraId="56C439D4" w14:textId="38F4DAC4" w:rsidR="003F4E12" w:rsidRPr="00D21E8D" w:rsidRDefault="003F4E12" w:rsidP="00D21E8D">
      <w:pPr>
        <w:pStyle w:val="Testonotaapidipagina"/>
        <w:jc w:val="both"/>
      </w:pPr>
      <w:r w:rsidRPr="00D21E8D">
        <w:rPr>
          <w:rStyle w:val="Rimandonotaapidipagina"/>
        </w:rPr>
        <w:footnoteRef/>
      </w:r>
      <w:r w:rsidRPr="00D21E8D">
        <w:t xml:space="preserve"> In particolare: </w:t>
      </w:r>
      <w:r w:rsidR="00C773DE" w:rsidRPr="00D21E8D">
        <w:t xml:space="preserve">a) i provvedimenti concernenti le procedure di affidamento di pubblici lavori, servizi e forniture, salvo quanto previsto dagli articoli 120 e seguenti; b) i provvedimenti adottati dalle Autorità amministrative indipendenti, con esclusione di quelli relativi al rapporto di servizio con i propri dipendenti; c) i provvedimenti relativi alle procedure di privatizzazione o di dismissione di imprese o beni pubblici, nonché quelli relativi alla costituzione, modificazione o soppressione di società, aziende e istituzioni da parte degli enti locali; c-bis) i provvedimenti adottati nell'esercizio dei poteri speciali inerenti alle attività di rilevanza strategica nei settori della </w:t>
      </w:r>
      <w:r w:rsidR="00C773DE" w:rsidRPr="00D21E8D">
        <w:rPr>
          <w:i/>
          <w:iCs/>
        </w:rPr>
        <w:t>difesa</w:t>
      </w:r>
      <w:r w:rsidR="00C773DE" w:rsidRPr="00D21E8D">
        <w:t xml:space="preserve"> e della sicurezza nazionale e nei settori dell'energia, dei trasporti e delle comunicazioni; d) i provvedimenti di nomina, adottati previa delibera del Consiglio dei ministri; e) i provvedimenti di scioglimento degli organi di governo degli enti locali e quelli connessi, che riguardano la loro formazione e il loro funzionamento; f) i provvedimenti relativi alle procedure di occupazione e di espropriazione delle aree destinate all'esecuzione di opere pubbliche o di pubblica utilità e i provvedimenti di espropriazione delle invenzioni adottati ai sensi del codice della proprietà industriale; g) i provvedimenti del Comitato olimpico nazionale italiano o delle Federazioni sportive; h) le ordinanze adottate in tutte le situazioni di emergenza dichiarate ai sensi dell'articolo 5, comma 1, della legge 24 febbraio 1992, n. 225, e i consequenziali provvedimenti commissariali; i) il rapporto di lavoro del personale dei servizi di informazione per la sicurezza, ai sensi dell'articolo 22, della legge 3 agosto 2007, n. 124; l) le controversie comunque attinenti alle procedure e ai provvedimenti della pubblica amministrazione in materia di impianti di generazione di energia elettrica di cui al decreto-legge 7 febbraio 2002, n. 7, convertito, con modificazioni, dalla legge 9 aprile 2002, n. 55, comprese quelle concernenti la produzione di energia elettrica da fonte nucleare, i rigassificatori, i gasdotti di importazione, le centrali termoelettriche di potenza termica superiore a 400 MW nonché quelle relative ad infrastrutture di trasporto ricomprese o da ricomprendere nella rete di trasmissione nazionale o rete nazionale di gasdotti; m) i provvedimenti della commissione centrale per la definizione e applicazione delle speciali misure di protezione, recanti applicazione, modifica e revoca delle speciali misure di protezione nei confronti dei collaboratori e testimoni di giustizia; m-</w:t>
      </w:r>
      <w:r w:rsidR="00C773DE" w:rsidRPr="00D21E8D">
        <w:rPr>
          <w:i/>
          <w:iCs/>
        </w:rPr>
        <w:t>bis</w:t>
      </w:r>
      <w:r w:rsidR="00C773DE" w:rsidRPr="00D21E8D">
        <w:t>) le controversie aventi per oggetto i provvedimenti dell'Agenzia nazionale di regolamentazione del settore postale di cui alla lettera h) del comma 2 dell'articolo 37 della legge 4 giugno 2010, n. 96, compresi quelli sanzionatori ed esclusi quelli inerenti ai rapporti di impiego; m-</w:t>
      </w:r>
      <w:r w:rsidR="00C773DE" w:rsidRPr="00D21E8D">
        <w:rPr>
          <w:i/>
          <w:iCs/>
        </w:rPr>
        <w:t>ter</w:t>
      </w:r>
      <w:r w:rsidR="00C773DE" w:rsidRPr="00D21E8D">
        <w:t>) i provvedimenti dell'Agenzia nazionale per la regolazione e la vigilanza in materia di acqua istituita dall'articolo 10, comma 11, del decreto-legge 13 maggio 2011, n. 70, convertito, con modificazioni, dalla legge 12 luglio 2011, n. 106; m-</w:t>
      </w:r>
      <w:r w:rsidR="00C773DE" w:rsidRPr="00D21E8D">
        <w:rPr>
          <w:i/>
          <w:iCs/>
        </w:rPr>
        <w:t>quater</w:t>
      </w:r>
      <w:r w:rsidR="00C773DE" w:rsidRPr="00D21E8D">
        <w:t>) le azioni individuali e collettive avverso le discriminazioni di genere in ambito lavorativo, previste dall'articolo 36 e seguenti del decreto legislativo 25 luglio 2006, n. 198, quando rientrano, ai sensi del citato decreto, nella giurisdizione del giudice amministrativo. m-</w:t>
      </w:r>
      <w:r w:rsidR="00C773DE" w:rsidRPr="00D21E8D">
        <w:rPr>
          <w:i/>
          <w:iCs/>
        </w:rPr>
        <w:t>quinquies</w:t>
      </w:r>
      <w:r w:rsidR="00C773DE" w:rsidRPr="00D21E8D">
        <w:t>) gli atti e i provvedimenti adottati in esecuzione di una decisione di recupero di cui all'articolo 14 del regolamento (CE) n. 659/1999 del Consiglio, del 22 marzo 1999; m-</w:t>
      </w:r>
      <w:r w:rsidR="00C773DE" w:rsidRPr="00D21E8D">
        <w:rPr>
          <w:i/>
          <w:iCs/>
        </w:rPr>
        <w:t>sexies</w:t>
      </w:r>
      <w:r w:rsidR="00C773DE" w:rsidRPr="00D21E8D">
        <w:t>) i provvedimenti di espulsione dello straniero adottati dal Ministro dell'interno ai sensi dell'articolo 13, comma 1, del decreto legislativo 25 luglio 1998, n. 286, e quelli adottati ai sensi dell'articolo 3 del decreto-legge 27 luglio 2005, n. 144, convertito, con modificazioni, dalla legge 31 luglio 2005, n. 155; m-</w:t>
      </w:r>
      <w:proofErr w:type="spellStart"/>
      <w:r w:rsidR="00C773DE" w:rsidRPr="00D21E8D">
        <w:rPr>
          <w:i/>
          <w:iCs/>
        </w:rPr>
        <w:t>septies</w:t>
      </w:r>
      <w:proofErr w:type="spellEnd"/>
      <w:r w:rsidR="00C773DE" w:rsidRPr="00D21E8D">
        <w:t>) l’autorizzazione unica di cui agli articoli 52-</w:t>
      </w:r>
      <w:r w:rsidR="00C773DE" w:rsidRPr="00D21E8D">
        <w:rPr>
          <w:i/>
          <w:iCs/>
        </w:rPr>
        <w:t>bis</w:t>
      </w:r>
      <w:r w:rsidR="00C773DE" w:rsidRPr="00D21E8D">
        <w:t xml:space="preserve"> e seguenti del testo unico di cui al decreto del Presidente della Repubblica 8 giugno 2001, n. 327, per le infrastrutture lineari energetiche, quali i gasdotti, gli elettrodotti, gli oleodotti e le reti di trasporto di fluidi termici, ivi inclusi le opere, gli impianti e i servizi accessori connessi o funzionali all’esercizio degli stessi, i gasdotti e gli oleodotti necessari per la coltivazione e lo stoccaggio degli idrocarburi, nonché rispetto agli atti riferiti a tali infrastrutture inerenti alla valutazione ambientale strategica, alla verifica di assoggettabilità e alla valutazione di impatto ambientale e a tutti i provvedimenti, di competenza statale o regionale, indicati dall’articolo 27 del decreto legislativo 3 aprile 2006, n. 152, nonché agli atti che definiscono l’intesa Stato-regione.</w:t>
      </w:r>
    </w:p>
  </w:footnote>
  <w:footnote w:id="15">
    <w:p w14:paraId="7E892BF1" w14:textId="14A85D5B" w:rsidR="00377975" w:rsidRPr="00D21E8D" w:rsidRDefault="00377975">
      <w:pPr>
        <w:pStyle w:val="Testonotaapidipagina"/>
      </w:pPr>
      <w:r w:rsidRPr="00D21E8D">
        <w:rPr>
          <w:rStyle w:val="Rimandonotaapidipagina"/>
        </w:rPr>
        <w:footnoteRef/>
      </w:r>
      <w:r w:rsidRPr="00D21E8D">
        <w:t xml:space="preserve"> </w:t>
      </w:r>
      <w:r w:rsidR="003F4E12" w:rsidRPr="00D21E8D">
        <w:t xml:space="preserve">V. </w:t>
      </w:r>
      <w:r w:rsidR="00581BDF" w:rsidRPr="00D21E8D">
        <w:t xml:space="preserve">scritto citato alla </w:t>
      </w:r>
      <w:r w:rsidR="003F4E12" w:rsidRPr="00D21E8D">
        <w:t>nota 7.</w:t>
      </w:r>
    </w:p>
  </w:footnote>
  <w:footnote w:id="16">
    <w:p w14:paraId="778F7172" w14:textId="77777777" w:rsidR="00DC6266" w:rsidRPr="00D21E8D" w:rsidRDefault="00DC6266" w:rsidP="00DC6266">
      <w:pPr>
        <w:pStyle w:val="Testonotaapidipagina"/>
        <w:jc w:val="both"/>
      </w:pPr>
      <w:r w:rsidRPr="00D21E8D">
        <w:rPr>
          <w:rStyle w:val="Rimandonotaapidipagina"/>
        </w:rPr>
        <w:footnoteRef/>
      </w:r>
      <w:r w:rsidRPr="00D21E8D">
        <w:t xml:space="preserve"> Prima, ma nei limiti della giurisdizione esclusiva, dal d. lg. 80 del 1998 (art. 35) e, poi, in via generale, dalla nota sentenza n. 500 del 1999 della Corte di cassazione.</w:t>
      </w:r>
    </w:p>
  </w:footnote>
  <w:footnote w:id="17">
    <w:p w14:paraId="3B103507" w14:textId="1C65E206" w:rsidR="00D24FB3" w:rsidRPr="00D21E8D" w:rsidRDefault="00D24FB3" w:rsidP="00D24FB3">
      <w:pPr>
        <w:pStyle w:val="Testonotaapidipagina"/>
        <w:jc w:val="both"/>
        <w:rPr>
          <w:smallCaps/>
        </w:rPr>
      </w:pPr>
      <w:r w:rsidRPr="00D21E8D">
        <w:rPr>
          <w:rStyle w:val="Rimandonotaapidipagina"/>
        </w:rPr>
        <w:footnoteRef/>
      </w:r>
      <w:r w:rsidRPr="00D21E8D">
        <w:t xml:space="preserve"> Si consenta il rinvio alle considerazioni svolte</w:t>
      </w:r>
      <w:r w:rsidR="00581BDF" w:rsidRPr="00D21E8D">
        <w:t xml:space="preserve">, </w:t>
      </w:r>
      <w:r w:rsidR="00581BDF" w:rsidRPr="00D21E8D">
        <w:rPr>
          <w:i/>
          <w:iCs/>
        </w:rPr>
        <w:t xml:space="preserve">inter </w:t>
      </w:r>
      <w:proofErr w:type="spellStart"/>
      <w:r w:rsidR="00581BDF" w:rsidRPr="00D21E8D">
        <w:rPr>
          <w:i/>
          <w:iCs/>
        </w:rPr>
        <w:t>aliis</w:t>
      </w:r>
      <w:proofErr w:type="spellEnd"/>
      <w:r w:rsidR="00581BDF" w:rsidRPr="00D21E8D">
        <w:t>,</w:t>
      </w:r>
      <w:r w:rsidRPr="00D21E8D">
        <w:t xml:space="preserve"> in </w:t>
      </w:r>
      <w:r w:rsidRPr="00D21E8D">
        <w:rPr>
          <w:smallCaps/>
        </w:rPr>
        <w:t xml:space="preserve">M.A. </w:t>
      </w:r>
      <w:proofErr w:type="spellStart"/>
      <w:r w:rsidRPr="00D21E8D">
        <w:rPr>
          <w:smallCaps/>
        </w:rPr>
        <w:t>Sandulli</w:t>
      </w:r>
      <w:proofErr w:type="spellEnd"/>
      <w:r w:rsidRPr="00D21E8D">
        <w:t xml:space="preserve">, </w:t>
      </w:r>
      <w:r w:rsidRPr="00D21E8D">
        <w:rPr>
          <w:i/>
          <w:iCs/>
        </w:rPr>
        <w:t>Processo amministrativo, sicurezza giuridica e garanzia di buona amministrazione</w:t>
      </w:r>
      <w:r w:rsidRPr="00D21E8D">
        <w:t>, cit.;</w:t>
      </w:r>
      <w:r w:rsidRPr="00D21E8D">
        <w:rPr>
          <w:i/>
          <w:iCs/>
        </w:rPr>
        <w:t xml:space="preserve"> </w:t>
      </w:r>
      <w:r w:rsidRPr="00D21E8D">
        <w:rPr>
          <w:smallCaps/>
        </w:rPr>
        <w:t>Id.</w:t>
      </w:r>
      <w:r w:rsidRPr="00D21E8D">
        <w:t xml:space="preserve">, </w:t>
      </w:r>
      <w:r w:rsidRPr="00D21E8D">
        <w:rPr>
          <w:i/>
          <w:iCs/>
        </w:rPr>
        <w:t>Profili soggettivi e oggettivi della giustizia amministrativa: il confronto</w:t>
      </w:r>
      <w:r w:rsidRPr="00D21E8D">
        <w:t xml:space="preserve">, </w:t>
      </w:r>
      <w:r w:rsidRPr="00D21E8D">
        <w:rPr>
          <w:i/>
          <w:iCs/>
        </w:rPr>
        <w:t>ivi</w:t>
      </w:r>
      <w:r w:rsidRPr="00D21E8D">
        <w:t xml:space="preserve">, 3/2017; </w:t>
      </w:r>
      <w:r w:rsidRPr="00D21E8D">
        <w:rPr>
          <w:smallCaps/>
        </w:rPr>
        <w:t xml:space="preserve">Id, </w:t>
      </w:r>
      <w:r w:rsidRPr="00D21E8D">
        <w:t xml:space="preserve">Intervento al Convegno </w:t>
      </w:r>
      <w:r w:rsidRPr="00D21E8D">
        <w:rPr>
          <w:i/>
          <w:iCs/>
        </w:rPr>
        <w:t>“La Giustizia Amministrativa per l’Azienda Italia</w:t>
      </w:r>
      <w:r w:rsidRPr="00D21E8D">
        <w:t>”, svoltosi a Bari il 29 il 30 aprile 2016, su “</w:t>
      </w:r>
      <w:r w:rsidRPr="00D21E8D">
        <w:rPr>
          <w:i/>
          <w:iCs/>
        </w:rPr>
        <w:t>Il ruolo del giudice amministrativo nella Costituzione</w:t>
      </w:r>
      <w:r w:rsidRPr="00D21E8D">
        <w:t>”</w:t>
      </w:r>
      <w:r w:rsidRPr="00D21E8D">
        <w:rPr>
          <w:i/>
          <w:iCs/>
        </w:rPr>
        <w:t xml:space="preserve"> </w:t>
      </w:r>
      <w:r w:rsidRPr="00D21E8D">
        <w:t xml:space="preserve">(disponibile al link </w:t>
      </w:r>
      <w:hyperlink r:id="rId4" w:history="1">
        <w:r w:rsidRPr="00D21E8D">
          <w:rPr>
            <w:rStyle w:val="Collegamentoipertestuale"/>
          </w:rPr>
          <w:t>https://youtu.be/dCr4qvS9GV0</w:t>
        </w:r>
      </w:hyperlink>
      <w:r w:rsidRPr="00D21E8D">
        <w:t xml:space="preserve">) e il </w:t>
      </w:r>
      <w:r w:rsidRPr="00D21E8D">
        <w:rPr>
          <w:i/>
          <w:iCs/>
        </w:rPr>
        <w:t>webinar</w:t>
      </w:r>
      <w:r w:rsidRPr="00D21E8D">
        <w:t xml:space="preserve"> organizzato dall’AIPDA il 29 aprile 2020 su “</w:t>
      </w:r>
      <w:r w:rsidRPr="00D21E8D">
        <w:rPr>
          <w:i/>
          <w:iCs/>
        </w:rPr>
        <w:t>Poteri del giudice amministrativo ed efficienza della pubblica amministrazione in materia di appalti</w:t>
      </w:r>
      <w:r w:rsidRPr="00D21E8D">
        <w:t>”</w:t>
      </w:r>
      <w:r w:rsidR="00727511" w:rsidRPr="00D21E8D">
        <w:t xml:space="preserve"> </w:t>
      </w:r>
      <w:r w:rsidRPr="00D21E8D">
        <w:t xml:space="preserve">(disponibile on line al link </w:t>
      </w:r>
      <w:hyperlink r:id="rId5" w:history="1">
        <w:r w:rsidRPr="00D21E8D">
          <w:rPr>
            <w:rStyle w:val="Collegamentoipertestuale"/>
          </w:rPr>
          <w:t>https://youtu.be/k5PiWR0kSv8</w:t>
        </w:r>
      </w:hyperlink>
      <w:r w:rsidRPr="00D21E8D">
        <w:t xml:space="preserve">) e nello scritto a firma di </w:t>
      </w:r>
      <w:r w:rsidRPr="00D21E8D">
        <w:rPr>
          <w:smallCaps/>
        </w:rPr>
        <w:t>G. Corso</w:t>
      </w:r>
      <w:r w:rsidR="008C17FA" w:rsidRPr="00D21E8D">
        <w:rPr>
          <w:smallCaps/>
        </w:rPr>
        <w:t>,</w:t>
      </w:r>
      <w:r w:rsidRPr="00D21E8D">
        <w:rPr>
          <w:smallCaps/>
        </w:rPr>
        <w:t xml:space="preserve"> F. </w:t>
      </w:r>
      <w:proofErr w:type="spellStart"/>
      <w:r w:rsidRPr="00D21E8D">
        <w:rPr>
          <w:smallCaps/>
        </w:rPr>
        <w:t>Francario</w:t>
      </w:r>
      <w:proofErr w:type="spellEnd"/>
      <w:r w:rsidR="008C17FA" w:rsidRPr="00D21E8D">
        <w:rPr>
          <w:smallCaps/>
        </w:rPr>
        <w:t>,</w:t>
      </w:r>
      <w:r w:rsidRPr="00D21E8D">
        <w:rPr>
          <w:smallCaps/>
        </w:rPr>
        <w:t xml:space="preserve"> G. Greco</w:t>
      </w:r>
      <w:r w:rsidR="008C17FA" w:rsidRPr="00D21E8D">
        <w:rPr>
          <w:smallCaps/>
        </w:rPr>
        <w:t>,</w:t>
      </w:r>
      <w:r w:rsidRPr="00D21E8D">
        <w:rPr>
          <w:smallCaps/>
        </w:rPr>
        <w:t xml:space="preserve"> M.A. Sandulli</w:t>
      </w:r>
      <w:r w:rsidR="008C17FA" w:rsidRPr="00D21E8D">
        <w:rPr>
          <w:smallCaps/>
        </w:rPr>
        <w:t xml:space="preserve">, </w:t>
      </w:r>
      <w:r w:rsidRPr="00D21E8D">
        <w:rPr>
          <w:smallCaps/>
        </w:rPr>
        <w:t>A. Travi</w:t>
      </w:r>
      <w:r w:rsidRPr="00D21E8D">
        <w:rPr>
          <w:i/>
          <w:iCs/>
        </w:rPr>
        <w:t>, In difesa di una tutela piena nei confronti della pubblica amministrazione</w:t>
      </w:r>
      <w:r w:rsidRPr="00D21E8D">
        <w:t xml:space="preserve">, in </w:t>
      </w:r>
      <w:r w:rsidRPr="00D21E8D">
        <w:rPr>
          <w:i/>
          <w:iCs/>
        </w:rPr>
        <w:t>Il Foglio</w:t>
      </w:r>
      <w:r w:rsidRPr="00D21E8D">
        <w:t xml:space="preserve">, 8 aprile 2020, in risposta a un articolo a firma di </w:t>
      </w:r>
      <w:r w:rsidRPr="00D21E8D">
        <w:rPr>
          <w:smallCaps/>
        </w:rPr>
        <w:t xml:space="preserve">G. della Cananea, M. </w:t>
      </w:r>
      <w:proofErr w:type="spellStart"/>
      <w:r w:rsidRPr="00D21E8D">
        <w:rPr>
          <w:smallCaps/>
        </w:rPr>
        <w:t>Dugato</w:t>
      </w:r>
      <w:proofErr w:type="spellEnd"/>
      <w:r w:rsidRPr="00D21E8D">
        <w:rPr>
          <w:smallCaps/>
        </w:rPr>
        <w:t xml:space="preserve">, M. Renna </w:t>
      </w:r>
      <w:r w:rsidRPr="00D21E8D">
        <w:t xml:space="preserve">e </w:t>
      </w:r>
      <w:r w:rsidRPr="00D21E8D">
        <w:rPr>
          <w:smallCaps/>
        </w:rPr>
        <w:t xml:space="preserve">A. Police, </w:t>
      </w:r>
      <w:r w:rsidRPr="00D21E8D">
        <w:rPr>
          <w:i/>
          <w:iCs/>
        </w:rPr>
        <w:t>Semplificare la disciplina degli appalti pubblici si può. Meglio agire subito</w:t>
      </w:r>
      <w:r w:rsidRPr="00D21E8D">
        <w:t>, pubblicato sullo stesso quotidiano il 5 aprile 2020; e, soprattutto, al webinar organizzato dall’AIPDA il 29 aprile 2020 su “</w:t>
      </w:r>
      <w:r w:rsidRPr="00D21E8D">
        <w:rPr>
          <w:i/>
          <w:iCs/>
        </w:rPr>
        <w:t>Poteri del giudice amministrativo ed efficienza della pubblica amministrazione in materia di appalti</w:t>
      </w:r>
      <w:r w:rsidRPr="00D21E8D">
        <w:t xml:space="preserve">” (disponibile on line al link </w:t>
      </w:r>
      <w:hyperlink r:id="rId6" w:history="1">
        <w:r w:rsidRPr="00D21E8D">
          <w:rPr>
            <w:rStyle w:val="Collegamentoipertestuale"/>
          </w:rPr>
          <w:t>https://youtu.be/k5PiWR0kSv8</w:t>
        </w:r>
      </w:hyperlink>
      <w:r w:rsidRPr="00D21E8D">
        <w:t xml:space="preserve">). </w:t>
      </w:r>
    </w:p>
  </w:footnote>
  <w:footnote w:id="18">
    <w:p w14:paraId="392F4D58" w14:textId="5F8E07DE" w:rsidR="0085206E" w:rsidRPr="00D21E8D" w:rsidRDefault="0085206E">
      <w:pPr>
        <w:pStyle w:val="Testonotaapidipagina"/>
      </w:pPr>
      <w:r w:rsidRPr="00D21E8D">
        <w:rPr>
          <w:rStyle w:val="Rimandonotaapidipagina"/>
        </w:rPr>
        <w:footnoteRef/>
      </w:r>
      <w:r w:rsidRPr="00D21E8D">
        <w:t xml:space="preserve"> Termine c</w:t>
      </w:r>
      <w:r w:rsidR="00581BDF" w:rsidRPr="00D21E8D">
        <w:t>ui</w:t>
      </w:r>
      <w:r w:rsidRPr="00D21E8D">
        <w:t>, significativamente, la giurisprudenza a</w:t>
      </w:r>
      <w:r w:rsidR="00581BDF" w:rsidRPr="00D21E8D">
        <w:t xml:space="preserve">ggiunse </w:t>
      </w:r>
      <w:r w:rsidRPr="00D21E8D">
        <w:t>i 10 giorni per l’accesso</w:t>
      </w:r>
      <w:r w:rsidR="00E00E59" w:rsidRPr="00D21E8D">
        <w:t xml:space="preserve"> </w:t>
      </w:r>
      <w:r w:rsidRPr="00D21E8D">
        <w:t xml:space="preserve"> agli atti</w:t>
      </w:r>
      <w:r w:rsidR="00581BDF" w:rsidRPr="00D21E8D">
        <w:t xml:space="preserve">: cfr. </w:t>
      </w:r>
      <w:r w:rsidR="00E00E59" w:rsidRPr="00D21E8D">
        <w:rPr>
          <w:i/>
          <w:iCs/>
        </w:rPr>
        <w:t xml:space="preserve">ex </w:t>
      </w:r>
      <w:proofErr w:type="spellStart"/>
      <w:r w:rsidR="00E00E59" w:rsidRPr="00D21E8D">
        <w:rPr>
          <w:i/>
          <w:iCs/>
        </w:rPr>
        <w:t>multis</w:t>
      </w:r>
      <w:proofErr w:type="spellEnd"/>
      <w:r w:rsidR="00E00E59" w:rsidRPr="00D21E8D">
        <w:t xml:space="preserve"> </w:t>
      </w:r>
      <w:proofErr w:type="spellStart"/>
      <w:r w:rsidR="00E00E59" w:rsidRPr="00D21E8D">
        <w:t>Cons</w:t>
      </w:r>
      <w:proofErr w:type="spellEnd"/>
      <w:r w:rsidR="00E00E59" w:rsidRPr="00D21E8D">
        <w:t>. St., Sez. VI, 11 febbraio 2013, n. 896; Id., V, 6 maggio 2015, n. 2274; III, 14 giugno 2017, n. 2925.</w:t>
      </w:r>
    </w:p>
  </w:footnote>
  <w:footnote w:id="19">
    <w:p w14:paraId="5D93E4D6" w14:textId="13EAE53D" w:rsidR="00E827F2" w:rsidRPr="00D21E8D" w:rsidRDefault="00E827F2" w:rsidP="00AE1401">
      <w:pPr>
        <w:pStyle w:val="Testonotaapidipagina"/>
        <w:jc w:val="both"/>
      </w:pPr>
      <w:r w:rsidRPr="00D21E8D">
        <w:rPr>
          <w:rStyle w:val="Rimandonotaapidipagina"/>
        </w:rPr>
        <w:footnoteRef/>
      </w:r>
      <w:r w:rsidRPr="00D21E8D">
        <w:t xml:space="preserve"> </w:t>
      </w:r>
      <w:proofErr w:type="spellStart"/>
      <w:r w:rsidRPr="00D21E8D">
        <w:t>Cfr</w:t>
      </w:r>
      <w:proofErr w:type="spellEnd"/>
      <w:r w:rsidRPr="00D21E8D">
        <w:t xml:space="preserve"> gli scritti citati alle note 11 e 12. </w:t>
      </w:r>
    </w:p>
  </w:footnote>
  <w:footnote w:id="20">
    <w:p w14:paraId="5C72547A" w14:textId="66D0B40D" w:rsidR="00341438" w:rsidRPr="00D21E8D" w:rsidRDefault="00341438" w:rsidP="00AE1401">
      <w:pPr>
        <w:pStyle w:val="Testonotaapidipagina"/>
        <w:jc w:val="both"/>
      </w:pPr>
      <w:r w:rsidRPr="00D21E8D">
        <w:rPr>
          <w:rStyle w:val="Rimandonotaapidipagina"/>
        </w:rPr>
        <w:footnoteRef/>
      </w:r>
      <w:r w:rsidRPr="00D21E8D">
        <w:t xml:space="preserve"> </w:t>
      </w:r>
      <w:r w:rsidR="00E00E59" w:rsidRPr="00D21E8D">
        <w:t xml:space="preserve">CGUE, Sez. III, 30 settembre 2010, in Causa C-314/09, </w:t>
      </w:r>
      <w:proofErr w:type="spellStart"/>
      <w:r w:rsidR="00E00E59" w:rsidRPr="00D21E8D">
        <w:rPr>
          <w:i/>
          <w:iCs/>
        </w:rPr>
        <w:t>Stadt</w:t>
      </w:r>
      <w:proofErr w:type="spellEnd"/>
      <w:r w:rsidR="00E00E59" w:rsidRPr="00D21E8D">
        <w:rPr>
          <w:i/>
          <w:iCs/>
        </w:rPr>
        <w:t xml:space="preserve"> Graz</w:t>
      </w:r>
      <w:r w:rsidR="00E00E59" w:rsidRPr="00D21E8D">
        <w:t>.</w:t>
      </w:r>
    </w:p>
  </w:footnote>
  <w:footnote w:id="21">
    <w:p w14:paraId="03D50384" w14:textId="77777777" w:rsidR="0022380B" w:rsidRPr="00D21E8D" w:rsidRDefault="0022380B" w:rsidP="00AE1401">
      <w:pPr>
        <w:pStyle w:val="Testonotaapidipagina"/>
        <w:jc w:val="both"/>
      </w:pPr>
      <w:r w:rsidRPr="00D21E8D">
        <w:rPr>
          <w:rStyle w:val="Rimandonotaapidipagina"/>
        </w:rPr>
        <w:footnoteRef/>
      </w:r>
      <w:r w:rsidRPr="00D21E8D">
        <w:t xml:space="preserve"> La disposizione, rendendo inutile la presentazione dell’istanza di fissazione, dovrebbe escludere </w:t>
      </w:r>
      <w:r w:rsidRPr="00D21E8D">
        <w:rPr>
          <w:i/>
          <w:iCs/>
        </w:rPr>
        <w:t xml:space="preserve">in </w:t>
      </w:r>
      <w:proofErr w:type="spellStart"/>
      <w:r w:rsidRPr="00D21E8D">
        <w:rPr>
          <w:i/>
          <w:iCs/>
        </w:rPr>
        <w:t>subiecta</w:t>
      </w:r>
      <w:proofErr w:type="spellEnd"/>
      <w:r w:rsidRPr="00D21E8D">
        <w:rPr>
          <w:i/>
          <w:iCs/>
        </w:rPr>
        <w:t xml:space="preserve"> materia</w:t>
      </w:r>
      <w:r w:rsidRPr="00D21E8D">
        <w:t xml:space="preserve"> la perenzione per la sua omissione. </w:t>
      </w:r>
    </w:p>
  </w:footnote>
  <w:footnote w:id="22">
    <w:p w14:paraId="40A75024" w14:textId="12E42E26" w:rsidR="003A4B66" w:rsidRPr="00D21E8D" w:rsidRDefault="00AE2C7D" w:rsidP="003A4B66">
      <w:pPr>
        <w:pStyle w:val="Testonotaapidipagina"/>
        <w:jc w:val="both"/>
      </w:pPr>
      <w:r w:rsidRPr="00D21E8D">
        <w:rPr>
          <w:rStyle w:val="Rimandonotaapidipagina"/>
        </w:rPr>
        <w:footnoteRef/>
      </w:r>
      <w:r w:rsidRPr="00D21E8D">
        <w:t xml:space="preserve"> Sul punto cfr. </w:t>
      </w:r>
      <w:r w:rsidRPr="00D21E8D">
        <w:rPr>
          <w:rFonts w:cs="Times New Roman (Corpo CS)"/>
          <w:smallCaps/>
        </w:rPr>
        <w:t>M.A. Sandulli</w:t>
      </w:r>
      <w:r w:rsidRPr="00D21E8D">
        <w:t xml:space="preserve">, </w:t>
      </w:r>
      <w:r w:rsidRPr="00D21E8D">
        <w:rPr>
          <w:i/>
          <w:iCs/>
        </w:rPr>
        <w:t>Cognita causa</w:t>
      </w:r>
      <w:r w:rsidRPr="00D21E8D">
        <w:t xml:space="preserve">, in </w:t>
      </w:r>
      <w:r w:rsidRPr="00D21E8D">
        <w:rPr>
          <w:i/>
          <w:iCs/>
        </w:rPr>
        <w:t>Giustiziainsieme.it</w:t>
      </w:r>
      <w:r w:rsidRPr="00D21E8D">
        <w:t xml:space="preserve">, 2020; </w:t>
      </w:r>
      <w:r w:rsidRPr="00D21E8D">
        <w:rPr>
          <w:smallCaps/>
        </w:rPr>
        <w:t>Id.</w:t>
      </w:r>
      <w:r w:rsidRPr="00D21E8D">
        <w:t xml:space="preserve">, </w:t>
      </w:r>
      <w:r w:rsidRPr="00D21E8D">
        <w:rPr>
          <w:i/>
          <w:iCs/>
        </w:rPr>
        <w:t xml:space="preserve">Nel dl semplificazioni troppi limiti alla tutela contro gli appalti, </w:t>
      </w:r>
      <w:r w:rsidRPr="00D21E8D">
        <w:t>Intervista per</w:t>
      </w:r>
      <w:r w:rsidRPr="00D21E8D">
        <w:rPr>
          <w:i/>
          <w:iCs/>
        </w:rPr>
        <w:t xml:space="preserve"> Il Dubbio, </w:t>
      </w:r>
      <w:r w:rsidRPr="00D21E8D">
        <w:t>31</w:t>
      </w:r>
      <w:r w:rsidRPr="00D21E8D">
        <w:rPr>
          <w:i/>
          <w:iCs/>
        </w:rPr>
        <w:t xml:space="preserve"> </w:t>
      </w:r>
      <w:r w:rsidRPr="00D21E8D">
        <w:t xml:space="preserve">luglio 2020; nonché </w:t>
      </w:r>
      <w:r w:rsidRPr="00D21E8D">
        <w:rPr>
          <w:smallCaps/>
        </w:rPr>
        <w:t>M. Lipari</w:t>
      </w:r>
      <w:r w:rsidRPr="00D21E8D">
        <w:t xml:space="preserve">, </w:t>
      </w:r>
      <w:r w:rsidRPr="00D21E8D">
        <w:rPr>
          <w:i/>
          <w:iCs/>
        </w:rPr>
        <w:t xml:space="preserve">Il nuovo rito appalti nel </w:t>
      </w:r>
      <w:proofErr w:type="spellStart"/>
      <w:r w:rsidRPr="00D21E8D">
        <w:rPr>
          <w:i/>
          <w:iCs/>
        </w:rPr>
        <w:t>d.l.</w:t>
      </w:r>
      <w:proofErr w:type="spellEnd"/>
      <w:r w:rsidRPr="00D21E8D">
        <w:rPr>
          <w:i/>
          <w:iCs/>
        </w:rPr>
        <w:t xml:space="preserve"> 16 luglio 2020, n. 76</w:t>
      </w:r>
      <w:r w:rsidRPr="00D21E8D">
        <w:t xml:space="preserve">, in </w:t>
      </w:r>
      <w:r w:rsidRPr="00D21E8D">
        <w:rPr>
          <w:i/>
          <w:iCs/>
        </w:rPr>
        <w:t>lamministrativista.it</w:t>
      </w:r>
      <w:r w:rsidRPr="00D21E8D">
        <w:t>, 2020</w:t>
      </w:r>
      <w:r w:rsidR="00B8269F">
        <w:t xml:space="preserve"> e, in versione aggiornata, in </w:t>
      </w:r>
      <w:r w:rsidR="00B8269F" w:rsidRPr="00B8269F">
        <w:rPr>
          <w:i/>
          <w:iCs/>
        </w:rPr>
        <w:t>giustizia-amministrativa.it</w:t>
      </w:r>
      <w:r w:rsidRPr="00D21E8D">
        <w:t xml:space="preserve">; </w:t>
      </w:r>
      <w:r w:rsidRPr="00D21E8D">
        <w:rPr>
          <w:smallCaps/>
        </w:rPr>
        <w:t xml:space="preserve">F. </w:t>
      </w:r>
      <w:proofErr w:type="spellStart"/>
      <w:r w:rsidRPr="00D21E8D">
        <w:rPr>
          <w:smallCaps/>
        </w:rPr>
        <w:t>Francario</w:t>
      </w:r>
      <w:proofErr w:type="spellEnd"/>
      <w:r w:rsidRPr="00D21E8D">
        <w:t xml:space="preserve">, </w:t>
      </w:r>
      <w:r w:rsidRPr="00D21E8D">
        <w:rPr>
          <w:i/>
          <w:iCs/>
        </w:rPr>
        <w:t>Diritto dell’emergenza e giustizia nell'amministrazione. No a false semplificazioni e a false riforme</w:t>
      </w:r>
      <w:r w:rsidRPr="00D21E8D">
        <w:t>, in </w:t>
      </w:r>
      <w:r w:rsidRPr="00D21E8D">
        <w:rPr>
          <w:i/>
          <w:iCs/>
        </w:rPr>
        <w:t>Osservatorio emergenza covid-19</w:t>
      </w:r>
      <w:r w:rsidRPr="00D21E8D">
        <w:t>, </w:t>
      </w:r>
      <w:r w:rsidRPr="00D21E8D">
        <w:rPr>
          <w:i/>
          <w:iCs/>
        </w:rPr>
        <w:t>Federalismi.it</w:t>
      </w:r>
      <w:r w:rsidRPr="00D21E8D">
        <w:t xml:space="preserve">, 2020; A. </w:t>
      </w:r>
      <w:proofErr w:type="spellStart"/>
      <w:r w:rsidRPr="00D21E8D">
        <w:rPr>
          <w:smallCaps/>
        </w:rPr>
        <w:t>Coiante</w:t>
      </w:r>
      <w:proofErr w:type="spellEnd"/>
      <w:r w:rsidRPr="00D21E8D">
        <w:t xml:space="preserve">, </w:t>
      </w:r>
      <w:r w:rsidRPr="00D21E8D">
        <w:rPr>
          <w:i/>
          <w:iCs/>
        </w:rPr>
        <w:t>Decreto semplificazioni: contratti pubblici, concorrenza e tutela</w:t>
      </w:r>
      <w:r w:rsidRPr="00D21E8D">
        <w:t xml:space="preserve">, in </w:t>
      </w:r>
      <w:r w:rsidRPr="00D21E8D">
        <w:rPr>
          <w:i/>
          <w:iCs/>
        </w:rPr>
        <w:t>Giustiziainsieme.it</w:t>
      </w:r>
      <w:r w:rsidRPr="00D21E8D">
        <w:t xml:space="preserve">, 2020; A. </w:t>
      </w:r>
      <w:r w:rsidRPr="00D21E8D">
        <w:rPr>
          <w:smallCaps/>
        </w:rPr>
        <w:t>Carbone</w:t>
      </w:r>
      <w:r w:rsidRPr="00D21E8D">
        <w:t xml:space="preserve">, </w:t>
      </w:r>
      <w:r w:rsidRPr="00D21E8D">
        <w:rPr>
          <w:i/>
          <w:iCs/>
        </w:rPr>
        <w:t>La definizione “di norma” immediata del giudizio, in sede cautelare, in materia di contratti pubblici. L’interpretazione del Consiglio di Stato del decreto semplificazioni</w:t>
      </w:r>
      <w:r w:rsidRPr="00D21E8D">
        <w:t xml:space="preserve">, </w:t>
      </w:r>
      <w:r w:rsidRPr="00D21E8D">
        <w:rPr>
          <w:i/>
          <w:iCs/>
        </w:rPr>
        <w:t>ivi</w:t>
      </w:r>
      <w:r w:rsidRPr="00D21E8D">
        <w:t xml:space="preserve">, 2020. </w:t>
      </w:r>
      <w:r w:rsidR="003A4B66" w:rsidRPr="00D21E8D">
        <w:t xml:space="preserve">Molto importanti e significative anche le ordinanze </w:t>
      </w:r>
      <w:r w:rsidR="00B8269F">
        <w:t xml:space="preserve">31 luglio 2020 </w:t>
      </w:r>
      <w:proofErr w:type="spellStart"/>
      <w:r w:rsidR="003A4B66" w:rsidRPr="00D21E8D">
        <w:t>nn</w:t>
      </w:r>
      <w:proofErr w:type="spellEnd"/>
      <w:r w:rsidR="003A4B66" w:rsidRPr="00D21E8D">
        <w:t>. 4556-4558 con cui la V sezione del Consiglio di Stato, affermò l’impossibilità di definire il giudizio in forma semplificata nella sede cautelare ritenendo che “</w:t>
      </w:r>
      <w:r w:rsidR="003A4B66" w:rsidRPr="00D21E8D">
        <w:rPr>
          <w:i/>
          <w:iCs/>
        </w:rPr>
        <w:t>l’oggettiva mancanza di proporzionate e adeguate risorse umane ed organizzative, in una con l’inderogabile esigenza di tempestivamente rispondere alla restante domanda di giustizia (anche di quella regolata da altri riti processuali accelerati)</w:t>
      </w:r>
      <w:r w:rsidR="003A4B66" w:rsidRPr="00D21E8D">
        <w:t>” fossero “</w:t>
      </w:r>
      <w:r w:rsidR="003A4B66" w:rsidRPr="00D21E8D">
        <w:rPr>
          <w:i/>
          <w:iCs/>
        </w:rPr>
        <w:t>d’ostacolo, alla luce degli artt. 3, 97, 24, 111 e 113 Cost., a procedere nel caso in esame con il rito previsto “di norma” dall’art. 4 del d.-l. n. 76 del 2020</w:t>
      </w:r>
      <w:r w:rsidR="003A4B66" w:rsidRPr="00D21E8D">
        <w:t>”.</w:t>
      </w:r>
    </w:p>
    <w:p w14:paraId="5798CF40" w14:textId="6DBA45A0" w:rsidR="00AE2C7D" w:rsidRPr="00D21E8D" w:rsidRDefault="00AE2C7D" w:rsidP="00AE2C7D">
      <w:pPr>
        <w:pStyle w:val="Testonotaapidipagina"/>
        <w:jc w:val="both"/>
      </w:pPr>
    </w:p>
  </w:footnote>
  <w:footnote w:id="23">
    <w:p w14:paraId="721DDCCD" w14:textId="171FF67A" w:rsidR="008A52FD" w:rsidRPr="00523F81" w:rsidRDefault="008A52FD" w:rsidP="00C66A9A">
      <w:pPr>
        <w:pBdr>
          <w:top w:val="nil"/>
          <w:left w:val="nil"/>
          <w:bottom w:val="nil"/>
          <w:right w:val="nil"/>
          <w:between w:val="nil"/>
        </w:pBdr>
        <w:shd w:val="clear" w:color="auto" w:fill="FFFFFF"/>
        <w:contextualSpacing/>
        <w:jc w:val="both"/>
      </w:pPr>
      <w:r w:rsidRPr="00D21E8D">
        <w:rPr>
          <w:rStyle w:val="Rimandonotaapidipagina"/>
          <w:sz w:val="20"/>
          <w:szCs w:val="20"/>
        </w:rPr>
        <w:footnoteRef/>
      </w:r>
      <w:r w:rsidRPr="00D21E8D">
        <w:rPr>
          <w:sz w:val="20"/>
          <w:szCs w:val="20"/>
        </w:rPr>
        <w:t xml:space="preserve"> </w:t>
      </w:r>
      <w:r w:rsidRPr="00523F81">
        <w:rPr>
          <w:sz w:val="20"/>
          <w:szCs w:val="20"/>
        </w:rPr>
        <w:t xml:space="preserve">Si consenta il rinvio a M.A. </w:t>
      </w:r>
      <w:r w:rsidRPr="00523F81">
        <w:rPr>
          <w:smallCaps/>
          <w:sz w:val="20"/>
          <w:szCs w:val="20"/>
        </w:rPr>
        <w:t>Sandulli</w:t>
      </w:r>
      <w:r w:rsidRPr="00523F81">
        <w:rPr>
          <w:sz w:val="20"/>
          <w:szCs w:val="20"/>
        </w:rPr>
        <w:t xml:space="preserve">, </w:t>
      </w:r>
      <w:r w:rsidRPr="00AE1401">
        <w:rPr>
          <w:rFonts w:eastAsia="Athelas Regular"/>
          <w:i/>
          <w:iCs/>
          <w:color w:val="000000"/>
          <w:sz w:val="20"/>
          <w:szCs w:val="20"/>
        </w:rPr>
        <w:t>Inefficacia del contratto e sanzioni alternative, </w:t>
      </w:r>
      <w:r w:rsidRPr="00AE1401">
        <w:rPr>
          <w:rFonts w:eastAsia="Athelas Regular"/>
          <w:color w:val="000000"/>
          <w:sz w:val="20"/>
          <w:szCs w:val="20"/>
        </w:rPr>
        <w:t xml:space="preserve">in G. </w:t>
      </w:r>
      <w:r w:rsidRPr="00523F81">
        <w:rPr>
          <w:smallCaps/>
          <w:sz w:val="20"/>
          <w:szCs w:val="20"/>
        </w:rPr>
        <w:t>Greco</w:t>
      </w:r>
      <w:r w:rsidRPr="00AE1401">
        <w:rPr>
          <w:rFonts w:eastAsia="Athelas Regular"/>
          <w:color w:val="000000"/>
          <w:sz w:val="20"/>
          <w:szCs w:val="20"/>
        </w:rPr>
        <w:t xml:space="preserve"> (a cura di),</w:t>
      </w:r>
      <w:r w:rsidRPr="00AE1401">
        <w:rPr>
          <w:rFonts w:eastAsia="Athelas Regular"/>
          <w:i/>
          <w:iCs/>
          <w:color w:val="000000"/>
          <w:sz w:val="20"/>
          <w:szCs w:val="20"/>
        </w:rPr>
        <w:t> Il sistema della giustizia amministrativa degli appalti pubblici in Europa</w:t>
      </w:r>
      <w:r w:rsidRPr="00AE1401">
        <w:rPr>
          <w:rFonts w:eastAsia="Athelas Regular"/>
          <w:color w:val="000000"/>
          <w:sz w:val="20"/>
          <w:szCs w:val="20"/>
        </w:rPr>
        <w:t>, Milano, 2010.</w:t>
      </w:r>
    </w:p>
  </w:footnote>
  <w:footnote w:id="24">
    <w:p w14:paraId="2F279D01" w14:textId="3BF140F2" w:rsidR="008A52FD" w:rsidRPr="00523F81" w:rsidRDefault="008A52FD" w:rsidP="008A52FD">
      <w:pPr>
        <w:pStyle w:val="Testonotaapidipagina"/>
      </w:pPr>
      <w:r w:rsidRPr="00523F81">
        <w:rPr>
          <w:rStyle w:val="Rimandonotaapidipagina"/>
        </w:rPr>
        <w:footnoteRef/>
      </w:r>
      <w:r w:rsidRPr="00523F81">
        <w:t xml:space="preserve"> Cfr. ancora M.A. </w:t>
      </w:r>
      <w:r w:rsidRPr="00523F81">
        <w:rPr>
          <w:smallCaps/>
        </w:rPr>
        <w:t>Sandulli,</w:t>
      </w:r>
      <w:r w:rsidRPr="00523F81">
        <w:t xml:space="preserve"> </w:t>
      </w:r>
      <w:r w:rsidRPr="00523F81">
        <w:rPr>
          <w:i/>
          <w:iCs/>
        </w:rPr>
        <w:t>Il risarcimento del danno</w:t>
      </w:r>
      <w:r w:rsidRPr="00523F81">
        <w:t xml:space="preserve">, in </w:t>
      </w:r>
      <w:r w:rsidRPr="00AE1401">
        <w:rPr>
          <w:rFonts w:eastAsia="Athelas Regular"/>
          <w:color w:val="000000"/>
        </w:rPr>
        <w:t xml:space="preserve">G. </w:t>
      </w:r>
      <w:r w:rsidRPr="00523F81">
        <w:rPr>
          <w:smallCaps/>
        </w:rPr>
        <w:t>Greco</w:t>
      </w:r>
      <w:r w:rsidRPr="00AE1401">
        <w:rPr>
          <w:rFonts w:eastAsia="Athelas Regular"/>
          <w:color w:val="000000"/>
        </w:rPr>
        <w:t xml:space="preserve"> (a cura di),</w:t>
      </w:r>
      <w:r w:rsidRPr="00AE1401">
        <w:rPr>
          <w:rFonts w:eastAsia="Athelas Regular"/>
          <w:i/>
          <w:iCs/>
          <w:color w:val="000000"/>
        </w:rPr>
        <w:t> Il sistema</w:t>
      </w:r>
      <w:r w:rsidR="008C5C29" w:rsidRPr="00523F81">
        <w:t>, cit.</w:t>
      </w:r>
    </w:p>
  </w:footnote>
  <w:footnote w:id="25">
    <w:p w14:paraId="3EB91725" w14:textId="315564CC" w:rsidR="008C5C29" w:rsidRPr="00D21E8D" w:rsidRDefault="008C5C29" w:rsidP="008C5C29">
      <w:pPr>
        <w:pStyle w:val="Testonotaapidipagina"/>
        <w:jc w:val="both"/>
      </w:pPr>
      <w:r w:rsidRPr="00523F81">
        <w:rPr>
          <w:rStyle w:val="Rimandonotaapidipagina"/>
        </w:rPr>
        <w:footnoteRef/>
      </w:r>
      <w:r w:rsidRPr="00523F81">
        <w:t xml:space="preserve"> Cfr. sempre M.A. </w:t>
      </w:r>
      <w:r w:rsidRPr="00523F81">
        <w:rPr>
          <w:smallCaps/>
        </w:rPr>
        <w:t>Sandulli,</w:t>
      </w:r>
      <w:r w:rsidRPr="00523F81">
        <w:t xml:space="preserve"> </w:t>
      </w:r>
      <w:r w:rsidRPr="00523F81">
        <w:rPr>
          <w:i/>
          <w:iCs/>
        </w:rPr>
        <w:t>Le nuove misure economiche di deflazione del contenzioso</w:t>
      </w:r>
      <w:r w:rsidRPr="00523F81">
        <w:t xml:space="preserve">, in </w:t>
      </w:r>
      <w:r w:rsidRPr="00523F81">
        <w:rPr>
          <w:i/>
          <w:iCs/>
        </w:rPr>
        <w:t>Libro dell’anno del diritto</w:t>
      </w:r>
      <w:r w:rsidRPr="00523F81">
        <w:t xml:space="preserve"> 2014, Istituto della Enciclopedia Italiana</w:t>
      </w:r>
      <w:r w:rsidRPr="00D21E8D">
        <w:t>, Roma, 2014.</w:t>
      </w:r>
    </w:p>
  </w:footnote>
  <w:footnote w:id="26">
    <w:p w14:paraId="2A30854A" w14:textId="77777777" w:rsidR="000E764D" w:rsidRPr="00D21E8D" w:rsidRDefault="000E764D" w:rsidP="008A52FD">
      <w:pPr>
        <w:pStyle w:val="Testonotaapidipagina"/>
        <w:jc w:val="both"/>
      </w:pPr>
      <w:r w:rsidRPr="00D21E8D">
        <w:rPr>
          <w:rStyle w:val="Rimandonotaapidipagina"/>
        </w:rPr>
        <w:footnoteRef/>
      </w:r>
      <w:r w:rsidRPr="00D21E8D">
        <w:t xml:space="preserve"> Si segnalano, per tutti, i capitoli di </w:t>
      </w:r>
      <w:r w:rsidRPr="00D21E8D">
        <w:rPr>
          <w:smallCaps/>
        </w:rPr>
        <w:t>S. Tranquilli (</w:t>
      </w:r>
      <w:r w:rsidRPr="00D21E8D">
        <w:rPr>
          <w:i/>
          <w:iCs/>
        </w:rPr>
        <w:t>Legittimazione ad impugnare dell’ANAC</w:t>
      </w:r>
      <w:r w:rsidRPr="00D21E8D">
        <w:t xml:space="preserve">), </w:t>
      </w:r>
      <w:r w:rsidRPr="00D21E8D">
        <w:rPr>
          <w:smallCaps/>
        </w:rPr>
        <w:t>M. Lipari (</w:t>
      </w:r>
      <w:r w:rsidRPr="00D21E8D">
        <w:rPr>
          <w:i/>
          <w:iCs/>
        </w:rPr>
        <w:t>Giurisdizione</w:t>
      </w:r>
      <w:r w:rsidRPr="00D21E8D">
        <w:t>),</w:t>
      </w:r>
      <w:r w:rsidRPr="00D21E8D">
        <w:rPr>
          <w:smallCaps/>
        </w:rPr>
        <w:t xml:space="preserve"> R. De Nictolis (</w:t>
      </w:r>
      <w:r w:rsidRPr="00D21E8D">
        <w:rPr>
          <w:i/>
          <w:iCs/>
        </w:rPr>
        <w:t>Riti processuali</w:t>
      </w:r>
      <w:r w:rsidRPr="00D21E8D">
        <w:t xml:space="preserve">), </w:t>
      </w:r>
      <w:r w:rsidRPr="00D21E8D">
        <w:rPr>
          <w:smallCaps/>
        </w:rPr>
        <w:t>G. Severini</w:t>
      </w:r>
      <w:r w:rsidRPr="00D21E8D">
        <w:rPr>
          <w:i/>
          <w:iCs/>
        </w:rPr>
        <w:t xml:space="preserve"> </w:t>
      </w:r>
      <w:r w:rsidRPr="00D21E8D">
        <w:t>(</w:t>
      </w:r>
      <w:r w:rsidRPr="00D21E8D">
        <w:rPr>
          <w:i/>
          <w:iCs/>
        </w:rPr>
        <w:t xml:space="preserve">Tutela cautelare e </w:t>
      </w:r>
      <w:r w:rsidRPr="00D21E8D">
        <w:t xml:space="preserve">standstill), </w:t>
      </w:r>
      <w:r w:rsidRPr="00D21E8D">
        <w:rPr>
          <w:smallCaps/>
        </w:rPr>
        <w:t xml:space="preserve">V. </w:t>
      </w:r>
      <w:proofErr w:type="spellStart"/>
      <w:r w:rsidRPr="00D21E8D">
        <w:rPr>
          <w:smallCaps/>
        </w:rPr>
        <w:t>Lopilato</w:t>
      </w:r>
      <w:proofErr w:type="spellEnd"/>
      <w:r w:rsidRPr="00D21E8D">
        <w:rPr>
          <w:smallCaps/>
        </w:rPr>
        <w:t xml:space="preserve"> </w:t>
      </w:r>
      <w:r w:rsidRPr="00D21E8D">
        <w:t>-</w:t>
      </w:r>
      <w:r w:rsidRPr="00D21E8D">
        <w:rPr>
          <w:smallCaps/>
        </w:rPr>
        <w:t xml:space="preserve"> R. Tuccillo </w:t>
      </w:r>
      <w:r w:rsidRPr="00D21E8D">
        <w:t>(</w:t>
      </w:r>
      <w:r w:rsidRPr="00D21E8D">
        <w:rPr>
          <w:i/>
          <w:iCs/>
        </w:rPr>
        <w:t>Effetti delle decisioni giurisdizionali sul contratto</w:t>
      </w:r>
      <w:r w:rsidRPr="00D21E8D">
        <w:t xml:space="preserve">), e </w:t>
      </w:r>
      <w:r w:rsidRPr="00D21E8D">
        <w:rPr>
          <w:smallCaps/>
        </w:rPr>
        <w:t xml:space="preserve">A. Police </w:t>
      </w:r>
      <w:r w:rsidRPr="00D21E8D">
        <w:t>-</w:t>
      </w:r>
      <w:r w:rsidRPr="00D21E8D">
        <w:rPr>
          <w:smallCaps/>
        </w:rPr>
        <w:t xml:space="preserve"> A. Daidone (</w:t>
      </w:r>
      <w:r w:rsidRPr="00D21E8D">
        <w:rPr>
          <w:i/>
          <w:iCs/>
        </w:rPr>
        <w:t>Risarcimento del danno</w:t>
      </w:r>
      <w:r w:rsidRPr="00D21E8D">
        <w:t xml:space="preserve">), in M.A. </w:t>
      </w:r>
      <w:r w:rsidRPr="00D21E8D">
        <w:rPr>
          <w:smallCaps/>
        </w:rPr>
        <w:t>Sandulli - R. De Nictolis</w:t>
      </w:r>
      <w:r w:rsidRPr="00D21E8D">
        <w:t xml:space="preserve"> (a cura di), </w:t>
      </w:r>
      <w:r w:rsidRPr="00D21E8D">
        <w:rPr>
          <w:i/>
          <w:iCs/>
        </w:rPr>
        <w:t>Trattato sui contratti pubblici</w:t>
      </w:r>
      <w:r w:rsidRPr="00D21E8D">
        <w:t xml:space="preserve">, V, Milano, 2019; nonché i costanti aggiornamenti su </w:t>
      </w:r>
      <w:r w:rsidRPr="00D21E8D">
        <w:rPr>
          <w:i/>
          <w:iCs/>
        </w:rPr>
        <w:t>www.lamministrativista.it</w:t>
      </w:r>
      <w:r w:rsidRPr="00D21E8D">
        <w:t xml:space="preserve"> (portale on line Giuffrè diretto da </w:t>
      </w:r>
      <w:r w:rsidRPr="00D21E8D">
        <w:rPr>
          <w:smallCaps/>
        </w:rPr>
        <w:t>M.A. Sandulli</w:t>
      </w:r>
      <w:r w:rsidRPr="00D21E8D">
        <w:t xml:space="preserve"> e </w:t>
      </w:r>
      <w:r w:rsidRPr="00D21E8D">
        <w:rPr>
          <w:smallCaps/>
        </w:rPr>
        <w:t>M. Lipari</w:t>
      </w:r>
      <w:r w:rsidRPr="00D21E8D">
        <w:t>).</w:t>
      </w:r>
    </w:p>
  </w:footnote>
  <w:footnote w:id="27">
    <w:p w14:paraId="76A08999" w14:textId="4B4C9EBF" w:rsidR="00B03F3D" w:rsidRPr="00D21E8D" w:rsidRDefault="00B03F3D" w:rsidP="00D21E8D">
      <w:pPr>
        <w:pStyle w:val="Testonotaapidipagina"/>
        <w:jc w:val="both"/>
      </w:pPr>
      <w:r w:rsidRPr="00D21E8D">
        <w:rPr>
          <w:rStyle w:val="Rimandonotaapidipagina"/>
        </w:rPr>
        <w:footnoteRef/>
      </w:r>
      <w:r w:rsidRPr="00D21E8D">
        <w:t xml:space="preserve"> I</w:t>
      </w:r>
      <w:r w:rsidR="00E171AD" w:rsidRPr="00D21E8D">
        <w:t xml:space="preserve">l riferimento è alla sentenza n. 6 del 2018 della Corte costituzionale e alla nota ordinanza </w:t>
      </w:r>
      <w:r w:rsidR="00E63C57" w:rsidRPr="00D21E8D">
        <w:t xml:space="preserve">del 18 settembre 2020, n. 19598/2020 </w:t>
      </w:r>
      <w:r w:rsidR="00E171AD" w:rsidRPr="00D21E8D">
        <w:t xml:space="preserve">della Corte di cassazione </w:t>
      </w:r>
      <w:r w:rsidR="00E63C57" w:rsidRPr="00D21E8D">
        <w:t>nel caso</w:t>
      </w:r>
      <w:r w:rsidR="00E171AD" w:rsidRPr="00D21E8D">
        <w:t xml:space="preserve"> </w:t>
      </w:r>
      <w:r w:rsidR="00E63C57" w:rsidRPr="00D21E8D">
        <w:t>“</w:t>
      </w:r>
      <w:proofErr w:type="spellStart"/>
      <w:r w:rsidR="00E171AD" w:rsidRPr="00D21E8D">
        <w:rPr>
          <w:i/>
          <w:iCs/>
        </w:rPr>
        <w:t>Randstad</w:t>
      </w:r>
      <w:proofErr w:type="spellEnd"/>
      <w:r w:rsidR="00E63C57" w:rsidRPr="00D21E8D">
        <w:t>”</w:t>
      </w:r>
      <w:r w:rsidR="00E171AD" w:rsidRPr="00D21E8D">
        <w:t xml:space="preserve">, </w:t>
      </w:r>
      <w:r w:rsidR="00DE6443" w:rsidRPr="00D21E8D">
        <w:t xml:space="preserve">che ha disposto il rinvio pregiudiziale </w:t>
      </w:r>
      <w:r w:rsidR="00E171AD" w:rsidRPr="00D21E8D">
        <w:t xml:space="preserve">definito dalla Corte di giustizia con la sentenza </w:t>
      </w:r>
      <w:r w:rsidR="00E63C57" w:rsidRPr="00D21E8D">
        <w:t>del 21 dicembre 2021, in C-497/2020</w:t>
      </w:r>
      <w:r w:rsidR="00E171AD" w:rsidRPr="00D21E8D">
        <w:t xml:space="preserve"> e, dalla Corte di cassazione, con </w:t>
      </w:r>
      <w:r w:rsidR="00E63C57" w:rsidRPr="00D21E8D">
        <w:t>l’ordinanza 30 agosto 2022, n. 25503.</w:t>
      </w:r>
      <w:r w:rsidR="00E171AD" w:rsidRPr="00D21E8D">
        <w:t xml:space="preserve"> In argomento, senza pretese di esaustività, si vedano,</w:t>
      </w:r>
      <w:r w:rsidR="00077612" w:rsidRPr="00D21E8D">
        <w:t xml:space="preserve"> oltre i contributi citat</w:t>
      </w:r>
      <w:r w:rsidR="000004A5" w:rsidRPr="00D21E8D">
        <w:t>i</w:t>
      </w:r>
      <w:r w:rsidR="00077612" w:rsidRPr="00D21E8D">
        <w:t xml:space="preserve"> </w:t>
      </w:r>
      <w:r w:rsidR="000004A5" w:rsidRPr="00D21E8D">
        <w:rPr>
          <w:i/>
          <w:iCs/>
        </w:rPr>
        <w:t>supra</w:t>
      </w:r>
      <w:r w:rsidR="000004A5" w:rsidRPr="00D21E8D">
        <w:t xml:space="preserve"> </w:t>
      </w:r>
      <w:r w:rsidR="00077612" w:rsidRPr="00D21E8D">
        <w:t>alla nota n. 2,</w:t>
      </w:r>
      <w:r w:rsidR="00E171AD" w:rsidRPr="00D21E8D">
        <w:t xml:space="preserve"> </w:t>
      </w:r>
      <w:r w:rsidR="00E63C57" w:rsidRPr="00D21E8D">
        <w:rPr>
          <w:smallCaps/>
        </w:rPr>
        <w:t>F. Modugno</w:t>
      </w:r>
      <w:r w:rsidR="00E63C57" w:rsidRPr="00D21E8D">
        <w:t xml:space="preserve"> </w:t>
      </w:r>
      <w:r w:rsidR="00E63C57" w:rsidRPr="00D21E8D">
        <w:rPr>
          <w:i/>
          <w:iCs/>
        </w:rPr>
        <w:t>Eccesso di potere (eccesso di potere giurisdizionale)</w:t>
      </w:r>
      <w:r w:rsidR="00E63C57" w:rsidRPr="00D21E8D">
        <w:t xml:space="preserve">, in </w:t>
      </w:r>
      <w:r w:rsidR="00E63C57" w:rsidRPr="00D21E8D">
        <w:rPr>
          <w:i/>
          <w:iCs/>
        </w:rPr>
        <w:t>Enc. Giur. Treccani</w:t>
      </w:r>
      <w:r w:rsidR="00E63C57" w:rsidRPr="00D21E8D">
        <w:t xml:space="preserve">, 1989, Vol. XII; </w:t>
      </w:r>
      <w:r w:rsidR="00E63C57" w:rsidRPr="00D21E8D">
        <w:rPr>
          <w:smallCaps/>
        </w:rPr>
        <w:t xml:space="preserve">P. </w:t>
      </w:r>
      <w:proofErr w:type="spellStart"/>
      <w:r w:rsidR="00E63C57" w:rsidRPr="00D21E8D">
        <w:rPr>
          <w:smallCaps/>
        </w:rPr>
        <w:t>Patrito</w:t>
      </w:r>
      <w:proofErr w:type="spellEnd"/>
      <w:r w:rsidR="00E63C57" w:rsidRPr="00D21E8D">
        <w:t>, I “</w:t>
      </w:r>
      <w:r w:rsidR="00E63C57" w:rsidRPr="00D21E8D">
        <w:rPr>
          <w:i/>
          <w:iCs/>
        </w:rPr>
        <w:t>Motivi inerenti alla giurisdizione” nell’ impugnazione delle sentenze del Consiglio di Stato</w:t>
      </w:r>
      <w:r w:rsidR="00E63C57" w:rsidRPr="00D21E8D">
        <w:t xml:space="preserve">, Napoli, 2016; </w:t>
      </w:r>
      <w:r w:rsidR="00E63C57" w:rsidRPr="00D21E8D">
        <w:rPr>
          <w:smallCaps/>
        </w:rPr>
        <w:t>G. Cocozza</w:t>
      </w:r>
      <w:r w:rsidR="00E63C57" w:rsidRPr="00D21E8D">
        <w:t xml:space="preserve">, Il percorso conformativo dell’eccesso di potere giurisdizionale, Napoli, 2017; </w:t>
      </w:r>
      <w:r w:rsidR="00077612" w:rsidRPr="00D21E8D">
        <w:rPr>
          <w:smallCaps/>
        </w:rPr>
        <w:t xml:space="preserve">R. </w:t>
      </w:r>
      <w:proofErr w:type="spellStart"/>
      <w:r w:rsidR="00077612" w:rsidRPr="00D21E8D">
        <w:rPr>
          <w:smallCaps/>
        </w:rPr>
        <w:t>Dipace</w:t>
      </w:r>
      <w:proofErr w:type="spellEnd"/>
      <w:r w:rsidR="00077612" w:rsidRPr="00D21E8D">
        <w:t xml:space="preserve">, </w:t>
      </w:r>
      <w:r w:rsidR="00077612" w:rsidRPr="00D21E8D">
        <w:rPr>
          <w:i/>
          <w:iCs/>
        </w:rPr>
        <w:t>L'eccesso di potere giurisdizionale</w:t>
      </w:r>
      <w:r w:rsidR="00077612" w:rsidRPr="00D21E8D">
        <w:t>, in</w:t>
      </w:r>
      <w:r w:rsidR="00077612" w:rsidRPr="00D21E8D">
        <w:rPr>
          <w:i/>
          <w:iCs/>
        </w:rPr>
        <w:t xml:space="preserve"> Libro dell’Anno del Diritto,</w:t>
      </w:r>
      <w:r w:rsidR="00077612" w:rsidRPr="00D21E8D">
        <w:t xml:space="preserve"> 2016, Roma.</w:t>
      </w:r>
    </w:p>
  </w:footnote>
  <w:footnote w:id="28">
    <w:p w14:paraId="06D58A65" w14:textId="19697D28" w:rsidR="00B03F3D" w:rsidRPr="00D21E8D" w:rsidRDefault="00B03F3D" w:rsidP="007A376E">
      <w:pPr>
        <w:pStyle w:val="Testonotaapidipagina"/>
        <w:jc w:val="both"/>
      </w:pPr>
      <w:r w:rsidRPr="00D21E8D">
        <w:rPr>
          <w:rStyle w:val="Rimandonotaapidipagina"/>
        </w:rPr>
        <w:footnoteRef/>
      </w:r>
      <w:r w:rsidRPr="00D21E8D">
        <w:t xml:space="preserve"> </w:t>
      </w:r>
      <w:r w:rsidR="007A376E" w:rsidRPr="00D21E8D">
        <w:t>L’Adunanza Plenaria n. 4 del 2018 confermando l’indirizzo tradizionale sull’impugnazione del bando di gara ha affermato che le clausole del bando di gara che non rivestano portata “escludente” devono essere impugnate unitamente al provvedimento lesivo e possono essere impugnate unicamente dall’operatore economico che abbia partecipato alla gara o manifestato formalmente il proprio interesse alla procedura; s</w:t>
      </w:r>
      <w:r w:rsidR="00077612" w:rsidRPr="00D21E8D">
        <w:t xml:space="preserve">i v. sul punto </w:t>
      </w:r>
      <w:r w:rsidR="00077612" w:rsidRPr="00D21E8D">
        <w:rPr>
          <w:smallCaps/>
        </w:rPr>
        <w:t>S. Tranquilli</w:t>
      </w:r>
      <w:r w:rsidR="00077612" w:rsidRPr="00D21E8D">
        <w:t xml:space="preserve">, </w:t>
      </w:r>
      <w:r w:rsidR="00077612" w:rsidRPr="00D21E8D">
        <w:rPr>
          <w:i/>
          <w:iCs/>
        </w:rPr>
        <w:t>Brevi note sulla fine della parabola del revirement giurisprudenziale sull’onere di immediata impugnazione delle clausole del bando “non escludenti”</w:t>
      </w:r>
      <w:r w:rsidR="00077612" w:rsidRPr="00D21E8D">
        <w:t xml:space="preserve"> (Cons. St., ad. </w:t>
      </w:r>
      <w:proofErr w:type="spellStart"/>
      <w:r w:rsidR="00077612" w:rsidRPr="00D21E8D">
        <w:t>plen</w:t>
      </w:r>
      <w:proofErr w:type="spellEnd"/>
      <w:r w:rsidR="00077612" w:rsidRPr="00D21E8D">
        <w:t xml:space="preserve">., 26 aprile 2018, n. 4, in </w:t>
      </w:r>
      <w:r w:rsidR="00077612" w:rsidRPr="00D21E8D">
        <w:rPr>
          <w:i/>
          <w:iCs/>
        </w:rPr>
        <w:t xml:space="preserve">Foro </w:t>
      </w:r>
      <w:proofErr w:type="spellStart"/>
      <w:r w:rsidR="00077612" w:rsidRPr="00D21E8D">
        <w:rPr>
          <w:i/>
          <w:iCs/>
        </w:rPr>
        <w:t>amm</w:t>
      </w:r>
      <w:proofErr w:type="spellEnd"/>
      <w:r w:rsidR="00077612" w:rsidRPr="00D21E8D">
        <w:t>., 2018, 3, 331;</w:t>
      </w:r>
      <w:r w:rsidR="003B716C" w:rsidRPr="00D21E8D">
        <w:t xml:space="preserve"> </w:t>
      </w:r>
      <w:r w:rsidR="00675945">
        <w:t>p</w:t>
      </w:r>
      <w:r w:rsidR="003B716C" w:rsidRPr="00D21E8D">
        <w:t>rincipi confermati dalla successiva giurisprudenza: da ultimi, tra gli altri, TAR Lazio, Roma, 24 febbraio 2023 n. 3201.</w:t>
      </w:r>
    </w:p>
  </w:footnote>
  <w:footnote w:id="29">
    <w:p w14:paraId="67100CB6" w14:textId="2D7DE960" w:rsidR="009542A6" w:rsidRPr="00D21E8D" w:rsidRDefault="009542A6" w:rsidP="00F40001">
      <w:pPr>
        <w:pStyle w:val="Testonotaapidipagina"/>
        <w:jc w:val="both"/>
      </w:pPr>
      <w:r w:rsidRPr="00D21E8D">
        <w:rPr>
          <w:rStyle w:val="Rimandonotaapidipagina"/>
        </w:rPr>
        <w:footnoteRef/>
      </w:r>
      <w:r w:rsidRPr="00D21E8D">
        <w:t xml:space="preserve"> In argomento sia consentito rinviare a M.A. </w:t>
      </w:r>
      <w:r w:rsidRPr="00D21E8D">
        <w:rPr>
          <w:smallCaps/>
        </w:rPr>
        <w:t>Sandulli</w:t>
      </w:r>
      <w:r w:rsidRPr="00D21E8D">
        <w:t xml:space="preserve">, </w:t>
      </w:r>
      <w:r w:rsidR="00AC2C13" w:rsidRPr="00D21E8D">
        <w:rPr>
          <w:i/>
          <w:iCs/>
        </w:rPr>
        <w:t>Per la Corte costituzionale non c’è incertezza sui termini per ricorrere nel rito appalti: la sentenza n. 204 del 2021 e il creazionismo normativo dell’Adunanza plenaria</w:t>
      </w:r>
      <w:r w:rsidR="00AC2C13" w:rsidRPr="00D21E8D">
        <w:t xml:space="preserve">, in </w:t>
      </w:r>
      <w:r w:rsidR="00AC2C13" w:rsidRPr="00D21E8D">
        <w:rPr>
          <w:i/>
          <w:iCs/>
        </w:rPr>
        <w:t>Federalismi.it</w:t>
      </w:r>
      <w:r w:rsidR="00AC2C13" w:rsidRPr="00D21E8D">
        <w:t>, 2021.</w:t>
      </w:r>
    </w:p>
  </w:footnote>
  <w:footnote w:id="30">
    <w:p w14:paraId="09C5B108" w14:textId="23888442" w:rsidR="00AC2C13" w:rsidRPr="00D21E8D" w:rsidRDefault="00AC2C13" w:rsidP="00AC2C13">
      <w:pPr>
        <w:pStyle w:val="Testonotaapidipagina"/>
        <w:jc w:val="both"/>
      </w:pPr>
      <w:r w:rsidRPr="00D21E8D">
        <w:rPr>
          <w:rStyle w:val="Rimandonotaapidipagina"/>
        </w:rPr>
        <w:footnoteRef/>
      </w:r>
      <w:r w:rsidRPr="00D21E8D">
        <w:t xml:space="preserve"> Per tutti, M.A. </w:t>
      </w:r>
      <w:r w:rsidRPr="00D21E8D">
        <w:rPr>
          <w:smallCaps/>
        </w:rPr>
        <w:t>Sandulli</w:t>
      </w:r>
      <w:r w:rsidRPr="00D21E8D">
        <w:rPr>
          <w:rFonts w:ascii="Athelas" w:hAnsi="Athelas"/>
          <w:sz w:val="18"/>
          <w:szCs w:val="18"/>
        </w:rPr>
        <w:t xml:space="preserve">, </w:t>
      </w:r>
      <w:r w:rsidRPr="00D21E8D">
        <w:rPr>
          <w:i/>
          <w:iCs/>
        </w:rPr>
        <w:t xml:space="preserve">Il rito speciale sui contratti pubblici nel primo decennio del </w:t>
      </w:r>
      <w:proofErr w:type="spellStart"/>
      <w:r w:rsidRPr="00D21E8D">
        <w:rPr>
          <w:i/>
          <w:iCs/>
        </w:rPr>
        <w:t>c.p.a</w:t>
      </w:r>
      <w:proofErr w:type="spellEnd"/>
      <w:r w:rsidRPr="00D21E8D">
        <w:rPr>
          <w:i/>
          <w:iCs/>
        </w:rPr>
        <w:t>.: tra progresso e involuzione</w:t>
      </w:r>
      <w:r w:rsidRPr="00D21E8D">
        <w:t xml:space="preserve">, in </w:t>
      </w:r>
      <w:r w:rsidRPr="00D21E8D">
        <w:rPr>
          <w:i/>
          <w:iCs/>
        </w:rPr>
        <w:t xml:space="preserve">Dir. proc. </w:t>
      </w:r>
      <w:proofErr w:type="spellStart"/>
      <w:r w:rsidRPr="00D21E8D">
        <w:rPr>
          <w:i/>
          <w:iCs/>
        </w:rPr>
        <w:t>amm</w:t>
      </w:r>
      <w:proofErr w:type="spellEnd"/>
      <w:r w:rsidRPr="00D21E8D">
        <w:rPr>
          <w:i/>
          <w:iCs/>
        </w:rPr>
        <w:t>.</w:t>
      </w:r>
      <w:r w:rsidRPr="00D21E8D">
        <w:t>, 2021, 183 e ss.</w:t>
      </w:r>
    </w:p>
  </w:footnote>
  <w:footnote w:id="31">
    <w:p w14:paraId="7284F38D" w14:textId="719E72A5" w:rsidR="00C66A9A" w:rsidRPr="00D21E8D" w:rsidRDefault="00C66A9A">
      <w:pPr>
        <w:pStyle w:val="Testonotaapidipagina"/>
      </w:pPr>
      <w:r w:rsidRPr="00D21E8D">
        <w:rPr>
          <w:rStyle w:val="Rimandonotaapidipagina"/>
        </w:rPr>
        <w:footnoteRef/>
      </w:r>
      <w:r w:rsidRPr="00D21E8D">
        <w:t xml:space="preserve"> È agevole comprendere i rischi dell’illegittimo affidamento di contratti di lavori (si pensi solo alla manutenzione del Ponte Morandi di Genova), di forniture (si pensi a quelle dei presidi sanitari) e di servizi (si pensi a quelli di trasporto o di vigilanza). </w:t>
      </w:r>
    </w:p>
  </w:footnote>
  <w:footnote w:id="32">
    <w:p w14:paraId="0BA1B723" w14:textId="18E9C197" w:rsidR="002F2596" w:rsidRPr="00D21E8D" w:rsidRDefault="002F2596" w:rsidP="00A448A9">
      <w:pPr>
        <w:pStyle w:val="Testonotaapidipagina"/>
        <w:jc w:val="both"/>
      </w:pPr>
      <w:r w:rsidRPr="00D21E8D">
        <w:rPr>
          <w:rStyle w:val="Rimandonotaapidipagina"/>
        </w:rPr>
        <w:footnoteRef/>
      </w:r>
      <w:r w:rsidRPr="00D21E8D">
        <w:t xml:space="preserve"> In particolare, </w:t>
      </w:r>
      <w:r w:rsidR="00630B98" w:rsidRPr="00D21E8D">
        <w:t xml:space="preserve">l’art. 1 cit. contempla: I)  le procedure concernenti l'affidamento delle attività di esecuzione di lavori, servizi e forniture, nonché dei servizi di ingegneria e architettura, inclusa l'attività di progettazione, di importo inferiore alle soglie di cui all'articolo 35 del decreto legislativo n. 50 del 2016, per le quali la determina a contrarre o altro atto di avvio del procedimento equivalente sia adottato entro il 30 giugno 2023 (originariamente, entro il 31 luglio 2021); II) le procedure per l'affidamento dei servizi di organizzazione, gestione e svolgimento delle prove dei concorsi pubblici di  cui  agli articoli 247 e 249 del decreto-legge 19 maggio 2020, n. 34, convertito, con modificazioni, dalla legge 17 luglio 2020, n. 77, fino all'importo di cui alla lettera d), comma 1, dell'articolo 35 del decreto legislativo 18 aprile 2016, n. 50; III) le procedure per l'affidamento, ai sensi dell'articolo 112, comma 5, lettera b), del testo unico di cui al decreto  legislativo 1° settembre 1993, n. 385, della gestione di fondi pubblici europei, nazionali, regionali e camerali diretti a  sostenere l'accesso al credito delle imprese, fino agli importi di cui al comma 1 dell'articolo 35 del decreto legislativo 18 aprile 2016, n. 50. A sua volta, l’art. 2, </w:t>
      </w:r>
      <w:r w:rsidR="00D21E8D" w:rsidRPr="00D21E8D">
        <w:t>co</w:t>
      </w:r>
      <w:r w:rsidR="00A448A9">
        <w:t>.</w:t>
      </w:r>
      <w:r w:rsidR="00630B98" w:rsidRPr="00D21E8D">
        <w:t xml:space="preserve"> 2, cit. recita: «</w:t>
      </w:r>
      <w:r w:rsidR="00630B98" w:rsidRPr="00D21E8D">
        <w:rPr>
          <w:i/>
          <w:iCs/>
        </w:rPr>
        <w:t>Salvo quanto previsto dal comma 3, le stazioni appaltanti procedono all'affidamento delle attività di esecuzione di lavori, servizi e forniture nonché dei servizi di ingegneria e architettura, inclusa l'attività di progettazione, di importo pari o superiore alle soglie di cui all'articolo 35 del decreto legislativo 18  aprile 2016 n. 50, mediante la procedura aperta, ristretta o, previa motivazione sulla sussistenza dei presupposti previsti  dalla  legge, la procedura competitiva con negoziazione di cui all'articolo 62 del decreto legislativo n. 50 del 2016 o il dialogo competitivo di cui all'articolo 64 del decreto legislativo n. 50 del 2016, per i settori ordinari, e di cui agli articoli 123 e 124, per i settori speciali, in ogni caso con i termini ridotti di cui all'articolo 8, comma 1, lettera c), del presente decreto</w:t>
      </w:r>
      <w:r w:rsidR="00630B98" w:rsidRPr="00D21E8D">
        <w:t>».</w:t>
      </w:r>
    </w:p>
  </w:footnote>
  <w:footnote w:id="33">
    <w:p w14:paraId="46721708" w14:textId="735FFF89" w:rsidR="00182583" w:rsidRPr="00D21E8D" w:rsidRDefault="00182583" w:rsidP="00A448A9">
      <w:pPr>
        <w:pStyle w:val="Testonotaapidipagina"/>
        <w:jc w:val="both"/>
      </w:pPr>
      <w:r w:rsidRPr="00D21E8D">
        <w:rPr>
          <w:rStyle w:val="Rimandonotaapidipagina"/>
        </w:rPr>
        <w:footnoteRef/>
      </w:r>
      <w:r w:rsidRPr="00D21E8D">
        <w:t xml:space="preserve"> </w:t>
      </w:r>
      <w:r w:rsidR="00630B98" w:rsidRPr="00D21E8D">
        <w:t>Il quale dispone che «</w:t>
      </w:r>
      <w:r w:rsidR="00630B98" w:rsidRPr="00D21E8D">
        <w:rPr>
          <w:i/>
          <w:iCs/>
        </w:rPr>
        <w:t>Per l'affidamento delle attività di esecuzione di lavori, servizi e forniture nonché dei servizi di ingegneria e architettura, inclusa l'attività di progettazione, di opere di importo pari o superiore alle soglie di cui all'articolo 35 del decreto legislativo 18 aprile 2016 n. 50, la procedura negoziata di cui all'articolo 63 del decreto legislativo n. 50 del 2016, per i settori ordinari, e di cui all'articolo 125, per i settori speciali, può essere utilizzata, previa pubblicazione dell'avviso di indizione della gara o di altro atto equivalente, nel rispetto di un criterio  di rotazione, nella misura strettamente necessaria quando, per ragioni di estrema urgenza derivanti dagli effetti negativi della crisi causata dalla pandemia da COVID-19 o dal periodo di sospensione delle attività determinato dalle misure di contenimento adottate per fronteggiare la crisi, i termini, anche abbreviati, previsti dalle procedure ordinarie non possono essere rispettati. La procedura negoziata di cui all'articolo 63 del decreto legislativo n. 50 del 2016, per i settori ordinari, e di cui all'articolo 125, per i settori speciali, può essere utilizzata altresì per l'affidamento delle attività di  esecuzione di lavori, servizi e forniture di importo pari  o superiore alle soglie di cui all'articolo 35 del decreto legislativo n. 50 del 2016, anche in caso di singoli operatori economici con sede operativa collocata in aree di preesistente crisi  industriale complessa ai sensi dell'articolo 27 del decreto-legge 22 giugno 2012, n. 83, convertito, con modificazioni, dalla legge 7 agosto 2012, n. 134, che, con riferimento a dette aree ed anteriormente alla dichiarazione dello stato di emergenza sanitaria da COVID-19 del 31 gennaio 2020, abbiano stipulato con le  pubbliche  amministrazioni competenti un accordo di programma ai sensi dell'articolo 252-bis del decreto legislativo 3 aprile 2006, n. 152</w:t>
      </w:r>
      <w:r w:rsidR="00630B98" w:rsidRPr="00D21E8D">
        <w:t>».</w:t>
      </w:r>
    </w:p>
  </w:footnote>
  <w:footnote w:id="34">
    <w:p w14:paraId="2D7A0E56" w14:textId="67CF618B" w:rsidR="00101229" w:rsidRPr="00D21E8D" w:rsidRDefault="00101229" w:rsidP="00AE1401">
      <w:pPr>
        <w:pStyle w:val="Testonotaapidipagina"/>
        <w:jc w:val="both"/>
      </w:pPr>
      <w:r w:rsidRPr="00D21E8D">
        <w:rPr>
          <w:rStyle w:val="Rimandonotaapidipagina"/>
        </w:rPr>
        <w:footnoteRef/>
      </w:r>
      <w:r w:rsidRPr="00D21E8D">
        <w:t xml:space="preserve"> Cfr. </w:t>
      </w:r>
      <w:r w:rsidRPr="00D21E8D">
        <w:rPr>
          <w:i/>
          <w:iCs/>
        </w:rPr>
        <w:t>i</w:t>
      </w:r>
      <w:r w:rsidR="00FA7C3C" w:rsidRPr="00D21E8D">
        <w:rPr>
          <w:i/>
          <w:iCs/>
        </w:rPr>
        <w:t xml:space="preserve">nter </w:t>
      </w:r>
      <w:proofErr w:type="spellStart"/>
      <w:r w:rsidR="00FA7C3C" w:rsidRPr="00D21E8D">
        <w:rPr>
          <w:i/>
          <w:iCs/>
        </w:rPr>
        <w:t>aliis</w:t>
      </w:r>
      <w:proofErr w:type="spellEnd"/>
      <w:r w:rsidR="00FA7C3C" w:rsidRPr="00D21E8D">
        <w:t xml:space="preserve">, C. </w:t>
      </w:r>
      <w:r w:rsidR="00FA7C3C" w:rsidRPr="00D21E8D">
        <w:rPr>
          <w:smallCaps/>
        </w:rPr>
        <w:t>Contessa</w:t>
      </w:r>
      <w:r w:rsidR="00FA7C3C" w:rsidRPr="00D21E8D">
        <w:t xml:space="preserve">, </w:t>
      </w:r>
      <w:r w:rsidRPr="00D21E8D">
        <w:rPr>
          <w:i/>
          <w:iCs/>
        </w:rPr>
        <w:t>Le novità del Decreto semplificazioni, ovvero: ne settore dei contratti pubblici esiste ancora un Codice?</w:t>
      </w:r>
      <w:r w:rsidR="00FA7C3C" w:rsidRPr="00D21E8D">
        <w:t xml:space="preserve">, in </w:t>
      </w:r>
      <w:proofErr w:type="spellStart"/>
      <w:r w:rsidR="00FA7C3C" w:rsidRPr="00D21E8D">
        <w:rPr>
          <w:i/>
          <w:iCs/>
        </w:rPr>
        <w:t>Urb</w:t>
      </w:r>
      <w:proofErr w:type="spellEnd"/>
      <w:r w:rsidR="00FA7C3C" w:rsidRPr="00D21E8D">
        <w:rPr>
          <w:i/>
          <w:iCs/>
        </w:rPr>
        <w:t>. e app.</w:t>
      </w:r>
      <w:r w:rsidR="00FA7C3C" w:rsidRPr="00D21E8D">
        <w:t>, 2020.</w:t>
      </w:r>
    </w:p>
  </w:footnote>
  <w:footnote w:id="35">
    <w:p w14:paraId="51E0CA6A" w14:textId="5D59EFFD" w:rsidR="00FB5172" w:rsidRPr="00D21E8D" w:rsidRDefault="00FB5172" w:rsidP="00AE1401">
      <w:pPr>
        <w:pStyle w:val="Testonotaapidipagina"/>
        <w:jc w:val="both"/>
      </w:pPr>
      <w:r w:rsidRPr="00D21E8D">
        <w:rPr>
          <w:rStyle w:val="Rimandonotaapidipagina"/>
        </w:rPr>
        <w:footnoteRef/>
      </w:r>
      <w:r w:rsidRPr="00D21E8D">
        <w:t xml:space="preserve"> Oltre ai richiami negli scritti citati alla nota </w:t>
      </w:r>
      <w:r w:rsidR="00101229" w:rsidRPr="00D21E8D">
        <w:t>17</w:t>
      </w:r>
      <w:r w:rsidRPr="00D21E8D">
        <w:t xml:space="preserve">, cfr., sempre </w:t>
      </w:r>
      <w:r w:rsidRPr="00D21E8D">
        <w:rPr>
          <w:i/>
          <w:iCs/>
        </w:rPr>
        <w:t xml:space="preserve">ex </w:t>
      </w:r>
      <w:proofErr w:type="spellStart"/>
      <w:r w:rsidRPr="00D21E8D">
        <w:rPr>
          <w:i/>
          <w:iCs/>
        </w:rPr>
        <w:t>multis</w:t>
      </w:r>
      <w:proofErr w:type="spellEnd"/>
      <w:r w:rsidRPr="00D21E8D">
        <w:t xml:space="preserve">, </w:t>
      </w:r>
      <w:r w:rsidR="00101229" w:rsidRPr="00D21E8D">
        <w:t xml:space="preserve">F. </w:t>
      </w:r>
      <w:proofErr w:type="spellStart"/>
      <w:r w:rsidR="00101229" w:rsidRPr="00D21E8D">
        <w:t>F</w:t>
      </w:r>
      <w:r w:rsidR="00101229" w:rsidRPr="00D21E8D">
        <w:rPr>
          <w:smallCaps/>
        </w:rPr>
        <w:t>rancario</w:t>
      </w:r>
      <w:proofErr w:type="spellEnd"/>
      <w:r w:rsidR="00101229" w:rsidRPr="00D21E8D">
        <w:t xml:space="preserve">, </w:t>
      </w:r>
      <w:r w:rsidR="00101229" w:rsidRPr="00D21E8D">
        <w:rPr>
          <w:i/>
          <w:iCs/>
          <w:color w:val="000000"/>
        </w:rPr>
        <w:t>Interesse legittimo e giurisdizione amministrativa: la trappola della tutela risarcitoria</w:t>
      </w:r>
      <w:r w:rsidR="00101229" w:rsidRPr="00D21E8D">
        <w:rPr>
          <w:color w:val="000000"/>
          <w:shd w:val="clear" w:color="auto" w:fill="FFFFFF"/>
        </w:rPr>
        <w:t>, in </w:t>
      </w:r>
      <w:r w:rsidR="00101229" w:rsidRPr="00D21E8D">
        <w:rPr>
          <w:i/>
          <w:iCs/>
          <w:color w:val="000000"/>
        </w:rPr>
        <w:t>Giustiziainsieme.it</w:t>
      </w:r>
      <w:r w:rsidR="00101229" w:rsidRPr="00D21E8D">
        <w:rPr>
          <w:color w:val="000000"/>
          <w:shd w:val="clear" w:color="auto" w:fill="FFFFFF"/>
        </w:rPr>
        <w:t>, 2021</w:t>
      </w:r>
      <w:r w:rsidR="00101229" w:rsidRPr="00D21E8D">
        <w:t xml:space="preserve">; </w:t>
      </w:r>
      <w:r w:rsidRPr="00D21E8D">
        <w:t xml:space="preserve">G. </w:t>
      </w:r>
      <w:r w:rsidRPr="00D21E8D">
        <w:rPr>
          <w:smallCaps/>
        </w:rPr>
        <w:t>Greco</w:t>
      </w:r>
      <w:r w:rsidRPr="00D21E8D">
        <w:t xml:space="preserve">, </w:t>
      </w:r>
      <w:r w:rsidR="002B119F" w:rsidRPr="00AE1401">
        <w:rPr>
          <w:i/>
          <w:iCs/>
        </w:rPr>
        <w:t xml:space="preserve">Coronavirus e appalti (a proposito dell’art. 125 </w:t>
      </w:r>
      <w:proofErr w:type="spellStart"/>
      <w:r w:rsidR="002B119F" w:rsidRPr="00AE1401">
        <w:rPr>
          <w:i/>
          <w:iCs/>
        </w:rPr>
        <w:t>c.p.a</w:t>
      </w:r>
      <w:proofErr w:type="spellEnd"/>
      <w:r w:rsidR="002B119F" w:rsidRPr="00AE1401">
        <w:rPr>
          <w:i/>
          <w:iCs/>
        </w:rPr>
        <w:t>.</w:t>
      </w:r>
      <w:r w:rsidR="00774896" w:rsidRPr="00AE1401">
        <w:rPr>
          <w:i/>
          <w:iCs/>
        </w:rPr>
        <w:t>)</w:t>
      </w:r>
      <w:r w:rsidR="002B119F" w:rsidRPr="00D21E8D">
        <w:t xml:space="preserve">, in </w:t>
      </w:r>
      <w:r w:rsidR="002B119F" w:rsidRPr="00AE1401">
        <w:rPr>
          <w:i/>
          <w:iCs/>
        </w:rPr>
        <w:t xml:space="preserve">Riv. </w:t>
      </w:r>
      <w:proofErr w:type="spellStart"/>
      <w:r w:rsidR="002B119F" w:rsidRPr="00AE1401">
        <w:rPr>
          <w:i/>
          <w:iCs/>
        </w:rPr>
        <w:t>it</w:t>
      </w:r>
      <w:proofErr w:type="spellEnd"/>
      <w:r w:rsidR="002B119F" w:rsidRPr="00AE1401">
        <w:rPr>
          <w:i/>
          <w:iCs/>
        </w:rPr>
        <w:t xml:space="preserve">. dir. </w:t>
      </w:r>
      <w:proofErr w:type="spellStart"/>
      <w:r w:rsidR="002B119F" w:rsidRPr="00AE1401">
        <w:rPr>
          <w:i/>
          <w:iCs/>
        </w:rPr>
        <w:t>pubbl</w:t>
      </w:r>
      <w:proofErr w:type="spellEnd"/>
      <w:r w:rsidR="002B119F" w:rsidRPr="00AE1401">
        <w:rPr>
          <w:i/>
          <w:iCs/>
        </w:rPr>
        <w:t xml:space="preserve">. </w:t>
      </w:r>
      <w:proofErr w:type="spellStart"/>
      <w:r w:rsidR="002B119F" w:rsidRPr="00AE1401">
        <w:rPr>
          <w:i/>
          <w:iCs/>
        </w:rPr>
        <w:t>com</w:t>
      </w:r>
      <w:proofErr w:type="spellEnd"/>
      <w:r w:rsidR="002B119F" w:rsidRPr="00AE1401">
        <w:rPr>
          <w:i/>
          <w:iCs/>
        </w:rPr>
        <w:t>.</w:t>
      </w:r>
      <w:r w:rsidR="00774896">
        <w:rPr>
          <w:i/>
          <w:iCs/>
        </w:rPr>
        <w:t>,</w:t>
      </w:r>
      <w:r w:rsidR="002B119F" w:rsidRPr="00D21E8D">
        <w:t xml:space="preserve"> 2020; M.</w:t>
      </w:r>
      <w:r w:rsidR="00774896">
        <w:t xml:space="preserve"> </w:t>
      </w:r>
      <w:r w:rsidR="002B119F" w:rsidRPr="00D21E8D">
        <w:rPr>
          <w:smallCaps/>
        </w:rPr>
        <w:t>Lipari</w:t>
      </w:r>
      <w:r w:rsidR="002B119F" w:rsidRPr="00D21E8D">
        <w:t xml:space="preserve">, </w:t>
      </w:r>
      <w:r w:rsidRPr="00D21E8D">
        <w:t xml:space="preserve">  </w:t>
      </w:r>
    </w:p>
  </w:footnote>
  <w:footnote w:id="36">
    <w:p w14:paraId="42454283" w14:textId="67D0C871" w:rsidR="006A4407" w:rsidRPr="00D21E8D" w:rsidRDefault="006A4407" w:rsidP="00AE1401">
      <w:pPr>
        <w:pStyle w:val="Testonotaapidipagina"/>
        <w:jc w:val="both"/>
      </w:pPr>
      <w:r w:rsidRPr="00D21E8D">
        <w:rPr>
          <w:rStyle w:val="Rimandonotaapidipagina"/>
        </w:rPr>
        <w:footnoteRef/>
      </w:r>
      <w:r w:rsidRPr="00D21E8D">
        <w:t xml:space="preserve"> A oggi, fino al 30 </w:t>
      </w:r>
      <w:r w:rsidR="00631432" w:rsidRPr="00D21E8D">
        <w:t xml:space="preserve">giugno </w:t>
      </w:r>
      <w:r w:rsidRPr="00D21E8D">
        <w:t>202</w:t>
      </w:r>
      <w:r w:rsidR="00631432" w:rsidRPr="00D21E8D">
        <w:t>3</w:t>
      </w:r>
      <w:r w:rsidR="00FB5172" w:rsidRPr="00D21E8D">
        <w:t>, ma si ipotizzano nuove proroghe</w:t>
      </w:r>
      <w:r w:rsidR="00631432" w:rsidRPr="00D21E8D">
        <w:t>.</w:t>
      </w:r>
    </w:p>
  </w:footnote>
  <w:footnote w:id="37">
    <w:p w14:paraId="141ECA12" w14:textId="5AB48F27" w:rsidR="00125E2B" w:rsidRPr="00D21E8D" w:rsidRDefault="00125E2B" w:rsidP="00D21E8D">
      <w:pPr>
        <w:pStyle w:val="Testonotaapidipagina"/>
        <w:jc w:val="both"/>
      </w:pPr>
      <w:r w:rsidRPr="00D21E8D">
        <w:rPr>
          <w:rStyle w:val="Rimandonotaapidipagina"/>
        </w:rPr>
        <w:footnoteRef/>
      </w:r>
      <w:r w:rsidRPr="00D21E8D">
        <w:t xml:space="preserve"> Le</w:t>
      </w:r>
      <w:r w:rsidR="00F51829" w:rsidRPr="00D21E8D">
        <w:t xml:space="preserve"> disposizioni sono state abrogate dall’art. 1, </w:t>
      </w:r>
      <w:r w:rsidR="00D21E8D" w:rsidRPr="00D21E8D">
        <w:t>co</w:t>
      </w:r>
      <w:r w:rsidR="00A448A9">
        <w:t>.</w:t>
      </w:r>
      <w:r w:rsidR="00F51829" w:rsidRPr="00D21E8D">
        <w:t xml:space="preserve"> 2, lett. a)</w:t>
      </w:r>
      <w:r w:rsidR="00CA5EC2" w:rsidRPr="00D21E8D">
        <w:t xml:space="preserve">, </w:t>
      </w:r>
      <w:r w:rsidR="00F51829" w:rsidRPr="00D21E8D">
        <w:t xml:space="preserve">del </w:t>
      </w:r>
      <w:proofErr w:type="spellStart"/>
      <w:r w:rsidR="00F51829" w:rsidRPr="00D21E8D">
        <w:t>d.l.</w:t>
      </w:r>
      <w:proofErr w:type="spellEnd"/>
      <w:r w:rsidR="00F51829" w:rsidRPr="00D21E8D">
        <w:t xml:space="preserve"> n. 32 del 2019</w:t>
      </w:r>
      <w:r w:rsidR="00CA5EC2" w:rsidRPr="00D21E8D">
        <w:t>,</w:t>
      </w:r>
      <w:r w:rsidR="00F51829" w:rsidRPr="00D21E8D">
        <w:t xml:space="preserve"> convertito nella l. n. 55.</w:t>
      </w:r>
      <w:r w:rsidRPr="00D21E8D">
        <w:t xml:space="preserve"> </w:t>
      </w:r>
      <w:r w:rsidR="00FB5172" w:rsidRPr="00D21E8D">
        <w:t xml:space="preserve">In argomento cfr. per tutti, </w:t>
      </w:r>
      <w:r w:rsidR="00FB5172" w:rsidRPr="00D21E8D">
        <w:rPr>
          <w:smallCaps/>
        </w:rPr>
        <w:t>S. Tranquilli</w:t>
      </w:r>
      <w:r w:rsidR="00FB5172" w:rsidRPr="00D21E8D">
        <w:t xml:space="preserve">, </w:t>
      </w:r>
      <w:r w:rsidR="007A376E" w:rsidRPr="00D21E8D">
        <w:rPr>
          <w:i/>
          <w:iCs/>
        </w:rPr>
        <w:t>Quid iuris dopo il commiato del rito “super-speciale” sulle impugnazioni delle ammissioni e esclusioni dalle gare?</w:t>
      </w:r>
      <w:r w:rsidR="007A376E" w:rsidRPr="00D21E8D">
        <w:t xml:space="preserve">, in </w:t>
      </w:r>
      <w:r w:rsidR="007A376E" w:rsidRPr="00D21E8D">
        <w:rPr>
          <w:i/>
          <w:iCs/>
        </w:rPr>
        <w:t xml:space="preserve">Foro </w:t>
      </w:r>
      <w:proofErr w:type="spellStart"/>
      <w:r w:rsidR="007A376E" w:rsidRPr="00D21E8D">
        <w:rPr>
          <w:i/>
          <w:iCs/>
        </w:rPr>
        <w:t>amm</w:t>
      </w:r>
      <w:proofErr w:type="spellEnd"/>
      <w:r w:rsidR="007A376E" w:rsidRPr="00D21E8D">
        <w:t xml:space="preserve">., 2019, 3, 363; </w:t>
      </w:r>
      <w:r w:rsidR="007A376E" w:rsidRPr="00D21E8D">
        <w:rPr>
          <w:smallCaps/>
        </w:rPr>
        <w:t>Id</w:t>
      </w:r>
      <w:r w:rsidR="007A376E" w:rsidRPr="00D21E8D">
        <w:t xml:space="preserve">., </w:t>
      </w:r>
      <w:r w:rsidR="00222B53" w:rsidRPr="00D21E8D">
        <w:rPr>
          <w:i/>
          <w:iCs/>
        </w:rPr>
        <w:t>Il rito “super-speciale” tra i sollevati dubbi di compatibilità euro-unitaria e i nodi sciolti dalla sentenza dell’Adunanza Plenaria n. 4/2018</w:t>
      </w:r>
      <w:r w:rsidR="00222B53" w:rsidRPr="00D21E8D">
        <w:t xml:space="preserve">, in </w:t>
      </w:r>
      <w:r w:rsidR="00222B53" w:rsidRPr="00D21E8D">
        <w:rPr>
          <w:i/>
          <w:iCs/>
        </w:rPr>
        <w:t xml:space="preserve">Foro </w:t>
      </w:r>
      <w:proofErr w:type="spellStart"/>
      <w:r w:rsidR="00222B53" w:rsidRPr="00D21E8D">
        <w:rPr>
          <w:i/>
          <w:iCs/>
        </w:rPr>
        <w:t>amm</w:t>
      </w:r>
      <w:proofErr w:type="spellEnd"/>
      <w:r w:rsidR="00222B53" w:rsidRPr="00D21E8D">
        <w:t xml:space="preserve">., 2018, 3, pp. 344; </w:t>
      </w:r>
      <w:r w:rsidR="00222B53" w:rsidRPr="00D21E8D">
        <w:rPr>
          <w:smallCaps/>
        </w:rPr>
        <w:t>M.A. Sandulli, S. Tranquilli,</w:t>
      </w:r>
      <w:r w:rsidR="00222B53" w:rsidRPr="00D21E8D">
        <w:t xml:space="preserve"> </w:t>
      </w:r>
      <w:r w:rsidR="00222B53" w:rsidRPr="00D21E8D">
        <w:rPr>
          <w:i/>
          <w:iCs/>
        </w:rPr>
        <w:t>Commento all’art. 204 del Codice dei contratti pubblici - Ricorsi giurisdizionali</w:t>
      </w:r>
      <w:r w:rsidR="00222B53" w:rsidRPr="00D21E8D">
        <w:t xml:space="preserve">, in </w:t>
      </w:r>
      <w:r w:rsidR="00222B53" w:rsidRPr="00D21E8D">
        <w:rPr>
          <w:i/>
          <w:iCs/>
        </w:rPr>
        <w:t>Codice dei contratti pubblici. Commentario di dottrina e giurisprudenza</w:t>
      </w:r>
      <w:r w:rsidR="00222B53" w:rsidRPr="00D21E8D">
        <w:t xml:space="preserve">, a cura di </w:t>
      </w:r>
      <w:r w:rsidR="00222B53" w:rsidRPr="00D21E8D">
        <w:rPr>
          <w:smallCaps/>
        </w:rPr>
        <w:t>G. Esposito</w:t>
      </w:r>
      <w:r w:rsidR="00222B53" w:rsidRPr="00D21E8D">
        <w:t>, Padova, 2017, 2365.</w:t>
      </w:r>
    </w:p>
  </w:footnote>
  <w:footnote w:id="38">
    <w:p w14:paraId="5B36D461" w14:textId="30D56129" w:rsidR="00045150" w:rsidRDefault="00045150" w:rsidP="00C46ACF">
      <w:pPr>
        <w:pStyle w:val="Testonotaapidipagina"/>
        <w:jc w:val="both"/>
      </w:pPr>
      <w:r w:rsidRPr="00D21E8D">
        <w:rPr>
          <w:rStyle w:val="Rimandonotaapidipagina"/>
        </w:rPr>
        <w:footnoteRef/>
      </w:r>
      <w:r w:rsidRPr="00D21E8D">
        <w:t xml:space="preserve"> È il tema più generale delle autocertificazioni, su cui si rinvia a M.A. </w:t>
      </w:r>
      <w:r w:rsidRPr="00D21E8D">
        <w:rPr>
          <w:smallCaps/>
        </w:rPr>
        <w:t>Sandulli</w:t>
      </w:r>
      <w:r w:rsidRPr="00D21E8D">
        <w:t xml:space="preserve">, </w:t>
      </w:r>
      <w:r w:rsidR="00135253" w:rsidRPr="00D21E8D">
        <w:rPr>
          <w:rFonts w:ascii="Athelas" w:hAnsi="Athelas"/>
          <w:i/>
          <w:iCs/>
          <w:sz w:val="18"/>
          <w:szCs w:val="18"/>
        </w:rPr>
        <w:t xml:space="preserve">La semplificazione della produzione documentale mediante le dichiarazioni sostitutive di atti e documenti e l’acquisizione d’ufficio (art. 18, l. n. 241 del 1990 </w:t>
      </w:r>
      <w:proofErr w:type="spellStart"/>
      <w:r w:rsidR="00135253" w:rsidRPr="00D21E8D">
        <w:rPr>
          <w:rFonts w:ascii="Athelas" w:hAnsi="Athelas"/>
          <w:i/>
          <w:iCs/>
          <w:sz w:val="18"/>
          <w:szCs w:val="18"/>
        </w:rPr>
        <w:t>s.m.i.</w:t>
      </w:r>
      <w:proofErr w:type="spellEnd"/>
      <w:r w:rsidR="00135253" w:rsidRPr="00D21E8D">
        <w:rPr>
          <w:rFonts w:ascii="Athelas" w:hAnsi="Athelas"/>
          <w:i/>
          <w:iCs/>
          <w:sz w:val="18"/>
          <w:szCs w:val="18"/>
        </w:rPr>
        <w:t xml:space="preserve"> e d.P.R. n. 445 del 2000 </w:t>
      </w:r>
      <w:proofErr w:type="spellStart"/>
      <w:r w:rsidR="00135253" w:rsidRPr="00D21E8D">
        <w:rPr>
          <w:rFonts w:ascii="Athelas" w:hAnsi="Athelas"/>
          <w:i/>
          <w:iCs/>
          <w:sz w:val="18"/>
          <w:szCs w:val="18"/>
        </w:rPr>
        <w:t>s.m.i.</w:t>
      </w:r>
      <w:proofErr w:type="spellEnd"/>
      <w:r w:rsidR="00135253" w:rsidRPr="00D21E8D">
        <w:rPr>
          <w:rFonts w:ascii="Athelas" w:hAnsi="Athelas"/>
          <w:i/>
          <w:iCs/>
          <w:sz w:val="18"/>
          <w:szCs w:val="18"/>
        </w:rPr>
        <w:t>)</w:t>
      </w:r>
      <w:r w:rsidR="00135253" w:rsidRPr="00D21E8D">
        <w:rPr>
          <w:rFonts w:ascii="Athelas" w:hAnsi="Athelas"/>
          <w:sz w:val="18"/>
          <w:szCs w:val="18"/>
        </w:rPr>
        <w:t xml:space="preserve"> in </w:t>
      </w:r>
      <w:r w:rsidR="00135253" w:rsidRPr="00D21E8D">
        <w:rPr>
          <w:rFonts w:ascii="Athelas" w:hAnsi="Athelas"/>
          <w:i/>
          <w:iCs/>
          <w:sz w:val="18"/>
          <w:szCs w:val="18"/>
        </w:rPr>
        <w:t>Principi e regole dell’azione amministrativa</w:t>
      </w:r>
      <w:r w:rsidR="00135253" w:rsidRPr="00D21E8D">
        <w:rPr>
          <w:rFonts w:ascii="Athelas" w:hAnsi="Athelas"/>
          <w:sz w:val="18"/>
          <w:szCs w:val="18"/>
        </w:rPr>
        <w:t>, II ed., Milano, 2020</w:t>
      </w:r>
      <w:r w:rsidR="00C50C40" w:rsidRPr="00D21E8D">
        <w:rPr>
          <w:rFonts w:ascii="Athelas" w:hAnsi="Athelas"/>
          <w:sz w:val="18"/>
          <w:szCs w:val="18"/>
        </w:rPr>
        <w:t xml:space="preserve"> e in </w:t>
      </w:r>
      <w:r w:rsidR="00C50C40" w:rsidRPr="00D21E8D">
        <w:rPr>
          <w:rFonts w:ascii="Athelas" w:hAnsi="Athelas"/>
          <w:i/>
          <w:iCs/>
          <w:sz w:val="18"/>
          <w:szCs w:val="18"/>
        </w:rPr>
        <w:t>Giustiziainsieme.it</w:t>
      </w:r>
      <w:r w:rsidR="00C50C40" w:rsidRPr="00D21E8D">
        <w:rPr>
          <w:rFonts w:ascii="Athelas" w:hAnsi="Athelas"/>
          <w:sz w:val="18"/>
          <w:szCs w:val="18"/>
        </w:rPr>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C3A"/>
    <w:multiLevelType w:val="hybridMultilevel"/>
    <w:tmpl w:val="41EAF854"/>
    <w:lvl w:ilvl="0" w:tplc="12327FCC">
      <w:start w:val="4"/>
      <w:numFmt w:val="bullet"/>
      <w:lvlText w:val="-"/>
      <w:lvlJc w:val="left"/>
      <w:pPr>
        <w:ind w:left="720" w:hanging="360"/>
      </w:pPr>
      <w:rPr>
        <w:rFonts w:ascii="-webkit-standard" w:eastAsia="Times New Roman" w:hAnsi="-webkit-standar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F3A20"/>
    <w:multiLevelType w:val="multilevel"/>
    <w:tmpl w:val="3718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058CD"/>
    <w:multiLevelType w:val="multilevel"/>
    <w:tmpl w:val="643A8372"/>
    <w:lvl w:ilvl="0">
      <w:start w:val="1"/>
      <w:numFmt w:val="decimal"/>
      <w:lvlText w:val="%1."/>
      <w:lvlJc w:val="left"/>
      <w:pPr>
        <w:ind w:left="720" w:hanging="360"/>
      </w:pPr>
      <w:rPr>
        <w:rFonts w:ascii="Athelas" w:hAnsi="Athelas"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sz w:val="16"/>
        <w:szCs w:val="1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19"/>
    <w:rsid w:val="000004A5"/>
    <w:rsid w:val="00006F0B"/>
    <w:rsid w:val="000133BF"/>
    <w:rsid w:val="00024666"/>
    <w:rsid w:val="00024867"/>
    <w:rsid w:val="00026AA5"/>
    <w:rsid w:val="000312EA"/>
    <w:rsid w:val="000319E3"/>
    <w:rsid w:val="0003742A"/>
    <w:rsid w:val="00041AD0"/>
    <w:rsid w:val="00044649"/>
    <w:rsid w:val="00045150"/>
    <w:rsid w:val="0004696D"/>
    <w:rsid w:val="00060FAC"/>
    <w:rsid w:val="00064062"/>
    <w:rsid w:val="00071E5A"/>
    <w:rsid w:val="00075A5F"/>
    <w:rsid w:val="00077612"/>
    <w:rsid w:val="00086D43"/>
    <w:rsid w:val="000A57C7"/>
    <w:rsid w:val="000B0FD7"/>
    <w:rsid w:val="000B2F8B"/>
    <w:rsid w:val="000B5024"/>
    <w:rsid w:val="000C3BCF"/>
    <w:rsid w:val="000C697D"/>
    <w:rsid w:val="000D125A"/>
    <w:rsid w:val="000E4264"/>
    <w:rsid w:val="000E4AAD"/>
    <w:rsid w:val="000E764D"/>
    <w:rsid w:val="000E7680"/>
    <w:rsid w:val="000F0BAF"/>
    <w:rsid w:val="00101229"/>
    <w:rsid w:val="00101F69"/>
    <w:rsid w:val="001105FE"/>
    <w:rsid w:val="00112CED"/>
    <w:rsid w:val="00120438"/>
    <w:rsid w:val="0012529B"/>
    <w:rsid w:val="00125E2B"/>
    <w:rsid w:val="00126AAC"/>
    <w:rsid w:val="001303B7"/>
    <w:rsid w:val="00135253"/>
    <w:rsid w:val="00163EC1"/>
    <w:rsid w:val="00166593"/>
    <w:rsid w:val="00166BBF"/>
    <w:rsid w:val="00171A42"/>
    <w:rsid w:val="001748EF"/>
    <w:rsid w:val="00175E15"/>
    <w:rsid w:val="00182583"/>
    <w:rsid w:val="0019748F"/>
    <w:rsid w:val="001B16F9"/>
    <w:rsid w:val="001B3C65"/>
    <w:rsid w:val="001B4726"/>
    <w:rsid w:val="001B5B4D"/>
    <w:rsid w:val="001B6236"/>
    <w:rsid w:val="001B6564"/>
    <w:rsid w:val="001C1361"/>
    <w:rsid w:val="001C2C47"/>
    <w:rsid w:val="001D4211"/>
    <w:rsid w:val="001D447E"/>
    <w:rsid w:val="001E1604"/>
    <w:rsid w:val="001E2673"/>
    <w:rsid w:val="001E2D2F"/>
    <w:rsid w:val="001F2681"/>
    <w:rsid w:val="001F6936"/>
    <w:rsid w:val="001F6B50"/>
    <w:rsid w:val="0021030E"/>
    <w:rsid w:val="002136EF"/>
    <w:rsid w:val="00222B53"/>
    <w:rsid w:val="0022380B"/>
    <w:rsid w:val="00224AB5"/>
    <w:rsid w:val="00234062"/>
    <w:rsid w:val="0023641A"/>
    <w:rsid w:val="00241041"/>
    <w:rsid w:val="00251101"/>
    <w:rsid w:val="00261900"/>
    <w:rsid w:val="00262D00"/>
    <w:rsid w:val="00265B76"/>
    <w:rsid w:val="00274079"/>
    <w:rsid w:val="00287E1A"/>
    <w:rsid w:val="00292FA9"/>
    <w:rsid w:val="00293458"/>
    <w:rsid w:val="002961F2"/>
    <w:rsid w:val="002971D3"/>
    <w:rsid w:val="002A1585"/>
    <w:rsid w:val="002B0C2A"/>
    <w:rsid w:val="002B119F"/>
    <w:rsid w:val="002B29B9"/>
    <w:rsid w:val="002B420E"/>
    <w:rsid w:val="002C25BB"/>
    <w:rsid w:val="002C2CC7"/>
    <w:rsid w:val="002C70E2"/>
    <w:rsid w:val="002D036B"/>
    <w:rsid w:val="002D0940"/>
    <w:rsid w:val="002D40E8"/>
    <w:rsid w:val="002D5BFA"/>
    <w:rsid w:val="002D7E5E"/>
    <w:rsid w:val="002E06C0"/>
    <w:rsid w:val="002E60DD"/>
    <w:rsid w:val="002E67E6"/>
    <w:rsid w:val="002F2596"/>
    <w:rsid w:val="002F2E83"/>
    <w:rsid w:val="0030253E"/>
    <w:rsid w:val="00302DA2"/>
    <w:rsid w:val="003147D8"/>
    <w:rsid w:val="00325CCB"/>
    <w:rsid w:val="00337574"/>
    <w:rsid w:val="00341438"/>
    <w:rsid w:val="00347908"/>
    <w:rsid w:val="00351246"/>
    <w:rsid w:val="00352F69"/>
    <w:rsid w:val="003556F6"/>
    <w:rsid w:val="0036155C"/>
    <w:rsid w:val="00367CD3"/>
    <w:rsid w:val="00377975"/>
    <w:rsid w:val="0038006F"/>
    <w:rsid w:val="00384277"/>
    <w:rsid w:val="003A4B66"/>
    <w:rsid w:val="003B3F8D"/>
    <w:rsid w:val="003B56DC"/>
    <w:rsid w:val="003B716C"/>
    <w:rsid w:val="003C2DF7"/>
    <w:rsid w:val="003C5297"/>
    <w:rsid w:val="003D06F1"/>
    <w:rsid w:val="003D7181"/>
    <w:rsid w:val="003E41F9"/>
    <w:rsid w:val="003F4E12"/>
    <w:rsid w:val="003F6A9E"/>
    <w:rsid w:val="003F7811"/>
    <w:rsid w:val="004056D0"/>
    <w:rsid w:val="00411CC3"/>
    <w:rsid w:val="00413491"/>
    <w:rsid w:val="00416CA3"/>
    <w:rsid w:val="00424AA7"/>
    <w:rsid w:val="004330EB"/>
    <w:rsid w:val="00434FD0"/>
    <w:rsid w:val="00445D04"/>
    <w:rsid w:val="00456227"/>
    <w:rsid w:val="00463AA4"/>
    <w:rsid w:val="00466970"/>
    <w:rsid w:val="00471A0A"/>
    <w:rsid w:val="0047710F"/>
    <w:rsid w:val="004802F8"/>
    <w:rsid w:val="00481D27"/>
    <w:rsid w:val="00496234"/>
    <w:rsid w:val="004970DF"/>
    <w:rsid w:val="004A6403"/>
    <w:rsid w:val="004D13DF"/>
    <w:rsid w:val="004D2519"/>
    <w:rsid w:val="004D6790"/>
    <w:rsid w:val="004D6AD8"/>
    <w:rsid w:val="004E0542"/>
    <w:rsid w:val="004F7DF9"/>
    <w:rsid w:val="005006C5"/>
    <w:rsid w:val="005072EC"/>
    <w:rsid w:val="005152FD"/>
    <w:rsid w:val="00515898"/>
    <w:rsid w:val="005222A6"/>
    <w:rsid w:val="0052237B"/>
    <w:rsid w:val="00523AE4"/>
    <w:rsid w:val="00523F81"/>
    <w:rsid w:val="00535A1D"/>
    <w:rsid w:val="005376E1"/>
    <w:rsid w:val="00541AB3"/>
    <w:rsid w:val="005610A3"/>
    <w:rsid w:val="00563857"/>
    <w:rsid w:val="00564AB6"/>
    <w:rsid w:val="005677C5"/>
    <w:rsid w:val="00576311"/>
    <w:rsid w:val="00581BDF"/>
    <w:rsid w:val="00583D11"/>
    <w:rsid w:val="00592489"/>
    <w:rsid w:val="005A25BB"/>
    <w:rsid w:val="005A60F4"/>
    <w:rsid w:val="005A745A"/>
    <w:rsid w:val="005B431B"/>
    <w:rsid w:val="005B63A4"/>
    <w:rsid w:val="005B6BC0"/>
    <w:rsid w:val="005B7B09"/>
    <w:rsid w:val="005C0595"/>
    <w:rsid w:val="005C05D4"/>
    <w:rsid w:val="005C1139"/>
    <w:rsid w:val="005C24C0"/>
    <w:rsid w:val="005D40DF"/>
    <w:rsid w:val="005E3E5C"/>
    <w:rsid w:val="005F0F7D"/>
    <w:rsid w:val="005F25A7"/>
    <w:rsid w:val="005F7566"/>
    <w:rsid w:val="00601294"/>
    <w:rsid w:val="006049DD"/>
    <w:rsid w:val="00604CBB"/>
    <w:rsid w:val="00605F56"/>
    <w:rsid w:val="006073BC"/>
    <w:rsid w:val="00616FBE"/>
    <w:rsid w:val="00620CF6"/>
    <w:rsid w:val="00624C9B"/>
    <w:rsid w:val="00630B98"/>
    <w:rsid w:val="00631432"/>
    <w:rsid w:val="00632AFD"/>
    <w:rsid w:val="00636B29"/>
    <w:rsid w:val="00636D27"/>
    <w:rsid w:val="0064530B"/>
    <w:rsid w:val="00645E4A"/>
    <w:rsid w:val="00657B38"/>
    <w:rsid w:val="00667684"/>
    <w:rsid w:val="00667DC3"/>
    <w:rsid w:val="00672B2F"/>
    <w:rsid w:val="00675945"/>
    <w:rsid w:val="0067649D"/>
    <w:rsid w:val="006768D1"/>
    <w:rsid w:val="00677666"/>
    <w:rsid w:val="00680295"/>
    <w:rsid w:val="00681BF8"/>
    <w:rsid w:val="006853AF"/>
    <w:rsid w:val="00690E40"/>
    <w:rsid w:val="00694E70"/>
    <w:rsid w:val="006A4407"/>
    <w:rsid w:val="006C3C2C"/>
    <w:rsid w:val="006D00E1"/>
    <w:rsid w:val="006D7058"/>
    <w:rsid w:val="006E3768"/>
    <w:rsid w:val="006E4083"/>
    <w:rsid w:val="006E5001"/>
    <w:rsid w:val="006F045F"/>
    <w:rsid w:val="0070668D"/>
    <w:rsid w:val="00707F51"/>
    <w:rsid w:val="00712E14"/>
    <w:rsid w:val="00722D91"/>
    <w:rsid w:val="00727511"/>
    <w:rsid w:val="00733E9E"/>
    <w:rsid w:val="00734110"/>
    <w:rsid w:val="007412EC"/>
    <w:rsid w:val="00742FC3"/>
    <w:rsid w:val="00743A20"/>
    <w:rsid w:val="00756DF8"/>
    <w:rsid w:val="00763113"/>
    <w:rsid w:val="0076564B"/>
    <w:rsid w:val="00774896"/>
    <w:rsid w:val="007775EB"/>
    <w:rsid w:val="0078081A"/>
    <w:rsid w:val="007821A0"/>
    <w:rsid w:val="00783749"/>
    <w:rsid w:val="0079614F"/>
    <w:rsid w:val="007966AE"/>
    <w:rsid w:val="00797FCB"/>
    <w:rsid w:val="007A376E"/>
    <w:rsid w:val="007C071D"/>
    <w:rsid w:val="007D000B"/>
    <w:rsid w:val="007E5378"/>
    <w:rsid w:val="007F46E1"/>
    <w:rsid w:val="007F572A"/>
    <w:rsid w:val="00801304"/>
    <w:rsid w:val="00805B99"/>
    <w:rsid w:val="008112A0"/>
    <w:rsid w:val="0081182F"/>
    <w:rsid w:val="0081687C"/>
    <w:rsid w:val="00825A24"/>
    <w:rsid w:val="0082728B"/>
    <w:rsid w:val="0083348B"/>
    <w:rsid w:val="008344BB"/>
    <w:rsid w:val="00835229"/>
    <w:rsid w:val="008370F5"/>
    <w:rsid w:val="00843EE2"/>
    <w:rsid w:val="00845499"/>
    <w:rsid w:val="008459A8"/>
    <w:rsid w:val="0085206E"/>
    <w:rsid w:val="0087075C"/>
    <w:rsid w:val="008855FB"/>
    <w:rsid w:val="008909E7"/>
    <w:rsid w:val="008A52FD"/>
    <w:rsid w:val="008C15AC"/>
    <w:rsid w:val="008C17FA"/>
    <w:rsid w:val="008C5C29"/>
    <w:rsid w:val="008F03C5"/>
    <w:rsid w:val="008F1937"/>
    <w:rsid w:val="008F55A4"/>
    <w:rsid w:val="009018F6"/>
    <w:rsid w:val="009028FD"/>
    <w:rsid w:val="0090321F"/>
    <w:rsid w:val="00904DF6"/>
    <w:rsid w:val="009108CC"/>
    <w:rsid w:val="009139E0"/>
    <w:rsid w:val="00915046"/>
    <w:rsid w:val="009234EB"/>
    <w:rsid w:val="00931DCD"/>
    <w:rsid w:val="009402E5"/>
    <w:rsid w:val="009542A6"/>
    <w:rsid w:val="009560EE"/>
    <w:rsid w:val="00957D85"/>
    <w:rsid w:val="00957D94"/>
    <w:rsid w:val="009627F5"/>
    <w:rsid w:val="0096304A"/>
    <w:rsid w:val="0096473F"/>
    <w:rsid w:val="0096691D"/>
    <w:rsid w:val="009814D1"/>
    <w:rsid w:val="00985F6B"/>
    <w:rsid w:val="00987CD7"/>
    <w:rsid w:val="00994F14"/>
    <w:rsid w:val="00995968"/>
    <w:rsid w:val="00996FF4"/>
    <w:rsid w:val="009A2374"/>
    <w:rsid w:val="009A33DF"/>
    <w:rsid w:val="009C2B4B"/>
    <w:rsid w:val="009C4F8F"/>
    <w:rsid w:val="009D2FD0"/>
    <w:rsid w:val="009D3663"/>
    <w:rsid w:val="009D4FFF"/>
    <w:rsid w:val="009E105F"/>
    <w:rsid w:val="009E291E"/>
    <w:rsid w:val="009E6607"/>
    <w:rsid w:val="00A0443A"/>
    <w:rsid w:val="00A050B3"/>
    <w:rsid w:val="00A32C30"/>
    <w:rsid w:val="00A36FEA"/>
    <w:rsid w:val="00A42671"/>
    <w:rsid w:val="00A448A9"/>
    <w:rsid w:val="00A471A6"/>
    <w:rsid w:val="00A57FB4"/>
    <w:rsid w:val="00A6680A"/>
    <w:rsid w:val="00A81140"/>
    <w:rsid w:val="00A815D1"/>
    <w:rsid w:val="00A82308"/>
    <w:rsid w:val="00A916CF"/>
    <w:rsid w:val="00A96441"/>
    <w:rsid w:val="00A96CA9"/>
    <w:rsid w:val="00AA0B59"/>
    <w:rsid w:val="00AA426D"/>
    <w:rsid w:val="00AA7037"/>
    <w:rsid w:val="00AB1EF7"/>
    <w:rsid w:val="00AC2C13"/>
    <w:rsid w:val="00AC7E5B"/>
    <w:rsid w:val="00AD4E78"/>
    <w:rsid w:val="00AD560C"/>
    <w:rsid w:val="00AE1401"/>
    <w:rsid w:val="00AE2C7D"/>
    <w:rsid w:val="00AF4436"/>
    <w:rsid w:val="00B03F3D"/>
    <w:rsid w:val="00B14DCE"/>
    <w:rsid w:val="00B15B37"/>
    <w:rsid w:val="00B227EC"/>
    <w:rsid w:val="00B27C70"/>
    <w:rsid w:val="00B32192"/>
    <w:rsid w:val="00B37AE4"/>
    <w:rsid w:val="00B402D3"/>
    <w:rsid w:val="00B44C31"/>
    <w:rsid w:val="00B542B4"/>
    <w:rsid w:val="00B56810"/>
    <w:rsid w:val="00B62424"/>
    <w:rsid w:val="00B66655"/>
    <w:rsid w:val="00B66C5A"/>
    <w:rsid w:val="00B74EAB"/>
    <w:rsid w:val="00B80092"/>
    <w:rsid w:val="00B80EF4"/>
    <w:rsid w:val="00B8269F"/>
    <w:rsid w:val="00B85891"/>
    <w:rsid w:val="00B85B87"/>
    <w:rsid w:val="00B90DF1"/>
    <w:rsid w:val="00B934CA"/>
    <w:rsid w:val="00BA2081"/>
    <w:rsid w:val="00BA7957"/>
    <w:rsid w:val="00BB1665"/>
    <w:rsid w:val="00BB6DA2"/>
    <w:rsid w:val="00BD4FED"/>
    <w:rsid w:val="00BE3C54"/>
    <w:rsid w:val="00BF717C"/>
    <w:rsid w:val="00C05716"/>
    <w:rsid w:val="00C221D6"/>
    <w:rsid w:val="00C27E05"/>
    <w:rsid w:val="00C44601"/>
    <w:rsid w:val="00C44C6B"/>
    <w:rsid w:val="00C46ACF"/>
    <w:rsid w:val="00C50C40"/>
    <w:rsid w:val="00C52500"/>
    <w:rsid w:val="00C52A32"/>
    <w:rsid w:val="00C54F9F"/>
    <w:rsid w:val="00C60C7A"/>
    <w:rsid w:val="00C63648"/>
    <w:rsid w:val="00C66A9A"/>
    <w:rsid w:val="00C7687B"/>
    <w:rsid w:val="00C77334"/>
    <w:rsid w:val="00C773DE"/>
    <w:rsid w:val="00C81345"/>
    <w:rsid w:val="00C91519"/>
    <w:rsid w:val="00C91C4B"/>
    <w:rsid w:val="00C938DA"/>
    <w:rsid w:val="00C94E54"/>
    <w:rsid w:val="00C950CA"/>
    <w:rsid w:val="00C95F50"/>
    <w:rsid w:val="00C97680"/>
    <w:rsid w:val="00C97CDF"/>
    <w:rsid w:val="00CA0307"/>
    <w:rsid w:val="00CA174F"/>
    <w:rsid w:val="00CA5EC2"/>
    <w:rsid w:val="00CC05D6"/>
    <w:rsid w:val="00CD6FF0"/>
    <w:rsid w:val="00CE18E9"/>
    <w:rsid w:val="00CE1FC3"/>
    <w:rsid w:val="00CE7225"/>
    <w:rsid w:val="00CF0707"/>
    <w:rsid w:val="00CF20E5"/>
    <w:rsid w:val="00D05B4C"/>
    <w:rsid w:val="00D07D03"/>
    <w:rsid w:val="00D17786"/>
    <w:rsid w:val="00D21E8D"/>
    <w:rsid w:val="00D24FB3"/>
    <w:rsid w:val="00D25521"/>
    <w:rsid w:val="00D26EBB"/>
    <w:rsid w:val="00D33FDA"/>
    <w:rsid w:val="00D363DF"/>
    <w:rsid w:val="00D36CF4"/>
    <w:rsid w:val="00D41073"/>
    <w:rsid w:val="00D44F1C"/>
    <w:rsid w:val="00D552A9"/>
    <w:rsid w:val="00D55983"/>
    <w:rsid w:val="00D6150C"/>
    <w:rsid w:val="00D81533"/>
    <w:rsid w:val="00D8157E"/>
    <w:rsid w:val="00D8356C"/>
    <w:rsid w:val="00D84B63"/>
    <w:rsid w:val="00D85E44"/>
    <w:rsid w:val="00D97496"/>
    <w:rsid w:val="00DC1370"/>
    <w:rsid w:val="00DC42F3"/>
    <w:rsid w:val="00DC5930"/>
    <w:rsid w:val="00DC6266"/>
    <w:rsid w:val="00DD5FD6"/>
    <w:rsid w:val="00DD7CCC"/>
    <w:rsid w:val="00DE6443"/>
    <w:rsid w:val="00DE6DC7"/>
    <w:rsid w:val="00DF286D"/>
    <w:rsid w:val="00DF305B"/>
    <w:rsid w:val="00DF40DA"/>
    <w:rsid w:val="00DF7B13"/>
    <w:rsid w:val="00E00E59"/>
    <w:rsid w:val="00E05869"/>
    <w:rsid w:val="00E13CAC"/>
    <w:rsid w:val="00E171AD"/>
    <w:rsid w:val="00E17677"/>
    <w:rsid w:val="00E245D1"/>
    <w:rsid w:val="00E307B6"/>
    <w:rsid w:val="00E40251"/>
    <w:rsid w:val="00E40509"/>
    <w:rsid w:val="00E4419E"/>
    <w:rsid w:val="00E50119"/>
    <w:rsid w:val="00E50691"/>
    <w:rsid w:val="00E50E77"/>
    <w:rsid w:val="00E55E69"/>
    <w:rsid w:val="00E56F49"/>
    <w:rsid w:val="00E607B2"/>
    <w:rsid w:val="00E63C57"/>
    <w:rsid w:val="00E64171"/>
    <w:rsid w:val="00E64A44"/>
    <w:rsid w:val="00E64D64"/>
    <w:rsid w:val="00E70CD1"/>
    <w:rsid w:val="00E719E3"/>
    <w:rsid w:val="00E82563"/>
    <w:rsid w:val="00E827F2"/>
    <w:rsid w:val="00E925E9"/>
    <w:rsid w:val="00EA0C93"/>
    <w:rsid w:val="00EA1C15"/>
    <w:rsid w:val="00EA4D86"/>
    <w:rsid w:val="00EB18A1"/>
    <w:rsid w:val="00EC6AD4"/>
    <w:rsid w:val="00EE1784"/>
    <w:rsid w:val="00EE4404"/>
    <w:rsid w:val="00EE6D2D"/>
    <w:rsid w:val="00EF6C1D"/>
    <w:rsid w:val="00F0193D"/>
    <w:rsid w:val="00F01AC4"/>
    <w:rsid w:val="00F14F52"/>
    <w:rsid w:val="00F179A8"/>
    <w:rsid w:val="00F17E08"/>
    <w:rsid w:val="00F21026"/>
    <w:rsid w:val="00F3375D"/>
    <w:rsid w:val="00F34A3A"/>
    <w:rsid w:val="00F36458"/>
    <w:rsid w:val="00F40001"/>
    <w:rsid w:val="00F45D51"/>
    <w:rsid w:val="00F46682"/>
    <w:rsid w:val="00F51829"/>
    <w:rsid w:val="00F51D73"/>
    <w:rsid w:val="00F7224B"/>
    <w:rsid w:val="00F82E78"/>
    <w:rsid w:val="00F9789F"/>
    <w:rsid w:val="00FA48A9"/>
    <w:rsid w:val="00FA7C3C"/>
    <w:rsid w:val="00FB5172"/>
    <w:rsid w:val="00FB7319"/>
    <w:rsid w:val="00FC52D8"/>
    <w:rsid w:val="00FC6420"/>
    <w:rsid w:val="00FE3CD8"/>
    <w:rsid w:val="00FE565E"/>
    <w:rsid w:val="00FE63F2"/>
    <w:rsid w:val="00FE6690"/>
    <w:rsid w:val="00FE76CA"/>
    <w:rsid w:val="00FF407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B3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697D"/>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7319"/>
    <w:pPr>
      <w:spacing w:before="100" w:beforeAutospacing="1" w:after="100" w:afterAutospacing="1"/>
    </w:pPr>
  </w:style>
  <w:style w:type="paragraph" w:styleId="Testonotaapidipagina">
    <w:name w:val="footnote text"/>
    <w:basedOn w:val="Normale"/>
    <w:link w:val="TestonotaapidipaginaCarattere"/>
    <w:uiPriority w:val="99"/>
    <w:unhideWhenUsed/>
    <w:rsid w:val="005B7B09"/>
    <w:rPr>
      <w:sz w:val="20"/>
      <w:szCs w:val="20"/>
    </w:rPr>
  </w:style>
  <w:style w:type="character" w:customStyle="1" w:styleId="TestonotaapidipaginaCarattere">
    <w:name w:val="Testo nota a piè di pagina Carattere"/>
    <w:basedOn w:val="Carpredefinitoparagrafo"/>
    <w:link w:val="Testonotaapidipagina"/>
    <w:uiPriority w:val="99"/>
    <w:rsid w:val="005B7B09"/>
    <w:rPr>
      <w:sz w:val="20"/>
      <w:szCs w:val="20"/>
    </w:rPr>
  </w:style>
  <w:style w:type="character" w:styleId="Rimandonotaapidipagina">
    <w:name w:val="footnote reference"/>
    <w:basedOn w:val="Carpredefinitoparagrafo"/>
    <w:uiPriority w:val="99"/>
    <w:semiHidden/>
    <w:unhideWhenUsed/>
    <w:rsid w:val="005B7B09"/>
    <w:rPr>
      <w:vertAlign w:val="superscript"/>
    </w:rPr>
  </w:style>
  <w:style w:type="character" w:styleId="Collegamentoipertestuale">
    <w:name w:val="Hyperlink"/>
    <w:basedOn w:val="Carpredefinitoparagrafo"/>
    <w:uiPriority w:val="99"/>
    <w:unhideWhenUsed/>
    <w:rsid w:val="005A60F4"/>
    <w:rPr>
      <w:color w:val="0563C1" w:themeColor="hyperlink"/>
      <w:u w:val="single"/>
    </w:rPr>
  </w:style>
  <w:style w:type="character" w:customStyle="1" w:styleId="UnresolvedMention">
    <w:name w:val="Unresolved Mention"/>
    <w:basedOn w:val="Carpredefinitoparagrafo"/>
    <w:uiPriority w:val="99"/>
    <w:rsid w:val="005A60F4"/>
    <w:rPr>
      <w:color w:val="605E5C"/>
      <w:shd w:val="clear" w:color="auto" w:fill="E1DFDD"/>
    </w:rPr>
  </w:style>
  <w:style w:type="character" w:styleId="Collegamentovisitato">
    <w:name w:val="FollowedHyperlink"/>
    <w:basedOn w:val="Carpredefinitoparagrafo"/>
    <w:uiPriority w:val="99"/>
    <w:semiHidden/>
    <w:unhideWhenUsed/>
    <w:rsid w:val="00763113"/>
    <w:rPr>
      <w:color w:val="954F72" w:themeColor="followedHyperlink"/>
      <w:u w:val="single"/>
    </w:rPr>
  </w:style>
  <w:style w:type="character" w:styleId="Enfasicorsivo">
    <w:name w:val="Emphasis"/>
    <w:basedOn w:val="Carpredefinitoparagrafo"/>
    <w:uiPriority w:val="20"/>
    <w:qFormat/>
    <w:rsid w:val="00763113"/>
    <w:rPr>
      <w:i/>
      <w:iCs/>
    </w:rPr>
  </w:style>
  <w:style w:type="paragraph" w:styleId="Testofumetto">
    <w:name w:val="Balloon Text"/>
    <w:basedOn w:val="Normale"/>
    <w:link w:val="TestofumettoCarattere"/>
    <w:uiPriority w:val="99"/>
    <w:semiHidden/>
    <w:unhideWhenUsed/>
    <w:rsid w:val="000D125A"/>
    <w:rPr>
      <w:sz w:val="18"/>
      <w:szCs w:val="18"/>
    </w:rPr>
  </w:style>
  <w:style w:type="character" w:customStyle="1" w:styleId="TestofumettoCarattere">
    <w:name w:val="Testo fumetto Carattere"/>
    <w:basedOn w:val="Carpredefinitoparagrafo"/>
    <w:link w:val="Testofumetto"/>
    <w:uiPriority w:val="99"/>
    <w:semiHidden/>
    <w:rsid w:val="000D125A"/>
    <w:rPr>
      <w:rFonts w:ascii="Times New Roman" w:eastAsia="Times New Roman" w:hAnsi="Times New Roman" w:cs="Times New Roman"/>
      <w:sz w:val="18"/>
      <w:szCs w:val="18"/>
      <w:lang w:eastAsia="it-IT"/>
    </w:rPr>
  </w:style>
  <w:style w:type="paragraph" w:styleId="Paragrafoelenco">
    <w:name w:val="List Paragraph"/>
    <w:basedOn w:val="Normale"/>
    <w:uiPriority w:val="34"/>
    <w:qFormat/>
    <w:rsid w:val="008459A8"/>
    <w:pPr>
      <w:ind w:left="720"/>
      <w:contextualSpacing/>
    </w:pPr>
  </w:style>
  <w:style w:type="paragraph" w:styleId="Revisione">
    <w:name w:val="Revision"/>
    <w:hidden/>
    <w:uiPriority w:val="99"/>
    <w:semiHidden/>
    <w:rsid w:val="00A6680A"/>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077612"/>
    <w:pPr>
      <w:tabs>
        <w:tab w:val="center" w:pos="4819"/>
        <w:tab w:val="right" w:pos="9638"/>
      </w:tabs>
    </w:pPr>
  </w:style>
  <w:style w:type="character" w:customStyle="1" w:styleId="IntestazioneCarattere">
    <w:name w:val="Intestazione Carattere"/>
    <w:basedOn w:val="Carpredefinitoparagrafo"/>
    <w:link w:val="Intestazione"/>
    <w:uiPriority w:val="99"/>
    <w:rsid w:val="00077612"/>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077612"/>
    <w:pPr>
      <w:tabs>
        <w:tab w:val="center" w:pos="4819"/>
        <w:tab w:val="right" w:pos="9638"/>
      </w:tabs>
    </w:pPr>
  </w:style>
  <w:style w:type="character" w:customStyle="1" w:styleId="PidipaginaCarattere">
    <w:name w:val="Piè di pagina Carattere"/>
    <w:basedOn w:val="Carpredefinitoparagrafo"/>
    <w:link w:val="Pidipagina"/>
    <w:uiPriority w:val="99"/>
    <w:rsid w:val="00077612"/>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671">
      <w:bodyDiv w:val="1"/>
      <w:marLeft w:val="0"/>
      <w:marRight w:val="0"/>
      <w:marTop w:val="0"/>
      <w:marBottom w:val="0"/>
      <w:divBdr>
        <w:top w:val="none" w:sz="0" w:space="0" w:color="auto"/>
        <w:left w:val="none" w:sz="0" w:space="0" w:color="auto"/>
        <w:bottom w:val="none" w:sz="0" w:space="0" w:color="auto"/>
        <w:right w:val="none" w:sz="0" w:space="0" w:color="auto"/>
      </w:divBdr>
      <w:divsChild>
        <w:div w:id="174236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540260">
              <w:marLeft w:val="0"/>
              <w:marRight w:val="0"/>
              <w:marTop w:val="0"/>
              <w:marBottom w:val="0"/>
              <w:divBdr>
                <w:top w:val="none" w:sz="0" w:space="0" w:color="auto"/>
                <w:left w:val="none" w:sz="0" w:space="0" w:color="auto"/>
                <w:bottom w:val="none" w:sz="0" w:space="0" w:color="auto"/>
                <w:right w:val="none" w:sz="0" w:space="0" w:color="auto"/>
              </w:divBdr>
              <w:divsChild>
                <w:div w:id="647709808">
                  <w:marLeft w:val="0"/>
                  <w:marRight w:val="0"/>
                  <w:marTop w:val="0"/>
                  <w:marBottom w:val="0"/>
                  <w:divBdr>
                    <w:top w:val="none" w:sz="0" w:space="0" w:color="auto"/>
                    <w:left w:val="none" w:sz="0" w:space="0" w:color="auto"/>
                    <w:bottom w:val="none" w:sz="0" w:space="0" w:color="auto"/>
                    <w:right w:val="none" w:sz="0" w:space="0" w:color="auto"/>
                  </w:divBdr>
                  <w:divsChild>
                    <w:div w:id="789207811">
                      <w:marLeft w:val="0"/>
                      <w:marRight w:val="0"/>
                      <w:marTop w:val="0"/>
                      <w:marBottom w:val="0"/>
                      <w:divBdr>
                        <w:top w:val="none" w:sz="0" w:space="0" w:color="auto"/>
                        <w:left w:val="none" w:sz="0" w:space="0" w:color="auto"/>
                        <w:bottom w:val="none" w:sz="0" w:space="0" w:color="auto"/>
                        <w:right w:val="none" w:sz="0" w:space="0" w:color="auto"/>
                      </w:divBdr>
                      <w:divsChild>
                        <w:div w:id="1785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5312">
      <w:bodyDiv w:val="1"/>
      <w:marLeft w:val="0"/>
      <w:marRight w:val="0"/>
      <w:marTop w:val="0"/>
      <w:marBottom w:val="0"/>
      <w:divBdr>
        <w:top w:val="none" w:sz="0" w:space="0" w:color="auto"/>
        <w:left w:val="none" w:sz="0" w:space="0" w:color="auto"/>
        <w:bottom w:val="none" w:sz="0" w:space="0" w:color="auto"/>
        <w:right w:val="none" w:sz="0" w:space="0" w:color="auto"/>
      </w:divBdr>
      <w:divsChild>
        <w:div w:id="1141070524">
          <w:marLeft w:val="0"/>
          <w:marRight w:val="0"/>
          <w:marTop w:val="0"/>
          <w:marBottom w:val="0"/>
          <w:divBdr>
            <w:top w:val="none" w:sz="0" w:space="0" w:color="auto"/>
            <w:left w:val="none" w:sz="0" w:space="0" w:color="auto"/>
            <w:bottom w:val="none" w:sz="0" w:space="0" w:color="auto"/>
            <w:right w:val="none" w:sz="0" w:space="0" w:color="auto"/>
          </w:divBdr>
          <w:divsChild>
            <w:div w:id="458954118">
              <w:marLeft w:val="0"/>
              <w:marRight w:val="0"/>
              <w:marTop w:val="0"/>
              <w:marBottom w:val="0"/>
              <w:divBdr>
                <w:top w:val="none" w:sz="0" w:space="0" w:color="auto"/>
                <w:left w:val="none" w:sz="0" w:space="0" w:color="auto"/>
                <w:bottom w:val="none" w:sz="0" w:space="0" w:color="auto"/>
                <w:right w:val="none" w:sz="0" w:space="0" w:color="auto"/>
              </w:divBdr>
              <w:divsChild>
                <w:div w:id="10856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3507">
      <w:bodyDiv w:val="1"/>
      <w:marLeft w:val="0"/>
      <w:marRight w:val="0"/>
      <w:marTop w:val="0"/>
      <w:marBottom w:val="0"/>
      <w:divBdr>
        <w:top w:val="none" w:sz="0" w:space="0" w:color="auto"/>
        <w:left w:val="none" w:sz="0" w:space="0" w:color="auto"/>
        <w:bottom w:val="none" w:sz="0" w:space="0" w:color="auto"/>
        <w:right w:val="none" w:sz="0" w:space="0" w:color="auto"/>
      </w:divBdr>
    </w:div>
    <w:div w:id="143355924">
      <w:bodyDiv w:val="1"/>
      <w:marLeft w:val="0"/>
      <w:marRight w:val="0"/>
      <w:marTop w:val="0"/>
      <w:marBottom w:val="0"/>
      <w:divBdr>
        <w:top w:val="none" w:sz="0" w:space="0" w:color="auto"/>
        <w:left w:val="none" w:sz="0" w:space="0" w:color="auto"/>
        <w:bottom w:val="none" w:sz="0" w:space="0" w:color="auto"/>
        <w:right w:val="none" w:sz="0" w:space="0" w:color="auto"/>
      </w:divBdr>
    </w:div>
    <w:div w:id="157842464">
      <w:bodyDiv w:val="1"/>
      <w:marLeft w:val="0"/>
      <w:marRight w:val="0"/>
      <w:marTop w:val="0"/>
      <w:marBottom w:val="0"/>
      <w:divBdr>
        <w:top w:val="none" w:sz="0" w:space="0" w:color="auto"/>
        <w:left w:val="none" w:sz="0" w:space="0" w:color="auto"/>
        <w:bottom w:val="none" w:sz="0" w:space="0" w:color="auto"/>
        <w:right w:val="none" w:sz="0" w:space="0" w:color="auto"/>
      </w:divBdr>
    </w:div>
    <w:div w:id="189923835">
      <w:bodyDiv w:val="1"/>
      <w:marLeft w:val="0"/>
      <w:marRight w:val="0"/>
      <w:marTop w:val="0"/>
      <w:marBottom w:val="0"/>
      <w:divBdr>
        <w:top w:val="none" w:sz="0" w:space="0" w:color="auto"/>
        <w:left w:val="none" w:sz="0" w:space="0" w:color="auto"/>
        <w:bottom w:val="none" w:sz="0" w:space="0" w:color="auto"/>
        <w:right w:val="none" w:sz="0" w:space="0" w:color="auto"/>
      </w:divBdr>
    </w:div>
    <w:div w:id="208347972">
      <w:bodyDiv w:val="1"/>
      <w:marLeft w:val="0"/>
      <w:marRight w:val="0"/>
      <w:marTop w:val="0"/>
      <w:marBottom w:val="0"/>
      <w:divBdr>
        <w:top w:val="none" w:sz="0" w:space="0" w:color="auto"/>
        <w:left w:val="none" w:sz="0" w:space="0" w:color="auto"/>
        <w:bottom w:val="none" w:sz="0" w:space="0" w:color="auto"/>
        <w:right w:val="none" w:sz="0" w:space="0" w:color="auto"/>
      </w:divBdr>
    </w:div>
    <w:div w:id="279145292">
      <w:bodyDiv w:val="1"/>
      <w:marLeft w:val="0"/>
      <w:marRight w:val="0"/>
      <w:marTop w:val="0"/>
      <w:marBottom w:val="0"/>
      <w:divBdr>
        <w:top w:val="none" w:sz="0" w:space="0" w:color="auto"/>
        <w:left w:val="none" w:sz="0" w:space="0" w:color="auto"/>
        <w:bottom w:val="none" w:sz="0" w:space="0" w:color="auto"/>
        <w:right w:val="none" w:sz="0" w:space="0" w:color="auto"/>
      </w:divBdr>
      <w:divsChild>
        <w:div w:id="1057751675">
          <w:marLeft w:val="0"/>
          <w:marRight w:val="0"/>
          <w:marTop w:val="0"/>
          <w:marBottom w:val="0"/>
          <w:divBdr>
            <w:top w:val="none" w:sz="0" w:space="0" w:color="auto"/>
            <w:left w:val="none" w:sz="0" w:space="0" w:color="auto"/>
            <w:bottom w:val="none" w:sz="0" w:space="0" w:color="auto"/>
            <w:right w:val="none" w:sz="0" w:space="0" w:color="auto"/>
          </w:divBdr>
        </w:div>
        <w:div w:id="834227172">
          <w:marLeft w:val="0"/>
          <w:marRight w:val="0"/>
          <w:marTop w:val="0"/>
          <w:marBottom w:val="0"/>
          <w:divBdr>
            <w:top w:val="none" w:sz="0" w:space="0" w:color="auto"/>
            <w:left w:val="none" w:sz="0" w:space="0" w:color="auto"/>
            <w:bottom w:val="none" w:sz="0" w:space="0" w:color="auto"/>
            <w:right w:val="none" w:sz="0" w:space="0" w:color="auto"/>
          </w:divBdr>
        </w:div>
        <w:div w:id="87775371">
          <w:marLeft w:val="0"/>
          <w:marRight w:val="0"/>
          <w:marTop w:val="0"/>
          <w:marBottom w:val="0"/>
          <w:divBdr>
            <w:top w:val="none" w:sz="0" w:space="0" w:color="auto"/>
            <w:left w:val="none" w:sz="0" w:space="0" w:color="auto"/>
            <w:bottom w:val="none" w:sz="0" w:space="0" w:color="auto"/>
            <w:right w:val="none" w:sz="0" w:space="0" w:color="auto"/>
          </w:divBdr>
        </w:div>
        <w:div w:id="2027320453">
          <w:marLeft w:val="0"/>
          <w:marRight w:val="0"/>
          <w:marTop w:val="0"/>
          <w:marBottom w:val="0"/>
          <w:divBdr>
            <w:top w:val="none" w:sz="0" w:space="0" w:color="auto"/>
            <w:left w:val="none" w:sz="0" w:space="0" w:color="auto"/>
            <w:bottom w:val="none" w:sz="0" w:space="0" w:color="auto"/>
            <w:right w:val="none" w:sz="0" w:space="0" w:color="auto"/>
          </w:divBdr>
        </w:div>
        <w:div w:id="815999082">
          <w:marLeft w:val="0"/>
          <w:marRight w:val="0"/>
          <w:marTop w:val="0"/>
          <w:marBottom w:val="0"/>
          <w:divBdr>
            <w:top w:val="none" w:sz="0" w:space="0" w:color="auto"/>
            <w:left w:val="none" w:sz="0" w:space="0" w:color="auto"/>
            <w:bottom w:val="none" w:sz="0" w:space="0" w:color="auto"/>
            <w:right w:val="none" w:sz="0" w:space="0" w:color="auto"/>
          </w:divBdr>
        </w:div>
      </w:divsChild>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6983897">
      <w:bodyDiv w:val="1"/>
      <w:marLeft w:val="0"/>
      <w:marRight w:val="0"/>
      <w:marTop w:val="0"/>
      <w:marBottom w:val="0"/>
      <w:divBdr>
        <w:top w:val="none" w:sz="0" w:space="0" w:color="auto"/>
        <w:left w:val="none" w:sz="0" w:space="0" w:color="auto"/>
        <w:bottom w:val="none" w:sz="0" w:space="0" w:color="auto"/>
        <w:right w:val="none" w:sz="0" w:space="0" w:color="auto"/>
      </w:divBdr>
    </w:div>
    <w:div w:id="374695156">
      <w:bodyDiv w:val="1"/>
      <w:marLeft w:val="0"/>
      <w:marRight w:val="0"/>
      <w:marTop w:val="0"/>
      <w:marBottom w:val="0"/>
      <w:divBdr>
        <w:top w:val="none" w:sz="0" w:space="0" w:color="auto"/>
        <w:left w:val="none" w:sz="0" w:space="0" w:color="auto"/>
        <w:bottom w:val="none" w:sz="0" w:space="0" w:color="auto"/>
        <w:right w:val="none" w:sz="0" w:space="0" w:color="auto"/>
      </w:divBdr>
    </w:div>
    <w:div w:id="380717397">
      <w:bodyDiv w:val="1"/>
      <w:marLeft w:val="0"/>
      <w:marRight w:val="0"/>
      <w:marTop w:val="0"/>
      <w:marBottom w:val="0"/>
      <w:divBdr>
        <w:top w:val="none" w:sz="0" w:space="0" w:color="auto"/>
        <w:left w:val="none" w:sz="0" w:space="0" w:color="auto"/>
        <w:bottom w:val="none" w:sz="0" w:space="0" w:color="auto"/>
        <w:right w:val="none" w:sz="0" w:space="0" w:color="auto"/>
      </w:divBdr>
    </w:div>
    <w:div w:id="421681778">
      <w:bodyDiv w:val="1"/>
      <w:marLeft w:val="0"/>
      <w:marRight w:val="0"/>
      <w:marTop w:val="0"/>
      <w:marBottom w:val="0"/>
      <w:divBdr>
        <w:top w:val="none" w:sz="0" w:space="0" w:color="auto"/>
        <w:left w:val="none" w:sz="0" w:space="0" w:color="auto"/>
        <w:bottom w:val="none" w:sz="0" w:space="0" w:color="auto"/>
        <w:right w:val="none" w:sz="0" w:space="0" w:color="auto"/>
      </w:divBdr>
    </w:div>
    <w:div w:id="477772901">
      <w:bodyDiv w:val="1"/>
      <w:marLeft w:val="0"/>
      <w:marRight w:val="0"/>
      <w:marTop w:val="0"/>
      <w:marBottom w:val="0"/>
      <w:divBdr>
        <w:top w:val="none" w:sz="0" w:space="0" w:color="auto"/>
        <w:left w:val="none" w:sz="0" w:space="0" w:color="auto"/>
        <w:bottom w:val="none" w:sz="0" w:space="0" w:color="auto"/>
        <w:right w:val="none" w:sz="0" w:space="0" w:color="auto"/>
      </w:divBdr>
      <w:divsChild>
        <w:div w:id="1410272394">
          <w:marLeft w:val="0"/>
          <w:marRight w:val="0"/>
          <w:marTop w:val="0"/>
          <w:marBottom w:val="0"/>
          <w:divBdr>
            <w:top w:val="none" w:sz="0" w:space="0" w:color="auto"/>
            <w:left w:val="none" w:sz="0" w:space="0" w:color="auto"/>
            <w:bottom w:val="none" w:sz="0" w:space="0" w:color="auto"/>
            <w:right w:val="none" w:sz="0" w:space="0" w:color="auto"/>
          </w:divBdr>
          <w:divsChild>
            <w:div w:id="748965405">
              <w:marLeft w:val="0"/>
              <w:marRight w:val="0"/>
              <w:marTop w:val="0"/>
              <w:marBottom w:val="0"/>
              <w:divBdr>
                <w:top w:val="none" w:sz="0" w:space="0" w:color="auto"/>
                <w:left w:val="none" w:sz="0" w:space="0" w:color="auto"/>
                <w:bottom w:val="none" w:sz="0" w:space="0" w:color="auto"/>
                <w:right w:val="none" w:sz="0" w:space="0" w:color="auto"/>
              </w:divBdr>
              <w:divsChild>
                <w:div w:id="8507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1840">
      <w:bodyDiv w:val="1"/>
      <w:marLeft w:val="0"/>
      <w:marRight w:val="0"/>
      <w:marTop w:val="0"/>
      <w:marBottom w:val="0"/>
      <w:divBdr>
        <w:top w:val="none" w:sz="0" w:space="0" w:color="auto"/>
        <w:left w:val="none" w:sz="0" w:space="0" w:color="auto"/>
        <w:bottom w:val="none" w:sz="0" w:space="0" w:color="auto"/>
        <w:right w:val="none" w:sz="0" w:space="0" w:color="auto"/>
      </w:divBdr>
    </w:div>
    <w:div w:id="495851923">
      <w:bodyDiv w:val="1"/>
      <w:marLeft w:val="0"/>
      <w:marRight w:val="0"/>
      <w:marTop w:val="0"/>
      <w:marBottom w:val="0"/>
      <w:divBdr>
        <w:top w:val="none" w:sz="0" w:space="0" w:color="auto"/>
        <w:left w:val="none" w:sz="0" w:space="0" w:color="auto"/>
        <w:bottom w:val="none" w:sz="0" w:space="0" w:color="auto"/>
        <w:right w:val="none" w:sz="0" w:space="0" w:color="auto"/>
      </w:divBdr>
    </w:div>
    <w:div w:id="562106934">
      <w:bodyDiv w:val="1"/>
      <w:marLeft w:val="0"/>
      <w:marRight w:val="0"/>
      <w:marTop w:val="0"/>
      <w:marBottom w:val="0"/>
      <w:divBdr>
        <w:top w:val="none" w:sz="0" w:space="0" w:color="auto"/>
        <w:left w:val="none" w:sz="0" w:space="0" w:color="auto"/>
        <w:bottom w:val="none" w:sz="0" w:space="0" w:color="auto"/>
        <w:right w:val="none" w:sz="0" w:space="0" w:color="auto"/>
      </w:divBdr>
    </w:div>
    <w:div w:id="614793312">
      <w:bodyDiv w:val="1"/>
      <w:marLeft w:val="0"/>
      <w:marRight w:val="0"/>
      <w:marTop w:val="0"/>
      <w:marBottom w:val="0"/>
      <w:divBdr>
        <w:top w:val="none" w:sz="0" w:space="0" w:color="auto"/>
        <w:left w:val="none" w:sz="0" w:space="0" w:color="auto"/>
        <w:bottom w:val="none" w:sz="0" w:space="0" w:color="auto"/>
        <w:right w:val="none" w:sz="0" w:space="0" w:color="auto"/>
      </w:divBdr>
    </w:div>
    <w:div w:id="726301421">
      <w:bodyDiv w:val="1"/>
      <w:marLeft w:val="0"/>
      <w:marRight w:val="0"/>
      <w:marTop w:val="0"/>
      <w:marBottom w:val="0"/>
      <w:divBdr>
        <w:top w:val="none" w:sz="0" w:space="0" w:color="auto"/>
        <w:left w:val="none" w:sz="0" w:space="0" w:color="auto"/>
        <w:bottom w:val="none" w:sz="0" w:space="0" w:color="auto"/>
        <w:right w:val="none" w:sz="0" w:space="0" w:color="auto"/>
      </w:divBdr>
    </w:div>
    <w:div w:id="748232455">
      <w:bodyDiv w:val="1"/>
      <w:marLeft w:val="0"/>
      <w:marRight w:val="0"/>
      <w:marTop w:val="0"/>
      <w:marBottom w:val="0"/>
      <w:divBdr>
        <w:top w:val="none" w:sz="0" w:space="0" w:color="auto"/>
        <w:left w:val="none" w:sz="0" w:space="0" w:color="auto"/>
        <w:bottom w:val="none" w:sz="0" w:space="0" w:color="auto"/>
        <w:right w:val="none" w:sz="0" w:space="0" w:color="auto"/>
      </w:divBdr>
    </w:div>
    <w:div w:id="759912031">
      <w:bodyDiv w:val="1"/>
      <w:marLeft w:val="0"/>
      <w:marRight w:val="0"/>
      <w:marTop w:val="0"/>
      <w:marBottom w:val="0"/>
      <w:divBdr>
        <w:top w:val="none" w:sz="0" w:space="0" w:color="auto"/>
        <w:left w:val="none" w:sz="0" w:space="0" w:color="auto"/>
        <w:bottom w:val="none" w:sz="0" w:space="0" w:color="auto"/>
        <w:right w:val="none" w:sz="0" w:space="0" w:color="auto"/>
      </w:divBdr>
    </w:div>
    <w:div w:id="809052934">
      <w:bodyDiv w:val="1"/>
      <w:marLeft w:val="0"/>
      <w:marRight w:val="0"/>
      <w:marTop w:val="0"/>
      <w:marBottom w:val="0"/>
      <w:divBdr>
        <w:top w:val="none" w:sz="0" w:space="0" w:color="auto"/>
        <w:left w:val="none" w:sz="0" w:space="0" w:color="auto"/>
        <w:bottom w:val="none" w:sz="0" w:space="0" w:color="auto"/>
        <w:right w:val="none" w:sz="0" w:space="0" w:color="auto"/>
      </w:divBdr>
      <w:divsChild>
        <w:div w:id="81493654">
          <w:marLeft w:val="0"/>
          <w:marRight w:val="0"/>
          <w:marTop w:val="0"/>
          <w:marBottom w:val="0"/>
          <w:divBdr>
            <w:top w:val="none" w:sz="0" w:space="0" w:color="auto"/>
            <w:left w:val="none" w:sz="0" w:space="0" w:color="auto"/>
            <w:bottom w:val="none" w:sz="0" w:space="0" w:color="auto"/>
            <w:right w:val="none" w:sz="0" w:space="0" w:color="auto"/>
          </w:divBdr>
        </w:div>
        <w:div w:id="1733116346">
          <w:marLeft w:val="0"/>
          <w:marRight w:val="0"/>
          <w:marTop w:val="0"/>
          <w:marBottom w:val="0"/>
          <w:divBdr>
            <w:top w:val="none" w:sz="0" w:space="0" w:color="auto"/>
            <w:left w:val="none" w:sz="0" w:space="0" w:color="auto"/>
            <w:bottom w:val="none" w:sz="0" w:space="0" w:color="auto"/>
            <w:right w:val="none" w:sz="0" w:space="0" w:color="auto"/>
          </w:divBdr>
        </w:div>
        <w:div w:id="561254769">
          <w:marLeft w:val="0"/>
          <w:marRight w:val="0"/>
          <w:marTop w:val="0"/>
          <w:marBottom w:val="0"/>
          <w:divBdr>
            <w:top w:val="none" w:sz="0" w:space="0" w:color="auto"/>
            <w:left w:val="none" w:sz="0" w:space="0" w:color="auto"/>
            <w:bottom w:val="none" w:sz="0" w:space="0" w:color="auto"/>
            <w:right w:val="none" w:sz="0" w:space="0" w:color="auto"/>
          </w:divBdr>
        </w:div>
        <w:div w:id="835413533">
          <w:marLeft w:val="0"/>
          <w:marRight w:val="0"/>
          <w:marTop w:val="0"/>
          <w:marBottom w:val="0"/>
          <w:divBdr>
            <w:top w:val="none" w:sz="0" w:space="0" w:color="auto"/>
            <w:left w:val="none" w:sz="0" w:space="0" w:color="auto"/>
            <w:bottom w:val="none" w:sz="0" w:space="0" w:color="auto"/>
            <w:right w:val="none" w:sz="0" w:space="0" w:color="auto"/>
          </w:divBdr>
        </w:div>
        <w:div w:id="535892197">
          <w:marLeft w:val="0"/>
          <w:marRight w:val="0"/>
          <w:marTop w:val="0"/>
          <w:marBottom w:val="0"/>
          <w:divBdr>
            <w:top w:val="none" w:sz="0" w:space="0" w:color="auto"/>
            <w:left w:val="none" w:sz="0" w:space="0" w:color="auto"/>
            <w:bottom w:val="none" w:sz="0" w:space="0" w:color="auto"/>
            <w:right w:val="none" w:sz="0" w:space="0" w:color="auto"/>
          </w:divBdr>
        </w:div>
        <w:div w:id="1055860051">
          <w:marLeft w:val="0"/>
          <w:marRight w:val="0"/>
          <w:marTop w:val="0"/>
          <w:marBottom w:val="0"/>
          <w:divBdr>
            <w:top w:val="none" w:sz="0" w:space="0" w:color="auto"/>
            <w:left w:val="none" w:sz="0" w:space="0" w:color="auto"/>
            <w:bottom w:val="none" w:sz="0" w:space="0" w:color="auto"/>
            <w:right w:val="none" w:sz="0" w:space="0" w:color="auto"/>
          </w:divBdr>
        </w:div>
        <w:div w:id="2059474508">
          <w:marLeft w:val="0"/>
          <w:marRight w:val="0"/>
          <w:marTop w:val="0"/>
          <w:marBottom w:val="0"/>
          <w:divBdr>
            <w:top w:val="none" w:sz="0" w:space="0" w:color="auto"/>
            <w:left w:val="none" w:sz="0" w:space="0" w:color="auto"/>
            <w:bottom w:val="none" w:sz="0" w:space="0" w:color="auto"/>
            <w:right w:val="none" w:sz="0" w:space="0" w:color="auto"/>
          </w:divBdr>
        </w:div>
        <w:div w:id="1983079337">
          <w:marLeft w:val="0"/>
          <w:marRight w:val="0"/>
          <w:marTop w:val="0"/>
          <w:marBottom w:val="0"/>
          <w:divBdr>
            <w:top w:val="none" w:sz="0" w:space="0" w:color="auto"/>
            <w:left w:val="none" w:sz="0" w:space="0" w:color="auto"/>
            <w:bottom w:val="none" w:sz="0" w:space="0" w:color="auto"/>
            <w:right w:val="none" w:sz="0" w:space="0" w:color="auto"/>
          </w:divBdr>
        </w:div>
        <w:div w:id="2027559179">
          <w:marLeft w:val="0"/>
          <w:marRight w:val="0"/>
          <w:marTop w:val="0"/>
          <w:marBottom w:val="0"/>
          <w:divBdr>
            <w:top w:val="none" w:sz="0" w:space="0" w:color="auto"/>
            <w:left w:val="none" w:sz="0" w:space="0" w:color="auto"/>
            <w:bottom w:val="none" w:sz="0" w:space="0" w:color="auto"/>
            <w:right w:val="none" w:sz="0" w:space="0" w:color="auto"/>
          </w:divBdr>
        </w:div>
        <w:div w:id="943461198">
          <w:marLeft w:val="0"/>
          <w:marRight w:val="0"/>
          <w:marTop w:val="0"/>
          <w:marBottom w:val="0"/>
          <w:divBdr>
            <w:top w:val="none" w:sz="0" w:space="0" w:color="auto"/>
            <w:left w:val="none" w:sz="0" w:space="0" w:color="auto"/>
            <w:bottom w:val="none" w:sz="0" w:space="0" w:color="auto"/>
            <w:right w:val="none" w:sz="0" w:space="0" w:color="auto"/>
          </w:divBdr>
        </w:div>
        <w:div w:id="432749569">
          <w:marLeft w:val="0"/>
          <w:marRight w:val="0"/>
          <w:marTop w:val="0"/>
          <w:marBottom w:val="0"/>
          <w:divBdr>
            <w:top w:val="none" w:sz="0" w:space="0" w:color="auto"/>
            <w:left w:val="none" w:sz="0" w:space="0" w:color="auto"/>
            <w:bottom w:val="none" w:sz="0" w:space="0" w:color="auto"/>
            <w:right w:val="none" w:sz="0" w:space="0" w:color="auto"/>
          </w:divBdr>
        </w:div>
        <w:div w:id="405424972">
          <w:marLeft w:val="0"/>
          <w:marRight w:val="0"/>
          <w:marTop w:val="0"/>
          <w:marBottom w:val="0"/>
          <w:divBdr>
            <w:top w:val="none" w:sz="0" w:space="0" w:color="auto"/>
            <w:left w:val="none" w:sz="0" w:space="0" w:color="auto"/>
            <w:bottom w:val="none" w:sz="0" w:space="0" w:color="auto"/>
            <w:right w:val="none" w:sz="0" w:space="0" w:color="auto"/>
          </w:divBdr>
        </w:div>
      </w:divsChild>
    </w:div>
    <w:div w:id="823089177">
      <w:bodyDiv w:val="1"/>
      <w:marLeft w:val="0"/>
      <w:marRight w:val="0"/>
      <w:marTop w:val="0"/>
      <w:marBottom w:val="0"/>
      <w:divBdr>
        <w:top w:val="none" w:sz="0" w:space="0" w:color="auto"/>
        <w:left w:val="none" w:sz="0" w:space="0" w:color="auto"/>
        <w:bottom w:val="none" w:sz="0" w:space="0" w:color="auto"/>
        <w:right w:val="none" w:sz="0" w:space="0" w:color="auto"/>
      </w:divBdr>
    </w:div>
    <w:div w:id="828403788">
      <w:bodyDiv w:val="1"/>
      <w:marLeft w:val="0"/>
      <w:marRight w:val="0"/>
      <w:marTop w:val="0"/>
      <w:marBottom w:val="0"/>
      <w:divBdr>
        <w:top w:val="none" w:sz="0" w:space="0" w:color="auto"/>
        <w:left w:val="none" w:sz="0" w:space="0" w:color="auto"/>
        <w:bottom w:val="none" w:sz="0" w:space="0" w:color="auto"/>
        <w:right w:val="none" w:sz="0" w:space="0" w:color="auto"/>
      </w:divBdr>
    </w:div>
    <w:div w:id="933443347">
      <w:bodyDiv w:val="1"/>
      <w:marLeft w:val="0"/>
      <w:marRight w:val="0"/>
      <w:marTop w:val="0"/>
      <w:marBottom w:val="0"/>
      <w:divBdr>
        <w:top w:val="none" w:sz="0" w:space="0" w:color="auto"/>
        <w:left w:val="none" w:sz="0" w:space="0" w:color="auto"/>
        <w:bottom w:val="none" w:sz="0" w:space="0" w:color="auto"/>
        <w:right w:val="none" w:sz="0" w:space="0" w:color="auto"/>
      </w:divBdr>
    </w:div>
    <w:div w:id="953176998">
      <w:bodyDiv w:val="1"/>
      <w:marLeft w:val="0"/>
      <w:marRight w:val="0"/>
      <w:marTop w:val="0"/>
      <w:marBottom w:val="0"/>
      <w:divBdr>
        <w:top w:val="none" w:sz="0" w:space="0" w:color="auto"/>
        <w:left w:val="none" w:sz="0" w:space="0" w:color="auto"/>
        <w:bottom w:val="none" w:sz="0" w:space="0" w:color="auto"/>
        <w:right w:val="none" w:sz="0" w:space="0" w:color="auto"/>
      </w:divBdr>
    </w:div>
    <w:div w:id="956066280">
      <w:bodyDiv w:val="1"/>
      <w:marLeft w:val="0"/>
      <w:marRight w:val="0"/>
      <w:marTop w:val="0"/>
      <w:marBottom w:val="0"/>
      <w:divBdr>
        <w:top w:val="none" w:sz="0" w:space="0" w:color="auto"/>
        <w:left w:val="none" w:sz="0" w:space="0" w:color="auto"/>
        <w:bottom w:val="none" w:sz="0" w:space="0" w:color="auto"/>
        <w:right w:val="none" w:sz="0" w:space="0" w:color="auto"/>
      </w:divBdr>
    </w:div>
    <w:div w:id="1006329093">
      <w:bodyDiv w:val="1"/>
      <w:marLeft w:val="0"/>
      <w:marRight w:val="0"/>
      <w:marTop w:val="0"/>
      <w:marBottom w:val="0"/>
      <w:divBdr>
        <w:top w:val="none" w:sz="0" w:space="0" w:color="auto"/>
        <w:left w:val="none" w:sz="0" w:space="0" w:color="auto"/>
        <w:bottom w:val="none" w:sz="0" w:space="0" w:color="auto"/>
        <w:right w:val="none" w:sz="0" w:space="0" w:color="auto"/>
      </w:divBdr>
    </w:div>
    <w:div w:id="1051884242">
      <w:bodyDiv w:val="1"/>
      <w:marLeft w:val="0"/>
      <w:marRight w:val="0"/>
      <w:marTop w:val="0"/>
      <w:marBottom w:val="0"/>
      <w:divBdr>
        <w:top w:val="none" w:sz="0" w:space="0" w:color="auto"/>
        <w:left w:val="none" w:sz="0" w:space="0" w:color="auto"/>
        <w:bottom w:val="none" w:sz="0" w:space="0" w:color="auto"/>
        <w:right w:val="none" w:sz="0" w:space="0" w:color="auto"/>
      </w:divBdr>
      <w:divsChild>
        <w:div w:id="180822424">
          <w:marLeft w:val="0"/>
          <w:marRight w:val="0"/>
          <w:marTop w:val="15"/>
          <w:marBottom w:val="0"/>
          <w:divBdr>
            <w:top w:val="none" w:sz="0" w:space="0" w:color="auto"/>
            <w:left w:val="none" w:sz="0" w:space="0" w:color="auto"/>
            <w:bottom w:val="none" w:sz="0" w:space="0" w:color="auto"/>
            <w:right w:val="none" w:sz="0" w:space="0" w:color="auto"/>
          </w:divBdr>
          <w:divsChild>
            <w:div w:id="1635477892">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 w:id="952592720">
                  <w:marLeft w:val="0"/>
                  <w:marRight w:val="0"/>
                  <w:marTop w:val="0"/>
                  <w:marBottom w:val="0"/>
                  <w:divBdr>
                    <w:top w:val="none" w:sz="0" w:space="0" w:color="auto"/>
                    <w:left w:val="none" w:sz="0" w:space="0" w:color="auto"/>
                    <w:bottom w:val="none" w:sz="0" w:space="0" w:color="auto"/>
                    <w:right w:val="none" w:sz="0" w:space="0" w:color="auto"/>
                  </w:divBdr>
                </w:div>
                <w:div w:id="1466004156">
                  <w:marLeft w:val="0"/>
                  <w:marRight w:val="0"/>
                  <w:marTop w:val="0"/>
                  <w:marBottom w:val="0"/>
                  <w:divBdr>
                    <w:top w:val="none" w:sz="0" w:space="0" w:color="auto"/>
                    <w:left w:val="none" w:sz="0" w:space="0" w:color="auto"/>
                    <w:bottom w:val="none" w:sz="0" w:space="0" w:color="auto"/>
                    <w:right w:val="none" w:sz="0" w:space="0" w:color="auto"/>
                  </w:divBdr>
                </w:div>
                <w:div w:id="1282103629">
                  <w:marLeft w:val="0"/>
                  <w:marRight w:val="0"/>
                  <w:marTop w:val="0"/>
                  <w:marBottom w:val="0"/>
                  <w:divBdr>
                    <w:top w:val="none" w:sz="0" w:space="0" w:color="auto"/>
                    <w:left w:val="none" w:sz="0" w:space="0" w:color="auto"/>
                    <w:bottom w:val="none" w:sz="0" w:space="0" w:color="auto"/>
                    <w:right w:val="none" w:sz="0" w:space="0" w:color="auto"/>
                  </w:divBdr>
                </w:div>
                <w:div w:id="2094626421">
                  <w:marLeft w:val="0"/>
                  <w:marRight w:val="0"/>
                  <w:marTop w:val="0"/>
                  <w:marBottom w:val="0"/>
                  <w:divBdr>
                    <w:top w:val="none" w:sz="0" w:space="0" w:color="auto"/>
                    <w:left w:val="none" w:sz="0" w:space="0" w:color="auto"/>
                    <w:bottom w:val="none" w:sz="0" w:space="0" w:color="auto"/>
                    <w:right w:val="none" w:sz="0" w:space="0" w:color="auto"/>
                  </w:divBdr>
                </w:div>
                <w:div w:id="179316134">
                  <w:marLeft w:val="0"/>
                  <w:marRight w:val="0"/>
                  <w:marTop w:val="0"/>
                  <w:marBottom w:val="0"/>
                  <w:divBdr>
                    <w:top w:val="none" w:sz="0" w:space="0" w:color="auto"/>
                    <w:left w:val="none" w:sz="0" w:space="0" w:color="auto"/>
                    <w:bottom w:val="none" w:sz="0" w:space="0" w:color="auto"/>
                    <w:right w:val="none" w:sz="0" w:space="0" w:color="auto"/>
                  </w:divBdr>
                </w:div>
                <w:div w:id="1397317875">
                  <w:marLeft w:val="0"/>
                  <w:marRight w:val="0"/>
                  <w:marTop w:val="0"/>
                  <w:marBottom w:val="0"/>
                  <w:divBdr>
                    <w:top w:val="none" w:sz="0" w:space="0" w:color="auto"/>
                    <w:left w:val="none" w:sz="0" w:space="0" w:color="auto"/>
                    <w:bottom w:val="none" w:sz="0" w:space="0" w:color="auto"/>
                    <w:right w:val="none" w:sz="0" w:space="0" w:color="auto"/>
                  </w:divBdr>
                </w:div>
                <w:div w:id="2079089999">
                  <w:marLeft w:val="0"/>
                  <w:marRight w:val="0"/>
                  <w:marTop w:val="0"/>
                  <w:marBottom w:val="0"/>
                  <w:divBdr>
                    <w:top w:val="none" w:sz="0" w:space="0" w:color="auto"/>
                    <w:left w:val="none" w:sz="0" w:space="0" w:color="auto"/>
                    <w:bottom w:val="none" w:sz="0" w:space="0" w:color="auto"/>
                    <w:right w:val="none" w:sz="0" w:space="0" w:color="auto"/>
                  </w:divBdr>
                </w:div>
                <w:div w:id="623537534">
                  <w:marLeft w:val="0"/>
                  <w:marRight w:val="0"/>
                  <w:marTop w:val="0"/>
                  <w:marBottom w:val="0"/>
                  <w:divBdr>
                    <w:top w:val="none" w:sz="0" w:space="0" w:color="auto"/>
                    <w:left w:val="none" w:sz="0" w:space="0" w:color="auto"/>
                    <w:bottom w:val="none" w:sz="0" w:space="0" w:color="auto"/>
                    <w:right w:val="none" w:sz="0" w:space="0" w:color="auto"/>
                  </w:divBdr>
                </w:div>
                <w:div w:id="333800059">
                  <w:marLeft w:val="0"/>
                  <w:marRight w:val="0"/>
                  <w:marTop w:val="0"/>
                  <w:marBottom w:val="0"/>
                  <w:divBdr>
                    <w:top w:val="none" w:sz="0" w:space="0" w:color="auto"/>
                    <w:left w:val="none" w:sz="0" w:space="0" w:color="auto"/>
                    <w:bottom w:val="none" w:sz="0" w:space="0" w:color="auto"/>
                    <w:right w:val="none" w:sz="0" w:space="0" w:color="auto"/>
                  </w:divBdr>
                </w:div>
                <w:div w:id="804934417">
                  <w:marLeft w:val="0"/>
                  <w:marRight w:val="0"/>
                  <w:marTop w:val="0"/>
                  <w:marBottom w:val="0"/>
                  <w:divBdr>
                    <w:top w:val="none" w:sz="0" w:space="0" w:color="auto"/>
                    <w:left w:val="none" w:sz="0" w:space="0" w:color="auto"/>
                    <w:bottom w:val="none" w:sz="0" w:space="0" w:color="auto"/>
                    <w:right w:val="none" w:sz="0" w:space="0" w:color="auto"/>
                  </w:divBdr>
                </w:div>
                <w:div w:id="1402630856">
                  <w:marLeft w:val="0"/>
                  <w:marRight w:val="0"/>
                  <w:marTop w:val="0"/>
                  <w:marBottom w:val="0"/>
                  <w:divBdr>
                    <w:top w:val="none" w:sz="0" w:space="0" w:color="auto"/>
                    <w:left w:val="none" w:sz="0" w:space="0" w:color="auto"/>
                    <w:bottom w:val="none" w:sz="0" w:space="0" w:color="auto"/>
                    <w:right w:val="none" w:sz="0" w:space="0" w:color="auto"/>
                  </w:divBdr>
                </w:div>
                <w:div w:id="2091732824">
                  <w:marLeft w:val="0"/>
                  <w:marRight w:val="0"/>
                  <w:marTop w:val="0"/>
                  <w:marBottom w:val="0"/>
                  <w:divBdr>
                    <w:top w:val="none" w:sz="0" w:space="0" w:color="auto"/>
                    <w:left w:val="none" w:sz="0" w:space="0" w:color="auto"/>
                    <w:bottom w:val="none" w:sz="0" w:space="0" w:color="auto"/>
                    <w:right w:val="none" w:sz="0" w:space="0" w:color="auto"/>
                  </w:divBdr>
                </w:div>
                <w:div w:id="2098794044">
                  <w:marLeft w:val="0"/>
                  <w:marRight w:val="0"/>
                  <w:marTop w:val="0"/>
                  <w:marBottom w:val="0"/>
                  <w:divBdr>
                    <w:top w:val="none" w:sz="0" w:space="0" w:color="auto"/>
                    <w:left w:val="none" w:sz="0" w:space="0" w:color="auto"/>
                    <w:bottom w:val="none" w:sz="0" w:space="0" w:color="auto"/>
                    <w:right w:val="none" w:sz="0" w:space="0" w:color="auto"/>
                  </w:divBdr>
                </w:div>
                <w:div w:id="508526074">
                  <w:marLeft w:val="0"/>
                  <w:marRight w:val="0"/>
                  <w:marTop w:val="0"/>
                  <w:marBottom w:val="0"/>
                  <w:divBdr>
                    <w:top w:val="none" w:sz="0" w:space="0" w:color="auto"/>
                    <w:left w:val="none" w:sz="0" w:space="0" w:color="auto"/>
                    <w:bottom w:val="none" w:sz="0" w:space="0" w:color="auto"/>
                    <w:right w:val="none" w:sz="0" w:space="0" w:color="auto"/>
                  </w:divBdr>
                </w:div>
                <w:div w:id="79451737">
                  <w:marLeft w:val="0"/>
                  <w:marRight w:val="0"/>
                  <w:marTop w:val="0"/>
                  <w:marBottom w:val="0"/>
                  <w:divBdr>
                    <w:top w:val="none" w:sz="0" w:space="0" w:color="auto"/>
                    <w:left w:val="none" w:sz="0" w:space="0" w:color="auto"/>
                    <w:bottom w:val="none" w:sz="0" w:space="0" w:color="auto"/>
                    <w:right w:val="none" w:sz="0" w:space="0" w:color="auto"/>
                  </w:divBdr>
                </w:div>
                <w:div w:id="1123235108">
                  <w:marLeft w:val="0"/>
                  <w:marRight w:val="0"/>
                  <w:marTop w:val="0"/>
                  <w:marBottom w:val="0"/>
                  <w:divBdr>
                    <w:top w:val="none" w:sz="0" w:space="0" w:color="auto"/>
                    <w:left w:val="none" w:sz="0" w:space="0" w:color="auto"/>
                    <w:bottom w:val="none" w:sz="0" w:space="0" w:color="auto"/>
                    <w:right w:val="none" w:sz="0" w:space="0" w:color="auto"/>
                  </w:divBdr>
                </w:div>
                <w:div w:id="1128889750">
                  <w:marLeft w:val="0"/>
                  <w:marRight w:val="0"/>
                  <w:marTop w:val="0"/>
                  <w:marBottom w:val="0"/>
                  <w:divBdr>
                    <w:top w:val="none" w:sz="0" w:space="0" w:color="auto"/>
                    <w:left w:val="none" w:sz="0" w:space="0" w:color="auto"/>
                    <w:bottom w:val="none" w:sz="0" w:space="0" w:color="auto"/>
                    <w:right w:val="none" w:sz="0" w:space="0" w:color="auto"/>
                  </w:divBdr>
                </w:div>
                <w:div w:id="472986565">
                  <w:marLeft w:val="0"/>
                  <w:marRight w:val="0"/>
                  <w:marTop w:val="0"/>
                  <w:marBottom w:val="0"/>
                  <w:divBdr>
                    <w:top w:val="none" w:sz="0" w:space="0" w:color="auto"/>
                    <w:left w:val="none" w:sz="0" w:space="0" w:color="auto"/>
                    <w:bottom w:val="none" w:sz="0" w:space="0" w:color="auto"/>
                    <w:right w:val="none" w:sz="0" w:space="0" w:color="auto"/>
                  </w:divBdr>
                </w:div>
                <w:div w:id="820578429">
                  <w:marLeft w:val="0"/>
                  <w:marRight w:val="0"/>
                  <w:marTop w:val="0"/>
                  <w:marBottom w:val="0"/>
                  <w:divBdr>
                    <w:top w:val="none" w:sz="0" w:space="0" w:color="auto"/>
                    <w:left w:val="none" w:sz="0" w:space="0" w:color="auto"/>
                    <w:bottom w:val="none" w:sz="0" w:space="0" w:color="auto"/>
                    <w:right w:val="none" w:sz="0" w:space="0" w:color="auto"/>
                  </w:divBdr>
                </w:div>
                <w:div w:id="564920539">
                  <w:marLeft w:val="0"/>
                  <w:marRight w:val="0"/>
                  <w:marTop w:val="0"/>
                  <w:marBottom w:val="0"/>
                  <w:divBdr>
                    <w:top w:val="none" w:sz="0" w:space="0" w:color="auto"/>
                    <w:left w:val="none" w:sz="0" w:space="0" w:color="auto"/>
                    <w:bottom w:val="none" w:sz="0" w:space="0" w:color="auto"/>
                    <w:right w:val="none" w:sz="0" w:space="0" w:color="auto"/>
                  </w:divBdr>
                </w:div>
                <w:div w:id="1197428822">
                  <w:marLeft w:val="0"/>
                  <w:marRight w:val="0"/>
                  <w:marTop w:val="0"/>
                  <w:marBottom w:val="0"/>
                  <w:divBdr>
                    <w:top w:val="none" w:sz="0" w:space="0" w:color="auto"/>
                    <w:left w:val="none" w:sz="0" w:space="0" w:color="auto"/>
                    <w:bottom w:val="none" w:sz="0" w:space="0" w:color="auto"/>
                    <w:right w:val="none" w:sz="0" w:space="0" w:color="auto"/>
                  </w:divBdr>
                </w:div>
                <w:div w:id="620648742">
                  <w:marLeft w:val="0"/>
                  <w:marRight w:val="0"/>
                  <w:marTop w:val="0"/>
                  <w:marBottom w:val="0"/>
                  <w:divBdr>
                    <w:top w:val="none" w:sz="0" w:space="0" w:color="auto"/>
                    <w:left w:val="none" w:sz="0" w:space="0" w:color="auto"/>
                    <w:bottom w:val="none" w:sz="0" w:space="0" w:color="auto"/>
                    <w:right w:val="none" w:sz="0" w:space="0" w:color="auto"/>
                  </w:divBdr>
                </w:div>
                <w:div w:id="852570283">
                  <w:marLeft w:val="0"/>
                  <w:marRight w:val="0"/>
                  <w:marTop w:val="0"/>
                  <w:marBottom w:val="0"/>
                  <w:divBdr>
                    <w:top w:val="none" w:sz="0" w:space="0" w:color="auto"/>
                    <w:left w:val="none" w:sz="0" w:space="0" w:color="auto"/>
                    <w:bottom w:val="none" w:sz="0" w:space="0" w:color="auto"/>
                    <w:right w:val="none" w:sz="0" w:space="0" w:color="auto"/>
                  </w:divBdr>
                </w:div>
                <w:div w:id="521818934">
                  <w:marLeft w:val="0"/>
                  <w:marRight w:val="0"/>
                  <w:marTop w:val="0"/>
                  <w:marBottom w:val="0"/>
                  <w:divBdr>
                    <w:top w:val="none" w:sz="0" w:space="0" w:color="auto"/>
                    <w:left w:val="none" w:sz="0" w:space="0" w:color="auto"/>
                    <w:bottom w:val="none" w:sz="0" w:space="0" w:color="auto"/>
                    <w:right w:val="none" w:sz="0" w:space="0" w:color="auto"/>
                  </w:divBdr>
                </w:div>
                <w:div w:id="1814130319">
                  <w:marLeft w:val="0"/>
                  <w:marRight w:val="0"/>
                  <w:marTop w:val="0"/>
                  <w:marBottom w:val="0"/>
                  <w:divBdr>
                    <w:top w:val="none" w:sz="0" w:space="0" w:color="auto"/>
                    <w:left w:val="none" w:sz="0" w:space="0" w:color="auto"/>
                    <w:bottom w:val="none" w:sz="0" w:space="0" w:color="auto"/>
                    <w:right w:val="none" w:sz="0" w:space="0" w:color="auto"/>
                  </w:divBdr>
                </w:div>
                <w:div w:id="2047634013">
                  <w:marLeft w:val="0"/>
                  <w:marRight w:val="0"/>
                  <w:marTop w:val="0"/>
                  <w:marBottom w:val="0"/>
                  <w:divBdr>
                    <w:top w:val="none" w:sz="0" w:space="0" w:color="auto"/>
                    <w:left w:val="none" w:sz="0" w:space="0" w:color="auto"/>
                    <w:bottom w:val="none" w:sz="0" w:space="0" w:color="auto"/>
                    <w:right w:val="none" w:sz="0" w:space="0" w:color="auto"/>
                  </w:divBdr>
                </w:div>
                <w:div w:id="519586581">
                  <w:marLeft w:val="0"/>
                  <w:marRight w:val="0"/>
                  <w:marTop w:val="0"/>
                  <w:marBottom w:val="0"/>
                  <w:divBdr>
                    <w:top w:val="none" w:sz="0" w:space="0" w:color="auto"/>
                    <w:left w:val="none" w:sz="0" w:space="0" w:color="auto"/>
                    <w:bottom w:val="none" w:sz="0" w:space="0" w:color="auto"/>
                    <w:right w:val="none" w:sz="0" w:space="0" w:color="auto"/>
                  </w:divBdr>
                </w:div>
                <w:div w:id="375129323">
                  <w:marLeft w:val="0"/>
                  <w:marRight w:val="0"/>
                  <w:marTop w:val="0"/>
                  <w:marBottom w:val="0"/>
                  <w:divBdr>
                    <w:top w:val="none" w:sz="0" w:space="0" w:color="auto"/>
                    <w:left w:val="none" w:sz="0" w:space="0" w:color="auto"/>
                    <w:bottom w:val="none" w:sz="0" w:space="0" w:color="auto"/>
                    <w:right w:val="none" w:sz="0" w:space="0" w:color="auto"/>
                  </w:divBdr>
                </w:div>
                <w:div w:id="988097407">
                  <w:marLeft w:val="0"/>
                  <w:marRight w:val="0"/>
                  <w:marTop w:val="0"/>
                  <w:marBottom w:val="0"/>
                  <w:divBdr>
                    <w:top w:val="none" w:sz="0" w:space="0" w:color="auto"/>
                    <w:left w:val="none" w:sz="0" w:space="0" w:color="auto"/>
                    <w:bottom w:val="none" w:sz="0" w:space="0" w:color="auto"/>
                    <w:right w:val="none" w:sz="0" w:space="0" w:color="auto"/>
                  </w:divBdr>
                </w:div>
                <w:div w:id="1103375952">
                  <w:marLeft w:val="0"/>
                  <w:marRight w:val="0"/>
                  <w:marTop w:val="0"/>
                  <w:marBottom w:val="0"/>
                  <w:divBdr>
                    <w:top w:val="none" w:sz="0" w:space="0" w:color="auto"/>
                    <w:left w:val="none" w:sz="0" w:space="0" w:color="auto"/>
                    <w:bottom w:val="none" w:sz="0" w:space="0" w:color="auto"/>
                    <w:right w:val="none" w:sz="0" w:space="0" w:color="auto"/>
                  </w:divBdr>
                </w:div>
                <w:div w:id="1138645290">
                  <w:marLeft w:val="0"/>
                  <w:marRight w:val="0"/>
                  <w:marTop w:val="0"/>
                  <w:marBottom w:val="0"/>
                  <w:divBdr>
                    <w:top w:val="none" w:sz="0" w:space="0" w:color="auto"/>
                    <w:left w:val="none" w:sz="0" w:space="0" w:color="auto"/>
                    <w:bottom w:val="none" w:sz="0" w:space="0" w:color="auto"/>
                    <w:right w:val="none" w:sz="0" w:space="0" w:color="auto"/>
                  </w:divBdr>
                </w:div>
                <w:div w:id="897202489">
                  <w:marLeft w:val="0"/>
                  <w:marRight w:val="0"/>
                  <w:marTop w:val="0"/>
                  <w:marBottom w:val="0"/>
                  <w:divBdr>
                    <w:top w:val="none" w:sz="0" w:space="0" w:color="auto"/>
                    <w:left w:val="none" w:sz="0" w:space="0" w:color="auto"/>
                    <w:bottom w:val="none" w:sz="0" w:space="0" w:color="auto"/>
                    <w:right w:val="none" w:sz="0" w:space="0" w:color="auto"/>
                  </w:divBdr>
                </w:div>
                <w:div w:id="1416902456">
                  <w:marLeft w:val="0"/>
                  <w:marRight w:val="0"/>
                  <w:marTop w:val="0"/>
                  <w:marBottom w:val="0"/>
                  <w:divBdr>
                    <w:top w:val="none" w:sz="0" w:space="0" w:color="auto"/>
                    <w:left w:val="none" w:sz="0" w:space="0" w:color="auto"/>
                    <w:bottom w:val="none" w:sz="0" w:space="0" w:color="auto"/>
                    <w:right w:val="none" w:sz="0" w:space="0" w:color="auto"/>
                  </w:divBdr>
                </w:div>
                <w:div w:id="2013869727">
                  <w:marLeft w:val="0"/>
                  <w:marRight w:val="0"/>
                  <w:marTop w:val="0"/>
                  <w:marBottom w:val="0"/>
                  <w:divBdr>
                    <w:top w:val="none" w:sz="0" w:space="0" w:color="auto"/>
                    <w:left w:val="none" w:sz="0" w:space="0" w:color="auto"/>
                    <w:bottom w:val="none" w:sz="0" w:space="0" w:color="auto"/>
                    <w:right w:val="none" w:sz="0" w:space="0" w:color="auto"/>
                  </w:divBdr>
                </w:div>
                <w:div w:id="189800649">
                  <w:marLeft w:val="0"/>
                  <w:marRight w:val="0"/>
                  <w:marTop w:val="0"/>
                  <w:marBottom w:val="0"/>
                  <w:divBdr>
                    <w:top w:val="none" w:sz="0" w:space="0" w:color="auto"/>
                    <w:left w:val="none" w:sz="0" w:space="0" w:color="auto"/>
                    <w:bottom w:val="none" w:sz="0" w:space="0" w:color="auto"/>
                    <w:right w:val="none" w:sz="0" w:space="0" w:color="auto"/>
                  </w:divBdr>
                </w:div>
                <w:div w:id="1163547431">
                  <w:marLeft w:val="0"/>
                  <w:marRight w:val="0"/>
                  <w:marTop w:val="0"/>
                  <w:marBottom w:val="0"/>
                  <w:divBdr>
                    <w:top w:val="none" w:sz="0" w:space="0" w:color="auto"/>
                    <w:left w:val="none" w:sz="0" w:space="0" w:color="auto"/>
                    <w:bottom w:val="none" w:sz="0" w:space="0" w:color="auto"/>
                    <w:right w:val="none" w:sz="0" w:space="0" w:color="auto"/>
                  </w:divBdr>
                </w:div>
                <w:div w:id="847911194">
                  <w:marLeft w:val="0"/>
                  <w:marRight w:val="0"/>
                  <w:marTop w:val="0"/>
                  <w:marBottom w:val="0"/>
                  <w:divBdr>
                    <w:top w:val="none" w:sz="0" w:space="0" w:color="auto"/>
                    <w:left w:val="none" w:sz="0" w:space="0" w:color="auto"/>
                    <w:bottom w:val="none" w:sz="0" w:space="0" w:color="auto"/>
                    <w:right w:val="none" w:sz="0" w:space="0" w:color="auto"/>
                  </w:divBdr>
                </w:div>
                <w:div w:id="270624346">
                  <w:marLeft w:val="0"/>
                  <w:marRight w:val="0"/>
                  <w:marTop w:val="0"/>
                  <w:marBottom w:val="0"/>
                  <w:divBdr>
                    <w:top w:val="none" w:sz="0" w:space="0" w:color="auto"/>
                    <w:left w:val="none" w:sz="0" w:space="0" w:color="auto"/>
                    <w:bottom w:val="none" w:sz="0" w:space="0" w:color="auto"/>
                    <w:right w:val="none" w:sz="0" w:space="0" w:color="auto"/>
                  </w:divBdr>
                </w:div>
                <w:div w:id="930167687">
                  <w:marLeft w:val="0"/>
                  <w:marRight w:val="0"/>
                  <w:marTop w:val="0"/>
                  <w:marBottom w:val="0"/>
                  <w:divBdr>
                    <w:top w:val="none" w:sz="0" w:space="0" w:color="auto"/>
                    <w:left w:val="none" w:sz="0" w:space="0" w:color="auto"/>
                    <w:bottom w:val="none" w:sz="0" w:space="0" w:color="auto"/>
                    <w:right w:val="none" w:sz="0" w:space="0" w:color="auto"/>
                  </w:divBdr>
                </w:div>
                <w:div w:id="1098327198">
                  <w:marLeft w:val="0"/>
                  <w:marRight w:val="0"/>
                  <w:marTop w:val="0"/>
                  <w:marBottom w:val="0"/>
                  <w:divBdr>
                    <w:top w:val="none" w:sz="0" w:space="0" w:color="auto"/>
                    <w:left w:val="none" w:sz="0" w:space="0" w:color="auto"/>
                    <w:bottom w:val="none" w:sz="0" w:space="0" w:color="auto"/>
                    <w:right w:val="none" w:sz="0" w:space="0" w:color="auto"/>
                  </w:divBdr>
                </w:div>
                <w:div w:id="1720007520">
                  <w:marLeft w:val="0"/>
                  <w:marRight w:val="0"/>
                  <w:marTop w:val="0"/>
                  <w:marBottom w:val="0"/>
                  <w:divBdr>
                    <w:top w:val="none" w:sz="0" w:space="0" w:color="auto"/>
                    <w:left w:val="none" w:sz="0" w:space="0" w:color="auto"/>
                    <w:bottom w:val="none" w:sz="0" w:space="0" w:color="auto"/>
                    <w:right w:val="none" w:sz="0" w:space="0" w:color="auto"/>
                  </w:divBdr>
                </w:div>
                <w:div w:id="2069956496">
                  <w:marLeft w:val="0"/>
                  <w:marRight w:val="0"/>
                  <w:marTop w:val="0"/>
                  <w:marBottom w:val="0"/>
                  <w:divBdr>
                    <w:top w:val="none" w:sz="0" w:space="0" w:color="auto"/>
                    <w:left w:val="none" w:sz="0" w:space="0" w:color="auto"/>
                    <w:bottom w:val="none" w:sz="0" w:space="0" w:color="auto"/>
                    <w:right w:val="none" w:sz="0" w:space="0" w:color="auto"/>
                  </w:divBdr>
                </w:div>
                <w:div w:id="868686662">
                  <w:marLeft w:val="0"/>
                  <w:marRight w:val="0"/>
                  <w:marTop w:val="0"/>
                  <w:marBottom w:val="0"/>
                  <w:divBdr>
                    <w:top w:val="none" w:sz="0" w:space="0" w:color="auto"/>
                    <w:left w:val="none" w:sz="0" w:space="0" w:color="auto"/>
                    <w:bottom w:val="none" w:sz="0" w:space="0" w:color="auto"/>
                    <w:right w:val="none" w:sz="0" w:space="0" w:color="auto"/>
                  </w:divBdr>
                </w:div>
                <w:div w:id="1343169765">
                  <w:marLeft w:val="0"/>
                  <w:marRight w:val="0"/>
                  <w:marTop w:val="0"/>
                  <w:marBottom w:val="0"/>
                  <w:divBdr>
                    <w:top w:val="none" w:sz="0" w:space="0" w:color="auto"/>
                    <w:left w:val="none" w:sz="0" w:space="0" w:color="auto"/>
                    <w:bottom w:val="none" w:sz="0" w:space="0" w:color="auto"/>
                    <w:right w:val="none" w:sz="0" w:space="0" w:color="auto"/>
                  </w:divBdr>
                </w:div>
                <w:div w:id="1703290173">
                  <w:marLeft w:val="0"/>
                  <w:marRight w:val="0"/>
                  <w:marTop w:val="0"/>
                  <w:marBottom w:val="0"/>
                  <w:divBdr>
                    <w:top w:val="none" w:sz="0" w:space="0" w:color="auto"/>
                    <w:left w:val="none" w:sz="0" w:space="0" w:color="auto"/>
                    <w:bottom w:val="none" w:sz="0" w:space="0" w:color="auto"/>
                    <w:right w:val="none" w:sz="0" w:space="0" w:color="auto"/>
                  </w:divBdr>
                </w:div>
                <w:div w:id="383218345">
                  <w:marLeft w:val="0"/>
                  <w:marRight w:val="0"/>
                  <w:marTop w:val="0"/>
                  <w:marBottom w:val="0"/>
                  <w:divBdr>
                    <w:top w:val="none" w:sz="0" w:space="0" w:color="auto"/>
                    <w:left w:val="none" w:sz="0" w:space="0" w:color="auto"/>
                    <w:bottom w:val="none" w:sz="0" w:space="0" w:color="auto"/>
                    <w:right w:val="none" w:sz="0" w:space="0" w:color="auto"/>
                  </w:divBdr>
                </w:div>
                <w:div w:id="1609384046">
                  <w:marLeft w:val="0"/>
                  <w:marRight w:val="0"/>
                  <w:marTop w:val="0"/>
                  <w:marBottom w:val="0"/>
                  <w:divBdr>
                    <w:top w:val="none" w:sz="0" w:space="0" w:color="auto"/>
                    <w:left w:val="none" w:sz="0" w:space="0" w:color="auto"/>
                    <w:bottom w:val="none" w:sz="0" w:space="0" w:color="auto"/>
                    <w:right w:val="none" w:sz="0" w:space="0" w:color="auto"/>
                  </w:divBdr>
                </w:div>
                <w:div w:id="1762094746">
                  <w:marLeft w:val="0"/>
                  <w:marRight w:val="0"/>
                  <w:marTop w:val="0"/>
                  <w:marBottom w:val="0"/>
                  <w:divBdr>
                    <w:top w:val="none" w:sz="0" w:space="0" w:color="auto"/>
                    <w:left w:val="none" w:sz="0" w:space="0" w:color="auto"/>
                    <w:bottom w:val="none" w:sz="0" w:space="0" w:color="auto"/>
                    <w:right w:val="none" w:sz="0" w:space="0" w:color="auto"/>
                  </w:divBdr>
                </w:div>
                <w:div w:id="889269673">
                  <w:marLeft w:val="0"/>
                  <w:marRight w:val="0"/>
                  <w:marTop w:val="0"/>
                  <w:marBottom w:val="0"/>
                  <w:divBdr>
                    <w:top w:val="none" w:sz="0" w:space="0" w:color="auto"/>
                    <w:left w:val="none" w:sz="0" w:space="0" w:color="auto"/>
                    <w:bottom w:val="none" w:sz="0" w:space="0" w:color="auto"/>
                    <w:right w:val="none" w:sz="0" w:space="0" w:color="auto"/>
                  </w:divBdr>
                </w:div>
                <w:div w:id="1142886857">
                  <w:marLeft w:val="0"/>
                  <w:marRight w:val="0"/>
                  <w:marTop w:val="0"/>
                  <w:marBottom w:val="0"/>
                  <w:divBdr>
                    <w:top w:val="none" w:sz="0" w:space="0" w:color="auto"/>
                    <w:left w:val="none" w:sz="0" w:space="0" w:color="auto"/>
                    <w:bottom w:val="none" w:sz="0" w:space="0" w:color="auto"/>
                    <w:right w:val="none" w:sz="0" w:space="0" w:color="auto"/>
                  </w:divBdr>
                </w:div>
                <w:div w:id="1236168380">
                  <w:marLeft w:val="0"/>
                  <w:marRight w:val="0"/>
                  <w:marTop w:val="0"/>
                  <w:marBottom w:val="0"/>
                  <w:divBdr>
                    <w:top w:val="none" w:sz="0" w:space="0" w:color="auto"/>
                    <w:left w:val="none" w:sz="0" w:space="0" w:color="auto"/>
                    <w:bottom w:val="none" w:sz="0" w:space="0" w:color="auto"/>
                    <w:right w:val="none" w:sz="0" w:space="0" w:color="auto"/>
                  </w:divBdr>
                </w:div>
                <w:div w:id="1158497448">
                  <w:marLeft w:val="0"/>
                  <w:marRight w:val="0"/>
                  <w:marTop w:val="0"/>
                  <w:marBottom w:val="0"/>
                  <w:divBdr>
                    <w:top w:val="none" w:sz="0" w:space="0" w:color="auto"/>
                    <w:left w:val="none" w:sz="0" w:space="0" w:color="auto"/>
                    <w:bottom w:val="none" w:sz="0" w:space="0" w:color="auto"/>
                    <w:right w:val="none" w:sz="0" w:space="0" w:color="auto"/>
                  </w:divBdr>
                </w:div>
                <w:div w:id="19988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1720">
          <w:marLeft w:val="0"/>
          <w:marRight w:val="0"/>
          <w:marTop w:val="15"/>
          <w:marBottom w:val="0"/>
          <w:divBdr>
            <w:top w:val="none" w:sz="0" w:space="0" w:color="auto"/>
            <w:left w:val="none" w:sz="0" w:space="0" w:color="auto"/>
            <w:bottom w:val="none" w:sz="0" w:space="0" w:color="auto"/>
            <w:right w:val="none" w:sz="0" w:space="0" w:color="auto"/>
          </w:divBdr>
          <w:divsChild>
            <w:div w:id="2147118259">
              <w:marLeft w:val="0"/>
              <w:marRight w:val="0"/>
              <w:marTop w:val="0"/>
              <w:marBottom w:val="0"/>
              <w:divBdr>
                <w:top w:val="none" w:sz="0" w:space="0" w:color="auto"/>
                <w:left w:val="none" w:sz="0" w:space="0" w:color="auto"/>
                <w:bottom w:val="none" w:sz="0" w:space="0" w:color="auto"/>
                <w:right w:val="none" w:sz="0" w:space="0" w:color="auto"/>
              </w:divBdr>
              <w:divsChild>
                <w:div w:id="1733503979">
                  <w:marLeft w:val="0"/>
                  <w:marRight w:val="0"/>
                  <w:marTop w:val="0"/>
                  <w:marBottom w:val="0"/>
                  <w:divBdr>
                    <w:top w:val="none" w:sz="0" w:space="0" w:color="auto"/>
                    <w:left w:val="none" w:sz="0" w:space="0" w:color="auto"/>
                    <w:bottom w:val="none" w:sz="0" w:space="0" w:color="auto"/>
                    <w:right w:val="none" w:sz="0" w:space="0" w:color="auto"/>
                  </w:divBdr>
                </w:div>
                <w:div w:id="1786270393">
                  <w:marLeft w:val="0"/>
                  <w:marRight w:val="0"/>
                  <w:marTop w:val="0"/>
                  <w:marBottom w:val="0"/>
                  <w:divBdr>
                    <w:top w:val="none" w:sz="0" w:space="0" w:color="auto"/>
                    <w:left w:val="none" w:sz="0" w:space="0" w:color="auto"/>
                    <w:bottom w:val="none" w:sz="0" w:space="0" w:color="auto"/>
                    <w:right w:val="none" w:sz="0" w:space="0" w:color="auto"/>
                  </w:divBdr>
                </w:div>
                <w:div w:id="280188424">
                  <w:marLeft w:val="0"/>
                  <w:marRight w:val="0"/>
                  <w:marTop w:val="0"/>
                  <w:marBottom w:val="0"/>
                  <w:divBdr>
                    <w:top w:val="none" w:sz="0" w:space="0" w:color="auto"/>
                    <w:left w:val="none" w:sz="0" w:space="0" w:color="auto"/>
                    <w:bottom w:val="none" w:sz="0" w:space="0" w:color="auto"/>
                    <w:right w:val="none" w:sz="0" w:space="0" w:color="auto"/>
                  </w:divBdr>
                </w:div>
                <w:div w:id="580219170">
                  <w:marLeft w:val="0"/>
                  <w:marRight w:val="0"/>
                  <w:marTop w:val="0"/>
                  <w:marBottom w:val="0"/>
                  <w:divBdr>
                    <w:top w:val="none" w:sz="0" w:space="0" w:color="auto"/>
                    <w:left w:val="none" w:sz="0" w:space="0" w:color="auto"/>
                    <w:bottom w:val="none" w:sz="0" w:space="0" w:color="auto"/>
                    <w:right w:val="none" w:sz="0" w:space="0" w:color="auto"/>
                  </w:divBdr>
                </w:div>
                <w:div w:id="1547327977">
                  <w:marLeft w:val="0"/>
                  <w:marRight w:val="0"/>
                  <w:marTop w:val="0"/>
                  <w:marBottom w:val="0"/>
                  <w:divBdr>
                    <w:top w:val="none" w:sz="0" w:space="0" w:color="auto"/>
                    <w:left w:val="none" w:sz="0" w:space="0" w:color="auto"/>
                    <w:bottom w:val="none" w:sz="0" w:space="0" w:color="auto"/>
                    <w:right w:val="none" w:sz="0" w:space="0" w:color="auto"/>
                  </w:divBdr>
                </w:div>
                <w:div w:id="1813447123">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1561860373">
                  <w:marLeft w:val="0"/>
                  <w:marRight w:val="0"/>
                  <w:marTop w:val="0"/>
                  <w:marBottom w:val="0"/>
                  <w:divBdr>
                    <w:top w:val="none" w:sz="0" w:space="0" w:color="auto"/>
                    <w:left w:val="none" w:sz="0" w:space="0" w:color="auto"/>
                    <w:bottom w:val="none" w:sz="0" w:space="0" w:color="auto"/>
                    <w:right w:val="none" w:sz="0" w:space="0" w:color="auto"/>
                  </w:divBdr>
                </w:div>
                <w:div w:id="1434088362">
                  <w:marLeft w:val="0"/>
                  <w:marRight w:val="0"/>
                  <w:marTop w:val="0"/>
                  <w:marBottom w:val="0"/>
                  <w:divBdr>
                    <w:top w:val="none" w:sz="0" w:space="0" w:color="auto"/>
                    <w:left w:val="none" w:sz="0" w:space="0" w:color="auto"/>
                    <w:bottom w:val="none" w:sz="0" w:space="0" w:color="auto"/>
                    <w:right w:val="none" w:sz="0" w:space="0" w:color="auto"/>
                  </w:divBdr>
                </w:div>
                <w:div w:id="1531799850">
                  <w:marLeft w:val="0"/>
                  <w:marRight w:val="0"/>
                  <w:marTop w:val="0"/>
                  <w:marBottom w:val="0"/>
                  <w:divBdr>
                    <w:top w:val="none" w:sz="0" w:space="0" w:color="auto"/>
                    <w:left w:val="none" w:sz="0" w:space="0" w:color="auto"/>
                    <w:bottom w:val="none" w:sz="0" w:space="0" w:color="auto"/>
                    <w:right w:val="none" w:sz="0" w:space="0" w:color="auto"/>
                  </w:divBdr>
                </w:div>
                <w:div w:id="255141262">
                  <w:marLeft w:val="0"/>
                  <w:marRight w:val="0"/>
                  <w:marTop w:val="0"/>
                  <w:marBottom w:val="0"/>
                  <w:divBdr>
                    <w:top w:val="none" w:sz="0" w:space="0" w:color="auto"/>
                    <w:left w:val="none" w:sz="0" w:space="0" w:color="auto"/>
                    <w:bottom w:val="none" w:sz="0" w:space="0" w:color="auto"/>
                    <w:right w:val="none" w:sz="0" w:space="0" w:color="auto"/>
                  </w:divBdr>
                </w:div>
                <w:div w:id="1386180840">
                  <w:marLeft w:val="0"/>
                  <w:marRight w:val="0"/>
                  <w:marTop w:val="0"/>
                  <w:marBottom w:val="0"/>
                  <w:divBdr>
                    <w:top w:val="none" w:sz="0" w:space="0" w:color="auto"/>
                    <w:left w:val="none" w:sz="0" w:space="0" w:color="auto"/>
                    <w:bottom w:val="none" w:sz="0" w:space="0" w:color="auto"/>
                    <w:right w:val="none" w:sz="0" w:space="0" w:color="auto"/>
                  </w:divBdr>
                </w:div>
                <w:div w:id="400712922">
                  <w:marLeft w:val="0"/>
                  <w:marRight w:val="0"/>
                  <w:marTop w:val="0"/>
                  <w:marBottom w:val="0"/>
                  <w:divBdr>
                    <w:top w:val="none" w:sz="0" w:space="0" w:color="auto"/>
                    <w:left w:val="none" w:sz="0" w:space="0" w:color="auto"/>
                    <w:bottom w:val="none" w:sz="0" w:space="0" w:color="auto"/>
                    <w:right w:val="none" w:sz="0" w:space="0" w:color="auto"/>
                  </w:divBdr>
                </w:div>
                <w:div w:id="944457857">
                  <w:marLeft w:val="0"/>
                  <w:marRight w:val="0"/>
                  <w:marTop w:val="0"/>
                  <w:marBottom w:val="0"/>
                  <w:divBdr>
                    <w:top w:val="none" w:sz="0" w:space="0" w:color="auto"/>
                    <w:left w:val="none" w:sz="0" w:space="0" w:color="auto"/>
                    <w:bottom w:val="none" w:sz="0" w:space="0" w:color="auto"/>
                    <w:right w:val="none" w:sz="0" w:space="0" w:color="auto"/>
                  </w:divBdr>
                </w:div>
                <w:div w:id="267857328">
                  <w:marLeft w:val="0"/>
                  <w:marRight w:val="0"/>
                  <w:marTop w:val="0"/>
                  <w:marBottom w:val="0"/>
                  <w:divBdr>
                    <w:top w:val="none" w:sz="0" w:space="0" w:color="auto"/>
                    <w:left w:val="none" w:sz="0" w:space="0" w:color="auto"/>
                    <w:bottom w:val="none" w:sz="0" w:space="0" w:color="auto"/>
                    <w:right w:val="none" w:sz="0" w:space="0" w:color="auto"/>
                  </w:divBdr>
                </w:div>
                <w:div w:id="1494492159">
                  <w:marLeft w:val="0"/>
                  <w:marRight w:val="0"/>
                  <w:marTop w:val="0"/>
                  <w:marBottom w:val="0"/>
                  <w:divBdr>
                    <w:top w:val="none" w:sz="0" w:space="0" w:color="auto"/>
                    <w:left w:val="none" w:sz="0" w:space="0" w:color="auto"/>
                    <w:bottom w:val="none" w:sz="0" w:space="0" w:color="auto"/>
                    <w:right w:val="none" w:sz="0" w:space="0" w:color="auto"/>
                  </w:divBdr>
                </w:div>
                <w:div w:id="1904440598">
                  <w:marLeft w:val="0"/>
                  <w:marRight w:val="0"/>
                  <w:marTop w:val="0"/>
                  <w:marBottom w:val="0"/>
                  <w:divBdr>
                    <w:top w:val="none" w:sz="0" w:space="0" w:color="auto"/>
                    <w:left w:val="none" w:sz="0" w:space="0" w:color="auto"/>
                    <w:bottom w:val="none" w:sz="0" w:space="0" w:color="auto"/>
                    <w:right w:val="none" w:sz="0" w:space="0" w:color="auto"/>
                  </w:divBdr>
                </w:div>
                <w:div w:id="153689110">
                  <w:marLeft w:val="0"/>
                  <w:marRight w:val="0"/>
                  <w:marTop w:val="0"/>
                  <w:marBottom w:val="0"/>
                  <w:divBdr>
                    <w:top w:val="none" w:sz="0" w:space="0" w:color="auto"/>
                    <w:left w:val="none" w:sz="0" w:space="0" w:color="auto"/>
                    <w:bottom w:val="none" w:sz="0" w:space="0" w:color="auto"/>
                    <w:right w:val="none" w:sz="0" w:space="0" w:color="auto"/>
                  </w:divBdr>
                </w:div>
                <w:div w:id="373387378">
                  <w:marLeft w:val="0"/>
                  <w:marRight w:val="0"/>
                  <w:marTop w:val="0"/>
                  <w:marBottom w:val="0"/>
                  <w:divBdr>
                    <w:top w:val="none" w:sz="0" w:space="0" w:color="auto"/>
                    <w:left w:val="none" w:sz="0" w:space="0" w:color="auto"/>
                    <w:bottom w:val="none" w:sz="0" w:space="0" w:color="auto"/>
                    <w:right w:val="none" w:sz="0" w:space="0" w:color="auto"/>
                  </w:divBdr>
                </w:div>
                <w:div w:id="1817720659">
                  <w:marLeft w:val="0"/>
                  <w:marRight w:val="0"/>
                  <w:marTop w:val="0"/>
                  <w:marBottom w:val="0"/>
                  <w:divBdr>
                    <w:top w:val="none" w:sz="0" w:space="0" w:color="auto"/>
                    <w:left w:val="none" w:sz="0" w:space="0" w:color="auto"/>
                    <w:bottom w:val="none" w:sz="0" w:space="0" w:color="auto"/>
                    <w:right w:val="none" w:sz="0" w:space="0" w:color="auto"/>
                  </w:divBdr>
                </w:div>
                <w:div w:id="144512866">
                  <w:marLeft w:val="0"/>
                  <w:marRight w:val="0"/>
                  <w:marTop w:val="0"/>
                  <w:marBottom w:val="0"/>
                  <w:divBdr>
                    <w:top w:val="none" w:sz="0" w:space="0" w:color="auto"/>
                    <w:left w:val="none" w:sz="0" w:space="0" w:color="auto"/>
                    <w:bottom w:val="none" w:sz="0" w:space="0" w:color="auto"/>
                    <w:right w:val="none" w:sz="0" w:space="0" w:color="auto"/>
                  </w:divBdr>
                </w:div>
                <w:div w:id="680279385">
                  <w:marLeft w:val="0"/>
                  <w:marRight w:val="0"/>
                  <w:marTop w:val="0"/>
                  <w:marBottom w:val="0"/>
                  <w:divBdr>
                    <w:top w:val="none" w:sz="0" w:space="0" w:color="auto"/>
                    <w:left w:val="none" w:sz="0" w:space="0" w:color="auto"/>
                    <w:bottom w:val="none" w:sz="0" w:space="0" w:color="auto"/>
                    <w:right w:val="none" w:sz="0" w:space="0" w:color="auto"/>
                  </w:divBdr>
                </w:div>
                <w:div w:id="433526339">
                  <w:marLeft w:val="0"/>
                  <w:marRight w:val="0"/>
                  <w:marTop w:val="0"/>
                  <w:marBottom w:val="0"/>
                  <w:divBdr>
                    <w:top w:val="none" w:sz="0" w:space="0" w:color="auto"/>
                    <w:left w:val="none" w:sz="0" w:space="0" w:color="auto"/>
                    <w:bottom w:val="none" w:sz="0" w:space="0" w:color="auto"/>
                    <w:right w:val="none" w:sz="0" w:space="0" w:color="auto"/>
                  </w:divBdr>
                </w:div>
                <w:div w:id="562761473">
                  <w:marLeft w:val="0"/>
                  <w:marRight w:val="0"/>
                  <w:marTop w:val="0"/>
                  <w:marBottom w:val="0"/>
                  <w:divBdr>
                    <w:top w:val="none" w:sz="0" w:space="0" w:color="auto"/>
                    <w:left w:val="none" w:sz="0" w:space="0" w:color="auto"/>
                    <w:bottom w:val="none" w:sz="0" w:space="0" w:color="auto"/>
                    <w:right w:val="none" w:sz="0" w:space="0" w:color="auto"/>
                  </w:divBdr>
                </w:div>
                <w:div w:id="691689206">
                  <w:marLeft w:val="0"/>
                  <w:marRight w:val="0"/>
                  <w:marTop w:val="0"/>
                  <w:marBottom w:val="0"/>
                  <w:divBdr>
                    <w:top w:val="none" w:sz="0" w:space="0" w:color="auto"/>
                    <w:left w:val="none" w:sz="0" w:space="0" w:color="auto"/>
                    <w:bottom w:val="none" w:sz="0" w:space="0" w:color="auto"/>
                    <w:right w:val="none" w:sz="0" w:space="0" w:color="auto"/>
                  </w:divBdr>
                </w:div>
                <w:div w:id="1016543131">
                  <w:marLeft w:val="0"/>
                  <w:marRight w:val="0"/>
                  <w:marTop w:val="0"/>
                  <w:marBottom w:val="0"/>
                  <w:divBdr>
                    <w:top w:val="none" w:sz="0" w:space="0" w:color="auto"/>
                    <w:left w:val="none" w:sz="0" w:space="0" w:color="auto"/>
                    <w:bottom w:val="none" w:sz="0" w:space="0" w:color="auto"/>
                    <w:right w:val="none" w:sz="0" w:space="0" w:color="auto"/>
                  </w:divBdr>
                </w:div>
                <w:div w:id="1440955977">
                  <w:marLeft w:val="0"/>
                  <w:marRight w:val="0"/>
                  <w:marTop w:val="0"/>
                  <w:marBottom w:val="0"/>
                  <w:divBdr>
                    <w:top w:val="none" w:sz="0" w:space="0" w:color="auto"/>
                    <w:left w:val="none" w:sz="0" w:space="0" w:color="auto"/>
                    <w:bottom w:val="none" w:sz="0" w:space="0" w:color="auto"/>
                    <w:right w:val="none" w:sz="0" w:space="0" w:color="auto"/>
                  </w:divBdr>
                </w:div>
                <w:div w:id="327248279">
                  <w:marLeft w:val="0"/>
                  <w:marRight w:val="0"/>
                  <w:marTop w:val="0"/>
                  <w:marBottom w:val="0"/>
                  <w:divBdr>
                    <w:top w:val="none" w:sz="0" w:space="0" w:color="auto"/>
                    <w:left w:val="none" w:sz="0" w:space="0" w:color="auto"/>
                    <w:bottom w:val="none" w:sz="0" w:space="0" w:color="auto"/>
                    <w:right w:val="none" w:sz="0" w:space="0" w:color="auto"/>
                  </w:divBdr>
                </w:div>
                <w:div w:id="2047215602">
                  <w:marLeft w:val="0"/>
                  <w:marRight w:val="0"/>
                  <w:marTop w:val="0"/>
                  <w:marBottom w:val="0"/>
                  <w:divBdr>
                    <w:top w:val="none" w:sz="0" w:space="0" w:color="auto"/>
                    <w:left w:val="none" w:sz="0" w:space="0" w:color="auto"/>
                    <w:bottom w:val="none" w:sz="0" w:space="0" w:color="auto"/>
                    <w:right w:val="none" w:sz="0" w:space="0" w:color="auto"/>
                  </w:divBdr>
                </w:div>
                <w:div w:id="1192962917">
                  <w:marLeft w:val="0"/>
                  <w:marRight w:val="0"/>
                  <w:marTop w:val="0"/>
                  <w:marBottom w:val="0"/>
                  <w:divBdr>
                    <w:top w:val="none" w:sz="0" w:space="0" w:color="auto"/>
                    <w:left w:val="none" w:sz="0" w:space="0" w:color="auto"/>
                    <w:bottom w:val="none" w:sz="0" w:space="0" w:color="auto"/>
                    <w:right w:val="none" w:sz="0" w:space="0" w:color="auto"/>
                  </w:divBdr>
                </w:div>
                <w:div w:id="1753158264">
                  <w:marLeft w:val="0"/>
                  <w:marRight w:val="0"/>
                  <w:marTop w:val="0"/>
                  <w:marBottom w:val="0"/>
                  <w:divBdr>
                    <w:top w:val="none" w:sz="0" w:space="0" w:color="auto"/>
                    <w:left w:val="none" w:sz="0" w:space="0" w:color="auto"/>
                    <w:bottom w:val="none" w:sz="0" w:space="0" w:color="auto"/>
                    <w:right w:val="none" w:sz="0" w:space="0" w:color="auto"/>
                  </w:divBdr>
                </w:div>
                <w:div w:id="274602150">
                  <w:marLeft w:val="0"/>
                  <w:marRight w:val="0"/>
                  <w:marTop w:val="0"/>
                  <w:marBottom w:val="0"/>
                  <w:divBdr>
                    <w:top w:val="none" w:sz="0" w:space="0" w:color="auto"/>
                    <w:left w:val="none" w:sz="0" w:space="0" w:color="auto"/>
                    <w:bottom w:val="none" w:sz="0" w:space="0" w:color="auto"/>
                    <w:right w:val="none" w:sz="0" w:space="0" w:color="auto"/>
                  </w:divBdr>
                </w:div>
                <w:div w:id="720247150">
                  <w:marLeft w:val="0"/>
                  <w:marRight w:val="0"/>
                  <w:marTop w:val="0"/>
                  <w:marBottom w:val="0"/>
                  <w:divBdr>
                    <w:top w:val="none" w:sz="0" w:space="0" w:color="auto"/>
                    <w:left w:val="none" w:sz="0" w:space="0" w:color="auto"/>
                    <w:bottom w:val="none" w:sz="0" w:space="0" w:color="auto"/>
                    <w:right w:val="none" w:sz="0" w:space="0" w:color="auto"/>
                  </w:divBdr>
                </w:div>
                <w:div w:id="435057628">
                  <w:marLeft w:val="0"/>
                  <w:marRight w:val="0"/>
                  <w:marTop w:val="0"/>
                  <w:marBottom w:val="0"/>
                  <w:divBdr>
                    <w:top w:val="none" w:sz="0" w:space="0" w:color="auto"/>
                    <w:left w:val="none" w:sz="0" w:space="0" w:color="auto"/>
                    <w:bottom w:val="none" w:sz="0" w:space="0" w:color="auto"/>
                    <w:right w:val="none" w:sz="0" w:space="0" w:color="auto"/>
                  </w:divBdr>
                </w:div>
                <w:div w:id="1898591471">
                  <w:marLeft w:val="0"/>
                  <w:marRight w:val="0"/>
                  <w:marTop w:val="0"/>
                  <w:marBottom w:val="0"/>
                  <w:divBdr>
                    <w:top w:val="none" w:sz="0" w:space="0" w:color="auto"/>
                    <w:left w:val="none" w:sz="0" w:space="0" w:color="auto"/>
                    <w:bottom w:val="none" w:sz="0" w:space="0" w:color="auto"/>
                    <w:right w:val="none" w:sz="0" w:space="0" w:color="auto"/>
                  </w:divBdr>
                </w:div>
                <w:div w:id="1131826934">
                  <w:marLeft w:val="0"/>
                  <w:marRight w:val="0"/>
                  <w:marTop w:val="0"/>
                  <w:marBottom w:val="0"/>
                  <w:divBdr>
                    <w:top w:val="none" w:sz="0" w:space="0" w:color="auto"/>
                    <w:left w:val="none" w:sz="0" w:space="0" w:color="auto"/>
                    <w:bottom w:val="none" w:sz="0" w:space="0" w:color="auto"/>
                    <w:right w:val="none" w:sz="0" w:space="0" w:color="auto"/>
                  </w:divBdr>
                </w:div>
                <w:div w:id="1318459535">
                  <w:marLeft w:val="0"/>
                  <w:marRight w:val="0"/>
                  <w:marTop w:val="0"/>
                  <w:marBottom w:val="0"/>
                  <w:divBdr>
                    <w:top w:val="none" w:sz="0" w:space="0" w:color="auto"/>
                    <w:left w:val="none" w:sz="0" w:space="0" w:color="auto"/>
                    <w:bottom w:val="none" w:sz="0" w:space="0" w:color="auto"/>
                    <w:right w:val="none" w:sz="0" w:space="0" w:color="auto"/>
                  </w:divBdr>
                </w:div>
                <w:div w:id="684942939">
                  <w:marLeft w:val="0"/>
                  <w:marRight w:val="0"/>
                  <w:marTop w:val="0"/>
                  <w:marBottom w:val="0"/>
                  <w:divBdr>
                    <w:top w:val="none" w:sz="0" w:space="0" w:color="auto"/>
                    <w:left w:val="none" w:sz="0" w:space="0" w:color="auto"/>
                    <w:bottom w:val="none" w:sz="0" w:space="0" w:color="auto"/>
                    <w:right w:val="none" w:sz="0" w:space="0" w:color="auto"/>
                  </w:divBdr>
                </w:div>
                <w:div w:id="1211768877">
                  <w:marLeft w:val="0"/>
                  <w:marRight w:val="0"/>
                  <w:marTop w:val="0"/>
                  <w:marBottom w:val="0"/>
                  <w:divBdr>
                    <w:top w:val="none" w:sz="0" w:space="0" w:color="auto"/>
                    <w:left w:val="none" w:sz="0" w:space="0" w:color="auto"/>
                    <w:bottom w:val="none" w:sz="0" w:space="0" w:color="auto"/>
                    <w:right w:val="none" w:sz="0" w:space="0" w:color="auto"/>
                  </w:divBdr>
                </w:div>
                <w:div w:id="1888759031">
                  <w:marLeft w:val="0"/>
                  <w:marRight w:val="0"/>
                  <w:marTop w:val="0"/>
                  <w:marBottom w:val="0"/>
                  <w:divBdr>
                    <w:top w:val="none" w:sz="0" w:space="0" w:color="auto"/>
                    <w:left w:val="none" w:sz="0" w:space="0" w:color="auto"/>
                    <w:bottom w:val="none" w:sz="0" w:space="0" w:color="auto"/>
                    <w:right w:val="none" w:sz="0" w:space="0" w:color="auto"/>
                  </w:divBdr>
                </w:div>
                <w:div w:id="329678832">
                  <w:marLeft w:val="0"/>
                  <w:marRight w:val="0"/>
                  <w:marTop w:val="0"/>
                  <w:marBottom w:val="0"/>
                  <w:divBdr>
                    <w:top w:val="none" w:sz="0" w:space="0" w:color="auto"/>
                    <w:left w:val="none" w:sz="0" w:space="0" w:color="auto"/>
                    <w:bottom w:val="none" w:sz="0" w:space="0" w:color="auto"/>
                    <w:right w:val="none" w:sz="0" w:space="0" w:color="auto"/>
                  </w:divBdr>
                </w:div>
                <w:div w:id="1504055080">
                  <w:marLeft w:val="0"/>
                  <w:marRight w:val="0"/>
                  <w:marTop w:val="0"/>
                  <w:marBottom w:val="0"/>
                  <w:divBdr>
                    <w:top w:val="none" w:sz="0" w:space="0" w:color="auto"/>
                    <w:left w:val="none" w:sz="0" w:space="0" w:color="auto"/>
                    <w:bottom w:val="none" w:sz="0" w:space="0" w:color="auto"/>
                    <w:right w:val="none" w:sz="0" w:space="0" w:color="auto"/>
                  </w:divBdr>
                </w:div>
                <w:div w:id="2059476909">
                  <w:marLeft w:val="0"/>
                  <w:marRight w:val="0"/>
                  <w:marTop w:val="0"/>
                  <w:marBottom w:val="0"/>
                  <w:divBdr>
                    <w:top w:val="none" w:sz="0" w:space="0" w:color="auto"/>
                    <w:left w:val="none" w:sz="0" w:space="0" w:color="auto"/>
                    <w:bottom w:val="none" w:sz="0" w:space="0" w:color="auto"/>
                    <w:right w:val="none" w:sz="0" w:space="0" w:color="auto"/>
                  </w:divBdr>
                </w:div>
                <w:div w:id="1100877628">
                  <w:marLeft w:val="0"/>
                  <w:marRight w:val="0"/>
                  <w:marTop w:val="0"/>
                  <w:marBottom w:val="0"/>
                  <w:divBdr>
                    <w:top w:val="none" w:sz="0" w:space="0" w:color="auto"/>
                    <w:left w:val="none" w:sz="0" w:space="0" w:color="auto"/>
                    <w:bottom w:val="none" w:sz="0" w:space="0" w:color="auto"/>
                    <w:right w:val="none" w:sz="0" w:space="0" w:color="auto"/>
                  </w:divBdr>
                </w:div>
                <w:div w:id="18299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2841">
          <w:marLeft w:val="0"/>
          <w:marRight w:val="0"/>
          <w:marTop w:val="15"/>
          <w:marBottom w:val="0"/>
          <w:divBdr>
            <w:top w:val="none" w:sz="0" w:space="0" w:color="auto"/>
            <w:left w:val="none" w:sz="0" w:space="0" w:color="auto"/>
            <w:bottom w:val="none" w:sz="0" w:space="0" w:color="auto"/>
            <w:right w:val="none" w:sz="0" w:space="0" w:color="auto"/>
          </w:divBdr>
          <w:divsChild>
            <w:div w:id="21589353">
              <w:marLeft w:val="0"/>
              <w:marRight w:val="0"/>
              <w:marTop w:val="0"/>
              <w:marBottom w:val="0"/>
              <w:divBdr>
                <w:top w:val="none" w:sz="0" w:space="0" w:color="auto"/>
                <w:left w:val="none" w:sz="0" w:space="0" w:color="auto"/>
                <w:bottom w:val="none" w:sz="0" w:space="0" w:color="auto"/>
                <w:right w:val="none" w:sz="0" w:space="0" w:color="auto"/>
              </w:divBdr>
              <w:divsChild>
                <w:div w:id="1652979375">
                  <w:marLeft w:val="0"/>
                  <w:marRight w:val="0"/>
                  <w:marTop w:val="0"/>
                  <w:marBottom w:val="0"/>
                  <w:divBdr>
                    <w:top w:val="none" w:sz="0" w:space="0" w:color="auto"/>
                    <w:left w:val="none" w:sz="0" w:space="0" w:color="auto"/>
                    <w:bottom w:val="none" w:sz="0" w:space="0" w:color="auto"/>
                    <w:right w:val="none" w:sz="0" w:space="0" w:color="auto"/>
                  </w:divBdr>
                </w:div>
                <w:div w:id="1022590264">
                  <w:marLeft w:val="0"/>
                  <w:marRight w:val="0"/>
                  <w:marTop w:val="0"/>
                  <w:marBottom w:val="0"/>
                  <w:divBdr>
                    <w:top w:val="none" w:sz="0" w:space="0" w:color="auto"/>
                    <w:left w:val="none" w:sz="0" w:space="0" w:color="auto"/>
                    <w:bottom w:val="none" w:sz="0" w:space="0" w:color="auto"/>
                    <w:right w:val="none" w:sz="0" w:space="0" w:color="auto"/>
                  </w:divBdr>
                </w:div>
                <w:div w:id="1884946481">
                  <w:marLeft w:val="0"/>
                  <w:marRight w:val="0"/>
                  <w:marTop w:val="0"/>
                  <w:marBottom w:val="0"/>
                  <w:divBdr>
                    <w:top w:val="none" w:sz="0" w:space="0" w:color="auto"/>
                    <w:left w:val="none" w:sz="0" w:space="0" w:color="auto"/>
                    <w:bottom w:val="none" w:sz="0" w:space="0" w:color="auto"/>
                    <w:right w:val="none" w:sz="0" w:space="0" w:color="auto"/>
                  </w:divBdr>
                </w:div>
                <w:div w:id="1506284349">
                  <w:marLeft w:val="0"/>
                  <w:marRight w:val="0"/>
                  <w:marTop w:val="0"/>
                  <w:marBottom w:val="0"/>
                  <w:divBdr>
                    <w:top w:val="none" w:sz="0" w:space="0" w:color="auto"/>
                    <w:left w:val="none" w:sz="0" w:space="0" w:color="auto"/>
                    <w:bottom w:val="none" w:sz="0" w:space="0" w:color="auto"/>
                    <w:right w:val="none" w:sz="0" w:space="0" w:color="auto"/>
                  </w:divBdr>
                </w:div>
                <w:div w:id="407655602">
                  <w:marLeft w:val="0"/>
                  <w:marRight w:val="0"/>
                  <w:marTop w:val="0"/>
                  <w:marBottom w:val="0"/>
                  <w:divBdr>
                    <w:top w:val="none" w:sz="0" w:space="0" w:color="auto"/>
                    <w:left w:val="none" w:sz="0" w:space="0" w:color="auto"/>
                    <w:bottom w:val="none" w:sz="0" w:space="0" w:color="auto"/>
                    <w:right w:val="none" w:sz="0" w:space="0" w:color="auto"/>
                  </w:divBdr>
                </w:div>
                <w:div w:id="1596403015">
                  <w:marLeft w:val="0"/>
                  <w:marRight w:val="0"/>
                  <w:marTop w:val="0"/>
                  <w:marBottom w:val="0"/>
                  <w:divBdr>
                    <w:top w:val="none" w:sz="0" w:space="0" w:color="auto"/>
                    <w:left w:val="none" w:sz="0" w:space="0" w:color="auto"/>
                    <w:bottom w:val="none" w:sz="0" w:space="0" w:color="auto"/>
                    <w:right w:val="none" w:sz="0" w:space="0" w:color="auto"/>
                  </w:divBdr>
                </w:div>
                <w:div w:id="131683147">
                  <w:marLeft w:val="0"/>
                  <w:marRight w:val="0"/>
                  <w:marTop w:val="0"/>
                  <w:marBottom w:val="0"/>
                  <w:divBdr>
                    <w:top w:val="none" w:sz="0" w:space="0" w:color="auto"/>
                    <w:left w:val="none" w:sz="0" w:space="0" w:color="auto"/>
                    <w:bottom w:val="none" w:sz="0" w:space="0" w:color="auto"/>
                    <w:right w:val="none" w:sz="0" w:space="0" w:color="auto"/>
                  </w:divBdr>
                </w:div>
                <w:div w:id="307130538">
                  <w:marLeft w:val="0"/>
                  <w:marRight w:val="0"/>
                  <w:marTop w:val="0"/>
                  <w:marBottom w:val="0"/>
                  <w:divBdr>
                    <w:top w:val="none" w:sz="0" w:space="0" w:color="auto"/>
                    <w:left w:val="none" w:sz="0" w:space="0" w:color="auto"/>
                    <w:bottom w:val="none" w:sz="0" w:space="0" w:color="auto"/>
                    <w:right w:val="none" w:sz="0" w:space="0" w:color="auto"/>
                  </w:divBdr>
                </w:div>
                <w:div w:id="1278215791">
                  <w:marLeft w:val="0"/>
                  <w:marRight w:val="0"/>
                  <w:marTop w:val="0"/>
                  <w:marBottom w:val="0"/>
                  <w:divBdr>
                    <w:top w:val="none" w:sz="0" w:space="0" w:color="auto"/>
                    <w:left w:val="none" w:sz="0" w:space="0" w:color="auto"/>
                    <w:bottom w:val="none" w:sz="0" w:space="0" w:color="auto"/>
                    <w:right w:val="none" w:sz="0" w:space="0" w:color="auto"/>
                  </w:divBdr>
                </w:div>
                <w:div w:id="1229152451">
                  <w:marLeft w:val="0"/>
                  <w:marRight w:val="0"/>
                  <w:marTop w:val="0"/>
                  <w:marBottom w:val="0"/>
                  <w:divBdr>
                    <w:top w:val="none" w:sz="0" w:space="0" w:color="auto"/>
                    <w:left w:val="none" w:sz="0" w:space="0" w:color="auto"/>
                    <w:bottom w:val="none" w:sz="0" w:space="0" w:color="auto"/>
                    <w:right w:val="none" w:sz="0" w:space="0" w:color="auto"/>
                  </w:divBdr>
                </w:div>
                <w:div w:id="1294480150">
                  <w:marLeft w:val="0"/>
                  <w:marRight w:val="0"/>
                  <w:marTop w:val="0"/>
                  <w:marBottom w:val="0"/>
                  <w:divBdr>
                    <w:top w:val="none" w:sz="0" w:space="0" w:color="auto"/>
                    <w:left w:val="none" w:sz="0" w:space="0" w:color="auto"/>
                    <w:bottom w:val="none" w:sz="0" w:space="0" w:color="auto"/>
                    <w:right w:val="none" w:sz="0" w:space="0" w:color="auto"/>
                  </w:divBdr>
                </w:div>
                <w:div w:id="1548688687">
                  <w:marLeft w:val="0"/>
                  <w:marRight w:val="0"/>
                  <w:marTop w:val="0"/>
                  <w:marBottom w:val="0"/>
                  <w:divBdr>
                    <w:top w:val="none" w:sz="0" w:space="0" w:color="auto"/>
                    <w:left w:val="none" w:sz="0" w:space="0" w:color="auto"/>
                    <w:bottom w:val="none" w:sz="0" w:space="0" w:color="auto"/>
                    <w:right w:val="none" w:sz="0" w:space="0" w:color="auto"/>
                  </w:divBdr>
                </w:div>
                <w:div w:id="567111226">
                  <w:marLeft w:val="0"/>
                  <w:marRight w:val="0"/>
                  <w:marTop w:val="0"/>
                  <w:marBottom w:val="0"/>
                  <w:divBdr>
                    <w:top w:val="none" w:sz="0" w:space="0" w:color="auto"/>
                    <w:left w:val="none" w:sz="0" w:space="0" w:color="auto"/>
                    <w:bottom w:val="none" w:sz="0" w:space="0" w:color="auto"/>
                    <w:right w:val="none" w:sz="0" w:space="0" w:color="auto"/>
                  </w:divBdr>
                </w:div>
                <w:div w:id="1284001577">
                  <w:marLeft w:val="0"/>
                  <w:marRight w:val="0"/>
                  <w:marTop w:val="0"/>
                  <w:marBottom w:val="0"/>
                  <w:divBdr>
                    <w:top w:val="none" w:sz="0" w:space="0" w:color="auto"/>
                    <w:left w:val="none" w:sz="0" w:space="0" w:color="auto"/>
                    <w:bottom w:val="none" w:sz="0" w:space="0" w:color="auto"/>
                    <w:right w:val="none" w:sz="0" w:space="0" w:color="auto"/>
                  </w:divBdr>
                </w:div>
                <w:div w:id="1767000918">
                  <w:marLeft w:val="0"/>
                  <w:marRight w:val="0"/>
                  <w:marTop w:val="0"/>
                  <w:marBottom w:val="0"/>
                  <w:divBdr>
                    <w:top w:val="none" w:sz="0" w:space="0" w:color="auto"/>
                    <w:left w:val="none" w:sz="0" w:space="0" w:color="auto"/>
                    <w:bottom w:val="none" w:sz="0" w:space="0" w:color="auto"/>
                    <w:right w:val="none" w:sz="0" w:space="0" w:color="auto"/>
                  </w:divBdr>
                </w:div>
                <w:div w:id="798956857">
                  <w:marLeft w:val="0"/>
                  <w:marRight w:val="0"/>
                  <w:marTop w:val="0"/>
                  <w:marBottom w:val="0"/>
                  <w:divBdr>
                    <w:top w:val="none" w:sz="0" w:space="0" w:color="auto"/>
                    <w:left w:val="none" w:sz="0" w:space="0" w:color="auto"/>
                    <w:bottom w:val="none" w:sz="0" w:space="0" w:color="auto"/>
                    <w:right w:val="none" w:sz="0" w:space="0" w:color="auto"/>
                  </w:divBdr>
                </w:div>
                <w:div w:id="294260199">
                  <w:marLeft w:val="0"/>
                  <w:marRight w:val="0"/>
                  <w:marTop w:val="0"/>
                  <w:marBottom w:val="0"/>
                  <w:divBdr>
                    <w:top w:val="none" w:sz="0" w:space="0" w:color="auto"/>
                    <w:left w:val="none" w:sz="0" w:space="0" w:color="auto"/>
                    <w:bottom w:val="none" w:sz="0" w:space="0" w:color="auto"/>
                    <w:right w:val="none" w:sz="0" w:space="0" w:color="auto"/>
                  </w:divBdr>
                </w:div>
                <w:div w:id="1664770339">
                  <w:marLeft w:val="0"/>
                  <w:marRight w:val="0"/>
                  <w:marTop w:val="0"/>
                  <w:marBottom w:val="0"/>
                  <w:divBdr>
                    <w:top w:val="none" w:sz="0" w:space="0" w:color="auto"/>
                    <w:left w:val="none" w:sz="0" w:space="0" w:color="auto"/>
                    <w:bottom w:val="none" w:sz="0" w:space="0" w:color="auto"/>
                    <w:right w:val="none" w:sz="0" w:space="0" w:color="auto"/>
                  </w:divBdr>
                </w:div>
                <w:div w:id="731850201">
                  <w:marLeft w:val="0"/>
                  <w:marRight w:val="0"/>
                  <w:marTop w:val="0"/>
                  <w:marBottom w:val="0"/>
                  <w:divBdr>
                    <w:top w:val="none" w:sz="0" w:space="0" w:color="auto"/>
                    <w:left w:val="none" w:sz="0" w:space="0" w:color="auto"/>
                    <w:bottom w:val="none" w:sz="0" w:space="0" w:color="auto"/>
                    <w:right w:val="none" w:sz="0" w:space="0" w:color="auto"/>
                  </w:divBdr>
                </w:div>
                <w:div w:id="4943303">
                  <w:marLeft w:val="0"/>
                  <w:marRight w:val="0"/>
                  <w:marTop w:val="0"/>
                  <w:marBottom w:val="0"/>
                  <w:divBdr>
                    <w:top w:val="none" w:sz="0" w:space="0" w:color="auto"/>
                    <w:left w:val="none" w:sz="0" w:space="0" w:color="auto"/>
                    <w:bottom w:val="none" w:sz="0" w:space="0" w:color="auto"/>
                    <w:right w:val="none" w:sz="0" w:space="0" w:color="auto"/>
                  </w:divBdr>
                </w:div>
                <w:div w:id="636377780">
                  <w:marLeft w:val="0"/>
                  <w:marRight w:val="0"/>
                  <w:marTop w:val="0"/>
                  <w:marBottom w:val="0"/>
                  <w:divBdr>
                    <w:top w:val="none" w:sz="0" w:space="0" w:color="auto"/>
                    <w:left w:val="none" w:sz="0" w:space="0" w:color="auto"/>
                    <w:bottom w:val="none" w:sz="0" w:space="0" w:color="auto"/>
                    <w:right w:val="none" w:sz="0" w:space="0" w:color="auto"/>
                  </w:divBdr>
                </w:div>
                <w:div w:id="1353998354">
                  <w:marLeft w:val="0"/>
                  <w:marRight w:val="0"/>
                  <w:marTop w:val="0"/>
                  <w:marBottom w:val="0"/>
                  <w:divBdr>
                    <w:top w:val="none" w:sz="0" w:space="0" w:color="auto"/>
                    <w:left w:val="none" w:sz="0" w:space="0" w:color="auto"/>
                    <w:bottom w:val="none" w:sz="0" w:space="0" w:color="auto"/>
                    <w:right w:val="none" w:sz="0" w:space="0" w:color="auto"/>
                  </w:divBdr>
                </w:div>
                <w:div w:id="839152982">
                  <w:marLeft w:val="0"/>
                  <w:marRight w:val="0"/>
                  <w:marTop w:val="0"/>
                  <w:marBottom w:val="0"/>
                  <w:divBdr>
                    <w:top w:val="none" w:sz="0" w:space="0" w:color="auto"/>
                    <w:left w:val="none" w:sz="0" w:space="0" w:color="auto"/>
                    <w:bottom w:val="none" w:sz="0" w:space="0" w:color="auto"/>
                    <w:right w:val="none" w:sz="0" w:space="0" w:color="auto"/>
                  </w:divBdr>
                </w:div>
                <w:div w:id="89812585">
                  <w:marLeft w:val="0"/>
                  <w:marRight w:val="0"/>
                  <w:marTop w:val="0"/>
                  <w:marBottom w:val="0"/>
                  <w:divBdr>
                    <w:top w:val="none" w:sz="0" w:space="0" w:color="auto"/>
                    <w:left w:val="none" w:sz="0" w:space="0" w:color="auto"/>
                    <w:bottom w:val="none" w:sz="0" w:space="0" w:color="auto"/>
                    <w:right w:val="none" w:sz="0" w:space="0" w:color="auto"/>
                  </w:divBdr>
                </w:div>
                <w:div w:id="1432974246">
                  <w:marLeft w:val="0"/>
                  <w:marRight w:val="0"/>
                  <w:marTop w:val="0"/>
                  <w:marBottom w:val="0"/>
                  <w:divBdr>
                    <w:top w:val="none" w:sz="0" w:space="0" w:color="auto"/>
                    <w:left w:val="none" w:sz="0" w:space="0" w:color="auto"/>
                    <w:bottom w:val="none" w:sz="0" w:space="0" w:color="auto"/>
                    <w:right w:val="none" w:sz="0" w:space="0" w:color="auto"/>
                  </w:divBdr>
                </w:div>
                <w:div w:id="1625113397">
                  <w:marLeft w:val="0"/>
                  <w:marRight w:val="0"/>
                  <w:marTop w:val="0"/>
                  <w:marBottom w:val="0"/>
                  <w:divBdr>
                    <w:top w:val="none" w:sz="0" w:space="0" w:color="auto"/>
                    <w:left w:val="none" w:sz="0" w:space="0" w:color="auto"/>
                    <w:bottom w:val="none" w:sz="0" w:space="0" w:color="auto"/>
                    <w:right w:val="none" w:sz="0" w:space="0" w:color="auto"/>
                  </w:divBdr>
                </w:div>
                <w:div w:id="1557426408">
                  <w:marLeft w:val="0"/>
                  <w:marRight w:val="0"/>
                  <w:marTop w:val="0"/>
                  <w:marBottom w:val="0"/>
                  <w:divBdr>
                    <w:top w:val="none" w:sz="0" w:space="0" w:color="auto"/>
                    <w:left w:val="none" w:sz="0" w:space="0" w:color="auto"/>
                    <w:bottom w:val="none" w:sz="0" w:space="0" w:color="auto"/>
                    <w:right w:val="none" w:sz="0" w:space="0" w:color="auto"/>
                  </w:divBdr>
                </w:div>
                <w:div w:id="437800134">
                  <w:marLeft w:val="0"/>
                  <w:marRight w:val="0"/>
                  <w:marTop w:val="0"/>
                  <w:marBottom w:val="0"/>
                  <w:divBdr>
                    <w:top w:val="none" w:sz="0" w:space="0" w:color="auto"/>
                    <w:left w:val="none" w:sz="0" w:space="0" w:color="auto"/>
                    <w:bottom w:val="none" w:sz="0" w:space="0" w:color="auto"/>
                    <w:right w:val="none" w:sz="0" w:space="0" w:color="auto"/>
                  </w:divBdr>
                </w:div>
                <w:div w:id="1735228477">
                  <w:marLeft w:val="0"/>
                  <w:marRight w:val="0"/>
                  <w:marTop w:val="0"/>
                  <w:marBottom w:val="0"/>
                  <w:divBdr>
                    <w:top w:val="none" w:sz="0" w:space="0" w:color="auto"/>
                    <w:left w:val="none" w:sz="0" w:space="0" w:color="auto"/>
                    <w:bottom w:val="none" w:sz="0" w:space="0" w:color="auto"/>
                    <w:right w:val="none" w:sz="0" w:space="0" w:color="auto"/>
                  </w:divBdr>
                </w:div>
                <w:div w:id="1319067861">
                  <w:marLeft w:val="0"/>
                  <w:marRight w:val="0"/>
                  <w:marTop w:val="0"/>
                  <w:marBottom w:val="0"/>
                  <w:divBdr>
                    <w:top w:val="none" w:sz="0" w:space="0" w:color="auto"/>
                    <w:left w:val="none" w:sz="0" w:space="0" w:color="auto"/>
                    <w:bottom w:val="none" w:sz="0" w:space="0" w:color="auto"/>
                    <w:right w:val="none" w:sz="0" w:space="0" w:color="auto"/>
                  </w:divBdr>
                </w:div>
                <w:div w:id="1997296718">
                  <w:marLeft w:val="0"/>
                  <w:marRight w:val="0"/>
                  <w:marTop w:val="0"/>
                  <w:marBottom w:val="0"/>
                  <w:divBdr>
                    <w:top w:val="none" w:sz="0" w:space="0" w:color="auto"/>
                    <w:left w:val="none" w:sz="0" w:space="0" w:color="auto"/>
                    <w:bottom w:val="none" w:sz="0" w:space="0" w:color="auto"/>
                    <w:right w:val="none" w:sz="0" w:space="0" w:color="auto"/>
                  </w:divBdr>
                </w:div>
                <w:div w:id="1723748125">
                  <w:marLeft w:val="0"/>
                  <w:marRight w:val="0"/>
                  <w:marTop w:val="0"/>
                  <w:marBottom w:val="0"/>
                  <w:divBdr>
                    <w:top w:val="none" w:sz="0" w:space="0" w:color="auto"/>
                    <w:left w:val="none" w:sz="0" w:space="0" w:color="auto"/>
                    <w:bottom w:val="none" w:sz="0" w:space="0" w:color="auto"/>
                    <w:right w:val="none" w:sz="0" w:space="0" w:color="auto"/>
                  </w:divBdr>
                </w:div>
                <w:div w:id="718475677">
                  <w:marLeft w:val="0"/>
                  <w:marRight w:val="0"/>
                  <w:marTop w:val="0"/>
                  <w:marBottom w:val="0"/>
                  <w:divBdr>
                    <w:top w:val="none" w:sz="0" w:space="0" w:color="auto"/>
                    <w:left w:val="none" w:sz="0" w:space="0" w:color="auto"/>
                    <w:bottom w:val="none" w:sz="0" w:space="0" w:color="auto"/>
                    <w:right w:val="none" w:sz="0" w:space="0" w:color="auto"/>
                  </w:divBdr>
                </w:div>
                <w:div w:id="1276716708">
                  <w:marLeft w:val="0"/>
                  <w:marRight w:val="0"/>
                  <w:marTop w:val="0"/>
                  <w:marBottom w:val="0"/>
                  <w:divBdr>
                    <w:top w:val="none" w:sz="0" w:space="0" w:color="auto"/>
                    <w:left w:val="none" w:sz="0" w:space="0" w:color="auto"/>
                    <w:bottom w:val="none" w:sz="0" w:space="0" w:color="auto"/>
                    <w:right w:val="none" w:sz="0" w:space="0" w:color="auto"/>
                  </w:divBdr>
                </w:div>
                <w:div w:id="1812167933">
                  <w:marLeft w:val="0"/>
                  <w:marRight w:val="0"/>
                  <w:marTop w:val="0"/>
                  <w:marBottom w:val="0"/>
                  <w:divBdr>
                    <w:top w:val="none" w:sz="0" w:space="0" w:color="auto"/>
                    <w:left w:val="none" w:sz="0" w:space="0" w:color="auto"/>
                    <w:bottom w:val="none" w:sz="0" w:space="0" w:color="auto"/>
                    <w:right w:val="none" w:sz="0" w:space="0" w:color="auto"/>
                  </w:divBdr>
                </w:div>
                <w:div w:id="419184808">
                  <w:marLeft w:val="0"/>
                  <w:marRight w:val="0"/>
                  <w:marTop w:val="0"/>
                  <w:marBottom w:val="0"/>
                  <w:divBdr>
                    <w:top w:val="none" w:sz="0" w:space="0" w:color="auto"/>
                    <w:left w:val="none" w:sz="0" w:space="0" w:color="auto"/>
                    <w:bottom w:val="none" w:sz="0" w:space="0" w:color="auto"/>
                    <w:right w:val="none" w:sz="0" w:space="0" w:color="auto"/>
                  </w:divBdr>
                </w:div>
                <w:div w:id="1978367767">
                  <w:marLeft w:val="0"/>
                  <w:marRight w:val="0"/>
                  <w:marTop w:val="0"/>
                  <w:marBottom w:val="0"/>
                  <w:divBdr>
                    <w:top w:val="none" w:sz="0" w:space="0" w:color="auto"/>
                    <w:left w:val="none" w:sz="0" w:space="0" w:color="auto"/>
                    <w:bottom w:val="none" w:sz="0" w:space="0" w:color="auto"/>
                    <w:right w:val="none" w:sz="0" w:space="0" w:color="auto"/>
                  </w:divBdr>
                </w:div>
                <w:div w:id="1231305856">
                  <w:marLeft w:val="0"/>
                  <w:marRight w:val="0"/>
                  <w:marTop w:val="0"/>
                  <w:marBottom w:val="0"/>
                  <w:divBdr>
                    <w:top w:val="none" w:sz="0" w:space="0" w:color="auto"/>
                    <w:left w:val="none" w:sz="0" w:space="0" w:color="auto"/>
                    <w:bottom w:val="none" w:sz="0" w:space="0" w:color="auto"/>
                    <w:right w:val="none" w:sz="0" w:space="0" w:color="auto"/>
                  </w:divBdr>
                </w:div>
                <w:div w:id="652375574">
                  <w:marLeft w:val="0"/>
                  <w:marRight w:val="0"/>
                  <w:marTop w:val="0"/>
                  <w:marBottom w:val="0"/>
                  <w:divBdr>
                    <w:top w:val="none" w:sz="0" w:space="0" w:color="auto"/>
                    <w:left w:val="none" w:sz="0" w:space="0" w:color="auto"/>
                    <w:bottom w:val="none" w:sz="0" w:space="0" w:color="auto"/>
                    <w:right w:val="none" w:sz="0" w:space="0" w:color="auto"/>
                  </w:divBdr>
                </w:div>
                <w:div w:id="1245191349">
                  <w:marLeft w:val="0"/>
                  <w:marRight w:val="0"/>
                  <w:marTop w:val="0"/>
                  <w:marBottom w:val="0"/>
                  <w:divBdr>
                    <w:top w:val="none" w:sz="0" w:space="0" w:color="auto"/>
                    <w:left w:val="none" w:sz="0" w:space="0" w:color="auto"/>
                    <w:bottom w:val="none" w:sz="0" w:space="0" w:color="auto"/>
                    <w:right w:val="none" w:sz="0" w:space="0" w:color="auto"/>
                  </w:divBdr>
                </w:div>
                <w:div w:id="1484157359">
                  <w:marLeft w:val="0"/>
                  <w:marRight w:val="0"/>
                  <w:marTop w:val="0"/>
                  <w:marBottom w:val="0"/>
                  <w:divBdr>
                    <w:top w:val="none" w:sz="0" w:space="0" w:color="auto"/>
                    <w:left w:val="none" w:sz="0" w:space="0" w:color="auto"/>
                    <w:bottom w:val="none" w:sz="0" w:space="0" w:color="auto"/>
                    <w:right w:val="none" w:sz="0" w:space="0" w:color="auto"/>
                  </w:divBdr>
                </w:div>
                <w:div w:id="1923297450">
                  <w:marLeft w:val="0"/>
                  <w:marRight w:val="0"/>
                  <w:marTop w:val="0"/>
                  <w:marBottom w:val="0"/>
                  <w:divBdr>
                    <w:top w:val="none" w:sz="0" w:space="0" w:color="auto"/>
                    <w:left w:val="none" w:sz="0" w:space="0" w:color="auto"/>
                    <w:bottom w:val="none" w:sz="0" w:space="0" w:color="auto"/>
                    <w:right w:val="none" w:sz="0" w:space="0" w:color="auto"/>
                  </w:divBdr>
                </w:div>
                <w:div w:id="61951978">
                  <w:marLeft w:val="0"/>
                  <w:marRight w:val="0"/>
                  <w:marTop w:val="0"/>
                  <w:marBottom w:val="0"/>
                  <w:divBdr>
                    <w:top w:val="none" w:sz="0" w:space="0" w:color="auto"/>
                    <w:left w:val="none" w:sz="0" w:space="0" w:color="auto"/>
                    <w:bottom w:val="none" w:sz="0" w:space="0" w:color="auto"/>
                    <w:right w:val="none" w:sz="0" w:space="0" w:color="auto"/>
                  </w:divBdr>
                </w:div>
                <w:div w:id="1393653608">
                  <w:marLeft w:val="0"/>
                  <w:marRight w:val="0"/>
                  <w:marTop w:val="0"/>
                  <w:marBottom w:val="0"/>
                  <w:divBdr>
                    <w:top w:val="none" w:sz="0" w:space="0" w:color="auto"/>
                    <w:left w:val="none" w:sz="0" w:space="0" w:color="auto"/>
                    <w:bottom w:val="none" w:sz="0" w:space="0" w:color="auto"/>
                    <w:right w:val="none" w:sz="0" w:space="0" w:color="auto"/>
                  </w:divBdr>
                </w:div>
                <w:div w:id="186603460">
                  <w:marLeft w:val="0"/>
                  <w:marRight w:val="0"/>
                  <w:marTop w:val="0"/>
                  <w:marBottom w:val="0"/>
                  <w:divBdr>
                    <w:top w:val="none" w:sz="0" w:space="0" w:color="auto"/>
                    <w:left w:val="none" w:sz="0" w:space="0" w:color="auto"/>
                    <w:bottom w:val="none" w:sz="0" w:space="0" w:color="auto"/>
                    <w:right w:val="none" w:sz="0" w:space="0" w:color="auto"/>
                  </w:divBdr>
                </w:div>
                <w:div w:id="543522696">
                  <w:marLeft w:val="0"/>
                  <w:marRight w:val="0"/>
                  <w:marTop w:val="0"/>
                  <w:marBottom w:val="0"/>
                  <w:divBdr>
                    <w:top w:val="none" w:sz="0" w:space="0" w:color="auto"/>
                    <w:left w:val="none" w:sz="0" w:space="0" w:color="auto"/>
                    <w:bottom w:val="none" w:sz="0" w:space="0" w:color="auto"/>
                    <w:right w:val="none" w:sz="0" w:space="0" w:color="auto"/>
                  </w:divBdr>
                </w:div>
                <w:div w:id="964697716">
                  <w:marLeft w:val="0"/>
                  <w:marRight w:val="0"/>
                  <w:marTop w:val="0"/>
                  <w:marBottom w:val="0"/>
                  <w:divBdr>
                    <w:top w:val="none" w:sz="0" w:space="0" w:color="auto"/>
                    <w:left w:val="none" w:sz="0" w:space="0" w:color="auto"/>
                    <w:bottom w:val="none" w:sz="0" w:space="0" w:color="auto"/>
                    <w:right w:val="none" w:sz="0" w:space="0" w:color="auto"/>
                  </w:divBdr>
                </w:div>
                <w:div w:id="1562256251">
                  <w:marLeft w:val="0"/>
                  <w:marRight w:val="0"/>
                  <w:marTop w:val="0"/>
                  <w:marBottom w:val="0"/>
                  <w:divBdr>
                    <w:top w:val="none" w:sz="0" w:space="0" w:color="auto"/>
                    <w:left w:val="none" w:sz="0" w:space="0" w:color="auto"/>
                    <w:bottom w:val="none" w:sz="0" w:space="0" w:color="auto"/>
                    <w:right w:val="none" w:sz="0" w:space="0" w:color="auto"/>
                  </w:divBdr>
                </w:div>
                <w:div w:id="1251550021">
                  <w:marLeft w:val="0"/>
                  <w:marRight w:val="0"/>
                  <w:marTop w:val="0"/>
                  <w:marBottom w:val="0"/>
                  <w:divBdr>
                    <w:top w:val="none" w:sz="0" w:space="0" w:color="auto"/>
                    <w:left w:val="none" w:sz="0" w:space="0" w:color="auto"/>
                    <w:bottom w:val="none" w:sz="0" w:space="0" w:color="auto"/>
                    <w:right w:val="none" w:sz="0" w:space="0" w:color="auto"/>
                  </w:divBdr>
                </w:div>
                <w:div w:id="240405469">
                  <w:marLeft w:val="0"/>
                  <w:marRight w:val="0"/>
                  <w:marTop w:val="0"/>
                  <w:marBottom w:val="0"/>
                  <w:divBdr>
                    <w:top w:val="none" w:sz="0" w:space="0" w:color="auto"/>
                    <w:left w:val="none" w:sz="0" w:space="0" w:color="auto"/>
                    <w:bottom w:val="none" w:sz="0" w:space="0" w:color="auto"/>
                    <w:right w:val="none" w:sz="0" w:space="0" w:color="auto"/>
                  </w:divBdr>
                </w:div>
                <w:div w:id="1419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6824">
          <w:marLeft w:val="0"/>
          <w:marRight w:val="0"/>
          <w:marTop w:val="15"/>
          <w:marBottom w:val="0"/>
          <w:divBdr>
            <w:top w:val="none" w:sz="0" w:space="0" w:color="auto"/>
            <w:left w:val="none" w:sz="0" w:space="0" w:color="auto"/>
            <w:bottom w:val="none" w:sz="0" w:space="0" w:color="auto"/>
            <w:right w:val="none" w:sz="0" w:space="0" w:color="auto"/>
          </w:divBdr>
          <w:divsChild>
            <w:div w:id="2147237106">
              <w:marLeft w:val="0"/>
              <w:marRight w:val="0"/>
              <w:marTop w:val="0"/>
              <w:marBottom w:val="0"/>
              <w:divBdr>
                <w:top w:val="none" w:sz="0" w:space="0" w:color="auto"/>
                <w:left w:val="none" w:sz="0" w:space="0" w:color="auto"/>
                <w:bottom w:val="none" w:sz="0" w:space="0" w:color="auto"/>
                <w:right w:val="none" w:sz="0" w:space="0" w:color="auto"/>
              </w:divBdr>
              <w:divsChild>
                <w:div w:id="142815235">
                  <w:marLeft w:val="0"/>
                  <w:marRight w:val="0"/>
                  <w:marTop w:val="0"/>
                  <w:marBottom w:val="0"/>
                  <w:divBdr>
                    <w:top w:val="none" w:sz="0" w:space="0" w:color="auto"/>
                    <w:left w:val="none" w:sz="0" w:space="0" w:color="auto"/>
                    <w:bottom w:val="none" w:sz="0" w:space="0" w:color="auto"/>
                    <w:right w:val="none" w:sz="0" w:space="0" w:color="auto"/>
                  </w:divBdr>
                </w:div>
                <w:div w:id="1445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4020">
      <w:bodyDiv w:val="1"/>
      <w:marLeft w:val="0"/>
      <w:marRight w:val="0"/>
      <w:marTop w:val="0"/>
      <w:marBottom w:val="0"/>
      <w:divBdr>
        <w:top w:val="none" w:sz="0" w:space="0" w:color="auto"/>
        <w:left w:val="none" w:sz="0" w:space="0" w:color="auto"/>
        <w:bottom w:val="none" w:sz="0" w:space="0" w:color="auto"/>
        <w:right w:val="none" w:sz="0" w:space="0" w:color="auto"/>
      </w:divBdr>
    </w:div>
    <w:div w:id="1224102416">
      <w:bodyDiv w:val="1"/>
      <w:marLeft w:val="0"/>
      <w:marRight w:val="0"/>
      <w:marTop w:val="0"/>
      <w:marBottom w:val="0"/>
      <w:divBdr>
        <w:top w:val="none" w:sz="0" w:space="0" w:color="auto"/>
        <w:left w:val="none" w:sz="0" w:space="0" w:color="auto"/>
        <w:bottom w:val="none" w:sz="0" w:space="0" w:color="auto"/>
        <w:right w:val="none" w:sz="0" w:space="0" w:color="auto"/>
      </w:divBdr>
      <w:divsChild>
        <w:div w:id="648824508">
          <w:marLeft w:val="0"/>
          <w:marRight w:val="0"/>
          <w:marTop w:val="0"/>
          <w:marBottom w:val="0"/>
          <w:divBdr>
            <w:top w:val="none" w:sz="0" w:space="0" w:color="auto"/>
            <w:left w:val="none" w:sz="0" w:space="0" w:color="auto"/>
            <w:bottom w:val="none" w:sz="0" w:space="0" w:color="auto"/>
            <w:right w:val="none" w:sz="0" w:space="0" w:color="auto"/>
          </w:divBdr>
          <w:divsChild>
            <w:div w:id="95755070">
              <w:marLeft w:val="0"/>
              <w:marRight w:val="0"/>
              <w:marTop w:val="0"/>
              <w:marBottom w:val="0"/>
              <w:divBdr>
                <w:top w:val="none" w:sz="0" w:space="0" w:color="auto"/>
                <w:left w:val="none" w:sz="0" w:space="0" w:color="auto"/>
                <w:bottom w:val="none" w:sz="0" w:space="0" w:color="auto"/>
                <w:right w:val="none" w:sz="0" w:space="0" w:color="auto"/>
              </w:divBdr>
              <w:divsChild>
                <w:div w:id="10716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2121">
      <w:bodyDiv w:val="1"/>
      <w:marLeft w:val="0"/>
      <w:marRight w:val="0"/>
      <w:marTop w:val="0"/>
      <w:marBottom w:val="0"/>
      <w:divBdr>
        <w:top w:val="none" w:sz="0" w:space="0" w:color="auto"/>
        <w:left w:val="none" w:sz="0" w:space="0" w:color="auto"/>
        <w:bottom w:val="none" w:sz="0" w:space="0" w:color="auto"/>
        <w:right w:val="none" w:sz="0" w:space="0" w:color="auto"/>
      </w:divBdr>
      <w:divsChild>
        <w:div w:id="1446731214">
          <w:marLeft w:val="0"/>
          <w:marRight w:val="0"/>
          <w:marTop w:val="0"/>
          <w:marBottom w:val="0"/>
          <w:divBdr>
            <w:top w:val="none" w:sz="0" w:space="0" w:color="auto"/>
            <w:left w:val="none" w:sz="0" w:space="0" w:color="auto"/>
            <w:bottom w:val="none" w:sz="0" w:space="0" w:color="auto"/>
            <w:right w:val="none" w:sz="0" w:space="0" w:color="auto"/>
          </w:divBdr>
        </w:div>
        <w:div w:id="1399479799">
          <w:marLeft w:val="0"/>
          <w:marRight w:val="0"/>
          <w:marTop w:val="0"/>
          <w:marBottom w:val="0"/>
          <w:divBdr>
            <w:top w:val="none" w:sz="0" w:space="0" w:color="auto"/>
            <w:left w:val="none" w:sz="0" w:space="0" w:color="auto"/>
            <w:bottom w:val="none" w:sz="0" w:space="0" w:color="auto"/>
            <w:right w:val="none" w:sz="0" w:space="0" w:color="auto"/>
          </w:divBdr>
        </w:div>
        <w:div w:id="1801535646">
          <w:marLeft w:val="0"/>
          <w:marRight w:val="0"/>
          <w:marTop w:val="0"/>
          <w:marBottom w:val="0"/>
          <w:divBdr>
            <w:top w:val="none" w:sz="0" w:space="0" w:color="auto"/>
            <w:left w:val="none" w:sz="0" w:space="0" w:color="auto"/>
            <w:bottom w:val="none" w:sz="0" w:space="0" w:color="auto"/>
            <w:right w:val="none" w:sz="0" w:space="0" w:color="auto"/>
          </w:divBdr>
        </w:div>
        <w:div w:id="2103867302">
          <w:marLeft w:val="0"/>
          <w:marRight w:val="0"/>
          <w:marTop w:val="0"/>
          <w:marBottom w:val="0"/>
          <w:divBdr>
            <w:top w:val="none" w:sz="0" w:space="0" w:color="auto"/>
            <w:left w:val="none" w:sz="0" w:space="0" w:color="auto"/>
            <w:bottom w:val="none" w:sz="0" w:space="0" w:color="auto"/>
            <w:right w:val="none" w:sz="0" w:space="0" w:color="auto"/>
          </w:divBdr>
        </w:div>
      </w:divsChild>
    </w:div>
    <w:div w:id="1262452315">
      <w:bodyDiv w:val="1"/>
      <w:marLeft w:val="0"/>
      <w:marRight w:val="0"/>
      <w:marTop w:val="0"/>
      <w:marBottom w:val="0"/>
      <w:divBdr>
        <w:top w:val="none" w:sz="0" w:space="0" w:color="auto"/>
        <w:left w:val="none" w:sz="0" w:space="0" w:color="auto"/>
        <w:bottom w:val="none" w:sz="0" w:space="0" w:color="auto"/>
        <w:right w:val="none" w:sz="0" w:space="0" w:color="auto"/>
      </w:divBdr>
      <w:divsChild>
        <w:div w:id="2047561836">
          <w:marLeft w:val="0"/>
          <w:marRight w:val="0"/>
          <w:marTop w:val="0"/>
          <w:marBottom w:val="0"/>
          <w:divBdr>
            <w:top w:val="none" w:sz="0" w:space="0" w:color="auto"/>
            <w:left w:val="none" w:sz="0" w:space="0" w:color="auto"/>
            <w:bottom w:val="none" w:sz="0" w:space="0" w:color="auto"/>
            <w:right w:val="none" w:sz="0" w:space="0" w:color="auto"/>
          </w:divBdr>
        </w:div>
        <w:div w:id="1699627168">
          <w:marLeft w:val="0"/>
          <w:marRight w:val="0"/>
          <w:marTop w:val="0"/>
          <w:marBottom w:val="0"/>
          <w:divBdr>
            <w:top w:val="none" w:sz="0" w:space="0" w:color="auto"/>
            <w:left w:val="none" w:sz="0" w:space="0" w:color="auto"/>
            <w:bottom w:val="none" w:sz="0" w:space="0" w:color="auto"/>
            <w:right w:val="none" w:sz="0" w:space="0" w:color="auto"/>
          </w:divBdr>
        </w:div>
        <w:div w:id="1113667595">
          <w:marLeft w:val="0"/>
          <w:marRight w:val="0"/>
          <w:marTop w:val="0"/>
          <w:marBottom w:val="0"/>
          <w:divBdr>
            <w:top w:val="none" w:sz="0" w:space="0" w:color="auto"/>
            <w:left w:val="none" w:sz="0" w:space="0" w:color="auto"/>
            <w:bottom w:val="none" w:sz="0" w:space="0" w:color="auto"/>
            <w:right w:val="none" w:sz="0" w:space="0" w:color="auto"/>
          </w:divBdr>
        </w:div>
        <w:div w:id="223033546">
          <w:marLeft w:val="0"/>
          <w:marRight w:val="0"/>
          <w:marTop w:val="0"/>
          <w:marBottom w:val="0"/>
          <w:divBdr>
            <w:top w:val="none" w:sz="0" w:space="0" w:color="auto"/>
            <w:left w:val="none" w:sz="0" w:space="0" w:color="auto"/>
            <w:bottom w:val="none" w:sz="0" w:space="0" w:color="auto"/>
            <w:right w:val="none" w:sz="0" w:space="0" w:color="auto"/>
          </w:divBdr>
        </w:div>
        <w:div w:id="854079068">
          <w:marLeft w:val="0"/>
          <w:marRight w:val="0"/>
          <w:marTop w:val="0"/>
          <w:marBottom w:val="0"/>
          <w:divBdr>
            <w:top w:val="none" w:sz="0" w:space="0" w:color="auto"/>
            <w:left w:val="none" w:sz="0" w:space="0" w:color="auto"/>
            <w:bottom w:val="none" w:sz="0" w:space="0" w:color="auto"/>
            <w:right w:val="none" w:sz="0" w:space="0" w:color="auto"/>
          </w:divBdr>
        </w:div>
        <w:div w:id="118961277">
          <w:marLeft w:val="0"/>
          <w:marRight w:val="0"/>
          <w:marTop w:val="0"/>
          <w:marBottom w:val="0"/>
          <w:divBdr>
            <w:top w:val="none" w:sz="0" w:space="0" w:color="auto"/>
            <w:left w:val="none" w:sz="0" w:space="0" w:color="auto"/>
            <w:bottom w:val="none" w:sz="0" w:space="0" w:color="auto"/>
            <w:right w:val="none" w:sz="0" w:space="0" w:color="auto"/>
          </w:divBdr>
        </w:div>
        <w:div w:id="1124302579">
          <w:marLeft w:val="0"/>
          <w:marRight w:val="0"/>
          <w:marTop w:val="0"/>
          <w:marBottom w:val="0"/>
          <w:divBdr>
            <w:top w:val="none" w:sz="0" w:space="0" w:color="auto"/>
            <w:left w:val="none" w:sz="0" w:space="0" w:color="auto"/>
            <w:bottom w:val="none" w:sz="0" w:space="0" w:color="auto"/>
            <w:right w:val="none" w:sz="0" w:space="0" w:color="auto"/>
          </w:divBdr>
        </w:div>
      </w:divsChild>
    </w:div>
    <w:div w:id="1395009918">
      <w:bodyDiv w:val="1"/>
      <w:marLeft w:val="0"/>
      <w:marRight w:val="0"/>
      <w:marTop w:val="0"/>
      <w:marBottom w:val="0"/>
      <w:divBdr>
        <w:top w:val="none" w:sz="0" w:space="0" w:color="auto"/>
        <w:left w:val="none" w:sz="0" w:space="0" w:color="auto"/>
        <w:bottom w:val="none" w:sz="0" w:space="0" w:color="auto"/>
        <w:right w:val="none" w:sz="0" w:space="0" w:color="auto"/>
      </w:divBdr>
    </w:div>
    <w:div w:id="1396319973">
      <w:bodyDiv w:val="1"/>
      <w:marLeft w:val="0"/>
      <w:marRight w:val="0"/>
      <w:marTop w:val="0"/>
      <w:marBottom w:val="0"/>
      <w:divBdr>
        <w:top w:val="none" w:sz="0" w:space="0" w:color="auto"/>
        <w:left w:val="none" w:sz="0" w:space="0" w:color="auto"/>
        <w:bottom w:val="none" w:sz="0" w:space="0" w:color="auto"/>
        <w:right w:val="none" w:sz="0" w:space="0" w:color="auto"/>
      </w:divBdr>
      <w:divsChild>
        <w:div w:id="1243564933">
          <w:marLeft w:val="0"/>
          <w:marRight w:val="0"/>
          <w:marTop w:val="0"/>
          <w:marBottom w:val="0"/>
          <w:divBdr>
            <w:top w:val="none" w:sz="0" w:space="0" w:color="auto"/>
            <w:left w:val="none" w:sz="0" w:space="0" w:color="auto"/>
            <w:bottom w:val="none" w:sz="0" w:space="0" w:color="auto"/>
            <w:right w:val="none" w:sz="0" w:space="0" w:color="auto"/>
          </w:divBdr>
        </w:div>
      </w:divsChild>
    </w:div>
    <w:div w:id="1554389395">
      <w:bodyDiv w:val="1"/>
      <w:marLeft w:val="0"/>
      <w:marRight w:val="0"/>
      <w:marTop w:val="0"/>
      <w:marBottom w:val="0"/>
      <w:divBdr>
        <w:top w:val="none" w:sz="0" w:space="0" w:color="auto"/>
        <w:left w:val="none" w:sz="0" w:space="0" w:color="auto"/>
        <w:bottom w:val="none" w:sz="0" w:space="0" w:color="auto"/>
        <w:right w:val="none" w:sz="0" w:space="0" w:color="auto"/>
      </w:divBdr>
    </w:div>
    <w:div w:id="1562137061">
      <w:bodyDiv w:val="1"/>
      <w:marLeft w:val="0"/>
      <w:marRight w:val="0"/>
      <w:marTop w:val="0"/>
      <w:marBottom w:val="0"/>
      <w:divBdr>
        <w:top w:val="none" w:sz="0" w:space="0" w:color="auto"/>
        <w:left w:val="none" w:sz="0" w:space="0" w:color="auto"/>
        <w:bottom w:val="none" w:sz="0" w:space="0" w:color="auto"/>
        <w:right w:val="none" w:sz="0" w:space="0" w:color="auto"/>
      </w:divBdr>
      <w:divsChild>
        <w:div w:id="292367102">
          <w:marLeft w:val="0"/>
          <w:marRight w:val="0"/>
          <w:marTop w:val="0"/>
          <w:marBottom w:val="0"/>
          <w:divBdr>
            <w:top w:val="none" w:sz="0" w:space="0" w:color="auto"/>
            <w:left w:val="none" w:sz="0" w:space="0" w:color="auto"/>
            <w:bottom w:val="none" w:sz="0" w:space="0" w:color="auto"/>
            <w:right w:val="none" w:sz="0" w:space="0" w:color="auto"/>
          </w:divBdr>
        </w:div>
        <w:div w:id="1536040505">
          <w:marLeft w:val="0"/>
          <w:marRight w:val="0"/>
          <w:marTop w:val="0"/>
          <w:marBottom w:val="0"/>
          <w:divBdr>
            <w:top w:val="none" w:sz="0" w:space="0" w:color="auto"/>
            <w:left w:val="none" w:sz="0" w:space="0" w:color="auto"/>
            <w:bottom w:val="none" w:sz="0" w:space="0" w:color="auto"/>
            <w:right w:val="none" w:sz="0" w:space="0" w:color="auto"/>
          </w:divBdr>
        </w:div>
        <w:div w:id="2045207523">
          <w:marLeft w:val="0"/>
          <w:marRight w:val="0"/>
          <w:marTop w:val="0"/>
          <w:marBottom w:val="0"/>
          <w:divBdr>
            <w:top w:val="none" w:sz="0" w:space="0" w:color="auto"/>
            <w:left w:val="none" w:sz="0" w:space="0" w:color="auto"/>
            <w:bottom w:val="none" w:sz="0" w:space="0" w:color="auto"/>
            <w:right w:val="none" w:sz="0" w:space="0" w:color="auto"/>
          </w:divBdr>
        </w:div>
        <w:div w:id="272632625">
          <w:marLeft w:val="0"/>
          <w:marRight w:val="0"/>
          <w:marTop w:val="0"/>
          <w:marBottom w:val="0"/>
          <w:divBdr>
            <w:top w:val="none" w:sz="0" w:space="0" w:color="auto"/>
            <w:left w:val="none" w:sz="0" w:space="0" w:color="auto"/>
            <w:bottom w:val="none" w:sz="0" w:space="0" w:color="auto"/>
            <w:right w:val="none" w:sz="0" w:space="0" w:color="auto"/>
          </w:divBdr>
        </w:div>
      </w:divsChild>
    </w:div>
    <w:div w:id="1570381428">
      <w:bodyDiv w:val="1"/>
      <w:marLeft w:val="0"/>
      <w:marRight w:val="0"/>
      <w:marTop w:val="0"/>
      <w:marBottom w:val="0"/>
      <w:divBdr>
        <w:top w:val="none" w:sz="0" w:space="0" w:color="auto"/>
        <w:left w:val="none" w:sz="0" w:space="0" w:color="auto"/>
        <w:bottom w:val="none" w:sz="0" w:space="0" w:color="auto"/>
        <w:right w:val="none" w:sz="0" w:space="0" w:color="auto"/>
      </w:divBdr>
      <w:divsChild>
        <w:div w:id="1802724113">
          <w:marLeft w:val="0"/>
          <w:marRight w:val="0"/>
          <w:marTop w:val="0"/>
          <w:marBottom w:val="0"/>
          <w:divBdr>
            <w:top w:val="none" w:sz="0" w:space="0" w:color="auto"/>
            <w:left w:val="none" w:sz="0" w:space="0" w:color="auto"/>
            <w:bottom w:val="none" w:sz="0" w:space="0" w:color="auto"/>
            <w:right w:val="none" w:sz="0" w:space="0" w:color="auto"/>
          </w:divBdr>
        </w:div>
        <w:div w:id="880826394">
          <w:marLeft w:val="0"/>
          <w:marRight w:val="0"/>
          <w:marTop w:val="0"/>
          <w:marBottom w:val="0"/>
          <w:divBdr>
            <w:top w:val="none" w:sz="0" w:space="0" w:color="auto"/>
            <w:left w:val="none" w:sz="0" w:space="0" w:color="auto"/>
            <w:bottom w:val="none" w:sz="0" w:space="0" w:color="auto"/>
            <w:right w:val="none" w:sz="0" w:space="0" w:color="auto"/>
          </w:divBdr>
        </w:div>
        <w:div w:id="1907758472">
          <w:marLeft w:val="0"/>
          <w:marRight w:val="0"/>
          <w:marTop w:val="0"/>
          <w:marBottom w:val="0"/>
          <w:divBdr>
            <w:top w:val="none" w:sz="0" w:space="0" w:color="auto"/>
            <w:left w:val="none" w:sz="0" w:space="0" w:color="auto"/>
            <w:bottom w:val="none" w:sz="0" w:space="0" w:color="auto"/>
            <w:right w:val="none" w:sz="0" w:space="0" w:color="auto"/>
          </w:divBdr>
        </w:div>
        <w:div w:id="105320546">
          <w:marLeft w:val="0"/>
          <w:marRight w:val="0"/>
          <w:marTop w:val="0"/>
          <w:marBottom w:val="0"/>
          <w:divBdr>
            <w:top w:val="none" w:sz="0" w:space="0" w:color="auto"/>
            <w:left w:val="none" w:sz="0" w:space="0" w:color="auto"/>
            <w:bottom w:val="none" w:sz="0" w:space="0" w:color="auto"/>
            <w:right w:val="none" w:sz="0" w:space="0" w:color="auto"/>
          </w:divBdr>
        </w:div>
        <w:div w:id="492262517">
          <w:marLeft w:val="0"/>
          <w:marRight w:val="0"/>
          <w:marTop w:val="0"/>
          <w:marBottom w:val="0"/>
          <w:divBdr>
            <w:top w:val="none" w:sz="0" w:space="0" w:color="auto"/>
            <w:left w:val="none" w:sz="0" w:space="0" w:color="auto"/>
            <w:bottom w:val="none" w:sz="0" w:space="0" w:color="auto"/>
            <w:right w:val="none" w:sz="0" w:space="0" w:color="auto"/>
          </w:divBdr>
        </w:div>
        <w:div w:id="748842773">
          <w:marLeft w:val="0"/>
          <w:marRight w:val="0"/>
          <w:marTop w:val="0"/>
          <w:marBottom w:val="0"/>
          <w:divBdr>
            <w:top w:val="none" w:sz="0" w:space="0" w:color="auto"/>
            <w:left w:val="none" w:sz="0" w:space="0" w:color="auto"/>
            <w:bottom w:val="none" w:sz="0" w:space="0" w:color="auto"/>
            <w:right w:val="none" w:sz="0" w:space="0" w:color="auto"/>
          </w:divBdr>
        </w:div>
        <w:div w:id="681515039">
          <w:marLeft w:val="0"/>
          <w:marRight w:val="0"/>
          <w:marTop w:val="0"/>
          <w:marBottom w:val="0"/>
          <w:divBdr>
            <w:top w:val="none" w:sz="0" w:space="0" w:color="auto"/>
            <w:left w:val="none" w:sz="0" w:space="0" w:color="auto"/>
            <w:bottom w:val="none" w:sz="0" w:space="0" w:color="auto"/>
            <w:right w:val="none" w:sz="0" w:space="0" w:color="auto"/>
          </w:divBdr>
        </w:div>
      </w:divsChild>
    </w:div>
    <w:div w:id="1770151419">
      <w:bodyDiv w:val="1"/>
      <w:marLeft w:val="0"/>
      <w:marRight w:val="0"/>
      <w:marTop w:val="0"/>
      <w:marBottom w:val="0"/>
      <w:divBdr>
        <w:top w:val="none" w:sz="0" w:space="0" w:color="auto"/>
        <w:left w:val="none" w:sz="0" w:space="0" w:color="auto"/>
        <w:bottom w:val="none" w:sz="0" w:space="0" w:color="auto"/>
        <w:right w:val="none" w:sz="0" w:space="0" w:color="auto"/>
      </w:divBdr>
    </w:div>
    <w:div w:id="1819759525">
      <w:bodyDiv w:val="1"/>
      <w:marLeft w:val="0"/>
      <w:marRight w:val="0"/>
      <w:marTop w:val="0"/>
      <w:marBottom w:val="0"/>
      <w:divBdr>
        <w:top w:val="none" w:sz="0" w:space="0" w:color="auto"/>
        <w:left w:val="none" w:sz="0" w:space="0" w:color="auto"/>
        <w:bottom w:val="none" w:sz="0" w:space="0" w:color="auto"/>
        <w:right w:val="none" w:sz="0" w:space="0" w:color="auto"/>
      </w:divBdr>
    </w:div>
    <w:div w:id="1878932345">
      <w:bodyDiv w:val="1"/>
      <w:marLeft w:val="0"/>
      <w:marRight w:val="0"/>
      <w:marTop w:val="0"/>
      <w:marBottom w:val="0"/>
      <w:divBdr>
        <w:top w:val="none" w:sz="0" w:space="0" w:color="auto"/>
        <w:left w:val="none" w:sz="0" w:space="0" w:color="auto"/>
        <w:bottom w:val="none" w:sz="0" w:space="0" w:color="auto"/>
        <w:right w:val="none" w:sz="0" w:space="0" w:color="auto"/>
      </w:divBdr>
    </w:div>
    <w:div w:id="1957180111">
      <w:bodyDiv w:val="1"/>
      <w:marLeft w:val="0"/>
      <w:marRight w:val="0"/>
      <w:marTop w:val="0"/>
      <w:marBottom w:val="0"/>
      <w:divBdr>
        <w:top w:val="none" w:sz="0" w:space="0" w:color="auto"/>
        <w:left w:val="none" w:sz="0" w:space="0" w:color="auto"/>
        <w:bottom w:val="none" w:sz="0" w:space="0" w:color="auto"/>
        <w:right w:val="none" w:sz="0" w:space="0" w:color="auto"/>
      </w:divBdr>
      <w:divsChild>
        <w:div w:id="199055259">
          <w:marLeft w:val="0"/>
          <w:marRight w:val="0"/>
          <w:marTop w:val="0"/>
          <w:marBottom w:val="0"/>
          <w:divBdr>
            <w:top w:val="none" w:sz="0" w:space="0" w:color="auto"/>
            <w:left w:val="none" w:sz="0" w:space="0" w:color="auto"/>
            <w:bottom w:val="none" w:sz="0" w:space="0" w:color="auto"/>
            <w:right w:val="none" w:sz="0" w:space="0" w:color="auto"/>
          </w:divBdr>
        </w:div>
        <w:div w:id="2106881762">
          <w:marLeft w:val="0"/>
          <w:marRight w:val="0"/>
          <w:marTop w:val="0"/>
          <w:marBottom w:val="0"/>
          <w:divBdr>
            <w:top w:val="none" w:sz="0" w:space="0" w:color="auto"/>
            <w:left w:val="none" w:sz="0" w:space="0" w:color="auto"/>
            <w:bottom w:val="none" w:sz="0" w:space="0" w:color="auto"/>
            <w:right w:val="none" w:sz="0" w:space="0" w:color="auto"/>
          </w:divBdr>
        </w:div>
        <w:div w:id="1614896958">
          <w:marLeft w:val="0"/>
          <w:marRight w:val="0"/>
          <w:marTop w:val="0"/>
          <w:marBottom w:val="0"/>
          <w:divBdr>
            <w:top w:val="none" w:sz="0" w:space="0" w:color="auto"/>
            <w:left w:val="none" w:sz="0" w:space="0" w:color="auto"/>
            <w:bottom w:val="none" w:sz="0" w:space="0" w:color="auto"/>
            <w:right w:val="none" w:sz="0" w:space="0" w:color="auto"/>
          </w:divBdr>
        </w:div>
        <w:div w:id="1952860016">
          <w:marLeft w:val="0"/>
          <w:marRight w:val="0"/>
          <w:marTop w:val="0"/>
          <w:marBottom w:val="0"/>
          <w:divBdr>
            <w:top w:val="none" w:sz="0" w:space="0" w:color="auto"/>
            <w:left w:val="none" w:sz="0" w:space="0" w:color="auto"/>
            <w:bottom w:val="none" w:sz="0" w:space="0" w:color="auto"/>
            <w:right w:val="none" w:sz="0" w:space="0" w:color="auto"/>
          </w:divBdr>
        </w:div>
        <w:div w:id="977609248">
          <w:marLeft w:val="0"/>
          <w:marRight w:val="0"/>
          <w:marTop w:val="0"/>
          <w:marBottom w:val="0"/>
          <w:divBdr>
            <w:top w:val="none" w:sz="0" w:space="0" w:color="auto"/>
            <w:left w:val="none" w:sz="0" w:space="0" w:color="auto"/>
            <w:bottom w:val="none" w:sz="0" w:space="0" w:color="auto"/>
            <w:right w:val="none" w:sz="0" w:space="0" w:color="auto"/>
          </w:divBdr>
        </w:div>
        <w:div w:id="1004360409">
          <w:marLeft w:val="0"/>
          <w:marRight w:val="0"/>
          <w:marTop w:val="0"/>
          <w:marBottom w:val="0"/>
          <w:divBdr>
            <w:top w:val="none" w:sz="0" w:space="0" w:color="auto"/>
            <w:left w:val="none" w:sz="0" w:space="0" w:color="auto"/>
            <w:bottom w:val="none" w:sz="0" w:space="0" w:color="auto"/>
            <w:right w:val="none" w:sz="0" w:space="0" w:color="auto"/>
          </w:divBdr>
        </w:div>
        <w:div w:id="32078751">
          <w:marLeft w:val="0"/>
          <w:marRight w:val="0"/>
          <w:marTop w:val="0"/>
          <w:marBottom w:val="0"/>
          <w:divBdr>
            <w:top w:val="none" w:sz="0" w:space="0" w:color="auto"/>
            <w:left w:val="none" w:sz="0" w:space="0" w:color="auto"/>
            <w:bottom w:val="none" w:sz="0" w:space="0" w:color="auto"/>
            <w:right w:val="none" w:sz="0" w:space="0" w:color="auto"/>
          </w:divBdr>
        </w:div>
        <w:div w:id="592976755">
          <w:marLeft w:val="0"/>
          <w:marRight w:val="0"/>
          <w:marTop w:val="0"/>
          <w:marBottom w:val="0"/>
          <w:divBdr>
            <w:top w:val="none" w:sz="0" w:space="0" w:color="auto"/>
            <w:left w:val="none" w:sz="0" w:space="0" w:color="auto"/>
            <w:bottom w:val="none" w:sz="0" w:space="0" w:color="auto"/>
            <w:right w:val="none" w:sz="0" w:space="0" w:color="auto"/>
          </w:divBdr>
        </w:div>
        <w:div w:id="344595701">
          <w:marLeft w:val="0"/>
          <w:marRight w:val="0"/>
          <w:marTop w:val="0"/>
          <w:marBottom w:val="0"/>
          <w:divBdr>
            <w:top w:val="none" w:sz="0" w:space="0" w:color="auto"/>
            <w:left w:val="none" w:sz="0" w:space="0" w:color="auto"/>
            <w:bottom w:val="none" w:sz="0" w:space="0" w:color="auto"/>
            <w:right w:val="none" w:sz="0" w:space="0" w:color="auto"/>
          </w:divBdr>
        </w:div>
        <w:div w:id="2136295198">
          <w:marLeft w:val="0"/>
          <w:marRight w:val="0"/>
          <w:marTop w:val="0"/>
          <w:marBottom w:val="0"/>
          <w:divBdr>
            <w:top w:val="none" w:sz="0" w:space="0" w:color="auto"/>
            <w:left w:val="none" w:sz="0" w:space="0" w:color="auto"/>
            <w:bottom w:val="none" w:sz="0" w:space="0" w:color="auto"/>
            <w:right w:val="none" w:sz="0" w:space="0" w:color="auto"/>
          </w:divBdr>
        </w:div>
      </w:divsChild>
    </w:div>
    <w:div w:id="2016178420">
      <w:bodyDiv w:val="1"/>
      <w:marLeft w:val="0"/>
      <w:marRight w:val="0"/>
      <w:marTop w:val="0"/>
      <w:marBottom w:val="0"/>
      <w:divBdr>
        <w:top w:val="none" w:sz="0" w:space="0" w:color="auto"/>
        <w:left w:val="none" w:sz="0" w:space="0" w:color="auto"/>
        <w:bottom w:val="none" w:sz="0" w:space="0" w:color="auto"/>
        <w:right w:val="none" w:sz="0" w:space="0" w:color="auto"/>
      </w:divBdr>
      <w:divsChild>
        <w:div w:id="772168628">
          <w:marLeft w:val="0"/>
          <w:marRight w:val="0"/>
          <w:marTop w:val="0"/>
          <w:marBottom w:val="0"/>
          <w:divBdr>
            <w:top w:val="none" w:sz="0" w:space="0" w:color="auto"/>
            <w:left w:val="none" w:sz="0" w:space="0" w:color="auto"/>
            <w:bottom w:val="none" w:sz="0" w:space="0" w:color="auto"/>
            <w:right w:val="none" w:sz="0" w:space="0" w:color="auto"/>
          </w:divBdr>
        </w:div>
        <w:div w:id="638339246">
          <w:marLeft w:val="0"/>
          <w:marRight w:val="0"/>
          <w:marTop w:val="0"/>
          <w:marBottom w:val="0"/>
          <w:divBdr>
            <w:top w:val="none" w:sz="0" w:space="0" w:color="auto"/>
            <w:left w:val="none" w:sz="0" w:space="0" w:color="auto"/>
            <w:bottom w:val="none" w:sz="0" w:space="0" w:color="auto"/>
            <w:right w:val="none" w:sz="0" w:space="0" w:color="auto"/>
          </w:divBdr>
        </w:div>
        <w:div w:id="1612589145">
          <w:marLeft w:val="0"/>
          <w:marRight w:val="0"/>
          <w:marTop w:val="0"/>
          <w:marBottom w:val="0"/>
          <w:divBdr>
            <w:top w:val="none" w:sz="0" w:space="0" w:color="auto"/>
            <w:left w:val="none" w:sz="0" w:space="0" w:color="auto"/>
            <w:bottom w:val="none" w:sz="0" w:space="0" w:color="auto"/>
            <w:right w:val="none" w:sz="0" w:space="0" w:color="auto"/>
          </w:divBdr>
        </w:div>
        <w:div w:id="1611163578">
          <w:marLeft w:val="0"/>
          <w:marRight w:val="0"/>
          <w:marTop w:val="0"/>
          <w:marBottom w:val="0"/>
          <w:divBdr>
            <w:top w:val="none" w:sz="0" w:space="0" w:color="auto"/>
            <w:left w:val="none" w:sz="0" w:space="0" w:color="auto"/>
            <w:bottom w:val="none" w:sz="0" w:space="0" w:color="auto"/>
            <w:right w:val="none" w:sz="0" w:space="0" w:color="auto"/>
          </w:divBdr>
        </w:div>
        <w:div w:id="1687780071">
          <w:marLeft w:val="0"/>
          <w:marRight w:val="0"/>
          <w:marTop w:val="0"/>
          <w:marBottom w:val="0"/>
          <w:divBdr>
            <w:top w:val="none" w:sz="0" w:space="0" w:color="auto"/>
            <w:left w:val="none" w:sz="0" w:space="0" w:color="auto"/>
            <w:bottom w:val="none" w:sz="0" w:space="0" w:color="auto"/>
            <w:right w:val="none" w:sz="0" w:space="0" w:color="auto"/>
          </w:divBdr>
        </w:div>
        <w:div w:id="481195325">
          <w:marLeft w:val="0"/>
          <w:marRight w:val="0"/>
          <w:marTop w:val="0"/>
          <w:marBottom w:val="0"/>
          <w:divBdr>
            <w:top w:val="none" w:sz="0" w:space="0" w:color="auto"/>
            <w:left w:val="none" w:sz="0" w:space="0" w:color="auto"/>
            <w:bottom w:val="none" w:sz="0" w:space="0" w:color="auto"/>
            <w:right w:val="none" w:sz="0" w:space="0" w:color="auto"/>
          </w:divBdr>
        </w:div>
        <w:div w:id="1390422086">
          <w:marLeft w:val="0"/>
          <w:marRight w:val="0"/>
          <w:marTop w:val="0"/>
          <w:marBottom w:val="0"/>
          <w:divBdr>
            <w:top w:val="none" w:sz="0" w:space="0" w:color="auto"/>
            <w:left w:val="none" w:sz="0" w:space="0" w:color="auto"/>
            <w:bottom w:val="none" w:sz="0" w:space="0" w:color="auto"/>
            <w:right w:val="none" w:sz="0" w:space="0" w:color="auto"/>
          </w:divBdr>
        </w:div>
        <w:div w:id="184288896">
          <w:marLeft w:val="0"/>
          <w:marRight w:val="0"/>
          <w:marTop w:val="0"/>
          <w:marBottom w:val="0"/>
          <w:divBdr>
            <w:top w:val="none" w:sz="0" w:space="0" w:color="auto"/>
            <w:left w:val="none" w:sz="0" w:space="0" w:color="auto"/>
            <w:bottom w:val="none" w:sz="0" w:space="0" w:color="auto"/>
            <w:right w:val="none" w:sz="0" w:space="0" w:color="auto"/>
          </w:divBdr>
        </w:div>
        <w:div w:id="1442334840">
          <w:marLeft w:val="0"/>
          <w:marRight w:val="0"/>
          <w:marTop w:val="0"/>
          <w:marBottom w:val="0"/>
          <w:divBdr>
            <w:top w:val="none" w:sz="0" w:space="0" w:color="auto"/>
            <w:left w:val="none" w:sz="0" w:space="0" w:color="auto"/>
            <w:bottom w:val="none" w:sz="0" w:space="0" w:color="auto"/>
            <w:right w:val="none" w:sz="0" w:space="0" w:color="auto"/>
          </w:divBdr>
        </w:div>
        <w:div w:id="938565004">
          <w:marLeft w:val="0"/>
          <w:marRight w:val="0"/>
          <w:marTop w:val="0"/>
          <w:marBottom w:val="0"/>
          <w:divBdr>
            <w:top w:val="none" w:sz="0" w:space="0" w:color="auto"/>
            <w:left w:val="none" w:sz="0" w:space="0" w:color="auto"/>
            <w:bottom w:val="none" w:sz="0" w:space="0" w:color="auto"/>
            <w:right w:val="none" w:sz="0" w:space="0" w:color="auto"/>
          </w:divBdr>
        </w:div>
      </w:divsChild>
    </w:div>
    <w:div w:id="2027049426">
      <w:bodyDiv w:val="1"/>
      <w:marLeft w:val="0"/>
      <w:marRight w:val="0"/>
      <w:marTop w:val="0"/>
      <w:marBottom w:val="0"/>
      <w:divBdr>
        <w:top w:val="none" w:sz="0" w:space="0" w:color="auto"/>
        <w:left w:val="none" w:sz="0" w:space="0" w:color="auto"/>
        <w:bottom w:val="none" w:sz="0" w:space="0" w:color="auto"/>
        <w:right w:val="none" w:sz="0" w:space="0" w:color="auto"/>
      </w:divBdr>
    </w:div>
    <w:div w:id="2029863972">
      <w:bodyDiv w:val="1"/>
      <w:marLeft w:val="0"/>
      <w:marRight w:val="0"/>
      <w:marTop w:val="0"/>
      <w:marBottom w:val="0"/>
      <w:divBdr>
        <w:top w:val="none" w:sz="0" w:space="0" w:color="auto"/>
        <w:left w:val="none" w:sz="0" w:space="0" w:color="auto"/>
        <w:bottom w:val="none" w:sz="0" w:space="0" w:color="auto"/>
        <w:right w:val="none" w:sz="0" w:space="0" w:color="auto"/>
      </w:divBdr>
    </w:div>
    <w:div w:id="2048722615">
      <w:bodyDiv w:val="1"/>
      <w:marLeft w:val="0"/>
      <w:marRight w:val="0"/>
      <w:marTop w:val="0"/>
      <w:marBottom w:val="0"/>
      <w:divBdr>
        <w:top w:val="none" w:sz="0" w:space="0" w:color="auto"/>
        <w:left w:val="none" w:sz="0" w:space="0" w:color="auto"/>
        <w:bottom w:val="none" w:sz="0" w:space="0" w:color="auto"/>
        <w:right w:val="none" w:sz="0" w:space="0" w:color="auto"/>
      </w:divBdr>
    </w:div>
    <w:div w:id="2088265926">
      <w:bodyDiv w:val="1"/>
      <w:marLeft w:val="0"/>
      <w:marRight w:val="0"/>
      <w:marTop w:val="0"/>
      <w:marBottom w:val="0"/>
      <w:divBdr>
        <w:top w:val="none" w:sz="0" w:space="0" w:color="auto"/>
        <w:left w:val="none" w:sz="0" w:space="0" w:color="auto"/>
        <w:bottom w:val="none" w:sz="0" w:space="0" w:color="auto"/>
        <w:right w:val="none" w:sz="0" w:space="0" w:color="auto"/>
      </w:divBdr>
    </w:div>
    <w:div w:id="2091003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youtu.be/E9zYR-JrBLs" TargetMode="External"/><Relationship Id="rId2" Type="http://schemas.openxmlformats.org/officeDocument/2006/relationships/hyperlink" Target="https://youtu.be/8fBPo-RfN8s" TargetMode="External"/><Relationship Id="rId1" Type="http://schemas.openxmlformats.org/officeDocument/2006/relationships/hyperlink" Target="https://youtu.be/qv33zNnY6I8" TargetMode="External"/><Relationship Id="rId6" Type="http://schemas.openxmlformats.org/officeDocument/2006/relationships/hyperlink" Target="https://youtu.be/k5PiWR0kSv8" TargetMode="External"/><Relationship Id="rId5" Type="http://schemas.openxmlformats.org/officeDocument/2006/relationships/hyperlink" Target="https://youtu.be/k5PiWR0kSv8" TargetMode="External"/><Relationship Id="rId4" Type="http://schemas.openxmlformats.org/officeDocument/2006/relationships/hyperlink" Target="https://youtu.be/dCr4qvS9GV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AC1B-448A-424B-9B54-E899493E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10008</Words>
  <Characters>57049</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Posteraro</dc:creator>
  <cp:keywords/>
  <dc:description/>
  <cp:lastModifiedBy>FERRARI Giulia</cp:lastModifiedBy>
  <cp:revision>4</cp:revision>
  <dcterms:created xsi:type="dcterms:W3CDTF">2023-03-28T13:04:00Z</dcterms:created>
  <dcterms:modified xsi:type="dcterms:W3CDTF">2023-03-28T13:13:00Z</dcterms:modified>
</cp:coreProperties>
</file>