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ECECEC"/>
        <w:tblCellMar>
          <w:left w:w="0" w:type="dxa"/>
          <w:right w:w="0" w:type="dxa"/>
        </w:tblCellMar>
        <w:tblLook w:val="04A0" w:firstRow="1" w:lastRow="0" w:firstColumn="1" w:lastColumn="0" w:noHBand="0" w:noVBand="1"/>
      </w:tblPr>
      <w:tblGrid>
        <w:gridCol w:w="9638"/>
      </w:tblGrid>
      <w:tr w:rsidR="00390525" w:rsidRPr="00390525" w:rsidTr="00B23899">
        <w:tc>
          <w:tcPr>
            <w:tcW w:w="0" w:type="auto"/>
            <w:shd w:val="clear" w:color="auto" w:fill="ECECEC"/>
            <w:vAlign w:val="center"/>
            <w:hideMark/>
          </w:tcPr>
          <w:tbl>
            <w:tblPr>
              <w:tblW w:w="9638" w:type="dxa"/>
              <w:jc w:val="center"/>
              <w:tblCellMar>
                <w:left w:w="0" w:type="dxa"/>
                <w:right w:w="0" w:type="dxa"/>
              </w:tblCellMar>
              <w:tblLook w:val="04A0" w:firstRow="1" w:lastRow="0" w:firstColumn="1" w:lastColumn="0" w:noHBand="0" w:noVBand="1"/>
            </w:tblPr>
            <w:tblGrid>
              <w:gridCol w:w="9638"/>
            </w:tblGrid>
            <w:tr w:rsidR="00390525" w:rsidRPr="00390525">
              <w:trPr>
                <w:jc w:val="center"/>
              </w:trPr>
              <w:tc>
                <w:tcPr>
                  <w:tcW w:w="9638" w:type="dxa"/>
                  <w:vAlign w:val="center"/>
                </w:tcPr>
                <w:p w:rsidR="00B23899" w:rsidRPr="00390525" w:rsidRDefault="00B23899">
                  <w:pPr>
                    <w:spacing w:line="240" w:lineRule="auto"/>
                    <w:rPr>
                      <w:rFonts w:cs="Times New Roman"/>
                      <w:szCs w:val="24"/>
                      <w:lang w:eastAsia="en-US"/>
                    </w:rPr>
                  </w:pPr>
                </w:p>
              </w:tc>
            </w:tr>
            <w:tr w:rsidR="00390525" w:rsidRPr="00390525">
              <w:trPr>
                <w:trHeight w:val="2605"/>
                <w:jc w:val="center"/>
              </w:trPr>
              <w:tc>
                <w:tcPr>
                  <w:tcW w:w="9638" w:type="dxa"/>
                  <w:shd w:val="clear" w:color="auto" w:fill="425470"/>
                  <w:vAlign w:val="center"/>
                  <w:hideMark/>
                </w:tcPr>
                <w:p w:rsidR="00B23899" w:rsidRPr="00390525" w:rsidRDefault="00B23899">
                  <w:pPr>
                    <w:spacing w:line="240" w:lineRule="auto"/>
                    <w:rPr>
                      <w:rFonts w:cs="Times New Roman"/>
                      <w:szCs w:val="24"/>
                      <w:lang w:eastAsia="en-US"/>
                    </w:rPr>
                  </w:pPr>
                  <w:r w:rsidRPr="00390525">
                    <w:rPr>
                      <w:rFonts w:cs="Times New Roman"/>
                      <w:noProof/>
                      <w:szCs w:val="24"/>
                    </w:rPr>
                    <w:drawing>
                      <wp:inline distT="0" distB="0" distL="0" distR="0" wp14:anchorId="76D8D618" wp14:editId="0A6D3CC4">
                        <wp:extent cx="6096000" cy="861060"/>
                        <wp:effectExtent l="0" t="0" r="0" b="0"/>
                        <wp:docPr id="10" name="Immagine 10" descr="cid:image001.jpg@01D3C5E1.0234B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3C5E1.0234BB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96000" cy="861060"/>
                                </a:xfrm>
                                <a:prstGeom prst="rect">
                                  <a:avLst/>
                                </a:prstGeom>
                                <a:noFill/>
                                <a:ln>
                                  <a:noFill/>
                                </a:ln>
                              </pic:spPr>
                            </pic:pic>
                          </a:graphicData>
                        </a:graphic>
                      </wp:inline>
                    </w:drawing>
                  </w:r>
                  <w:r w:rsidRPr="00390525">
                    <w:rPr>
                      <w:rFonts w:cs="Times New Roman"/>
                      <w:szCs w:val="24"/>
                      <w:lang w:eastAsia="en-US"/>
                    </w:rPr>
                    <w:t>     </w:t>
                  </w:r>
                </w:p>
              </w:tc>
            </w:tr>
            <w:tr w:rsidR="00390525" w:rsidRPr="00390525">
              <w:trPr>
                <w:trHeight w:val="450"/>
                <w:jc w:val="center"/>
              </w:trPr>
              <w:tc>
                <w:tcPr>
                  <w:tcW w:w="9638" w:type="dxa"/>
                  <w:shd w:val="clear" w:color="auto" w:fill="FFFFFF" w:themeFill="background1"/>
                  <w:vAlign w:val="center"/>
                </w:tcPr>
                <w:p w:rsidR="00B23899" w:rsidRPr="00390525" w:rsidRDefault="00B23899">
                  <w:pPr>
                    <w:shd w:val="clear" w:color="auto" w:fill="FFFFFF"/>
                    <w:spacing w:line="240" w:lineRule="auto"/>
                    <w:jc w:val="center"/>
                    <w:rPr>
                      <w:rFonts w:eastAsia="Times New Roman"/>
                      <w:b/>
                      <w:bCs/>
                      <w:szCs w:val="24"/>
                      <w:bdr w:val="none" w:sz="0" w:space="0" w:color="auto" w:frame="1"/>
                      <w:lang w:eastAsia="en-US"/>
                    </w:rPr>
                  </w:pPr>
                </w:p>
                <w:p w:rsidR="00B23899" w:rsidRPr="00390525" w:rsidRDefault="00B23899">
                  <w:pPr>
                    <w:shd w:val="clear" w:color="auto" w:fill="FFFFFF"/>
                    <w:spacing w:line="240" w:lineRule="auto"/>
                    <w:jc w:val="center"/>
                    <w:rPr>
                      <w:rFonts w:eastAsia="Times New Roman"/>
                      <w:b/>
                      <w:bCs/>
                      <w:szCs w:val="24"/>
                      <w:bdr w:val="none" w:sz="0" w:space="0" w:color="auto" w:frame="1"/>
                      <w:lang w:eastAsia="en-US"/>
                    </w:rPr>
                  </w:pPr>
                </w:p>
                <w:p w:rsidR="002A0F3A" w:rsidRPr="00390525" w:rsidRDefault="00D57C74" w:rsidP="00D57C74">
                  <w:pPr>
                    <w:shd w:val="clear" w:color="auto" w:fill="FFFFFF"/>
                    <w:spacing w:line="240" w:lineRule="auto"/>
                    <w:ind w:left="720" w:hanging="360"/>
                    <w:jc w:val="center"/>
                    <w:rPr>
                      <w:rFonts w:eastAsia="Times New Roman" w:cs="Times New Roman"/>
                      <w:b/>
                      <w:bCs/>
                      <w:color w:val="C45911" w:themeColor="accent2" w:themeShade="BF"/>
                      <w:szCs w:val="24"/>
                      <w:bdr w:val="none" w:sz="0" w:space="0" w:color="auto" w:frame="1"/>
                      <w:shd w:val="clear" w:color="auto" w:fill="FFFFFF"/>
                    </w:rPr>
                  </w:pPr>
                  <w:r w:rsidRPr="00390525">
                    <w:rPr>
                      <w:rFonts w:eastAsia="Times New Roman" w:cs="Times New Roman"/>
                      <w:b/>
                      <w:bCs/>
                      <w:color w:val="C45911" w:themeColor="accent2" w:themeShade="BF"/>
                      <w:szCs w:val="24"/>
                      <w:bdr w:val="none" w:sz="0" w:space="0" w:color="auto" w:frame="1"/>
                      <w:shd w:val="clear" w:color="auto" w:fill="FFFFFF"/>
                    </w:rPr>
                    <w:t>News</w:t>
                  </w:r>
                  <w:r w:rsidR="002A0F3A" w:rsidRPr="00390525">
                    <w:rPr>
                      <w:rFonts w:eastAsia="Times New Roman" w:cs="Times New Roman"/>
                      <w:b/>
                      <w:bCs/>
                      <w:color w:val="C45911" w:themeColor="accent2" w:themeShade="BF"/>
                      <w:szCs w:val="24"/>
                      <w:bdr w:val="none" w:sz="0" w:space="0" w:color="auto" w:frame="1"/>
                      <w:shd w:val="clear" w:color="auto" w:fill="FFFFFF"/>
                    </w:rPr>
                    <w:t xml:space="preserve"> a cura dell’Ufficio del massimario</w:t>
                  </w:r>
                  <w:r w:rsidRPr="00390525">
                    <w:rPr>
                      <w:rFonts w:eastAsia="Times New Roman" w:cs="Times New Roman"/>
                      <w:b/>
                      <w:bCs/>
                      <w:color w:val="C45911" w:themeColor="accent2" w:themeShade="BF"/>
                      <w:szCs w:val="24"/>
                      <w:bdr w:val="none" w:sz="0" w:space="0" w:color="auto" w:frame="1"/>
                      <w:shd w:val="clear" w:color="auto" w:fill="FFFFFF"/>
                    </w:rPr>
                    <w:t xml:space="preserve"> </w:t>
                  </w:r>
                </w:p>
                <w:p w:rsidR="002A0F3A" w:rsidRPr="00390525" w:rsidRDefault="00C40750" w:rsidP="00D57C74">
                  <w:pPr>
                    <w:shd w:val="clear" w:color="auto" w:fill="FFFFFF"/>
                    <w:spacing w:line="240" w:lineRule="auto"/>
                    <w:ind w:left="720" w:hanging="360"/>
                    <w:jc w:val="center"/>
                    <w:rPr>
                      <w:rFonts w:eastAsia="Times New Roman" w:cs="Times New Roman"/>
                      <w:b/>
                      <w:bCs/>
                      <w:color w:val="C45911" w:themeColor="accent2" w:themeShade="BF"/>
                      <w:szCs w:val="24"/>
                      <w:bdr w:val="none" w:sz="0" w:space="0" w:color="auto" w:frame="1"/>
                      <w:shd w:val="clear" w:color="auto" w:fill="FFFFFF"/>
                    </w:rPr>
                  </w:pPr>
                  <w:r w:rsidRPr="00390525">
                    <w:rPr>
                      <w:rFonts w:eastAsia="Times New Roman" w:cs="Times New Roman"/>
                      <w:b/>
                      <w:bCs/>
                      <w:color w:val="C45911" w:themeColor="accent2" w:themeShade="BF"/>
                      <w:szCs w:val="24"/>
                      <w:bdr w:val="none" w:sz="0" w:space="0" w:color="auto" w:frame="1"/>
                      <w:shd w:val="clear" w:color="auto" w:fill="FFFFFF"/>
                    </w:rPr>
                    <w:t>n. 2 del 10</w:t>
                  </w:r>
                  <w:r w:rsidR="002A0F3A" w:rsidRPr="00390525">
                    <w:rPr>
                      <w:rFonts w:eastAsia="Times New Roman" w:cs="Times New Roman"/>
                      <w:b/>
                      <w:bCs/>
                      <w:color w:val="C45911" w:themeColor="accent2" w:themeShade="BF"/>
                      <w:szCs w:val="24"/>
                      <w:bdr w:val="none" w:sz="0" w:space="0" w:color="auto" w:frame="1"/>
                      <w:shd w:val="clear" w:color="auto" w:fill="FFFFFF"/>
                    </w:rPr>
                    <w:t xml:space="preserve"> gennaio 2023 </w:t>
                  </w:r>
                </w:p>
                <w:p w:rsidR="002A0F3A" w:rsidRPr="00390525" w:rsidRDefault="002A0F3A" w:rsidP="00D57C74">
                  <w:pPr>
                    <w:shd w:val="clear" w:color="auto" w:fill="FFFFFF"/>
                    <w:spacing w:line="240" w:lineRule="auto"/>
                    <w:ind w:left="720" w:hanging="360"/>
                    <w:jc w:val="center"/>
                    <w:rPr>
                      <w:rFonts w:eastAsia="Times New Roman" w:cs="Times New Roman"/>
                      <w:szCs w:val="24"/>
                    </w:rPr>
                  </w:pPr>
                </w:p>
                <w:p w:rsidR="00D57C74" w:rsidRPr="00390525" w:rsidRDefault="00D57C74" w:rsidP="00D57C74">
                  <w:pPr>
                    <w:shd w:val="clear" w:color="auto" w:fill="FFFFFF"/>
                    <w:spacing w:line="240" w:lineRule="auto"/>
                    <w:jc w:val="left"/>
                    <w:rPr>
                      <w:rFonts w:eastAsia="Times New Roman" w:cs="Times New Roman"/>
                      <w:szCs w:val="24"/>
                    </w:rPr>
                  </w:pPr>
                </w:p>
                <w:p w:rsidR="00D57C74" w:rsidRPr="00390525" w:rsidRDefault="0011650A" w:rsidP="00F37343">
                  <w:pPr>
                    <w:shd w:val="clear" w:color="auto" w:fill="FFFFFF"/>
                    <w:spacing w:line="240" w:lineRule="auto"/>
                    <w:rPr>
                      <w:rFonts w:eastAsia="Times New Roman" w:cs="Times New Roman"/>
                      <w:szCs w:val="24"/>
                    </w:rPr>
                  </w:pPr>
                  <w:r>
                    <w:rPr>
                      <w:rFonts w:eastAsia="Times New Roman" w:cs="Times New Roman"/>
                      <w:szCs w:val="24"/>
                      <w:bdr w:val="none" w:sz="0" w:space="0" w:color="auto" w:frame="1"/>
                    </w:rPr>
                    <w:t>La quarta s</w:t>
                  </w:r>
                  <w:bookmarkStart w:id="0" w:name="_GoBack"/>
                  <w:bookmarkEnd w:id="0"/>
                  <w:r w:rsidR="00D57C74" w:rsidRPr="00390525">
                    <w:rPr>
                      <w:rFonts w:eastAsia="Times New Roman" w:cs="Times New Roman"/>
                      <w:szCs w:val="24"/>
                      <w:bdr w:val="none" w:sz="0" w:space="0" w:color="auto" w:frame="1"/>
                    </w:rPr>
                    <w:t xml:space="preserve">ezione del Consiglio di Stato rimette all’Adunanza plenaria la </w:t>
                  </w:r>
                  <w:proofErr w:type="spellStart"/>
                  <w:r w:rsidR="00D57C74" w:rsidRPr="00390525">
                    <w:rPr>
                      <w:rFonts w:eastAsia="Times New Roman" w:cs="Times New Roman"/>
                      <w:szCs w:val="24"/>
                      <w:bdr w:val="none" w:sz="0" w:space="0" w:color="auto" w:frame="1"/>
                    </w:rPr>
                    <w:t>reiterabilità</w:t>
                  </w:r>
                  <w:proofErr w:type="spellEnd"/>
                  <w:r w:rsidR="00D57C74" w:rsidRPr="00390525">
                    <w:rPr>
                      <w:rFonts w:eastAsia="Times New Roman" w:cs="Times New Roman"/>
                      <w:szCs w:val="24"/>
                      <w:bdr w:val="none" w:sz="0" w:space="0" w:color="auto" w:frame="1"/>
                    </w:rPr>
                    <w:t xml:space="preserve"> o meno dell’</w:t>
                  </w:r>
                  <w:proofErr w:type="spellStart"/>
                  <w:r w:rsidR="00D57C74" w:rsidRPr="00390525">
                    <w:rPr>
                      <w:rFonts w:eastAsia="Times New Roman" w:cs="Times New Roman"/>
                      <w:i/>
                      <w:iCs/>
                      <w:szCs w:val="24"/>
                      <w:bdr w:val="none" w:sz="0" w:space="0" w:color="auto" w:frame="1"/>
                    </w:rPr>
                    <w:t>actio</w:t>
                  </w:r>
                  <w:proofErr w:type="spellEnd"/>
                  <w:r w:rsidR="00D57C74" w:rsidRPr="00390525">
                    <w:rPr>
                      <w:rFonts w:eastAsia="Times New Roman" w:cs="Times New Roman"/>
                      <w:i/>
                      <w:iCs/>
                      <w:szCs w:val="24"/>
                      <w:bdr w:val="none" w:sz="0" w:space="0" w:color="auto" w:frame="1"/>
                    </w:rPr>
                    <w:t xml:space="preserve"> iudicati </w:t>
                  </w:r>
                  <w:r w:rsidR="00D57C74" w:rsidRPr="00390525">
                    <w:rPr>
                      <w:rFonts w:eastAsia="Times New Roman" w:cs="Times New Roman"/>
                      <w:szCs w:val="24"/>
                      <w:bdr w:val="none" w:sz="0" w:space="0" w:color="auto" w:frame="1"/>
                    </w:rPr>
                    <w:t>dopo una precedente pronuncia di inammissibilità per difetto di giurisdizione (nel caso di specie, della Corte di cassazione). La questione riguarda anche la possibilità della riproposizione dopo una precedente rinuncia della parte agli effetti della sentenza di ottemperanza favorevole.</w:t>
                  </w:r>
                </w:p>
                <w:p w:rsidR="00D57C74" w:rsidRPr="00390525" w:rsidRDefault="00D57C74" w:rsidP="00F37343">
                  <w:pPr>
                    <w:shd w:val="clear" w:color="auto" w:fill="FFFFFF"/>
                    <w:spacing w:line="240" w:lineRule="auto"/>
                    <w:rPr>
                      <w:rFonts w:eastAsia="Times New Roman" w:cs="Times New Roman"/>
                      <w:szCs w:val="24"/>
                      <w:bdr w:val="none" w:sz="0" w:space="0" w:color="auto" w:frame="1"/>
                    </w:rPr>
                  </w:pPr>
                  <w:r w:rsidRPr="00390525">
                    <w:rPr>
                      <w:rFonts w:eastAsia="Times New Roman" w:cs="Times New Roman"/>
                      <w:szCs w:val="24"/>
                      <w:bdr w:val="none" w:sz="0" w:space="0" w:color="auto" w:frame="1"/>
                    </w:rPr>
                    <w:t>Dopo una chiara, compiuta e articolata ricostruzione in fatto, il Consiglio di Stato ha enucleato i principi processuali di riferimento con l’indicazione anche di ipotetiche soluzioni processuali, rimesse alla decisione della Plenaria.</w:t>
                  </w:r>
                </w:p>
                <w:p w:rsidR="00F37343" w:rsidRPr="00390525" w:rsidRDefault="00F37343" w:rsidP="00F37343">
                  <w:pPr>
                    <w:shd w:val="clear" w:color="auto" w:fill="FFFFFF"/>
                    <w:spacing w:line="240" w:lineRule="auto"/>
                    <w:rPr>
                      <w:rFonts w:eastAsia="Times New Roman" w:cs="Times New Roman"/>
                      <w:szCs w:val="24"/>
                    </w:rPr>
                  </w:pPr>
                </w:p>
                <w:p w:rsidR="00D57C74" w:rsidRPr="00390525" w:rsidRDefault="00D57C74" w:rsidP="00D57C74">
                  <w:pPr>
                    <w:shd w:val="clear" w:color="auto" w:fill="FFFFFF"/>
                    <w:spacing w:line="240" w:lineRule="auto"/>
                    <w:ind w:left="720" w:hanging="360"/>
                    <w:jc w:val="left"/>
                    <w:rPr>
                      <w:rFonts w:eastAsia="Times New Roman" w:cs="Times New Roman"/>
                      <w:szCs w:val="24"/>
                    </w:rPr>
                  </w:pPr>
                  <w:r w:rsidRPr="00390525">
                    <w:rPr>
                      <w:rFonts w:eastAsia="Times New Roman" w:cs="Times New Roman"/>
                      <w:szCs w:val="24"/>
                      <w:bdr w:val="none" w:sz="0" w:space="0" w:color="auto" w:frame="1"/>
                    </w:rPr>
                    <w:t> </w:t>
                  </w:r>
                </w:p>
                <w:p w:rsidR="00D57C74" w:rsidRPr="00390525" w:rsidRDefault="0011650A" w:rsidP="00D57C74">
                  <w:pPr>
                    <w:shd w:val="clear" w:color="auto" w:fill="FFFFFF"/>
                    <w:spacing w:line="240" w:lineRule="auto"/>
                    <w:rPr>
                      <w:rFonts w:eastAsia="Times New Roman" w:cs="Times New Roman"/>
                      <w:szCs w:val="24"/>
                    </w:rPr>
                  </w:pPr>
                  <w:hyperlink r:id="rId7" w:history="1">
                    <w:r w:rsidR="00D57C74" w:rsidRPr="00390525">
                      <w:rPr>
                        <w:rStyle w:val="Collegamentoipertestuale"/>
                        <w:rFonts w:eastAsia="Times New Roman" w:cs="Times New Roman"/>
                        <w:b/>
                        <w:bCs/>
                        <w:color w:val="auto"/>
                        <w:szCs w:val="24"/>
                        <w:bdr w:val="none" w:sz="0" w:space="0" w:color="auto" w:frame="1"/>
                      </w:rPr>
                      <w:t>Consiglio di Stato, sezione IV, ordinanza 23 novembre 2022, n. 10342 – Pres. De Francisco, Est. Lamberti</w:t>
                    </w:r>
                  </w:hyperlink>
                </w:p>
                <w:p w:rsidR="00D57C74" w:rsidRPr="00390525" w:rsidRDefault="00D57C74" w:rsidP="00D57C74">
                  <w:pPr>
                    <w:shd w:val="clear" w:color="auto" w:fill="FFFFFF"/>
                    <w:spacing w:before="100" w:beforeAutospacing="1" w:after="100" w:afterAutospacing="1" w:line="240" w:lineRule="auto"/>
                    <w:rPr>
                      <w:rFonts w:eastAsia="Times New Roman" w:cs="Times New Roman"/>
                      <w:b/>
                      <w:szCs w:val="24"/>
                      <w:bdr w:val="none" w:sz="0" w:space="0" w:color="auto" w:frame="1"/>
                    </w:rPr>
                  </w:pPr>
                  <w:r w:rsidRPr="00390525">
                    <w:rPr>
                      <w:rFonts w:eastAsia="Times New Roman" w:cs="Times New Roman"/>
                      <w:b/>
                      <w:szCs w:val="24"/>
                      <w:bdr w:val="none" w:sz="0" w:space="0" w:color="auto" w:frame="1"/>
                    </w:rPr>
                    <w:t>Giustizia amministrativa – Questione di legittimità costituzionale – Difetto di rilevanza della medesima questione dichiarato dalla Corte costituzionale – Effetti sul nuovo giudizio – Deferimento all’Adunanza plenaria.</w:t>
                  </w:r>
                </w:p>
                <w:p w:rsidR="00D57C74" w:rsidRPr="00390525" w:rsidRDefault="00D57C74" w:rsidP="00D57C74">
                  <w:pPr>
                    <w:shd w:val="clear" w:color="auto" w:fill="FFFFFF"/>
                    <w:spacing w:before="100" w:beforeAutospacing="1" w:after="100" w:afterAutospacing="1" w:line="240" w:lineRule="auto"/>
                    <w:rPr>
                      <w:rFonts w:eastAsia="Times New Roman" w:cs="Times New Roman"/>
                      <w:b/>
                      <w:szCs w:val="24"/>
                      <w:bdr w:val="none" w:sz="0" w:space="0" w:color="auto" w:frame="1"/>
                    </w:rPr>
                  </w:pPr>
                  <w:r w:rsidRPr="00390525">
                    <w:rPr>
                      <w:rFonts w:eastAsia="Times New Roman" w:cs="Times New Roman"/>
                      <w:b/>
                      <w:szCs w:val="24"/>
                      <w:bdr w:val="none" w:sz="0" w:space="0" w:color="auto" w:frame="1"/>
                    </w:rPr>
                    <w:t>Giustizia amministrativa – Giudizio di ottemperanza – Decreto decisorio su ricorso straordinario al Presidente della Repubblica già dichiarato inammissibile per difetto di giurisdizione - Riproposizione del ricorso– Deferimento all’Adunanza plenaria.</w:t>
                  </w:r>
                </w:p>
                <w:p w:rsidR="00D57C74" w:rsidRPr="00390525" w:rsidRDefault="00D57C74" w:rsidP="00D57C74">
                  <w:pPr>
                    <w:shd w:val="clear" w:color="auto" w:fill="FFFFFF"/>
                    <w:spacing w:line="240" w:lineRule="auto"/>
                    <w:rPr>
                      <w:rFonts w:eastAsia="Times New Roman" w:cs="Times New Roman"/>
                      <w:b/>
                      <w:szCs w:val="24"/>
                      <w:bdr w:val="none" w:sz="0" w:space="0" w:color="auto" w:frame="1"/>
                    </w:rPr>
                  </w:pPr>
                  <w:r w:rsidRPr="00390525">
                    <w:rPr>
                      <w:rFonts w:eastAsia="Times New Roman" w:cs="Times New Roman"/>
                      <w:b/>
                      <w:szCs w:val="24"/>
                      <w:bdr w:val="none" w:sz="0" w:space="0" w:color="auto" w:frame="1"/>
                    </w:rPr>
                    <w:t>Giustizia amministrativa – Giudizio di ottemperanza – Rinuncia agli effetti favorevoli di una precedente sentenza di ottemperanza del Consiglio di Stato - Riproposizione del ricorso – Deferimento questioni all’Adunanza plenaria.</w:t>
                  </w:r>
                </w:p>
                <w:p w:rsidR="00D57C74" w:rsidRPr="00390525" w:rsidRDefault="00D57C74" w:rsidP="00D57C74">
                  <w:pPr>
                    <w:shd w:val="clear" w:color="auto" w:fill="FFFFFF"/>
                    <w:spacing w:line="240" w:lineRule="auto"/>
                    <w:rPr>
                      <w:rFonts w:eastAsia="Times New Roman" w:cs="Times New Roman"/>
                      <w:szCs w:val="24"/>
                      <w:bdr w:val="none" w:sz="0" w:space="0" w:color="auto" w:frame="1"/>
                    </w:rPr>
                  </w:pPr>
                </w:p>
                <w:p w:rsidR="00D57C74" w:rsidRPr="00390525" w:rsidRDefault="00D57C74" w:rsidP="00D57C74">
                  <w:pPr>
                    <w:shd w:val="clear" w:color="auto" w:fill="FFFFFF"/>
                    <w:spacing w:line="240" w:lineRule="auto"/>
                    <w:rPr>
                      <w:rFonts w:eastAsia="Times New Roman" w:cs="Times New Roman"/>
                      <w:szCs w:val="24"/>
                    </w:rPr>
                  </w:pPr>
                  <w:r w:rsidRPr="00390525">
                    <w:rPr>
                      <w:rFonts w:eastAsia="Times New Roman" w:cs="Times New Roman"/>
                      <w:szCs w:val="24"/>
                      <w:bdr w:val="none" w:sz="0" w:space="0" w:color="auto" w:frame="1"/>
                    </w:rPr>
                    <w:t>Sono deferite all’Adunanza plenaria del Consiglio di Stato le seguenti questioni di diritto:</w:t>
                  </w:r>
                </w:p>
                <w:p w:rsidR="00D57C74" w:rsidRPr="00390525" w:rsidRDefault="00D57C74" w:rsidP="00D57C74">
                  <w:pPr>
                    <w:shd w:val="clear" w:color="auto" w:fill="FFFFFF"/>
                    <w:spacing w:line="240" w:lineRule="auto"/>
                    <w:ind w:firstLine="709"/>
                    <w:rPr>
                      <w:rFonts w:eastAsia="Times New Roman" w:cs="Segoe UI"/>
                      <w:szCs w:val="24"/>
                    </w:rPr>
                  </w:pPr>
                  <w:r w:rsidRPr="00390525">
                    <w:rPr>
                      <w:rFonts w:eastAsia="Times New Roman" w:cs="Segoe UI"/>
                      <w:szCs w:val="24"/>
                      <w:bdr w:val="none" w:sz="0" w:space="0" w:color="auto" w:frame="1"/>
                    </w:rPr>
                    <w:t>1) </w:t>
                  </w:r>
                  <w:r w:rsidRPr="00390525">
                    <w:rPr>
                      <w:rFonts w:eastAsia="Times New Roman" w:cs="Segoe UI"/>
                      <w:i/>
                      <w:iCs/>
                      <w:szCs w:val="24"/>
                      <w:bdr w:val="none" w:sz="0" w:space="0" w:color="auto" w:frame="1"/>
                    </w:rPr>
                    <w:t xml:space="preserve">se sia vincolante per il Giudice amministrativo che abbia sollevato una questione di legittimità costituzionale la pronuncia della Corte costituzionale che assuma un difetto di rilevanza </w:t>
                  </w:r>
                  <w:r w:rsidRPr="00390525">
                    <w:rPr>
                      <w:rFonts w:eastAsia="Times New Roman" w:cs="Segoe UI"/>
                      <w:i/>
                      <w:iCs/>
                      <w:szCs w:val="24"/>
                      <w:bdr w:val="none" w:sz="0" w:space="0" w:color="auto" w:frame="1"/>
                    </w:rPr>
                    <w:lastRenderedPageBreak/>
                    <w:t>della questione, conseguente all’assunta inammissibilità del giudizio </w:t>
                  </w:r>
                  <w:r w:rsidRPr="00390525">
                    <w:rPr>
                      <w:rFonts w:eastAsia="Times New Roman" w:cs="Segoe UI"/>
                      <w:szCs w:val="24"/>
                      <w:bdr w:val="none" w:sz="0" w:space="0" w:color="auto" w:frame="1"/>
                    </w:rPr>
                    <w:t>a quo</w:t>
                  </w:r>
                  <w:r w:rsidRPr="00390525">
                    <w:rPr>
                      <w:rFonts w:eastAsia="Times New Roman" w:cs="Segoe UI"/>
                      <w:i/>
                      <w:iCs/>
                      <w:szCs w:val="24"/>
                      <w:bdr w:val="none" w:sz="0" w:space="0" w:color="auto" w:frame="1"/>
                    </w:rPr>
                    <w:t> sulla scorta di profili tuttavia non enucleati nell’ordinanza di rimessione </w:t>
                  </w:r>
                  <w:r w:rsidRPr="00390525">
                    <w:rPr>
                      <w:rFonts w:eastAsia="Times New Roman" w:cs="Segoe UI"/>
                      <w:szCs w:val="24"/>
                      <w:bdr w:val="none" w:sz="0" w:space="0" w:color="auto" w:frame="1"/>
                    </w:rPr>
                    <w:t>(1);</w:t>
                  </w:r>
                </w:p>
                <w:p w:rsidR="00D57C74" w:rsidRPr="00390525" w:rsidRDefault="00D57C74" w:rsidP="00D57C74">
                  <w:pPr>
                    <w:shd w:val="clear" w:color="auto" w:fill="FFFFFF"/>
                    <w:spacing w:line="240" w:lineRule="auto"/>
                    <w:ind w:firstLine="709"/>
                    <w:rPr>
                      <w:rFonts w:eastAsia="Times New Roman" w:cs="Segoe UI"/>
                      <w:szCs w:val="24"/>
                    </w:rPr>
                  </w:pPr>
                  <w:r w:rsidRPr="00390525">
                    <w:rPr>
                      <w:rFonts w:eastAsia="Times New Roman" w:cs="Segoe UI"/>
                      <w:szCs w:val="24"/>
                      <w:bdr w:val="none" w:sz="0" w:space="0" w:color="auto" w:frame="1"/>
                    </w:rPr>
                    <w:t>2) </w:t>
                  </w:r>
                  <w:r w:rsidRPr="00390525">
                    <w:rPr>
                      <w:rFonts w:eastAsia="Times New Roman" w:cs="Segoe UI"/>
                      <w:i/>
                      <w:iCs/>
                      <w:szCs w:val="24"/>
                      <w:bdr w:val="none" w:sz="0" w:space="0" w:color="auto" w:frame="1"/>
                    </w:rPr>
                    <w:t>se, dopo che la Corte di cassazione abbia dichiarato inammissibile per difetto di giurisdizione un ricorso per ottemperanza di un decreto decisorio di un ricorso straordinario al Presidente della Repubblica, la parte interessata possa radicare un nuovo giudizio di ottemperanza, adducendo a fondamento dell’ammissibilità dell’ulteriore azione tanto la sopravvenuta e incisiva modificazione legislativa – sempre da intendersi in termini compatibili con i principi rinvenienti dal secondo comma dell’art. 102 della Costituzione e dalla relativa VI Disposizione transitoria – dei caratteri del ricorso straordinario, quanto il consolidato orientamento pretorio che ammette l’ottemperanza di decreti decisori di ricorsi straordinari anche ove emessi prima della novella del 2009 </w:t>
                  </w:r>
                  <w:r w:rsidRPr="00390525">
                    <w:rPr>
                      <w:rFonts w:eastAsia="Times New Roman" w:cs="Segoe UI"/>
                      <w:szCs w:val="24"/>
                      <w:bdr w:val="none" w:sz="0" w:space="0" w:color="auto" w:frame="1"/>
                    </w:rPr>
                    <w:t>(2);</w:t>
                  </w:r>
                </w:p>
                <w:p w:rsidR="00D57C74" w:rsidRPr="00390525" w:rsidRDefault="00D57C74" w:rsidP="00D57C74">
                  <w:pPr>
                    <w:shd w:val="clear" w:color="auto" w:fill="FFFFFF"/>
                    <w:spacing w:line="240" w:lineRule="auto"/>
                    <w:ind w:firstLine="709"/>
                    <w:rPr>
                      <w:rFonts w:eastAsia="Times New Roman" w:cs="Segoe UI"/>
                      <w:szCs w:val="24"/>
                    </w:rPr>
                  </w:pPr>
                  <w:r w:rsidRPr="00390525">
                    <w:rPr>
                      <w:rFonts w:eastAsia="Times New Roman" w:cs="Segoe UI"/>
                      <w:szCs w:val="24"/>
                      <w:bdr w:val="none" w:sz="0" w:space="0" w:color="auto" w:frame="1"/>
                    </w:rPr>
                    <w:t>3) </w:t>
                  </w:r>
                  <w:r w:rsidRPr="00390525">
                    <w:rPr>
                      <w:rFonts w:eastAsia="Times New Roman" w:cs="Segoe UI"/>
                      <w:i/>
                      <w:iCs/>
                      <w:szCs w:val="24"/>
                      <w:bdr w:val="none" w:sz="0" w:space="0" w:color="auto" w:frame="1"/>
                    </w:rPr>
                    <w:t>se, all’indomani della cennata riforma del ricorso straordinario, possa essere riproposta l’</w:t>
                  </w:r>
                  <w:proofErr w:type="spellStart"/>
                  <w:r w:rsidRPr="00390525">
                    <w:rPr>
                      <w:rFonts w:eastAsia="Times New Roman" w:cs="Segoe UI"/>
                      <w:szCs w:val="24"/>
                      <w:bdr w:val="none" w:sz="0" w:space="0" w:color="auto" w:frame="1"/>
                    </w:rPr>
                    <w:t>actio</w:t>
                  </w:r>
                  <w:proofErr w:type="spellEnd"/>
                  <w:r w:rsidRPr="00390525">
                    <w:rPr>
                      <w:rFonts w:eastAsia="Times New Roman" w:cs="Segoe UI"/>
                      <w:szCs w:val="24"/>
                      <w:bdr w:val="none" w:sz="0" w:space="0" w:color="auto" w:frame="1"/>
                    </w:rPr>
                    <w:t xml:space="preserve"> iudicati </w:t>
                  </w:r>
                  <w:r w:rsidRPr="00390525">
                    <w:rPr>
                      <w:rFonts w:eastAsia="Times New Roman" w:cs="Segoe UI"/>
                      <w:i/>
                      <w:iCs/>
                      <w:szCs w:val="24"/>
                      <w:bdr w:val="none" w:sz="0" w:space="0" w:color="auto" w:frame="1"/>
                    </w:rPr>
                    <w:t>dopo che, a suo tempo, la parte interessata aveva sua sponte dichiarato di rinunciare – sia pure con l’espressa clausola di salvezza di “ogni eventuale sopravvenienza normativa o giurisdizionale di favore” – agli effetti favorevoli di una precedente sentenza di ottemperanza del Consiglio di Stato che, nell’ambito di un giudizio articolato su un unico grado radicato in epoca anteriore alla riforma legislativa dell’istituto del ricorso straordinario, ne aveva integralmente accolto le richieste</w:t>
                  </w:r>
                  <w:r w:rsidRPr="00390525">
                    <w:rPr>
                      <w:rFonts w:eastAsia="Times New Roman" w:cs="Segoe UI"/>
                      <w:szCs w:val="24"/>
                      <w:bdr w:val="none" w:sz="0" w:space="0" w:color="auto" w:frame="1"/>
                    </w:rPr>
                    <w:t> (3).</w:t>
                  </w:r>
                </w:p>
                <w:p w:rsidR="00D57C74" w:rsidRPr="00390525" w:rsidRDefault="00D57C74" w:rsidP="00D57C74">
                  <w:pPr>
                    <w:shd w:val="clear" w:color="auto" w:fill="FFFFFF"/>
                    <w:spacing w:line="240" w:lineRule="auto"/>
                    <w:rPr>
                      <w:rFonts w:eastAsia="Times New Roman" w:cs="Times New Roman"/>
                      <w:szCs w:val="24"/>
                    </w:rPr>
                  </w:pPr>
                  <w:r w:rsidRPr="00390525">
                    <w:rPr>
                      <w:rFonts w:eastAsia="Times New Roman" w:cs="Times New Roman"/>
                      <w:szCs w:val="24"/>
                      <w:bdr w:val="none" w:sz="0" w:space="0" w:color="auto" w:frame="1"/>
                    </w:rPr>
                    <w:t> </w:t>
                  </w:r>
                </w:p>
                <w:p w:rsidR="00D57C74" w:rsidRPr="00390525" w:rsidRDefault="00D57C74" w:rsidP="00D57C74">
                  <w:pPr>
                    <w:shd w:val="clear" w:color="auto" w:fill="FFFFFF"/>
                    <w:spacing w:line="240" w:lineRule="auto"/>
                    <w:rPr>
                      <w:rFonts w:eastAsia="Times New Roman" w:cs="Times New Roman"/>
                      <w:szCs w:val="24"/>
                    </w:rPr>
                  </w:pPr>
                  <w:r w:rsidRPr="00390525">
                    <w:rPr>
                      <w:rFonts w:eastAsia="Times New Roman" w:cs="Times New Roman"/>
                      <w:szCs w:val="24"/>
                      <w:bdr w:val="none" w:sz="0" w:space="0" w:color="auto" w:frame="1"/>
                    </w:rPr>
                    <w:t>(1 - 3) I. – Con l’ordinanza in rassegna la quarta sezione del Consiglio di Stato ha formulato all’Adunanza plenaria i quesiti di cui in massima, diretti a chiarire:</w:t>
                  </w:r>
                </w:p>
                <w:p w:rsidR="00D57C74" w:rsidRPr="00390525" w:rsidRDefault="00D57C74" w:rsidP="00C42D7A">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rPr>
                    <w:t xml:space="preserve">a) la vincolatività o meno di una pronuncia della Corte costituzionale che abbia dichiarato il difetto di rilevanza di una </w:t>
                  </w:r>
                  <w:proofErr w:type="spellStart"/>
                  <w:r w:rsidRPr="00390525">
                    <w:rPr>
                      <w:rFonts w:eastAsia="Times New Roman" w:cs="Times New Roman"/>
                      <w:szCs w:val="24"/>
                      <w:bdr w:val="none" w:sz="0" w:space="0" w:color="auto" w:frame="1"/>
                    </w:rPr>
                    <w:t>q.l.c</w:t>
                  </w:r>
                  <w:proofErr w:type="spellEnd"/>
                  <w:r w:rsidRPr="00390525">
                    <w:rPr>
                      <w:rFonts w:eastAsia="Times New Roman" w:cs="Times New Roman"/>
                      <w:szCs w:val="24"/>
                      <w:bdr w:val="none" w:sz="0" w:space="0" w:color="auto" w:frame="1"/>
                    </w:rPr>
                    <w:t>. sollevata dal giudice amministrativo, in ragione della carenza di giurisdizione dello stesso, estranea al perimetro delle questioni sollevate con l’ordinanza di rimessione;</w:t>
                  </w:r>
                </w:p>
                <w:p w:rsidR="00D57C74" w:rsidRPr="00390525" w:rsidRDefault="00D57C74" w:rsidP="00C42D7A">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rPr>
                    <w:t xml:space="preserve">b) la </w:t>
                  </w:r>
                  <w:proofErr w:type="spellStart"/>
                  <w:r w:rsidRPr="00390525">
                    <w:rPr>
                      <w:rFonts w:eastAsia="Times New Roman" w:cs="Times New Roman"/>
                      <w:szCs w:val="24"/>
                      <w:bdr w:val="none" w:sz="0" w:space="0" w:color="auto" w:frame="1"/>
                    </w:rPr>
                    <w:t>riproponibilità</w:t>
                  </w:r>
                  <w:proofErr w:type="spellEnd"/>
                  <w:r w:rsidRPr="00390525">
                    <w:rPr>
                      <w:rFonts w:eastAsia="Times New Roman" w:cs="Times New Roman"/>
                      <w:szCs w:val="24"/>
                      <w:bdr w:val="none" w:sz="0" w:space="0" w:color="auto" w:frame="1"/>
                    </w:rPr>
                    <w:t xml:space="preserve"> o meno di un nuovo giudizio di ottemperanza dopo che la Corte di cassazione abbia dichiarato inammissibile per difetto di giurisdizione un ricorso per ottemperanza di un decreto decisorio su ricorso straordinario al Presidente della Repubblica, allorché la parte interessata adduca a fondamento dell’ammissibilità dell’ulteriore azione i seguenti elementi:</w:t>
                  </w:r>
                </w:p>
                <w:p w:rsidR="00D57C74" w:rsidRPr="00390525" w:rsidRDefault="00D57C74" w:rsidP="00C42D7A">
                  <w:pPr>
                    <w:shd w:val="clear" w:color="auto" w:fill="FFFFFF"/>
                    <w:spacing w:line="240" w:lineRule="auto"/>
                    <w:ind w:left="1701" w:hanging="567"/>
                    <w:rPr>
                      <w:rFonts w:eastAsia="Times New Roman" w:cs="Times New Roman"/>
                      <w:szCs w:val="24"/>
                    </w:rPr>
                  </w:pPr>
                  <w:r w:rsidRPr="00390525">
                    <w:rPr>
                      <w:rFonts w:eastAsia="Times New Roman" w:cs="Times New Roman"/>
                      <w:szCs w:val="24"/>
                      <w:bdr w:val="none" w:sz="0" w:space="0" w:color="auto" w:frame="1"/>
                    </w:rPr>
                    <w:t>b1) la sopravvenuta e incisiva modificazione legislativa dei caratteri del ricorso straordinario;</w:t>
                  </w:r>
                </w:p>
                <w:p w:rsidR="00D57C74" w:rsidRPr="00390525" w:rsidRDefault="00D57C74" w:rsidP="00C42D7A">
                  <w:pPr>
                    <w:shd w:val="clear" w:color="auto" w:fill="FFFFFF"/>
                    <w:spacing w:line="240" w:lineRule="auto"/>
                    <w:ind w:left="1701" w:hanging="567"/>
                    <w:rPr>
                      <w:rFonts w:eastAsia="Times New Roman" w:cs="Times New Roman"/>
                      <w:szCs w:val="24"/>
                    </w:rPr>
                  </w:pPr>
                  <w:r w:rsidRPr="00390525">
                    <w:rPr>
                      <w:rFonts w:eastAsia="Times New Roman" w:cs="Times New Roman"/>
                      <w:szCs w:val="24"/>
                      <w:bdr w:val="none" w:sz="0" w:space="0" w:color="auto" w:frame="1"/>
                    </w:rPr>
                    <w:t>b2) il consolidato orientamento pretorio che ammette l’ottemperanza di decreti decisori di ricorsi straordinari anche ove emessi prima della novella del 2009;</w:t>
                  </w:r>
                </w:p>
                <w:p w:rsidR="00D57C74" w:rsidRPr="00390525" w:rsidRDefault="00D57C74" w:rsidP="00C42D7A">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rPr>
                    <w:t>c) la improponibilità o meno del giudizio di ottemperanza in conseguenza della riforma legislativa del ricorso straordinario, dopo che, a suo tempo, la parte interessata aveva </w:t>
                  </w:r>
                  <w:r w:rsidRPr="00390525">
                    <w:rPr>
                      <w:rFonts w:eastAsia="Times New Roman" w:cs="Times New Roman"/>
                      <w:i/>
                      <w:iCs/>
                      <w:szCs w:val="24"/>
                      <w:bdr w:val="none" w:sz="0" w:space="0" w:color="auto" w:frame="1"/>
                    </w:rPr>
                    <w:t>sua sponte</w:t>
                  </w:r>
                  <w:r w:rsidRPr="00390525">
                    <w:rPr>
                      <w:rFonts w:eastAsia="Times New Roman" w:cs="Times New Roman"/>
                      <w:szCs w:val="24"/>
                      <w:bdr w:val="none" w:sz="0" w:space="0" w:color="auto" w:frame="1"/>
                    </w:rPr>
                    <w:t> dichiarato di rinunciare – sia pure con l’espressa clausola di salvezza di “</w:t>
                  </w:r>
                  <w:r w:rsidRPr="00390525">
                    <w:rPr>
                      <w:rFonts w:eastAsia="Times New Roman" w:cs="Times New Roman"/>
                      <w:i/>
                      <w:iCs/>
                      <w:szCs w:val="24"/>
                      <w:bdr w:val="none" w:sz="0" w:space="0" w:color="auto" w:frame="1"/>
                    </w:rPr>
                    <w:t>ogni eventuale sopravvenienza normativa o giurisdizionale di favore</w:t>
                  </w:r>
                  <w:r w:rsidRPr="00390525">
                    <w:rPr>
                      <w:rFonts w:eastAsia="Times New Roman" w:cs="Times New Roman"/>
                      <w:szCs w:val="24"/>
                      <w:bdr w:val="none" w:sz="0" w:space="0" w:color="auto" w:frame="1"/>
                    </w:rPr>
                    <w:t>” – agli effetti favorevoli di una precedente sentenza di ottemperanza del Consiglio di Stato che, nell’ambito di un giudizio articolato su un unico grado radicato in epoca anteriore alla riforma legislativa dell’istituto del ricorso straordinario, ne aveva integralmente accolto le richieste.</w:t>
                  </w:r>
                </w:p>
                <w:p w:rsidR="00D57C74" w:rsidRPr="00390525" w:rsidRDefault="00D57C74" w:rsidP="00C42D7A">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rPr>
                    <w:t> </w:t>
                  </w:r>
                </w:p>
                <w:p w:rsidR="00D57C74" w:rsidRPr="00390525" w:rsidRDefault="00D57C74" w:rsidP="00B30F6F">
                  <w:pPr>
                    <w:shd w:val="clear" w:color="auto" w:fill="FFFFFF"/>
                    <w:spacing w:line="233" w:lineRule="atLeast"/>
                    <w:rPr>
                      <w:rFonts w:eastAsia="Times New Roman"/>
                      <w:szCs w:val="24"/>
                    </w:rPr>
                  </w:pPr>
                  <w:r w:rsidRPr="00390525">
                    <w:rPr>
                      <w:rFonts w:eastAsia="Times New Roman"/>
                      <w:szCs w:val="24"/>
                      <w:bdr w:val="none" w:sz="0" w:space="0" w:color="auto" w:frame="1"/>
                      <w:shd w:val="clear" w:color="auto" w:fill="FFFFFF"/>
                    </w:rPr>
                    <w:lastRenderedPageBreak/>
                    <w:t>II. – Il giudizio nel quale si è innestato il deferimento all’Adunanza plenaria riguarda il (nuovo) giudizio di ottemperanza dei decreti del Presidente della Repubblica 27 settembre 1999 con i quali sono stati decisi in senso favorevole ai ricorrenti i rispettivi ricorsi straordinari avverso i provvedimenti di diniego dell’applicazione, a loro favore, del più favorevole trattamento economico previsto dall’art. 4, comma 9, l. n. 425 del 1984, disposizione ai sensi della quale “</w:t>
                  </w:r>
                  <w:r w:rsidRPr="00390525">
                    <w:rPr>
                      <w:rFonts w:eastAsia="Times New Roman"/>
                      <w:i/>
                      <w:iCs/>
                      <w:szCs w:val="24"/>
                      <w:bdr w:val="none" w:sz="0" w:space="0" w:color="auto" w:frame="1"/>
                      <w:shd w:val="clear" w:color="auto" w:fill="FFFFFF"/>
                    </w:rPr>
                    <w:t>In ogni caso, agli effetti di quanto previsto dal quinto e sesto comma, per il personale che ha conseguito la nomina a magistrato di corte d'appello o a magistrato di cassazione a seguito del concorso per esami previsto dalla legge 4 gennaio 1963, n. 1, e successive modificazioni ed integrazioni, l'anzianità viene determinata in misura pari a quella riconosciuta al magistrato di pari qualifica con maggiore anzianità effettiva che lo segue nel ruolo</w:t>
                  </w:r>
                  <w:r w:rsidRPr="00390525">
                    <w:rPr>
                      <w:rFonts w:eastAsia="Times New Roman"/>
                      <w:szCs w:val="24"/>
                      <w:bdr w:val="none" w:sz="0" w:space="0" w:color="auto" w:frame="1"/>
                      <w:shd w:val="clear" w:color="auto" w:fill="FFFFFF"/>
                    </w:rPr>
                    <w:t>”.</w:t>
                  </w:r>
                </w:p>
                <w:p w:rsidR="00D57C74" w:rsidRPr="00390525" w:rsidRDefault="00D57C74" w:rsidP="00D57C74">
                  <w:pPr>
                    <w:shd w:val="clear" w:color="auto" w:fill="FFFFFF"/>
                    <w:spacing w:line="233" w:lineRule="atLeast"/>
                    <w:ind w:firstLine="708"/>
                    <w:rPr>
                      <w:rFonts w:eastAsia="Times New Roman"/>
                      <w:szCs w:val="24"/>
                    </w:rPr>
                  </w:pPr>
                  <w:r w:rsidRPr="00390525">
                    <w:rPr>
                      <w:rFonts w:eastAsia="Times New Roman"/>
                      <w:szCs w:val="24"/>
                      <w:bdr w:val="none" w:sz="0" w:space="0" w:color="auto" w:frame="1"/>
                      <w:shd w:val="clear" w:color="auto" w:fill="FFFFFF"/>
                    </w:rPr>
                    <w:t>Un precedente giudizio di ottemperanza dei medesimi decreti, proposto dagli stessi ricorrenti, era stato dichiarato inammissibile dalla Corte di cassazione (</w:t>
                  </w:r>
                  <w:proofErr w:type="spellStart"/>
                  <w:r w:rsidRPr="00390525">
                    <w:rPr>
                      <w:rFonts w:eastAsia="Times New Roman"/>
                      <w:szCs w:val="24"/>
                      <w:bdr w:val="none" w:sz="0" w:space="0" w:color="auto" w:frame="1"/>
                    </w:rPr>
                    <w:t>Cass</w:t>
                  </w:r>
                  <w:proofErr w:type="spellEnd"/>
                  <w:r w:rsidRPr="00390525">
                    <w:rPr>
                      <w:rFonts w:eastAsia="Times New Roman"/>
                      <w:szCs w:val="24"/>
                      <w:bdr w:val="none" w:sz="0" w:space="0" w:color="auto" w:frame="1"/>
                    </w:rPr>
                    <w:t>. civ., sez. un., 18 dicembre 2001, n. 15978, in </w:t>
                  </w:r>
                  <w:r w:rsidRPr="00390525">
                    <w:rPr>
                      <w:rFonts w:eastAsia="Times New Roman"/>
                      <w:i/>
                      <w:iCs/>
                      <w:szCs w:val="24"/>
                      <w:bdr w:val="none" w:sz="0" w:space="0" w:color="auto" w:frame="1"/>
                    </w:rPr>
                    <w:t>Nuovo dir</w:t>
                  </w:r>
                  <w:r w:rsidRPr="00390525">
                    <w:rPr>
                      <w:rFonts w:eastAsia="Times New Roman"/>
                      <w:szCs w:val="24"/>
                      <w:bdr w:val="none" w:sz="0" w:space="0" w:color="auto" w:frame="1"/>
                    </w:rPr>
                    <w:t>., 2002, I, 259, con nota di MAZZIA; </w:t>
                  </w:r>
                  <w:proofErr w:type="spellStart"/>
                  <w:r w:rsidRPr="00390525">
                    <w:rPr>
                      <w:rFonts w:eastAsia="Times New Roman"/>
                      <w:i/>
                      <w:iCs/>
                      <w:szCs w:val="24"/>
                      <w:bdr w:val="none" w:sz="0" w:space="0" w:color="auto" w:frame="1"/>
                    </w:rPr>
                    <w:t>Cons</w:t>
                  </w:r>
                  <w:proofErr w:type="spellEnd"/>
                  <w:r w:rsidRPr="00390525">
                    <w:rPr>
                      <w:rFonts w:eastAsia="Times New Roman"/>
                      <w:i/>
                      <w:iCs/>
                      <w:szCs w:val="24"/>
                      <w:bdr w:val="none" w:sz="0" w:space="0" w:color="auto" w:frame="1"/>
                    </w:rPr>
                    <w:t>. Stato</w:t>
                  </w:r>
                  <w:r w:rsidRPr="00390525">
                    <w:rPr>
                      <w:rFonts w:eastAsia="Times New Roman"/>
                      <w:szCs w:val="24"/>
                      <w:bdr w:val="none" w:sz="0" w:space="0" w:color="auto" w:frame="1"/>
                    </w:rPr>
                    <w:t>, 2002, II, 1299, con nota di IANIGRO, MESCIA; in </w:t>
                  </w:r>
                  <w:proofErr w:type="spellStart"/>
                  <w:r w:rsidRPr="00390525">
                    <w:rPr>
                      <w:rFonts w:eastAsia="Times New Roman"/>
                      <w:i/>
                      <w:iCs/>
                      <w:szCs w:val="24"/>
                      <w:bdr w:val="none" w:sz="0" w:space="0" w:color="auto" w:frame="1"/>
                    </w:rPr>
                    <w:t>Cons</w:t>
                  </w:r>
                  <w:proofErr w:type="spellEnd"/>
                  <w:r w:rsidRPr="00390525">
                    <w:rPr>
                      <w:rFonts w:eastAsia="Times New Roman"/>
                      <w:i/>
                      <w:iCs/>
                      <w:szCs w:val="24"/>
                      <w:bdr w:val="none" w:sz="0" w:space="0" w:color="auto" w:frame="1"/>
                    </w:rPr>
                    <w:t>. Stato</w:t>
                  </w:r>
                  <w:r w:rsidRPr="00390525">
                    <w:rPr>
                      <w:rFonts w:eastAsia="Times New Roman"/>
                      <w:szCs w:val="24"/>
                      <w:bdr w:val="none" w:sz="0" w:space="0" w:color="auto" w:frame="1"/>
                    </w:rPr>
                    <w:t>, 2002, II, 1320 (m), con nota di SANTORO; </w:t>
                  </w:r>
                  <w:r w:rsidRPr="00390525">
                    <w:rPr>
                      <w:rFonts w:eastAsia="Times New Roman"/>
                      <w:i/>
                      <w:iCs/>
                      <w:szCs w:val="24"/>
                      <w:bdr w:val="none" w:sz="0" w:space="0" w:color="auto" w:frame="1"/>
                    </w:rPr>
                    <w:t xml:space="preserve">Guida al </w:t>
                  </w:r>
                  <w:proofErr w:type="gramStart"/>
                  <w:r w:rsidRPr="00390525">
                    <w:rPr>
                      <w:rFonts w:eastAsia="Times New Roman"/>
                      <w:i/>
                      <w:iCs/>
                      <w:szCs w:val="24"/>
                      <w:bdr w:val="none" w:sz="0" w:space="0" w:color="auto" w:frame="1"/>
                    </w:rPr>
                    <w:t>dir</w:t>
                  </w:r>
                  <w:r w:rsidRPr="00390525">
                    <w:rPr>
                      <w:rFonts w:eastAsia="Times New Roman"/>
                      <w:szCs w:val="24"/>
                      <w:bdr w:val="none" w:sz="0" w:space="0" w:color="auto" w:frame="1"/>
                    </w:rPr>
                    <w:t>..</w:t>
                  </w:r>
                  <w:proofErr w:type="gramEnd"/>
                  <w:r w:rsidRPr="00390525">
                    <w:rPr>
                      <w:rFonts w:eastAsia="Times New Roman"/>
                      <w:szCs w:val="24"/>
                      <w:bdr w:val="none" w:sz="0" w:space="0" w:color="auto" w:frame="1"/>
                    </w:rPr>
                    <w:t xml:space="preserve"> 2002, 10, 32, con nota di SANDULLI, </w:t>
                  </w:r>
                  <w:proofErr w:type="spellStart"/>
                  <w:r w:rsidRPr="00390525">
                    <w:rPr>
                      <w:rFonts w:eastAsia="Times New Roman"/>
                      <w:i/>
                      <w:iCs/>
                      <w:szCs w:val="24"/>
                      <w:bdr w:val="none" w:sz="0" w:space="0" w:color="auto" w:frame="1"/>
                    </w:rPr>
                    <w:t>Riv</w:t>
                  </w:r>
                  <w:proofErr w:type="spellEnd"/>
                  <w:r w:rsidRPr="00390525">
                    <w:rPr>
                      <w:rFonts w:eastAsia="Times New Roman"/>
                      <w:i/>
                      <w:iCs/>
                      <w:szCs w:val="24"/>
                      <w:bdr w:val="none" w:sz="0" w:space="0" w:color="auto" w:frame="1"/>
                    </w:rPr>
                    <w:t xml:space="preserve">. </w:t>
                  </w:r>
                  <w:proofErr w:type="spellStart"/>
                  <w:r w:rsidRPr="00390525">
                    <w:rPr>
                      <w:rFonts w:eastAsia="Times New Roman"/>
                      <w:i/>
                      <w:iCs/>
                      <w:szCs w:val="24"/>
                      <w:bdr w:val="none" w:sz="0" w:space="0" w:color="auto" w:frame="1"/>
                    </w:rPr>
                    <w:t>amm</w:t>
                  </w:r>
                  <w:proofErr w:type="spellEnd"/>
                  <w:r w:rsidRPr="00390525">
                    <w:rPr>
                      <w:rFonts w:eastAsia="Times New Roman"/>
                      <w:szCs w:val="24"/>
                      <w:bdr w:val="none" w:sz="0" w:space="0" w:color="auto" w:frame="1"/>
                    </w:rPr>
                    <w:t>., 2002, 229 (m), con nota di CACCIAVILLANI e </w:t>
                  </w:r>
                  <w:r w:rsidRPr="00390525">
                    <w:rPr>
                      <w:rFonts w:eastAsia="Times New Roman"/>
                      <w:szCs w:val="24"/>
                      <w:bdr w:val="none" w:sz="0" w:space="0" w:color="auto" w:frame="1"/>
                      <w:shd w:val="clear" w:color="auto" w:fill="FFFFFF"/>
                    </w:rPr>
                    <w:t>con sentenza 28 gennaio 2002, n. 1014), in ragione della carenza di giurisdizione del giudice amministrativo in epoca anteriore alla riforma del ricorso straordinario operata con l. n. 69 del 2009.</w:t>
                  </w:r>
                </w:p>
                <w:p w:rsidR="00D57C74" w:rsidRPr="00390525" w:rsidRDefault="00D57C74" w:rsidP="00D57C74">
                  <w:pPr>
                    <w:shd w:val="clear" w:color="auto" w:fill="FFFFFF"/>
                    <w:spacing w:line="233" w:lineRule="atLeast"/>
                    <w:ind w:firstLine="708"/>
                    <w:rPr>
                      <w:rFonts w:eastAsia="Times New Roman"/>
                      <w:szCs w:val="24"/>
                    </w:rPr>
                  </w:pPr>
                  <w:r w:rsidRPr="00390525">
                    <w:rPr>
                      <w:rFonts w:eastAsia="Times New Roman"/>
                      <w:szCs w:val="24"/>
                      <w:bdr w:val="none" w:sz="0" w:space="0" w:color="auto" w:frame="1"/>
                      <w:shd w:val="clear" w:color="auto" w:fill="FFFFFF"/>
                    </w:rPr>
                    <w:t>A seguito della sopravvenienza (nella pendenza del termine assegnato all’Amministrazione per l’esecuzione dei decreti </w:t>
                  </w:r>
                  <w:r w:rsidRPr="00390525">
                    <w:rPr>
                      <w:rFonts w:eastAsia="Times New Roman"/>
                      <w:i/>
                      <w:iCs/>
                      <w:szCs w:val="24"/>
                      <w:bdr w:val="none" w:sz="0" w:space="0" w:color="auto" w:frame="1"/>
                      <w:shd w:val="clear" w:color="auto" w:fill="FFFFFF"/>
                    </w:rPr>
                    <w:t xml:space="preserve">de </w:t>
                  </w:r>
                  <w:proofErr w:type="spellStart"/>
                  <w:r w:rsidRPr="00390525">
                    <w:rPr>
                      <w:rFonts w:eastAsia="Times New Roman"/>
                      <w:i/>
                      <w:iCs/>
                      <w:szCs w:val="24"/>
                      <w:bdr w:val="none" w:sz="0" w:space="0" w:color="auto" w:frame="1"/>
                      <w:shd w:val="clear" w:color="auto" w:fill="FFFFFF"/>
                    </w:rPr>
                    <w:t>quibus</w:t>
                  </w:r>
                  <w:proofErr w:type="spellEnd"/>
                  <w:r w:rsidRPr="00390525">
                    <w:rPr>
                      <w:rFonts w:eastAsia="Times New Roman"/>
                      <w:szCs w:val="24"/>
                      <w:bdr w:val="none" w:sz="0" w:space="0" w:color="auto" w:frame="1"/>
                      <w:shd w:val="clear" w:color="auto" w:fill="FFFFFF"/>
                    </w:rPr>
                    <w:t>) della legge 23 dicembre 2000, n. 388, tutti i ricorrenti hanno formulato all’Amministrazione una nuova istanza di esecuzione sottolineando che</w:t>
                  </w:r>
                  <w:r w:rsidRPr="00390525">
                    <w:rPr>
                      <w:rFonts w:eastAsia="Times New Roman"/>
                      <w:szCs w:val="24"/>
                      <w:bdr w:val="none" w:sz="0" w:space="0" w:color="auto" w:frame="1"/>
                    </w:rPr>
                    <w:t> </w:t>
                  </w:r>
                  <w:r w:rsidRPr="00390525">
                    <w:rPr>
                      <w:rFonts w:eastAsia="Times New Roman"/>
                      <w:szCs w:val="24"/>
                      <w:bdr w:val="none" w:sz="0" w:space="0" w:color="auto" w:frame="1"/>
                      <w:shd w:val="clear" w:color="auto" w:fill="FFFFFF"/>
                    </w:rPr>
                    <w:t>l’unica interpretazione costituzionalmente conforme dell’art. 50, comma 4, l. n. 388 del 2000 ne escludeva, in tesi, l’applicabilità alla vicenda </w:t>
                  </w:r>
                  <w:r w:rsidRPr="00390525">
                    <w:rPr>
                      <w:rFonts w:eastAsia="Times New Roman"/>
                      <w:i/>
                      <w:iCs/>
                      <w:szCs w:val="24"/>
                      <w:bdr w:val="none" w:sz="0" w:space="0" w:color="auto" w:frame="1"/>
                      <w:shd w:val="clear" w:color="auto" w:fill="FFFFFF"/>
                    </w:rPr>
                    <w:t>de qua</w:t>
                  </w:r>
                  <w:r w:rsidRPr="00390525">
                    <w:rPr>
                      <w:rFonts w:eastAsia="Times New Roman"/>
                      <w:szCs w:val="24"/>
                      <w:bdr w:val="none" w:sz="0" w:space="0" w:color="auto" w:frame="1"/>
                      <w:shd w:val="clear" w:color="auto" w:fill="FFFFFF"/>
                    </w:rPr>
                    <w:t>, stante la pregressa formazione di un giudicato riveniente dalla decisione dei precedenti ricorsi straordinari nel 1999.</w:t>
                  </w:r>
                </w:p>
                <w:p w:rsidR="00D57C74" w:rsidRPr="00390525" w:rsidRDefault="00D57C74" w:rsidP="00D57C74">
                  <w:pPr>
                    <w:shd w:val="clear" w:color="auto" w:fill="FFFFFF"/>
                    <w:spacing w:line="233" w:lineRule="atLeast"/>
                    <w:ind w:firstLine="708"/>
                    <w:rPr>
                      <w:rFonts w:eastAsia="Times New Roman"/>
                      <w:szCs w:val="24"/>
                    </w:rPr>
                  </w:pPr>
                  <w:r w:rsidRPr="00390525">
                    <w:rPr>
                      <w:rFonts w:eastAsia="Times New Roman"/>
                      <w:szCs w:val="24"/>
                      <w:bdr w:val="none" w:sz="0" w:space="0" w:color="auto" w:frame="1"/>
                      <w:shd w:val="clear" w:color="auto" w:fill="FFFFFF"/>
                    </w:rPr>
                    <w:t xml:space="preserve">Detta istanza è stata rigettata dall’Amministrazione e, nell’ambito del giudizio di annullamento proposto dinanzi al </w:t>
                  </w:r>
                  <w:proofErr w:type="spellStart"/>
                  <w:r w:rsidRPr="00390525">
                    <w:rPr>
                      <w:rFonts w:eastAsia="Times New Roman"/>
                      <w:szCs w:val="24"/>
                      <w:bdr w:val="none" w:sz="0" w:space="0" w:color="auto" w:frame="1"/>
                      <w:shd w:val="clear" w:color="auto" w:fill="FFFFFF"/>
                    </w:rPr>
                    <w:t>T.a.r</w:t>
                  </w:r>
                  <w:proofErr w:type="spellEnd"/>
                  <w:r w:rsidRPr="00390525">
                    <w:rPr>
                      <w:rFonts w:eastAsia="Times New Roman"/>
                      <w:szCs w:val="24"/>
                      <w:bdr w:val="none" w:sz="0" w:space="0" w:color="auto" w:frame="1"/>
                      <w:shd w:val="clear" w:color="auto" w:fill="FFFFFF"/>
                    </w:rPr>
                    <w:t xml:space="preserve">. è stata sollevata </w:t>
                  </w:r>
                  <w:proofErr w:type="spellStart"/>
                  <w:r w:rsidRPr="00390525">
                    <w:rPr>
                      <w:rFonts w:eastAsia="Times New Roman"/>
                      <w:szCs w:val="24"/>
                      <w:bdr w:val="none" w:sz="0" w:space="0" w:color="auto" w:frame="1"/>
                      <w:shd w:val="clear" w:color="auto" w:fill="FFFFFF"/>
                    </w:rPr>
                    <w:t>q.l.c</w:t>
                  </w:r>
                  <w:proofErr w:type="spellEnd"/>
                  <w:r w:rsidRPr="00390525">
                    <w:rPr>
                      <w:rFonts w:eastAsia="Times New Roman"/>
                      <w:szCs w:val="24"/>
                      <w:bdr w:val="none" w:sz="0" w:space="0" w:color="auto" w:frame="1"/>
                      <w:shd w:val="clear" w:color="auto" w:fill="FFFFFF"/>
                    </w:rPr>
                    <w:t xml:space="preserve">. decisa successivamente in senso negativo </w:t>
                  </w:r>
                  <w:hyperlink r:id="rId8" w:history="1">
                    <w:r w:rsidRPr="00390525">
                      <w:rPr>
                        <w:rStyle w:val="Collegamentoipertestuale"/>
                        <w:rFonts w:eastAsia="Times New Roman"/>
                        <w:color w:val="auto"/>
                        <w:szCs w:val="24"/>
                        <w:bdr w:val="none" w:sz="0" w:space="0" w:color="auto" w:frame="1"/>
                        <w:shd w:val="clear" w:color="auto" w:fill="FFFFFF"/>
                      </w:rPr>
                      <w:t xml:space="preserve">(Corte </w:t>
                    </w:r>
                    <w:proofErr w:type="spellStart"/>
                    <w:r w:rsidRPr="00390525">
                      <w:rPr>
                        <w:rStyle w:val="Collegamentoipertestuale"/>
                        <w:rFonts w:eastAsia="Times New Roman"/>
                        <w:color w:val="auto"/>
                        <w:szCs w:val="24"/>
                        <w:bdr w:val="none" w:sz="0" w:space="0" w:color="auto" w:frame="1"/>
                        <w:shd w:val="clear" w:color="auto" w:fill="FFFFFF"/>
                      </w:rPr>
                      <w:t>cost</w:t>
                    </w:r>
                    <w:proofErr w:type="spellEnd"/>
                    <w:r w:rsidRPr="00390525">
                      <w:rPr>
                        <w:rStyle w:val="Collegamentoipertestuale"/>
                        <w:rFonts w:eastAsia="Times New Roman"/>
                        <w:color w:val="auto"/>
                        <w:szCs w:val="24"/>
                        <w:bdr w:val="none" w:sz="0" w:space="0" w:color="auto" w:frame="1"/>
                        <w:shd w:val="clear" w:color="auto" w:fill="FFFFFF"/>
                      </w:rPr>
                      <w:t>. </w:t>
                    </w:r>
                    <w:r w:rsidRPr="00390525">
                      <w:rPr>
                        <w:rStyle w:val="Collegamentoipertestuale"/>
                        <w:rFonts w:eastAsia="Times New Roman"/>
                        <w:color w:val="auto"/>
                        <w:szCs w:val="24"/>
                        <w:bdr w:val="none" w:sz="0" w:space="0" w:color="auto" w:frame="1"/>
                      </w:rPr>
                      <w:t>15 luglio 2005, n. 282</w:t>
                    </w:r>
                  </w:hyperlink>
                  <w:r w:rsidRPr="00390525">
                    <w:rPr>
                      <w:rFonts w:eastAsia="Times New Roman"/>
                      <w:szCs w:val="24"/>
                      <w:bdr w:val="none" w:sz="0" w:space="0" w:color="auto" w:frame="1"/>
                    </w:rPr>
                    <w:t xml:space="preserve"> in </w:t>
                  </w:r>
                  <w:proofErr w:type="spellStart"/>
                  <w:r w:rsidRPr="00390525">
                    <w:rPr>
                      <w:rFonts w:eastAsia="Times New Roman"/>
                      <w:i/>
                      <w:iCs/>
                      <w:szCs w:val="24"/>
                      <w:bdr w:val="none" w:sz="0" w:space="0" w:color="auto" w:frame="1"/>
                    </w:rPr>
                    <w:t>Cons</w:t>
                  </w:r>
                  <w:proofErr w:type="spellEnd"/>
                  <w:r w:rsidRPr="00390525">
                    <w:rPr>
                      <w:rFonts w:eastAsia="Times New Roman"/>
                      <w:i/>
                      <w:iCs/>
                      <w:szCs w:val="24"/>
                      <w:bdr w:val="none" w:sz="0" w:space="0" w:color="auto" w:frame="1"/>
                    </w:rPr>
                    <w:t>. Stato</w:t>
                  </w:r>
                  <w:r w:rsidRPr="00390525">
                    <w:rPr>
                      <w:rFonts w:eastAsia="Times New Roman"/>
                      <w:szCs w:val="24"/>
                      <w:bdr w:val="none" w:sz="0" w:space="0" w:color="auto" w:frame="1"/>
                    </w:rPr>
                    <w:t>, 2005, II, 1233).</w:t>
                  </w:r>
                </w:p>
                <w:p w:rsidR="00D57C74" w:rsidRPr="00390525" w:rsidRDefault="00D57C74" w:rsidP="00D57C74">
                  <w:pPr>
                    <w:shd w:val="clear" w:color="auto" w:fill="FFFFFF"/>
                    <w:spacing w:line="233" w:lineRule="atLeast"/>
                    <w:ind w:firstLine="708"/>
                    <w:rPr>
                      <w:rFonts w:eastAsia="Times New Roman"/>
                      <w:szCs w:val="24"/>
                    </w:rPr>
                  </w:pPr>
                  <w:r w:rsidRPr="00390525">
                    <w:rPr>
                      <w:rFonts w:eastAsia="Times New Roman"/>
                      <w:szCs w:val="24"/>
                      <w:bdr w:val="none" w:sz="0" w:space="0" w:color="auto" w:frame="1"/>
                    </w:rPr>
                    <w:t xml:space="preserve">Anche il </w:t>
                  </w:r>
                  <w:proofErr w:type="spellStart"/>
                  <w:r w:rsidRPr="00390525">
                    <w:rPr>
                      <w:rFonts w:eastAsia="Times New Roman"/>
                      <w:szCs w:val="24"/>
                      <w:bdr w:val="none" w:sz="0" w:space="0" w:color="auto" w:frame="1"/>
                    </w:rPr>
                    <w:t>T.a.r</w:t>
                  </w:r>
                  <w:proofErr w:type="spellEnd"/>
                  <w:r w:rsidRPr="00390525">
                    <w:rPr>
                      <w:rFonts w:eastAsia="Times New Roman"/>
                      <w:szCs w:val="24"/>
                      <w:bdr w:val="none" w:sz="0" w:space="0" w:color="auto" w:frame="1"/>
                    </w:rPr>
                    <w:t xml:space="preserve">. ha quindi respinto la pretesa </w:t>
                  </w:r>
                  <w:proofErr w:type="spellStart"/>
                  <w:r w:rsidRPr="00390525">
                    <w:rPr>
                      <w:rFonts w:eastAsia="Times New Roman"/>
                      <w:szCs w:val="24"/>
                      <w:bdr w:val="none" w:sz="0" w:space="0" w:color="auto" w:frame="1"/>
                    </w:rPr>
                    <w:t>caducatoria</w:t>
                  </w:r>
                  <w:proofErr w:type="spellEnd"/>
                  <w:r w:rsidRPr="00390525">
                    <w:rPr>
                      <w:rFonts w:eastAsia="Times New Roman"/>
                      <w:szCs w:val="24"/>
                      <w:bdr w:val="none" w:sz="0" w:space="0" w:color="auto" w:frame="1"/>
                    </w:rPr>
                    <w:t xml:space="preserve"> e, nel ambito del relativo giudizio d’appello che ne è derivato, il Consiglio di Stato con ordinanza del 7 ottobre 2014 ha deferito alla Plenaria il quesito “</w:t>
                  </w:r>
                  <w:r w:rsidRPr="00390525">
                    <w:rPr>
                      <w:rFonts w:eastAsia="Times New Roman"/>
                      <w:i/>
                      <w:iCs/>
                      <w:szCs w:val="24"/>
                      <w:bdr w:val="none" w:sz="0" w:space="0" w:color="auto" w:frame="1"/>
                    </w:rPr>
                    <w:t xml:space="preserve">se anche i decreti decisori di ricorsi straordinari resi allorché il parere obbligatorio del Consiglio di Stato in sede consultiva non era ex </w:t>
                  </w:r>
                  <w:proofErr w:type="spellStart"/>
                  <w:r w:rsidRPr="00390525">
                    <w:rPr>
                      <w:rFonts w:eastAsia="Times New Roman"/>
                      <w:i/>
                      <w:iCs/>
                      <w:szCs w:val="24"/>
                      <w:bdr w:val="none" w:sz="0" w:space="0" w:color="auto" w:frame="1"/>
                    </w:rPr>
                    <w:t>lege</w:t>
                  </w:r>
                  <w:proofErr w:type="spellEnd"/>
                  <w:r w:rsidRPr="00390525">
                    <w:rPr>
                      <w:rFonts w:eastAsia="Times New Roman"/>
                      <w:i/>
                      <w:iCs/>
                      <w:szCs w:val="24"/>
                      <w:bdr w:val="none" w:sz="0" w:space="0" w:color="auto" w:frame="1"/>
                    </w:rPr>
                    <w:t xml:space="preserve"> vincolante (ed ancorché in concreto esso non sia stato disatteso dall’Autorità decidente) siano eseguibili con il rimedio dell’ottemperanza ed integrino giudicato sin dal momento della loro emissione, ovvero se tale qualità sia da riconoscere esclusivamente ai decreti decisori di ricorsi straordinari che (a prescindere dall’epoca di proposizione dei ricorsi medesimi) siano stati resi allorché il parere obbligatorio del Consiglio di Stato in sede consultiva era stato licenziato in epoca successiva alla entrata in vigore della legge n. 69/2009 (e quindi rivestiva portata vincolante)</w:t>
                  </w:r>
                  <w:r w:rsidRPr="00390525">
                    <w:rPr>
                      <w:rFonts w:eastAsia="Times New Roman"/>
                      <w:szCs w:val="24"/>
                      <w:bdr w:val="none" w:sz="0" w:space="0" w:color="auto" w:frame="1"/>
                    </w:rPr>
                    <w:t>”.</w:t>
                  </w:r>
                </w:p>
                <w:p w:rsidR="00D57C74" w:rsidRPr="00390525" w:rsidRDefault="00D57C74" w:rsidP="00D57C74">
                  <w:pPr>
                    <w:shd w:val="clear" w:color="auto" w:fill="FFFFFF"/>
                    <w:spacing w:line="233" w:lineRule="atLeast"/>
                    <w:ind w:firstLine="708"/>
                    <w:rPr>
                      <w:rFonts w:eastAsia="Times New Roman"/>
                      <w:szCs w:val="24"/>
                    </w:rPr>
                  </w:pPr>
                  <w:r w:rsidRPr="00390525">
                    <w:rPr>
                      <w:rFonts w:eastAsia="Times New Roman"/>
                      <w:szCs w:val="24"/>
                      <w:bdr w:val="none" w:sz="0" w:space="0" w:color="auto" w:frame="1"/>
                      <w:shd w:val="clear" w:color="auto" w:fill="FFFFFF"/>
                    </w:rPr>
                    <w:t>Frattanto, nel 2013 i ricorrenti avevano radicato avanti al Consiglio di Stato un nuovo giudizio per l’ottemperanza dei decreti del 1999 (nel quale l’ordinanza in rassegna si è innestata), assumendone la diversità rispetto all’azione giurisdizionale ordinaria intrapresa nel 2003 ed oggetto del predetto giudizio di appello, poi sospeso nelle more della decisione della Plenaria. Quest’ultima, con successiva ordinanza ha dichiarato “</w:t>
                  </w:r>
                  <w:r w:rsidRPr="00390525">
                    <w:rPr>
                      <w:rFonts w:eastAsia="Times New Roman"/>
                      <w:i/>
                      <w:iCs/>
                      <w:szCs w:val="24"/>
                      <w:bdr w:val="none" w:sz="0" w:space="0" w:color="auto" w:frame="1"/>
                      <w:shd w:val="clear" w:color="auto" w:fill="FFFFFF"/>
                    </w:rPr>
                    <w:t xml:space="preserve">rilevante e non manifestamente infondata, in relazione agli articoli 3, 97 e 117, primo comma, della Costituzione, la </w:t>
                  </w:r>
                  <w:r w:rsidRPr="00390525">
                    <w:rPr>
                      <w:rFonts w:eastAsia="Times New Roman"/>
                      <w:i/>
                      <w:iCs/>
                      <w:szCs w:val="24"/>
                      <w:bdr w:val="none" w:sz="0" w:space="0" w:color="auto" w:frame="1"/>
                      <w:shd w:val="clear" w:color="auto" w:fill="FFFFFF"/>
                    </w:rPr>
                    <w:lastRenderedPageBreak/>
                    <w:t>questione di costituzionalità dell’art. 50, comma 4, penultimo e ultimo periodo della legge 23 dicembre 2000, n. 388</w:t>
                  </w:r>
                  <w:r w:rsidRPr="00390525">
                    <w:rPr>
                      <w:rFonts w:eastAsia="Times New Roman"/>
                      <w:szCs w:val="24"/>
                      <w:bdr w:val="none" w:sz="0" w:space="0" w:color="auto" w:frame="1"/>
                      <w:shd w:val="clear" w:color="auto" w:fill="FFFFFF"/>
                    </w:rPr>
                    <w:t> («</w:t>
                  </w:r>
                  <w:r w:rsidRPr="00390525">
                    <w:rPr>
                      <w:rFonts w:eastAsia="Times New Roman"/>
                      <w:i/>
                      <w:iCs/>
                      <w:szCs w:val="24"/>
                      <w:bdr w:val="none" w:sz="0" w:space="0" w:color="auto" w:frame="1"/>
                      <w:shd w:val="clear" w:color="auto" w:fill="FFFFFF"/>
                    </w:rPr>
                    <w:t>Disposizioni per la formazione del bilancio annuale e pluriennale dello Stato- Legge finanziaria 2001</w:t>
                  </w:r>
                  <w:r w:rsidRPr="00390525">
                    <w:rPr>
                      <w:rFonts w:eastAsia="Times New Roman"/>
                      <w:szCs w:val="24"/>
                      <w:bdr w:val="none" w:sz="0" w:space="0" w:color="auto" w:frame="1"/>
                      <w:shd w:val="clear" w:color="auto" w:fill="FFFFFF"/>
                    </w:rPr>
                    <w:t>»), </w:t>
                  </w:r>
                  <w:r w:rsidRPr="00390525">
                    <w:rPr>
                      <w:rFonts w:eastAsia="Times New Roman"/>
                      <w:i/>
                      <w:iCs/>
                      <w:szCs w:val="24"/>
                      <w:bdr w:val="none" w:sz="0" w:space="0" w:color="auto" w:frame="1"/>
                      <w:shd w:val="clear" w:color="auto" w:fill="FFFFFF"/>
                    </w:rPr>
                    <w:t>nella parte in cui tale norma, sancendo la portata retroattiva dell’abrogazione dell’articolo 4, nono comma, della legge 6 agosto 1984, n. 425, prevede che detta abrogazione possa travolgere anche posizioni individuali già riconosciute mediante decisioni definitive su ricorsi straordinari</w:t>
                  </w:r>
                  <w:r w:rsidRPr="00390525">
                    <w:rPr>
                      <w:rFonts w:eastAsia="Times New Roman"/>
                      <w:szCs w:val="24"/>
                      <w:bdr w:val="none" w:sz="0" w:space="0" w:color="auto" w:frame="1"/>
                      <w:shd w:val="clear" w:color="auto" w:fill="FFFFFF"/>
                    </w:rPr>
                    <w:t>”.</w:t>
                  </w:r>
                </w:p>
                <w:p w:rsidR="00D57C74" w:rsidRPr="00390525" w:rsidRDefault="00D57C74" w:rsidP="00D57C74">
                  <w:pPr>
                    <w:shd w:val="clear" w:color="auto" w:fill="FFFFFF"/>
                    <w:spacing w:line="233" w:lineRule="atLeast"/>
                    <w:ind w:firstLine="708"/>
                    <w:rPr>
                      <w:rFonts w:eastAsia="Times New Roman"/>
                      <w:szCs w:val="24"/>
                    </w:rPr>
                  </w:pPr>
                  <w:r w:rsidRPr="00390525">
                    <w:rPr>
                      <w:rFonts w:eastAsia="Times New Roman"/>
                      <w:szCs w:val="24"/>
                      <w:bdr w:val="none" w:sz="0" w:space="0" w:color="auto" w:frame="1"/>
                      <w:shd w:val="clear" w:color="auto" w:fill="FFFFFF"/>
                    </w:rPr>
                    <w:t>La questione di legittimità costituzionale sollevata dalla Plenaria è stata decisa con sentenza della Corte 9 febbraio 2018, n. 24 (in </w:t>
                  </w:r>
                  <w:r w:rsidRPr="00390525">
                    <w:rPr>
                      <w:rFonts w:eastAsia="Times New Roman"/>
                      <w:i/>
                      <w:iCs/>
                      <w:szCs w:val="24"/>
                      <w:bdr w:val="none" w:sz="0" w:space="0" w:color="auto" w:frame="1"/>
                      <w:shd w:val="clear" w:color="auto" w:fill="FFFFFF"/>
                    </w:rPr>
                    <w:t xml:space="preserve">Giur. </w:t>
                  </w:r>
                  <w:proofErr w:type="spellStart"/>
                  <w:r w:rsidRPr="00390525">
                    <w:rPr>
                      <w:rFonts w:eastAsia="Times New Roman"/>
                      <w:i/>
                      <w:iCs/>
                      <w:szCs w:val="24"/>
                      <w:bdr w:val="none" w:sz="0" w:space="0" w:color="auto" w:frame="1"/>
                      <w:shd w:val="clear" w:color="auto" w:fill="FFFFFF"/>
                    </w:rPr>
                    <w:t>cost</w:t>
                  </w:r>
                  <w:proofErr w:type="spellEnd"/>
                  <w:r w:rsidRPr="00390525">
                    <w:rPr>
                      <w:rFonts w:eastAsia="Times New Roman"/>
                      <w:szCs w:val="24"/>
                      <w:bdr w:val="none" w:sz="0" w:space="0" w:color="auto" w:frame="1"/>
                      <w:shd w:val="clear" w:color="auto" w:fill="FFFFFF"/>
                    </w:rPr>
                    <w:t>., 2018, 226, con nota di SCOCA) la quale ha in parte dichiarato inammissibili e, in parte, ha dichiarato infondate le questioni sollevate sul rilievo, in particolare, che “</w:t>
                  </w:r>
                  <w:r w:rsidRPr="00390525">
                    <w:rPr>
                      <w:rFonts w:eastAsia="Times New Roman"/>
                      <w:i/>
                      <w:iCs/>
                      <w:szCs w:val="24"/>
                      <w:bdr w:val="none" w:sz="0" w:space="0" w:color="auto" w:frame="1"/>
                      <w:shd w:val="clear" w:color="auto" w:fill="FFFFFF"/>
                    </w:rPr>
                    <w:t>la riproposizione in un nuovo giudizio, da parte dei medesimi ricorrenti, della stessa azione di ottemperanza trova un ostacolo insormontabile nella preclusione da giudicato, che il Presidente del Consiglio dei ministri afferma di avere eccepito nel giudizio a quo e che sarebbe comunque rilevabile d’ufficio</w:t>
                  </w:r>
                  <w:r w:rsidRPr="00390525">
                    <w:rPr>
                      <w:rFonts w:eastAsia="Times New Roman"/>
                      <w:szCs w:val="24"/>
                      <w:bdr w:val="none" w:sz="0" w:space="0" w:color="auto" w:frame="1"/>
                      <w:shd w:val="clear" w:color="auto" w:fill="FFFFFF"/>
                    </w:rPr>
                    <w:t>”.</w:t>
                  </w:r>
                </w:p>
                <w:p w:rsidR="00D57C74" w:rsidRPr="00390525" w:rsidRDefault="00D57C74" w:rsidP="00D57C74">
                  <w:pPr>
                    <w:shd w:val="clear" w:color="auto" w:fill="FFFFFF"/>
                    <w:spacing w:line="233" w:lineRule="atLeast"/>
                    <w:ind w:firstLine="708"/>
                    <w:rPr>
                      <w:rFonts w:eastAsia="Times New Roman"/>
                      <w:szCs w:val="24"/>
                    </w:rPr>
                  </w:pPr>
                  <w:r w:rsidRPr="00390525">
                    <w:rPr>
                      <w:rFonts w:eastAsia="Times New Roman"/>
                      <w:szCs w:val="24"/>
                      <w:bdr w:val="none" w:sz="0" w:space="0" w:color="auto" w:frame="1"/>
                      <w:shd w:val="clear" w:color="auto" w:fill="FFFFFF"/>
                    </w:rPr>
                    <w:t>La quarta sezione, rilevato che dinanzi all’Adunanza plenaria pende ancora il giudizio d’appello di cui si è già detto - in omaggio alla</w:t>
                  </w:r>
                  <w:r w:rsidRPr="00390525">
                    <w:rPr>
                      <w:rFonts w:eastAsia="Times New Roman"/>
                      <w:szCs w:val="24"/>
                      <w:bdr w:val="none" w:sz="0" w:space="0" w:color="auto" w:frame="1"/>
                    </w:rPr>
                    <w:t> necessità di </w:t>
                  </w:r>
                  <w:r w:rsidRPr="00390525">
                    <w:rPr>
                      <w:rFonts w:eastAsia="Times New Roman"/>
                      <w:szCs w:val="24"/>
                      <w:bdr w:val="none" w:sz="0" w:space="0" w:color="auto" w:frame="1"/>
                      <w:shd w:val="clear" w:color="auto" w:fill="FFFFFF"/>
                    </w:rPr>
                    <w:t>apprestare una tutela “</w:t>
                  </w:r>
                  <w:r w:rsidRPr="00390525">
                    <w:rPr>
                      <w:rFonts w:eastAsia="Times New Roman"/>
                      <w:i/>
                      <w:iCs/>
                      <w:szCs w:val="24"/>
                      <w:bdr w:val="none" w:sz="0" w:space="0" w:color="auto" w:frame="1"/>
                      <w:shd w:val="clear" w:color="auto" w:fill="FFFFFF"/>
                    </w:rPr>
                    <w:t>piena ed effettiva</w:t>
                  </w:r>
                  <w:r w:rsidRPr="00390525">
                    <w:rPr>
                      <w:rFonts w:eastAsia="Times New Roman"/>
                      <w:szCs w:val="24"/>
                      <w:bdr w:val="none" w:sz="0" w:space="0" w:color="auto" w:frame="1"/>
                      <w:shd w:val="clear" w:color="auto" w:fill="FFFFFF"/>
                    </w:rPr>
                    <w:t>” e premesso, altresì, che la Corte costituzionale ha fondato l’irrilevanza della questione di legittimità costituzionale su un profilo di rito del giudizio </w:t>
                  </w:r>
                  <w:r w:rsidRPr="00390525">
                    <w:rPr>
                      <w:rFonts w:eastAsia="Times New Roman"/>
                      <w:i/>
                      <w:iCs/>
                      <w:szCs w:val="24"/>
                      <w:bdr w:val="none" w:sz="0" w:space="0" w:color="auto" w:frame="1"/>
                      <w:shd w:val="clear" w:color="auto" w:fill="FFFFFF"/>
                    </w:rPr>
                    <w:t>a quo</w:t>
                  </w:r>
                  <w:r w:rsidRPr="00390525">
                    <w:rPr>
                      <w:rFonts w:eastAsia="Times New Roman"/>
                      <w:szCs w:val="24"/>
                      <w:bdr w:val="none" w:sz="0" w:space="0" w:color="auto" w:frame="1"/>
                      <w:shd w:val="clear" w:color="auto" w:fill="FFFFFF"/>
                    </w:rPr>
                    <w:t> mai delibato dal relativo giudice - ha ritenuto di investire l’Adunanza plenaria sugli effetti giuridici di tale delibazione della Corte, ossia, in sostanza, se la valutazione operata dalla Corte costituzionale in ordine a profili di rito interni al giudizio </w:t>
                  </w:r>
                  <w:r w:rsidRPr="00390525">
                    <w:rPr>
                      <w:rFonts w:eastAsia="Times New Roman"/>
                      <w:i/>
                      <w:iCs/>
                      <w:szCs w:val="24"/>
                      <w:bdr w:val="none" w:sz="0" w:space="0" w:color="auto" w:frame="1"/>
                      <w:shd w:val="clear" w:color="auto" w:fill="FFFFFF"/>
                    </w:rPr>
                    <w:t>a quo</w:t>
                  </w:r>
                  <w:r w:rsidRPr="00390525">
                    <w:rPr>
                      <w:rFonts w:eastAsia="Times New Roman"/>
                      <w:szCs w:val="24"/>
                      <w:bdr w:val="none" w:sz="0" w:space="0" w:color="auto" w:frame="1"/>
                      <w:shd w:val="clear" w:color="auto" w:fill="FFFFFF"/>
                    </w:rPr>
                    <w:t>, non menzionati nell’ordinanza con cui è stato sollevato l’incidente costituzionale né altrimenti trattati, abbia (o meno) carattere vincolante per il giudice </w:t>
                  </w:r>
                  <w:r w:rsidRPr="00390525">
                    <w:rPr>
                      <w:rFonts w:eastAsia="Times New Roman"/>
                      <w:i/>
                      <w:iCs/>
                      <w:szCs w:val="24"/>
                      <w:bdr w:val="none" w:sz="0" w:space="0" w:color="auto" w:frame="1"/>
                      <w:shd w:val="clear" w:color="auto" w:fill="FFFFFF"/>
                    </w:rPr>
                    <w:t>a quo</w:t>
                  </w:r>
                  <w:r w:rsidRPr="00390525">
                    <w:rPr>
                      <w:rFonts w:eastAsia="Times New Roman"/>
                      <w:szCs w:val="24"/>
                      <w:bdr w:val="none" w:sz="0" w:space="0" w:color="auto" w:frame="1"/>
                      <w:shd w:val="clear" w:color="auto" w:fill="FFFFFF"/>
                    </w:rPr>
                    <w:t>.</w:t>
                  </w:r>
                </w:p>
                <w:p w:rsidR="00D57C74" w:rsidRPr="00390525" w:rsidRDefault="00D57C74" w:rsidP="00D57C74">
                  <w:pPr>
                    <w:shd w:val="clear" w:color="auto" w:fill="FFFFFF"/>
                    <w:spacing w:line="233" w:lineRule="atLeast"/>
                    <w:jc w:val="left"/>
                    <w:rPr>
                      <w:rFonts w:eastAsia="Times New Roman"/>
                      <w:szCs w:val="24"/>
                    </w:rPr>
                  </w:pPr>
                  <w:r w:rsidRPr="00390525">
                    <w:rPr>
                      <w:rFonts w:eastAsia="Times New Roman"/>
                      <w:szCs w:val="24"/>
                      <w:bdr w:val="none" w:sz="0" w:space="0" w:color="auto" w:frame="1"/>
                      <w:shd w:val="clear" w:color="auto" w:fill="FFFFFF"/>
                    </w:rPr>
                    <w:t>III. – L’</w:t>
                  </w:r>
                  <w:r w:rsidRPr="00390525">
                    <w:rPr>
                      <w:rFonts w:eastAsia="Times New Roman"/>
                      <w:i/>
                      <w:iCs/>
                      <w:szCs w:val="24"/>
                      <w:bdr w:val="none" w:sz="0" w:space="0" w:color="auto" w:frame="1"/>
                      <w:shd w:val="clear" w:color="auto" w:fill="FFFFFF"/>
                    </w:rPr>
                    <w:t>iter</w:t>
                  </w:r>
                  <w:r w:rsidRPr="00390525">
                    <w:rPr>
                      <w:rFonts w:eastAsia="Times New Roman"/>
                      <w:szCs w:val="24"/>
                      <w:bdr w:val="none" w:sz="0" w:space="0" w:color="auto" w:frame="1"/>
                      <w:shd w:val="clear" w:color="auto" w:fill="FFFFFF"/>
                    </w:rPr>
                    <w:t> argomentativo dell’ordinanza di rimessione è articolato come segue:</w:t>
                  </w:r>
                </w:p>
                <w:p w:rsidR="00D57C74" w:rsidRPr="00390525" w:rsidRDefault="00D57C74" w:rsidP="0077396C">
                  <w:pPr>
                    <w:shd w:val="clear" w:color="auto" w:fill="FFFFFF"/>
                    <w:spacing w:line="233" w:lineRule="atLeast"/>
                    <w:ind w:left="1037" w:hanging="357"/>
                    <w:rPr>
                      <w:rFonts w:eastAsia="Times New Roman"/>
                      <w:szCs w:val="24"/>
                    </w:rPr>
                  </w:pPr>
                  <w:r w:rsidRPr="00390525">
                    <w:rPr>
                      <w:rFonts w:eastAsia="Times New Roman"/>
                      <w:szCs w:val="24"/>
                      <w:bdr w:val="none" w:sz="0" w:space="0" w:color="auto" w:frame="1"/>
                      <w:shd w:val="clear" w:color="auto" w:fill="FFFFFF"/>
                    </w:rPr>
                    <w:t>d) va valutato, in chiave processuale, se un giudicato in rito ostativo alla proposizione di un’azione possa sopravvivere al quadro normativo applicato (in altra prospettiva, se possa avere efficacia ultra-attiva insensibile alle successive modifiche legislative), ovvero se sia condizionato temporalmente alla vigenza di questo, specialmente allorché tale giudicato frustri ed inibisca definitivamente ed irrimediabilmente le istanze di giustizia avanzate dagli interessati;</w:t>
                  </w:r>
                </w:p>
                <w:p w:rsidR="00D57C74" w:rsidRPr="00390525" w:rsidRDefault="00D57C74" w:rsidP="0077396C">
                  <w:pPr>
                    <w:shd w:val="clear" w:color="auto" w:fill="FFFFFF"/>
                    <w:spacing w:line="233" w:lineRule="atLeast"/>
                    <w:ind w:left="1037" w:hanging="357"/>
                    <w:rPr>
                      <w:rFonts w:eastAsia="Times New Roman"/>
                      <w:szCs w:val="24"/>
                    </w:rPr>
                  </w:pPr>
                  <w:r w:rsidRPr="00390525">
                    <w:rPr>
                      <w:rFonts w:eastAsia="Times New Roman"/>
                      <w:szCs w:val="24"/>
                      <w:bdr w:val="none" w:sz="0" w:space="0" w:color="auto" w:frame="1"/>
                      <w:shd w:val="clear" w:color="auto" w:fill="FFFFFF"/>
                    </w:rPr>
                    <w:t>e) va valutato, in chiave sostanziale, se la sopravvenuta modifica legislativa di uno strumento di tutela con effetti </w:t>
                  </w:r>
                  <w:r w:rsidRPr="00390525">
                    <w:rPr>
                      <w:rFonts w:eastAsia="Times New Roman"/>
                      <w:i/>
                      <w:iCs/>
                      <w:szCs w:val="24"/>
                      <w:bdr w:val="none" w:sz="0" w:space="0" w:color="auto" w:frame="1"/>
                      <w:shd w:val="clear" w:color="auto" w:fill="FFFFFF"/>
                    </w:rPr>
                    <w:t xml:space="preserve">lato </w:t>
                  </w:r>
                  <w:proofErr w:type="spellStart"/>
                  <w:r w:rsidRPr="00390525">
                    <w:rPr>
                      <w:rFonts w:eastAsia="Times New Roman"/>
                      <w:i/>
                      <w:iCs/>
                      <w:szCs w:val="24"/>
                      <w:bdr w:val="none" w:sz="0" w:space="0" w:color="auto" w:frame="1"/>
                      <w:shd w:val="clear" w:color="auto" w:fill="FFFFFF"/>
                    </w:rPr>
                    <w:t>sensu</w:t>
                  </w:r>
                  <w:proofErr w:type="spellEnd"/>
                  <w:r w:rsidRPr="00390525">
                    <w:rPr>
                      <w:rFonts w:eastAsia="Times New Roman"/>
                      <w:szCs w:val="24"/>
                      <w:bdr w:val="none" w:sz="0" w:space="0" w:color="auto" w:frame="1"/>
                      <w:shd w:val="clear" w:color="auto" w:fill="FFFFFF"/>
                    </w:rPr>
                    <w:t> ampliativi delle facoltà defensionali dei privati (ossia, più in particolare, la rimodulazione della relativa disciplina in maniera così profonda da determinarne, secondo consolidata giurisprudenza, l’evoluzione della stessa natura giuridica, connotata ora da carattere sostanzialmente giurisdizionale) si rifletta e ridondi – in senso parimenti ampliativo – a beneficio delle istanze degli interessati già azionate in epoca antecedente alla novella legislativa e allora dichiarate inammissibili, consentendone </w:t>
                  </w:r>
                  <w:r w:rsidRPr="00390525">
                    <w:rPr>
                      <w:rFonts w:eastAsia="Times New Roman"/>
                      <w:i/>
                      <w:iCs/>
                      <w:szCs w:val="24"/>
                      <w:bdr w:val="none" w:sz="0" w:space="0" w:color="auto" w:frame="1"/>
                      <w:shd w:val="clear" w:color="auto" w:fill="FFFFFF"/>
                    </w:rPr>
                    <w:t xml:space="preserve">hic et </w:t>
                  </w:r>
                  <w:proofErr w:type="spellStart"/>
                  <w:r w:rsidRPr="00390525">
                    <w:rPr>
                      <w:rFonts w:eastAsia="Times New Roman"/>
                      <w:i/>
                      <w:iCs/>
                      <w:szCs w:val="24"/>
                      <w:bdr w:val="none" w:sz="0" w:space="0" w:color="auto" w:frame="1"/>
                      <w:shd w:val="clear" w:color="auto" w:fill="FFFFFF"/>
                    </w:rPr>
                    <w:t>nunc</w:t>
                  </w:r>
                  <w:proofErr w:type="spellEnd"/>
                  <w:r w:rsidRPr="00390525">
                    <w:rPr>
                      <w:rFonts w:eastAsia="Times New Roman"/>
                      <w:szCs w:val="24"/>
                      <w:bdr w:val="none" w:sz="0" w:space="0" w:color="auto" w:frame="1"/>
                      <w:shd w:val="clear" w:color="auto" w:fill="FFFFFF"/>
                    </w:rPr>
                    <w:t> la riproposizione, tenendo oltretutto presente che, secondo quanto affermato dalla stessa Adunanza plenaria, il “</w:t>
                  </w:r>
                  <w:r w:rsidRPr="00390525">
                    <w:rPr>
                      <w:rFonts w:eastAsia="Times New Roman"/>
                      <w:i/>
                      <w:iCs/>
                      <w:szCs w:val="24"/>
                      <w:bdr w:val="none" w:sz="0" w:space="0" w:color="auto" w:frame="1"/>
                      <w:shd w:val="clear" w:color="auto" w:fill="FFFFFF"/>
                    </w:rPr>
                    <w:t xml:space="preserve">maggioritario indirizzo pretorio … ammette il rimedio dell’ottemperanza, ex articolo 112 </w:t>
                  </w:r>
                  <w:proofErr w:type="spellStart"/>
                  <w:r w:rsidRPr="00390525">
                    <w:rPr>
                      <w:rFonts w:eastAsia="Times New Roman"/>
                      <w:i/>
                      <w:iCs/>
                      <w:szCs w:val="24"/>
                      <w:bdr w:val="none" w:sz="0" w:space="0" w:color="auto" w:frame="1"/>
                      <w:shd w:val="clear" w:color="auto" w:fill="FFFFFF"/>
                    </w:rPr>
                    <w:t>c.p.a</w:t>
                  </w:r>
                  <w:proofErr w:type="spellEnd"/>
                  <w:r w:rsidRPr="00390525">
                    <w:rPr>
                      <w:rFonts w:eastAsia="Times New Roman"/>
                      <w:i/>
                      <w:iCs/>
                      <w:szCs w:val="24"/>
                      <w:bdr w:val="none" w:sz="0" w:space="0" w:color="auto" w:frame="1"/>
                      <w:shd w:val="clear" w:color="auto" w:fill="FFFFFF"/>
                    </w:rPr>
                    <w:t>., anche per le decisioni rese su ricorso straordinario nell’assetto normativo tradizionale</w:t>
                  </w:r>
                  <w:r w:rsidRPr="00390525">
                    <w:rPr>
                      <w:rFonts w:eastAsia="Times New Roman"/>
                      <w:szCs w:val="24"/>
                      <w:bdr w:val="none" w:sz="0" w:space="0" w:color="auto" w:frame="1"/>
                      <w:shd w:val="clear" w:color="auto" w:fill="FFFFFF"/>
                    </w:rPr>
                    <w:t>”, ossia quello antecedente alla novella del 2009;</w:t>
                  </w:r>
                </w:p>
                <w:p w:rsidR="00D57C74" w:rsidRPr="00390525" w:rsidRDefault="00D57C74" w:rsidP="0077396C">
                  <w:pPr>
                    <w:shd w:val="clear" w:color="auto" w:fill="FFFFFF"/>
                    <w:spacing w:line="233" w:lineRule="atLeast"/>
                    <w:ind w:left="1037" w:hanging="357"/>
                    <w:rPr>
                      <w:rFonts w:eastAsia="Times New Roman"/>
                      <w:szCs w:val="24"/>
                    </w:rPr>
                  </w:pPr>
                  <w:r w:rsidRPr="00390525">
                    <w:rPr>
                      <w:rFonts w:eastAsia="Times New Roman"/>
                      <w:szCs w:val="24"/>
                      <w:bdr w:val="none" w:sz="0" w:space="0" w:color="auto" w:frame="1"/>
                      <w:shd w:val="clear" w:color="auto" w:fill="FFFFFF"/>
                    </w:rPr>
                    <w:t xml:space="preserve">f) le citate sentenze della Corte di cassazione del 2001 - 2002 si limitavano a ritenere inattingibile il rimedio giurisdizionale dell’ottemperanza a motivo della natura </w:t>
                  </w:r>
                  <w:r w:rsidRPr="00390525">
                    <w:rPr>
                      <w:rFonts w:eastAsia="Times New Roman"/>
                      <w:szCs w:val="24"/>
                      <w:bdr w:val="none" w:sz="0" w:space="0" w:color="auto" w:frame="1"/>
                      <w:shd w:val="clear" w:color="auto" w:fill="FFFFFF"/>
                    </w:rPr>
                    <w:lastRenderedPageBreak/>
                    <w:t>amministrativa del decreto decisorio di ricorso straordinario, natura, tuttavia, non più predicabile in base alla vigente legislazione: il fatto che la precedente azione di ottemperanza non sia stata respinta nel merito, ma dichiarata inammissibile per ragioni processuali, potrebbe legittimare, in un’ottica esegetico-applicativa particolarmente attenta al valore ordinamentale dell’effettività della tutela giurisdizionale e della pienezza del diritto di difesa, l’attuale presentazione di una nuova istanza di ottemperanza, non ostandovi più la pronuncia di inammissibilità della Corte di cassazione, a suo tempo emessa sulla scorta di un paradigma normativo poi radicalmente travolto, sia pure con valenza </w:t>
                  </w:r>
                  <w:r w:rsidRPr="00390525">
                    <w:rPr>
                      <w:rFonts w:eastAsia="Times New Roman"/>
                      <w:i/>
                      <w:iCs/>
                      <w:szCs w:val="24"/>
                      <w:bdr w:val="none" w:sz="0" w:space="0" w:color="auto" w:frame="1"/>
                      <w:shd w:val="clear" w:color="auto" w:fill="FFFFFF"/>
                    </w:rPr>
                    <w:t xml:space="preserve">ex </w:t>
                  </w:r>
                  <w:proofErr w:type="spellStart"/>
                  <w:r w:rsidRPr="00390525">
                    <w:rPr>
                      <w:rFonts w:eastAsia="Times New Roman"/>
                      <w:i/>
                      <w:iCs/>
                      <w:szCs w:val="24"/>
                      <w:bdr w:val="none" w:sz="0" w:space="0" w:color="auto" w:frame="1"/>
                      <w:shd w:val="clear" w:color="auto" w:fill="FFFFFF"/>
                    </w:rPr>
                    <w:t>nunc</w:t>
                  </w:r>
                  <w:proofErr w:type="spellEnd"/>
                  <w:r w:rsidRPr="00390525">
                    <w:rPr>
                      <w:rFonts w:eastAsia="Times New Roman"/>
                      <w:szCs w:val="24"/>
                      <w:bdr w:val="none" w:sz="0" w:space="0" w:color="auto" w:frame="1"/>
                      <w:shd w:val="clear" w:color="auto" w:fill="FFFFFF"/>
                    </w:rPr>
                    <w:t>, dalle modifiche legislative </w:t>
                  </w:r>
                  <w:r w:rsidRPr="00390525">
                    <w:rPr>
                      <w:rFonts w:eastAsia="Times New Roman"/>
                      <w:i/>
                      <w:iCs/>
                      <w:szCs w:val="24"/>
                      <w:bdr w:val="none" w:sz="0" w:space="0" w:color="auto" w:frame="1"/>
                      <w:shd w:val="clear" w:color="auto" w:fill="FFFFFF"/>
                    </w:rPr>
                    <w:t>medio tempore</w:t>
                  </w:r>
                  <w:r w:rsidRPr="00390525">
                    <w:rPr>
                      <w:rFonts w:eastAsia="Times New Roman"/>
                      <w:szCs w:val="24"/>
                      <w:bdr w:val="none" w:sz="0" w:space="0" w:color="auto" w:frame="1"/>
                      <w:shd w:val="clear" w:color="auto" w:fill="FFFFFF"/>
                    </w:rPr>
                    <w:t> intervenute; oltretutto, negli anni successivi l’indirizzo giurisprudenziale ha avuto una decisa inversione di rotta in punto di ammissibilità del giudizio di ottemperanza su decreti decisori di ricorsi straordinari, anche se presentati ante 2009 (purché, in quest’ultimo caso, rientranti nella giurisdizione del giudice amministrativo e conformi al parere del Consiglio di Stato, circostanze ambedue riscontrabili nella specie);</w:t>
                  </w:r>
                </w:p>
                <w:p w:rsidR="00D57C74" w:rsidRPr="00390525" w:rsidRDefault="00D57C74" w:rsidP="0077396C">
                  <w:pPr>
                    <w:shd w:val="clear" w:color="auto" w:fill="FFFFFF"/>
                    <w:spacing w:line="233" w:lineRule="atLeast"/>
                    <w:ind w:left="1037" w:hanging="357"/>
                    <w:rPr>
                      <w:rFonts w:eastAsia="Times New Roman"/>
                      <w:szCs w:val="24"/>
                    </w:rPr>
                  </w:pPr>
                  <w:r w:rsidRPr="00390525">
                    <w:rPr>
                      <w:rFonts w:eastAsia="Times New Roman"/>
                      <w:szCs w:val="24"/>
                      <w:bdr w:val="none" w:sz="0" w:space="0" w:color="auto" w:frame="1"/>
                      <w:shd w:val="clear" w:color="auto" w:fill="FFFFFF"/>
                    </w:rPr>
                    <w:t>g) in una diversa angolazione prospettica, il principio del </w:t>
                  </w:r>
                  <w:r w:rsidRPr="00390525">
                    <w:rPr>
                      <w:rFonts w:eastAsia="Times New Roman"/>
                      <w:i/>
                      <w:iCs/>
                      <w:szCs w:val="24"/>
                      <w:bdr w:val="none" w:sz="0" w:space="0" w:color="auto" w:frame="1"/>
                      <w:shd w:val="clear" w:color="auto" w:fill="FFFFFF"/>
                    </w:rPr>
                    <w:t>ne bis in idem</w:t>
                  </w:r>
                  <w:r w:rsidRPr="00390525">
                    <w:rPr>
                      <w:rFonts w:eastAsia="Times New Roman"/>
                      <w:szCs w:val="24"/>
                      <w:bdr w:val="none" w:sz="0" w:space="0" w:color="auto" w:frame="1"/>
                      <w:shd w:val="clear" w:color="auto" w:fill="FFFFFF"/>
                    </w:rPr>
                    <w:t> potrebbe </w:t>
                  </w:r>
                  <w:r w:rsidRPr="00390525">
                    <w:rPr>
                      <w:rFonts w:eastAsia="Times New Roman"/>
                      <w:i/>
                      <w:iCs/>
                      <w:szCs w:val="24"/>
                      <w:bdr w:val="none" w:sz="0" w:space="0" w:color="auto" w:frame="1"/>
                      <w:shd w:val="clear" w:color="auto" w:fill="FFFFFF"/>
                    </w:rPr>
                    <w:t>tout court</w:t>
                  </w:r>
                  <w:r w:rsidRPr="00390525">
                    <w:rPr>
                      <w:rFonts w:eastAsia="Times New Roman"/>
                      <w:szCs w:val="24"/>
                      <w:bdr w:val="none" w:sz="0" w:space="0" w:color="auto" w:frame="1"/>
                      <w:shd w:val="clear" w:color="auto" w:fill="FFFFFF"/>
                    </w:rPr>
                    <w:t> non venire in considerazione nella specie, qualora si valorizzasse fortemente la circostanza che l’attuale azione di esecuzione si muova entro una cornice normativa e giurisprudenziale del tutto diversa da quella vigente al momento del radicamento del precedente ricorso, sì che potrebbe assumersi – nel contesto di una proiezione esegetica innervata dalla prioritaria preservazione delle istanze di tutela sostanziale del privato – che non si tratti, a stretto rigore, della medesima azione;</w:t>
                  </w:r>
                </w:p>
                <w:p w:rsidR="00D57C74" w:rsidRPr="00390525" w:rsidRDefault="00D57C74" w:rsidP="0077396C">
                  <w:pPr>
                    <w:shd w:val="clear" w:color="auto" w:fill="FFFFFF"/>
                    <w:spacing w:line="233" w:lineRule="atLeast"/>
                    <w:ind w:left="1037" w:hanging="357"/>
                    <w:rPr>
                      <w:rFonts w:eastAsia="Times New Roman"/>
                      <w:szCs w:val="24"/>
                    </w:rPr>
                  </w:pPr>
                  <w:r w:rsidRPr="00390525">
                    <w:rPr>
                      <w:rFonts w:eastAsia="Times New Roman"/>
                      <w:szCs w:val="24"/>
                      <w:bdr w:val="none" w:sz="0" w:space="0" w:color="auto" w:frame="1"/>
                      <w:shd w:val="clear" w:color="auto" w:fill="FFFFFF"/>
                    </w:rPr>
                    <w:t xml:space="preserve">h) tale ultima considerazione vale pure con riferimento alla posizione del soggetto che abbia rinunciato, con riserva, agli effetti favorevoli del pregresso accoglimento del ricorso per l’ottemperanza e, se accolta, escluderebbe ogni possibile profilo di inammissibilità (anche) del suo ricorso: di regola l’estinzione del giudizio non estingue l’azione, né, tanto meno, il sottostante diritto (cfr. art. 310 </w:t>
                  </w:r>
                  <w:proofErr w:type="spellStart"/>
                  <w:r w:rsidRPr="00390525">
                    <w:rPr>
                      <w:rFonts w:eastAsia="Times New Roman"/>
                      <w:szCs w:val="24"/>
                      <w:bdr w:val="none" w:sz="0" w:space="0" w:color="auto" w:frame="1"/>
                      <w:shd w:val="clear" w:color="auto" w:fill="FFFFFF"/>
                    </w:rPr>
                    <w:t>c.p.c.</w:t>
                  </w:r>
                  <w:proofErr w:type="spellEnd"/>
                  <w:r w:rsidRPr="00390525">
                    <w:rPr>
                      <w:rFonts w:eastAsia="Times New Roman"/>
                      <w:szCs w:val="24"/>
                      <w:bdr w:val="none" w:sz="0" w:space="0" w:color="auto" w:frame="1"/>
                      <w:shd w:val="clear" w:color="auto" w:fill="FFFFFF"/>
                    </w:rPr>
                    <w:t>);</w:t>
                  </w:r>
                </w:p>
                <w:p w:rsidR="00D57C74" w:rsidRPr="00390525" w:rsidRDefault="00D57C74" w:rsidP="0077396C">
                  <w:pPr>
                    <w:shd w:val="clear" w:color="auto" w:fill="FFFFFF"/>
                    <w:spacing w:line="233" w:lineRule="atLeast"/>
                    <w:ind w:left="1037" w:hanging="357"/>
                    <w:rPr>
                      <w:rFonts w:eastAsia="Times New Roman"/>
                      <w:szCs w:val="24"/>
                    </w:rPr>
                  </w:pPr>
                  <w:r w:rsidRPr="00390525">
                    <w:rPr>
                      <w:rFonts w:eastAsia="Times New Roman"/>
                      <w:szCs w:val="24"/>
                      <w:bdr w:val="none" w:sz="0" w:space="0" w:color="auto" w:frame="1"/>
                      <w:shd w:val="clear" w:color="auto" w:fill="FFFFFF"/>
                    </w:rPr>
                    <w:t>i) in senso contrario, va osservato – in chiave dubitativa ed al mero fine di rappresentare all’Adunanza tutti i possibili profili problematici sottesi alla presente controversia – che nella manifestazione di un intento abdicativo dopo l’ottenimento di una sentenza di merito favorevole non possa, quantomeno in astratto, escludersi la sussistenza di un’implicita volontà di tipo oggettivamente sostanziale (anziché meramente processuale) del rinunziante, proprio in quanto ciò sia avvenuto dopo la definizione, in senso favorevole all’interessato, del giudizio, ossia dopo l’ottenimento (per via processuale) del bene della vita anelato; argomentare in senso opposto, del resto, rischia di consentire una reiterazione potenzialmente indefinita della richiesta di ottemperanza e del connesso giudizio;</w:t>
                  </w:r>
                </w:p>
                <w:p w:rsidR="00D57C74" w:rsidRPr="00390525" w:rsidRDefault="00D57C74" w:rsidP="0077396C">
                  <w:pPr>
                    <w:shd w:val="clear" w:color="auto" w:fill="FFFFFF"/>
                    <w:spacing w:line="233" w:lineRule="atLeast"/>
                    <w:ind w:left="1037" w:hanging="357"/>
                    <w:rPr>
                      <w:rFonts w:eastAsia="Times New Roman"/>
                      <w:szCs w:val="24"/>
                    </w:rPr>
                  </w:pPr>
                  <w:r w:rsidRPr="00390525">
                    <w:rPr>
                      <w:rFonts w:eastAsia="Times New Roman"/>
                      <w:szCs w:val="24"/>
                      <w:bdr w:val="none" w:sz="0" w:space="0" w:color="auto" w:frame="1"/>
                      <w:shd w:val="clear" w:color="auto" w:fill="FFFFFF"/>
                    </w:rPr>
                    <w:t xml:space="preserve">j) a tali ultime considerazioni, peraltro, potrebbe a sua volta opporsi il rilievo che la rinuncia all’esecuzione (e la conseguente declaratoria di estinzione del pignoramento) di norma non vale come rinuncia al titolo esecutivo, con il corollario della astratta </w:t>
                  </w:r>
                  <w:proofErr w:type="spellStart"/>
                  <w:r w:rsidRPr="00390525">
                    <w:rPr>
                      <w:rFonts w:eastAsia="Times New Roman"/>
                      <w:szCs w:val="24"/>
                      <w:bdr w:val="none" w:sz="0" w:space="0" w:color="auto" w:frame="1"/>
                      <w:shd w:val="clear" w:color="auto" w:fill="FFFFFF"/>
                    </w:rPr>
                    <w:t>riproponibilità</w:t>
                  </w:r>
                  <w:proofErr w:type="spellEnd"/>
                  <w:r w:rsidRPr="00390525">
                    <w:rPr>
                      <w:rFonts w:eastAsia="Times New Roman"/>
                      <w:szCs w:val="24"/>
                      <w:bdr w:val="none" w:sz="0" w:space="0" w:color="auto" w:frame="1"/>
                      <w:shd w:val="clear" w:color="auto" w:fill="FFFFFF"/>
                    </w:rPr>
                    <w:t xml:space="preserve"> di una nuova esecuzione forzata;</w:t>
                  </w:r>
                </w:p>
                <w:p w:rsidR="00D57C74" w:rsidRPr="00390525" w:rsidRDefault="00D57C74" w:rsidP="0077396C">
                  <w:pPr>
                    <w:shd w:val="clear" w:color="auto" w:fill="FFFFFF"/>
                    <w:spacing w:line="233" w:lineRule="atLeast"/>
                    <w:ind w:left="1037" w:hanging="357"/>
                    <w:rPr>
                      <w:rFonts w:eastAsia="Times New Roman"/>
                      <w:szCs w:val="24"/>
                    </w:rPr>
                  </w:pPr>
                  <w:r w:rsidRPr="00390525">
                    <w:rPr>
                      <w:rFonts w:eastAsia="Times New Roman"/>
                      <w:szCs w:val="24"/>
                      <w:bdr w:val="none" w:sz="0" w:space="0" w:color="auto" w:frame="1"/>
                      <w:shd w:val="clear" w:color="auto" w:fill="FFFFFF"/>
                    </w:rPr>
                    <w:lastRenderedPageBreak/>
                    <w:t>k) ove l’Adunanza plenaria dovesse ritenere il presente giudizio inammissibile per violazione del principio del </w:t>
                  </w:r>
                  <w:r w:rsidRPr="00390525">
                    <w:rPr>
                      <w:rFonts w:eastAsia="Times New Roman"/>
                      <w:i/>
                      <w:iCs/>
                      <w:szCs w:val="24"/>
                      <w:bdr w:val="none" w:sz="0" w:space="0" w:color="auto" w:frame="1"/>
                      <w:shd w:val="clear" w:color="auto" w:fill="FFFFFF"/>
                    </w:rPr>
                    <w:t>ne bis in idem</w:t>
                  </w:r>
                  <w:r w:rsidRPr="00390525">
                    <w:rPr>
                      <w:rFonts w:eastAsia="Times New Roman"/>
                      <w:szCs w:val="24"/>
                      <w:bdr w:val="none" w:sz="0" w:space="0" w:color="auto" w:frame="1"/>
                      <w:shd w:val="clear" w:color="auto" w:fill="FFFFFF"/>
                    </w:rPr>
                    <w:t>, può senz’altro definirlo con una pronuncia </w:t>
                  </w:r>
                  <w:r w:rsidRPr="00390525">
                    <w:rPr>
                      <w:rFonts w:eastAsia="Times New Roman"/>
                      <w:i/>
                      <w:iCs/>
                      <w:szCs w:val="24"/>
                      <w:bdr w:val="none" w:sz="0" w:space="0" w:color="auto" w:frame="1"/>
                      <w:shd w:val="clear" w:color="auto" w:fill="FFFFFF"/>
                    </w:rPr>
                    <w:t>de plano</w:t>
                  </w:r>
                  <w:r w:rsidRPr="00390525">
                    <w:rPr>
                      <w:rFonts w:eastAsia="Times New Roman"/>
                      <w:szCs w:val="24"/>
                      <w:bdr w:val="none" w:sz="0" w:space="0" w:color="auto" w:frame="1"/>
                      <w:shd w:val="clear" w:color="auto" w:fill="FFFFFF"/>
                    </w:rPr>
                    <w:t> di inammissibilità per gli otto ricorrenti interessati dalle sentenze della Corte di cassazione ed eventualmente – e, comunque, in una prospettiva peculiare, perché non formalmente sovrapponibile – pure del ricorrente rinunciatario agli effetti della sentenza favorevole.</w:t>
                  </w:r>
                </w:p>
                <w:p w:rsidR="00D57C74" w:rsidRPr="00390525" w:rsidRDefault="00D57C74" w:rsidP="00D57C74">
                  <w:pPr>
                    <w:shd w:val="clear" w:color="auto" w:fill="FFFFFF"/>
                    <w:spacing w:line="233" w:lineRule="atLeast"/>
                    <w:rPr>
                      <w:rFonts w:eastAsia="Times New Roman"/>
                      <w:szCs w:val="24"/>
                    </w:rPr>
                  </w:pPr>
                  <w:r w:rsidRPr="00390525">
                    <w:rPr>
                      <w:rFonts w:eastAsia="Times New Roman"/>
                      <w:szCs w:val="24"/>
                      <w:bdr w:val="none" w:sz="0" w:space="0" w:color="auto" w:frame="1"/>
                      <w:shd w:val="clear" w:color="auto" w:fill="FFFFFF"/>
                    </w:rPr>
                    <w:t>IV– Per completezza si segnala:</w:t>
                  </w:r>
                </w:p>
                <w:p w:rsidR="00D57C74" w:rsidRPr="00390525" w:rsidRDefault="00D57C74" w:rsidP="009F6ECB">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rPr>
                    <w:t>l) sulla pregressa natura non giurisdizionale del decreto che decide il ricorso straordinario al Capo dello Stato:</w:t>
                  </w:r>
                </w:p>
                <w:p w:rsidR="00D57C74" w:rsidRPr="00390525" w:rsidRDefault="00D57C74" w:rsidP="009F6ECB">
                  <w:pPr>
                    <w:shd w:val="clear" w:color="auto" w:fill="FFFFFF"/>
                    <w:spacing w:line="240" w:lineRule="auto"/>
                    <w:ind w:left="1701" w:hanging="567"/>
                    <w:rPr>
                      <w:rFonts w:eastAsia="Times New Roman" w:cs="Times New Roman"/>
                      <w:szCs w:val="24"/>
                    </w:rPr>
                  </w:pPr>
                  <w:r w:rsidRPr="00390525">
                    <w:rPr>
                      <w:rFonts w:eastAsia="Times New Roman" w:cs="Times New Roman"/>
                      <w:szCs w:val="24"/>
                      <w:bdr w:val="none" w:sz="0" w:space="0" w:color="auto" w:frame="1"/>
                    </w:rPr>
                    <w:t xml:space="preserve">l1) Corte </w:t>
                  </w:r>
                  <w:proofErr w:type="spellStart"/>
                  <w:r w:rsidRPr="00390525">
                    <w:rPr>
                      <w:rFonts w:eastAsia="Times New Roman" w:cs="Times New Roman"/>
                      <w:szCs w:val="24"/>
                      <w:bdr w:val="none" w:sz="0" w:space="0" w:color="auto" w:frame="1"/>
                    </w:rPr>
                    <w:t>cost</w:t>
                  </w:r>
                  <w:proofErr w:type="spellEnd"/>
                  <w:r w:rsidRPr="00390525">
                    <w:rPr>
                      <w:rFonts w:eastAsia="Times New Roman" w:cs="Times New Roman"/>
                      <w:szCs w:val="24"/>
                      <w:bdr w:val="none" w:sz="0" w:space="0" w:color="auto" w:frame="1"/>
                    </w:rPr>
                    <w:t>. 15 luglio 2005, n. 282, cit., secondo cui “</w:t>
                  </w:r>
                  <w:r w:rsidRPr="00390525">
                    <w:rPr>
                      <w:rFonts w:eastAsia="Times New Roman" w:cs="Times New Roman"/>
                      <w:i/>
                      <w:iCs/>
                      <w:szCs w:val="24"/>
                      <w:bdr w:val="none" w:sz="0" w:space="0" w:color="auto" w:frame="1"/>
                    </w:rPr>
                    <w:t xml:space="preserve">È infondata la questione di legittimità costituzionale dell'art. 50, 4º comma, penultimo ed ultimo periodo, l. 23 dicembre 2000 n. 388, nella parte in cui stabilisce che l'art. 4, 9º comma, l. 6 agosto 1984 n. 425 deve intendersi abrogato dalla data di entrata in vigore del </w:t>
                  </w:r>
                  <w:proofErr w:type="spellStart"/>
                  <w:r w:rsidRPr="00390525">
                    <w:rPr>
                      <w:rFonts w:eastAsia="Times New Roman" w:cs="Times New Roman"/>
                      <w:i/>
                      <w:iCs/>
                      <w:szCs w:val="24"/>
                      <w:bdr w:val="none" w:sz="0" w:space="0" w:color="auto" w:frame="1"/>
                    </w:rPr>
                    <w:t>d.l.</w:t>
                  </w:r>
                  <w:proofErr w:type="spellEnd"/>
                  <w:r w:rsidRPr="00390525">
                    <w:rPr>
                      <w:rFonts w:eastAsia="Times New Roman" w:cs="Times New Roman"/>
                      <w:i/>
                      <w:iCs/>
                      <w:szCs w:val="24"/>
                      <w:bdr w:val="none" w:sz="0" w:space="0" w:color="auto" w:frame="1"/>
                    </w:rPr>
                    <w:t xml:space="preserve"> 11 luglio 1992 n. 333, convertito, con modificazioni, in l. 8 agosto 1992 n. 359, che perdono ogni efficacia i provvedimenti e le decisioni di autorità giurisdizionali comunque adottati difformemente dalla predetta interpretazione dopo la data suindicata e che, in ogni caso, non sono dovuti e non possono essere eseguiti pagamenti sulla base dei predetti provvedimenti o decisioni, in riferimento agli art. 3, 24, 100, 103, 113 </w:t>
                  </w:r>
                  <w:proofErr w:type="spellStart"/>
                  <w:r w:rsidRPr="00390525">
                    <w:rPr>
                      <w:rFonts w:eastAsia="Times New Roman" w:cs="Times New Roman"/>
                      <w:i/>
                      <w:iCs/>
                      <w:szCs w:val="24"/>
                      <w:bdr w:val="none" w:sz="0" w:space="0" w:color="auto" w:frame="1"/>
                    </w:rPr>
                    <w:t>cost</w:t>
                  </w:r>
                  <w:proofErr w:type="spellEnd"/>
                  <w:r w:rsidRPr="00390525">
                    <w:rPr>
                      <w:rFonts w:eastAsia="Times New Roman" w:cs="Times New Roman"/>
                      <w:i/>
                      <w:iCs/>
                      <w:szCs w:val="24"/>
                      <w:bdr w:val="none" w:sz="0" w:space="0" w:color="auto" w:frame="1"/>
                    </w:rPr>
                    <w:t>.</w:t>
                  </w:r>
                  <w:r w:rsidRPr="00390525">
                    <w:rPr>
                      <w:rFonts w:eastAsia="Times New Roman" w:cs="Times New Roman"/>
                      <w:szCs w:val="24"/>
                      <w:bdr w:val="none" w:sz="0" w:space="0" w:color="auto" w:frame="1"/>
                    </w:rPr>
                    <w:t>”;</w:t>
                  </w:r>
                </w:p>
                <w:p w:rsidR="00D57C74" w:rsidRPr="00390525" w:rsidRDefault="00D57C74" w:rsidP="009F6ECB">
                  <w:pPr>
                    <w:shd w:val="clear" w:color="auto" w:fill="FFFFFF"/>
                    <w:spacing w:line="240" w:lineRule="auto"/>
                    <w:ind w:left="1701" w:hanging="567"/>
                    <w:rPr>
                      <w:rFonts w:eastAsia="Times New Roman" w:cs="Times New Roman"/>
                      <w:szCs w:val="24"/>
                    </w:rPr>
                  </w:pPr>
                  <w:r w:rsidRPr="00390525">
                    <w:rPr>
                      <w:rFonts w:eastAsia="Times New Roman" w:cs="Times New Roman"/>
                      <w:szCs w:val="24"/>
                      <w:bdr w:val="none" w:sz="0" w:space="0" w:color="auto" w:frame="1"/>
                    </w:rPr>
                    <w:t xml:space="preserve">l2) </w:t>
                  </w:r>
                  <w:proofErr w:type="spellStart"/>
                  <w:r w:rsidRPr="00390525">
                    <w:rPr>
                      <w:rFonts w:eastAsia="Times New Roman" w:cs="Times New Roman"/>
                      <w:szCs w:val="24"/>
                      <w:bdr w:val="none" w:sz="0" w:space="0" w:color="auto" w:frame="1"/>
                    </w:rPr>
                    <w:t>Cass</w:t>
                  </w:r>
                  <w:proofErr w:type="spellEnd"/>
                  <w:r w:rsidRPr="00390525">
                    <w:rPr>
                      <w:rFonts w:eastAsia="Times New Roman" w:cs="Times New Roman"/>
                      <w:szCs w:val="24"/>
                      <w:bdr w:val="none" w:sz="0" w:space="0" w:color="auto" w:frame="1"/>
                    </w:rPr>
                    <w:t>. civ., sez. un., 18 dicembre 2001, n. 15978, cit.;</w:t>
                  </w:r>
                </w:p>
                <w:p w:rsidR="00D57C74" w:rsidRPr="00390525" w:rsidRDefault="00D57C74" w:rsidP="009F6ECB">
                  <w:pPr>
                    <w:shd w:val="clear" w:color="auto" w:fill="FFFFFF"/>
                    <w:spacing w:line="240" w:lineRule="auto"/>
                    <w:ind w:left="1701" w:hanging="567"/>
                    <w:rPr>
                      <w:rFonts w:eastAsia="Times New Roman" w:cs="Times New Roman"/>
                      <w:szCs w:val="24"/>
                    </w:rPr>
                  </w:pPr>
                  <w:r w:rsidRPr="00390525">
                    <w:rPr>
                      <w:rFonts w:eastAsia="Times New Roman" w:cs="Times New Roman"/>
                      <w:szCs w:val="24"/>
                      <w:bdr w:val="none" w:sz="0" w:space="0" w:color="auto" w:frame="1"/>
                    </w:rPr>
                    <w:t> </w:t>
                  </w:r>
                </w:p>
                <w:p w:rsidR="00D57C74" w:rsidRPr="00390525" w:rsidRDefault="00D57C74" w:rsidP="004F14F7">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rPr>
                    <w:t xml:space="preserve">m) sul ricorso straordinario al capo dello Stato dopo il codice del processo amministrativo: </w:t>
                  </w:r>
                  <w:hyperlink r:id="rId9" w:history="1">
                    <w:proofErr w:type="spellStart"/>
                    <w:r w:rsidRPr="00390525">
                      <w:rPr>
                        <w:rStyle w:val="Collegamentoipertestuale"/>
                        <w:rFonts w:eastAsia="Times New Roman" w:cs="Times New Roman"/>
                        <w:color w:val="auto"/>
                        <w:szCs w:val="24"/>
                        <w:bdr w:val="none" w:sz="0" w:space="0" w:color="auto" w:frame="1"/>
                      </w:rPr>
                      <w:t>Cons</w:t>
                    </w:r>
                    <w:proofErr w:type="spellEnd"/>
                    <w:r w:rsidRPr="00390525">
                      <w:rPr>
                        <w:rStyle w:val="Collegamentoipertestuale"/>
                        <w:rFonts w:eastAsia="Times New Roman" w:cs="Times New Roman"/>
                        <w:color w:val="auto"/>
                        <w:szCs w:val="24"/>
                        <w:bdr w:val="none" w:sz="0" w:space="0" w:color="auto" w:frame="1"/>
                      </w:rPr>
                      <w:t xml:space="preserve">. Stato, Ad. </w:t>
                    </w:r>
                    <w:proofErr w:type="spellStart"/>
                    <w:r w:rsidRPr="00390525">
                      <w:rPr>
                        <w:rStyle w:val="Collegamentoipertestuale"/>
                        <w:rFonts w:eastAsia="Times New Roman" w:cs="Times New Roman"/>
                        <w:color w:val="auto"/>
                        <w:szCs w:val="24"/>
                        <w:bdr w:val="none" w:sz="0" w:space="0" w:color="auto" w:frame="1"/>
                      </w:rPr>
                      <w:t>plen</w:t>
                    </w:r>
                    <w:proofErr w:type="spellEnd"/>
                    <w:r w:rsidRPr="00390525">
                      <w:rPr>
                        <w:rStyle w:val="Collegamentoipertestuale"/>
                        <w:rFonts w:eastAsia="Times New Roman" w:cs="Times New Roman"/>
                        <w:color w:val="auto"/>
                        <w:szCs w:val="24"/>
                        <w:bdr w:val="none" w:sz="0" w:space="0" w:color="auto" w:frame="1"/>
                      </w:rPr>
                      <w:t>., 6 maggio 2013, n. 9</w:t>
                    </w:r>
                  </w:hyperlink>
                  <w:r w:rsidRPr="00390525">
                    <w:rPr>
                      <w:rFonts w:eastAsia="Times New Roman" w:cs="Times New Roman"/>
                      <w:szCs w:val="24"/>
                      <w:bdr w:val="none" w:sz="0" w:space="0" w:color="auto" w:frame="1"/>
                    </w:rPr>
                    <w:t xml:space="preserve"> (in </w:t>
                  </w:r>
                  <w:r w:rsidRPr="00390525">
                    <w:rPr>
                      <w:rFonts w:eastAsia="Times New Roman" w:cs="Times New Roman"/>
                      <w:i/>
                      <w:iCs/>
                      <w:szCs w:val="24"/>
                      <w:bdr w:val="none" w:sz="0" w:space="0" w:color="auto" w:frame="1"/>
                    </w:rPr>
                    <w:t xml:space="preserve">Foro </w:t>
                  </w:r>
                  <w:proofErr w:type="spellStart"/>
                  <w:r w:rsidRPr="00390525">
                    <w:rPr>
                      <w:rFonts w:eastAsia="Times New Roman" w:cs="Times New Roman"/>
                      <w:i/>
                      <w:iCs/>
                      <w:szCs w:val="24"/>
                      <w:bdr w:val="none" w:sz="0" w:space="0" w:color="auto" w:frame="1"/>
                    </w:rPr>
                    <w:t>it</w:t>
                  </w:r>
                  <w:proofErr w:type="spellEnd"/>
                  <w:r w:rsidRPr="00390525">
                    <w:rPr>
                      <w:rFonts w:eastAsia="Times New Roman" w:cs="Times New Roman"/>
                      <w:szCs w:val="24"/>
                      <w:bdr w:val="none" w:sz="0" w:space="0" w:color="auto" w:frame="1"/>
                    </w:rPr>
                    <w:t>., 2013, III, 476, con nota di TRAVI; </w:t>
                  </w:r>
                  <w:r w:rsidRPr="00390525">
                    <w:rPr>
                      <w:rFonts w:eastAsia="Times New Roman" w:cs="Times New Roman"/>
                      <w:i/>
                      <w:iCs/>
                      <w:szCs w:val="24"/>
                      <w:bdr w:val="none" w:sz="0" w:space="0" w:color="auto" w:frame="1"/>
                    </w:rPr>
                    <w:t>Urbanistica e appalti</w:t>
                  </w:r>
                  <w:r w:rsidRPr="00390525">
                    <w:rPr>
                      <w:rFonts w:eastAsia="Times New Roman" w:cs="Times New Roman"/>
                      <w:szCs w:val="24"/>
                      <w:bdr w:val="none" w:sz="0" w:space="0" w:color="auto" w:frame="1"/>
                    </w:rPr>
                    <w:t>, 2013, 780, con nota di DAPAS, VIOLA; </w:t>
                  </w:r>
                  <w:r w:rsidRPr="00390525">
                    <w:rPr>
                      <w:rFonts w:eastAsia="Times New Roman" w:cs="Times New Roman"/>
                      <w:i/>
                      <w:iCs/>
                      <w:szCs w:val="24"/>
                      <w:bdr w:val="none" w:sz="0" w:space="0" w:color="auto" w:frame="1"/>
                    </w:rPr>
                    <w:t>Corriere merito</w:t>
                  </w:r>
                  <w:r w:rsidRPr="00390525">
                    <w:rPr>
                      <w:rFonts w:eastAsia="Times New Roman" w:cs="Times New Roman"/>
                      <w:szCs w:val="24"/>
                      <w:bdr w:val="none" w:sz="0" w:space="0" w:color="auto" w:frame="1"/>
                    </w:rPr>
                    <w:t>, 2013, 803 (m), con nota di RAIOLA; </w:t>
                  </w:r>
                  <w:r w:rsidRPr="00390525">
                    <w:rPr>
                      <w:rFonts w:eastAsia="Times New Roman" w:cs="Times New Roman"/>
                      <w:i/>
                      <w:iCs/>
                      <w:szCs w:val="24"/>
                      <w:bdr w:val="none" w:sz="0" w:space="0" w:color="auto" w:frame="1"/>
                    </w:rPr>
                    <w:t>Guida al dir</w:t>
                  </w:r>
                  <w:r w:rsidRPr="00390525">
                    <w:rPr>
                      <w:rFonts w:eastAsia="Times New Roman" w:cs="Times New Roman"/>
                      <w:szCs w:val="24"/>
                      <w:bdr w:val="none" w:sz="0" w:space="0" w:color="auto" w:frame="1"/>
                    </w:rPr>
                    <w:t>., 2013, 22, 84, con nota di MASARACCHIA; </w:t>
                  </w:r>
                  <w:r w:rsidRPr="00390525">
                    <w:rPr>
                      <w:rFonts w:eastAsia="Times New Roman" w:cs="Times New Roman"/>
                      <w:i/>
                      <w:iCs/>
                      <w:szCs w:val="24"/>
                      <w:bdr w:val="none" w:sz="0" w:space="0" w:color="auto" w:frame="1"/>
                    </w:rPr>
                    <w:t xml:space="preserve">Giur. </w:t>
                  </w:r>
                  <w:proofErr w:type="spellStart"/>
                  <w:r w:rsidRPr="00390525">
                    <w:rPr>
                      <w:rFonts w:eastAsia="Times New Roman" w:cs="Times New Roman"/>
                      <w:i/>
                      <w:iCs/>
                      <w:szCs w:val="24"/>
                      <w:bdr w:val="none" w:sz="0" w:space="0" w:color="auto" w:frame="1"/>
                    </w:rPr>
                    <w:t>it</w:t>
                  </w:r>
                  <w:proofErr w:type="spellEnd"/>
                  <w:r w:rsidRPr="00390525">
                    <w:rPr>
                      <w:rFonts w:eastAsia="Times New Roman" w:cs="Times New Roman"/>
                      <w:szCs w:val="24"/>
                      <w:bdr w:val="none" w:sz="0" w:space="0" w:color="auto" w:frame="1"/>
                    </w:rPr>
                    <w:t>., 2013, 2374 (m), con nota di SCOCA; </w:t>
                  </w:r>
                  <w:r w:rsidRPr="00390525">
                    <w:rPr>
                      <w:rFonts w:eastAsia="Times New Roman" w:cs="Times New Roman"/>
                      <w:i/>
                      <w:iCs/>
                      <w:szCs w:val="24"/>
                      <w:bdr w:val="none" w:sz="0" w:space="0" w:color="auto" w:frame="1"/>
                    </w:rPr>
                    <w:t xml:space="preserve">Foro </w:t>
                  </w:r>
                  <w:proofErr w:type="spellStart"/>
                  <w:r w:rsidRPr="00390525">
                    <w:rPr>
                      <w:rFonts w:eastAsia="Times New Roman" w:cs="Times New Roman"/>
                      <w:i/>
                      <w:iCs/>
                      <w:szCs w:val="24"/>
                      <w:bdr w:val="none" w:sz="0" w:space="0" w:color="auto" w:frame="1"/>
                    </w:rPr>
                    <w:t>amm</w:t>
                  </w:r>
                  <w:proofErr w:type="spellEnd"/>
                  <w:r w:rsidRPr="00390525">
                    <w:rPr>
                      <w:rFonts w:eastAsia="Times New Roman" w:cs="Times New Roman"/>
                      <w:szCs w:val="24"/>
                      <w:bdr w:val="none" w:sz="0" w:space="0" w:color="auto" w:frame="1"/>
                    </w:rPr>
                    <w:t>., 2014, 11 (m), con nota di GOTTI; </w:t>
                  </w:r>
                  <w:r w:rsidRPr="00390525">
                    <w:rPr>
                      <w:rFonts w:eastAsia="Times New Roman" w:cs="Times New Roman"/>
                      <w:i/>
                      <w:iCs/>
                      <w:szCs w:val="24"/>
                      <w:bdr w:val="none" w:sz="0" w:space="0" w:color="auto" w:frame="1"/>
                    </w:rPr>
                    <w:t>Corriere giur</w:t>
                  </w:r>
                  <w:r w:rsidRPr="00390525">
                    <w:rPr>
                      <w:rFonts w:eastAsia="Times New Roman" w:cs="Times New Roman"/>
                      <w:szCs w:val="24"/>
                      <w:bdr w:val="none" w:sz="0" w:space="0" w:color="auto" w:frame="1"/>
                    </w:rPr>
                    <w:t>.; 2014, 224, con nota di CARBONE), secondo cui “</w:t>
                  </w:r>
                  <w:r w:rsidRPr="00390525">
                    <w:rPr>
                      <w:rFonts w:eastAsia="Times New Roman" w:cs="Times New Roman"/>
                      <w:i/>
                      <w:iCs/>
                      <w:szCs w:val="24"/>
                      <w:bdr w:val="none" w:sz="0" w:space="0" w:color="auto" w:frame="1"/>
                    </w:rPr>
                    <w:t xml:space="preserve">La decisione del ricorso straordinario ha natura sostanzialmente giurisdizionale; di conseguenza, per la sua esecuzione, è esperibile il ricorso per ottemperanza avanti al Consiglio di Stato, ai sensi dell'art. 112, 2° comma, </w:t>
                  </w:r>
                  <w:proofErr w:type="spellStart"/>
                  <w:r w:rsidRPr="00390525">
                    <w:rPr>
                      <w:rFonts w:eastAsia="Times New Roman" w:cs="Times New Roman"/>
                      <w:i/>
                      <w:iCs/>
                      <w:szCs w:val="24"/>
                      <w:bdr w:val="none" w:sz="0" w:space="0" w:color="auto" w:frame="1"/>
                    </w:rPr>
                    <w:t>lett</w:t>
                  </w:r>
                  <w:proofErr w:type="spellEnd"/>
                  <w:r w:rsidRPr="00390525">
                    <w:rPr>
                      <w:rFonts w:eastAsia="Times New Roman" w:cs="Times New Roman"/>
                      <w:i/>
                      <w:iCs/>
                      <w:szCs w:val="24"/>
                      <w:bdr w:val="none" w:sz="0" w:space="0" w:color="auto" w:frame="1"/>
                    </w:rPr>
                    <w:t xml:space="preserve">. b), cod. </w:t>
                  </w:r>
                  <w:proofErr w:type="spellStart"/>
                  <w:r w:rsidRPr="00390525">
                    <w:rPr>
                      <w:rFonts w:eastAsia="Times New Roman" w:cs="Times New Roman"/>
                      <w:i/>
                      <w:iCs/>
                      <w:szCs w:val="24"/>
                      <w:bdr w:val="none" w:sz="0" w:space="0" w:color="auto" w:frame="1"/>
                    </w:rPr>
                    <w:t>proc</w:t>
                  </w:r>
                  <w:proofErr w:type="spellEnd"/>
                  <w:r w:rsidRPr="00390525">
                    <w:rPr>
                      <w:rFonts w:eastAsia="Times New Roman" w:cs="Times New Roman"/>
                      <w:i/>
                      <w:iCs/>
                      <w:szCs w:val="24"/>
                      <w:bdr w:val="none" w:sz="0" w:space="0" w:color="auto" w:frame="1"/>
                    </w:rPr>
                    <w:t xml:space="preserve">. </w:t>
                  </w:r>
                  <w:proofErr w:type="spellStart"/>
                  <w:r w:rsidRPr="00390525">
                    <w:rPr>
                      <w:rFonts w:eastAsia="Times New Roman" w:cs="Times New Roman"/>
                      <w:i/>
                      <w:iCs/>
                      <w:szCs w:val="24"/>
                      <w:bdr w:val="none" w:sz="0" w:space="0" w:color="auto" w:frame="1"/>
                    </w:rPr>
                    <w:t>amm</w:t>
                  </w:r>
                  <w:proofErr w:type="spellEnd"/>
                  <w:r w:rsidRPr="00390525">
                    <w:rPr>
                      <w:rFonts w:eastAsia="Times New Roman" w:cs="Times New Roman"/>
                      <w:szCs w:val="24"/>
                      <w:bdr w:val="none" w:sz="0" w:space="0" w:color="auto" w:frame="1"/>
                    </w:rPr>
                    <w:t>.”;</w:t>
                  </w:r>
                </w:p>
                <w:p w:rsidR="00D57C74" w:rsidRPr="00390525" w:rsidRDefault="00D57C74" w:rsidP="004F14F7">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rPr>
                    <w:t> </w:t>
                  </w:r>
                </w:p>
                <w:p w:rsidR="00D57C74" w:rsidRPr="00390525" w:rsidRDefault="00D57C74" w:rsidP="004F14F7">
                  <w:pPr>
                    <w:shd w:val="clear" w:color="auto" w:fill="FFFFFF"/>
                    <w:spacing w:line="253" w:lineRule="atLeast"/>
                    <w:ind w:left="1037" w:hanging="357"/>
                    <w:rPr>
                      <w:rFonts w:eastAsia="Times New Roman" w:cs="Times New Roman"/>
                      <w:szCs w:val="24"/>
                    </w:rPr>
                  </w:pPr>
                  <w:r w:rsidRPr="00390525">
                    <w:rPr>
                      <w:rFonts w:eastAsia="Times New Roman" w:cs="Times New Roman"/>
                      <w:szCs w:val="24"/>
                      <w:bdr w:val="none" w:sz="0" w:space="0" w:color="auto" w:frame="1"/>
                      <w:shd w:val="clear" w:color="auto" w:fill="FFFFFF"/>
                    </w:rPr>
                    <w:t>n) su</w:t>
                  </w:r>
                  <w:r w:rsidRPr="00390525">
                    <w:rPr>
                      <w:rFonts w:eastAsia="Times New Roman" w:cs="Times New Roman"/>
                      <w:szCs w:val="24"/>
                      <w:bdr w:val="none" w:sz="0" w:space="0" w:color="auto" w:frame="1"/>
                    </w:rPr>
                    <w:t>l </w:t>
                  </w:r>
                  <w:r w:rsidRPr="00390525">
                    <w:rPr>
                      <w:rFonts w:eastAsia="Times New Roman" w:cs="Times New Roman"/>
                      <w:i/>
                      <w:iCs/>
                      <w:szCs w:val="24"/>
                      <w:bdr w:val="none" w:sz="0" w:space="0" w:color="auto" w:frame="1"/>
                    </w:rPr>
                    <w:t>ne bis in idem</w:t>
                  </w:r>
                  <w:r w:rsidRPr="00390525">
                    <w:rPr>
                      <w:rFonts w:eastAsia="Times New Roman" w:cs="Times New Roman"/>
                      <w:szCs w:val="24"/>
                      <w:bdr w:val="none" w:sz="0" w:space="0" w:color="auto" w:frame="1"/>
                    </w:rPr>
                    <w:t> processuale, sul principio c.d. del “</w:t>
                  </w:r>
                  <w:r w:rsidRPr="00390525">
                    <w:rPr>
                      <w:rFonts w:eastAsia="Times New Roman" w:cs="Times New Roman"/>
                      <w:i/>
                      <w:iCs/>
                      <w:szCs w:val="24"/>
                      <w:bdr w:val="none" w:sz="0" w:space="0" w:color="auto" w:frame="1"/>
                    </w:rPr>
                    <w:t>dedotto e deducibile</w:t>
                  </w:r>
                  <w:r w:rsidRPr="00390525">
                    <w:rPr>
                      <w:rFonts w:eastAsia="Times New Roman" w:cs="Times New Roman"/>
                      <w:szCs w:val="24"/>
                      <w:bdr w:val="none" w:sz="0" w:space="0" w:color="auto" w:frame="1"/>
                    </w:rPr>
                    <w:t>” e sui limiti oggettivi e cronologici del giudicato:</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rPr>
                    <w:t>n1) </w:t>
                  </w:r>
                  <w:proofErr w:type="spellStart"/>
                  <w:r w:rsidR="00E262ED" w:rsidRPr="00390525">
                    <w:rPr>
                      <w:rFonts w:eastAsia="Times New Roman" w:cs="Times New Roman"/>
                      <w:szCs w:val="24"/>
                      <w:bdr w:val="none" w:sz="0" w:space="0" w:color="auto" w:frame="1"/>
                      <w:shd w:val="clear" w:color="auto" w:fill="FFFFFF"/>
                    </w:rPr>
                    <w:fldChar w:fldCharType="begin"/>
                  </w:r>
                  <w:r w:rsidR="00E262ED" w:rsidRPr="00390525">
                    <w:rPr>
                      <w:rFonts w:eastAsia="Times New Roman" w:cs="Times New Roman"/>
                      <w:szCs w:val="24"/>
                      <w:bdr w:val="none" w:sz="0" w:space="0" w:color="auto" w:frame="1"/>
                      <w:shd w:val="clear" w:color="auto" w:fill="FFFFFF"/>
                    </w:rPr>
                    <w:instrText xml:space="preserve"> HYPERLINK "https://www.italgiure.giustizia.it/xway/application/nif/clean/hc.dll?verbo=attach&amp;db=snciv&amp;id=./20220831/snciv@s50@a2022@n25633@tS.clean.pdf" </w:instrText>
                  </w:r>
                  <w:r w:rsidR="00E262ED" w:rsidRPr="00390525">
                    <w:rPr>
                      <w:rFonts w:eastAsia="Times New Roman" w:cs="Times New Roman"/>
                      <w:szCs w:val="24"/>
                      <w:bdr w:val="none" w:sz="0" w:space="0" w:color="auto" w:frame="1"/>
                      <w:shd w:val="clear" w:color="auto" w:fill="FFFFFF"/>
                    </w:rPr>
                    <w:fldChar w:fldCharType="separate"/>
                  </w:r>
                  <w:r w:rsidRPr="00390525">
                    <w:rPr>
                      <w:rStyle w:val="Collegamentoipertestuale"/>
                      <w:rFonts w:eastAsia="Times New Roman" w:cs="Times New Roman"/>
                      <w:color w:val="auto"/>
                      <w:szCs w:val="24"/>
                      <w:bdr w:val="none" w:sz="0" w:space="0" w:color="auto" w:frame="1"/>
                      <w:shd w:val="clear" w:color="auto" w:fill="FFFFFF"/>
                    </w:rPr>
                    <w:t>Cass</w:t>
                  </w:r>
                  <w:proofErr w:type="spellEnd"/>
                  <w:r w:rsidRPr="00390525">
                    <w:rPr>
                      <w:rStyle w:val="Collegamentoipertestuale"/>
                      <w:rFonts w:eastAsia="Times New Roman" w:cs="Times New Roman"/>
                      <w:color w:val="auto"/>
                      <w:szCs w:val="24"/>
                      <w:bdr w:val="none" w:sz="0" w:space="0" w:color="auto" w:frame="1"/>
                      <w:shd w:val="clear" w:color="auto" w:fill="FFFFFF"/>
                    </w:rPr>
                    <w:t>. civ., sez. V, 31 agosto 2022, n. 25633</w:t>
                  </w:r>
                  <w:r w:rsidR="00E262ED" w:rsidRPr="00390525">
                    <w:rPr>
                      <w:rFonts w:eastAsia="Times New Roman" w:cs="Times New Roman"/>
                      <w:szCs w:val="24"/>
                      <w:bdr w:val="none" w:sz="0" w:space="0" w:color="auto" w:frame="1"/>
                      <w:shd w:val="clear" w:color="auto" w:fill="FFFFFF"/>
                    </w:rPr>
                    <w:fldChar w:fldCharType="end"/>
                  </w:r>
                  <w:r w:rsidRPr="00390525">
                    <w:rPr>
                      <w:rFonts w:eastAsia="Times New Roman" w:cs="Times New Roman"/>
                      <w:szCs w:val="24"/>
                      <w:bdr w:val="none" w:sz="0" w:space="0" w:color="auto" w:frame="1"/>
                      <w:shd w:val="clear" w:color="auto" w:fill="FFFFFF"/>
                    </w:rPr>
                    <w:t>, secondo cui “</w:t>
                  </w:r>
                  <w:r w:rsidRPr="00390525">
                    <w:rPr>
                      <w:rFonts w:eastAsia="Times New Roman" w:cs="Times New Roman"/>
                      <w:i/>
                      <w:iCs/>
                      <w:szCs w:val="24"/>
                      <w:bdr w:val="none" w:sz="0" w:space="0" w:color="auto" w:frame="1"/>
                      <w:shd w:val="clear" w:color="auto" w:fill="FFFFFF"/>
                    </w:rPr>
                    <w:t>la preclusione del giudicato opera nel caso di giudizi identici, nei quali cioè l'identità delle due controversie riguardi i soggetti, la </w:t>
                  </w:r>
                  <w:r w:rsidRPr="00390525">
                    <w:rPr>
                      <w:rFonts w:eastAsia="Times New Roman" w:cs="Times New Roman"/>
                      <w:szCs w:val="24"/>
                      <w:bdr w:val="none" w:sz="0" w:space="0" w:color="auto" w:frame="1"/>
                      <w:shd w:val="clear" w:color="auto" w:fill="FFFFFF"/>
                    </w:rPr>
                    <w:t xml:space="preserve">causa </w:t>
                  </w:r>
                  <w:proofErr w:type="spellStart"/>
                  <w:r w:rsidRPr="00390525">
                    <w:rPr>
                      <w:rFonts w:eastAsia="Times New Roman" w:cs="Times New Roman"/>
                      <w:szCs w:val="24"/>
                      <w:bdr w:val="none" w:sz="0" w:space="0" w:color="auto" w:frame="1"/>
                      <w:shd w:val="clear" w:color="auto" w:fill="FFFFFF"/>
                    </w:rPr>
                    <w:t>petendi</w:t>
                  </w:r>
                  <w:proofErr w:type="spellEnd"/>
                  <w:r w:rsidRPr="00390525">
                    <w:rPr>
                      <w:rFonts w:eastAsia="Times New Roman" w:cs="Times New Roman"/>
                      <w:szCs w:val="24"/>
                      <w:bdr w:val="none" w:sz="0" w:space="0" w:color="auto" w:frame="1"/>
                      <w:shd w:val="clear" w:color="auto" w:fill="FFFFFF"/>
                    </w:rPr>
                    <w:t> </w:t>
                  </w:r>
                  <w:r w:rsidRPr="00390525">
                    <w:rPr>
                      <w:rFonts w:eastAsia="Times New Roman" w:cs="Times New Roman"/>
                      <w:i/>
                      <w:iCs/>
                      <w:szCs w:val="24"/>
                      <w:bdr w:val="none" w:sz="0" w:space="0" w:color="auto" w:frame="1"/>
                      <w:shd w:val="clear" w:color="auto" w:fill="FFFFFF"/>
                    </w:rPr>
                    <w:t>e il</w:t>
                  </w:r>
                  <w:r w:rsidRPr="00390525">
                    <w:rPr>
                      <w:rFonts w:eastAsia="Times New Roman" w:cs="Times New Roman"/>
                      <w:szCs w:val="24"/>
                      <w:bdr w:val="none" w:sz="0" w:space="0" w:color="auto" w:frame="1"/>
                      <w:shd w:val="clear" w:color="auto" w:fill="FFFFFF"/>
                    </w:rPr>
                    <w:t> </w:t>
                  </w:r>
                  <w:proofErr w:type="spellStart"/>
                  <w:r w:rsidRPr="00390525">
                    <w:rPr>
                      <w:rFonts w:eastAsia="Times New Roman" w:cs="Times New Roman"/>
                      <w:szCs w:val="24"/>
                      <w:bdr w:val="none" w:sz="0" w:space="0" w:color="auto" w:frame="1"/>
                      <w:shd w:val="clear" w:color="auto" w:fill="FFFFFF"/>
                    </w:rPr>
                    <w:t>petitum</w:t>
                  </w:r>
                  <w:proofErr w:type="spellEnd"/>
                  <w:r w:rsidRPr="00390525">
                    <w:rPr>
                      <w:rFonts w:eastAsia="Times New Roman" w:cs="Times New Roman"/>
                      <w:szCs w:val="24"/>
                      <w:bdr w:val="none" w:sz="0" w:space="0" w:color="auto" w:frame="1"/>
                      <w:shd w:val="clear" w:color="auto" w:fill="FFFFFF"/>
                    </w:rPr>
                    <w:t> </w:t>
                  </w:r>
                  <w:r w:rsidRPr="00390525">
                    <w:rPr>
                      <w:rFonts w:eastAsia="Times New Roman" w:cs="Times New Roman"/>
                      <w:i/>
                      <w:iCs/>
                      <w:szCs w:val="24"/>
                      <w:bdr w:val="none" w:sz="0" w:space="0" w:color="auto" w:frame="1"/>
                      <w:shd w:val="clear" w:color="auto" w:fill="FFFFFF"/>
                    </w:rPr>
                    <w:t>per come questi fattori sono inquadrati nell'effettiva portata della domanda giudiziale e della decisione</w:t>
                  </w:r>
                  <w:r w:rsidRPr="00390525">
                    <w:rPr>
                      <w:rFonts w:eastAsia="Times New Roman" w:cs="Times New Roman"/>
                      <w:szCs w:val="24"/>
                      <w:bdr w:val="none" w:sz="0" w:space="0" w:color="auto" w:frame="1"/>
                      <w:shd w:val="clear" w:color="auto" w:fill="FFFFFF"/>
                    </w:rPr>
                    <w:t> […]; </w:t>
                  </w:r>
                  <w:r w:rsidRPr="00390525">
                    <w:rPr>
                      <w:rFonts w:eastAsia="Times New Roman" w:cs="Times New Roman"/>
                      <w:i/>
                      <w:iCs/>
                      <w:szCs w:val="24"/>
                      <w:bdr w:val="none" w:sz="0" w:space="0" w:color="auto" w:frame="1"/>
                      <w:shd w:val="clear" w:color="auto" w:fill="FFFFFF"/>
                    </w:rPr>
                    <w:t>il giudicato copre poi il dedotto e il deducibile in relazione al medesimo oggetto, e, pertanto, non soltanto le ragioni giuridiche e di fatto esercitate in giudizio ma anche tutte le possibili questioni, proponibili in via di azione o eccezione, che, sebbene non dedotte specificamente, costituiscono precedenti logici, essenziali e necessari, della pronuncia</w:t>
                  </w:r>
                  <w:r w:rsidRPr="00390525">
                    <w:rPr>
                      <w:rFonts w:eastAsia="Times New Roman" w:cs="Times New Roman"/>
                      <w:szCs w:val="24"/>
                      <w:bdr w:val="none" w:sz="0" w:space="0" w:color="auto" w:frame="1"/>
                      <w:shd w:val="clear" w:color="auto" w:fill="FFFFFF"/>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shd w:val="clear" w:color="auto" w:fill="FFFFFF"/>
                    </w:rPr>
                    <w:lastRenderedPageBreak/>
                    <w:t>n2</w:t>
                  </w:r>
                  <w:hyperlink r:id="rId10" w:history="1">
                    <w:r w:rsidRPr="00390525">
                      <w:rPr>
                        <w:rStyle w:val="Collegamentoipertestuale"/>
                        <w:rFonts w:eastAsia="Times New Roman" w:cs="Times New Roman"/>
                        <w:color w:val="auto"/>
                        <w:szCs w:val="24"/>
                        <w:bdr w:val="none" w:sz="0" w:space="0" w:color="auto" w:frame="1"/>
                        <w:shd w:val="clear" w:color="auto" w:fill="FFFFFF"/>
                      </w:rPr>
                      <w:t>) </w:t>
                    </w:r>
                    <w:proofErr w:type="spellStart"/>
                    <w:r w:rsidRPr="00390525">
                      <w:rPr>
                        <w:rStyle w:val="Collegamentoipertestuale"/>
                        <w:rFonts w:eastAsia="Times New Roman" w:cs="Times New Roman"/>
                        <w:color w:val="auto"/>
                        <w:szCs w:val="24"/>
                        <w:bdr w:val="none" w:sz="0" w:space="0" w:color="auto" w:frame="1"/>
                        <w:shd w:val="clear" w:color="auto" w:fill="FFFFFF"/>
                      </w:rPr>
                      <w:t>Cons</w:t>
                    </w:r>
                    <w:proofErr w:type="spellEnd"/>
                    <w:r w:rsidRPr="00390525">
                      <w:rPr>
                        <w:rStyle w:val="Collegamentoipertestuale"/>
                        <w:rFonts w:eastAsia="Times New Roman" w:cs="Times New Roman"/>
                        <w:color w:val="auto"/>
                        <w:szCs w:val="24"/>
                        <w:bdr w:val="none" w:sz="0" w:space="0" w:color="auto" w:frame="1"/>
                        <w:shd w:val="clear" w:color="auto" w:fill="FFFFFF"/>
                      </w:rPr>
                      <w:t xml:space="preserve">. Stato, Ad. </w:t>
                    </w:r>
                    <w:proofErr w:type="spellStart"/>
                    <w:r w:rsidRPr="00390525">
                      <w:rPr>
                        <w:rStyle w:val="Collegamentoipertestuale"/>
                        <w:rFonts w:eastAsia="Times New Roman" w:cs="Times New Roman"/>
                        <w:color w:val="auto"/>
                        <w:szCs w:val="24"/>
                        <w:bdr w:val="none" w:sz="0" w:space="0" w:color="auto" w:frame="1"/>
                        <w:shd w:val="clear" w:color="auto" w:fill="FFFFFF"/>
                      </w:rPr>
                      <w:t>plen</w:t>
                    </w:r>
                    <w:proofErr w:type="spellEnd"/>
                    <w:r w:rsidRPr="00390525">
                      <w:rPr>
                        <w:rStyle w:val="Collegamentoipertestuale"/>
                        <w:rFonts w:eastAsia="Times New Roman" w:cs="Times New Roman"/>
                        <w:color w:val="auto"/>
                        <w:szCs w:val="24"/>
                        <w:bdr w:val="none" w:sz="0" w:space="0" w:color="auto" w:frame="1"/>
                        <w:shd w:val="clear" w:color="auto" w:fill="FFFFFF"/>
                      </w:rPr>
                      <w:t>., 9 aprile 2021, n. 6 (in </w:t>
                    </w:r>
                  </w:hyperlink>
                  <w:r w:rsidRPr="00390525">
                    <w:rPr>
                      <w:rFonts w:eastAsia="Times New Roman" w:cs="Times New Roman"/>
                      <w:i/>
                      <w:iCs/>
                      <w:szCs w:val="24"/>
                      <w:bdr w:val="none" w:sz="0" w:space="0" w:color="auto" w:frame="1"/>
                      <w:shd w:val="clear" w:color="auto" w:fill="FFFFFF"/>
                    </w:rPr>
                    <w:t>Urbanistica e appalti</w:t>
                  </w:r>
                  <w:r w:rsidRPr="00390525">
                    <w:rPr>
                      <w:rFonts w:eastAsia="Times New Roman" w:cs="Times New Roman"/>
                      <w:szCs w:val="24"/>
                      <w:bdr w:val="none" w:sz="0" w:space="0" w:color="auto" w:frame="1"/>
                      <w:shd w:val="clear" w:color="auto" w:fill="FFFFFF"/>
                    </w:rPr>
                    <w:t> 2021, 479, con nota di GASPARRI, MEROLA, PERONGINI e oggetto della </w:t>
                  </w:r>
                  <w:r w:rsidRPr="00390525">
                    <w:rPr>
                      <w:rFonts w:eastAsia="Times New Roman" w:cs="Times New Roman"/>
                      <w:szCs w:val="24"/>
                      <w:u w:val="single"/>
                      <w:bdr w:val="none" w:sz="0" w:space="0" w:color="auto" w:frame="1"/>
                      <w:shd w:val="clear" w:color="auto" w:fill="FFFFFF"/>
                    </w:rPr>
                    <w:t>News US in data 20 aprile 2021</w:t>
                  </w:r>
                  <w:r w:rsidRPr="00390525">
                    <w:rPr>
                      <w:rFonts w:eastAsia="Times New Roman" w:cs="Times New Roman"/>
                      <w:szCs w:val="24"/>
                      <w:bdr w:val="none" w:sz="0" w:space="0" w:color="auto" w:frame="1"/>
                      <w:shd w:val="clear" w:color="auto" w:fill="FFFFFF"/>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shd w:val="clear" w:color="auto" w:fill="FFFFFF"/>
                    </w:rPr>
                    <w:t xml:space="preserve">n3) </w:t>
                  </w:r>
                  <w:hyperlink r:id="rId11" w:history="1">
                    <w:proofErr w:type="spellStart"/>
                    <w:r w:rsidRPr="00390525">
                      <w:rPr>
                        <w:rStyle w:val="Collegamentoipertestuale"/>
                        <w:rFonts w:eastAsia="Times New Roman" w:cs="Times New Roman"/>
                        <w:color w:val="auto"/>
                        <w:szCs w:val="24"/>
                        <w:bdr w:val="none" w:sz="0" w:space="0" w:color="auto" w:frame="1"/>
                        <w:shd w:val="clear" w:color="auto" w:fill="FFFFFF"/>
                      </w:rPr>
                      <w:t>Cons</w:t>
                    </w:r>
                    <w:proofErr w:type="spellEnd"/>
                    <w:r w:rsidRPr="00390525">
                      <w:rPr>
                        <w:rStyle w:val="Collegamentoipertestuale"/>
                        <w:rFonts w:eastAsia="Times New Roman" w:cs="Times New Roman"/>
                        <w:color w:val="auto"/>
                        <w:szCs w:val="24"/>
                        <w:bdr w:val="none" w:sz="0" w:space="0" w:color="auto" w:frame="1"/>
                        <w:shd w:val="clear" w:color="auto" w:fill="FFFFFF"/>
                      </w:rPr>
                      <w:t>. Stato, sez. IV, 7 novembre 2016, n. 4636</w:t>
                    </w:r>
                  </w:hyperlink>
                  <w:r w:rsidRPr="00390525">
                    <w:rPr>
                      <w:rFonts w:eastAsia="Times New Roman" w:cs="Times New Roman"/>
                      <w:szCs w:val="24"/>
                      <w:bdr w:val="none" w:sz="0" w:space="0" w:color="auto" w:frame="1"/>
                      <w:shd w:val="clear" w:color="auto" w:fill="FFFFFF"/>
                    </w:rPr>
                    <w:t xml:space="preserve"> (in </w:t>
                  </w:r>
                  <w:r w:rsidRPr="00390525">
                    <w:rPr>
                      <w:rFonts w:eastAsia="Times New Roman" w:cs="Times New Roman"/>
                      <w:i/>
                      <w:iCs/>
                      <w:szCs w:val="24"/>
                      <w:bdr w:val="none" w:sz="0" w:space="0" w:color="auto" w:frame="1"/>
                      <w:shd w:val="clear" w:color="auto" w:fill="FFFFFF"/>
                    </w:rPr>
                    <w:t xml:space="preserve">Foro </w:t>
                  </w:r>
                  <w:proofErr w:type="spellStart"/>
                  <w:r w:rsidRPr="00390525">
                    <w:rPr>
                      <w:rFonts w:eastAsia="Times New Roman" w:cs="Times New Roman"/>
                      <w:i/>
                      <w:iCs/>
                      <w:szCs w:val="24"/>
                      <w:bdr w:val="none" w:sz="0" w:space="0" w:color="auto" w:frame="1"/>
                      <w:shd w:val="clear" w:color="auto" w:fill="FFFFFF"/>
                    </w:rPr>
                    <w:t>it</w:t>
                  </w:r>
                  <w:proofErr w:type="spellEnd"/>
                  <w:r w:rsidRPr="00390525">
                    <w:rPr>
                      <w:rFonts w:eastAsia="Times New Roman" w:cs="Times New Roman"/>
                      <w:szCs w:val="24"/>
                      <w:bdr w:val="none" w:sz="0" w:space="0" w:color="auto" w:frame="1"/>
                      <w:shd w:val="clear" w:color="auto" w:fill="FFFFFF"/>
                    </w:rPr>
                    <w:t>. 2017, III, </w:t>
                  </w:r>
                  <w:proofErr w:type="gramStart"/>
                  <w:r w:rsidRPr="00390525">
                    <w:rPr>
                      <w:rFonts w:eastAsia="Times New Roman" w:cs="Times New Roman"/>
                      <w:szCs w:val="24"/>
                      <w:bdr w:val="none" w:sz="0" w:space="0" w:color="auto" w:frame="1"/>
                      <w:shd w:val="clear" w:color="auto" w:fill="FFFFFF"/>
                    </w:rPr>
                    <w:t>60,  con</w:t>
                  </w:r>
                  <w:proofErr w:type="gramEnd"/>
                  <w:r w:rsidRPr="00390525">
                    <w:rPr>
                      <w:rFonts w:eastAsia="Times New Roman" w:cs="Times New Roman"/>
                      <w:szCs w:val="24"/>
                      <w:bdr w:val="none" w:sz="0" w:space="0" w:color="auto" w:frame="1"/>
                      <w:shd w:val="clear" w:color="auto" w:fill="FFFFFF"/>
                    </w:rPr>
                    <w:t xml:space="preserve"> nota di BONA, PARDOLESI; </w:t>
                  </w:r>
                  <w:r w:rsidRPr="00390525">
                    <w:rPr>
                      <w:rFonts w:eastAsia="Times New Roman" w:cs="Times New Roman"/>
                      <w:i/>
                      <w:iCs/>
                      <w:szCs w:val="24"/>
                      <w:bdr w:val="none" w:sz="0" w:space="0" w:color="auto" w:frame="1"/>
                      <w:shd w:val="clear" w:color="auto" w:fill="FFFFFF"/>
                    </w:rPr>
                    <w:t xml:space="preserve">Giornale dir. </w:t>
                  </w:r>
                  <w:proofErr w:type="spellStart"/>
                  <w:r w:rsidRPr="00390525">
                    <w:rPr>
                      <w:rFonts w:eastAsia="Times New Roman" w:cs="Times New Roman"/>
                      <w:i/>
                      <w:iCs/>
                      <w:szCs w:val="24"/>
                      <w:bdr w:val="none" w:sz="0" w:space="0" w:color="auto" w:frame="1"/>
                      <w:shd w:val="clear" w:color="auto" w:fill="FFFFFF"/>
                    </w:rPr>
                    <w:t>amm</w:t>
                  </w:r>
                  <w:proofErr w:type="spellEnd"/>
                  <w:r w:rsidRPr="00390525">
                    <w:rPr>
                      <w:rFonts w:eastAsia="Times New Roman" w:cs="Times New Roman"/>
                      <w:szCs w:val="24"/>
                      <w:bdr w:val="none" w:sz="0" w:space="0" w:color="auto" w:frame="1"/>
                      <w:shd w:val="clear" w:color="auto" w:fill="FFFFFF"/>
                    </w:rPr>
                    <w:t>., 2017, 237 (m), con nota di CASSATELLA), secondo cui: 1) il “</w:t>
                  </w:r>
                  <w:r w:rsidRPr="00390525">
                    <w:rPr>
                      <w:rFonts w:eastAsia="Times New Roman" w:cs="Times New Roman"/>
                      <w:i/>
                      <w:iCs/>
                      <w:szCs w:val="24"/>
                      <w:bdr w:val="none" w:sz="0" w:space="0" w:color="auto" w:frame="1"/>
                      <w:shd w:val="clear" w:color="auto" w:fill="FFFFFF"/>
                    </w:rPr>
                    <w:t>giudicato di merito, alla stregua dei principi elaborati dalla costante giurisprudenza […] ha implicato la formazione del giudicato implicito sulla giurisdizione del giudice ordinario a conoscere del rapporto controverso, con autorità c.d. esterna perché capace di spiegare i propri effetti al di fuori del processo nel quale siano state adottate le statuizioni di merito</w:t>
                  </w:r>
                  <w:r w:rsidRPr="00390525">
                    <w:rPr>
                      <w:rFonts w:eastAsia="Times New Roman" w:cs="Times New Roman"/>
                      <w:szCs w:val="24"/>
                      <w:bdr w:val="none" w:sz="0" w:space="0" w:color="auto" w:frame="1"/>
                      <w:shd w:val="clear" w:color="auto" w:fill="FFFFFF"/>
                    </w:rPr>
                    <w:t>”; 2) “</w:t>
                  </w:r>
                  <w:r w:rsidRPr="00390525">
                    <w:rPr>
                      <w:rFonts w:eastAsia="Times New Roman" w:cs="Times New Roman"/>
                      <w:i/>
                      <w:iCs/>
                      <w:szCs w:val="24"/>
                      <w:bdr w:val="none" w:sz="0" w:space="0" w:color="auto" w:frame="1"/>
                      <w:shd w:val="clear" w:color="auto" w:fill="FFFFFF"/>
                    </w:rPr>
                    <w:t xml:space="preserve">pertanto, una volta che il giudice ordinario […]si è pronunciato sulle domande di risarcimento del danno ex art. 2043 c.c., non è ammissibile la riproposizione delle medesime domande innanzi al giudice amministrativo, carente di giurisdizione all'epoca della proposizione della domanda, pur se successivamente divenutone </w:t>
                  </w:r>
                  <w:proofErr w:type="spellStart"/>
                  <w:r w:rsidRPr="00390525">
                    <w:rPr>
                      <w:rFonts w:eastAsia="Times New Roman" w:cs="Times New Roman"/>
                      <w:i/>
                      <w:iCs/>
                      <w:szCs w:val="24"/>
                      <w:bdr w:val="none" w:sz="0" w:space="0" w:color="auto" w:frame="1"/>
                      <w:shd w:val="clear" w:color="auto" w:fill="FFFFFF"/>
                    </w:rPr>
                    <w:t>attributario</w:t>
                  </w:r>
                  <w:proofErr w:type="spellEnd"/>
                  <w:r w:rsidRPr="00390525">
                    <w:rPr>
                      <w:rFonts w:eastAsia="Times New Roman" w:cs="Times New Roman"/>
                      <w:i/>
                      <w:iCs/>
                      <w:szCs w:val="24"/>
                      <w:bdr w:val="none" w:sz="0" w:space="0" w:color="auto" w:frame="1"/>
                      <w:shd w:val="clear" w:color="auto" w:fill="FFFFFF"/>
                    </w:rPr>
                    <w:t xml:space="preserve">. E ciò in quanto il "fatto illecito" sostanziale, per il quale si è richiesta la tutela giurisdizionale, è stato già oggetto di domanda proposta innanzi al giudice ordinario, (allora) </w:t>
                  </w:r>
                  <w:proofErr w:type="spellStart"/>
                  <w:r w:rsidRPr="00390525">
                    <w:rPr>
                      <w:rFonts w:eastAsia="Times New Roman" w:cs="Times New Roman"/>
                      <w:i/>
                      <w:iCs/>
                      <w:szCs w:val="24"/>
                      <w:bdr w:val="none" w:sz="0" w:space="0" w:color="auto" w:frame="1"/>
                      <w:shd w:val="clear" w:color="auto" w:fill="FFFFFF"/>
                    </w:rPr>
                    <w:t>attributario</w:t>
                  </w:r>
                  <w:proofErr w:type="spellEnd"/>
                  <w:r w:rsidRPr="00390525">
                    <w:rPr>
                      <w:rFonts w:eastAsia="Times New Roman" w:cs="Times New Roman"/>
                      <w:i/>
                      <w:iCs/>
                      <w:szCs w:val="24"/>
                      <w:bdr w:val="none" w:sz="0" w:space="0" w:color="auto" w:frame="1"/>
                      <w:shd w:val="clear" w:color="auto" w:fill="FFFFFF"/>
                    </w:rPr>
                    <w:t xml:space="preserve"> di giurisdizione e da questi giudicata</w:t>
                  </w:r>
                  <w:r w:rsidRPr="00390525">
                    <w:rPr>
                      <w:rFonts w:eastAsia="Times New Roman" w:cs="Times New Roman"/>
                      <w:szCs w:val="24"/>
                      <w:bdr w:val="none" w:sz="0" w:space="0" w:color="auto" w:frame="1"/>
                      <w:shd w:val="clear" w:color="auto" w:fill="FFFFFF"/>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shd w:val="clear" w:color="auto" w:fill="FFFFFF"/>
                    </w:rPr>
                    <w:t>n4) </w:t>
                  </w:r>
                  <w:proofErr w:type="spellStart"/>
                  <w:r w:rsidRPr="00390525">
                    <w:rPr>
                      <w:rFonts w:eastAsia="Times New Roman" w:cs="Times New Roman"/>
                      <w:szCs w:val="24"/>
                    </w:rPr>
                    <w:fldChar w:fldCharType="begin"/>
                  </w:r>
                  <w:r w:rsidRPr="00390525">
                    <w:rPr>
                      <w:rFonts w:eastAsia="Times New Roman" w:cs="Times New Roman"/>
                      <w:szCs w:val="24"/>
                    </w:rPr>
                    <w:instrText xml:space="preserve"> HYPERLINK "https://eur03.safelinks.protection.outlook.com/?url=https%3A%2F%2Fwww.giustizia-amministrativa.it%2Fportale%2Fpages%2Fistituzionale%2Fvisualizza%2F%3FnodeRef%3D%26schema%3Dcds%26nrg%3D201306921%26nomeFile%3D201500005_11.html%26subDir%3DProvvedimenti&amp;data=05%7C01%7Cm.santise%40giustizia-amministrativa.it%7C19dc38ac755b497a403808dae9925cc6%7C97b4bfd6bcdd4685b50ab9a5f5cad280%7C0%7C0%7C638079112080696322%7CUnknown%7CTWFpbGZsb3d8eyJWIjoiMC4wLjAwMDAiLCJQIjoiV2luMzIiLCJBTiI6Ik1haWwiLCJXVCI6Mn0%3D%7C3000%7C%7C%7C&amp;sdata=Nx2FwnRG0Vd%2FGdWy3x%2FVTAM1xmcCERvweIAu6BlTVCI%3D&amp;reserved=0" \o "" \t "_blank" </w:instrText>
                  </w:r>
                  <w:r w:rsidRPr="00390525">
                    <w:rPr>
                      <w:rFonts w:eastAsia="Times New Roman" w:cs="Times New Roman"/>
                      <w:szCs w:val="24"/>
                    </w:rPr>
                    <w:fldChar w:fldCharType="separate"/>
                  </w:r>
                  <w:r w:rsidRPr="00390525">
                    <w:rPr>
                      <w:rFonts w:eastAsia="Times New Roman" w:cs="Times New Roman"/>
                      <w:szCs w:val="24"/>
                      <w:u w:val="single"/>
                      <w:bdr w:val="none" w:sz="0" w:space="0" w:color="auto" w:frame="1"/>
                    </w:rPr>
                    <w:t>Cons</w:t>
                  </w:r>
                  <w:proofErr w:type="spellEnd"/>
                  <w:r w:rsidRPr="00390525">
                    <w:rPr>
                      <w:rFonts w:eastAsia="Times New Roman" w:cs="Times New Roman"/>
                      <w:szCs w:val="24"/>
                      <w:u w:val="single"/>
                      <w:bdr w:val="none" w:sz="0" w:space="0" w:color="auto" w:frame="1"/>
                    </w:rPr>
                    <w:t xml:space="preserve">. Stato, Ad. </w:t>
                  </w:r>
                  <w:proofErr w:type="spellStart"/>
                  <w:r w:rsidRPr="00390525">
                    <w:rPr>
                      <w:rFonts w:eastAsia="Times New Roman" w:cs="Times New Roman"/>
                      <w:szCs w:val="24"/>
                      <w:u w:val="single"/>
                      <w:bdr w:val="none" w:sz="0" w:space="0" w:color="auto" w:frame="1"/>
                    </w:rPr>
                    <w:t>plen</w:t>
                  </w:r>
                  <w:proofErr w:type="spellEnd"/>
                  <w:r w:rsidRPr="00390525">
                    <w:rPr>
                      <w:rFonts w:eastAsia="Times New Roman" w:cs="Times New Roman"/>
                      <w:szCs w:val="24"/>
                      <w:u w:val="single"/>
                      <w:bdr w:val="none" w:sz="0" w:space="0" w:color="auto" w:frame="1"/>
                    </w:rPr>
                    <w:t>., 27 aprile 2015 n. 5</w:t>
                  </w:r>
                  <w:r w:rsidRPr="00390525">
                    <w:rPr>
                      <w:rFonts w:eastAsia="Times New Roman" w:cs="Times New Roman"/>
                      <w:szCs w:val="24"/>
                    </w:rPr>
                    <w:fldChar w:fldCharType="end"/>
                  </w:r>
                  <w:r w:rsidRPr="00390525">
                    <w:rPr>
                      <w:rFonts w:eastAsia="Times New Roman" w:cs="Times New Roman"/>
                      <w:szCs w:val="24"/>
                      <w:bdr w:val="none" w:sz="0" w:space="0" w:color="auto" w:frame="1"/>
                    </w:rPr>
                    <w:t> (</w:t>
                  </w:r>
                  <w:r w:rsidRPr="00390525">
                    <w:rPr>
                      <w:rFonts w:eastAsia="Times New Roman" w:cs="Times New Roman"/>
                      <w:szCs w:val="24"/>
                      <w:bdr w:val="none" w:sz="0" w:space="0" w:color="auto" w:frame="1"/>
                      <w:shd w:val="clear" w:color="auto" w:fill="FFFFFF"/>
                    </w:rPr>
                    <w:t>in </w:t>
                  </w:r>
                  <w:r w:rsidRPr="00390525">
                    <w:rPr>
                      <w:rFonts w:eastAsia="Times New Roman" w:cs="Times New Roman"/>
                      <w:i/>
                      <w:iCs/>
                      <w:szCs w:val="24"/>
                      <w:bdr w:val="none" w:sz="0" w:space="0" w:color="auto" w:frame="1"/>
                    </w:rPr>
                    <w:t xml:space="preserve">Foro </w:t>
                  </w:r>
                  <w:proofErr w:type="spellStart"/>
                  <w:r w:rsidRPr="00390525">
                    <w:rPr>
                      <w:rFonts w:eastAsia="Times New Roman" w:cs="Times New Roman"/>
                      <w:i/>
                      <w:iCs/>
                      <w:szCs w:val="24"/>
                      <w:bdr w:val="none" w:sz="0" w:space="0" w:color="auto" w:frame="1"/>
                    </w:rPr>
                    <w:t>it</w:t>
                  </w:r>
                  <w:proofErr w:type="spellEnd"/>
                  <w:r w:rsidRPr="00390525">
                    <w:rPr>
                      <w:rFonts w:eastAsia="Times New Roman" w:cs="Times New Roman"/>
                      <w:szCs w:val="24"/>
                      <w:bdr w:val="none" w:sz="0" w:space="0" w:color="auto" w:frame="1"/>
                      <w:shd w:val="clear" w:color="auto" w:fill="FFFFFF"/>
                    </w:rPr>
                    <w:t>., 2015, III, 265, con nota di TRAVI; </w:t>
                  </w:r>
                  <w:r w:rsidRPr="00390525">
                    <w:rPr>
                      <w:rFonts w:eastAsia="Times New Roman" w:cs="Times New Roman"/>
                      <w:i/>
                      <w:iCs/>
                      <w:szCs w:val="24"/>
                      <w:bdr w:val="none" w:sz="0" w:space="0" w:color="auto" w:frame="1"/>
                    </w:rPr>
                    <w:t>Urbanistica e appalti</w:t>
                  </w:r>
                  <w:r w:rsidRPr="00390525">
                    <w:rPr>
                      <w:rFonts w:eastAsia="Times New Roman" w:cs="Times New Roman"/>
                      <w:szCs w:val="24"/>
                      <w:bdr w:val="none" w:sz="0" w:space="0" w:color="auto" w:frame="1"/>
                      <w:shd w:val="clear" w:color="auto" w:fill="FFFFFF"/>
                    </w:rPr>
                    <w:t>, 2015, 1177, con nota di VAIANO; </w:t>
                  </w:r>
                  <w:proofErr w:type="spellStart"/>
                  <w:r w:rsidRPr="00390525">
                    <w:rPr>
                      <w:rFonts w:eastAsia="Times New Roman" w:cs="Times New Roman"/>
                      <w:i/>
                      <w:iCs/>
                      <w:szCs w:val="24"/>
                      <w:bdr w:val="none" w:sz="0" w:space="0" w:color="auto" w:frame="1"/>
                    </w:rPr>
                    <w:t>Riv.neldiritto</w:t>
                  </w:r>
                  <w:proofErr w:type="spellEnd"/>
                  <w:r w:rsidRPr="00390525">
                    <w:rPr>
                      <w:rFonts w:eastAsia="Times New Roman" w:cs="Times New Roman"/>
                      <w:szCs w:val="24"/>
                      <w:bdr w:val="none" w:sz="0" w:space="0" w:color="auto" w:frame="1"/>
                      <w:shd w:val="clear" w:color="auto" w:fill="FFFFFF"/>
                    </w:rPr>
                    <w:t>, 2015, 2084, con note di COLASCILLA NARDUCCI; </w:t>
                  </w:r>
                  <w:proofErr w:type="spellStart"/>
                  <w:r w:rsidRPr="00390525">
                    <w:rPr>
                      <w:rFonts w:eastAsia="Times New Roman" w:cs="Times New Roman"/>
                      <w:i/>
                      <w:iCs/>
                      <w:szCs w:val="24"/>
                      <w:bdr w:val="none" w:sz="0" w:space="0" w:color="auto" w:frame="1"/>
                    </w:rPr>
                    <w:t>Riv</w:t>
                  </w:r>
                  <w:proofErr w:type="spellEnd"/>
                  <w:r w:rsidRPr="00390525">
                    <w:rPr>
                      <w:rFonts w:eastAsia="Times New Roman" w:cs="Times New Roman"/>
                      <w:i/>
                      <w:iCs/>
                      <w:szCs w:val="24"/>
                      <w:bdr w:val="none" w:sz="0" w:space="0" w:color="auto" w:frame="1"/>
                    </w:rPr>
                    <w:t xml:space="preserve">. dir. </w:t>
                  </w:r>
                  <w:proofErr w:type="spellStart"/>
                  <w:r w:rsidRPr="00390525">
                    <w:rPr>
                      <w:rFonts w:eastAsia="Times New Roman" w:cs="Times New Roman"/>
                      <w:i/>
                      <w:iCs/>
                      <w:szCs w:val="24"/>
                      <w:bdr w:val="none" w:sz="0" w:space="0" w:color="auto" w:frame="1"/>
                    </w:rPr>
                    <w:t>proc</w:t>
                  </w:r>
                  <w:proofErr w:type="spellEnd"/>
                  <w:r w:rsidRPr="00390525">
                    <w:rPr>
                      <w:rFonts w:eastAsia="Times New Roman" w:cs="Times New Roman"/>
                      <w:szCs w:val="24"/>
                      <w:bdr w:val="none" w:sz="0" w:space="0" w:color="auto" w:frame="1"/>
                      <w:shd w:val="clear" w:color="auto" w:fill="FFFFFF"/>
                    </w:rPr>
                    <w:t>., 2015, 1256, con nota di FANELLI; </w:t>
                  </w:r>
                  <w:r w:rsidRPr="00390525">
                    <w:rPr>
                      <w:rFonts w:eastAsia="Times New Roman" w:cs="Times New Roman"/>
                      <w:i/>
                      <w:iCs/>
                      <w:szCs w:val="24"/>
                      <w:bdr w:val="none" w:sz="0" w:space="0" w:color="auto" w:frame="1"/>
                    </w:rPr>
                    <w:t xml:space="preserve">Giur. </w:t>
                  </w:r>
                  <w:proofErr w:type="spellStart"/>
                  <w:r w:rsidRPr="00390525">
                    <w:rPr>
                      <w:rFonts w:eastAsia="Times New Roman" w:cs="Times New Roman"/>
                      <w:i/>
                      <w:iCs/>
                      <w:szCs w:val="24"/>
                      <w:bdr w:val="none" w:sz="0" w:space="0" w:color="auto" w:frame="1"/>
                    </w:rPr>
                    <w:t>it</w:t>
                  </w:r>
                  <w:proofErr w:type="spellEnd"/>
                  <w:r w:rsidRPr="00390525">
                    <w:rPr>
                      <w:rFonts w:eastAsia="Times New Roman" w:cs="Times New Roman"/>
                      <w:szCs w:val="24"/>
                      <w:bdr w:val="none" w:sz="0" w:space="0" w:color="auto" w:frame="1"/>
                      <w:shd w:val="clear" w:color="auto" w:fill="FFFFFF"/>
                    </w:rPr>
                    <w:t>., 2015, 2192 (m), con nota di FOLLIERI; </w:t>
                  </w:r>
                  <w:r w:rsidRPr="00390525">
                    <w:rPr>
                      <w:rFonts w:eastAsia="Times New Roman" w:cs="Times New Roman"/>
                      <w:i/>
                      <w:iCs/>
                      <w:szCs w:val="24"/>
                      <w:bdr w:val="none" w:sz="0" w:space="0" w:color="auto" w:frame="1"/>
                    </w:rPr>
                    <w:t xml:space="preserve">Dir. </w:t>
                  </w:r>
                  <w:proofErr w:type="spellStart"/>
                  <w:r w:rsidRPr="00390525">
                    <w:rPr>
                      <w:rFonts w:eastAsia="Times New Roman" w:cs="Times New Roman"/>
                      <w:i/>
                      <w:iCs/>
                      <w:szCs w:val="24"/>
                      <w:bdr w:val="none" w:sz="0" w:space="0" w:color="auto" w:frame="1"/>
                    </w:rPr>
                    <w:t>proc</w:t>
                  </w:r>
                  <w:proofErr w:type="spellEnd"/>
                  <w:r w:rsidRPr="00390525">
                    <w:rPr>
                      <w:rFonts w:eastAsia="Times New Roman" w:cs="Times New Roman"/>
                      <w:i/>
                      <w:iCs/>
                      <w:szCs w:val="24"/>
                      <w:bdr w:val="none" w:sz="0" w:space="0" w:color="auto" w:frame="1"/>
                    </w:rPr>
                    <w:t xml:space="preserve">. </w:t>
                  </w:r>
                  <w:proofErr w:type="spellStart"/>
                  <w:r w:rsidRPr="00390525">
                    <w:rPr>
                      <w:rFonts w:eastAsia="Times New Roman" w:cs="Times New Roman"/>
                      <w:i/>
                      <w:iCs/>
                      <w:szCs w:val="24"/>
                      <w:bdr w:val="none" w:sz="0" w:space="0" w:color="auto" w:frame="1"/>
                    </w:rPr>
                    <w:t>amm</w:t>
                  </w:r>
                  <w:proofErr w:type="spellEnd"/>
                  <w:r w:rsidRPr="00390525">
                    <w:rPr>
                      <w:rFonts w:eastAsia="Times New Roman" w:cs="Times New Roman"/>
                      <w:szCs w:val="24"/>
                      <w:bdr w:val="none" w:sz="0" w:space="0" w:color="auto" w:frame="1"/>
                      <w:shd w:val="clear" w:color="auto" w:fill="FFFFFF"/>
                    </w:rPr>
                    <w:t>., 2016, 205, con nota di PERFETTI, TROPEA)</w:t>
                  </w:r>
                  <w:r w:rsidRPr="00390525">
                    <w:rPr>
                      <w:rFonts w:eastAsia="Times New Roman" w:cs="Times New Roman"/>
                      <w:szCs w:val="24"/>
                      <w:bdr w:val="none" w:sz="0" w:space="0" w:color="auto" w:frame="1"/>
                    </w:rPr>
                    <w:t>, secondo cui “</w:t>
                  </w:r>
                  <w:r w:rsidRPr="00390525">
                    <w:rPr>
                      <w:rFonts w:eastAsia="Times New Roman" w:cs="Times New Roman"/>
                      <w:i/>
                      <w:iCs/>
                      <w:szCs w:val="24"/>
                      <w:bdr w:val="none" w:sz="0" w:space="0" w:color="auto" w:frame="1"/>
                      <w:shd w:val="clear" w:color="auto" w:fill="FFFFFF"/>
                    </w:rPr>
                    <w:t>laddove il principio della domanda lo consenta, da un lato, è necessario evitare una disarticolazione, tramite il processo, di una realtà sostanziale unitaria onde evitare che esso si presti a tattiche dilatorie, opportunistiche o ad un vero e proprio abuso; dall’altro, si deve accettare una concezione del processo troppo semplicisticamente definita come «pubblicistica», ma che, ad una più attenta analisi, trae linfa applicativa proprio nel valore di «giustizia» della decisione</w:t>
                  </w:r>
                  <w:r w:rsidRPr="00390525">
                    <w:rPr>
                      <w:rFonts w:eastAsia="Times New Roman" w:cs="Times New Roman"/>
                      <w:szCs w:val="24"/>
                      <w:bdr w:val="none" w:sz="0" w:space="0" w:color="auto" w:frame="1"/>
                      <w:shd w:val="clear" w:color="auto" w:fill="FFFFFF"/>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shd w:val="clear" w:color="auto" w:fill="FFFFFF"/>
                    </w:rPr>
                    <w:t>n5)</w:t>
                  </w:r>
                  <w:r w:rsidRPr="00390525">
                    <w:rPr>
                      <w:rFonts w:eastAsia="Times New Roman" w:cs="Times New Roman"/>
                      <w:szCs w:val="24"/>
                    </w:rPr>
                    <w:t xml:space="preserve"> </w:t>
                  </w:r>
                  <w:hyperlink r:id="rId12" w:history="1">
                    <w:proofErr w:type="spellStart"/>
                    <w:r w:rsidRPr="00390525">
                      <w:rPr>
                        <w:rStyle w:val="Collegamentoipertestuale"/>
                        <w:rFonts w:eastAsia="Times New Roman" w:cs="Times New Roman"/>
                        <w:color w:val="auto"/>
                        <w:szCs w:val="24"/>
                        <w:bdr w:val="none" w:sz="0" w:space="0" w:color="auto" w:frame="1"/>
                        <w:shd w:val="clear" w:color="auto" w:fill="FFFFFF"/>
                      </w:rPr>
                      <w:t>Cons</w:t>
                    </w:r>
                    <w:proofErr w:type="spellEnd"/>
                    <w:r w:rsidRPr="00390525">
                      <w:rPr>
                        <w:rStyle w:val="Collegamentoipertestuale"/>
                        <w:rFonts w:eastAsia="Times New Roman" w:cs="Times New Roman"/>
                        <w:color w:val="auto"/>
                        <w:szCs w:val="24"/>
                        <w:bdr w:val="none" w:sz="0" w:space="0" w:color="auto" w:frame="1"/>
                        <w:shd w:val="clear" w:color="auto" w:fill="FFFFFF"/>
                      </w:rPr>
                      <w:t>. Stato, sez. V, 3 maggio 2012, n. 2542: </w:t>
                    </w:r>
                  </w:hyperlink>
                  <w:r w:rsidRPr="00390525">
                    <w:rPr>
                      <w:rFonts w:eastAsia="Times New Roman" w:cs="Times New Roman"/>
                      <w:szCs w:val="24"/>
                      <w:bdr w:val="none" w:sz="0" w:space="0" w:color="auto" w:frame="1"/>
                      <w:shd w:val="clear" w:color="auto" w:fill="FFFFFF"/>
                    </w:rPr>
                    <w:t xml:space="preserve"> le condizioni che legittimano, in punto di giurisdizione, la rilevanza </w:t>
                  </w:r>
                  <w:proofErr w:type="spellStart"/>
                  <w:r w:rsidRPr="00390525">
                    <w:rPr>
                      <w:rFonts w:eastAsia="Times New Roman" w:cs="Times New Roman"/>
                      <w:szCs w:val="24"/>
                      <w:bdr w:val="none" w:sz="0" w:space="0" w:color="auto" w:frame="1"/>
                      <w:shd w:val="clear" w:color="auto" w:fill="FFFFFF"/>
                    </w:rPr>
                    <w:t>panprocessuale</w:t>
                  </w:r>
                  <w:proofErr w:type="spellEnd"/>
                  <w:r w:rsidRPr="00390525">
                    <w:rPr>
                      <w:rFonts w:eastAsia="Times New Roman" w:cs="Times New Roman"/>
                      <w:szCs w:val="24"/>
                      <w:bdr w:val="none" w:sz="0" w:space="0" w:color="auto" w:frame="1"/>
                      <w:shd w:val="clear" w:color="auto" w:fill="FFFFFF"/>
                    </w:rPr>
                    <w:t xml:space="preserve"> del giudicato di merito, non deve decamparsi dai consolidati approdi esegetici cui è pervenuta la giurisprudenza civile e amministrativa, secondo cui: 1) “</w:t>
                  </w:r>
                  <w:r w:rsidRPr="00390525">
                    <w:rPr>
                      <w:rFonts w:eastAsia="Times New Roman" w:cs="Times New Roman"/>
                      <w:i/>
                      <w:iCs/>
                      <w:szCs w:val="24"/>
                      <w:bdr w:val="none" w:sz="0" w:space="0" w:color="auto" w:frame="1"/>
                      <w:shd w:val="clear" w:color="auto" w:fill="FFFFFF"/>
                    </w:rPr>
                    <w:t xml:space="preserve">a differenza delle sentenze delle sezioni unite della Corte di cassazione, che sono istituzionalmente dotate di efficacia esterna (c.d. efficacia </w:t>
                  </w:r>
                  <w:proofErr w:type="spellStart"/>
                  <w:r w:rsidRPr="00390525">
                    <w:rPr>
                      <w:rFonts w:eastAsia="Times New Roman" w:cs="Times New Roman"/>
                      <w:i/>
                      <w:iCs/>
                      <w:szCs w:val="24"/>
                      <w:bdr w:val="none" w:sz="0" w:space="0" w:color="auto" w:frame="1"/>
                      <w:shd w:val="clear" w:color="auto" w:fill="FFFFFF"/>
                    </w:rPr>
                    <w:t>panprocessuale</w:t>
                  </w:r>
                  <w:proofErr w:type="spellEnd"/>
                  <w:r w:rsidRPr="00390525">
                    <w:rPr>
                      <w:rFonts w:eastAsia="Times New Roman" w:cs="Times New Roman"/>
                      <w:i/>
                      <w:iCs/>
                      <w:szCs w:val="24"/>
                      <w:bdr w:val="none" w:sz="0" w:space="0" w:color="auto" w:frame="1"/>
                      <w:shd w:val="clear" w:color="auto" w:fill="FFFFFF"/>
                    </w:rPr>
                    <w:t>: si veda ora l'art. 59, comma 1, della L. n. 69 del 2009), le sentenze dei giudici del merito che statuiscano sulla sola giurisdizione non sono idonee ad acquistare autorità di giudicato in senso sostanziale e a spiegare di conseguenza effetti al di fuori del processo nel quale siano state rese, a meno che in esse la statuizione (sia pure implicita) sulla giurisdizione acceda a una statuizione di merito</w:t>
                  </w:r>
                  <w:r w:rsidRPr="00390525">
                    <w:rPr>
                      <w:rFonts w:eastAsia="Times New Roman" w:cs="Times New Roman"/>
                      <w:szCs w:val="24"/>
                      <w:bdr w:val="none" w:sz="0" w:space="0" w:color="auto" w:frame="1"/>
                      <w:shd w:val="clear" w:color="auto" w:fill="FFFFFF"/>
                    </w:rPr>
                    <w:t>”; 2) “</w:t>
                  </w:r>
                  <w:r w:rsidRPr="00390525">
                    <w:rPr>
                      <w:rFonts w:eastAsia="Times New Roman" w:cs="Times New Roman"/>
                      <w:i/>
                      <w:iCs/>
                      <w:szCs w:val="24"/>
                      <w:bdr w:val="none" w:sz="0" w:space="0" w:color="auto" w:frame="1"/>
                      <w:shd w:val="clear" w:color="auto" w:fill="FFFFFF"/>
                    </w:rPr>
                    <w:t>tali sentenze sono suscettibili di acquistare autorità di giudicato esterno anche sul punto della giurisdizione implicitamente ritenuta (c.d. "giudicato implicito"), determinandone l'incontestabilità in tutti i giudizi instaurati tra le stesse parti a condizione che abbiano ad oggetto questioni identiche rispetto a quelle già esaminate</w:t>
                  </w:r>
                  <w:r w:rsidRPr="00390525">
                    <w:rPr>
                      <w:rFonts w:eastAsia="Times New Roman" w:cs="Times New Roman"/>
                      <w:szCs w:val="24"/>
                      <w:bdr w:val="none" w:sz="0" w:space="0" w:color="auto" w:frame="1"/>
                      <w:shd w:val="clear" w:color="auto" w:fill="FFFFFF"/>
                    </w:rPr>
                    <w:t>”; 3) “</w:t>
                  </w:r>
                  <w:r w:rsidRPr="00390525">
                    <w:rPr>
                      <w:rFonts w:eastAsia="Times New Roman" w:cs="Times New Roman"/>
                      <w:i/>
                      <w:iCs/>
                      <w:szCs w:val="24"/>
                      <w:bdr w:val="none" w:sz="0" w:space="0" w:color="auto" w:frame="1"/>
                      <w:shd w:val="clear" w:color="auto" w:fill="FFFFFF"/>
                    </w:rPr>
                    <w:t xml:space="preserve">non è di ostacolo alla formazione del giudicato la circostanza che il decidente sia privo di giurisdizione; è invece idonea </w:t>
                  </w:r>
                  <w:r w:rsidRPr="00390525">
                    <w:rPr>
                      <w:rFonts w:eastAsia="Times New Roman" w:cs="Times New Roman"/>
                      <w:i/>
                      <w:iCs/>
                      <w:szCs w:val="24"/>
                      <w:bdr w:val="none" w:sz="0" w:space="0" w:color="auto" w:frame="1"/>
                      <w:shd w:val="clear" w:color="auto" w:fill="FFFFFF"/>
                    </w:rPr>
                    <w:lastRenderedPageBreak/>
                    <w:t>a divenire res iudicata, qualora non tempestivamente impugnata mediante la proposizione di uno dei rimedi all'uopo predisposti dall'ordinamento processuale, anche la pronuncia con la quale il giudice, ove pure sprovvisto di giurisdizione, abbia investito il merito della controversia sottoposta al suo scrutinio; conseguentemente il giudicato esterno di merito (ed anche, implicitamente, in punto di giurisdizione), è rilevabile d'ufficio avendo efficacia vincolante nel giudizio proposto davanti ad altro giudice, pur se di ordine diverso, nel rispetto della condizione della identità delle questioni</w:t>
                  </w:r>
                  <w:r w:rsidRPr="00390525">
                    <w:rPr>
                      <w:rFonts w:eastAsia="Times New Roman" w:cs="Times New Roman"/>
                      <w:szCs w:val="24"/>
                      <w:bdr w:val="none" w:sz="0" w:space="0" w:color="auto" w:frame="1"/>
                      <w:shd w:val="clear" w:color="auto" w:fill="FFFFFF"/>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shd w:val="clear" w:color="auto" w:fill="FFFFFF"/>
                    </w:rPr>
                    <w:t xml:space="preserve">n6) </w:t>
                  </w:r>
                  <w:proofErr w:type="spellStart"/>
                  <w:r w:rsidRPr="00390525">
                    <w:rPr>
                      <w:rFonts w:eastAsia="Times New Roman" w:cs="Times New Roman"/>
                      <w:szCs w:val="24"/>
                      <w:bdr w:val="none" w:sz="0" w:space="0" w:color="auto" w:frame="1"/>
                      <w:shd w:val="clear" w:color="auto" w:fill="FFFFFF"/>
                    </w:rPr>
                    <w:t>Cass</w:t>
                  </w:r>
                  <w:proofErr w:type="spellEnd"/>
                  <w:r w:rsidRPr="00390525">
                    <w:rPr>
                      <w:rFonts w:eastAsia="Times New Roman" w:cs="Times New Roman"/>
                      <w:szCs w:val="24"/>
                      <w:bdr w:val="none" w:sz="0" w:space="0" w:color="auto" w:frame="1"/>
                      <w:shd w:val="clear" w:color="auto" w:fill="FFFFFF"/>
                    </w:rPr>
                    <w:t xml:space="preserve">. civ., sez. un., 27 dicembre 2010, n. 26128 (in </w:t>
                  </w:r>
                  <w:r w:rsidRPr="00390525">
                    <w:rPr>
                      <w:rFonts w:eastAsia="Times New Roman" w:cs="Times New Roman"/>
                      <w:i/>
                      <w:szCs w:val="24"/>
                      <w:bdr w:val="none" w:sz="0" w:space="0" w:color="auto" w:frame="1"/>
                      <w:shd w:val="clear" w:color="auto" w:fill="FFFFFF"/>
                    </w:rPr>
                    <w:t xml:space="preserve">Foro </w:t>
                  </w:r>
                  <w:proofErr w:type="spellStart"/>
                  <w:r w:rsidRPr="00390525">
                    <w:rPr>
                      <w:rFonts w:eastAsia="Times New Roman" w:cs="Times New Roman"/>
                      <w:i/>
                      <w:szCs w:val="24"/>
                      <w:bdr w:val="none" w:sz="0" w:space="0" w:color="auto" w:frame="1"/>
                      <w:shd w:val="clear" w:color="auto" w:fill="FFFFFF"/>
                    </w:rPr>
                    <w:t>it</w:t>
                  </w:r>
                  <w:proofErr w:type="spellEnd"/>
                  <w:r w:rsidRPr="00390525">
                    <w:rPr>
                      <w:rFonts w:eastAsia="Times New Roman" w:cs="Times New Roman"/>
                      <w:i/>
                      <w:szCs w:val="24"/>
                      <w:bdr w:val="none" w:sz="0" w:space="0" w:color="auto" w:frame="1"/>
                      <w:shd w:val="clear" w:color="auto" w:fill="FFFFFF"/>
                    </w:rPr>
                    <w:t>.</w:t>
                  </w:r>
                  <w:r w:rsidRPr="00390525">
                    <w:rPr>
                      <w:rFonts w:eastAsia="Times New Roman" w:cs="Times New Roman"/>
                      <w:szCs w:val="24"/>
                      <w:bdr w:val="none" w:sz="0" w:space="0" w:color="auto" w:frame="1"/>
                      <w:shd w:val="clear" w:color="auto" w:fill="FFFFFF"/>
                    </w:rPr>
                    <w:t xml:space="preserve"> 2011, I, 1795, con nota di BRUNIALTI; </w:t>
                  </w:r>
                  <w:r w:rsidRPr="00390525">
                    <w:rPr>
                      <w:rFonts w:eastAsia="Times New Roman" w:cs="Times New Roman"/>
                      <w:i/>
                      <w:iCs/>
                      <w:szCs w:val="24"/>
                      <w:bdr w:val="none" w:sz="0" w:space="0" w:color="auto" w:frame="1"/>
                      <w:shd w:val="clear" w:color="auto" w:fill="FFFFFF"/>
                    </w:rPr>
                    <w:t>Giusto processo civ</w:t>
                  </w:r>
                  <w:r w:rsidRPr="00390525">
                    <w:rPr>
                      <w:rFonts w:eastAsia="Times New Roman" w:cs="Times New Roman"/>
                      <w:szCs w:val="24"/>
                      <w:bdr w:val="none" w:sz="0" w:space="0" w:color="auto" w:frame="1"/>
                      <w:shd w:val="clear" w:color="auto" w:fill="FFFFFF"/>
                    </w:rPr>
                    <w:t>., 2011, 483 (m), con nota di CARIGLIA; </w:t>
                  </w:r>
                  <w:proofErr w:type="spellStart"/>
                  <w:r w:rsidRPr="00390525">
                    <w:rPr>
                      <w:rFonts w:eastAsia="Times New Roman" w:cs="Times New Roman"/>
                      <w:i/>
                      <w:iCs/>
                      <w:szCs w:val="24"/>
                      <w:bdr w:val="none" w:sz="0" w:space="0" w:color="auto" w:frame="1"/>
                      <w:shd w:val="clear" w:color="auto" w:fill="FFFFFF"/>
                    </w:rPr>
                    <w:t>Giust</w:t>
                  </w:r>
                  <w:proofErr w:type="spellEnd"/>
                  <w:r w:rsidRPr="00390525">
                    <w:rPr>
                      <w:rFonts w:eastAsia="Times New Roman" w:cs="Times New Roman"/>
                      <w:i/>
                      <w:iCs/>
                      <w:szCs w:val="24"/>
                      <w:bdr w:val="none" w:sz="0" w:space="0" w:color="auto" w:frame="1"/>
                      <w:shd w:val="clear" w:color="auto" w:fill="FFFFFF"/>
                    </w:rPr>
                    <w:t>. civ</w:t>
                  </w:r>
                  <w:r w:rsidRPr="00390525">
                    <w:rPr>
                      <w:rFonts w:eastAsia="Times New Roman" w:cs="Times New Roman"/>
                      <w:szCs w:val="24"/>
                      <w:bdr w:val="none" w:sz="0" w:space="0" w:color="auto" w:frame="1"/>
                      <w:shd w:val="clear" w:color="auto" w:fill="FFFFFF"/>
                    </w:rPr>
                    <w:t>. 2011, I, 1501; </w:t>
                  </w:r>
                  <w:proofErr w:type="spellStart"/>
                  <w:r w:rsidRPr="00390525">
                    <w:rPr>
                      <w:rFonts w:eastAsia="Times New Roman" w:cs="Times New Roman"/>
                      <w:i/>
                      <w:iCs/>
                      <w:szCs w:val="24"/>
                      <w:bdr w:val="none" w:sz="0" w:space="0" w:color="auto" w:frame="1"/>
                      <w:shd w:val="clear" w:color="auto" w:fill="FFFFFF"/>
                    </w:rPr>
                    <w:t>Riv</w:t>
                  </w:r>
                  <w:proofErr w:type="spellEnd"/>
                  <w:r w:rsidRPr="00390525">
                    <w:rPr>
                      <w:rFonts w:eastAsia="Times New Roman" w:cs="Times New Roman"/>
                      <w:i/>
                      <w:iCs/>
                      <w:szCs w:val="24"/>
                      <w:bdr w:val="none" w:sz="0" w:space="0" w:color="auto" w:frame="1"/>
                      <w:shd w:val="clear" w:color="auto" w:fill="FFFFFF"/>
                    </w:rPr>
                    <w:t xml:space="preserve">. dir. </w:t>
                  </w:r>
                  <w:proofErr w:type="spellStart"/>
                  <w:r w:rsidRPr="00390525">
                    <w:rPr>
                      <w:rFonts w:eastAsia="Times New Roman" w:cs="Times New Roman"/>
                      <w:i/>
                      <w:iCs/>
                      <w:szCs w:val="24"/>
                      <w:bdr w:val="none" w:sz="0" w:space="0" w:color="auto" w:frame="1"/>
                      <w:shd w:val="clear" w:color="auto" w:fill="FFFFFF"/>
                    </w:rPr>
                    <w:t>proc</w:t>
                  </w:r>
                  <w:proofErr w:type="spellEnd"/>
                  <w:r w:rsidRPr="00390525">
                    <w:rPr>
                      <w:rFonts w:eastAsia="Times New Roman" w:cs="Times New Roman"/>
                      <w:szCs w:val="24"/>
                      <w:bdr w:val="none" w:sz="0" w:space="0" w:color="auto" w:frame="1"/>
                      <w:shd w:val="clear" w:color="auto" w:fill="FFFFFF"/>
                    </w:rPr>
                    <w:t>. 2011, 1573, con nota di VILLATA), secondo cui “</w:t>
                  </w:r>
                  <w:r w:rsidRPr="00390525">
                    <w:rPr>
                      <w:rFonts w:eastAsia="Times New Roman" w:cs="Times New Roman"/>
                      <w:i/>
                      <w:iCs/>
                      <w:szCs w:val="24"/>
                      <w:bdr w:val="none" w:sz="0" w:space="0" w:color="auto" w:frame="1"/>
                      <w:shd w:val="clear" w:color="auto" w:fill="FFFFFF"/>
                    </w:rPr>
                    <w:t>Il regime di preclusioni introdotto nel rito civile ordinario riformato — la cui applicabilità nel giudizio di opposizione a decreto ingiuntivo è consentita per le ragioni già sottolineate — è finalizzato a tutelare, non solo l'interesse di parte, ma anche l'interesse pubblico al corretto e celere andamento del processo</w:t>
                  </w:r>
                  <w:r w:rsidRPr="00390525">
                    <w:rPr>
                      <w:rFonts w:eastAsia="Times New Roman" w:cs="Times New Roman"/>
                      <w:szCs w:val="24"/>
                      <w:bdr w:val="none" w:sz="0" w:space="0" w:color="auto" w:frame="1"/>
                      <w:shd w:val="clear" w:color="auto" w:fill="FFFFFF"/>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rPr>
                    <w:t>n7</w:t>
                  </w:r>
                  <w:proofErr w:type="gramStart"/>
                  <w:r w:rsidRPr="00390525">
                    <w:rPr>
                      <w:rFonts w:eastAsia="Times New Roman" w:cs="Times New Roman"/>
                      <w:szCs w:val="24"/>
                      <w:bdr w:val="none" w:sz="0" w:space="0" w:color="auto" w:frame="1"/>
                    </w:rPr>
                    <w:t>)  </w:t>
                  </w:r>
                  <w:proofErr w:type="spellStart"/>
                  <w:r w:rsidRPr="00390525">
                    <w:rPr>
                      <w:rFonts w:eastAsia="Times New Roman" w:cs="Times New Roman"/>
                      <w:szCs w:val="24"/>
                      <w:bdr w:val="none" w:sz="0" w:space="0" w:color="auto" w:frame="1"/>
                    </w:rPr>
                    <w:t>Cass</w:t>
                  </w:r>
                  <w:proofErr w:type="spellEnd"/>
                  <w:proofErr w:type="gramEnd"/>
                  <w:r w:rsidRPr="00390525">
                    <w:rPr>
                      <w:rFonts w:eastAsia="Times New Roman" w:cs="Times New Roman"/>
                      <w:szCs w:val="24"/>
                      <w:bdr w:val="none" w:sz="0" w:space="0" w:color="auto" w:frame="1"/>
                    </w:rPr>
                    <w:t>. civ., sez. III, 14 novembre 2000, n. 14747, secondo cui “</w:t>
                  </w:r>
                  <w:r w:rsidRPr="00390525">
                    <w:rPr>
                      <w:rFonts w:eastAsia="Times New Roman" w:cs="Times New Roman"/>
                      <w:i/>
                      <w:iCs/>
                      <w:szCs w:val="24"/>
                      <w:bdr w:val="none" w:sz="0" w:space="0" w:color="auto" w:frame="1"/>
                    </w:rPr>
                    <w:t>Il principio c.d. del «dedotto e deducibile», in virtù del quale l'efficacia del giudicato si estende, oltre a quanto dedotto dalle parti (giudicato esplicito), anche a quanto esse avrebbero potuto dedurre (giudicato implicito), concerne le ragioni non dedotte che si presentino come un antecedente logico necessario rispetto alla pronuncia, nel senso che deve ritenersi precluso alle parti stesse la proposizione, in altro giudizio, di qualsivoglia domanda avente ad oggetto situazioni soggettive incompatibili con il diritto accertato</w:t>
                  </w:r>
                  <w:r w:rsidRPr="00390525">
                    <w:rPr>
                      <w:rFonts w:eastAsia="Times New Roman" w:cs="Times New Roman"/>
                      <w:szCs w:val="24"/>
                      <w:bdr w:val="none" w:sz="0" w:space="0" w:color="auto" w:frame="1"/>
                    </w:rPr>
                    <w:t>”: il principio esclude che possano riproporsi questioni che potrebbero rimettere in discussione la statuizione della sentenza, anche se esse non sono state proposte ed esaminate nel processo (</w:t>
                  </w:r>
                  <w:proofErr w:type="spellStart"/>
                  <w:r w:rsidRPr="00390525">
                    <w:rPr>
                      <w:rFonts w:eastAsia="Times New Roman" w:cs="Times New Roman"/>
                      <w:szCs w:val="24"/>
                      <w:bdr w:val="none" w:sz="0" w:space="0" w:color="auto" w:frame="1"/>
                    </w:rPr>
                    <w:t>Cass</w:t>
                  </w:r>
                  <w:proofErr w:type="spellEnd"/>
                  <w:r w:rsidRPr="00390525">
                    <w:rPr>
                      <w:rFonts w:eastAsia="Times New Roman" w:cs="Times New Roman"/>
                      <w:szCs w:val="24"/>
                      <w:bdr w:val="none" w:sz="0" w:space="0" w:color="auto" w:frame="1"/>
                    </w:rPr>
                    <w:t>. civ., 5 aprile 1991, n. 3591);</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rPr>
                    <w:t xml:space="preserve">n8)   sul giudicato che copre non soltanto l’esistenza del credito azionato ma anche l’inesistenza di fatti impeditivi, estintivi e modificativi del rapporto e del credito precedenti alla domanda: </w:t>
                  </w:r>
                  <w:proofErr w:type="spellStart"/>
                  <w:r w:rsidRPr="00390525">
                    <w:rPr>
                      <w:rFonts w:eastAsia="Times New Roman" w:cs="Times New Roman"/>
                      <w:szCs w:val="24"/>
                      <w:bdr w:val="none" w:sz="0" w:space="0" w:color="auto" w:frame="1"/>
                    </w:rPr>
                    <w:t>Cass</w:t>
                  </w:r>
                  <w:proofErr w:type="spellEnd"/>
                  <w:r w:rsidRPr="00390525">
                    <w:rPr>
                      <w:rFonts w:eastAsia="Times New Roman" w:cs="Times New Roman"/>
                      <w:szCs w:val="24"/>
                      <w:bdr w:val="none" w:sz="0" w:space="0" w:color="auto" w:frame="1"/>
                    </w:rPr>
                    <w:t>. civ., sez. II, 4 novembre 2005, n. 21352 (in </w:t>
                  </w:r>
                  <w:r w:rsidRPr="00390525">
                    <w:rPr>
                      <w:rFonts w:eastAsia="Times New Roman" w:cs="Times New Roman"/>
                      <w:i/>
                      <w:iCs/>
                      <w:szCs w:val="24"/>
                      <w:bdr w:val="none" w:sz="0" w:space="0" w:color="auto" w:frame="1"/>
                    </w:rPr>
                    <w:t>Mass</w:t>
                  </w:r>
                  <w:r w:rsidRPr="00390525">
                    <w:rPr>
                      <w:rFonts w:eastAsia="Times New Roman" w:cs="Times New Roman"/>
                      <w:szCs w:val="24"/>
                      <w:bdr w:val="none" w:sz="0" w:space="0" w:color="auto" w:frame="1"/>
                    </w:rPr>
                    <w:t>., 2005, 1637); sez. I, 24 novembre 2000, n. 15178 (in </w:t>
                  </w:r>
                  <w:r w:rsidRPr="00390525">
                    <w:rPr>
                      <w:rFonts w:eastAsia="Times New Roman" w:cs="Times New Roman"/>
                      <w:i/>
                      <w:iCs/>
                      <w:szCs w:val="24"/>
                      <w:bdr w:val="none" w:sz="0" w:space="0" w:color="auto" w:frame="1"/>
                    </w:rPr>
                    <w:t xml:space="preserve">Foro </w:t>
                  </w:r>
                  <w:proofErr w:type="spellStart"/>
                  <w:r w:rsidRPr="00390525">
                    <w:rPr>
                      <w:rFonts w:eastAsia="Times New Roman" w:cs="Times New Roman"/>
                      <w:i/>
                      <w:iCs/>
                      <w:szCs w:val="24"/>
                      <w:bdr w:val="none" w:sz="0" w:space="0" w:color="auto" w:frame="1"/>
                    </w:rPr>
                    <w:t>it</w:t>
                  </w:r>
                  <w:proofErr w:type="spellEnd"/>
                  <w:r w:rsidRPr="00390525">
                    <w:rPr>
                      <w:rFonts w:eastAsia="Times New Roman" w:cs="Times New Roman"/>
                      <w:szCs w:val="24"/>
                      <w:bdr w:val="none" w:sz="0" w:space="0" w:color="auto" w:frame="1"/>
                    </w:rPr>
                    <w:t>., 2001, I, 914)</w:t>
                  </w:r>
                  <w:r w:rsidRPr="00390525">
                    <w:rPr>
                      <w:rFonts w:eastAsia="Times New Roman" w:cs="Times New Roman"/>
                      <w:szCs w:val="24"/>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rPr>
                    <w:t>n9)   sul rapporto fra giudicato e </w:t>
                  </w:r>
                  <w:proofErr w:type="spellStart"/>
                  <w:r w:rsidRPr="00390525">
                    <w:rPr>
                      <w:rFonts w:eastAsia="Times New Roman" w:cs="Times New Roman"/>
                      <w:i/>
                      <w:iCs/>
                      <w:szCs w:val="24"/>
                      <w:bdr w:val="none" w:sz="0" w:space="0" w:color="auto" w:frame="1"/>
                    </w:rPr>
                    <w:t>ius</w:t>
                  </w:r>
                  <w:proofErr w:type="spellEnd"/>
                  <w:r w:rsidRPr="00390525">
                    <w:rPr>
                      <w:rFonts w:eastAsia="Times New Roman" w:cs="Times New Roman"/>
                      <w:i/>
                      <w:iCs/>
                      <w:szCs w:val="24"/>
                      <w:bdr w:val="none" w:sz="0" w:space="0" w:color="auto" w:frame="1"/>
                    </w:rPr>
                    <w:t xml:space="preserve"> </w:t>
                  </w:r>
                  <w:proofErr w:type="spellStart"/>
                  <w:r w:rsidRPr="00390525">
                    <w:rPr>
                      <w:rFonts w:eastAsia="Times New Roman" w:cs="Times New Roman"/>
                      <w:i/>
                      <w:iCs/>
                      <w:szCs w:val="24"/>
                      <w:bdr w:val="none" w:sz="0" w:space="0" w:color="auto" w:frame="1"/>
                    </w:rPr>
                    <w:t>superveniens</w:t>
                  </w:r>
                  <w:proofErr w:type="spellEnd"/>
                  <w:r w:rsidRPr="00390525">
                    <w:rPr>
                      <w:rFonts w:eastAsia="Times New Roman" w:cs="Times New Roman"/>
                      <w:i/>
                      <w:iCs/>
                      <w:szCs w:val="24"/>
                      <w:bdr w:val="none" w:sz="0" w:space="0" w:color="auto" w:frame="1"/>
                    </w:rPr>
                    <w:t> </w:t>
                  </w:r>
                  <w:r w:rsidRPr="00390525">
                    <w:rPr>
                      <w:rFonts w:eastAsia="Times New Roman" w:cs="Times New Roman"/>
                      <w:iCs/>
                      <w:szCs w:val="24"/>
                      <w:bdr w:val="none" w:sz="0" w:space="0" w:color="auto" w:frame="1"/>
                    </w:rPr>
                    <w:t>derivante da</w:t>
                  </w:r>
                  <w:r w:rsidRPr="00390525">
                    <w:rPr>
                      <w:rFonts w:eastAsia="Times New Roman" w:cs="Times New Roman"/>
                      <w:szCs w:val="24"/>
                      <w:bdr w:val="none" w:sz="0" w:space="0" w:color="auto" w:frame="1"/>
                    </w:rPr>
                    <w:t xml:space="preserve"> pronunzia dichiarativa della illegittimità costituzionale: </w:t>
                  </w:r>
                  <w:proofErr w:type="spellStart"/>
                  <w:r w:rsidRPr="00390525">
                    <w:rPr>
                      <w:rFonts w:eastAsia="Times New Roman" w:cs="Times New Roman"/>
                      <w:szCs w:val="24"/>
                      <w:bdr w:val="none" w:sz="0" w:space="0" w:color="auto" w:frame="1"/>
                    </w:rPr>
                    <w:t>Cass</w:t>
                  </w:r>
                  <w:proofErr w:type="spellEnd"/>
                  <w:r w:rsidRPr="00390525">
                    <w:rPr>
                      <w:rFonts w:eastAsia="Times New Roman" w:cs="Times New Roman"/>
                      <w:szCs w:val="24"/>
                      <w:bdr w:val="none" w:sz="0" w:space="0" w:color="auto" w:frame="1"/>
                    </w:rPr>
                    <w:t>. civ., sez. lav., 15 dicembre 2017, n. 30227;</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rPr>
                    <w:t xml:space="preserve">n10)   in tema di risarcimento del danno, principio di </w:t>
                  </w:r>
                  <w:proofErr w:type="spellStart"/>
                  <w:r w:rsidRPr="00390525">
                    <w:rPr>
                      <w:rFonts w:eastAsia="Times New Roman" w:cs="Times New Roman"/>
                      <w:szCs w:val="24"/>
                      <w:bdr w:val="none" w:sz="0" w:space="0" w:color="auto" w:frame="1"/>
                    </w:rPr>
                    <w:t>infrazionabilità</w:t>
                  </w:r>
                  <w:proofErr w:type="spellEnd"/>
                  <w:r w:rsidRPr="00390525">
                    <w:rPr>
                      <w:rFonts w:eastAsia="Times New Roman" w:cs="Times New Roman"/>
                      <w:szCs w:val="24"/>
                      <w:bdr w:val="none" w:sz="0" w:space="0" w:color="auto" w:frame="1"/>
                    </w:rPr>
                    <w:t xml:space="preserve"> della domanda e ulteriore domanda successiva alla formazione del giudicato: </w:t>
                  </w:r>
                  <w:proofErr w:type="spellStart"/>
                  <w:r w:rsidRPr="00390525">
                    <w:rPr>
                      <w:rFonts w:eastAsia="Times New Roman" w:cs="Times New Roman"/>
                      <w:szCs w:val="24"/>
                      <w:bdr w:val="none" w:sz="0" w:space="0" w:color="auto" w:frame="1"/>
                    </w:rPr>
                    <w:t>Cass</w:t>
                  </w:r>
                  <w:proofErr w:type="spellEnd"/>
                  <w:r w:rsidRPr="00390525">
                    <w:rPr>
                      <w:rFonts w:eastAsia="Times New Roman" w:cs="Times New Roman"/>
                      <w:szCs w:val="24"/>
                      <w:bdr w:val="none" w:sz="0" w:space="0" w:color="auto" w:frame="1"/>
                    </w:rPr>
                    <w:t>. civ., sez. III, 6 dicembre 2005 n. 2668 (in </w:t>
                  </w:r>
                  <w:r w:rsidRPr="00390525">
                    <w:rPr>
                      <w:rFonts w:eastAsia="Times New Roman" w:cs="Times New Roman"/>
                      <w:i/>
                      <w:iCs/>
                      <w:szCs w:val="24"/>
                      <w:bdr w:val="none" w:sz="0" w:space="0" w:color="auto" w:frame="1"/>
                    </w:rPr>
                    <w:t xml:space="preserve">Mass. Giur. </w:t>
                  </w:r>
                  <w:proofErr w:type="spellStart"/>
                  <w:r w:rsidRPr="00390525">
                    <w:rPr>
                      <w:rFonts w:eastAsia="Times New Roman" w:cs="Times New Roman"/>
                      <w:i/>
                      <w:iCs/>
                      <w:szCs w:val="24"/>
                      <w:bdr w:val="none" w:sz="0" w:space="0" w:color="auto" w:frame="1"/>
                    </w:rPr>
                    <w:t>it</w:t>
                  </w:r>
                  <w:proofErr w:type="spellEnd"/>
                  <w:r w:rsidRPr="00390525">
                    <w:rPr>
                      <w:rFonts w:eastAsia="Times New Roman" w:cs="Times New Roman"/>
                      <w:szCs w:val="24"/>
                      <w:bdr w:val="none" w:sz="0" w:space="0" w:color="auto" w:frame="1"/>
                    </w:rPr>
                    <w:t>., 2005);</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rPr>
                    <w:t xml:space="preserve">n11)   sugli effetti della pronuncia nei rapporti di durata: </w:t>
                  </w:r>
                  <w:proofErr w:type="spellStart"/>
                  <w:r w:rsidRPr="00390525">
                    <w:rPr>
                      <w:rFonts w:eastAsia="Times New Roman" w:cs="Times New Roman"/>
                      <w:szCs w:val="24"/>
                      <w:bdr w:val="none" w:sz="0" w:space="0" w:color="auto" w:frame="1"/>
                    </w:rPr>
                    <w:t>Cass</w:t>
                  </w:r>
                  <w:proofErr w:type="spellEnd"/>
                  <w:r w:rsidRPr="00390525">
                    <w:rPr>
                      <w:rFonts w:eastAsia="Times New Roman" w:cs="Times New Roman"/>
                      <w:szCs w:val="24"/>
                      <w:bdr w:val="none" w:sz="0" w:space="0" w:color="auto" w:frame="1"/>
                    </w:rPr>
                    <w:t>. civ., sez. lav., 5 giugno 2000, n. 7487 (in </w:t>
                  </w:r>
                  <w:r w:rsidRPr="00390525">
                    <w:rPr>
                      <w:rFonts w:eastAsia="Times New Roman" w:cs="Times New Roman"/>
                      <w:i/>
                      <w:iCs/>
                      <w:szCs w:val="24"/>
                      <w:bdr w:val="none" w:sz="0" w:space="0" w:color="auto" w:frame="1"/>
                    </w:rPr>
                    <w:t xml:space="preserve">Foro </w:t>
                  </w:r>
                  <w:proofErr w:type="spellStart"/>
                  <w:r w:rsidRPr="00390525">
                    <w:rPr>
                      <w:rFonts w:eastAsia="Times New Roman" w:cs="Times New Roman"/>
                      <w:i/>
                      <w:iCs/>
                      <w:szCs w:val="24"/>
                      <w:bdr w:val="none" w:sz="0" w:space="0" w:color="auto" w:frame="1"/>
                    </w:rPr>
                    <w:t>it</w:t>
                  </w:r>
                  <w:proofErr w:type="spellEnd"/>
                  <w:r w:rsidRPr="00390525">
                    <w:rPr>
                      <w:rFonts w:eastAsia="Times New Roman" w:cs="Times New Roman"/>
                      <w:szCs w:val="24"/>
                      <w:bdr w:val="none" w:sz="0" w:space="0" w:color="auto" w:frame="1"/>
                    </w:rPr>
                    <w:t>., 2001, I, 1700)</w:t>
                  </w:r>
                  <w:r w:rsidRPr="00390525">
                    <w:rPr>
                      <w:rFonts w:eastAsia="Times New Roman" w:cs="Times New Roman"/>
                      <w:szCs w:val="24"/>
                    </w:rPr>
                    <w:t xml:space="preserve">, </w:t>
                  </w:r>
                  <w:r w:rsidRPr="00390525">
                    <w:rPr>
                      <w:rFonts w:eastAsia="Times New Roman" w:cs="Times New Roman"/>
                      <w:szCs w:val="24"/>
                      <w:bdr w:val="none" w:sz="0" w:space="0" w:color="auto" w:frame="1"/>
                    </w:rPr>
                    <w:t>secondo cui "</w:t>
                  </w:r>
                  <w:r w:rsidRPr="00390525">
                    <w:rPr>
                      <w:rFonts w:eastAsia="Times New Roman" w:cs="Times New Roman"/>
                      <w:i/>
                      <w:szCs w:val="24"/>
                      <w:bdr w:val="none" w:sz="0" w:space="0" w:color="auto" w:frame="1"/>
                    </w:rPr>
                    <w:t xml:space="preserve">La pronuncia giurisdizionale di condanna del convenuto a un fare o un dare, anche se riferibile a rapporti c.d. «di durata», produce, di norma, i suoi effetti per le prestazioni anteriori al periodo di presentazione della domanda e non per quelle relative al periodo successivo, pur non potendosi escludere che una pronuncia giurisdizionale, </w:t>
                  </w:r>
                  <w:r w:rsidRPr="00390525">
                    <w:rPr>
                      <w:rFonts w:eastAsia="Times New Roman" w:cs="Times New Roman"/>
                      <w:i/>
                      <w:szCs w:val="24"/>
                      <w:bdr w:val="none" w:sz="0" w:space="0" w:color="auto" w:frame="1"/>
                    </w:rPr>
                    <w:lastRenderedPageBreak/>
                    <w:t>emanata in conformità della domanda proposta dalla parte quando ciò sia ammesso dall'ordinamento, possa statuire in relazione allo svolgimento del rapporto fino dalla data della pronuncia ovvero anche alla situazione ulteriore; pertanto, con riguardo alle obbligazioni contributive insorte nel settore delle assicurazioni sociali obbligatorie, non è configurabile un unico rapporto giuridico fondamentale che colleghi i debiti relativi dei diversi periodi, onde la diversità dei periodi, pur nella identità dei termini di riferimento e di connotazione del rapporto, basta a far configurare quali diversi i rapporti contributivi ad essi afferenti; sicché il giudice del primo giudizio non può stabilire, con efficacia di giudicato, che le norme sottoposte al suo esame debbano essere interpretate nel senso che anche per il futuro l'obbligo contributivo si atteggia in un determinato modo, giacché per questa parte egli giudicherebbe di un rapporto del quale non si sono ancora realizzati tutti i presupposti, e pertanto in assenza di un interesse delle parti alla relativa pronunzia</w:t>
                  </w:r>
                  <w:r w:rsidRPr="00390525">
                    <w:rPr>
                      <w:rFonts w:eastAsia="Times New Roman" w:cs="Times New Roman"/>
                      <w:szCs w:val="24"/>
                      <w:bdr w:val="none" w:sz="0" w:space="0" w:color="auto" w:frame="1"/>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rPr>
                    <w:t xml:space="preserve">n12)   sul giudicato e il sopravvenire di fatti nuovi: I) </w:t>
                  </w:r>
                  <w:hyperlink r:id="rId13" w:history="1">
                    <w:proofErr w:type="spellStart"/>
                    <w:r w:rsidRPr="00390525">
                      <w:rPr>
                        <w:rStyle w:val="Collegamentoipertestuale"/>
                        <w:rFonts w:eastAsia="Times New Roman" w:cs="Times New Roman"/>
                        <w:color w:val="auto"/>
                        <w:szCs w:val="24"/>
                        <w:bdr w:val="none" w:sz="0" w:space="0" w:color="auto" w:frame="1"/>
                      </w:rPr>
                      <w:t>Cass</w:t>
                    </w:r>
                    <w:proofErr w:type="spellEnd"/>
                    <w:r w:rsidRPr="00390525">
                      <w:rPr>
                        <w:rStyle w:val="Collegamentoipertestuale"/>
                        <w:rFonts w:eastAsia="Times New Roman" w:cs="Times New Roman"/>
                        <w:color w:val="auto"/>
                        <w:szCs w:val="24"/>
                        <w:bdr w:val="none" w:sz="0" w:space="0" w:color="auto" w:frame="1"/>
                      </w:rPr>
                      <w:t>. civ., ordinanza 11 febbraio 2020, n. 3285,</w:t>
                    </w:r>
                  </w:hyperlink>
                  <w:r w:rsidRPr="00390525">
                    <w:rPr>
                      <w:rFonts w:eastAsia="Times New Roman" w:cs="Times New Roman"/>
                      <w:szCs w:val="24"/>
                      <w:bdr w:val="none" w:sz="0" w:space="0" w:color="auto" w:frame="1"/>
                    </w:rPr>
                    <w:t xml:space="preserve"> secondo cui “</w:t>
                  </w:r>
                  <w:r w:rsidRPr="00390525">
                    <w:rPr>
                      <w:rFonts w:eastAsia="Times New Roman" w:cs="Times New Roman"/>
                      <w:i/>
                      <w:iCs/>
                      <w:szCs w:val="24"/>
                      <w:bdr w:val="none" w:sz="0" w:space="0" w:color="auto" w:frame="1"/>
                    </w:rPr>
                    <w:t>Non è ammessa, infatti, la deduzione di fatti estintivi o modificativi del rapporto sostanziale, consacrato dal giudicato, già operanti al tempo della formazione del titolo esecutivo, ma è ammessa quella di fatti modificativi o estintivi che si siano verificati successivamente alla formazione del giudicato stesso</w:t>
                  </w:r>
                  <w:r w:rsidRPr="00390525">
                    <w:rPr>
                      <w:rFonts w:eastAsia="Times New Roman" w:cs="Times New Roman"/>
                      <w:szCs w:val="24"/>
                      <w:bdr w:val="none" w:sz="0" w:space="0" w:color="auto" w:frame="1"/>
                    </w:rPr>
                    <w:t xml:space="preserve">”; II) </w:t>
                  </w:r>
                  <w:proofErr w:type="spellStart"/>
                  <w:r w:rsidRPr="00390525">
                    <w:rPr>
                      <w:rFonts w:eastAsia="Times New Roman" w:cs="Times New Roman"/>
                      <w:szCs w:val="24"/>
                      <w:bdr w:val="none" w:sz="0" w:space="0" w:color="auto" w:frame="1"/>
                    </w:rPr>
                    <w:t>Cass</w:t>
                  </w:r>
                  <w:proofErr w:type="spellEnd"/>
                  <w:r w:rsidRPr="00390525">
                    <w:rPr>
                      <w:rFonts w:eastAsia="Times New Roman" w:cs="Times New Roman"/>
                      <w:szCs w:val="24"/>
                      <w:bdr w:val="none" w:sz="0" w:space="0" w:color="auto" w:frame="1"/>
                    </w:rPr>
                    <w:t>. civ., sez. II, 11 luglio 2000, n. 9176 (in </w:t>
                  </w:r>
                  <w:r w:rsidRPr="00390525">
                    <w:rPr>
                      <w:rFonts w:eastAsia="Times New Roman" w:cs="Times New Roman"/>
                      <w:i/>
                      <w:iCs/>
                      <w:szCs w:val="24"/>
                      <w:bdr w:val="none" w:sz="0" w:space="0" w:color="auto" w:frame="1"/>
                    </w:rPr>
                    <w:t>Contratti</w:t>
                  </w:r>
                  <w:r w:rsidRPr="00390525">
                    <w:rPr>
                      <w:rFonts w:eastAsia="Times New Roman" w:cs="Times New Roman"/>
                      <w:szCs w:val="24"/>
                      <w:bdr w:val="none" w:sz="0" w:space="0" w:color="auto" w:frame="1"/>
                    </w:rPr>
                    <w:t>, 2001, 5, con nota di CORRIERO);</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rPr>
                    <w:t>n13)   sul c.d. “</w:t>
                  </w:r>
                  <w:r w:rsidRPr="00390525">
                    <w:rPr>
                      <w:rFonts w:eastAsia="Times New Roman" w:cs="Times New Roman"/>
                      <w:i/>
                      <w:iCs/>
                      <w:szCs w:val="24"/>
                      <w:bdr w:val="none" w:sz="0" w:space="0" w:color="auto" w:frame="1"/>
                    </w:rPr>
                    <w:t>dedotto e deducibile</w:t>
                  </w:r>
                  <w:r w:rsidRPr="00390525">
                    <w:rPr>
                      <w:rFonts w:eastAsia="Times New Roman" w:cs="Times New Roman"/>
                      <w:szCs w:val="24"/>
                      <w:bdr w:val="none" w:sz="0" w:space="0" w:color="auto" w:frame="1"/>
                    </w:rPr>
                    <w:t>” in relazione a domanda di risarcimento del danno: I</w:t>
                  </w:r>
                  <w:hyperlink r:id="rId14" w:history="1">
                    <w:r w:rsidRPr="00390525">
                      <w:rPr>
                        <w:rStyle w:val="Collegamentoipertestuale"/>
                        <w:rFonts w:eastAsia="Times New Roman" w:cs="Times New Roman"/>
                        <w:color w:val="auto"/>
                        <w:szCs w:val="24"/>
                        <w:bdr w:val="none" w:sz="0" w:space="0" w:color="auto" w:frame="1"/>
                      </w:rPr>
                      <w:t xml:space="preserve">) </w:t>
                    </w:r>
                    <w:proofErr w:type="spellStart"/>
                    <w:r w:rsidRPr="00390525">
                      <w:rPr>
                        <w:rStyle w:val="Collegamentoipertestuale"/>
                        <w:rFonts w:eastAsia="Times New Roman" w:cs="Times New Roman"/>
                        <w:color w:val="auto"/>
                        <w:szCs w:val="24"/>
                        <w:bdr w:val="none" w:sz="0" w:space="0" w:color="auto" w:frame="1"/>
                      </w:rPr>
                      <w:t>Cass</w:t>
                    </w:r>
                    <w:proofErr w:type="spellEnd"/>
                    <w:r w:rsidRPr="00390525">
                      <w:rPr>
                        <w:rStyle w:val="Collegamentoipertestuale"/>
                        <w:rFonts w:eastAsia="Times New Roman" w:cs="Times New Roman"/>
                        <w:color w:val="auto"/>
                        <w:szCs w:val="24"/>
                        <w:bdr w:val="none" w:sz="0" w:space="0" w:color="auto" w:frame="1"/>
                      </w:rPr>
                      <w:t>. civ., sez. III, 26 febbraio 2019, n. 5486,</w:t>
                    </w:r>
                  </w:hyperlink>
                  <w:r w:rsidRPr="00390525">
                    <w:rPr>
                      <w:rFonts w:eastAsia="Times New Roman" w:cs="Times New Roman"/>
                      <w:szCs w:val="24"/>
                      <w:bdr w:val="none" w:sz="0" w:space="0" w:color="auto" w:frame="1"/>
                    </w:rPr>
                    <w:t xml:space="preserve"> secondo cui “</w:t>
                  </w:r>
                  <w:r w:rsidRPr="00390525">
                    <w:rPr>
                      <w:rFonts w:eastAsia="Times New Roman" w:cs="Times New Roman"/>
                      <w:i/>
                      <w:iCs/>
                      <w:szCs w:val="24"/>
                      <w:bdr w:val="none" w:sz="0" w:space="0" w:color="auto" w:frame="1"/>
                    </w:rPr>
                    <w:t>L'autorità del giudicato copre sia il dedotto, sia il deducibile, cioè non soltanto le ragioni giuridiche fatte espressamente valere, in via di azione o in via di eccezione, nel medesimo giudizio (giudicato esplicito), ma anche tutte quelle altre che, se pure non specificamente dedotte o enunciate, costituiscano, tuttavia, premesse necessarie della pretesa e dell'accertamento relativo, in quanto si pongono come precedenti logici essenziali e indefettibili della decisione (giudicato implicito); pertanto, qualora due giudizi tra le stesse parti abbiano per oggetto un medesimo negozio o rapporto giuridico e uno di essi sia stato definito con sentenza passata in giudicato, l'accertamento compiuto circa una situazione giuridica o la risoluzione di una questione di fatto o di diritto incidente su punto decisivo comune ad entrambe le cause o costituenti indispensabile premessa logica della statuizione contenuta nella sentenza passata in giudicato, precludono il riesame del punto accertato e risolto, anche nel caso in cui il successivo giudizio abbia finalità diverse da quelle che costituiscono lo scopo ed il </w:t>
                  </w:r>
                  <w:proofErr w:type="spellStart"/>
                  <w:r w:rsidRPr="00390525">
                    <w:rPr>
                      <w:rFonts w:eastAsia="Times New Roman" w:cs="Times New Roman"/>
                      <w:szCs w:val="24"/>
                      <w:bdr w:val="none" w:sz="0" w:space="0" w:color="auto" w:frame="1"/>
                    </w:rPr>
                    <w:t>petitum</w:t>
                  </w:r>
                  <w:proofErr w:type="spellEnd"/>
                  <w:r w:rsidRPr="00390525">
                    <w:rPr>
                      <w:rFonts w:eastAsia="Times New Roman" w:cs="Times New Roman"/>
                      <w:szCs w:val="24"/>
                      <w:bdr w:val="none" w:sz="0" w:space="0" w:color="auto" w:frame="1"/>
                    </w:rPr>
                    <w:t> </w:t>
                  </w:r>
                  <w:r w:rsidRPr="00390525">
                    <w:rPr>
                      <w:rFonts w:eastAsia="Times New Roman" w:cs="Times New Roman"/>
                      <w:i/>
                      <w:iCs/>
                      <w:szCs w:val="24"/>
                      <w:bdr w:val="none" w:sz="0" w:space="0" w:color="auto" w:frame="1"/>
                    </w:rPr>
                    <w:t>del primo</w:t>
                  </w:r>
                  <w:r w:rsidRPr="00390525">
                    <w:rPr>
                      <w:rFonts w:eastAsia="Times New Roman" w:cs="Times New Roman"/>
                      <w:szCs w:val="24"/>
                      <w:bdr w:val="none" w:sz="0" w:space="0" w:color="auto" w:frame="1"/>
                    </w:rPr>
                    <w:t xml:space="preserve">”; II) </w:t>
                  </w:r>
                  <w:proofErr w:type="spellStart"/>
                  <w:r w:rsidRPr="00390525">
                    <w:rPr>
                      <w:rFonts w:eastAsia="Times New Roman" w:cs="Times New Roman"/>
                      <w:szCs w:val="24"/>
                      <w:bdr w:val="none" w:sz="0" w:space="0" w:color="auto" w:frame="1"/>
                    </w:rPr>
                    <w:t>Cass</w:t>
                  </w:r>
                  <w:proofErr w:type="spellEnd"/>
                  <w:r w:rsidRPr="00390525">
                    <w:rPr>
                      <w:rFonts w:eastAsia="Times New Roman" w:cs="Times New Roman"/>
                      <w:szCs w:val="24"/>
                      <w:bdr w:val="none" w:sz="0" w:space="0" w:color="auto" w:frame="1"/>
                    </w:rPr>
                    <w:t>. civ., 3 novembre 2004, n. 21069, secondo cui “</w:t>
                  </w:r>
                  <w:r w:rsidRPr="00390525">
                    <w:rPr>
                      <w:rFonts w:eastAsia="Times New Roman" w:cs="Times New Roman"/>
                      <w:i/>
                      <w:iCs/>
                      <w:szCs w:val="24"/>
                      <w:bdr w:val="none" w:sz="0" w:space="0" w:color="auto" w:frame="1"/>
                    </w:rPr>
                    <w:t>Il giudicato fa stato ad ogni effetto tra le parti, i loro eredi o aventi causa, entro i limiti oggettivi che sono segnati dai suoi elementi costitutivi, come tali rilevanti per l'identificazione dell'azione giudiziaria sulla quale il giudicato si fonda, costituiti dal titolo della stessa azione (</w:t>
                  </w:r>
                  <w:r w:rsidRPr="00390525">
                    <w:rPr>
                      <w:rFonts w:eastAsia="Times New Roman" w:cs="Times New Roman"/>
                      <w:szCs w:val="24"/>
                      <w:bdr w:val="none" w:sz="0" w:space="0" w:color="auto" w:frame="1"/>
                    </w:rPr>
                    <w:t xml:space="preserve">causa </w:t>
                  </w:r>
                  <w:proofErr w:type="spellStart"/>
                  <w:r w:rsidRPr="00390525">
                    <w:rPr>
                      <w:rFonts w:eastAsia="Times New Roman" w:cs="Times New Roman"/>
                      <w:szCs w:val="24"/>
                      <w:bdr w:val="none" w:sz="0" w:space="0" w:color="auto" w:frame="1"/>
                    </w:rPr>
                    <w:t>petendi</w:t>
                  </w:r>
                  <w:proofErr w:type="spellEnd"/>
                  <w:r w:rsidRPr="00390525">
                    <w:rPr>
                      <w:rFonts w:eastAsia="Times New Roman" w:cs="Times New Roman"/>
                      <w:i/>
                      <w:iCs/>
                      <w:szCs w:val="24"/>
                      <w:bdr w:val="none" w:sz="0" w:space="0" w:color="auto" w:frame="1"/>
                    </w:rPr>
                    <w:t>), dal bene della vita che ne forma l'oggetto (</w:t>
                  </w:r>
                  <w:proofErr w:type="spellStart"/>
                  <w:r w:rsidRPr="00390525">
                    <w:rPr>
                      <w:rFonts w:eastAsia="Times New Roman" w:cs="Times New Roman"/>
                      <w:szCs w:val="24"/>
                      <w:bdr w:val="none" w:sz="0" w:space="0" w:color="auto" w:frame="1"/>
                    </w:rPr>
                    <w:t>petitum</w:t>
                  </w:r>
                  <w:proofErr w:type="spellEnd"/>
                  <w:r w:rsidRPr="00390525">
                    <w:rPr>
                      <w:rFonts w:eastAsia="Times New Roman" w:cs="Times New Roman"/>
                      <w:i/>
                      <w:iCs/>
                      <w:szCs w:val="24"/>
                      <w:bdr w:val="none" w:sz="0" w:space="0" w:color="auto" w:frame="1"/>
                    </w:rPr>
                    <w:t> mediato) a prescindere dal tipo di sentenza adottato (</w:t>
                  </w:r>
                  <w:proofErr w:type="spellStart"/>
                  <w:r w:rsidRPr="00390525">
                    <w:rPr>
                      <w:rFonts w:eastAsia="Times New Roman" w:cs="Times New Roman"/>
                      <w:szCs w:val="24"/>
                      <w:bdr w:val="none" w:sz="0" w:space="0" w:color="auto" w:frame="1"/>
                    </w:rPr>
                    <w:t>petitum</w:t>
                  </w:r>
                  <w:proofErr w:type="spellEnd"/>
                  <w:r w:rsidRPr="00390525">
                    <w:rPr>
                      <w:rFonts w:eastAsia="Times New Roman" w:cs="Times New Roman"/>
                      <w:i/>
                      <w:iCs/>
                      <w:szCs w:val="24"/>
                      <w:bdr w:val="none" w:sz="0" w:space="0" w:color="auto" w:frame="1"/>
                    </w:rPr>
                    <w:t xml:space="preserve"> immediato); entro questi limiti, il giudicato copre il dedotto e il deducibile, restando salva e impregiudicata soltanto la sopravvenienza </w:t>
                  </w:r>
                  <w:r w:rsidRPr="00390525">
                    <w:rPr>
                      <w:rFonts w:eastAsia="Times New Roman" w:cs="Times New Roman"/>
                      <w:i/>
                      <w:iCs/>
                      <w:szCs w:val="24"/>
                      <w:bdr w:val="none" w:sz="0" w:space="0" w:color="auto" w:frame="1"/>
                    </w:rPr>
                    <w:lastRenderedPageBreak/>
                    <w:t>di fatti e di situazioni nuove, che si siano verificate dopo la formazione del giudicato o, quantomeno, che non fossero deducibili nel giudizio, in cui il giudicato si è formato, e fissa la regola del caso concreto, partecipando della natura dei comandi giuridici, e la sua interpretazione deve essere assimilata alla interpretazione delle norme giuridiche”</w:t>
                  </w:r>
                  <w:r w:rsidRPr="00390525">
                    <w:rPr>
                      <w:rFonts w:eastAsia="Times New Roman" w:cs="Times New Roman"/>
                      <w:szCs w:val="24"/>
                      <w:bdr w:val="none" w:sz="0" w:space="0" w:color="auto" w:frame="1"/>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cs="Times New Roman"/>
                      <w:szCs w:val="24"/>
                      <w:bdr w:val="none" w:sz="0" w:space="0" w:color="auto" w:frame="1"/>
                    </w:rPr>
                    <w:t xml:space="preserve">n14)   sull’eccezione di giudicato: </w:t>
                  </w:r>
                  <w:proofErr w:type="spellStart"/>
                  <w:r w:rsidRPr="00390525">
                    <w:rPr>
                      <w:rFonts w:eastAsia="Times New Roman" w:cs="Times New Roman"/>
                      <w:szCs w:val="24"/>
                      <w:bdr w:val="none" w:sz="0" w:space="0" w:color="auto" w:frame="1"/>
                    </w:rPr>
                    <w:t>Cass</w:t>
                  </w:r>
                  <w:proofErr w:type="spellEnd"/>
                  <w:r w:rsidRPr="00390525">
                    <w:rPr>
                      <w:rFonts w:eastAsia="Times New Roman" w:cs="Times New Roman"/>
                      <w:szCs w:val="24"/>
                      <w:bdr w:val="none" w:sz="0" w:space="0" w:color="auto" w:frame="1"/>
                    </w:rPr>
                    <w:t>. civ., 31 gennaio 2017, n. 2322, secondo cui “</w:t>
                  </w:r>
                  <w:r w:rsidRPr="00390525">
                    <w:rPr>
                      <w:rFonts w:eastAsia="Times New Roman" w:cs="Times New Roman"/>
                      <w:i/>
                      <w:iCs/>
                      <w:szCs w:val="24"/>
                      <w:bdr w:val="none" w:sz="0" w:space="0" w:color="auto" w:frame="1"/>
                    </w:rPr>
                    <w:t>l'esistenza del giudicato esterno, al pari di quella del giudicato interno, non costituisce oggetto di eccezione in senso tecnico, ma è rilevabile in ogni stato e grado anche d'ufficio, senza che in ciò sia riscontrabile alcuna violazione dei principi del giusto processo</w:t>
                  </w:r>
                  <w:r w:rsidRPr="00390525">
                    <w:rPr>
                      <w:rFonts w:eastAsia="Times New Roman" w:cs="Times New Roman"/>
                      <w:szCs w:val="24"/>
                      <w:bdr w:val="none" w:sz="0" w:space="0" w:color="auto" w:frame="1"/>
                    </w:rPr>
                    <w:t>”;</w:t>
                  </w:r>
                </w:p>
                <w:p w:rsidR="00D57C74" w:rsidRPr="00390525" w:rsidRDefault="00D57C74" w:rsidP="004F14F7">
                  <w:pPr>
                    <w:shd w:val="clear" w:color="auto" w:fill="FFFFFF"/>
                    <w:spacing w:line="253" w:lineRule="atLeast"/>
                    <w:ind w:left="1701" w:hanging="567"/>
                    <w:rPr>
                      <w:rFonts w:eastAsia="Times New Roman" w:cs="Times New Roman"/>
                      <w:szCs w:val="24"/>
                    </w:rPr>
                  </w:pPr>
                  <w:r w:rsidRPr="00390525">
                    <w:rPr>
                      <w:rFonts w:eastAsia="Times New Roman"/>
                      <w:szCs w:val="24"/>
                      <w:bdr w:val="none" w:sz="0" w:space="0" w:color="auto" w:frame="1"/>
                    </w:rPr>
                    <w:t> </w:t>
                  </w:r>
                </w:p>
                <w:p w:rsidR="00D57C74" w:rsidRPr="00390525" w:rsidRDefault="00D57C74" w:rsidP="004F14F7">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shd w:val="clear" w:color="auto" w:fill="FFFFFF"/>
                    </w:rPr>
                    <w:t>o) sul principio di effettività della tutela giurisdizionale nello specifico ambito del giudizio di ottemperanza</w:t>
                  </w:r>
                  <w:hyperlink r:id="rId15" w:history="1">
                    <w:r w:rsidRPr="00390525">
                      <w:rPr>
                        <w:rStyle w:val="Collegamentoipertestuale"/>
                        <w:rFonts w:eastAsia="Times New Roman" w:cs="Times New Roman"/>
                        <w:color w:val="auto"/>
                        <w:szCs w:val="24"/>
                        <w:bdr w:val="none" w:sz="0" w:space="0" w:color="auto" w:frame="1"/>
                        <w:shd w:val="clear" w:color="auto" w:fill="FFFFFF"/>
                      </w:rPr>
                      <w:t xml:space="preserve">: Corte </w:t>
                    </w:r>
                    <w:proofErr w:type="spellStart"/>
                    <w:r w:rsidRPr="00390525">
                      <w:rPr>
                        <w:rStyle w:val="Collegamentoipertestuale"/>
                        <w:rFonts w:eastAsia="Times New Roman" w:cs="Times New Roman"/>
                        <w:color w:val="auto"/>
                        <w:szCs w:val="24"/>
                        <w:bdr w:val="none" w:sz="0" w:space="0" w:color="auto" w:frame="1"/>
                        <w:shd w:val="clear" w:color="auto" w:fill="FFFFFF"/>
                      </w:rPr>
                      <w:t>cost</w:t>
                    </w:r>
                    <w:proofErr w:type="spellEnd"/>
                    <w:r w:rsidRPr="00390525">
                      <w:rPr>
                        <w:rStyle w:val="Collegamentoipertestuale"/>
                        <w:rFonts w:eastAsia="Times New Roman" w:cs="Times New Roman"/>
                        <w:color w:val="auto"/>
                        <w:szCs w:val="24"/>
                        <w:bdr w:val="none" w:sz="0" w:space="0" w:color="auto" w:frame="1"/>
                        <w:shd w:val="clear" w:color="auto" w:fill="FFFFFF"/>
                      </w:rPr>
                      <w:t>., 7 giugno 2022, n. 140</w:t>
                    </w:r>
                  </w:hyperlink>
                  <w:r w:rsidRPr="00390525">
                    <w:rPr>
                      <w:rFonts w:eastAsia="Times New Roman" w:cs="Times New Roman"/>
                      <w:szCs w:val="24"/>
                      <w:bdr w:val="none" w:sz="0" w:space="0" w:color="auto" w:frame="1"/>
                      <w:shd w:val="clear" w:color="auto" w:fill="FFFFFF"/>
                    </w:rPr>
                    <w:t>, secondo cui:</w:t>
                  </w:r>
                </w:p>
                <w:p w:rsidR="00D57C74" w:rsidRPr="00390525" w:rsidRDefault="00D57C74" w:rsidP="00960EF9">
                  <w:pPr>
                    <w:shd w:val="clear" w:color="auto" w:fill="FFFFFF"/>
                    <w:spacing w:line="240" w:lineRule="auto"/>
                    <w:ind w:left="1707" w:hanging="567"/>
                    <w:rPr>
                      <w:rFonts w:eastAsia="Times New Roman" w:cs="Times New Roman"/>
                      <w:szCs w:val="24"/>
                    </w:rPr>
                  </w:pPr>
                  <w:r w:rsidRPr="00390525">
                    <w:rPr>
                      <w:rFonts w:eastAsia="Times New Roman" w:cs="Times New Roman"/>
                      <w:szCs w:val="24"/>
                      <w:bdr w:val="none" w:sz="0" w:space="0" w:color="auto" w:frame="1"/>
                      <w:shd w:val="clear" w:color="auto" w:fill="FFFFFF"/>
                    </w:rPr>
                    <w:t>o1) “</w:t>
                  </w:r>
                  <w:r w:rsidRPr="00390525">
                    <w:rPr>
                      <w:rFonts w:eastAsia="Times New Roman" w:cs="Times New Roman"/>
                      <w:i/>
                      <w:iCs/>
                      <w:szCs w:val="24"/>
                      <w:bdr w:val="none" w:sz="0" w:space="0" w:color="auto" w:frame="1"/>
                      <w:shd w:val="clear" w:color="auto" w:fill="FFFFFF"/>
                    </w:rPr>
                    <w:t xml:space="preserve">la fase dell’esecuzione dell’obbligo della pubblica amministrazione di conformarsi alle pronunce giurisdizionali «è costituzionalmente necessaria» e una decisione di giustizia che non possa essere portata ad effettiva esecuzione non rimarrebbe altro che una vuota </w:t>
                  </w:r>
                  <w:proofErr w:type="gramStart"/>
                  <w:r w:rsidRPr="00390525">
                    <w:rPr>
                      <w:rFonts w:eastAsia="Times New Roman" w:cs="Times New Roman"/>
                      <w:i/>
                      <w:iCs/>
                      <w:szCs w:val="24"/>
                      <w:bdr w:val="none" w:sz="0" w:space="0" w:color="auto" w:frame="1"/>
                      <w:shd w:val="clear" w:color="auto" w:fill="FFFFFF"/>
                    </w:rPr>
                    <w:t>e «</w:t>
                  </w:r>
                  <w:proofErr w:type="gramEnd"/>
                  <w:r w:rsidRPr="00390525">
                    <w:rPr>
                      <w:rFonts w:eastAsia="Times New Roman" w:cs="Times New Roman"/>
                      <w:i/>
                      <w:iCs/>
                      <w:szCs w:val="24"/>
                      <w:bdr w:val="none" w:sz="0" w:space="0" w:color="auto" w:frame="1"/>
                      <w:shd w:val="clear" w:color="auto" w:fill="FFFFFF"/>
                    </w:rPr>
                    <w:t>inutile enunciazione» </w:t>
                  </w:r>
                  <w:r w:rsidRPr="00390525">
                    <w:rPr>
                      <w:rFonts w:eastAsia="Times New Roman" w:cs="Times New Roman"/>
                      <w:szCs w:val="24"/>
                      <w:bdr w:val="none" w:sz="0" w:space="0" w:color="auto" w:frame="1"/>
                      <w:shd w:val="clear" w:color="auto" w:fill="FFFFFF"/>
                    </w:rPr>
                    <w:t xml:space="preserve">(Corte </w:t>
                  </w:r>
                  <w:proofErr w:type="spellStart"/>
                  <w:r w:rsidRPr="00390525">
                    <w:rPr>
                      <w:rFonts w:eastAsia="Times New Roman" w:cs="Times New Roman"/>
                      <w:szCs w:val="24"/>
                      <w:bdr w:val="none" w:sz="0" w:space="0" w:color="auto" w:frame="1"/>
                      <w:shd w:val="clear" w:color="auto" w:fill="FFFFFF"/>
                    </w:rPr>
                    <w:t>cost</w:t>
                  </w:r>
                  <w:proofErr w:type="spellEnd"/>
                  <w:r w:rsidRPr="00390525">
                    <w:rPr>
                      <w:rFonts w:eastAsia="Times New Roman" w:cs="Times New Roman"/>
                      <w:szCs w:val="24"/>
                      <w:bdr w:val="none" w:sz="0" w:space="0" w:color="auto" w:frame="1"/>
                      <w:shd w:val="clear" w:color="auto" w:fill="FFFFFF"/>
                    </w:rPr>
                    <w:t>. 8 settembre 1995, n. 419,</w:t>
                  </w:r>
                  <w:r w:rsidRPr="00390525">
                    <w:rPr>
                      <w:rFonts w:eastAsia="Times New Roman" w:cs="Times New Roman"/>
                      <w:szCs w:val="24"/>
                    </w:rPr>
                    <w:t> </w:t>
                  </w:r>
                  <w:r w:rsidRPr="00390525">
                    <w:rPr>
                      <w:rFonts w:eastAsia="Times New Roman" w:cs="Times New Roman"/>
                      <w:szCs w:val="24"/>
                      <w:bdr w:val="none" w:sz="0" w:space="0" w:color="auto" w:frame="1"/>
                      <w:shd w:val="clear" w:color="auto" w:fill="FFFFFF"/>
                    </w:rPr>
                    <w:t>in </w:t>
                  </w:r>
                  <w:r w:rsidRPr="00390525">
                    <w:rPr>
                      <w:rFonts w:eastAsia="Times New Roman" w:cs="Times New Roman"/>
                      <w:i/>
                      <w:iCs/>
                      <w:szCs w:val="24"/>
                      <w:bdr w:val="none" w:sz="0" w:space="0" w:color="auto" w:frame="1"/>
                      <w:shd w:val="clear" w:color="auto" w:fill="FFFFFF"/>
                    </w:rPr>
                    <w:t xml:space="preserve">Giur. </w:t>
                  </w:r>
                  <w:proofErr w:type="spellStart"/>
                  <w:r w:rsidRPr="00390525">
                    <w:rPr>
                      <w:rFonts w:eastAsia="Times New Roman" w:cs="Times New Roman"/>
                      <w:i/>
                      <w:iCs/>
                      <w:szCs w:val="24"/>
                      <w:bdr w:val="none" w:sz="0" w:space="0" w:color="auto" w:frame="1"/>
                      <w:shd w:val="clear" w:color="auto" w:fill="FFFFFF"/>
                    </w:rPr>
                    <w:t>amm</w:t>
                  </w:r>
                  <w:proofErr w:type="spellEnd"/>
                  <w:r w:rsidRPr="00390525">
                    <w:rPr>
                      <w:rFonts w:eastAsia="Times New Roman" w:cs="Times New Roman"/>
                      <w:i/>
                      <w:iCs/>
                      <w:szCs w:val="24"/>
                      <w:bdr w:val="none" w:sz="0" w:space="0" w:color="auto" w:frame="1"/>
                      <w:shd w:val="clear" w:color="auto" w:fill="FFFFFF"/>
                    </w:rPr>
                    <w:t>. sic</w:t>
                  </w:r>
                  <w:r w:rsidRPr="00390525">
                    <w:rPr>
                      <w:rFonts w:eastAsia="Times New Roman" w:cs="Times New Roman"/>
                      <w:szCs w:val="24"/>
                      <w:bdr w:val="none" w:sz="0" w:space="0" w:color="auto" w:frame="1"/>
                      <w:shd w:val="clear" w:color="auto" w:fill="FFFFFF"/>
                    </w:rPr>
                    <w:t>., 1995, 427; nello stesso senso, 12 dicembre 1998, n. 406 in </w:t>
                  </w:r>
                  <w:r w:rsidRPr="00390525">
                    <w:rPr>
                      <w:rFonts w:eastAsia="Times New Roman" w:cs="Times New Roman"/>
                      <w:i/>
                      <w:iCs/>
                      <w:szCs w:val="24"/>
                      <w:bdr w:val="none" w:sz="0" w:space="0" w:color="auto" w:frame="1"/>
                      <w:shd w:val="clear" w:color="auto" w:fill="FFFFFF"/>
                    </w:rPr>
                    <w:t>Giur. </w:t>
                  </w:r>
                  <w:r w:rsidRPr="00390525">
                    <w:rPr>
                      <w:rFonts w:eastAsia="Times New Roman" w:cs="Times New Roman"/>
                      <w:szCs w:val="24"/>
                      <w:bdr w:val="none" w:sz="0" w:space="0" w:color="auto" w:frame="1"/>
                      <w:shd w:val="clear" w:color="auto" w:fill="FFFFFF"/>
                    </w:rPr>
                    <w:t>cost.1998, 3479, con nota di BRANCA; </w:t>
                  </w:r>
                  <w:proofErr w:type="spellStart"/>
                  <w:r w:rsidRPr="00390525">
                    <w:rPr>
                      <w:rFonts w:eastAsia="Times New Roman" w:cs="Times New Roman"/>
                      <w:i/>
                      <w:iCs/>
                      <w:szCs w:val="24"/>
                      <w:bdr w:val="none" w:sz="0" w:space="0" w:color="auto" w:frame="1"/>
                      <w:shd w:val="clear" w:color="auto" w:fill="FFFFFF"/>
                    </w:rPr>
                    <w:t>Ascotributi</w:t>
                  </w:r>
                  <w:proofErr w:type="spellEnd"/>
                  <w:r w:rsidRPr="00390525">
                    <w:rPr>
                      <w:rFonts w:eastAsia="Times New Roman" w:cs="Times New Roman"/>
                      <w:szCs w:val="24"/>
                      <w:bdr w:val="none" w:sz="0" w:space="0" w:color="auto" w:frame="1"/>
                      <w:shd w:val="clear" w:color="auto" w:fill="FFFFFF"/>
                    </w:rPr>
                    <w:t>, 1999, 131, con nota di TOZZI; e 15 settembre 1995, n. 435, in </w:t>
                  </w:r>
                  <w:r w:rsidRPr="00390525">
                    <w:rPr>
                      <w:rFonts w:eastAsia="Times New Roman" w:cs="Times New Roman"/>
                      <w:i/>
                      <w:iCs/>
                      <w:szCs w:val="24"/>
                      <w:bdr w:val="none" w:sz="0" w:space="0" w:color="auto" w:frame="1"/>
                      <w:shd w:val="clear" w:color="auto" w:fill="FFFFFF"/>
                    </w:rPr>
                    <w:t xml:space="preserve">Foro </w:t>
                  </w:r>
                  <w:proofErr w:type="spellStart"/>
                  <w:r w:rsidRPr="00390525">
                    <w:rPr>
                      <w:rFonts w:eastAsia="Times New Roman" w:cs="Times New Roman"/>
                      <w:i/>
                      <w:iCs/>
                      <w:szCs w:val="24"/>
                      <w:bdr w:val="none" w:sz="0" w:space="0" w:color="auto" w:frame="1"/>
                      <w:shd w:val="clear" w:color="auto" w:fill="FFFFFF"/>
                    </w:rPr>
                    <w:t>it</w:t>
                  </w:r>
                  <w:proofErr w:type="spellEnd"/>
                  <w:r w:rsidRPr="00390525">
                    <w:rPr>
                      <w:rFonts w:eastAsia="Times New Roman" w:cs="Times New Roman"/>
                      <w:szCs w:val="24"/>
                      <w:bdr w:val="none" w:sz="0" w:space="0" w:color="auto" w:frame="1"/>
                      <w:shd w:val="clear" w:color="auto" w:fill="FFFFFF"/>
                    </w:rPr>
                    <w:t>., 1995, I, 2641);</w:t>
                  </w:r>
                </w:p>
                <w:p w:rsidR="00D57C74" w:rsidRPr="00390525" w:rsidRDefault="00D57C74" w:rsidP="00960EF9">
                  <w:pPr>
                    <w:shd w:val="clear" w:color="auto" w:fill="FFFFFF"/>
                    <w:spacing w:line="240" w:lineRule="auto"/>
                    <w:ind w:left="1707" w:hanging="567"/>
                    <w:rPr>
                      <w:rFonts w:eastAsia="Times New Roman" w:cs="Times New Roman"/>
                      <w:szCs w:val="24"/>
                    </w:rPr>
                  </w:pPr>
                  <w:r w:rsidRPr="00390525">
                    <w:rPr>
                      <w:rFonts w:eastAsia="Times New Roman" w:cs="Times New Roman"/>
                      <w:szCs w:val="24"/>
                      <w:bdr w:val="none" w:sz="0" w:space="0" w:color="auto" w:frame="1"/>
                      <w:shd w:val="clear" w:color="auto" w:fill="FFFFFF"/>
                    </w:rPr>
                    <w:t>o2) </w:t>
                  </w:r>
                  <w:r w:rsidRPr="00390525">
                    <w:rPr>
                      <w:rFonts w:eastAsia="Times New Roman" w:cs="Times New Roman"/>
                      <w:i/>
                      <w:iCs/>
                      <w:szCs w:val="24"/>
                      <w:bdr w:val="none" w:sz="0" w:space="0" w:color="auto" w:frame="1"/>
                      <w:shd w:val="clear" w:color="auto" w:fill="FFFFFF"/>
                    </w:rPr>
                    <w:t>in base, quindi, al principio di effettività della tutela giurisdizionale, «deve ritenersi connotato intrinseco della stessa funzione giurisdizionale […] il potere di imporre, anche coattivamente in caso di necessità, il rispetto della statuizione contenuta nel giudicato»</w:t>
                  </w:r>
                  <w:r w:rsidRPr="00390525">
                    <w:rPr>
                      <w:rFonts w:eastAsia="Times New Roman" w:cs="Times New Roman"/>
                      <w:szCs w:val="24"/>
                      <w:bdr w:val="none" w:sz="0" w:space="0" w:color="auto" w:frame="1"/>
                      <w:shd w:val="clear" w:color="auto" w:fill="FFFFFF"/>
                    </w:rPr>
                    <w:t> (sentenza n. 435 del 1995 cit.; nello stesso senso, sentenza n. 419 del 1995, cit., quest’ultima recentemente richiamata, sul punto, dalla sentenza 22 giugno 2021 n. 128,</w:t>
                  </w:r>
                  <w:r w:rsidRPr="00390525">
                    <w:rPr>
                      <w:rFonts w:eastAsia="Times New Roman" w:cs="Times New Roman"/>
                      <w:szCs w:val="24"/>
                    </w:rPr>
                    <w:t> i</w:t>
                  </w:r>
                  <w:r w:rsidRPr="00390525">
                    <w:rPr>
                      <w:rFonts w:eastAsia="Times New Roman" w:cs="Times New Roman"/>
                      <w:szCs w:val="24"/>
                      <w:bdr w:val="none" w:sz="0" w:space="0" w:color="auto" w:frame="1"/>
                      <w:shd w:val="clear" w:color="auto" w:fill="FFFFFF"/>
                    </w:rPr>
                    <w:t>n </w:t>
                  </w:r>
                  <w:proofErr w:type="spellStart"/>
                  <w:r w:rsidRPr="00390525">
                    <w:rPr>
                      <w:rFonts w:eastAsia="Times New Roman" w:cs="Times New Roman"/>
                      <w:i/>
                      <w:iCs/>
                      <w:szCs w:val="24"/>
                      <w:bdr w:val="none" w:sz="0" w:space="0" w:color="auto" w:frame="1"/>
                      <w:shd w:val="clear" w:color="auto" w:fill="FFFFFF"/>
                    </w:rPr>
                    <w:t>Riv</w:t>
                  </w:r>
                  <w:proofErr w:type="spellEnd"/>
                  <w:r w:rsidRPr="00390525">
                    <w:rPr>
                      <w:rFonts w:eastAsia="Times New Roman" w:cs="Times New Roman"/>
                      <w:i/>
                      <w:iCs/>
                      <w:szCs w:val="24"/>
                      <w:bdr w:val="none" w:sz="0" w:space="0" w:color="auto" w:frame="1"/>
                      <w:shd w:val="clear" w:color="auto" w:fill="FFFFFF"/>
                    </w:rPr>
                    <w:t>. esecuzione forzata</w:t>
                  </w:r>
                  <w:r w:rsidRPr="00390525">
                    <w:rPr>
                      <w:rFonts w:eastAsia="Times New Roman" w:cs="Times New Roman"/>
                      <w:szCs w:val="24"/>
                      <w:bdr w:val="none" w:sz="0" w:space="0" w:color="auto" w:frame="1"/>
                      <w:shd w:val="clear" w:color="auto" w:fill="FFFFFF"/>
                    </w:rPr>
                    <w:t>, 2021, 626, con nota di FANTICINI, LEUZZI, ROSSI, SAIJA; </w:t>
                  </w:r>
                  <w:proofErr w:type="spellStart"/>
                  <w:r w:rsidRPr="00390525">
                    <w:rPr>
                      <w:rFonts w:eastAsia="Times New Roman" w:cs="Times New Roman"/>
                      <w:i/>
                      <w:iCs/>
                      <w:szCs w:val="24"/>
                      <w:bdr w:val="none" w:sz="0" w:space="0" w:color="auto" w:frame="1"/>
                      <w:shd w:val="clear" w:color="auto" w:fill="FFFFFF"/>
                    </w:rPr>
                    <w:t>Rass</w:t>
                  </w:r>
                  <w:proofErr w:type="spellEnd"/>
                  <w:r w:rsidRPr="00390525">
                    <w:rPr>
                      <w:rFonts w:eastAsia="Times New Roman" w:cs="Times New Roman"/>
                      <w:i/>
                      <w:iCs/>
                      <w:szCs w:val="24"/>
                      <w:bdr w:val="none" w:sz="0" w:space="0" w:color="auto" w:frame="1"/>
                      <w:shd w:val="clear" w:color="auto" w:fill="FFFFFF"/>
                    </w:rPr>
                    <w:t>. esecuzione forzata</w:t>
                  </w:r>
                  <w:r w:rsidRPr="00390525">
                    <w:rPr>
                      <w:rFonts w:eastAsia="Times New Roman" w:cs="Times New Roman"/>
                      <w:szCs w:val="24"/>
                      <w:bdr w:val="none" w:sz="0" w:space="0" w:color="auto" w:frame="1"/>
                      <w:shd w:val="clear" w:color="auto" w:fill="FFFFFF"/>
                    </w:rPr>
                    <w:t>, 2021, 711, con nota di BIFULCO, GENTILE, SOLDI);</w:t>
                  </w:r>
                </w:p>
                <w:p w:rsidR="00D57C74" w:rsidRPr="00390525" w:rsidRDefault="00D57C74" w:rsidP="00960EF9">
                  <w:pPr>
                    <w:shd w:val="clear" w:color="auto" w:fill="FFFFFF"/>
                    <w:spacing w:line="240" w:lineRule="auto"/>
                    <w:ind w:left="1707" w:hanging="567"/>
                    <w:rPr>
                      <w:rFonts w:eastAsia="Times New Roman" w:cs="Times New Roman"/>
                      <w:szCs w:val="24"/>
                    </w:rPr>
                  </w:pPr>
                  <w:r w:rsidRPr="00390525">
                    <w:rPr>
                      <w:rFonts w:eastAsia="Times New Roman" w:cs="Times New Roman"/>
                      <w:szCs w:val="24"/>
                      <w:bdr w:val="none" w:sz="0" w:space="0" w:color="auto" w:frame="1"/>
                      <w:shd w:val="clear" w:color="auto" w:fill="FFFFFF"/>
                    </w:rPr>
                    <w:t>o3)</w:t>
                  </w:r>
                  <w:r w:rsidRPr="00390525">
                    <w:rPr>
                      <w:rFonts w:eastAsia="Times New Roman" w:cs="Times New Roman"/>
                      <w:i/>
                      <w:iCs/>
                      <w:szCs w:val="24"/>
                      <w:bdr w:val="none" w:sz="0" w:space="0" w:color="auto" w:frame="1"/>
                      <w:shd w:val="clear" w:color="auto" w:fill="FFFFFF"/>
                    </w:rPr>
                    <w:t xml:space="preserve"> l’azione di ottemperanza è, infatti, volta a «dare concretezza al diritto alla tutela giurisdizionale, tutelato dall’art. 24 </w:t>
                  </w:r>
                  <w:proofErr w:type="spellStart"/>
                  <w:r w:rsidRPr="00390525">
                    <w:rPr>
                      <w:rFonts w:eastAsia="Times New Roman" w:cs="Times New Roman"/>
                      <w:i/>
                      <w:iCs/>
                      <w:szCs w:val="24"/>
                      <w:bdr w:val="none" w:sz="0" w:space="0" w:color="auto" w:frame="1"/>
                      <w:shd w:val="clear" w:color="auto" w:fill="FFFFFF"/>
                    </w:rPr>
                    <w:t>Cost</w:t>
                  </w:r>
                  <w:proofErr w:type="spellEnd"/>
                  <w:r w:rsidRPr="00390525">
                    <w:rPr>
                      <w:rFonts w:eastAsia="Times New Roman" w:cs="Times New Roman"/>
                      <w:i/>
                      <w:iCs/>
                      <w:szCs w:val="24"/>
                      <w:bdr w:val="none" w:sz="0" w:space="0" w:color="auto" w:frame="1"/>
                      <w:shd w:val="clear" w:color="auto" w:fill="FFFFFF"/>
                    </w:rPr>
                    <w:t>.»</w:t>
                  </w:r>
                  <w:r w:rsidRPr="00390525">
                    <w:rPr>
                      <w:rFonts w:eastAsia="Times New Roman" w:cs="Times New Roman"/>
                      <w:szCs w:val="24"/>
                      <w:bdr w:val="none" w:sz="0" w:space="0" w:color="auto" w:frame="1"/>
                      <w:shd w:val="clear" w:color="auto" w:fill="FFFFFF"/>
                    </w:rPr>
                    <w:t> (</w:t>
                  </w:r>
                  <w:proofErr w:type="spellStart"/>
                  <w:r w:rsidR="003C2D93" w:rsidRPr="00390525">
                    <w:rPr>
                      <w:rFonts w:eastAsia="Times New Roman" w:cs="Times New Roman"/>
                      <w:szCs w:val="24"/>
                      <w:bdr w:val="none" w:sz="0" w:space="0" w:color="auto" w:frame="1"/>
                      <w:shd w:val="clear" w:color="auto" w:fill="FFFFFF"/>
                    </w:rPr>
                    <w:fldChar w:fldCharType="begin"/>
                  </w:r>
                  <w:r w:rsidR="003C2D93" w:rsidRPr="00390525">
                    <w:rPr>
                      <w:rFonts w:eastAsia="Times New Roman" w:cs="Times New Roman"/>
                      <w:szCs w:val="24"/>
                      <w:bdr w:val="none" w:sz="0" w:space="0" w:color="auto" w:frame="1"/>
                      <w:shd w:val="clear" w:color="auto" w:fill="FFFFFF"/>
                    </w:rPr>
                    <w:instrText xml:space="preserve"> HYPERLINK "https://www.giustizia-amministrativa.it/portale/pages/istituzionale/visualizza?nodeRef=&amp;schema=cds&amp;nrg=201007506&amp;nomeFile=201300002_11.html&amp;subDir=Provvedimenti" </w:instrText>
                  </w:r>
                  <w:r w:rsidR="003C2D93" w:rsidRPr="00390525">
                    <w:rPr>
                      <w:rFonts w:eastAsia="Times New Roman" w:cs="Times New Roman"/>
                      <w:szCs w:val="24"/>
                      <w:bdr w:val="none" w:sz="0" w:space="0" w:color="auto" w:frame="1"/>
                      <w:shd w:val="clear" w:color="auto" w:fill="FFFFFF"/>
                    </w:rPr>
                    <w:fldChar w:fldCharType="separate"/>
                  </w:r>
                  <w:r w:rsidRPr="00390525">
                    <w:rPr>
                      <w:rStyle w:val="Collegamentoipertestuale"/>
                      <w:rFonts w:eastAsia="Times New Roman" w:cs="Times New Roman"/>
                      <w:color w:val="auto"/>
                      <w:szCs w:val="24"/>
                      <w:bdr w:val="none" w:sz="0" w:space="0" w:color="auto" w:frame="1"/>
                      <w:shd w:val="clear" w:color="auto" w:fill="FFFFFF"/>
                    </w:rPr>
                    <w:t>Cons</w:t>
                  </w:r>
                  <w:proofErr w:type="spellEnd"/>
                  <w:r w:rsidRPr="00390525">
                    <w:rPr>
                      <w:rStyle w:val="Collegamentoipertestuale"/>
                      <w:rFonts w:eastAsia="Times New Roman" w:cs="Times New Roman"/>
                      <w:color w:val="auto"/>
                      <w:szCs w:val="24"/>
                      <w:bdr w:val="none" w:sz="0" w:space="0" w:color="auto" w:frame="1"/>
                      <w:shd w:val="clear" w:color="auto" w:fill="FFFFFF"/>
                    </w:rPr>
                    <w:t xml:space="preserve">. Stato, Ad. </w:t>
                  </w:r>
                  <w:proofErr w:type="spellStart"/>
                  <w:r w:rsidRPr="00390525">
                    <w:rPr>
                      <w:rStyle w:val="Collegamentoipertestuale"/>
                      <w:rFonts w:eastAsia="Times New Roman" w:cs="Times New Roman"/>
                      <w:color w:val="auto"/>
                      <w:szCs w:val="24"/>
                      <w:bdr w:val="none" w:sz="0" w:space="0" w:color="auto" w:frame="1"/>
                      <w:shd w:val="clear" w:color="auto" w:fill="FFFFFF"/>
                    </w:rPr>
                    <w:t>plen</w:t>
                  </w:r>
                  <w:proofErr w:type="spellEnd"/>
                  <w:r w:rsidRPr="00390525">
                    <w:rPr>
                      <w:rStyle w:val="Collegamentoipertestuale"/>
                      <w:rFonts w:eastAsia="Times New Roman" w:cs="Times New Roman"/>
                      <w:color w:val="auto"/>
                      <w:szCs w:val="24"/>
                      <w:bdr w:val="none" w:sz="0" w:space="0" w:color="auto" w:frame="1"/>
                      <w:shd w:val="clear" w:color="auto" w:fill="FFFFFF"/>
                    </w:rPr>
                    <w:t>., 15 gennaio 2013, n. 2,</w:t>
                  </w:r>
                  <w:r w:rsidR="003C2D93" w:rsidRPr="00390525">
                    <w:rPr>
                      <w:rFonts w:eastAsia="Times New Roman" w:cs="Times New Roman"/>
                      <w:szCs w:val="24"/>
                      <w:bdr w:val="none" w:sz="0" w:space="0" w:color="auto" w:frame="1"/>
                      <w:shd w:val="clear" w:color="auto" w:fill="FFFFFF"/>
                    </w:rPr>
                    <w:fldChar w:fldCharType="end"/>
                  </w:r>
                  <w:r w:rsidRPr="00390525">
                    <w:rPr>
                      <w:rFonts w:eastAsia="Times New Roman" w:cs="Times New Roman"/>
                      <w:szCs w:val="24"/>
                      <w:bdr w:val="none" w:sz="0" w:space="0" w:color="auto" w:frame="1"/>
                      <w:shd w:val="clear" w:color="auto" w:fill="FFFFFF"/>
                    </w:rPr>
                    <w:t xml:space="preserve"> in </w:t>
                  </w:r>
                  <w:r w:rsidRPr="00390525">
                    <w:rPr>
                      <w:rFonts w:eastAsia="Times New Roman" w:cs="Times New Roman"/>
                      <w:i/>
                      <w:iCs/>
                      <w:szCs w:val="24"/>
                      <w:bdr w:val="none" w:sz="0" w:space="0" w:color="auto" w:frame="1"/>
                      <w:shd w:val="clear" w:color="auto" w:fill="FFFFFF"/>
                    </w:rPr>
                    <w:t xml:space="preserve">Foro </w:t>
                  </w:r>
                  <w:proofErr w:type="spellStart"/>
                  <w:r w:rsidRPr="00390525">
                    <w:rPr>
                      <w:rFonts w:eastAsia="Times New Roman" w:cs="Times New Roman"/>
                      <w:i/>
                      <w:iCs/>
                      <w:szCs w:val="24"/>
                      <w:bdr w:val="none" w:sz="0" w:space="0" w:color="auto" w:frame="1"/>
                      <w:shd w:val="clear" w:color="auto" w:fill="FFFFFF"/>
                    </w:rPr>
                    <w:t>it</w:t>
                  </w:r>
                  <w:proofErr w:type="spellEnd"/>
                  <w:r w:rsidRPr="00390525">
                    <w:rPr>
                      <w:rFonts w:eastAsia="Times New Roman" w:cs="Times New Roman"/>
                      <w:szCs w:val="24"/>
                      <w:bdr w:val="none" w:sz="0" w:space="0" w:color="auto" w:frame="1"/>
                      <w:shd w:val="clear" w:color="auto" w:fill="FFFFFF"/>
                    </w:rPr>
                    <w:t>. 2014, III, 712, con nota di TRAVI)”;</w:t>
                  </w:r>
                </w:p>
                <w:p w:rsidR="00D57C74" w:rsidRPr="00390525" w:rsidRDefault="00D57C74" w:rsidP="00D57C74">
                  <w:pPr>
                    <w:shd w:val="clear" w:color="auto" w:fill="FFFFFF"/>
                    <w:spacing w:line="240" w:lineRule="auto"/>
                    <w:ind w:left="1708" w:hanging="567"/>
                    <w:rPr>
                      <w:rFonts w:eastAsia="Times New Roman" w:cs="Times New Roman"/>
                      <w:szCs w:val="24"/>
                    </w:rPr>
                  </w:pPr>
                  <w:r w:rsidRPr="00390525">
                    <w:rPr>
                      <w:rFonts w:eastAsia="Times New Roman" w:cs="Times New Roman"/>
                      <w:szCs w:val="24"/>
                      <w:bdr w:val="none" w:sz="0" w:space="0" w:color="auto" w:frame="1"/>
                      <w:shd w:val="clear" w:color="auto" w:fill="FFFFFF"/>
                    </w:rPr>
                    <w:t> </w:t>
                  </w:r>
                </w:p>
                <w:p w:rsidR="00D57C74" w:rsidRPr="00390525" w:rsidRDefault="00D57C74" w:rsidP="00960EF9">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shd w:val="clear" w:color="auto" w:fill="FFFFFF"/>
                    </w:rPr>
                    <w:t>p) </w:t>
                  </w:r>
                  <w:r w:rsidRPr="00390525">
                    <w:rPr>
                      <w:rFonts w:eastAsia="Times New Roman" w:cs="Times New Roman"/>
                      <w:szCs w:val="24"/>
                      <w:bdr w:val="none" w:sz="0" w:space="0" w:color="auto" w:frame="1"/>
                    </w:rPr>
                    <w:t>per un compiuto approfondimento sulle leggi-provvedimento, con riferimento anche alle leggi interpretative o innovative con effetto retroattivo, che interagiscono con controversie in corso: </w:t>
                  </w:r>
                  <w:hyperlink r:id="rId16" w:tgtFrame="_blank" w:history="1">
                    <w:r w:rsidRPr="00390525">
                      <w:rPr>
                        <w:rFonts w:eastAsia="Times New Roman" w:cs="Times New Roman"/>
                        <w:szCs w:val="24"/>
                        <w:u w:val="single"/>
                        <w:bdr w:val="none" w:sz="0" w:space="0" w:color="auto" w:frame="1"/>
                      </w:rPr>
                      <w:t>News US in data 23 luglio 2020</w:t>
                    </w:r>
                  </w:hyperlink>
                  <w:r w:rsidRPr="00390525">
                    <w:rPr>
                      <w:rFonts w:eastAsia="Times New Roman" w:cs="Times New Roman"/>
                      <w:szCs w:val="24"/>
                      <w:bdr w:val="none" w:sz="0" w:space="0" w:color="auto" w:frame="1"/>
                    </w:rPr>
                    <w:t> a </w:t>
                  </w:r>
                  <w:hyperlink r:id="rId17" w:tgtFrame="_blank" w:history="1">
                    <w:r w:rsidRPr="00390525">
                      <w:rPr>
                        <w:rFonts w:eastAsia="Times New Roman" w:cs="Times New Roman"/>
                        <w:szCs w:val="24"/>
                        <w:u w:val="single"/>
                        <w:bdr w:val="none" w:sz="0" w:space="0" w:color="auto" w:frame="1"/>
                      </w:rPr>
                      <w:t xml:space="preserve">Corte </w:t>
                    </w:r>
                    <w:proofErr w:type="spellStart"/>
                    <w:r w:rsidRPr="00390525">
                      <w:rPr>
                        <w:rFonts w:eastAsia="Times New Roman" w:cs="Times New Roman"/>
                        <w:szCs w:val="24"/>
                        <w:u w:val="single"/>
                        <w:bdr w:val="none" w:sz="0" w:space="0" w:color="auto" w:frame="1"/>
                      </w:rPr>
                      <w:t>cost</w:t>
                    </w:r>
                    <w:proofErr w:type="spellEnd"/>
                    <w:r w:rsidRPr="00390525">
                      <w:rPr>
                        <w:rFonts w:eastAsia="Times New Roman" w:cs="Times New Roman"/>
                        <w:szCs w:val="24"/>
                        <w:u w:val="single"/>
                        <w:bdr w:val="none" w:sz="0" w:space="0" w:color="auto" w:frame="1"/>
                      </w:rPr>
                      <w:t>., 23 giugno 2020, n. 116</w:t>
                    </w:r>
                  </w:hyperlink>
                  <w:r w:rsidRPr="00390525">
                    <w:rPr>
                      <w:rFonts w:eastAsia="Times New Roman" w:cs="Times New Roman"/>
                      <w:szCs w:val="24"/>
                      <w:bdr w:val="none" w:sz="0" w:space="0" w:color="auto" w:frame="1"/>
                    </w:rPr>
                    <w:t> (anche in </w:t>
                  </w:r>
                  <w:r w:rsidRPr="00390525">
                    <w:rPr>
                      <w:rFonts w:eastAsia="Times New Roman" w:cs="Times New Roman"/>
                      <w:i/>
                      <w:iCs/>
                      <w:szCs w:val="24"/>
                      <w:bdr w:val="none" w:sz="0" w:space="0" w:color="auto" w:frame="1"/>
                    </w:rPr>
                    <w:t xml:space="preserve">Foro </w:t>
                  </w:r>
                  <w:proofErr w:type="spellStart"/>
                  <w:r w:rsidRPr="00390525">
                    <w:rPr>
                      <w:rFonts w:eastAsia="Times New Roman" w:cs="Times New Roman"/>
                      <w:i/>
                      <w:iCs/>
                      <w:szCs w:val="24"/>
                      <w:bdr w:val="none" w:sz="0" w:space="0" w:color="auto" w:frame="1"/>
                    </w:rPr>
                    <w:t>it</w:t>
                  </w:r>
                  <w:proofErr w:type="spellEnd"/>
                  <w:r w:rsidRPr="00390525">
                    <w:rPr>
                      <w:rFonts w:eastAsia="Times New Roman" w:cs="Times New Roman"/>
                      <w:szCs w:val="24"/>
                      <w:bdr w:val="none" w:sz="0" w:space="0" w:color="auto" w:frame="1"/>
                    </w:rPr>
                    <w:t>., 2020, I, 3715, con nota di D’AURIA, in particolare §k);</w:t>
                  </w:r>
                </w:p>
                <w:p w:rsidR="00D57C74" w:rsidRPr="00390525" w:rsidRDefault="00D57C74" w:rsidP="00960EF9">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rPr>
                    <w:t> </w:t>
                  </w:r>
                </w:p>
                <w:p w:rsidR="00D57C74" w:rsidRPr="00390525" w:rsidRDefault="00D57C74" w:rsidP="00960EF9">
                  <w:pPr>
                    <w:shd w:val="clear" w:color="auto" w:fill="FFFFFF"/>
                    <w:spacing w:line="240" w:lineRule="auto"/>
                    <w:ind w:left="1037" w:hanging="357"/>
                    <w:rPr>
                      <w:rFonts w:eastAsia="Times New Roman" w:cs="Times New Roman"/>
                      <w:szCs w:val="24"/>
                    </w:rPr>
                  </w:pPr>
                  <w:r w:rsidRPr="00390525">
                    <w:rPr>
                      <w:rFonts w:eastAsia="Times New Roman" w:cs="Times New Roman"/>
                      <w:szCs w:val="24"/>
                      <w:bdr w:val="none" w:sz="0" w:space="0" w:color="auto" w:frame="1"/>
                      <w:shd w:val="clear" w:color="auto" w:fill="FFFFFF"/>
                    </w:rPr>
                    <w:t xml:space="preserve">q) sul rischio di abuso del processo per la reiterazione di istanze processuali: </w:t>
                  </w:r>
                  <w:proofErr w:type="spellStart"/>
                  <w:r w:rsidRPr="00390525">
                    <w:rPr>
                      <w:rFonts w:eastAsia="Times New Roman" w:cs="Times New Roman"/>
                      <w:szCs w:val="24"/>
                      <w:bdr w:val="none" w:sz="0" w:space="0" w:color="auto" w:frame="1"/>
                      <w:shd w:val="clear" w:color="auto" w:fill="FFFFFF"/>
                    </w:rPr>
                    <w:t>Cass</w:t>
                  </w:r>
                  <w:proofErr w:type="spellEnd"/>
                  <w:r w:rsidRPr="00390525">
                    <w:rPr>
                      <w:rFonts w:eastAsia="Times New Roman" w:cs="Times New Roman"/>
                      <w:szCs w:val="24"/>
                      <w:bdr w:val="none" w:sz="0" w:space="0" w:color="auto" w:frame="1"/>
                      <w:shd w:val="clear" w:color="auto" w:fill="FFFFFF"/>
                    </w:rPr>
                    <w:t>. civ, sez. un., ordinanza 22 luglio 2014, n. 16627 (in </w:t>
                  </w:r>
                  <w:r w:rsidRPr="00390525">
                    <w:rPr>
                      <w:rFonts w:eastAsia="Times New Roman" w:cs="Times New Roman"/>
                      <w:i/>
                      <w:iCs/>
                      <w:szCs w:val="24"/>
                      <w:bdr w:val="none" w:sz="0" w:space="0" w:color="auto" w:frame="1"/>
                      <w:shd w:val="clear" w:color="auto" w:fill="FFFFFF"/>
                    </w:rPr>
                    <w:t>Mass</w:t>
                  </w:r>
                  <w:r w:rsidRPr="00390525">
                    <w:rPr>
                      <w:rFonts w:eastAsia="Times New Roman" w:cs="Times New Roman"/>
                      <w:szCs w:val="24"/>
                      <w:bdr w:val="none" w:sz="0" w:space="0" w:color="auto" w:frame="1"/>
                      <w:shd w:val="clear" w:color="auto" w:fill="FFFFFF"/>
                    </w:rPr>
                    <w:t>. 2014, 570), secondo cui “</w:t>
                  </w:r>
                  <w:r w:rsidRPr="00390525">
                    <w:rPr>
                      <w:rFonts w:eastAsia="Times New Roman" w:cs="Times New Roman"/>
                      <w:i/>
                      <w:iCs/>
                      <w:szCs w:val="24"/>
                      <w:bdr w:val="none" w:sz="0" w:space="0" w:color="auto" w:frame="1"/>
                      <w:shd w:val="clear" w:color="auto" w:fill="FFFFFF"/>
                    </w:rPr>
                    <w:t xml:space="preserve">è ormai acquisita una nozione comune dell'abuso del processo (civile e penale) elaborata a partire dall'altrettanto consolidata e risalente nozione generale dell'abuso del diritto, riconducibile al paradigma dell'utilizzazione di esso per finalità oggettivamente non solo diverse ma in alcuni casi perfino pregiudizievoli all'interesse in funzione del quale il diritto </w:t>
                  </w:r>
                  <w:r w:rsidRPr="00390525">
                    <w:rPr>
                      <w:rFonts w:eastAsia="Times New Roman" w:cs="Times New Roman"/>
                      <w:i/>
                      <w:iCs/>
                      <w:szCs w:val="24"/>
                      <w:bdr w:val="none" w:sz="0" w:space="0" w:color="auto" w:frame="1"/>
                      <w:shd w:val="clear" w:color="auto" w:fill="FFFFFF"/>
                    </w:rPr>
                    <w:lastRenderedPageBreak/>
                    <w:t>è riconosciuto. Il carattere generale del principio discende dal fatto che ogni ordinamento che aspiri a completezza e funzionalità deve «tutelarsi» per evitare che i diritti da esso garantiti siano esercitati o realizzati, pure a mezzo di un intervento giurisdizionale, in maniera «abusiva», ovvero eccessiva e/o distorta. L'esigenza di individuare un limite agli abusi si estende dunque dal diritto sostanziale al processo, trascende le peculiari connotazioni dei vari sistemi, trovando ampio riscontro non solo negli ordinamenti processuali interni, ma anche in quelli sovranazionali e venendo univocamente risolta, sia a livello normativo che interpretativo, nel senso che l'uso distorto del diritto di agire o reagire in giudizio, volto alla realizzazione di un vantaggio diverso e/o contrario allo scopo per cui il diritto o la facoltà processuale sono riconosciuti, non ammette tutela</w:t>
                  </w:r>
                  <w:r w:rsidRPr="00390525">
                    <w:rPr>
                      <w:rFonts w:eastAsia="Times New Roman" w:cs="Times New Roman"/>
                      <w:szCs w:val="24"/>
                      <w:bdr w:val="none" w:sz="0" w:space="0" w:color="auto" w:frame="1"/>
                      <w:shd w:val="clear" w:color="auto" w:fill="FFFFFF"/>
                    </w:rPr>
                    <w:t xml:space="preserve">”; nello stesso senso </w:t>
                  </w:r>
                  <w:proofErr w:type="spellStart"/>
                  <w:r w:rsidRPr="00390525">
                    <w:rPr>
                      <w:rFonts w:eastAsia="Times New Roman" w:cs="Times New Roman"/>
                      <w:szCs w:val="24"/>
                      <w:bdr w:val="none" w:sz="0" w:space="0" w:color="auto" w:frame="1"/>
                      <w:shd w:val="clear" w:color="auto" w:fill="FFFFFF"/>
                    </w:rPr>
                    <w:t>Cons</w:t>
                  </w:r>
                  <w:proofErr w:type="spellEnd"/>
                  <w:r w:rsidRPr="00390525">
                    <w:rPr>
                      <w:rFonts w:eastAsia="Times New Roman" w:cs="Times New Roman"/>
                      <w:szCs w:val="24"/>
                      <w:bdr w:val="none" w:sz="0" w:space="0" w:color="auto" w:frame="1"/>
                      <w:shd w:val="clear" w:color="auto" w:fill="FFFFFF"/>
                    </w:rPr>
                    <w:t xml:space="preserve">. Stato, Ad. </w:t>
                  </w:r>
                  <w:proofErr w:type="spellStart"/>
                  <w:r w:rsidRPr="00390525">
                    <w:rPr>
                      <w:rFonts w:eastAsia="Times New Roman" w:cs="Times New Roman"/>
                      <w:szCs w:val="24"/>
                      <w:bdr w:val="none" w:sz="0" w:space="0" w:color="auto" w:frame="1"/>
                      <w:shd w:val="clear" w:color="auto" w:fill="FFFFFF"/>
                    </w:rPr>
                    <w:t>plen</w:t>
                  </w:r>
                  <w:proofErr w:type="spellEnd"/>
                  <w:r w:rsidRPr="00390525">
                    <w:rPr>
                      <w:rFonts w:eastAsia="Times New Roman" w:cs="Times New Roman"/>
                      <w:szCs w:val="24"/>
                      <w:bdr w:val="none" w:sz="0" w:space="0" w:color="auto" w:frame="1"/>
                      <w:shd w:val="clear" w:color="auto" w:fill="FFFFFF"/>
                    </w:rPr>
                    <w:t>., n. 5 del 2015 cit.;</w:t>
                  </w:r>
                </w:p>
                <w:p w:rsidR="00D57C74" w:rsidRPr="00390525" w:rsidRDefault="00D57C74" w:rsidP="00960EF9">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 xml:space="preserve">r) sulla rilevabilità d’ufficio del giudicato esterno che impedisce la reiterazione dell’azione giurisdizionale: </w:t>
                  </w:r>
                  <w:hyperlink r:id="rId18" w:history="1">
                    <w:proofErr w:type="spellStart"/>
                    <w:r w:rsidRPr="00390525">
                      <w:rPr>
                        <w:rStyle w:val="Collegamentoipertestuale"/>
                        <w:rFonts w:eastAsia="Times New Roman" w:cs="Segoe UI"/>
                        <w:color w:val="auto"/>
                        <w:szCs w:val="24"/>
                        <w:bdr w:val="none" w:sz="0" w:space="0" w:color="auto" w:frame="1"/>
                        <w:shd w:val="clear" w:color="auto" w:fill="FFFFFF"/>
                      </w:rPr>
                      <w:t>T.a.r</w:t>
                    </w:r>
                    <w:proofErr w:type="spellEnd"/>
                    <w:r w:rsidRPr="00390525">
                      <w:rPr>
                        <w:rStyle w:val="Collegamentoipertestuale"/>
                        <w:rFonts w:eastAsia="Times New Roman" w:cs="Segoe UI"/>
                        <w:color w:val="auto"/>
                        <w:szCs w:val="24"/>
                        <w:bdr w:val="none" w:sz="0" w:space="0" w:color="auto" w:frame="1"/>
                        <w:shd w:val="clear" w:color="auto" w:fill="FFFFFF"/>
                      </w:rPr>
                      <w:t>. per il Piemonte, sez. II, 8 dicembre 2015, n. 1790</w:t>
                    </w:r>
                  </w:hyperlink>
                  <w:r w:rsidRPr="00390525">
                    <w:rPr>
                      <w:rFonts w:eastAsia="Times New Roman" w:cs="Segoe UI"/>
                      <w:szCs w:val="24"/>
                      <w:bdr w:val="none" w:sz="0" w:space="0" w:color="auto" w:frame="1"/>
                      <w:shd w:val="clear" w:color="auto" w:fill="FFFFFF"/>
                    </w:rPr>
                    <w:t>, secondo cui:</w:t>
                  </w:r>
                </w:p>
                <w:p w:rsidR="00D57C74" w:rsidRPr="00390525" w:rsidRDefault="00D57C74" w:rsidP="00960EF9">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r1) “</w:t>
                  </w:r>
                  <w:r w:rsidRPr="00390525">
                    <w:rPr>
                      <w:rFonts w:eastAsia="Times New Roman" w:cs="Segoe UI"/>
                      <w:i/>
                      <w:iCs/>
                      <w:szCs w:val="24"/>
                      <w:bdr w:val="none" w:sz="0" w:space="0" w:color="auto" w:frame="1"/>
                      <w:shd w:val="clear" w:color="auto" w:fill="FFFFFF"/>
                    </w:rPr>
                    <w:t xml:space="preserve">In tema di giudicato si legge in </w:t>
                  </w:r>
                  <w:proofErr w:type="spellStart"/>
                  <w:r w:rsidRPr="00390525">
                    <w:rPr>
                      <w:rFonts w:eastAsia="Times New Roman" w:cs="Segoe UI"/>
                      <w:i/>
                      <w:iCs/>
                      <w:szCs w:val="24"/>
                      <w:bdr w:val="none" w:sz="0" w:space="0" w:color="auto" w:frame="1"/>
                      <w:shd w:val="clear" w:color="auto" w:fill="FFFFFF"/>
                    </w:rPr>
                    <w:t>Cass</w:t>
                  </w:r>
                  <w:proofErr w:type="spellEnd"/>
                  <w:r w:rsidRPr="00390525">
                    <w:rPr>
                      <w:rFonts w:eastAsia="Times New Roman" w:cs="Segoe UI"/>
                      <w:i/>
                      <w:iCs/>
                      <w:szCs w:val="24"/>
                      <w:bdr w:val="none" w:sz="0" w:space="0" w:color="auto" w:frame="1"/>
                      <w:shd w:val="clear" w:color="auto" w:fill="FFFFFF"/>
                    </w:rPr>
                    <w:t>. sez. V, 15 giugno 2007, n. 14014</w:t>
                  </w:r>
                  <w:r w:rsidRPr="00390525">
                    <w:rPr>
                      <w:rFonts w:eastAsia="Times New Roman" w:cs="Segoe UI"/>
                      <w:szCs w:val="24"/>
                      <w:bdr w:val="none" w:sz="0" w:space="0" w:color="auto" w:frame="1"/>
                      <w:shd w:val="clear" w:color="auto" w:fill="FFFFFF"/>
                    </w:rPr>
                    <w:t> (in</w:t>
                  </w:r>
                  <w:r w:rsidRPr="00390525">
                    <w:rPr>
                      <w:rFonts w:eastAsia="Times New Roman" w:cs="Segoe UI"/>
                      <w:szCs w:val="24"/>
                    </w:rPr>
                    <w:t> </w:t>
                  </w:r>
                  <w:r w:rsidRPr="00390525">
                    <w:rPr>
                      <w:rFonts w:eastAsia="Times New Roman" w:cs="Segoe UI"/>
                      <w:i/>
                      <w:iCs/>
                      <w:szCs w:val="24"/>
                      <w:bdr w:val="none" w:sz="0" w:space="0" w:color="auto" w:frame="1"/>
                      <w:shd w:val="clear" w:color="auto" w:fill="FFFFFF"/>
                    </w:rPr>
                    <w:t>Mass</w:t>
                  </w:r>
                  <w:r w:rsidRPr="00390525">
                    <w:rPr>
                      <w:rFonts w:eastAsia="Times New Roman" w:cs="Segoe UI"/>
                      <w:szCs w:val="24"/>
                      <w:bdr w:val="none" w:sz="0" w:space="0" w:color="auto" w:frame="1"/>
                      <w:shd w:val="clear" w:color="auto" w:fill="FFFFFF"/>
                    </w:rPr>
                    <w:t>. 2007, 1934): «</w:t>
                  </w:r>
                  <w:r w:rsidRPr="00390525">
                    <w:rPr>
                      <w:rFonts w:eastAsia="Times New Roman" w:cs="Segoe UI"/>
                      <w:i/>
                      <w:iCs/>
                      <w:szCs w:val="24"/>
                      <w:bdr w:val="none" w:sz="0" w:space="0" w:color="auto" w:frame="1"/>
                      <w:shd w:val="clear" w:color="auto" w:fill="FFFFFF"/>
                    </w:rPr>
                    <w:t>I principi costituzionali del giusto processo e della sua ragionevole durata impongono al giudice, anche in sede di legittimità, di rilevare d'ufficio l'esistenza di un eventuale giudicato esterno. Tale rilievo, in ragione del preminente interesse pubblico sotteso dai princìpi costituzionali sopra ricordati, deve avvenire anche prescindendo da eventuali allegazioni in tal senso delle parti, e - qualora il giudicato si sia formato in seguito ad una sentenza della Corte di cassazione - facendo ricorso, se necessario, agli strumenti informatici ed alle banche dati elettroniche interne all'ufficio ove siano archiviati i ricorsi e le decisioni»”;</w:t>
                  </w:r>
                </w:p>
                <w:p w:rsidR="00D57C74" w:rsidRPr="00390525" w:rsidRDefault="00D57C74" w:rsidP="00960EF9">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r2)</w:t>
                  </w:r>
                  <w:r w:rsidRPr="00390525">
                    <w:rPr>
                      <w:rFonts w:eastAsia="Times New Roman" w:cs="Segoe UI"/>
                      <w:i/>
                      <w:iCs/>
                      <w:szCs w:val="24"/>
                      <w:bdr w:val="none" w:sz="0" w:space="0" w:color="auto" w:frame="1"/>
                      <w:shd w:val="clear" w:color="auto" w:fill="FFFFFF"/>
                    </w:rPr>
                    <w:t> “È infatti del tutto evidente che la reiterazione di analoghe vertenze urta contro i principi fondamentali del giusto processo (impegnando ingiustificatamente la risorsa giustizia in reiterate questioni aventi il medesimo oggetto ed imponendo una disfunzionale gestione dei paralleli contenziosi, eventualmente ignorati dai vari giudici) tutelati dall'art. 111 della Costituzione”;</w:t>
                  </w:r>
                </w:p>
                <w:p w:rsidR="00D57C74" w:rsidRPr="00390525" w:rsidRDefault="00D57C74" w:rsidP="00960EF9">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r3) “</w:t>
                  </w:r>
                  <w:r w:rsidRPr="00390525">
                    <w:rPr>
                      <w:rFonts w:eastAsia="Times New Roman" w:cs="Segoe UI"/>
                      <w:i/>
                      <w:iCs/>
                      <w:szCs w:val="24"/>
                      <w:bdr w:val="none" w:sz="0" w:space="0" w:color="auto" w:frame="1"/>
                      <w:shd w:val="clear" w:color="auto" w:fill="FFFFFF"/>
                    </w:rPr>
                    <w:t>D'altro canto, a livello sovranazionale, è pacifica giurisprudenza della Corte EDU che costituisca abuso del processo ogni comportamento che possa essere di ostacolo al buon andamento del procedimento, inclusa ogni condotta che consista nel sottacere informazioni essenziali riguardanti i fatti di causa, l'uso eccessivo dei procedimenti giudiziari o la mancata indicazione di collegamenti tra cause</w:t>
                  </w:r>
                  <w:r w:rsidRPr="00390525">
                    <w:rPr>
                      <w:rFonts w:eastAsia="Times New Roman" w:cs="Segoe UI"/>
                      <w:szCs w:val="24"/>
                      <w:bdr w:val="none" w:sz="0" w:space="0" w:color="auto" w:frame="1"/>
                      <w:shd w:val="clear" w:color="auto" w:fill="FFFFFF"/>
                    </w:rPr>
                    <w:t> […]”;</w:t>
                  </w:r>
                </w:p>
                <w:p w:rsidR="00D57C74" w:rsidRPr="00390525" w:rsidRDefault="00D57C74" w:rsidP="00D57C74">
                  <w:pPr>
                    <w:shd w:val="clear" w:color="auto" w:fill="FFFFFF"/>
                    <w:spacing w:line="240" w:lineRule="auto"/>
                    <w:ind w:left="1708" w:hanging="567"/>
                    <w:rPr>
                      <w:rFonts w:eastAsia="Times New Roman" w:cs="Segoe UI"/>
                      <w:szCs w:val="24"/>
                    </w:rPr>
                  </w:pPr>
                  <w:r w:rsidRPr="00390525">
                    <w:rPr>
                      <w:rFonts w:eastAsia="Times New Roman" w:cs="Segoe UI"/>
                      <w:szCs w:val="24"/>
                      <w:bdr w:val="none" w:sz="0" w:space="0" w:color="auto" w:frame="1"/>
                      <w:shd w:val="clear" w:color="auto" w:fill="FFFFFF"/>
                    </w:rPr>
                    <w:t> </w:t>
                  </w:r>
                </w:p>
                <w:p w:rsidR="00D57C74" w:rsidRPr="00390525" w:rsidRDefault="00D57C74" w:rsidP="002469F6">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s) sulla alternativa fra prescrizione dell’azione o della situazione soggettiva sottostante in relazione all’</w:t>
                  </w:r>
                  <w:proofErr w:type="spellStart"/>
                  <w:r w:rsidRPr="00390525">
                    <w:rPr>
                      <w:rFonts w:eastAsia="Times New Roman" w:cs="Segoe UI"/>
                      <w:i/>
                      <w:iCs/>
                      <w:szCs w:val="24"/>
                      <w:bdr w:val="none" w:sz="0" w:space="0" w:color="auto" w:frame="1"/>
                      <w:shd w:val="clear" w:color="auto" w:fill="FFFFFF"/>
                    </w:rPr>
                    <w:t>actio</w:t>
                  </w:r>
                  <w:proofErr w:type="spellEnd"/>
                  <w:r w:rsidRPr="00390525">
                    <w:rPr>
                      <w:rFonts w:eastAsia="Times New Roman" w:cs="Segoe UI"/>
                      <w:i/>
                      <w:iCs/>
                      <w:szCs w:val="24"/>
                      <w:bdr w:val="none" w:sz="0" w:space="0" w:color="auto" w:frame="1"/>
                      <w:shd w:val="clear" w:color="auto" w:fill="FFFFFF"/>
                    </w:rPr>
                    <w:t xml:space="preserve"> iudicati </w:t>
                  </w:r>
                  <w:r w:rsidRPr="00390525">
                    <w:rPr>
                      <w:rFonts w:eastAsia="Times New Roman" w:cs="Segoe UI"/>
                      <w:szCs w:val="24"/>
                      <w:bdr w:val="none" w:sz="0" w:space="0" w:color="auto" w:frame="1"/>
                      <w:shd w:val="clear" w:color="auto" w:fill="FFFFFF"/>
                    </w:rPr>
                    <w:t>(e sulla valenza interruttiva del termine da parte di un atto stragiudiziale</w:t>
                  </w:r>
                  <w:hyperlink r:id="rId19" w:history="1">
                    <w:r w:rsidRPr="00390525">
                      <w:rPr>
                        <w:rStyle w:val="Collegamentoipertestuale"/>
                        <w:rFonts w:eastAsia="Times New Roman" w:cs="Segoe UI"/>
                        <w:color w:val="auto"/>
                        <w:szCs w:val="24"/>
                        <w:bdr w:val="none" w:sz="0" w:space="0" w:color="auto" w:frame="1"/>
                        <w:shd w:val="clear" w:color="auto" w:fill="FFFFFF"/>
                      </w:rPr>
                      <w:t xml:space="preserve">): </w:t>
                    </w:r>
                    <w:proofErr w:type="spellStart"/>
                    <w:r w:rsidRPr="00390525">
                      <w:rPr>
                        <w:rStyle w:val="Collegamentoipertestuale"/>
                        <w:rFonts w:eastAsia="Times New Roman" w:cs="Segoe UI"/>
                        <w:color w:val="auto"/>
                        <w:szCs w:val="24"/>
                        <w:bdr w:val="none" w:sz="0" w:space="0" w:color="auto" w:frame="1"/>
                        <w:shd w:val="clear" w:color="auto" w:fill="FFFFFF"/>
                      </w:rPr>
                      <w:t>Cons</w:t>
                    </w:r>
                    <w:proofErr w:type="spellEnd"/>
                    <w:r w:rsidRPr="00390525">
                      <w:rPr>
                        <w:rStyle w:val="Collegamentoipertestuale"/>
                        <w:rFonts w:eastAsia="Times New Roman" w:cs="Segoe UI"/>
                        <w:color w:val="auto"/>
                        <w:szCs w:val="24"/>
                        <w:bdr w:val="none" w:sz="0" w:space="0" w:color="auto" w:frame="1"/>
                        <w:shd w:val="clear" w:color="auto" w:fill="FFFFFF"/>
                      </w:rPr>
                      <w:t xml:space="preserve">. Stato, Ad. </w:t>
                    </w:r>
                    <w:proofErr w:type="spellStart"/>
                    <w:r w:rsidRPr="00390525">
                      <w:rPr>
                        <w:rStyle w:val="Collegamentoipertestuale"/>
                        <w:rFonts w:eastAsia="Times New Roman" w:cs="Segoe UI"/>
                        <w:color w:val="auto"/>
                        <w:szCs w:val="24"/>
                        <w:bdr w:val="none" w:sz="0" w:space="0" w:color="auto" w:frame="1"/>
                        <w:shd w:val="clear" w:color="auto" w:fill="FFFFFF"/>
                      </w:rPr>
                      <w:t>plen</w:t>
                    </w:r>
                    <w:proofErr w:type="spellEnd"/>
                    <w:r w:rsidRPr="00390525">
                      <w:rPr>
                        <w:rStyle w:val="Collegamentoipertestuale"/>
                        <w:rFonts w:eastAsia="Times New Roman" w:cs="Segoe UI"/>
                        <w:color w:val="auto"/>
                        <w:szCs w:val="24"/>
                        <w:bdr w:val="none" w:sz="0" w:space="0" w:color="auto" w:frame="1"/>
                        <w:shd w:val="clear" w:color="auto" w:fill="FFFFFF"/>
                      </w:rPr>
                      <w:t>. 4 dicembre 2020, n. 24</w:t>
                    </w:r>
                  </w:hyperlink>
                  <w:r w:rsidRPr="00390525">
                    <w:rPr>
                      <w:rFonts w:eastAsia="Times New Roman" w:cs="Segoe UI"/>
                      <w:szCs w:val="24"/>
                      <w:bdr w:val="none" w:sz="0" w:space="0" w:color="auto" w:frame="1"/>
                      <w:shd w:val="clear" w:color="auto" w:fill="FFFFFF"/>
                    </w:rPr>
                    <w:t xml:space="preserve">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2021, III, 199 con nota di VACCARI (e oggetto della </w:t>
                  </w:r>
                  <w:r w:rsidRPr="00390525">
                    <w:rPr>
                      <w:rFonts w:eastAsia="Times New Roman" w:cs="Segoe UI"/>
                      <w:szCs w:val="24"/>
                      <w:u w:val="single"/>
                      <w:bdr w:val="none" w:sz="0" w:space="0" w:color="auto" w:frame="1"/>
                      <w:shd w:val="clear" w:color="auto" w:fill="FFFFFF"/>
                    </w:rPr>
                    <w:t>News US in data 11 dicembre 2020</w:t>
                  </w:r>
                  <w:r w:rsidRPr="00390525">
                    <w:rPr>
                      <w:rFonts w:eastAsia="Times New Roman" w:cs="Segoe UI"/>
                      <w:szCs w:val="24"/>
                      <w:bdr w:val="none" w:sz="0" w:space="0" w:color="auto" w:frame="1"/>
                      <w:shd w:val="clear" w:color="auto" w:fill="FFFFFF"/>
                    </w:rPr>
                    <w:t>), secondo cui “[i]</w:t>
                  </w:r>
                  <w:r w:rsidRPr="00390525">
                    <w:rPr>
                      <w:rFonts w:eastAsia="Times New Roman" w:cs="Segoe UI"/>
                      <w:i/>
                      <w:iCs/>
                      <w:szCs w:val="24"/>
                      <w:bdr w:val="none" w:sz="0" w:space="0" w:color="auto" w:frame="1"/>
                      <w:shd w:val="clear" w:color="auto" w:fill="FFFFFF"/>
                    </w:rPr>
                    <w:t xml:space="preserve">l termine decennale previsto dall'art. 114, 1° comma, cod. </w:t>
                  </w:r>
                  <w:proofErr w:type="spellStart"/>
                  <w:r w:rsidRPr="00390525">
                    <w:rPr>
                      <w:rFonts w:eastAsia="Times New Roman" w:cs="Segoe UI"/>
                      <w:i/>
                      <w:iCs/>
                      <w:szCs w:val="24"/>
                      <w:bdr w:val="none" w:sz="0" w:space="0" w:color="auto" w:frame="1"/>
                      <w:shd w:val="clear" w:color="auto" w:fill="FFFFFF"/>
                    </w:rPr>
                    <w:t>proc</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amm</w:t>
                  </w:r>
                  <w:proofErr w:type="spellEnd"/>
                  <w:r w:rsidRPr="00390525">
                    <w:rPr>
                      <w:rFonts w:eastAsia="Times New Roman" w:cs="Segoe UI"/>
                      <w:i/>
                      <w:iCs/>
                      <w:szCs w:val="24"/>
                      <w:bdr w:val="none" w:sz="0" w:space="0" w:color="auto" w:frame="1"/>
                      <w:shd w:val="clear" w:color="auto" w:fill="FFFFFF"/>
                    </w:rPr>
                    <w:t>. in ogni caso può essere interrotto anche con un atto stragiudiziale volto a conseguire quanto spetta in base al giudicato</w:t>
                  </w:r>
                  <w:r w:rsidRPr="00390525">
                    <w:rPr>
                      <w:rFonts w:eastAsia="Times New Roman" w:cs="Segoe UI"/>
                      <w:szCs w:val="24"/>
                      <w:bdr w:val="none" w:sz="0" w:space="0" w:color="auto" w:frame="1"/>
                      <w:shd w:val="clear" w:color="auto" w:fill="FFFFFF"/>
                    </w:rPr>
                    <w:t>”. L’autore ha evidenziato che “</w:t>
                  </w:r>
                  <w:r w:rsidRPr="00390525">
                    <w:rPr>
                      <w:rFonts w:eastAsia="Times New Roman" w:cs="Segoe UI"/>
                      <w:i/>
                      <w:iCs/>
                      <w:szCs w:val="24"/>
                      <w:bdr w:val="none" w:sz="0" w:space="0" w:color="auto" w:frame="1"/>
                      <w:shd w:val="clear" w:color="auto" w:fill="FFFFFF"/>
                    </w:rPr>
                    <w:t xml:space="preserve">La soluzione adottata dall'adunanza plenaria, nella parte in cui ha riconosciuto che il termine decennale ex art. 114, 1° comma, cod. </w:t>
                  </w:r>
                  <w:proofErr w:type="spellStart"/>
                  <w:r w:rsidRPr="00390525">
                    <w:rPr>
                      <w:rFonts w:eastAsia="Times New Roman" w:cs="Segoe UI"/>
                      <w:i/>
                      <w:iCs/>
                      <w:szCs w:val="24"/>
                      <w:bdr w:val="none" w:sz="0" w:space="0" w:color="auto" w:frame="1"/>
                      <w:shd w:val="clear" w:color="auto" w:fill="FFFFFF"/>
                    </w:rPr>
                    <w:t>proc</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amm</w:t>
                  </w:r>
                  <w:proofErr w:type="spellEnd"/>
                  <w:r w:rsidRPr="00390525">
                    <w:rPr>
                      <w:rFonts w:eastAsia="Times New Roman" w:cs="Segoe UI"/>
                      <w:i/>
                      <w:iCs/>
                      <w:szCs w:val="24"/>
                      <w:bdr w:val="none" w:sz="0" w:space="0" w:color="auto" w:frame="1"/>
                      <w:shd w:val="clear" w:color="auto" w:fill="FFFFFF"/>
                    </w:rPr>
                    <w:t xml:space="preserve">. è di prescrizione e non di decadenza, sembra quindi condividere e confermare la ricostruzione dogmatica secondo la quale il </w:t>
                  </w:r>
                  <w:r w:rsidRPr="00390525">
                    <w:rPr>
                      <w:rFonts w:eastAsia="Times New Roman" w:cs="Segoe UI"/>
                      <w:i/>
                      <w:iCs/>
                      <w:szCs w:val="24"/>
                      <w:bdr w:val="none" w:sz="0" w:space="0" w:color="auto" w:frame="1"/>
                      <w:shd w:val="clear" w:color="auto" w:fill="FFFFFF"/>
                    </w:rPr>
                    <w:lastRenderedPageBreak/>
                    <w:t>privato interessato all'esecuzione amministrativa del giudicato di annullamento, anche per quanto concerne le sentenze di cognizione emesse nell'ambito della giurisdizione generale di legittimità, è titolare di un diritto soggettivo (34). Un'ulteriore conferma di tale qualificazione si ricava anche dall'art. 21-</w:t>
                  </w:r>
                  <w:r w:rsidRPr="00390525">
                    <w:rPr>
                      <w:rFonts w:eastAsia="Times New Roman" w:cs="Segoe UI"/>
                      <w:szCs w:val="24"/>
                      <w:bdr w:val="none" w:sz="0" w:space="0" w:color="auto" w:frame="1"/>
                      <w:shd w:val="clear" w:color="auto" w:fill="FFFFFF"/>
                    </w:rPr>
                    <w:t>septies </w:t>
                  </w:r>
                  <w:r w:rsidRPr="00390525">
                    <w:rPr>
                      <w:rFonts w:eastAsia="Times New Roman" w:cs="Segoe UI"/>
                      <w:i/>
                      <w:iCs/>
                      <w:szCs w:val="24"/>
                      <w:bdr w:val="none" w:sz="0" w:space="0" w:color="auto" w:frame="1"/>
                      <w:shd w:val="clear" w:color="auto" w:fill="FFFFFF"/>
                    </w:rPr>
                    <w:t xml:space="preserve">l. 241/90, ove è stabilita la sanzione della nullità per i provvedimenti amministrativi adottati in violazione o elusione del giudicato (con relativa tutela giurisdizionale inclusa tra le ipotesi di giurisdizione esclusiva ex art. 133 cod. </w:t>
                  </w:r>
                  <w:proofErr w:type="spellStart"/>
                  <w:r w:rsidRPr="00390525">
                    <w:rPr>
                      <w:rFonts w:eastAsia="Times New Roman" w:cs="Segoe UI"/>
                      <w:i/>
                      <w:iCs/>
                      <w:szCs w:val="24"/>
                      <w:bdr w:val="none" w:sz="0" w:space="0" w:color="auto" w:frame="1"/>
                      <w:shd w:val="clear" w:color="auto" w:fill="FFFFFF"/>
                    </w:rPr>
                    <w:t>proc</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amm</w:t>
                  </w:r>
                  <w:proofErr w:type="spellEnd"/>
                  <w:r w:rsidRPr="00390525">
                    <w:rPr>
                      <w:rFonts w:eastAsia="Times New Roman" w:cs="Segoe UI"/>
                      <w:i/>
                      <w:iCs/>
                      <w:szCs w:val="24"/>
                      <w:bdr w:val="none" w:sz="0" w:space="0" w:color="auto" w:frame="1"/>
                      <w:shd w:val="clear" w:color="auto" w:fill="FFFFFF"/>
                    </w:rPr>
                    <w:t>.). In conclusione, è opportuno osservare che il principio di diritto espresso dalla sentenza in rassegna contribuisce senz’altro a incrementare l'effettività della tutela), anche se il richiamo a questo valore, che ben può assumere rilievo «rafforzativo» di una data soluzione interpretativa, non giustifica di per sé il superamento della necessaria analisi ‘strutturale’ delle fattispecie, e, per quanto qui rileva, la riflessione sulla natura delle posizioni soggettive correlate al giudicato</w:t>
                  </w:r>
                  <w:r w:rsidRPr="00390525">
                    <w:rPr>
                      <w:rFonts w:eastAsia="Times New Roman" w:cs="Segoe UI"/>
                      <w:szCs w:val="24"/>
                      <w:bdr w:val="none" w:sz="0" w:space="0" w:color="auto" w:frame="1"/>
                      <w:shd w:val="clear" w:color="auto" w:fill="FFFFFF"/>
                    </w:rPr>
                    <w:t>”;</w:t>
                  </w:r>
                </w:p>
                <w:p w:rsidR="00D57C74" w:rsidRPr="00390525" w:rsidRDefault="00D57C74" w:rsidP="002469F6">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 </w:t>
                  </w:r>
                </w:p>
                <w:p w:rsidR="00D57C74" w:rsidRPr="00390525" w:rsidRDefault="00D57C74" w:rsidP="002469F6">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t) sulla impossibilità di riproporre l’azione dopo la declaratoria di perenzione v</w:t>
                  </w:r>
                  <w:hyperlink r:id="rId20" w:history="1">
                    <w:r w:rsidRPr="00390525">
                      <w:rPr>
                        <w:rStyle w:val="Collegamentoipertestuale"/>
                        <w:rFonts w:eastAsia="Times New Roman" w:cs="Segoe UI"/>
                        <w:color w:val="auto"/>
                        <w:szCs w:val="24"/>
                        <w:bdr w:val="none" w:sz="0" w:space="0" w:color="auto" w:frame="1"/>
                        <w:shd w:val="clear" w:color="auto" w:fill="FFFFFF"/>
                      </w:rPr>
                      <w:t xml:space="preserve">. </w:t>
                    </w:r>
                    <w:proofErr w:type="spellStart"/>
                    <w:r w:rsidRPr="00390525">
                      <w:rPr>
                        <w:rStyle w:val="Collegamentoipertestuale"/>
                        <w:rFonts w:eastAsia="Times New Roman" w:cs="Segoe UI"/>
                        <w:color w:val="auto"/>
                        <w:szCs w:val="24"/>
                        <w:bdr w:val="none" w:sz="0" w:space="0" w:color="auto" w:frame="1"/>
                        <w:shd w:val="clear" w:color="auto" w:fill="FFFFFF"/>
                      </w:rPr>
                      <w:t>Cons</w:t>
                    </w:r>
                    <w:proofErr w:type="spellEnd"/>
                    <w:r w:rsidRPr="00390525">
                      <w:rPr>
                        <w:rStyle w:val="Collegamentoipertestuale"/>
                        <w:rFonts w:eastAsia="Times New Roman" w:cs="Segoe UI"/>
                        <w:color w:val="auto"/>
                        <w:szCs w:val="24"/>
                        <w:bdr w:val="none" w:sz="0" w:space="0" w:color="auto" w:frame="1"/>
                        <w:shd w:val="clear" w:color="auto" w:fill="FFFFFF"/>
                      </w:rPr>
                      <w:t>. Stato, sez. IV n. 16 luglio 2010 n. 4603</w:t>
                    </w:r>
                  </w:hyperlink>
                  <w:r w:rsidRPr="00390525">
                    <w:rPr>
                      <w:rFonts w:eastAsia="Times New Roman" w:cs="Segoe UI"/>
                      <w:szCs w:val="24"/>
                      <w:bdr w:val="none" w:sz="0" w:space="0" w:color="auto" w:frame="1"/>
                      <w:shd w:val="clear" w:color="auto" w:fill="FFFFFF"/>
                    </w:rPr>
                    <w:t xml:space="preserve"> secondo cui “</w:t>
                  </w:r>
                  <w:r w:rsidRPr="00390525">
                    <w:rPr>
                      <w:rFonts w:eastAsia="Times New Roman" w:cs="Segoe UI"/>
                      <w:i/>
                      <w:iCs/>
                      <w:szCs w:val="24"/>
                      <w:bdr w:val="none" w:sz="0" w:space="0" w:color="auto" w:frame="1"/>
                      <w:shd w:val="clear" w:color="auto" w:fill="FFFFFF"/>
                    </w:rPr>
                    <w:t>la perenzione nel processo amministrativo ha la funzione specifica di definire la lite e non di sanzionare il comportamento inerte della parte con il che non appare attivabile un nuovo giudizio dopo che il primo con lo stesso oggetto sia stato dichiarato perento</w:t>
                  </w:r>
                  <w:r w:rsidRPr="00390525">
                    <w:rPr>
                      <w:rFonts w:eastAsia="Times New Roman" w:cs="Segoe UI"/>
                      <w:szCs w:val="24"/>
                      <w:bdr w:val="none" w:sz="0" w:space="0" w:color="auto" w:frame="1"/>
                      <w:shd w:val="clear" w:color="auto" w:fill="FFFFFF"/>
                    </w:rPr>
                    <w:t>”;</w:t>
                  </w:r>
                </w:p>
                <w:p w:rsidR="00D57C74" w:rsidRPr="00390525" w:rsidRDefault="00D57C74" w:rsidP="002469F6">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 </w:t>
                  </w:r>
                </w:p>
                <w:p w:rsidR="00D57C74" w:rsidRPr="00390525" w:rsidRDefault="00D57C74" w:rsidP="002469F6">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u) sui requisiti ed effetti della rinuncia al ricorso:</w:t>
                  </w:r>
                </w:p>
                <w:p w:rsidR="00D57C74" w:rsidRPr="00390525" w:rsidRDefault="00D57C74" w:rsidP="002469F6">
                  <w:pPr>
                    <w:shd w:val="clear" w:color="auto" w:fill="FFFFFF"/>
                    <w:spacing w:line="240" w:lineRule="auto"/>
                    <w:ind w:left="1701" w:hanging="567"/>
                    <w:rPr>
                      <w:rFonts w:eastAsia="Times New Roman" w:cs="Segoe UI"/>
                      <w:szCs w:val="24"/>
                    </w:rPr>
                  </w:pPr>
                  <w:r w:rsidRPr="00390525">
                    <w:rPr>
                      <w:rFonts w:eastAsia="Times New Roman" w:cs="Segoe UI"/>
                      <w:szCs w:val="24"/>
                      <w:bdr w:val="none" w:sz="0" w:space="0" w:color="auto" w:frame="1"/>
                      <w:shd w:val="clear" w:color="auto" w:fill="FFFFFF"/>
                    </w:rPr>
                    <w:t xml:space="preserve">u1) in generale, v. </w:t>
                  </w:r>
                  <w:proofErr w:type="spellStart"/>
                  <w:r w:rsidRPr="00390525">
                    <w:rPr>
                      <w:rFonts w:eastAsia="Times New Roman" w:cs="Segoe UI"/>
                      <w:szCs w:val="24"/>
                      <w:bdr w:val="none" w:sz="0" w:space="0" w:color="auto" w:frame="1"/>
                      <w:shd w:val="clear" w:color="auto" w:fill="FFFFFF"/>
                    </w:rPr>
                    <w:t>Cons</w:t>
                  </w:r>
                  <w:proofErr w:type="spellEnd"/>
                  <w:r w:rsidRPr="00390525">
                    <w:rPr>
                      <w:rFonts w:eastAsia="Times New Roman" w:cs="Segoe UI"/>
                      <w:szCs w:val="24"/>
                      <w:bdr w:val="none" w:sz="0" w:space="0" w:color="auto" w:frame="1"/>
                      <w:shd w:val="clear" w:color="auto" w:fill="FFFFFF"/>
                    </w:rPr>
                    <w:t xml:space="preserve">. Stato, Ad. </w:t>
                  </w:r>
                  <w:proofErr w:type="spellStart"/>
                  <w:r w:rsidRPr="00390525">
                    <w:rPr>
                      <w:rFonts w:eastAsia="Times New Roman" w:cs="Segoe UI"/>
                      <w:szCs w:val="24"/>
                      <w:bdr w:val="none" w:sz="0" w:space="0" w:color="auto" w:frame="1"/>
                      <w:shd w:val="clear" w:color="auto" w:fill="FFFFFF"/>
                    </w:rPr>
                    <w:t>plen</w:t>
                  </w:r>
                  <w:proofErr w:type="spellEnd"/>
                  <w:r w:rsidRPr="00390525">
                    <w:rPr>
                      <w:rFonts w:eastAsia="Times New Roman" w:cs="Segoe UI"/>
                      <w:szCs w:val="24"/>
                      <w:bdr w:val="none" w:sz="0" w:space="0" w:color="auto" w:frame="1"/>
                      <w:shd w:val="clear" w:color="auto" w:fill="FFFFFF"/>
                    </w:rPr>
                    <w:t>., 24 giugno 2004, n. 8,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2004, III, 493, con nota di TRAVI;</w:t>
                  </w:r>
                </w:p>
                <w:p w:rsidR="00D57C74" w:rsidRPr="00390525" w:rsidRDefault="00D57C74" w:rsidP="002469F6">
                  <w:pPr>
                    <w:shd w:val="clear" w:color="auto" w:fill="FFFFFF"/>
                    <w:spacing w:line="240" w:lineRule="auto"/>
                    <w:ind w:left="1701" w:hanging="567"/>
                    <w:rPr>
                      <w:rFonts w:eastAsia="Times New Roman" w:cs="Segoe UI"/>
                      <w:szCs w:val="24"/>
                      <w:bdr w:val="none" w:sz="0" w:space="0" w:color="auto" w:frame="1"/>
                      <w:shd w:val="clear" w:color="auto" w:fill="FFFFFF"/>
                    </w:rPr>
                  </w:pPr>
                  <w:r w:rsidRPr="00390525">
                    <w:rPr>
                      <w:rFonts w:eastAsia="Times New Roman" w:cs="Segoe UI"/>
                      <w:szCs w:val="24"/>
                      <w:bdr w:val="none" w:sz="0" w:space="0" w:color="auto" w:frame="1"/>
                      <w:shd w:val="clear" w:color="auto" w:fill="FFFFFF"/>
                    </w:rPr>
                    <w:t xml:space="preserve">u2) sulla distinzione fra la rinuncia al ricorso (che è atto riservato al potere dispositivo della parte) e rinuncia a un motivo di ricorso (che inerisce sempre al potere dispositivo del difensore), cfr.: I) </w:t>
                  </w:r>
                  <w:proofErr w:type="spellStart"/>
                  <w:r w:rsidRPr="00390525">
                    <w:rPr>
                      <w:rFonts w:eastAsia="Times New Roman" w:cs="Segoe UI"/>
                      <w:szCs w:val="24"/>
                      <w:bdr w:val="none" w:sz="0" w:space="0" w:color="auto" w:frame="1"/>
                      <w:shd w:val="clear" w:color="auto" w:fill="FFFFFF"/>
                    </w:rPr>
                    <w:t>Cons</w:t>
                  </w:r>
                  <w:proofErr w:type="spellEnd"/>
                  <w:r w:rsidRPr="00390525">
                    <w:rPr>
                      <w:rFonts w:eastAsia="Times New Roman" w:cs="Segoe UI"/>
                      <w:szCs w:val="24"/>
                      <w:bdr w:val="none" w:sz="0" w:space="0" w:color="auto" w:frame="1"/>
                      <w:shd w:val="clear" w:color="auto" w:fill="FFFFFF"/>
                    </w:rPr>
                    <w:t>. Stato, sez. V, 19 giugno 2009, n. 4111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amm</w:t>
                  </w:r>
                  <w:proofErr w:type="spellEnd"/>
                  <w:r w:rsidRPr="00390525">
                    <w:rPr>
                      <w:rFonts w:eastAsia="Times New Roman" w:cs="Segoe UI"/>
                      <w:i/>
                      <w:iCs/>
                      <w:szCs w:val="24"/>
                      <w:bdr w:val="none" w:sz="0" w:space="0" w:color="auto" w:frame="1"/>
                      <w:shd w:val="clear" w:color="auto" w:fill="FFFFFF"/>
                    </w:rPr>
                    <w:t>.-</w:t>
                  </w:r>
                  <w:proofErr w:type="spellStart"/>
                  <w:r w:rsidRPr="00390525">
                    <w:rPr>
                      <w:rFonts w:eastAsia="Times New Roman" w:cs="Segoe UI"/>
                      <w:i/>
                      <w:iCs/>
                      <w:szCs w:val="24"/>
                      <w:bdr w:val="none" w:sz="0" w:space="0" w:color="auto" w:frame="1"/>
                      <w:shd w:val="clear" w:color="auto" w:fill="FFFFFF"/>
                    </w:rPr>
                    <w:t>Cons</w:t>
                  </w:r>
                  <w:proofErr w:type="spellEnd"/>
                  <w:r w:rsidRPr="00390525">
                    <w:rPr>
                      <w:rFonts w:eastAsia="Times New Roman" w:cs="Segoe UI"/>
                      <w:i/>
                      <w:iCs/>
                      <w:szCs w:val="24"/>
                      <w:bdr w:val="none" w:sz="0" w:space="0" w:color="auto" w:frame="1"/>
                      <w:shd w:val="clear" w:color="auto" w:fill="FFFFFF"/>
                    </w:rPr>
                    <w:t>. Stato</w:t>
                  </w:r>
                  <w:r w:rsidRPr="00390525">
                    <w:rPr>
                      <w:rFonts w:eastAsia="Times New Roman" w:cs="Segoe UI"/>
                      <w:szCs w:val="24"/>
                      <w:bdr w:val="none" w:sz="0" w:space="0" w:color="auto" w:frame="1"/>
                      <w:shd w:val="clear" w:color="auto" w:fill="FFFFFF"/>
                    </w:rPr>
                    <w:t>, 2009, 1511), secondo cui “</w:t>
                  </w:r>
                  <w:r w:rsidRPr="00390525">
                    <w:rPr>
                      <w:rFonts w:eastAsia="Times New Roman" w:cs="Segoe UI"/>
                      <w:i/>
                      <w:iCs/>
                      <w:szCs w:val="24"/>
                      <w:bdr w:val="none" w:sz="0" w:space="0" w:color="auto" w:frame="1"/>
                      <w:shd w:val="clear" w:color="auto" w:fill="FFFFFF"/>
                    </w:rPr>
                    <w:t>La rinuncia agli atti del giudizio è una causa di estinzione del processo […]. Come nel processo civile, anche in quello amministrativo si può distinguere tra una rinuncia agli atti vera e propria ed una rinuncia all'azione: la prima estingue il processo, ma lascia sopravvivere la possibilità di far nuovamente valere in giudizio la situazione sostanziale; la seconda, invece, consiste in una dismissione della pretesa sostanziale e preclude un successivo esercizio dell'azione. La distinzione rileva soprattutto in materia di giurisdizione esclusiva laddove vengano in rilievo diritti soggettivi. Questi, infatti, nonostante la rinuncia agli atti, possono essere nuovamente dedotti in giudizio nel termine di prescrizione. Con riferimento agli interessi legittimi, invece, la distinzione sfuma in quanto, dato il breve termine per impugnare l'atto amministrativo, nella maggior parte dei casi la rinuncia al ricorso interviene quando il termine è già spirato ed è quindi precluso l'esercizio dell'azione di annullamento</w:t>
                  </w:r>
                  <w:r w:rsidRPr="00390525">
                    <w:rPr>
                      <w:rFonts w:eastAsia="Times New Roman" w:cs="Segoe UI"/>
                      <w:szCs w:val="24"/>
                      <w:bdr w:val="none" w:sz="0" w:space="0" w:color="auto" w:frame="1"/>
                      <w:shd w:val="clear" w:color="auto" w:fill="FFFFFF"/>
                    </w:rPr>
                    <w:t>”; II) 8 giugno 2000, n. 3241 (</w:t>
                  </w:r>
                  <w:proofErr w:type="gramStart"/>
                  <w:r w:rsidRPr="00390525">
                    <w:rPr>
                      <w:rFonts w:eastAsia="Times New Roman" w:cs="Segoe UI"/>
                      <w:szCs w:val="24"/>
                      <w:bdr w:val="none" w:sz="0" w:space="0" w:color="auto" w:frame="1"/>
                      <w:shd w:val="clear" w:color="auto" w:fill="FFFFFF"/>
                    </w:rPr>
                    <w:t xml:space="preserve">in  </w:t>
                  </w:r>
                  <w:proofErr w:type="spellStart"/>
                  <w:r w:rsidRPr="00390525">
                    <w:rPr>
                      <w:rFonts w:eastAsia="Times New Roman" w:cs="Segoe UI"/>
                      <w:i/>
                      <w:szCs w:val="24"/>
                      <w:bdr w:val="none" w:sz="0" w:space="0" w:color="auto" w:frame="1"/>
                      <w:shd w:val="clear" w:color="auto" w:fill="FFFFFF"/>
                    </w:rPr>
                    <w:t>Riv</w:t>
                  </w:r>
                  <w:proofErr w:type="spellEnd"/>
                  <w:proofErr w:type="gramEnd"/>
                  <w:r w:rsidRPr="00390525">
                    <w:rPr>
                      <w:rFonts w:eastAsia="Times New Roman" w:cs="Segoe UI"/>
                      <w:i/>
                      <w:szCs w:val="24"/>
                      <w:bdr w:val="none" w:sz="0" w:space="0" w:color="auto" w:frame="1"/>
                      <w:shd w:val="clear" w:color="auto" w:fill="FFFFFF"/>
                    </w:rPr>
                    <w:t>. corte conti</w:t>
                  </w:r>
                  <w:r w:rsidRPr="00390525">
                    <w:rPr>
                      <w:rFonts w:eastAsia="Times New Roman" w:cs="Segoe UI"/>
                      <w:szCs w:val="24"/>
                      <w:bdr w:val="none" w:sz="0" w:space="0" w:color="auto" w:frame="1"/>
                      <w:shd w:val="clear" w:color="auto" w:fill="FFFFFF"/>
                    </w:rPr>
                    <w:t xml:space="preserve">, 2000, 4, 126) secondo cui "I motivi aggiunti costituiscono uno strumento per estendere l'ambito della controversia mediante la denuncia di nuovi vizi di legittimità dell'atto impugnato innanzi al giudice amministrativo, per cui, una volta ritualmente proposti, arricchiscono il ricorso giurisdizionale originario e divengono censure aventi la stessa natura ed efficacia di quelle colà </w:t>
                  </w:r>
                  <w:r w:rsidRPr="00390525">
                    <w:rPr>
                      <w:rFonts w:eastAsia="Times New Roman" w:cs="Segoe UI"/>
                      <w:szCs w:val="24"/>
                      <w:bdr w:val="none" w:sz="0" w:space="0" w:color="auto" w:frame="1"/>
                      <w:shd w:val="clear" w:color="auto" w:fill="FFFFFF"/>
                    </w:rPr>
                    <w:lastRenderedPageBreak/>
                    <w:t>contenute; pertanto, l'eventuale incompatibilità tra una censura originaria e quella dedotta con i motivi aggiunti ne implica solo l'infondatezza o, tutt'al più, può essere interpretata come implicita rinuncia a questa sola censura, ma non mai all'intera lite, in tal caso occorrendo invece un'esplicita volontà da parte dell'interessato, espressa nelle forme di rito";</w:t>
                  </w:r>
                </w:p>
                <w:p w:rsidR="00D57C74" w:rsidRPr="00390525" w:rsidRDefault="00D57C74" w:rsidP="002469F6">
                  <w:pPr>
                    <w:shd w:val="clear" w:color="auto" w:fill="FFFFFF"/>
                    <w:spacing w:line="240" w:lineRule="auto"/>
                    <w:ind w:left="1701" w:hanging="567"/>
                    <w:rPr>
                      <w:rFonts w:eastAsia="Times New Roman" w:cs="Segoe UI"/>
                      <w:szCs w:val="24"/>
                    </w:rPr>
                  </w:pPr>
                  <w:r w:rsidRPr="00390525">
                    <w:rPr>
                      <w:rFonts w:eastAsia="Times New Roman" w:cs="Segoe UI"/>
                      <w:szCs w:val="24"/>
                      <w:bdr w:val="none" w:sz="0" w:space="0" w:color="auto" w:frame="1"/>
                      <w:shd w:val="clear" w:color="auto" w:fill="FFFFFF"/>
                    </w:rPr>
                    <w:t xml:space="preserve">u3) nel senso che anche nel processo amministrativo la rinuncia al ricorso non possa essere sottoposta a condizioni: </w:t>
                  </w:r>
                  <w:proofErr w:type="spellStart"/>
                  <w:r w:rsidRPr="00390525">
                    <w:rPr>
                      <w:rFonts w:eastAsia="Times New Roman" w:cs="Segoe UI"/>
                      <w:szCs w:val="24"/>
                      <w:bdr w:val="none" w:sz="0" w:space="0" w:color="auto" w:frame="1"/>
                      <w:shd w:val="clear" w:color="auto" w:fill="FFFFFF"/>
                    </w:rPr>
                    <w:t>T.a.r</w:t>
                  </w:r>
                  <w:proofErr w:type="spellEnd"/>
                  <w:r w:rsidRPr="00390525">
                    <w:rPr>
                      <w:rFonts w:eastAsia="Times New Roman" w:cs="Segoe UI"/>
                      <w:szCs w:val="24"/>
                      <w:bdr w:val="none" w:sz="0" w:space="0" w:color="auto" w:frame="1"/>
                      <w:shd w:val="clear" w:color="auto" w:fill="FFFFFF"/>
                    </w:rPr>
                    <w:t xml:space="preserve">. per le Marche 12 agosto 1997, n. 680; se la rinuncia contiene una condizione, nel senso che la condizione debba considerarsi non apposta, </w:t>
                  </w:r>
                  <w:proofErr w:type="spellStart"/>
                  <w:r w:rsidRPr="00390525">
                    <w:rPr>
                      <w:rFonts w:eastAsia="Times New Roman" w:cs="Segoe UI"/>
                      <w:szCs w:val="24"/>
                      <w:bdr w:val="none" w:sz="0" w:space="0" w:color="auto" w:frame="1"/>
                      <w:shd w:val="clear" w:color="auto" w:fill="FFFFFF"/>
                    </w:rPr>
                    <w:t>Cons</w:t>
                  </w:r>
                  <w:proofErr w:type="spellEnd"/>
                  <w:r w:rsidRPr="00390525">
                    <w:rPr>
                      <w:rFonts w:eastAsia="Times New Roman" w:cs="Segoe UI"/>
                      <w:szCs w:val="24"/>
                      <w:bdr w:val="none" w:sz="0" w:space="0" w:color="auto" w:frame="1"/>
                      <w:shd w:val="clear" w:color="auto" w:fill="FFFFFF"/>
                    </w:rPr>
                    <w:t xml:space="preserve">. Stato, sez. IV, 29 ottobre 1991, n. 866; invece nel senso che la rinuncia stessa sarebbe inefficace, </w:t>
                  </w:r>
                  <w:proofErr w:type="spellStart"/>
                  <w:r w:rsidRPr="00390525">
                    <w:rPr>
                      <w:rFonts w:eastAsia="Times New Roman" w:cs="Segoe UI"/>
                      <w:szCs w:val="24"/>
                      <w:bdr w:val="none" w:sz="0" w:space="0" w:color="auto" w:frame="1"/>
                      <w:shd w:val="clear" w:color="auto" w:fill="FFFFFF"/>
                    </w:rPr>
                    <w:t>Cons</w:t>
                  </w:r>
                  <w:proofErr w:type="spellEnd"/>
                  <w:r w:rsidRPr="00390525">
                    <w:rPr>
                      <w:rFonts w:eastAsia="Times New Roman" w:cs="Segoe UI"/>
                      <w:szCs w:val="24"/>
                      <w:bdr w:val="none" w:sz="0" w:space="0" w:color="auto" w:frame="1"/>
                      <w:shd w:val="clear" w:color="auto" w:fill="FFFFFF"/>
                    </w:rPr>
                    <w:t xml:space="preserve">. Stato, sez. VI, 19 dicembre 1986, n. 914; nel senso che anche i motivi che hanno indotto la parte a rinunciare siano irrilevanti, ai fini dell'estinzione del giudizio, </w:t>
                  </w:r>
                  <w:proofErr w:type="spellStart"/>
                  <w:r w:rsidRPr="00390525">
                    <w:rPr>
                      <w:rFonts w:eastAsia="Times New Roman" w:cs="Segoe UI"/>
                      <w:szCs w:val="24"/>
                      <w:bdr w:val="none" w:sz="0" w:space="0" w:color="auto" w:frame="1"/>
                      <w:shd w:val="clear" w:color="auto" w:fill="FFFFFF"/>
                    </w:rPr>
                    <w:t>T.a.r</w:t>
                  </w:r>
                  <w:proofErr w:type="spellEnd"/>
                  <w:r w:rsidRPr="00390525">
                    <w:rPr>
                      <w:rFonts w:eastAsia="Times New Roman" w:cs="Segoe UI"/>
                      <w:szCs w:val="24"/>
                      <w:bdr w:val="none" w:sz="0" w:space="0" w:color="auto" w:frame="1"/>
                      <w:shd w:val="clear" w:color="auto" w:fill="FFFFFF"/>
                    </w:rPr>
                    <w:t>. per la Puglia, sez. II, 16 luglio 1994, n. 1075;</w:t>
                  </w:r>
                </w:p>
                <w:p w:rsidR="00D57C74" w:rsidRPr="00390525" w:rsidRDefault="00D57C74" w:rsidP="00D57C74">
                  <w:pPr>
                    <w:shd w:val="clear" w:color="auto" w:fill="FFFFFF"/>
                    <w:spacing w:line="240" w:lineRule="auto"/>
                    <w:ind w:left="1134" w:hanging="283"/>
                    <w:rPr>
                      <w:rFonts w:eastAsia="Times New Roman" w:cs="Segoe UI"/>
                      <w:szCs w:val="24"/>
                    </w:rPr>
                  </w:pPr>
                  <w:r w:rsidRPr="00390525">
                    <w:rPr>
                      <w:rFonts w:eastAsia="Times New Roman" w:cs="Segoe UI"/>
                      <w:szCs w:val="24"/>
                      <w:bdr w:val="none" w:sz="0" w:space="0" w:color="auto" w:frame="1"/>
                      <w:shd w:val="clear" w:color="auto" w:fill="FFFFFF"/>
                    </w:rPr>
                    <w:t> </w:t>
                  </w:r>
                </w:p>
                <w:p w:rsidR="00D57C74" w:rsidRPr="00390525" w:rsidRDefault="00D57C74" w:rsidP="00112EEE">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v) sui principi di economicità dei mezzi processuali in relazione all’obiettiva scarsità della risorsa giustizia (rispetto ai quali la stessa ordinanza in commento pare adombrare il rischio di ricadute negative):</w:t>
                  </w:r>
                </w:p>
                <w:p w:rsidR="00D57C74" w:rsidRPr="00390525" w:rsidRDefault="00D57C74" w:rsidP="00112EEE">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v1)</w:t>
                  </w:r>
                  <w:r w:rsidRPr="00390525">
                    <w:rPr>
                      <w:rFonts w:eastAsia="Times New Roman" w:cs="Segoe UI"/>
                      <w:szCs w:val="24"/>
                      <w:bdr w:val="none" w:sz="0" w:space="0" w:color="auto" w:frame="1"/>
                    </w:rPr>
                    <w:t> </w:t>
                  </w:r>
                  <w:proofErr w:type="spellStart"/>
                  <w:r w:rsidRPr="00390525">
                    <w:rPr>
                      <w:rFonts w:eastAsia="Times New Roman" w:cs="Segoe UI"/>
                      <w:szCs w:val="24"/>
                      <w:bdr w:val="none" w:sz="0" w:space="0" w:color="auto" w:frame="1"/>
                    </w:rPr>
                    <w:fldChar w:fldCharType="begin"/>
                  </w:r>
                  <w:r w:rsidRPr="00390525">
                    <w:rPr>
                      <w:rFonts w:eastAsia="Times New Roman" w:cs="Segoe UI"/>
                      <w:szCs w:val="24"/>
                      <w:bdr w:val="none" w:sz="0" w:space="0" w:color="auto" w:frame="1"/>
                    </w:rPr>
                    <w:instrText xml:space="preserve"> HYPERLINK "https://eur03.safelinks.protection.outlook.com/?url=https%3A%2F%2Fwww.giustizia-amministrativa.it%2Fportale%2Fpages%2Fistituzionale%2Fvisualizza%2F%3FnodeRef%3D%26schema%3Dcds%26nrg%3D201306921%26nomeFile%3D201500005_11.html%26subDir%3DProvvedimenti&amp;data=05%7C01%7Cm.santise%40giustizia-amministrativa.it%7C19dc38ac755b497a403808dae9925cc6%7C97b4bfd6bcdd4685b50ab9a5f5cad280%7C0%7C0%7C638079112080696322%7CUnknown%7CTWFpbGZsb3d8eyJWIjoiMC4wLjAwMDAiLCJQIjoiV2luMzIiLCJBTiI6Ik1haWwiLCJXVCI6Mn0%3D%7C3000%7C%7C%7C&amp;sdata=Nx2FwnRG0Vd%2FGdWy3x%2FVTAM1xmcCERvweIAu6BlTVCI%3D&amp;reserved=0" \o "" \t "_blank" </w:instrText>
                  </w:r>
                  <w:r w:rsidRPr="00390525">
                    <w:rPr>
                      <w:rFonts w:eastAsia="Times New Roman" w:cs="Segoe UI"/>
                      <w:szCs w:val="24"/>
                      <w:bdr w:val="none" w:sz="0" w:space="0" w:color="auto" w:frame="1"/>
                    </w:rPr>
                    <w:fldChar w:fldCharType="separate"/>
                  </w:r>
                  <w:r w:rsidRPr="00390525">
                    <w:rPr>
                      <w:rFonts w:eastAsia="Times New Roman" w:cs="Segoe UI"/>
                      <w:szCs w:val="24"/>
                      <w:u w:val="single"/>
                      <w:bdr w:val="none" w:sz="0" w:space="0" w:color="auto" w:frame="1"/>
                    </w:rPr>
                    <w:t>Cons</w:t>
                  </w:r>
                  <w:proofErr w:type="spellEnd"/>
                  <w:r w:rsidRPr="00390525">
                    <w:rPr>
                      <w:rFonts w:eastAsia="Times New Roman" w:cs="Segoe UI"/>
                      <w:szCs w:val="24"/>
                      <w:u w:val="single"/>
                      <w:bdr w:val="none" w:sz="0" w:space="0" w:color="auto" w:frame="1"/>
                    </w:rPr>
                    <w:t xml:space="preserve">. Stato, Ad. </w:t>
                  </w:r>
                  <w:proofErr w:type="spellStart"/>
                  <w:r w:rsidRPr="00390525">
                    <w:rPr>
                      <w:rFonts w:eastAsia="Times New Roman" w:cs="Segoe UI"/>
                      <w:szCs w:val="24"/>
                      <w:u w:val="single"/>
                      <w:bdr w:val="none" w:sz="0" w:space="0" w:color="auto" w:frame="1"/>
                    </w:rPr>
                    <w:t>plen</w:t>
                  </w:r>
                  <w:proofErr w:type="spellEnd"/>
                  <w:r w:rsidRPr="00390525">
                    <w:rPr>
                      <w:rFonts w:eastAsia="Times New Roman" w:cs="Segoe UI"/>
                      <w:szCs w:val="24"/>
                      <w:u w:val="single"/>
                      <w:bdr w:val="none" w:sz="0" w:space="0" w:color="auto" w:frame="1"/>
                    </w:rPr>
                    <w:t>., 27 aprile 2015 n. 5</w:t>
                  </w:r>
                  <w:r w:rsidRPr="00390525">
                    <w:rPr>
                      <w:rFonts w:eastAsia="Times New Roman" w:cs="Segoe UI"/>
                      <w:szCs w:val="24"/>
                      <w:bdr w:val="none" w:sz="0" w:space="0" w:color="auto" w:frame="1"/>
                    </w:rPr>
                    <w:fldChar w:fldCharType="end"/>
                  </w:r>
                  <w:r w:rsidRPr="00390525">
                    <w:rPr>
                      <w:rFonts w:eastAsia="Times New Roman" w:cs="Segoe UI"/>
                      <w:szCs w:val="24"/>
                      <w:bdr w:val="none" w:sz="0" w:space="0" w:color="auto" w:frame="1"/>
                    </w:rPr>
                    <w:t>, cit.; </w:t>
                  </w:r>
                </w:p>
                <w:p w:rsidR="00D57C74" w:rsidRPr="00390525" w:rsidRDefault="00D57C74" w:rsidP="00112EEE">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rPr>
                    <w:t>v2) </w:t>
                  </w:r>
                  <w:proofErr w:type="spellStart"/>
                  <w:r w:rsidRPr="00390525">
                    <w:rPr>
                      <w:rFonts w:eastAsia="Times New Roman" w:cs="Segoe UI"/>
                      <w:szCs w:val="24"/>
                      <w:bdr w:val="none" w:sz="0" w:space="0" w:color="auto" w:frame="1"/>
                    </w:rPr>
                    <w:t>Cass</w:t>
                  </w:r>
                  <w:proofErr w:type="spellEnd"/>
                  <w:r w:rsidRPr="00390525">
                    <w:rPr>
                      <w:rFonts w:eastAsia="Times New Roman" w:cs="Segoe UI"/>
                      <w:szCs w:val="24"/>
                      <w:bdr w:val="none" w:sz="0" w:space="0" w:color="auto" w:frame="1"/>
                    </w:rPr>
                    <w:t xml:space="preserve">. civ., sez. un., 12 dicembre 2014, </w:t>
                  </w:r>
                  <w:proofErr w:type="spellStart"/>
                  <w:r w:rsidRPr="00390525">
                    <w:rPr>
                      <w:rFonts w:eastAsia="Times New Roman" w:cs="Segoe UI"/>
                      <w:szCs w:val="24"/>
                      <w:bdr w:val="none" w:sz="0" w:space="0" w:color="auto" w:frame="1"/>
                    </w:rPr>
                    <w:t>nn</w:t>
                  </w:r>
                  <w:proofErr w:type="spellEnd"/>
                  <w:r w:rsidRPr="00390525">
                    <w:rPr>
                      <w:rFonts w:eastAsia="Times New Roman" w:cs="Segoe UI"/>
                      <w:szCs w:val="24"/>
                      <w:bdr w:val="none" w:sz="0" w:space="0" w:color="auto" w:frame="1"/>
                    </w:rPr>
                    <w:t>. 26242 e 26243 (in </w:t>
                  </w:r>
                  <w:r w:rsidRPr="00390525">
                    <w:rPr>
                      <w:rFonts w:eastAsia="Times New Roman" w:cs="Segoe UI"/>
                      <w:i/>
                      <w:iCs/>
                      <w:szCs w:val="24"/>
                      <w:bdr w:val="none" w:sz="0" w:space="0" w:color="auto" w:frame="1"/>
                    </w:rPr>
                    <w:t xml:space="preserve">Foro </w:t>
                  </w:r>
                  <w:proofErr w:type="spellStart"/>
                  <w:r w:rsidRPr="00390525">
                    <w:rPr>
                      <w:rFonts w:eastAsia="Times New Roman" w:cs="Segoe UI"/>
                      <w:i/>
                      <w:iCs/>
                      <w:szCs w:val="24"/>
                      <w:bdr w:val="none" w:sz="0" w:space="0" w:color="auto" w:frame="1"/>
                    </w:rPr>
                    <w:t>it</w:t>
                  </w:r>
                  <w:proofErr w:type="spellEnd"/>
                  <w:r w:rsidRPr="00390525">
                    <w:rPr>
                      <w:rFonts w:eastAsia="Times New Roman" w:cs="Segoe UI"/>
                      <w:szCs w:val="24"/>
                      <w:bdr w:val="none" w:sz="0" w:space="0" w:color="auto" w:frame="1"/>
                    </w:rPr>
                    <w:t>., 2015, I, 862, con nota di richiami di ADORNO e con commenti di PALMIERI- PARDOLESI, DI CIOMMO, MENCHINI, PROTO PISANI);</w:t>
                  </w:r>
                </w:p>
                <w:p w:rsidR="00D57C74" w:rsidRPr="00390525" w:rsidRDefault="00D57C74" w:rsidP="00D57C74">
                  <w:pPr>
                    <w:shd w:val="clear" w:color="auto" w:fill="FFFFFF"/>
                    <w:spacing w:line="240" w:lineRule="auto"/>
                    <w:ind w:left="1134" w:hanging="283"/>
                    <w:rPr>
                      <w:rFonts w:eastAsia="Times New Roman" w:cs="Segoe UI"/>
                      <w:szCs w:val="24"/>
                    </w:rPr>
                  </w:pPr>
                  <w:r w:rsidRPr="00390525">
                    <w:rPr>
                      <w:rFonts w:eastAsia="Times New Roman" w:cs="Segoe UI"/>
                      <w:szCs w:val="24"/>
                      <w:bdr w:val="none" w:sz="0" w:space="0" w:color="auto" w:frame="1"/>
                    </w:rPr>
                    <w:t> </w:t>
                  </w:r>
                </w:p>
                <w:p w:rsidR="00D57C74" w:rsidRPr="00390525" w:rsidRDefault="00D57C74" w:rsidP="00112EEE">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rPr>
                    <w:t xml:space="preserve">w) sulla evoluzione della natura giuridica del ricorso straordinario, sulle materie in cui può intervenire, sulla </w:t>
                  </w:r>
                  <w:proofErr w:type="spellStart"/>
                  <w:r w:rsidRPr="00390525">
                    <w:rPr>
                      <w:rFonts w:eastAsia="Times New Roman" w:cs="Segoe UI"/>
                      <w:szCs w:val="24"/>
                      <w:bdr w:val="none" w:sz="0" w:space="0" w:color="auto" w:frame="1"/>
                    </w:rPr>
                    <w:t>giustiziabilità</w:t>
                  </w:r>
                  <w:proofErr w:type="spellEnd"/>
                  <w:r w:rsidRPr="00390525">
                    <w:rPr>
                      <w:rFonts w:eastAsia="Times New Roman" w:cs="Segoe UI"/>
                      <w:szCs w:val="24"/>
                      <w:bdr w:val="none" w:sz="0" w:space="0" w:color="auto" w:frame="1"/>
                    </w:rPr>
                    <w:t xml:space="preserve"> del decreto decisorio in sede esecutiva, sugli aspetti procedimentali:</w:t>
                  </w:r>
                </w:p>
                <w:p w:rsidR="00D57C74" w:rsidRPr="00390525" w:rsidRDefault="00D57C74" w:rsidP="00112EEE">
                  <w:pPr>
                    <w:shd w:val="clear" w:color="auto" w:fill="FFFFFF"/>
                    <w:spacing w:line="240" w:lineRule="auto"/>
                    <w:ind w:left="1707" w:hanging="567"/>
                    <w:rPr>
                      <w:rFonts w:eastAsia="Times New Roman" w:cs="Segoe UI"/>
                      <w:szCs w:val="24"/>
                      <w:bdr w:val="none" w:sz="0" w:space="0" w:color="auto" w:frame="1"/>
                      <w:shd w:val="clear" w:color="auto" w:fill="FFFFFF"/>
                    </w:rPr>
                  </w:pPr>
                  <w:r w:rsidRPr="00390525">
                    <w:rPr>
                      <w:rFonts w:eastAsia="Times New Roman" w:cs="Segoe UI"/>
                      <w:szCs w:val="24"/>
                      <w:bdr w:val="none" w:sz="0" w:space="0" w:color="auto" w:frame="1"/>
                      <w:shd w:val="clear" w:color="auto" w:fill="FFFFFF"/>
                    </w:rPr>
                    <w:t>w1) </w:t>
                  </w:r>
                  <w:r w:rsidRPr="00390525">
                    <w:rPr>
                      <w:rFonts w:eastAsia="Times New Roman" w:cs="Segoe UI"/>
                      <w:szCs w:val="24"/>
                      <w:bdr w:val="none" w:sz="0" w:space="0" w:color="auto" w:frame="1"/>
                    </w:rPr>
                    <w:t>Corte</w:t>
                  </w:r>
                  <w:r w:rsidRPr="00390525">
                    <w:rPr>
                      <w:rFonts w:eastAsia="Times New Roman" w:cs="Segoe UI"/>
                      <w:szCs w:val="24"/>
                      <w:bdr w:val="none" w:sz="0" w:space="0" w:color="auto" w:frame="1"/>
                      <w:shd w:val="clear" w:color="auto" w:fill="FFFFFF"/>
                    </w:rPr>
                    <w:t> </w:t>
                  </w:r>
                  <w:proofErr w:type="spellStart"/>
                  <w:r w:rsidRPr="00390525">
                    <w:rPr>
                      <w:rFonts w:eastAsia="Times New Roman" w:cs="Segoe UI"/>
                      <w:szCs w:val="24"/>
                      <w:bdr w:val="none" w:sz="0" w:space="0" w:color="auto" w:frame="1"/>
                      <w:shd w:val="clear" w:color="auto" w:fill="FFFFFF"/>
                    </w:rPr>
                    <w:t>eur</w:t>
                  </w:r>
                  <w:proofErr w:type="spellEnd"/>
                  <w:r w:rsidRPr="00390525">
                    <w:rPr>
                      <w:rFonts w:eastAsia="Times New Roman" w:cs="Segoe UI"/>
                      <w:szCs w:val="24"/>
                      <w:bdr w:val="none" w:sz="0" w:space="0" w:color="auto" w:frame="1"/>
                      <w:shd w:val="clear" w:color="auto" w:fill="FFFFFF"/>
                    </w:rPr>
                    <w:t>. </w:t>
                  </w:r>
                  <w:r w:rsidRPr="00390525">
                    <w:rPr>
                      <w:rFonts w:eastAsia="Times New Roman" w:cs="Segoe UI"/>
                      <w:szCs w:val="24"/>
                      <w:bdr w:val="none" w:sz="0" w:space="0" w:color="auto" w:frame="1"/>
                    </w:rPr>
                    <w:t>dir</w:t>
                  </w:r>
                  <w:r w:rsidRPr="00390525">
                    <w:rPr>
                      <w:rFonts w:eastAsia="Times New Roman" w:cs="Segoe UI"/>
                      <w:szCs w:val="24"/>
                      <w:bdr w:val="none" w:sz="0" w:space="0" w:color="auto" w:frame="1"/>
                      <w:shd w:val="clear" w:color="auto" w:fill="FFFFFF"/>
                    </w:rPr>
                    <w:t>. </w:t>
                  </w:r>
                  <w:r w:rsidRPr="00390525">
                    <w:rPr>
                      <w:rFonts w:eastAsia="Times New Roman" w:cs="Segoe UI"/>
                      <w:szCs w:val="24"/>
                      <w:bdr w:val="none" w:sz="0" w:space="0" w:color="auto" w:frame="1"/>
                    </w:rPr>
                    <w:t>uomo</w:t>
                  </w:r>
                  <w:r w:rsidRPr="00390525">
                    <w:rPr>
                      <w:rFonts w:eastAsia="Times New Roman" w:cs="Segoe UI"/>
                      <w:szCs w:val="24"/>
                      <w:bdr w:val="none" w:sz="0" w:space="0" w:color="auto" w:frame="1"/>
                      <w:shd w:val="clear" w:color="auto" w:fill="FFFFFF"/>
                    </w:rPr>
                    <w:t>, sez. I, 1° ottobre 2020, </w:t>
                  </w:r>
                  <w:r w:rsidRPr="00390525">
                    <w:rPr>
                      <w:rFonts w:eastAsia="Times New Roman" w:cs="Segoe UI"/>
                      <w:i/>
                      <w:iCs/>
                      <w:szCs w:val="24"/>
                      <w:bdr w:val="none" w:sz="0" w:space="0" w:color="auto" w:frame="1"/>
                      <w:shd w:val="clear" w:color="auto" w:fill="FFFFFF"/>
                    </w:rPr>
                    <w:t>Mediani c. Italia</w:t>
                  </w:r>
                  <w:r w:rsidRPr="00390525">
                    <w:rPr>
                      <w:rFonts w:eastAsia="Times New Roman" w:cs="Segoe UI"/>
                      <w:szCs w:val="24"/>
                      <w:bdr w:val="none" w:sz="0" w:space="0" w:color="auto" w:frame="1"/>
                      <w:shd w:val="clear" w:color="auto" w:fill="FFFFFF"/>
                    </w:rPr>
                    <w:t>,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2021, IV, 1, con nota di D’ANGELO;</w:t>
                  </w:r>
                </w:p>
                <w:p w:rsidR="00D57C74" w:rsidRPr="00390525" w:rsidRDefault="00D57C74" w:rsidP="00112EEE">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 xml:space="preserve">w2) </w:t>
                  </w:r>
                  <w:hyperlink r:id="rId21" w:history="1">
                    <w:proofErr w:type="spellStart"/>
                    <w:r w:rsidRPr="00390525">
                      <w:rPr>
                        <w:rStyle w:val="Collegamentoipertestuale"/>
                        <w:rFonts w:eastAsia="Times New Roman" w:cs="Segoe UI"/>
                        <w:color w:val="auto"/>
                        <w:szCs w:val="24"/>
                        <w:bdr w:val="none" w:sz="0" w:space="0" w:color="auto" w:frame="1"/>
                        <w:shd w:val="clear" w:color="auto" w:fill="FFFFFF"/>
                      </w:rPr>
                      <w:t>Cons</w:t>
                    </w:r>
                    <w:proofErr w:type="spellEnd"/>
                    <w:r w:rsidRPr="00390525">
                      <w:rPr>
                        <w:rStyle w:val="Collegamentoipertestuale"/>
                        <w:rFonts w:eastAsia="Times New Roman" w:cs="Segoe UI"/>
                        <w:color w:val="auto"/>
                        <w:szCs w:val="24"/>
                        <w:bdr w:val="none" w:sz="0" w:space="0" w:color="auto" w:frame="1"/>
                        <w:shd w:val="clear" w:color="auto" w:fill="FFFFFF"/>
                      </w:rPr>
                      <w:t>. Stato, sez. I, parere 22 novembre 2019, n. 2935,</w:t>
                    </w:r>
                  </w:hyperlink>
                  <w:r w:rsidRPr="00390525">
                    <w:rPr>
                      <w:rFonts w:eastAsia="Times New Roman" w:cs="Segoe UI"/>
                      <w:szCs w:val="24"/>
                      <w:bdr w:val="none" w:sz="0" w:space="0" w:color="auto" w:frame="1"/>
                      <w:shd w:val="clear" w:color="auto" w:fill="FFFFFF"/>
                    </w:rPr>
                    <w:t xml:space="preserve"> secondo cui “</w:t>
                  </w:r>
                  <w:r w:rsidRPr="00390525">
                    <w:rPr>
                      <w:rFonts w:eastAsia="Times New Roman" w:cs="Segoe UI"/>
                      <w:i/>
                      <w:iCs/>
                      <w:szCs w:val="24"/>
                      <w:bdr w:val="none" w:sz="0" w:space="0" w:color="auto" w:frame="1"/>
                      <w:shd w:val="clear" w:color="auto" w:fill="FFFFFF"/>
                    </w:rPr>
                    <w:t>per l’opinione prevalente, il ricorso straordinario continua ad avere una connotazione</w:t>
                  </w:r>
                  <w:r w:rsidRPr="00390525">
                    <w:rPr>
                      <w:rFonts w:eastAsia="Times New Roman" w:cs="Segoe UI"/>
                      <w:szCs w:val="24"/>
                      <w:bdr w:val="none" w:sz="0" w:space="0" w:color="auto" w:frame="1"/>
                      <w:shd w:val="clear" w:color="auto" w:fill="FFFFFF"/>
                    </w:rPr>
                    <w:t> sui generis” e “</w:t>
                  </w:r>
                  <w:r w:rsidRPr="00390525">
                    <w:rPr>
                      <w:rFonts w:eastAsia="Times New Roman" w:cs="Segoe UI"/>
                      <w:i/>
                      <w:iCs/>
                      <w:szCs w:val="24"/>
                      <w:bdr w:val="none" w:sz="0" w:space="0" w:color="auto" w:frame="1"/>
                      <w:shd w:val="clear" w:color="auto" w:fill="FFFFFF"/>
                    </w:rPr>
                    <w:t>non vi è coincidenza tout court con gli altri rimedi giurisdizionali sul piano dei principi applicabili; conseguentemente deve pervenirsi alla conclusione che la non perfetta operatività delle garanzie della pubblicità e della oralità, pur nel rispetto del contradditorio, non va a collidere con le norme costituzionali e convenzionali in materia</w:t>
                  </w:r>
                  <w:r w:rsidRPr="00390525">
                    <w:rPr>
                      <w:rFonts w:eastAsia="Times New Roman" w:cs="Segoe UI"/>
                      <w:szCs w:val="24"/>
                      <w:bdr w:val="none" w:sz="0" w:space="0" w:color="auto" w:frame="1"/>
                      <w:shd w:val="clear" w:color="auto" w:fill="FFFFFF"/>
                    </w:rPr>
                    <w:t xml:space="preserve"> (art. 24 </w:t>
                  </w:r>
                  <w:proofErr w:type="spellStart"/>
                  <w:r w:rsidRPr="00390525">
                    <w:rPr>
                      <w:rFonts w:eastAsia="Times New Roman" w:cs="Segoe UI"/>
                      <w:szCs w:val="24"/>
                      <w:bdr w:val="none" w:sz="0" w:space="0" w:color="auto" w:frame="1"/>
                      <w:shd w:val="clear" w:color="auto" w:fill="FFFFFF"/>
                    </w:rPr>
                    <w:t>Cost</w:t>
                  </w:r>
                  <w:proofErr w:type="spellEnd"/>
                  <w:r w:rsidRPr="00390525">
                    <w:rPr>
                      <w:rFonts w:eastAsia="Times New Roman" w:cs="Segoe UI"/>
                      <w:szCs w:val="24"/>
                      <w:bdr w:val="none" w:sz="0" w:space="0" w:color="auto" w:frame="1"/>
                      <w:shd w:val="clear" w:color="auto" w:fill="FFFFFF"/>
                    </w:rPr>
                    <w:t xml:space="preserve"> e art. 6 CEDU)”;</w:t>
                  </w:r>
                </w:p>
                <w:p w:rsidR="00D57C74" w:rsidRPr="00390525" w:rsidRDefault="00D57C74" w:rsidP="00112EEE">
                  <w:pPr>
                    <w:shd w:val="clear" w:color="auto" w:fill="FFFFFF"/>
                    <w:spacing w:line="240" w:lineRule="auto"/>
                    <w:ind w:left="1707" w:hanging="567"/>
                    <w:rPr>
                      <w:rFonts w:eastAsia="Times New Roman" w:cs="Segoe UI"/>
                      <w:szCs w:val="24"/>
                      <w:bdr w:val="none" w:sz="0" w:space="0" w:color="auto" w:frame="1"/>
                      <w:shd w:val="clear" w:color="auto" w:fill="FFFFFF"/>
                    </w:rPr>
                  </w:pPr>
                  <w:r w:rsidRPr="00390525">
                    <w:rPr>
                      <w:rFonts w:eastAsia="Times New Roman" w:cs="Segoe UI"/>
                      <w:szCs w:val="24"/>
                      <w:bdr w:val="none" w:sz="0" w:space="0" w:color="auto" w:frame="1"/>
                      <w:shd w:val="clear" w:color="auto" w:fill="FFFFFF"/>
                    </w:rPr>
                    <w:t xml:space="preserve">w3) </w:t>
                  </w:r>
                  <w:hyperlink r:id="rId22" w:history="1">
                    <w:proofErr w:type="spellStart"/>
                    <w:r w:rsidRPr="00390525">
                      <w:rPr>
                        <w:rStyle w:val="Collegamentoipertestuale"/>
                        <w:rFonts w:eastAsia="Times New Roman" w:cs="Segoe UI"/>
                        <w:color w:val="auto"/>
                        <w:szCs w:val="24"/>
                        <w:bdr w:val="none" w:sz="0" w:space="0" w:color="auto" w:frame="1"/>
                        <w:shd w:val="clear" w:color="auto" w:fill="FFFFFF"/>
                      </w:rPr>
                      <w:t>Cons</w:t>
                    </w:r>
                    <w:proofErr w:type="spellEnd"/>
                    <w:r w:rsidRPr="00390525">
                      <w:rPr>
                        <w:rStyle w:val="Collegamentoipertestuale"/>
                        <w:rFonts w:eastAsia="Times New Roman" w:cs="Segoe UI"/>
                        <w:color w:val="auto"/>
                        <w:szCs w:val="24"/>
                        <w:bdr w:val="none" w:sz="0" w:space="0" w:color="auto" w:frame="1"/>
                        <w:shd w:val="clear" w:color="auto" w:fill="FFFFFF"/>
                      </w:rPr>
                      <w:t>. Stato, sez. I, 12 novembre 2019, n. 191</w:t>
                    </w:r>
                  </w:hyperlink>
                  <w:r w:rsidRPr="00390525">
                    <w:rPr>
                      <w:rFonts w:eastAsia="Times New Roman" w:cs="Segoe UI"/>
                      <w:szCs w:val="24"/>
                      <w:bdr w:val="none" w:sz="0" w:space="0" w:color="auto" w:frame="1"/>
                      <w:shd w:val="clear" w:color="auto" w:fill="FFFFFF"/>
                    </w:rPr>
                    <w:t xml:space="preserve">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xml:space="preserve">., 2020, III, 180 con nota di TRAVI), secondo cui "I documenti che in un procedimento per ricorso straordinario le parti intendono sottoporre al consiglio di stato, fatto salvo il caso di presentazione diretta del ricorso ai sensi dell'art. 11 </w:t>
                  </w:r>
                  <w:proofErr w:type="spellStart"/>
                  <w:r w:rsidRPr="00390525">
                    <w:rPr>
                      <w:rFonts w:eastAsia="Times New Roman" w:cs="Segoe UI"/>
                      <w:szCs w:val="24"/>
                      <w:bdr w:val="none" w:sz="0" w:space="0" w:color="auto" w:frame="1"/>
                      <w:shd w:val="clear" w:color="auto" w:fill="FFFFFF"/>
                    </w:rPr>
                    <w:t>d.p.r.</w:t>
                  </w:r>
                  <w:proofErr w:type="spellEnd"/>
                  <w:r w:rsidRPr="00390525">
                    <w:rPr>
                      <w:rFonts w:eastAsia="Times New Roman" w:cs="Segoe UI"/>
                      <w:szCs w:val="24"/>
                      <w:bdr w:val="none" w:sz="0" w:space="0" w:color="auto" w:frame="1"/>
                      <w:shd w:val="clear" w:color="auto" w:fill="FFFFFF"/>
                    </w:rPr>
                    <w:t xml:space="preserve"> 24 novembre 1971 n. 1199, possono essere presentati solo attraverso il ministero competente"; </w:t>
                  </w:r>
                </w:p>
                <w:p w:rsidR="00D57C74" w:rsidRPr="00390525" w:rsidRDefault="00D57C74" w:rsidP="00112EEE">
                  <w:pPr>
                    <w:shd w:val="clear" w:color="auto" w:fill="FFFFFF"/>
                    <w:spacing w:line="240" w:lineRule="auto"/>
                    <w:ind w:left="1707" w:hanging="567"/>
                    <w:rPr>
                      <w:rFonts w:eastAsia="Times New Roman" w:cs="Segoe UI"/>
                      <w:szCs w:val="24"/>
                      <w:bdr w:val="none" w:sz="0" w:space="0" w:color="auto" w:frame="1"/>
                      <w:shd w:val="clear" w:color="auto" w:fill="FFFFFF"/>
                    </w:rPr>
                  </w:pPr>
                  <w:r w:rsidRPr="00390525">
                    <w:rPr>
                      <w:rFonts w:eastAsia="Times New Roman" w:cs="Segoe UI"/>
                      <w:szCs w:val="24"/>
                      <w:bdr w:val="none" w:sz="0" w:space="0" w:color="auto" w:frame="1"/>
                      <w:shd w:val="clear" w:color="auto" w:fill="FFFFFF"/>
                    </w:rPr>
                    <w:t>w4</w:t>
                  </w:r>
                  <w:hyperlink r:id="rId23" w:history="1">
                    <w:r w:rsidRPr="00390525">
                      <w:rPr>
                        <w:rStyle w:val="Collegamentoipertestuale"/>
                        <w:rFonts w:eastAsia="Times New Roman" w:cs="Segoe UI"/>
                        <w:color w:val="auto"/>
                        <w:szCs w:val="24"/>
                        <w:bdr w:val="none" w:sz="0" w:space="0" w:color="auto" w:frame="1"/>
                        <w:shd w:val="clear" w:color="auto" w:fill="FFFFFF"/>
                      </w:rPr>
                      <w:t xml:space="preserve">) </w:t>
                    </w:r>
                    <w:proofErr w:type="spellStart"/>
                    <w:r w:rsidRPr="00390525">
                      <w:rPr>
                        <w:rStyle w:val="Collegamentoipertestuale"/>
                        <w:rFonts w:eastAsia="Times New Roman" w:cs="Segoe UI"/>
                        <w:color w:val="auto"/>
                        <w:szCs w:val="24"/>
                        <w:bdr w:val="none" w:sz="0" w:space="0" w:color="auto" w:frame="1"/>
                        <w:shd w:val="clear" w:color="auto" w:fill="FFFFFF"/>
                      </w:rPr>
                      <w:t>Cass</w:t>
                    </w:r>
                    <w:proofErr w:type="spellEnd"/>
                    <w:r w:rsidRPr="00390525">
                      <w:rPr>
                        <w:rStyle w:val="Collegamentoipertestuale"/>
                        <w:rFonts w:eastAsia="Times New Roman" w:cs="Segoe UI"/>
                        <w:color w:val="auto"/>
                        <w:szCs w:val="24"/>
                        <w:bdr w:val="none" w:sz="0" w:space="0" w:color="auto" w:frame="1"/>
                        <w:shd w:val="clear" w:color="auto" w:fill="FFFFFF"/>
                      </w:rPr>
                      <w:t>. civ., sez. un., 11 novembre 2019, n. 29081</w:t>
                    </w:r>
                  </w:hyperlink>
                  <w:r w:rsidRPr="00390525">
                    <w:rPr>
                      <w:rFonts w:eastAsia="Times New Roman" w:cs="Segoe UI"/>
                      <w:szCs w:val="24"/>
                      <w:bdr w:val="none" w:sz="0" w:space="0" w:color="auto" w:frame="1"/>
                      <w:shd w:val="clear" w:color="auto" w:fill="FFFFFF"/>
                    </w:rPr>
                    <w:t xml:space="preserve"> (in </w:t>
                  </w:r>
                  <w:r w:rsidRPr="00390525">
                    <w:rPr>
                      <w:rFonts w:eastAsia="Times New Roman" w:cs="Segoe UI"/>
                      <w:i/>
                      <w:iCs/>
                      <w:szCs w:val="24"/>
                      <w:bdr w:val="none" w:sz="0" w:space="0" w:color="auto" w:frame="1"/>
                      <w:shd w:val="clear" w:color="auto" w:fill="FFFFFF"/>
                    </w:rPr>
                    <w:t>Mass</w:t>
                  </w:r>
                  <w:r w:rsidRPr="00390525">
                    <w:rPr>
                      <w:rFonts w:eastAsia="Times New Roman" w:cs="Segoe UI"/>
                      <w:szCs w:val="24"/>
                      <w:bdr w:val="none" w:sz="0" w:space="0" w:color="auto" w:frame="1"/>
                      <w:shd w:val="clear" w:color="auto" w:fill="FFFFFF"/>
                    </w:rPr>
                    <w:t xml:space="preserve">. 656057-01), secondo cui "la parte che propone ricorso straordinario al capo dello stato allega, come indefettibile presupposto, la giurisdizione del giudice amministrativo; sicché, se la controparte non eserciti l'opposizione ex art. </w:t>
                  </w:r>
                  <w:r w:rsidRPr="00390525">
                    <w:rPr>
                      <w:rFonts w:eastAsia="Times New Roman" w:cs="Segoe UI"/>
                      <w:szCs w:val="24"/>
                      <w:bdr w:val="none" w:sz="0" w:space="0" w:color="auto" w:frame="1"/>
                      <w:shd w:val="clear" w:color="auto" w:fill="FFFFFF"/>
                    </w:rPr>
                    <w:lastRenderedPageBreak/>
                    <w:t xml:space="preserve">48 </w:t>
                  </w:r>
                  <w:proofErr w:type="spellStart"/>
                  <w:r w:rsidRPr="00390525">
                    <w:rPr>
                      <w:rFonts w:eastAsia="Times New Roman" w:cs="Segoe UI"/>
                      <w:szCs w:val="24"/>
                      <w:bdr w:val="none" w:sz="0" w:space="0" w:color="auto" w:frame="1"/>
                      <w:shd w:val="clear" w:color="auto" w:fill="FFFFFF"/>
                    </w:rPr>
                    <w:t>c.p.a</w:t>
                  </w:r>
                  <w:proofErr w:type="spellEnd"/>
                  <w:r w:rsidRPr="00390525">
                    <w:rPr>
                      <w:rFonts w:eastAsia="Times New Roman" w:cs="Segoe UI"/>
                      <w:szCs w:val="24"/>
                      <w:bdr w:val="none" w:sz="0" w:space="0" w:color="auto" w:frame="1"/>
                      <w:shd w:val="clear" w:color="auto" w:fill="FFFFFF"/>
                    </w:rPr>
                    <w:t xml:space="preserve">. </w:t>
                  </w:r>
                  <w:proofErr w:type="spellStart"/>
                  <w:r w:rsidRPr="00390525">
                    <w:rPr>
                      <w:rFonts w:eastAsia="Times New Roman" w:cs="Segoe UI"/>
                      <w:szCs w:val="24"/>
                      <w:bdr w:val="none" w:sz="0" w:space="0" w:color="auto" w:frame="1"/>
                      <w:shd w:val="clear" w:color="auto" w:fill="FFFFFF"/>
                    </w:rPr>
                    <w:t>nè</w:t>
                  </w:r>
                  <w:proofErr w:type="spellEnd"/>
                  <w:r w:rsidRPr="00390525">
                    <w:rPr>
                      <w:rFonts w:eastAsia="Times New Roman" w:cs="Segoe UI"/>
                      <w:szCs w:val="24"/>
                      <w:bdr w:val="none" w:sz="0" w:space="0" w:color="auto" w:frame="1"/>
                      <w:shd w:val="clear" w:color="auto" w:fill="FFFFFF"/>
                    </w:rPr>
                    <w:t xml:space="preserve"> contesti la sussistenza di tale presupposto, quest'ultima non può proporre ricorso per cassazione ex art. 111 </w:t>
                  </w:r>
                  <w:proofErr w:type="spellStart"/>
                  <w:r w:rsidRPr="00390525">
                    <w:rPr>
                      <w:rFonts w:eastAsia="Times New Roman" w:cs="Segoe UI"/>
                      <w:szCs w:val="24"/>
                      <w:bdr w:val="none" w:sz="0" w:space="0" w:color="auto" w:frame="1"/>
                      <w:shd w:val="clear" w:color="auto" w:fill="FFFFFF"/>
                    </w:rPr>
                    <w:t>Cost</w:t>
                  </w:r>
                  <w:proofErr w:type="spellEnd"/>
                  <w:r w:rsidRPr="00390525">
                    <w:rPr>
                      <w:rFonts w:eastAsia="Times New Roman" w:cs="Segoe UI"/>
                      <w:szCs w:val="24"/>
                      <w:bdr w:val="none" w:sz="0" w:space="0" w:color="auto" w:frame="1"/>
                      <w:shd w:val="clear" w:color="auto" w:fill="FFFFFF"/>
                    </w:rPr>
                    <w:t xml:space="preserve">., comma 8 e art. 362 </w:t>
                  </w:r>
                  <w:proofErr w:type="spellStart"/>
                  <w:r w:rsidRPr="00390525">
                    <w:rPr>
                      <w:rFonts w:eastAsia="Times New Roman" w:cs="Segoe UI"/>
                      <w:szCs w:val="24"/>
                      <w:bdr w:val="none" w:sz="0" w:space="0" w:color="auto" w:frame="1"/>
                      <w:shd w:val="clear" w:color="auto" w:fill="FFFFFF"/>
                    </w:rPr>
                    <w:t>c.p.c.</w:t>
                  </w:r>
                  <w:proofErr w:type="spellEnd"/>
                  <w:r w:rsidRPr="00390525">
                    <w:rPr>
                      <w:rFonts w:eastAsia="Times New Roman" w:cs="Segoe UI"/>
                      <w:szCs w:val="24"/>
                      <w:bdr w:val="none" w:sz="0" w:space="0" w:color="auto" w:frame="1"/>
                      <w:shd w:val="clear" w:color="auto" w:fill="FFFFFF"/>
                    </w:rPr>
                    <w:t xml:space="preserve"> contro il decreto del Presidente della Repubblica che abbia deciso il ricorso su conforme parere del consiglio di stato reso sull'implicito (come nella specie) o esplicito presupposto della sussistenza della giurisdizione del giudice amministrativo allegato";</w:t>
                  </w:r>
                </w:p>
                <w:p w:rsidR="00D57C74" w:rsidRPr="00390525" w:rsidRDefault="00D57C74" w:rsidP="00112EEE">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 xml:space="preserve"> w5) </w:t>
                  </w:r>
                  <w:hyperlink r:id="rId24" w:history="1">
                    <w:r w:rsidRPr="00390525">
                      <w:rPr>
                        <w:rStyle w:val="Collegamentoipertestuale"/>
                        <w:rFonts w:eastAsia="Times New Roman" w:cs="Segoe UI"/>
                        <w:color w:val="auto"/>
                        <w:szCs w:val="24"/>
                        <w:bdr w:val="none" w:sz="0" w:space="0" w:color="auto" w:frame="1"/>
                        <w:shd w:val="clear" w:color="auto" w:fill="FFFFFF"/>
                      </w:rPr>
                      <w:t xml:space="preserve">Corte </w:t>
                    </w:r>
                    <w:proofErr w:type="spellStart"/>
                    <w:r w:rsidRPr="00390525">
                      <w:rPr>
                        <w:rStyle w:val="Collegamentoipertestuale"/>
                        <w:rFonts w:eastAsia="Times New Roman" w:cs="Segoe UI"/>
                        <w:color w:val="auto"/>
                        <w:szCs w:val="24"/>
                        <w:bdr w:val="none" w:sz="0" w:space="0" w:color="auto" w:frame="1"/>
                        <w:shd w:val="clear" w:color="auto" w:fill="FFFFFF"/>
                      </w:rPr>
                      <w:t>cost</w:t>
                    </w:r>
                    <w:proofErr w:type="spellEnd"/>
                    <w:r w:rsidRPr="00390525">
                      <w:rPr>
                        <w:rStyle w:val="Collegamentoipertestuale"/>
                        <w:rFonts w:eastAsia="Times New Roman" w:cs="Segoe UI"/>
                        <w:color w:val="auto"/>
                        <w:szCs w:val="24"/>
                        <w:bdr w:val="none" w:sz="0" w:space="0" w:color="auto" w:frame="1"/>
                        <w:shd w:val="clear" w:color="auto" w:fill="FFFFFF"/>
                      </w:rPr>
                      <w:t>. 2 aprile 2014, n. 73</w:t>
                    </w:r>
                  </w:hyperlink>
                  <w:r w:rsidRPr="00390525">
                    <w:rPr>
                      <w:rFonts w:eastAsia="Times New Roman" w:cs="Segoe UI"/>
                      <w:szCs w:val="24"/>
                      <w:bdr w:val="none" w:sz="0" w:space="0" w:color="auto" w:frame="1"/>
                      <w:shd w:val="clear" w:color="auto" w:fill="FFFFFF"/>
                    </w:rPr>
                    <w:t xml:space="preserve">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2014, I, 2402 con nota di TRAVI;   </w:t>
                  </w:r>
                  <w:proofErr w:type="spellStart"/>
                  <w:r w:rsidRPr="00390525">
                    <w:rPr>
                      <w:rFonts w:eastAsia="Times New Roman" w:cs="Segoe UI"/>
                      <w:i/>
                      <w:iCs/>
                      <w:szCs w:val="24"/>
                      <w:bdr w:val="none" w:sz="0" w:space="0" w:color="auto" w:frame="1"/>
                      <w:shd w:val="clear" w:color="auto" w:fill="FFFFFF"/>
                    </w:rPr>
                    <w:t>Giurisdiz</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amm</w:t>
                  </w:r>
                  <w:proofErr w:type="spellEnd"/>
                  <w:r w:rsidRPr="00390525">
                    <w:rPr>
                      <w:rFonts w:eastAsia="Times New Roman" w:cs="Segoe UI"/>
                      <w:szCs w:val="24"/>
                      <w:bdr w:val="none" w:sz="0" w:space="0" w:color="auto" w:frame="1"/>
                      <w:shd w:val="clear" w:color="auto" w:fill="FFFFFF"/>
                    </w:rPr>
                    <w:t xml:space="preserve">., 2013, </w:t>
                  </w:r>
                  <w:proofErr w:type="spellStart"/>
                  <w:r w:rsidRPr="00390525">
                    <w:rPr>
                      <w:rFonts w:eastAsia="Times New Roman" w:cs="Segoe UI"/>
                      <w:szCs w:val="24"/>
                      <w:bdr w:val="none" w:sz="0" w:space="0" w:color="auto" w:frame="1"/>
                      <w:shd w:val="clear" w:color="auto" w:fill="FFFFFF"/>
                    </w:rPr>
                    <w:t>ant</w:t>
                  </w:r>
                  <w:proofErr w:type="spellEnd"/>
                  <w:r w:rsidRPr="00390525">
                    <w:rPr>
                      <w:rFonts w:eastAsia="Times New Roman" w:cs="Segoe UI"/>
                      <w:szCs w:val="24"/>
                      <w:bdr w:val="none" w:sz="0" w:space="0" w:color="auto" w:frame="1"/>
                      <w:shd w:val="clear" w:color="auto" w:fill="FFFFFF"/>
                    </w:rPr>
                    <w:t>., 745, con nota di POZZI; </w:t>
                  </w:r>
                  <w:r w:rsidRPr="00390525">
                    <w:rPr>
                      <w:rFonts w:eastAsia="Times New Roman" w:cs="Segoe UI"/>
                      <w:i/>
                      <w:iCs/>
                      <w:szCs w:val="24"/>
                      <w:bdr w:val="none" w:sz="0" w:space="0" w:color="auto" w:frame="1"/>
                      <w:shd w:val="clear" w:color="auto" w:fill="FFFFFF"/>
                    </w:rPr>
                    <w:t>Urbanistica e appalti</w:t>
                  </w:r>
                  <w:r w:rsidRPr="00390525">
                    <w:rPr>
                      <w:rFonts w:eastAsia="Times New Roman" w:cs="Segoe UI"/>
                      <w:szCs w:val="24"/>
                      <w:bdr w:val="none" w:sz="0" w:space="0" w:color="auto" w:frame="1"/>
                      <w:shd w:val="clear" w:color="auto" w:fill="FFFFFF"/>
                    </w:rPr>
                    <w:t>, 2014, 758, con nota di GAFFURI; </w:t>
                  </w:r>
                  <w:r w:rsidRPr="00390525">
                    <w:rPr>
                      <w:rFonts w:eastAsia="Times New Roman" w:cs="Segoe UI"/>
                      <w:i/>
                      <w:iCs/>
                      <w:szCs w:val="24"/>
                      <w:bdr w:val="none" w:sz="0" w:space="0" w:color="auto" w:frame="1"/>
                      <w:shd w:val="clear" w:color="auto" w:fill="FFFFFF"/>
                    </w:rPr>
                    <w:t xml:space="preserve">Giur.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2014, 1982 (m), con nota di SCOGNAMIGLIO; </w:t>
                  </w:r>
                  <w:r w:rsidRPr="00390525">
                    <w:rPr>
                      <w:rFonts w:eastAsia="Times New Roman" w:cs="Segoe UI"/>
                      <w:i/>
                      <w:iCs/>
                      <w:szCs w:val="24"/>
                      <w:bdr w:val="none" w:sz="0" w:space="0" w:color="auto" w:frame="1"/>
                      <w:shd w:val="clear" w:color="auto" w:fill="FFFFFF"/>
                    </w:rPr>
                    <w:t>Guida al dir</w:t>
                  </w:r>
                  <w:r w:rsidRPr="00390525">
                    <w:rPr>
                      <w:rFonts w:eastAsia="Times New Roman" w:cs="Segoe UI"/>
                      <w:szCs w:val="24"/>
                      <w:bdr w:val="none" w:sz="0" w:space="0" w:color="auto" w:frame="1"/>
                      <w:shd w:val="clear" w:color="auto" w:fill="FFFFFF"/>
                    </w:rPr>
                    <w:t>. 2014, 17, 87, con nota di PONTE;</w:t>
                  </w:r>
                  <w:r w:rsidRPr="00390525">
                    <w:rPr>
                      <w:rFonts w:eastAsia="Times New Roman" w:cs="Segoe UI"/>
                      <w:i/>
                      <w:iCs/>
                      <w:szCs w:val="24"/>
                      <w:bdr w:val="none" w:sz="0" w:space="0" w:color="auto" w:frame="1"/>
                      <w:shd w:val="clear" w:color="auto" w:fill="FFFFFF"/>
                    </w:rPr>
                    <w:t xml:space="preserve"> Dir. </w:t>
                  </w:r>
                  <w:proofErr w:type="spellStart"/>
                  <w:r w:rsidRPr="00390525">
                    <w:rPr>
                      <w:rFonts w:eastAsia="Times New Roman" w:cs="Segoe UI"/>
                      <w:i/>
                      <w:iCs/>
                      <w:szCs w:val="24"/>
                      <w:bdr w:val="none" w:sz="0" w:space="0" w:color="auto" w:frame="1"/>
                      <w:shd w:val="clear" w:color="auto" w:fill="FFFFFF"/>
                    </w:rPr>
                    <w:t>proc</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amm</w:t>
                  </w:r>
                  <w:proofErr w:type="spellEnd"/>
                  <w:r w:rsidRPr="00390525">
                    <w:rPr>
                      <w:rFonts w:eastAsia="Times New Roman" w:cs="Segoe UI"/>
                      <w:szCs w:val="24"/>
                      <w:bdr w:val="none" w:sz="0" w:space="0" w:color="auto" w:frame="1"/>
                      <w:shd w:val="clear" w:color="auto" w:fill="FFFFFF"/>
                    </w:rPr>
                    <w:t>. 2014, 890, con nota di GRILLO; </w:t>
                  </w:r>
                  <w:r w:rsidRPr="00390525">
                    <w:rPr>
                      <w:rFonts w:eastAsia="Times New Roman" w:cs="Segoe UI"/>
                      <w:i/>
                      <w:iCs/>
                      <w:szCs w:val="24"/>
                      <w:bdr w:val="none" w:sz="0" w:space="0" w:color="auto" w:frame="1"/>
                      <w:shd w:val="clear" w:color="auto" w:fill="FFFFFF"/>
                    </w:rPr>
                    <w:t xml:space="preserve">Giur. </w:t>
                  </w:r>
                  <w:proofErr w:type="spellStart"/>
                  <w:r w:rsidRPr="00390525">
                    <w:rPr>
                      <w:rFonts w:eastAsia="Times New Roman" w:cs="Segoe UI"/>
                      <w:i/>
                      <w:iCs/>
                      <w:szCs w:val="24"/>
                      <w:bdr w:val="none" w:sz="0" w:space="0" w:color="auto" w:frame="1"/>
                      <w:shd w:val="clear" w:color="auto" w:fill="FFFFFF"/>
                    </w:rPr>
                    <w:t>cost</w:t>
                  </w:r>
                  <w:proofErr w:type="spellEnd"/>
                  <w:r w:rsidRPr="00390525">
                    <w:rPr>
                      <w:rFonts w:eastAsia="Times New Roman" w:cs="Segoe UI"/>
                      <w:szCs w:val="24"/>
                      <w:bdr w:val="none" w:sz="0" w:space="0" w:color="auto" w:frame="1"/>
                      <w:shd w:val="clear" w:color="auto" w:fill="FFFFFF"/>
                    </w:rPr>
                    <w:t>. 2014, 1469, con nota di SCOCA, MANGIA) secondo cui “</w:t>
                  </w:r>
                  <w:r w:rsidRPr="00390525">
                    <w:rPr>
                      <w:rFonts w:eastAsia="Times New Roman" w:cs="Segoe UI"/>
                      <w:i/>
                      <w:iCs/>
                      <w:szCs w:val="24"/>
                      <w:bdr w:val="none" w:sz="0" w:space="0" w:color="auto" w:frame="1"/>
                      <w:shd w:val="clear" w:color="auto" w:fill="FFFFFF"/>
                    </w:rPr>
                    <w:t xml:space="preserve">È infondata la questione di legittimità costituzionale dell'art. 7, 8º comma, d.lgs. 2 luglio 2010 n. 104, nella parte in cui ammette il ricorso straordinario al capo dello stato soltanto per le controversie devolute al giudice amministrativo, in relazione all'art. 44 l. 18 giugno 2009 n. 69, in riferimento agli art. 76 e 77, 1º comma, </w:t>
                  </w:r>
                  <w:proofErr w:type="spellStart"/>
                  <w:r w:rsidRPr="00390525">
                    <w:rPr>
                      <w:rFonts w:eastAsia="Times New Roman" w:cs="Segoe UI"/>
                      <w:i/>
                      <w:iCs/>
                      <w:szCs w:val="24"/>
                      <w:bdr w:val="none" w:sz="0" w:space="0" w:color="auto" w:frame="1"/>
                      <w:shd w:val="clear" w:color="auto" w:fill="FFFFFF"/>
                    </w:rPr>
                    <w:t>cost</w:t>
                  </w:r>
                  <w:proofErr w:type="spellEnd"/>
                  <w:r w:rsidRPr="00390525">
                    <w:rPr>
                      <w:rFonts w:eastAsia="Times New Roman" w:cs="Segoe UI"/>
                      <w:i/>
                      <w:iCs/>
                      <w:szCs w:val="24"/>
                      <w:bdr w:val="none" w:sz="0" w:space="0" w:color="auto" w:frame="1"/>
                      <w:shd w:val="clear" w:color="auto" w:fill="FFFFFF"/>
                    </w:rPr>
                    <w:t>.</w:t>
                  </w:r>
                  <w:r w:rsidRPr="00390525">
                    <w:rPr>
                      <w:rFonts w:eastAsia="Times New Roman" w:cs="Segoe UI"/>
                      <w:szCs w:val="24"/>
                      <w:bdr w:val="none" w:sz="0" w:space="0" w:color="auto" w:frame="1"/>
                      <w:shd w:val="clear" w:color="auto" w:fill="FFFFFF"/>
                    </w:rPr>
                    <w:t>”;</w:t>
                  </w:r>
                </w:p>
                <w:p w:rsidR="00D57C74" w:rsidRPr="00390525" w:rsidRDefault="00D57C74" w:rsidP="00112EEE">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w6</w:t>
                  </w:r>
                  <w:hyperlink r:id="rId25" w:history="1">
                    <w:r w:rsidRPr="00390525">
                      <w:rPr>
                        <w:rStyle w:val="Collegamentoipertestuale"/>
                        <w:rFonts w:eastAsia="Times New Roman" w:cs="Segoe UI"/>
                        <w:color w:val="auto"/>
                        <w:szCs w:val="24"/>
                        <w:bdr w:val="none" w:sz="0" w:space="0" w:color="auto" w:frame="1"/>
                        <w:shd w:val="clear" w:color="auto" w:fill="FFFFFF"/>
                      </w:rPr>
                      <w:t xml:space="preserve">) </w:t>
                    </w:r>
                    <w:proofErr w:type="spellStart"/>
                    <w:r w:rsidRPr="00390525">
                      <w:rPr>
                        <w:rStyle w:val="Collegamentoipertestuale"/>
                        <w:rFonts w:eastAsia="Times New Roman" w:cs="Segoe UI"/>
                        <w:color w:val="auto"/>
                        <w:szCs w:val="24"/>
                        <w:bdr w:val="none" w:sz="0" w:space="0" w:color="auto" w:frame="1"/>
                        <w:shd w:val="clear" w:color="auto" w:fill="FFFFFF"/>
                      </w:rPr>
                      <w:t>Cons</w:t>
                    </w:r>
                    <w:proofErr w:type="spellEnd"/>
                    <w:r w:rsidRPr="00390525">
                      <w:rPr>
                        <w:rStyle w:val="Collegamentoipertestuale"/>
                        <w:rFonts w:eastAsia="Times New Roman" w:cs="Segoe UI"/>
                        <w:color w:val="auto"/>
                        <w:szCs w:val="24"/>
                        <w:bdr w:val="none" w:sz="0" w:space="0" w:color="auto" w:frame="1"/>
                        <w:shd w:val="clear" w:color="auto" w:fill="FFFFFF"/>
                      </w:rPr>
                      <w:t>. Stato, sez. III, 19 marzo 2014, n. 1346,</w:t>
                    </w:r>
                  </w:hyperlink>
                  <w:r w:rsidRPr="00390525">
                    <w:rPr>
                      <w:rFonts w:eastAsia="Times New Roman" w:cs="Segoe UI"/>
                      <w:szCs w:val="24"/>
                      <w:bdr w:val="none" w:sz="0" w:space="0" w:color="auto" w:frame="1"/>
                      <w:shd w:val="clear" w:color="auto" w:fill="FFFFFF"/>
                    </w:rPr>
                    <w:t xml:space="preserve"> in Foro </w:t>
                  </w:r>
                  <w:proofErr w:type="spellStart"/>
                  <w:r w:rsidRPr="00390525">
                    <w:rPr>
                      <w:rFonts w:eastAsia="Times New Roman" w:cs="Segoe UI"/>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2014, III, 570 con nota di TRAVI, secondo cui “</w:t>
                  </w:r>
                  <w:r w:rsidRPr="00390525">
                    <w:rPr>
                      <w:rFonts w:eastAsia="Times New Roman" w:cs="Segoe UI"/>
                      <w:i/>
                      <w:iCs/>
                      <w:szCs w:val="24"/>
                      <w:bdr w:val="none" w:sz="0" w:space="0" w:color="auto" w:frame="1"/>
                      <w:shd w:val="clear" w:color="auto" w:fill="FFFFFF"/>
                    </w:rPr>
                    <w:t xml:space="preserve">Posto che, anche una volta riconosciuto il carattere «sostanzialmente giurisdizionale» del ricorso straordinario al presidente della repubblica, la sua decisione è impugnabile in sede giurisdizionale, ai sensi dell'art. 10, 3° comma, </w:t>
                  </w:r>
                  <w:proofErr w:type="spellStart"/>
                  <w:r w:rsidRPr="00390525">
                    <w:rPr>
                      <w:rFonts w:eastAsia="Times New Roman" w:cs="Segoe UI"/>
                      <w:i/>
                      <w:iCs/>
                      <w:szCs w:val="24"/>
                      <w:bdr w:val="none" w:sz="0" w:space="0" w:color="auto" w:frame="1"/>
                      <w:shd w:val="clear" w:color="auto" w:fill="FFFFFF"/>
                    </w:rPr>
                    <w:t>d.p.r.</w:t>
                  </w:r>
                  <w:proofErr w:type="spellEnd"/>
                  <w:r w:rsidRPr="00390525">
                    <w:rPr>
                      <w:rFonts w:eastAsia="Times New Roman" w:cs="Segoe UI"/>
                      <w:i/>
                      <w:iCs/>
                      <w:szCs w:val="24"/>
                      <w:bdr w:val="none" w:sz="0" w:space="0" w:color="auto" w:frame="1"/>
                      <w:shd w:val="clear" w:color="auto" w:fill="FFFFFF"/>
                    </w:rPr>
                    <w:t xml:space="preserve"> 24 novembre 1971 n. 1199, l'impugnazione proposta dal controinteressato non ritualmente evocato può riguardare anche i vizi inerenti al parere del Consiglio di Stato e alle fasi procedurali anteriori</w:t>
                  </w:r>
                  <w:r w:rsidRPr="00390525">
                    <w:rPr>
                      <w:rFonts w:eastAsia="Times New Roman" w:cs="Segoe UI"/>
                      <w:szCs w:val="24"/>
                      <w:bdr w:val="none" w:sz="0" w:space="0" w:color="auto" w:frame="1"/>
                      <w:shd w:val="clear" w:color="auto" w:fill="FFFFFF"/>
                    </w:rPr>
                    <w:t>”;</w:t>
                  </w:r>
                </w:p>
                <w:p w:rsidR="00D57C74" w:rsidRPr="00390525" w:rsidRDefault="00D57C74" w:rsidP="00D57C74">
                  <w:pPr>
                    <w:shd w:val="clear" w:color="auto" w:fill="FFFFFF"/>
                    <w:spacing w:line="240" w:lineRule="auto"/>
                    <w:ind w:left="1134" w:hanging="283"/>
                    <w:rPr>
                      <w:rFonts w:eastAsia="Times New Roman" w:cs="Segoe UI"/>
                      <w:szCs w:val="24"/>
                    </w:rPr>
                  </w:pPr>
                  <w:r w:rsidRPr="00390525">
                    <w:rPr>
                      <w:rFonts w:eastAsia="Times New Roman" w:cs="Segoe UI"/>
                      <w:szCs w:val="24"/>
                      <w:bdr w:val="none" w:sz="0" w:space="0" w:color="auto" w:frame="1"/>
                      <w:shd w:val="clear" w:color="auto" w:fill="FFFFFF"/>
                    </w:rPr>
                    <w:t> </w:t>
                  </w:r>
                </w:p>
                <w:p w:rsidR="00D57C74" w:rsidRPr="00390525" w:rsidRDefault="00D57C74" w:rsidP="00BE4876">
                  <w:pPr>
                    <w:spacing w:after="160" w:line="259" w:lineRule="auto"/>
                    <w:ind w:left="1037" w:hanging="357"/>
                    <w:jc w:val="left"/>
                    <w:rPr>
                      <w:rFonts w:eastAsia="Times New Roman" w:cs="Segoe UI"/>
                      <w:szCs w:val="24"/>
                      <w:bdr w:val="none" w:sz="0" w:space="0" w:color="auto" w:frame="1"/>
                      <w:shd w:val="clear" w:color="auto" w:fill="FFFFFF"/>
                    </w:rPr>
                  </w:pPr>
                  <w:r w:rsidRPr="00390525">
                    <w:rPr>
                      <w:rFonts w:eastAsiaTheme="minorHAnsi" w:cs="Segoe UI"/>
                      <w:szCs w:val="24"/>
                      <w:bdr w:val="none" w:sz="0" w:space="0" w:color="auto" w:frame="1"/>
                      <w:shd w:val="clear" w:color="auto" w:fill="FFFFFF"/>
                      <w:lang w:eastAsia="en-US"/>
                    </w:rPr>
                    <w:t>x) sul meccanismo di allineamento stipendiale per </w:t>
                  </w:r>
                  <w:r w:rsidRPr="00390525">
                    <w:rPr>
                      <w:rFonts w:eastAsiaTheme="minorHAnsi" w:cs="Segoe UI"/>
                      <w:szCs w:val="24"/>
                      <w:bdr w:val="none" w:sz="0" w:space="0" w:color="auto" w:frame="1"/>
                      <w:lang w:eastAsia="en-US"/>
                    </w:rPr>
                    <w:t>i vincitori del concorso a consigliere di Stato (fattispecie riguardante la medesima vicenda contenziosa dell’ordinanza in rassegna)</w:t>
                  </w:r>
                  <w:r w:rsidRPr="00390525">
                    <w:rPr>
                      <w:rFonts w:eastAsiaTheme="minorHAnsi" w:cs="Segoe UI"/>
                      <w:szCs w:val="24"/>
                      <w:bdr w:val="none" w:sz="0" w:space="0" w:color="auto" w:frame="1"/>
                      <w:shd w:val="clear" w:color="auto" w:fill="FFFFFF"/>
                      <w:lang w:eastAsia="en-US"/>
                    </w:rPr>
                    <w:t>: cfr. </w:t>
                  </w:r>
                  <w:r w:rsidRPr="00390525">
                    <w:rPr>
                      <w:rFonts w:eastAsiaTheme="minorHAnsi" w:cs="Segoe UI"/>
                      <w:szCs w:val="24"/>
                      <w:u w:val="single"/>
                      <w:bdr w:val="none" w:sz="0" w:space="0" w:color="auto" w:frame="1"/>
                      <w:shd w:val="clear" w:color="auto" w:fill="FFFFFF"/>
                      <w:lang w:eastAsia="en-US"/>
                    </w:rPr>
                    <w:t>News US in data 20 febbraio 2018</w:t>
                  </w:r>
                  <w:r w:rsidRPr="00390525">
                    <w:rPr>
                      <w:rFonts w:eastAsiaTheme="minorHAnsi" w:cs="Segoe UI"/>
                      <w:szCs w:val="24"/>
                      <w:bdr w:val="none" w:sz="0" w:space="0" w:color="auto" w:frame="1"/>
                      <w:shd w:val="clear" w:color="auto" w:fill="FFFFFF"/>
                      <w:lang w:eastAsia="en-US"/>
                    </w:rPr>
                    <w:t> a </w:t>
                  </w:r>
                  <w:r w:rsidRPr="00390525">
                    <w:rPr>
                      <w:rFonts w:eastAsiaTheme="minorHAnsi" w:cs="Segoe UI"/>
                      <w:szCs w:val="24"/>
                      <w:u w:val="single"/>
                      <w:bdr w:val="none" w:sz="0" w:space="0" w:color="auto" w:frame="1"/>
                      <w:shd w:val="clear" w:color="auto" w:fill="FFFFFF"/>
                      <w:lang w:eastAsia="en-US"/>
                    </w:rPr>
                    <w:t xml:space="preserve">Corte </w:t>
                  </w:r>
                  <w:proofErr w:type="spellStart"/>
                  <w:r w:rsidRPr="00390525">
                    <w:rPr>
                      <w:rFonts w:eastAsiaTheme="minorHAnsi" w:cs="Segoe UI"/>
                      <w:szCs w:val="24"/>
                      <w:u w:val="single"/>
                      <w:bdr w:val="none" w:sz="0" w:space="0" w:color="auto" w:frame="1"/>
                      <w:shd w:val="clear" w:color="auto" w:fill="FFFFFF"/>
                      <w:lang w:eastAsia="en-US"/>
                    </w:rPr>
                    <w:t>cost</w:t>
                  </w:r>
                  <w:proofErr w:type="spellEnd"/>
                  <w:r w:rsidRPr="00390525">
                    <w:rPr>
                      <w:rFonts w:eastAsiaTheme="minorHAnsi" w:cs="Segoe UI"/>
                      <w:szCs w:val="24"/>
                      <w:u w:val="single"/>
                      <w:bdr w:val="none" w:sz="0" w:space="0" w:color="auto" w:frame="1"/>
                      <w:shd w:val="clear" w:color="auto" w:fill="FFFFFF"/>
                      <w:lang w:eastAsia="en-US"/>
                    </w:rPr>
                    <w:t>. 9 febbraio 2018, n. 24</w:t>
                  </w:r>
                  <w:r w:rsidRPr="00390525">
                    <w:rPr>
                      <w:rFonts w:eastAsiaTheme="minorHAnsi" w:cs="Segoe UI"/>
                      <w:szCs w:val="24"/>
                      <w:bdr w:val="none" w:sz="0" w:space="0" w:color="auto" w:frame="1"/>
                      <w:shd w:val="clear" w:color="auto" w:fill="FFFFFF"/>
                      <w:lang w:eastAsia="en-US"/>
                    </w:rPr>
                    <w:t xml:space="preserve">, cit.; </w:t>
                  </w:r>
                  <w:hyperlink r:id="rId26" w:history="1">
                    <w:proofErr w:type="spellStart"/>
                    <w:r w:rsidRPr="00390525">
                      <w:rPr>
                        <w:rStyle w:val="Collegamentoipertestuale"/>
                        <w:rFonts w:eastAsiaTheme="minorHAnsi" w:cs="Segoe UI"/>
                        <w:color w:val="auto"/>
                        <w:szCs w:val="24"/>
                        <w:bdr w:val="none" w:sz="0" w:space="0" w:color="auto" w:frame="1"/>
                        <w:shd w:val="clear" w:color="auto" w:fill="FFFFFF"/>
                        <w:lang w:eastAsia="en-US"/>
                      </w:rPr>
                      <w:t>Cons</w:t>
                    </w:r>
                    <w:proofErr w:type="spellEnd"/>
                    <w:r w:rsidRPr="00390525">
                      <w:rPr>
                        <w:rStyle w:val="Collegamentoipertestuale"/>
                        <w:rFonts w:eastAsiaTheme="minorHAnsi" w:cs="Segoe UI"/>
                        <w:color w:val="auto"/>
                        <w:szCs w:val="24"/>
                        <w:bdr w:val="none" w:sz="0" w:space="0" w:color="auto" w:frame="1"/>
                        <w:shd w:val="clear" w:color="auto" w:fill="FFFFFF"/>
                        <w:lang w:eastAsia="en-US"/>
                      </w:rPr>
                      <w:t xml:space="preserve">. Stato, Ad. </w:t>
                    </w:r>
                    <w:proofErr w:type="spellStart"/>
                    <w:r w:rsidRPr="00390525">
                      <w:rPr>
                        <w:rStyle w:val="Collegamentoipertestuale"/>
                        <w:rFonts w:eastAsiaTheme="minorHAnsi" w:cs="Segoe UI"/>
                        <w:color w:val="auto"/>
                        <w:szCs w:val="24"/>
                        <w:bdr w:val="none" w:sz="0" w:space="0" w:color="auto" w:frame="1"/>
                        <w:shd w:val="clear" w:color="auto" w:fill="FFFFFF"/>
                        <w:lang w:eastAsia="en-US"/>
                      </w:rPr>
                      <w:t>plen</w:t>
                    </w:r>
                    <w:proofErr w:type="spellEnd"/>
                    <w:r w:rsidRPr="00390525">
                      <w:rPr>
                        <w:rStyle w:val="Collegamentoipertestuale"/>
                        <w:rFonts w:eastAsiaTheme="minorHAnsi" w:cs="Segoe UI"/>
                        <w:color w:val="auto"/>
                        <w:szCs w:val="24"/>
                        <w:bdr w:val="none" w:sz="0" w:space="0" w:color="auto" w:frame="1"/>
                        <w:shd w:val="clear" w:color="auto" w:fill="FFFFFF"/>
                        <w:lang w:eastAsia="en-US"/>
                      </w:rPr>
                      <w:t>., ordinanza 14 luglio 2015, n. 7</w:t>
                    </w:r>
                  </w:hyperlink>
                  <w:r w:rsidRPr="00390525">
                    <w:rPr>
                      <w:rFonts w:eastAsiaTheme="minorHAnsi" w:cstheme="minorBidi"/>
                      <w:szCs w:val="24"/>
                      <w:lang w:eastAsia="en-US"/>
                    </w:rPr>
                    <w:t xml:space="preserve"> </w:t>
                  </w:r>
                  <w:r w:rsidRPr="00390525">
                    <w:rPr>
                      <w:rFonts w:eastAsia="Times New Roman" w:cs="Segoe UI"/>
                      <w:szCs w:val="24"/>
                      <w:bdr w:val="none" w:sz="0" w:space="0" w:color="auto" w:frame="1"/>
                      <w:shd w:val="clear" w:color="auto" w:fill="FFFFFF"/>
                    </w:rPr>
                    <w:t xml:space="preserve">in </w:t>
                  </w:r>
                  <w:r w:rsidRPr="00390525">
                    <w:rPr>
                      <w:rFonts w:eastAsia="Times New Roman" w:cs="Segoe UI"/>
                      <w:i/>
                      <w:szCs w:val="24"/>
                      <w:bdr w:val="none" w:sz="0" w:space="0" w:color="auto" w:frame="1"/>
                      <w:shd w:val="clear" w:color="auto" w:fill="FFFFFF"/>
                    </w:rPr>
                    <w:t xml:space="preserve">Foro </w:t>
                  </w:r>
                  <w:proofErr w:type="spellStart"/>
                  <w:r w:rsidRPr="00390525">
                    <w:rPr>
                      <w:rFonts w:eastAsia="Times New Roman" w:cs="Segoe UI"/>
                      <w:i/>
                      <w:szCs w:val="24"/>
                      <w:bdr w:val="none" w:sz="0" w:space="0" w:color="auto" w:frame="1"/>
                      <w:shd w:val="clear" w:color="auto" w:fill="FFFFFF"/>
                    </w:rPr>
                    <w:t>it</w:t>
                  </w:r>
                  <w:proofErr w:type="spellEnd"/>
                  <w:r w:rsidRPr="00390525">
                    <w:rPr>
                      <w:rFonts w:eastAsia="Times New Roman" w:cs="Segoe UI"/>
                      <w:i/>
                      <w:szCs w:val="24"/>
                      <w:bdr w:val="none" w:sz="0" w:space="0" w:color="auto" w:frame="1"/>
                      <w:shd w:val="clear" w:color="auto" w:fill="FFFFFF"/>
                    </w:rPr>
                    <w:t xml:space="preserve">., </w:t>
                  </w:r>
                  <w:r w:rsidRPr="00390525">
                    <w:rPr>
                      <w:rFonts w:eastAsia="Times New Roman" w:cs="Segoe UI"/>
                      <w:szCs w:val="24"/>
                      <w:bdr w:val="none" w:sz="0" w:space="0" w:color="auto" w:frame="1"/>
                      <w:shd w:val="clear" w:color="auto" w:fill="FFFFFF"/>
                    </w:rPr>
                    <w:t>2015, III, 656;</w:t>
                  </w:r>
                </w:p>
                <w:p w:rsidR="00D57C74" w:rsidRPr="00390525" w:rsidRDefault="00D57C74" w:rsidP="00BE4876">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 y) sulle decisioni processuali della Corte costituzionale e sui rapporti col giudice </w:t>
                  </w:r>
                  <w:r w:rsidRPr="00390525">
                    <w:rPr>
                      <w:rFonts w:eastAsia="Times New Roman" w:cs="Segoe UI"/>
                      <w:i/>
                      <w:iCs/>
                      <w:szCs w:val="24"/>
                      <w:bdr w:val="none" w:sz="0" w:space="0" w:color="auto" w:frame="1"/>
                      <w:shd w:val="clear" w:color="auto" w:fill="FFFFFF"/>
                    </w:rPr>
                    <w:t>a quo</w:t>
                  </w:r>
                  <w:r w:rsidRPr="00390525">
                    <w:rPr>
                      <w:rFonts w:eastAsia="Times New Roman" w:cs="Segoe UI"/>
                      <w:szCs w:val="24"/>
                      <w:bdr w:val="none" w:sz="0" w:space="0" w:color="auto" w:frame="1"/>
                      <w:shd w:val="clear" w:color="auto" w:fill="FFFFFF"/>
                    </w:rPr>
                    <w:t xml:space="preserve"> nell’ottica del dualismo politico giudiziario: </w:t>
                  </w:r>
                  <w:hyperlink r:id="rId27" w:history="1">
                    <w:r w:rsidRPr="00390525">
                      <w:rPr>
                        <w:rStyle w:val="Collegamentoipertestuale"/>
                        <w:rFonts w:eastAsia="Times New Roman" w:cs="Segoe UI"/>
                        <w:color w:val="auto"/>
                        <w:szCs w:val="24"/>
                        <w:bdr w:val="none" w:sz="0" w:space="0" w:color="auto" w:frame="1"/>
                        <w:shd w:val="clear" w:color="auto" w:fill="FFFFFF"/>
                      </w:rPr>
                      <w:t xml:space="preserve">Corte </w:t>
                    </w:r>
                    <w:proofErr w:type="spellStart"/>
                    <w:r w:rsidRPr="00390525">
                      <w:rPr>
                        <w:rStyle w:val="Collegamentoipertestuale"/>
                        <w:rFonts w:eastAsia="Times New Roman" w:cs="Segoe UI"/>
                        <w:color w:val="auto"/>
                        <w:szCs w:val="24"/>
                        <w:bdr w:val="none" w:sz="0" w:space="0" w:color="auto" w:frame="1"/>
                        <w:shd w:val="clear" w:color="auto" w:fill="FFFFFF"/>
                      </w:rPr>
                      <w:t>cost</w:t>
                    </w:r>
                    <w:proofErr w:type="spellEnd"/>
                    <w:r w:rsidRPr="00390525">
                      <w:rPr>
                        <w:rStyle w:val="Collegamentoipertestuale"/>
                        <w:rFonts w:eastAsia="Times New Roman" w:cs="Segoe UI"/>
                        <w:color w:val="auto"/>
                        <w:szCs w:val="24"/>
                        <w:bdr w:val="none" w:sz="0" w:space="0" w:color="auto" w:frame="1"/>
                        <w:shd w:val="clear" w:color="auto" w:fill="FFFFFF"/>
                      </w:rPr>
                      <w:t>., ordinanza 16 novembre 2018, n. 207</w:t>
                    </w:r>
                  </w:hyperlink>
                  <w:r w:rsidRPr="00390525">
                    <w:rPr>
                      <w:rFonts w:eastAsia="Times New Roman" w:cs="Segoe UI"/>
                      <w:szCs w:val="24"/>
                      <w:bdr w:val="none" w:sz="0" w:space="0" w:color="auto" w:frame="1"/>
                      <w:shd w:val="clear" w:color="auto" w:fill="FFFFFF"/>
                    </w:rPr>
                    <w:t xml:space="preserve">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2019, I, 1876, con nota di GENTILE, ROMBOLI, VINCIGUERRA; </w:t>
                  </w:r>
                  <w:r w:rsidRPr="00390525">
                    <w:rPr>
                      <w:rFonts w:eastAsia="Times New Roman" w:cs="Segoe UI"/>
                      <w:i/>
                      <w:iCs/>
                      <w:szCs w:val="24"/>
                      <w:bdr w:val="none" w:sz="0" w:space="0" w:color="auto" w:frame="1"/>
                      <w:shd w:val="clear" w:color="auto" w:fill="FFFFFF"/>
                    </w:rPr>
                    <w:t>Guida al dir</w:t>
                  </w:r>
                  <w:r w:rsidRPr="00390525">
                    <w:rPr>
                      <w:rFonts w:eastAsia="Times New Roman" w:cs="Segoe UI"/>
                      <w:szCs w:val="24"/>
                      <w:bdr w:val="none" w:sz="0" w:space="0" w:color="auto" w:frame="1"/>
                      <w:shd w:val="clear" w:color="auto" w:fill="FFFFFF"/>
                    </w:rPr>
                    <w:t>., 2018, 49, 16, con nota di PORRACCIOLO, NATALINI, SALERNO;</w:t>
                  </w:r>
                  <w:r w:rsidRPr="00390525">
                    <w:rPr>
                      <w:rFonts w:eastAsia="Times New Roman" w:cs="Segoe UI"/>
                      <w:i/>
                      <w:iCs/>
                      <w:szCs w:val="24"/>
                      <w:bdr w:val="none" w:sz="0" w:space="0" w:color="auto" w:frame="1"/>
                      <w:shd w:val="clear" w:color="auto" w:fill="FFFFFF"/>
                    </w:rPr>
                    <w:t> </w:t>
                  </w:r>
                  <w:proofErr w:type="spellStart"/>
                  <w:r w:rsidRPr="00390525">
                    <w:rPr>
                      <w:rFonts w:eastAsia="Times New Roman" w:cs="Segoe UI"/>
                      <w:i/>
                      <w:iCs/>
                      <w:szCs w:val="24"/>
                      <w:bdr w:val="none" w:sz="0" w:space="0" w:color="auto" w:frame="1"/>
                      <w:shd w:val="clear" w:color="auto" w:fill="FFFFFF"/>
                    </w:rPr>
                    <w:t>Riv</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pen</w:t>
                  </w:r>
                  <w:proofErr w:type="spellEnd"/>
                  <w:r w:rsidRPr="00390525">
                    <w:rPr>
                      <w:rFonts w:eastAsia="Times New Roman" w:cs="Segoe UI"/>
                      <w:szCs w:val="24"/>
                      <w:bdr w:val="none" w:sz="0" w:space="0" w:color="auto" w:frame="1"/>
                      <w:shd w:val="clear" w:color="auto" w:fill="FFFFFF"/>
                    </w:rPr>
                    <w:t>. 2019, 137, con nota di PALOMBI; </w:t>
                  </w:r>
                  <w:r w:rsidRPr="00390525">
                    <w:rPr>
                      <w:rFonts w:eastAsia="Times New Roman" w:cs="Segoe UI"/>
                      <w:i/>
                      <w:iCs/>
                      <w:szCs w:val="24"/>
                      <w:bdr w:val="none" w:sz="0" w:space="0" w:color="auto" w:frame="1"/>
                      <w:shd w:val="clear" w:color="auto" w:fill="FFFFFF"/>
                    </w:rPr>
                    <w:t>Corriere giur</w:t>
                  </w:r>
                  <w:r w:rsidRPr="00390525">
                    <w:rPr>
                      <w:rFonts w:eastAsia="Times New Roman" w:cs="Segoe UI"/>
                      <w:szCs w:val="24"/>
                      <w:bdr w:val="none" w:sz="0" w:space="0" w:color="auto" w:frame="1"/>
                      <w:shd w:val="clear" w:color="auto" w:fill="FFFFFF"/>
                    </w:rPr>
                    <w:t>. 2019, 457, con nota di BILOTTI; </w:t>
                  </w:r>
                  <w:r w:rsidRPr="00390525">
                    <w:rPr>
                      <w:rFonts w:eastAsia="Times New Roman" w:cs="Segoe UI"/>
                      <w:i/>
                      <w:iCs/>
                      <w:szCs w:val="24"/>
                      <w:bdr w:val="none" w:sz="0" w:space="0" w:color="auto" w:frame="1"/>
                      <w:shd w:val="clear" w:color="auto" w:fill="FFFFFF"/>
                    </w:rPr>
                    <w:t>Famiglia e dir</w:t>
                  </w:r>
                  <w:r w:rsidRPr="00390525">
                    <w:rPr>
                      <w:rFonts w:eastAsia="Times New Roman" w:cs="Segoe UI"/>
                      <w:szCs w:val="24"/>
                      <w:bdr w:val="none" w:sz="0" w:space="0" w:color="auto" w:frame="1"/>
                      <w:shd w:val="clear" w:color="auto" w:fill="FFFFFF"/>
                    </w:rPr>
                    <w:t>., 2019, 229, con nota di FALLETTI; </w:t>
                  </w:r>
                  <w:r w:rsidRPr="00390525">
                    <w:rPr>
                      <w:rFonts w:eastAsia="Times New Roman" w:cs="Segoe UI"/>
                      <w:i/>
                      <w:iCs/>
                      <w:szCs w:val="24"/>
                      <w:bdr w:val="none" w:sz="0" w:space="0" w:color="auto" w:frame="1"/>
                      <w:shd w:val="clear" w:color="auto" w:fill="FFFFFF"/>
                    </w:rPr>
                    <w:t xml:space="preserve">Dir. </w:t>
                  </w:r>
                  <w:proofErr w:type="spellStart"/>
                  <w:r w:rsidRPr="00390525">
                    <w:rPr>
                      <w:rFonts w:eastAsia="Times New Roman" w:cs="Segoe UI"/>
                      <w:i/>
                      <w:iCs/>
                      <w:szCs w:val="24"/>
                      <w:bdr w:val="none" w:sz="0" w:space="0" w:color="auto" w:frame="1"/>
                      <w:shd w:val="clear" w:color="auto" w:fill="FFFFFF"/>
                    </w:rPr>
                    <w:t>pen</w:t>
                  </w:r>
                  <w:proofErr w:type="spellEnd"/>
                  <w:r w:rsidRPr="00390525">
                    <w:rPr>
                      <w:rFonts w:eastAsia="Times New Roman" w:cs="Segoe UI"/>
                      <w:i/>
                      <w:iCs/>
                      <w:szCs w:val="24"/>
                      <w:bdr w:val="none" w:sz="0" w:space="0" w:color="auto" w:frame="1"/>
                      <w:shd w:val="clear" w:color="auto" w:fill="FFFFFF"/>
                    </w:rPr>
                    <w:t xml:space="preserve">. e </w:t>
                  </w:r>
                  <w:proofErr w:type="spellStart"/>
                  <w:r w:rsidRPr="00390525">
                    <w:rPr>
                      <w:rFonts w:eastAsia="Times New Roman" w:cs="Segoe UI"/>
                      <w:i/>
                      <w:iCs/>
                      <w:szCs w:val="24"/>
                      <w:bdr w:val="none" w:sz="0" w:space="0" w:color="auto" w:frame="1"/>
                      <w:shd w:val="clear" w:color="auto" w:fill="FFFFFF"/>
                    </w:rPr>
                    <w:t>proc</w:t>
                  </w:r>
                  <w:proofErr w:type="spellEnd"/>
                  <w:r w:rsidRPr="00390525">
                    <w:rPr>
                      <w:rFonts w:eastAsia="Times New Roman" w:cs="Segoe UI"/>
                      <w:szCs w:val="24"/>
                      <w:bdr w:val="none" w:sz="0" w:space="0" w:color="auto" w:frame="1"/>
                      <w:shd w:val="clear" w:color="auto" w:fill="FFFFFF"/>
                    </w:rPr>
                    <w:t>. 2019, 805 (m), con nota di VALLINI; </w:t>
                  </w:r>
                  <w:r w:rsidRPr="00390525">
                    <w:rPr>
                      <w:rFonts w:eastAsia="Times New Roman" w:cs="Segoe UI"/>
                      <w:i/>
                      <w:iCs/>
                      <w:szCs w:val="24"/>
                      <w:bdr w:val="none" w:sz="0" w:space="0" w:color="auto" w:frame="1"/>
                      <w:shd w:val="clear" w:color="auto" w:fill="FFFFFF"/>
                    </w:rPr>
                    <w:t>Nuova giur. civ</w:t>
                  </w:r>
                  <w:r w:rsidRPr="00390525">
                    <w:rPr>
                      <w:rFonts w:eastAsia="Times New Roman" w:cs="Segoe UI"/>
                      <w:szCs w:val="24"/>
                      <w:bdr w:val="none" w:sz="0" w:space="0" w:color="auto" w:frame="1"/>
                      <w:shd w:val="clear" w:color="auto" w:fill="FFFFFF"/>
                    </w:rPr>
                    <w:t>. 2019, 549, con nota di AZZALINI; </w:t>
                  </w:r>
                  <w:r w:rsidRPr="00390525">
                    <w:rPr>
                      <w:rFonts w:eastAsia="Times New Roman" w:cs="Segoe UI"/>
                      <w:i/>
                      <w:iCs/>
                      <w:szCs w:val="24"/>
                      <w:bdr w:val="none" w:sz="0" w:space="0" w:color="auto" w:frame="1"/>
                      <w:shd w:val="clear" w:color="auto" w:fill="FFFFFF"/>
                    </w:rPr>
                    <w:t>Quaderni dir. e politica ecclesiastica</w:t>
                  </w:r>
                  <w:r w:rsidRPr="00390525">
                    <w:rPr>
                      <w:rFonts w:eastAsia="Times New Roman" w:cs="Segoe UI"/>
                      <w:szCs w:val="24"/>
                      <w:bdr w:val="none" w:sz="0" w:space="0" w:color="auto" w:frame="1"/>
                      <w:shd w:val="clear" w:color="auto" w:fill="FFFFFF"/>
                    </w:rPr>
                    <w:t>, 2018, 725, con nota di CEFFA, SORRENTI; </w:t>
                  </w:r>
                  <w:r w:rsidRPr="00390525">
                    <w:rPr>
                      <w:rFonts w:eastAsia="Times New Roman" w:cs="Segoe UI"/>
                      <w:i/>
                      <w:iCs/>
                      <w:szCs w:val="24"/>
                      <w:bdr w:val="none" w:sz="0" w:space="0" w:color="auto" w:frame="1"/>
                      <w:shd w:val="clear" w:color="auto" w:fill="FFFFFF"/>
                    </w:rPr>
                    <w:t>Dir. e religioni</w:t>
                  </w:r>
                  <w:r w:rsidRPr="00390525">
                    <w:rPr>
                      <w:rFonts w:eastAsia="Times New Roman" w:cs="Segoe UI"/>
                      <w:szCs w:val="24"/>
                      <w:bdr w:val="none" w:sz="0" w:space="0" w:color="auto" w:frame="1"/>
                      <w:shd w:val="clear" w:color="auto" w:fill="FFFFFF"/>
                    </w:rPr>
                    <w:t>, 2018, 2, 362;</w:t>
                  </w:r>
                  <w:r w:rsidRPr="00390525">
                    <w:rPr>
                      <w:rFonts w:eastAsia="Times New Roman" w:cs="Segoe UI"/>
                      <w:i/>
                      <w:iCs/>
                      <w:szCs w:val="24"/>
                      <w:bdr w:val="none" w:sz="0" w:space="0" w:color="auto" w:frame="1"/>
                      <w:shd w:val="clear" w:color="auto" w:fill="FFFFFF"/>
                    </w:rPr>
                    <w:t> </w:t>
                  </w:r>
                  <w:proofErr w:type="spellStart"/>
                  <w:r w:rsidRPr="00390525">
                    <w:rPr>
                      <w:rFonts w:eastAsia="Times New Roman" w:cs="Segoe UI"/>
                      <w:i/>
                      <w:iCs/>
                      <w:szCs w:val="24"/>
                      <w:bdr w:val="none" w:sz="0" w:space="0" w:color="auto" w:frame="1"/>
                      <w:shd w:val="clear" w:color="auto" w:fill="FFFFFF"/>
                    </w:rPr>
                    <w:t>Cass</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pen</w:t>
                  </w:r>
                  <w:proofErr w:type="spellEnd"/>
                  <w:r w:rsidRPr="00390525">
                    <w:rPr>
                      <w:rFonts w:eastAsia="Times New Roman" w:cs="Segoe UI"/>
                      <w:szCs w:val="24"/>
                      <w:bdr w:val="none" w:sz="0" w:space="0" w:color="auto" w:frame="1"/>
                      <w:shd w:val="clear" w:color="auto" w:fill="FFFFFF"/>
                    </w:rPr>
                    <w:t>., 2019, 522, con nota di CUPELLI; </w:t>
                  </w:r>
                  <w:proofErr w:type="spellStart"/>
                  <w:r w:rsidRPr="00390525">
                    <w:rPr>
                      <w:rFonts w:eastAsia="Times New Roman" w:cs="Segoe UI"/>
                      <w:i/>
                      <w:iCs/>
                      <w:szCs w:val="24"/>
                      <w:bdr w:val="none" w:sz="0" w:space="0" w:color="auto" w:frame="1"/>
                      <w:shd w:val="clear" w:color="auto" w:fill="FFFFFF"/>
                    </w:rPr>
                    <w:t>Resp</w:t>
                  </w:r>
                  <w:proofErr w:type="spellEnd"/>
                  <w:r w:rsidRPr="00390525">
                    <w:rPr>
                      <w:rFonts w:eastAsia="Times New Roman" w:cs="Segoe UI"/>
                      <w:i/>
                      <w:iCs/>
                      <w:szCs w:val="24"/>
                      <w:bdr w:val="none" w:sz="0" w:space="0" w:color="auto" w:frame="1"/>
                      <w:shd w:val="clear" w:color="auto" w:fill="FFFFFF"/>
                    </w:rPr>
                    <w:t xml:space="preserve">. civ. e </w:t>
                  </w:r>
                  <w:proofErr w:type="spellStart"/>
                  <w:r w:rsidRPr="00390525">
                    <w:rPr>
                      <w:rFonts w:eastAsia="Times New Roman" w:cs="Segoe UI"/>
                      <w:i/>
                      <w:iCs/>
                      <w:szCs w:val="24"/>
                      <w:bdr w:val="none" w:sz="0" w:space="0" w:color="auto" w:frame="1"/>
                      <w:shd w:val="clear" w:color="auto" w:fill="FFFFFF"/>
                    </w:rPr>
                    <w:t>prev</w:t>
                  </w:r>
                  <w:proofErr w:type="spellEnd"/>
                  <w:r w:rsidRPr="00390525">
                    <w:rPr>
                      <w:rFonts w:eastAsia="Times New Roman" w:cs="Segoe UI"/>
                      <w:szCs w:val="24"/>
                      <w:bdr w:val="none" w:sz="0" w:space="0" w:color="auto" w:frame="1"/>
                      <w:shd w:val="clear" w:color="auto" w:fill="FFFFFF"/>
                    </w:rPr>
                    <w:t>., 2019, 112, con nota di PISU; </w:t>
                  </w:r>
                  <w:r w:rsidRPr="00390525">
                    <w:rPr>
                      <w:rFonts w:eastAsia="Times New Roman" w:cs="Segoe UI"/>
                      <w:i/>
                      <w:iCs/>
                      <w:szCs w:val="24"/>
                      <w:bdr w:val="none" w:sz="0" w:space="0" w:color="auto" w:frame="1"/>
                      <w:shd w:val="clear" w:color="auto" w:fill="FFFFFF"/>
                    </w:rPr>
                    <w:t xml:space="preserve">Giur. </w:t>
                  </w:r>
                  <w:proofErr w:type="spellStart"/>
                  <w:r w:rsidRPr="00390525">
                    <w:rPr>
                      <w:rFonts w:eastAsia="Times New Roman" w:cs="Segoe UI"/>
                      <w:i/>
                      <w:iCs/>
                      <w:szCs w:val="24"/>
                      <w:bdr w:val="none" w:sz="0" w:space="0" w:color="auto" w:frame="1"/>
                      <w:shd w:val="clear" w:color="auto" w:fill="FFFFFF"/>
                    </w:rPr>
                    <w:t>cost</w:t>
                  </w:r>
                  <w:proofErr w:type="spellEnd"/>
                  <w:r w:rsidRPr="00390525">
                    <w:rPr>
                      <w:rFonts w:eastAsia="Times New Roman" w:cs="Segoe UI"/>
                      <w:szCs w:val="24"/>
                      <w:bdr w:val="none" w:sz="0" w:space="0" w:color="auto" w:frame="1"/>
                      <w:shd w:val="clear" w:color="auto" w:fill="FFFFFF"/>
                    </w:rPr>
                    <w:t>., 2018, 2445, con nota di ANZON DEMMIG, PINARDI, TRIPODINA, REPETTO; </w:t>
                  </w:r>
                  <w:proofErr w:type="spellStart"/>
                  <w:r w:rsidRPr="00390525">
                    <w:rPr>
                      <w:rFonts w:eastAsia="Times New Roman" w:cs="Segoe UI"/>
                      <w:i/>
                      <w:iCs/>
                      <w:szCs w:val="24"/>
                      <w:bdr w:val="none" w:sz="0" w:space="0" w:color="auto" w:frame="1"/>
                      <w:shd w:val="clear" w:color="auto" w:fill="FFFFFF"/>
                    </w:rPr>
                    <w:t>Riv</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i/>
                      <w:iCs/>
                      <w:szCs w:val="24"/>
                      <w:bdr w:val="none" w:sz="0" w:space="0" w:color="auto" w:frame="1"/>
                      <w:shd w:val="clear" w:color="auto" w:fill="FFFFFF"/>
                    </w:rPr>
                    <w:t xml:space="preserve">. dir. e </w:t>
                  </w:r>
                  <w:proofErr w:type="spellStart"/>
                  <w:r w:rsidRPr="00390525">
                    <w:rPr>
                      <w:rFonts w:eastAsia="Times New Roman" w:cs="Segoe UI"/>
                      <w:i/>
                      <w:iCs/>
                      <w:szCs w:val="24"/>
                      <w:bdr w:val="none" w:sz="0" w:space="0" w:color="auto" w:frame="1"/>
                      <w:shd w:val="clear" w:color="auto" w:fill="FFFFFF"/>
                    </w:rPr>
                    <w:t>proc</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pen</w:t>
                  </w:r>
                  <w:proofErr w:type="spellEnd"/>
                  <w:r w:rsidRPr="00390525">
                    <w:rPr>
                      <w:rFonts w:eastAsia="Times New Roman" w:cs="Segoe UI"/>
                      <w:szCs w:val="24"/>
                      <w:bdr w:val="none" w:sz="0" w:space="0" w:color="auto" w:frame="1"/>
                      <w:shd w:val="clear" w:color="auto" w:fill="FFFFFF"/>
                    </w:rPr>
                    <w:t>. 2019, 241 (m), con nota di LEO; </w:t>
                  </w:r>
                  <w:proofErr w:type="spellStart"/>
                  <w:r w:rsidRPr="00390525">
                    <w:rPr>
                      <w:rFonts w:eastAsia="Times New Roman" w:cs="Segoe UI"/>
                      <w:i/>
                      <w:iCs/>
                      <w:szCs w:val="24"/>
                      <w:bdr w:val="none" w:sz="0" w:space="0" w:color="auto" w:frame="1"/>
                      <w:shd w:val="clear" w:color="auto" w:fill="FFFFFF"/>
                    </w:rPr>
                    <w:t>Riv</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i/>
                      <w:iCs/>
                      <w:szCs w:val="24"/>
                      <w:bdr w:val="none" w:sz="0" w:space="0" w:color="auto" w:frame="1"/>
                      <w:shd w:val="clear" w:color="auto" w:fill="FFFFFF"/>
                    </w:rPr>
                    <w:t>. medicina legale</w:t>
                  </w:r>
                  <w:r w:rsidRPr="00390525">
                    <w:rPr>
                      <w:rFonts w:eastAsia="Times New Roman" w:cs="Segoe UI"/>
                      <w:szCs w:val="24"/>
                      <w:bdr w:val="none" w:sz="0" w:space="0" w:color="auto" w:frame="1"/>
                      <w:shd w:val="clear" w:color="auto" w:fill="FFFFFF"/>
                    </w:rPr>
                    <w:t>, 2018, 1275; </w:t>
                  </w:r>
                  <w:proofErr w:type="spellStart"/>
                  <w:r w:rsidRPr="00390525">
                    <w:rPr>
                      <w:rFonts w:eastAsia="Times New Roman" w:cs="Segoe UI"/>
                      <w:i/>
                      <w:iCs/>
                      <w:szCs w:val="24"/>
                      <w:bdr w:val="none" w:sz="0" w:space="0" w:color="auto" w:frame="1"/>
                      <w:shd w:val="clear" w:color="auto" w:fill="FFFFFF"/>
                    </w:rPr>
                    <w:t>Rass</w:t>
                  </w:r>
                  <w:proofErr w:type="spellEnd"/>
                  <w:r w:rsidRPr="00390525">
                    <w:rPr>
                      <w:rFonts w:eastAsia="Times New Roman" w:cs="Segoe UI"/>
                      <w:i/>
                      <w:iCs/>
                      <w:szCs w:val="24"/>
                      <w:bdr w:val="none" w:sz="0" w:space="0" w:color="auto" w:frame="1"/>
                      <w:shd w:val="clear" w:color="auto" w:fill="FFFFFF"/>
                    </w:rPr>
                    <w:t>. dir. civ</w:t>
                  </w:r>
                  <w:r w:rsidRPr="00390525">
                    <w:rPr>
                      <w:rFonts w:eastAsia="Times New Roman" w:cs="Segoe UI"/>
                      <w:szCs w:val="24"/>
                      <w:bdr w:val="none" w:sz="0" w:space="0" w:color="auto" w:frame="1"/>
                      <w:shd w:val="clear" w:color="auto" w:fill="FFFFFF"/>
                    </w:rPr>
                    <w:t>., 2019, 566, con nota di CARAPEZZA FIGLIA; </w:t>
                  </w:r>
                  <w:r w:rsidRPr="00390525">
                    <w:rPr>
                      <w:rFonts w:eastAsia="Times New Roman" w:cs="Segoe UI"/>
                      <w:i/>
                      <w:iCs/>
                      <w:szCs w:val="24"/>
                      <w:bdr w:val="none" w:sz="0" w:space="0" w:color="auto" w:frame="1"/>
                      <w:shd w:val="clear" w:color="auto" w:fill="FFFFFF"/>
                    </w:rPr>
                    <w:t>Dir. famiglia</w:t>
                  </w:r>
                  <w:r w:rsidRPr="00390525">
                    <w:rPr>
                      <w:rFonts w:eastAsia="Times New Roman" w:cs="Segoe UI"/>
                      <w:szCs w:val="24"/>
                      <w:bdr w:val="none" w:sz="0" w:space="0" w:color="auto" w:frame="1"/>
                      <w:shd w:val="clear" w:color="auto" w:fill="FFFFFF"/>
                    </w:rPr>
                    <w:t xml:space="preserve">, </w:t>
                  </w:r>
                  <w:r w:rsidRPr="00390525">
                    <w:rPr>
                      <w:rFonts w:eastAsia="Times New Roman" w:cs="Segoe UI"/>
                      <w:szCs w:val="24"/>
                      <w:bdr w:val="none" w:sz="0" w:space="0" w:color="auto" w:frame="1"/>
                      <w:shd w:val="clear" w:color="auto" w:fill="FFFFFF"/>
                    </w:rPr>
                    <w:lastRenderedPageBreak/>
                    <w:t>2019, 447, con nota di MASONI) – ritenuta dalla dottrina una decisione “</w:t>
                  </w:r>
                  <w:r w:rsidRPr="00390525">
                    <w:rPr>
                      <w:rFonts w:eastAsia="Times New Roman" w:cs="Segoe UI"/>
                      <w:i/>
                      <w:iCs/>
                      <w:szCs w:val="24"/>
                      <w:bdr w:val="none" w:sz="0" w:space="0" w:color="auto" w:frame="1"/>
                      <w:shd w:val="clear" w:color="auto" w:fill="FFFFFF"/>
                    </w:rPr>
                    <w:t>attendista</w:t>
                  </w:r>
                  <w:r w:rsidRPr="00390525">
                    <w:rPr>
                      <w:rFonts w:eastAsia="Times New Roman" w:cs="Segoe UI"/>
                      <w:szCs w:val="24"/>
                      <w:bdr w:val="none" w:sz="0" w:space="0" w:color="auto" w:frame="1"/>
                      <w:shd w:val="clear" w:color="auto" w:fill="FFFFFF"/>
                    </w:rPr>
                    <w:t>” (cfr. nota di ROMBOLI, cit.)  – con la quale ha affermato che:</w:t>
                  </w:r>
                </w:p>
                <w:p w:rsidR="00D57C74" w:rsidRPr="00390525" w:rsidRDefault="00D57C74" w:rsidP="00BE4876">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y1) “</w:t>
                  </w:r>
                  <w:r w:rsidRPr="00390525">
                    <w:rPr>
                      <w:rFonts w:eastAsia="Times New Roman" w:cs="Segoe UI"/>
                      <w:i/>
                      <w:iCs/>
                      <w:szCs w:val="24"/>
                      <w:bdr w:val="none" w:sz="0" w:space="0" w:color="auto" w:frame="1"/>
                      <w:shd w:val="clear" w:color="auto" w:fill="FFFFFF"/>
                    </w:rPr>
                    <w:t>Va rinviata all'udienza pubblica del 24 settembre 2019 la trattazione della questione di legittimità costituzionale dell'art. 580 c.p., che prevede il reato di istigazione o aiuto al suicidio, in quanto da un lato la soluzione del quesito coinvolge l'incrocio di valori di primario rilievo, il cui compiuto bilanciamento presuppone scelte che è anzitutto il legislatore abilitato a compiere; dall'altro occorre al tempo stesso scongiurare possibili vuoti - a tempo indeterminato - di tutela di valori, anch'essi pienamente rilevanti sul piano costituzionale, che si creerebbero dichiarando l'inammissibilità della questione sollevata e accompagnando la pronuncia con un monito al legislatore affinché provveda all'adozione della disciplina necessaria al fine di rimuovere il vulnus costituzionale riscontrato, tecnica decisoria che ha l'effetto di lasciare in vita - e dunque esposta a ulteriori applicazioni, per un periodo di tempo non preventivabile - la normativa non conforme a costituzione, in quanto l'eventuale dichiarazione di incostituzionalità conseguente all'accertamento dell'inerzia legislativa presuppone che venga sollevata una nuova questione di legittimità costituzionale</w:t>
                  </w:r>
                  <w:r w:rsidRPr="00390525">
                    <w:rPr>
                      <w:rFonts w:eastAsia="Times New Roman" w:cs="Segoe UI"/>
                      <w:szCs w:val="24"/>
                      <w:bdr w:val="none" w:sz="0" w:space="0" w:color="auto" w:frame="1"/>
                      <w:shd w:val="clear" w:color="auto" w:fill="FFFFFF"/>
                    </w:rPr>
                    <w:t>”;</w:t>
                  </w:r>
                </w:p>
                <w:p w:rsidR="00D57C74" w:rsidRPr="00390525" w:rsidRDefault="00D57C74" w:rsidP="00BE4876">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y2) “</w:t>
                  </w:r>
                  <w:r w:rsidRPr="00390525">
                    <w:rPr>
                      <w:rFonts w:eastAsia="Times New Roman" w:cs="Segoe UI"/>
                      <w:i/>
                      <w:iCs/>
                      <w:szCs w:val="24"/>
                      <w:bdr w:val="none" w:sz="0" w:space="0" w:color="auto" w:frame="1"/>
                      <w:shd w:val="clear" w:color="auto" w:fill="FFFFFF"/>
                    </w:rPr>
                    <w:t>Allo scopo di consentire al parlamento ogni opportuna riflessione ed iniziativa, deve essere rinviata all'udienza pubblica del 24 settembre 2019 la trattazione della questione di legittimità costituzionale dell'art. 580 c.p., nella parte in cui prevede che le condotte di agevolazione dell'esecuzione del suicidio, che non incidano sul percorso deliberativo dell'aspirante suicida, siano sanzionabili con la pena della reclusione da cinque a dieci anni</w:t>
                  </w:r>
                  <w:r w:rsidRPr="00390525">
                    <w:rPr>
                      <w:rFonts w:eastAsia="Times New Roman" w:cs="Segoe UI"/>
                      <w:szCs w:val="24"/>
                      <w:bdr w:val="none" w:sz="0" w:space="0" w:color="auto" w:frame="1"/>
                      <w:shd w:val="clear" w:color="auto" w:fill="FFFFFF"/>
                    </w:rPr>
                    <w:t>”;</w:t>
                  </w:r>
                </w:p>
                <w:p w:rsidR="00D57C74" w:rsidRPr="00390525" w:rsidRDefault="00D57C74" w:rsidP="00BE4876">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y3) “</w:t>
                  </w:r>
                  <w:r w:rsidRPr="00390525">
                    <w:rPr>
                      <w:rFonts w:eastAsia="Times New Roman" w:cs="Segoe UI"/>
                      <w:i/>
                      <w:iCs/>
                      <w:szCs w:val="24"/>
                      <w:bdr w:val="none" w:sz="0" w:space="0" w:color="auto" w:frame="1"/>
                      <w:shd w:val="clear" w:color="auto" w:fill="FFFFFF"/>
                    </w:rPr>
                    <w:t>la Corte ritiene, allo stato, di non poter risolvere, la questione di legittimità dell'art. 580 c.p., sottopostale dalla Corte di Assise di Milano, nella parte in cui incrimina le condotte di aiuto al suicidio in alternativa alle condotte di istigazione e quindi a prescindere dal loro contributo alla determinazione o al rafforzamento del proposito di suicidio. In attesa di una pronuncia del Parlamento sulla questione, ne dispone il rinvio, fissando l'udienza del 24 settembre 2019</w:t>
                  </w:r>
                  <w:r w:rsidRPr="00390525">
                    <w:rPr>
                      <w:rFonts w:eastAsia="Times New Roman" w:cs="Segoe UI"/>
                      <w:szCs w:val="24"/>
                      <w:bdr w:val="none" w:sz="0" w:space="0" w:color="auto" w:frame="1"/>
                      <w:shd w:val="clear" w:color="auto" w:fill="FFFFFF"/>
                    </w:rPr>
                    <w:t>”;</w:t>
                  </w:r>
                </w:p>
                <w:p w:rsidR="00D57C74" w:rsidRPr="00390525" w:rsidRDefault="00D57C74" w:rsidP="00E11461">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 xml:space="preserve">z) sulla </w:t>
                  </w:r>
                  <w:proofErr w:type="spellStart"/>
                  <w:r w:rsidRPr="00390525">
                    <w:rPr>
                      <w:rFonts w:eastAsia="Times New Roman" w:cs="Segoe UI"/>
                      <w:szCs w:val="24"/>
                      <w:bdr w:val="none" w:sz="0" w:space="0" w:color="auto" w:frame="1"/>
                      <w:shd w:val="clear" w:color="auto" w:fill="FFFFFF"/>
                    </w:rPr>
                    <w:t>reiterabilità</w:t>
                  </w:r>
                  <w:proofErr w:type="spellEnd"/>
                  <w:r w:rsidRPr="00390525">
                    <w:rPr>
                      <w:rFonts w:eastAsia="Times New Roman" w:cs="Segoe UI"/>
                      <w:szCs w:val="24"/>
                      <w:bdr w:val="none" w:sz="0" w:space="0" w:color="auto" w:frame="1"/>
                      <w:shd w:val="clear" w:color="auto" w:fill="FFFFFF"/>
                    </w:rPr>
                    <w:t xml:space="preserve"> della </w:t>
                  </w:r>
                  <w:proofErr w:type="spellStart"/>
                  <w:r w:rsidRPr="00390525">
                    <w:rPr>
                      <w:rFonts w:eastAsia="Times New Roman" w:cs="Segoe UI"/>
                      <w:szCs w:val="24"/>
                      <w:bdr w:val="none" w:sz="0" w:space="0" w:color="auto" w:frame="1"/>
                      <w:shd w:val="clear" w:color="auto" w:fill="FFFFFF"/>
                    </w:rPr>
                    <w:t>q.l.c</w:t>
                  </w:r>
                  <w:proofErr w:type="spellEnd"/>
                  <w:r w:rsidRPr="00390525">
                    <w:rPr>
                      <w:rFonts w:eastAsia="Times New Roman" w:cs="Segoe UI"/>
                      <w:szCs w:val="24"/>
                      <w:bdr w:val="none" w:sz="0" w:space="0" w:color="auto" w:frame="1"/>
                      <w:shd w:val="clear" w:color="auto" w:fill="FFFFFF"/>
                    </w:rPr>
                    <w:t>. respinta dalla Corte costituzionale e sui suoi limiti:</w:t>
                  </w:r>
                </w:p>
                <w:p w:rsidR="00D57C74" w:rsidRPr="00390525" w:rsidRDefault="00D57C74" w:rsidP="00E11461">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 xml:space="preserve">z1) v. </w:t>
                  </w:r>
                  <w:proofErr w:type="spellStart"/>
                  <w:r w:rsidRPr="00390525">
                    <w:rPr>
                      <w:rFonts w:eastAsia="Times New Roman" w:cs="Segoe UI"/>
                      <w:szCs w:val="24"/>
                      <w:bdr w:val="none" w:sz="0" w:space="0" w:color="auto" w:frame="1"/>
                      <w:shd w:val="clear" w:color="auto" w:fill="FFFFFF"/>
                    </w:rPr>
                    <w:t>Cass</w:t>
                  </w:r>
                  <w:proofErr w:type="spellEnd"/>
                  <w:r w:rsidRPr="00390525">
                    <w:rPr>
                      <w:rFonts w:eastAsia="Times New Roman" w:cs="Segoe UI"/>
                      <w:szCs w:val="24"/>
                      <w:bdr w:val="none" w:sz="0" w:space="0" w:color="auto" w:frame="1"/>
                      <w:shd w:val="clear" w:color="auto" w:fill="FFFFFF"/>
                    </w:rPr>
                    <w:t>. civ., sez. un., 14 maggio 2020, n. 8906,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2021, I, 668, secondo cui “</w:t>
                  </w:r>
                  <w:r w:rsidRPr="00390525">
                    <w:rPr>
                      <w:rFonts w:eastAsia="Times New Roman" w:cs="Segoe UI"/>
                      <w:i/>
                      <w:iCs/>
                      <w:szCs w:val="24"/>
                      <w:bdr w:val="none" w:sz="0" w:space="0" w:color="auto" w:frame="1"/>
                      <w:shd w:val="clear" w:color="auto" w:fill="FFFFFF"/>
                    </w:rPr>
                    <w:t>In presenza di una pronuncia di rigetto, la preclusione alla riproposizione della questione di legittimità costituzionale nel corso dello stesso giudizio opera soltanto allorché risultino identici tutti e tre gli elementi che compongono la questione: ossia le norme censurate, i profili di incostituzionalità dedotti e le argomentazioni svolte a sostegno della ritenuta incostituzionalità</w:t>
                  </w:r>
                  <w:r w:rsidRPr="00390525">
                    <w:rPr>
                      <w:rFonts w:eastAsia="Times New Roman" w:cs="Segoe UI"/>
                      <w:szCs w:val="24"/>
                      <w:bdr w:val="none" w:sz="0" w:space="0" w:color="auto" w:frame="1"/>
                      <w:shd w:val="clear" w:color="auto" w:fill="FFFFFF"/>
                    </w:rPr>
                    <w:t xml:space="preserve">”; diversamente, è da ritenere inammissibile il motivo di ricorso per cassazione, nella parte in cui, reiterando istanza avanzata nel giudizio di merito, chiede dichiararsi la questione non manifestamente infondata e rimettersene l'esame alla Corte costituzionale, ove si limiti a dedurre genericamente l'illegittimità di una norma, senza dar conto delle ragioni di contrasto con le norme costituzionali eventualmente indicate </w:t>
                  </w:r>
                  <w:hyperlink r:id="rId28" w:history="1">
                    <w:r w:rsidRPr="00390525">
                      <w:rPr>
                        <w:rStyle w:val="Collegamentoipertestuale"/>
                        <w:rFonts w:eastAsia="Times New Roman" w:cs="Segoe UI"/>
                        <w:color w:val="auto"/>
                        <w:szCs w:val="24"/>
                        <w:bdr w:val="none" w:sz="0" w:space="0" w:color="auto" w:frame="1"/>
                        <w:shd w:val="clear" w:color="auto" w:fill="FFFFFF"/>
                      </w:rPr>
                      <w:t>(</w:t>
                    </w:r>
                    <w:proofErr w:type="spellStart"/>
                    <w:r w:rsidRPr="00390525">
                      <w:rPr>
                        <w:rStyle w:val="Collegamentoipertestuale"/>
                        <w:rFonts w:eastAsia="Times New Roman" w:cs="Segoe UI"/>
                        <w:color w:val="auto"/>
                        <w:szCs w:val="24"/>
                        <w:bdr w:val="none" w:sz="0" w:space="0" w:color="auto" w:frame="1"/>
                        <w:shd w:val="clear" w:color="auto" w:fill="FFFFFF"/>
                      </w:rPr>
                      <w:t>Cass</w:t>
                    </w:r>
                    <w:proofErr w:type="spellEnd"/>
                    <w:r w:rsidRPr="00390525">
                      <w:rPr>
                        <w:rStyle w:val="Collegamentoipertestuale"/>
                        <w:rFonts w:eastAsia="Times New Roman" w:cs="Segoe UI"/>
                        <w:color w:val="auto"/>
                        <w:szCs w:val="24"/>
                        <w:bdr w:val="none" w:sz="0" w:space="0" w:color="auto" w:frame="1"/>
                        <w:shd w:val="clear" w:color="auto" w:fill="FFFFFF"/>
                      </w:rPr>
                      <w:t xml:space="preserve">. civ., sez. III, </w:t>
                    </w:r>
                    <w:proofErr w:type="spellStart"/>
                    <w:r w:rsidRPr="00390525">
                      <w:rPr>
                        <w:rStyle w:val="Collegamentoipertestuale"/>
                        <w:rFonts w:eastAsia="Times New Roman" w:cs="Segoe UI"/>
                        <w:color w:val="auto"/>
                        <w:szCs w:val="24"/>
                        <w:bdr w:val="none" w:sz="0" w:space="0" w:color="auto" w:frame="1"/>
                        <w:shd w:val="clear" w:color="auto" w:fill="FFFFFF"/>
                      </w:rPr>
                      <w:t>ord</w:t>
                    </w:r>
                    <w:proofErr w:type="spellEnd"/>
                    <w:r w:rsidRPr="00390525">
                      <w:rPr>
                        <w:rStyle w:val="Collegamentoipertestuale"/>
                        <w:rFonts w:eastAsia="Times New Roman" w:cs="Segoe UI"/>
                        <w:color w:val="auto"/>
                        <w:szCs w:val="24"/>
                        <w:bdr w:val="none" w:sz="0" w:space="0" w:color="auto" w:frame="1"/>
                        <w:shd w:val="clear" w:color="auto" w:fill="FFFFFF"/>
                      </w:rPr>
                      <w:t>. 26 novembre 2019, n. 30738);</w:t>
                    </w:r>
                  </w:hyperlink>
                </w:p>
                <w:p w:rsidR="00D57C74" w:rsidRPr="00390525" w:rsidRDefault="00D57C74" w:rsidP="00E11461">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lastRenderedPageBreak/>
                    <w:t xml:space="preserve">z2) Corte </w:t>
                  </w:r>
                  <w:proofErr w:type="spellStart"/>
                  <w:r w:rsidRPr="00390525">
                    <w:rPr>
                      <w:rFonts w:eastAsia="Times New Roman" w:cs="Segoe UI"/>
                      <w:szCs w:val="24"/>
                      <w:bdr w:val="none" w:sz="0" w:space="0" w:color="auto" w:frame="1"/>
                      <w:shd w:val="clear" w:color="auto" w:fill="FFFFFF"/>
                    </w:rPr>
                    <w:t>cost</w:t>
                  </w:r>
                  <w:proofErr w:type="spellEnd"/>
                  <w:r w:rsidRPr="00390525">
                    <w:rPr>
                      <w:rFonts w:eastAsia="Times New Roman" w:cs="Segoe UI"/>
                      <w:szCs w:val="24"/>
                      <w:bdr w:val="none" w:sz="0" w:space="0" w:color="auto" w:frame="1"/>
                      <w:shd w:val="clear" w:color="auto" w:fill="FFFFFF"/>
                    </w:rPr>
                    <w:t>., ordinanza 14 marzo 2003, n. 63, in </w:t>
                  </w:r>
                  <w:proofErr w:type="spellStart"/>
                  <w:r w:rsidRPr="00390525">
                    <w:rPr>
                      <w:rFonts w:eastAsia="Times New Roman" w:cs="Segoe UI"/>
                      <w:i/>
                      <w:iCs/>
                      <w:szCs w:val="24"/>
                      <w:bdr w:val="none" w:sz="0" w:space="0" w:color="auto" w:frame="1"/>
                      <w:shd w:val="clear" w:color="auto" w:fill="FFFFFF"/>
                    </w:rPr>
                    <w:t>Giust</w:t>
                  </w:r>
                  <w:proofErr w:type="spellEnd"/>
                  <w:r w:rsidRPr="00390525">
                    <w:rPr>
                      <w:rFonts w:eastAsia="Times New Roman" w:cs="Segoe UI"/>
                      <w:i/>
                      <w:iCs/>
                      <w:szCs w:val="24"/>
                      <w:bdr w:val="none" w:sz="0" w:space="0" w:color="auto" w:frame="1"/>
                      <w:shd w:val="clear" w:color="auto" w:fill="FFFFFF"/>
                    </w:rPr>
                    <w:t>. civ</w:t>
                  </w:r>
                  <w:r w:rsidRPr="00390525">
                    <w:rPr>
                      <w:rFonts w:eastAsia="Times New Roman" w:cs="Segoe UI"/>
                      <w:szCs w:val="24"/>
                      <w:bdr w:val="none" w:sz="0" w:space="0" w:color="auto" w:frame="1"/>
                      <w:shd w:val="clear" w:color="auto" w:fill="FFFFFF"/>
                    </w:rPr>
                    <w:t>., 2003, I, secondo cui "</w:t>
                  </w:r>
                  <w:r w:rsidRPr="00390525">
                    <w:rPr>
                      <w:rFonts w:eastAsia="Times New Roman" w:cs="Segoe UI"/>
                      <w:i/>
                      <w:iCs/>
                      <w:szCs w:val="24"/>
                      <w:bdr w:val="none" w:sz="0" w:space="0" w:color="auto" w:frame="1"/>
                      <w:shd w:val="clear" w:color="auto" w:fill="FFFFFF"/>
                    </w:rPr>
                    <w:t xml:space="preserve">È manifestamente inammissibile la questione di legittimità costituzionale già decisa dalla Corte costituzionale con pronuncia «decisoria», in quanto irrilevante e nuovamente sollevata dallo stesso giudice nell'ambito del medesimo procedimento (nella specie, la questione riguardava l'art. 48 bis R.D. 30 gennaio 1941 n. 12 e le tabelle A e B allegate al </w:t>
                  </w:r>
                  <w:proofErr w:type="spellStart"/>
                  <w:proofErr w:type="gramStart"/>
                  <w:r w:rsidRPr="00390525">
                    <w:rPr>
                      <w:rFonts w:eastAsia="Times New Roman" w:cs="Segoe UI"/>
                      <w:i/>
                      <w:iCs/>
                      <w:szCs w:val="24"/>
                      <w:bdr w:val="none" w:sz="0" w:space="0" w:color="auto" w:frame="1"/>
                      <w:shd w:val="clear" w:color="auto" w:fill="FFFFFF"/>
                    </w:rPr>
                    <w:t>D.Lgs</w:t>
                  </w:r>
                  <w:proofErr w:type="gramEnd"/>
                  <w:r w:rsidRPr="00390525">
                    <w:rPr>
                      <w:rFonts w:eastAsia="Times New Roman" w:cs="Segoe UI"/>
                      <w:i/>
                      <w:iCs/>
                      <w:szCs w:val="24"/>
                      <w:bdr w:val="none" w:sz="0" w:space="0" w:color="auto" w:frame="1"/>
                      <w:shd w:val="clear" w:color="auto" w:fill="FFFFFF"/>
                    </w:rPr>
                    <w:t>.</w:t>
                  </w:r>
                  <w:proofErr w:type="spellEnd"/>
                  <w:r w:rsidRPr="00390525">
                    <w:rPr>
                      <w:rFonts w:eastAsia="Times New Roman" w:cs="Segoe UI"/>
                      <w:i/>
                      <w:iCs/>
                      <w:szCs w:val="24"/>
                      <w:bdr w:val="none" w:sz="0" w:space="0" w:color="auto" w:frame="1"/>
                      <w:shd w:val="clear" w:color="auto" w:fill="FFFFFF"/>
                    </w:rPr>
                    <w:t xml:space="preserve"> 19 febbraio 1998 n. 51, nella parte in cui prevedono l'istituzione di una sezione distaccata del Tribunale di Siracusa nel comune di Avola, anziché in quello di Noto, in riferimento agli art. 3, 24, 76 e 113 </w:t>
                  </w:r>
                  <w:proofErr w:type="spellStart"/>
                  <w:r w:rsidRPr="00390525">
                    <w:rPr>
                      <w:rFonts w:eastAsia="Times New Roman" w:cs="Segoe UI"/>
                      <w:i/>
                      <w:iCs/>
                      <w:szCs w:val="24"/>
                      <w:bdr w:val="none" w:sz="0" w:space="0" w:color="auto" w:frame="1"/>
                      <w:shd w:val="clear" w:color="auto" w:fill="FFFFFF"/>
                    </w:rPr>
                    <w:t>Cost</w:t>
                  </w:r>
                  <w:proofErr w:type="spellEnd"/>
                  <w:r w:rsidRPr="00390525">
                    <w:rPr>
                      <w:rFonts w:eastAsia="Times New Roman" w:cs="Segoe UI"/>
                      <w:i/>
                      <w:iCs/>
                      <w:szCs w:val="24"/>
                      <w:bdr w:val="none" w:sz="0" w:space="0" w:color="auto" w:frame="1"/>
                      <w:shd w:val="clear" w:color="auto" w:fill="FFFFFF"/>
                    </w:rPr>
                    <w:t>.)</w:t>
                  </w:r>
                  <w:r w:rsidRPr="00390525">
                    <w:rPr>
                      <w:rFonts w:eastAsia="Times New Roman" w:cs="Segoe UI"/>
                      <w:szCs w:val="24"/>
                      <w:bdr w:val="none" w:sz="0" w:space="0" w:color="auto" w:frame="1"/>
                      <w:shd w:val="clear" w:color="auto" w:fill="FFFFFF"/>
                    </w:rPr>
                    <w:t>";</w:t>
                  </w:r>
                </w:p>
                <w:p w:rsidR="00D57C74" w:rsidRPr="00390525" w:rsidRDefault="00D57C74" w:rsidP="00E11461">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 xml:space="preserve">z3) Corte </w:t>
                  </w:r>
                  <w:proofErr w:type="spellStart"/>
                  <w:r w:rsidRPr="00390525">
                    <w:rPr>
                      <w:rFonts w:eastAsia="Times New Roman" w:cs="Segoe UI"/>
                      <w:szCs w:val="24"/>
                      <w:bdr w:val="none" w:sz="0" w:space="0" w:color="auto" w:frame="1"/>
                      <w:shd w:val="clear" w:color="auto" w:fill="FFFFFF"/>
                    </w:rPr>
                    <w:t>cost</w:t>
                  </w:r>
                  <w:proofErr w:type="spellEnd"/>
                  <w:r w:rsidRPr="00390525">
                    <w:rPr>
                      <w:rFonts w:eastAsia="Times New Roman" w:cs="Segoe UI"/>
                      <w:szCs w:val="24"/>
                      <w:bdr w:val="none" w:sz="0" w:space="0" w:color="auto" w:frame="1"/>
                      <w:shd w:val="clear" w:color="auto" w:fill="FFFFFF"/>
                    </w:rPr>
                    <w:t>., ordinanza 25 luglio 2002, n. 399,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2003, I, 2197, secondo cui "</w:t>
                  </w:r>
                  <w:r w:rsidRPr="00390525">
                    <w:rPr>
                      <w:rFonts w:eastAsia="Times New Roman" w:cs="Segoe UI"/>
                      <w:i/>
                      <w:iCs/>
                      <w:szCs w:val="24"/>
                      <w:bdr w:val="none" w:sz="0" w:space="0" w:color="auto" w:frame="1"/>
                      <w:shd w:val="clear" w:color="auto" w:fill="FFFFFF"/>
                    </w:rPr>
                    <w:t>Non esiste preclusione alla possibilità da parte dello stesso giudice di sollevare nuovamente nel corso del medesimo giudizio</w:t>
                  </w:r>
                  <w:r w:rsidRPr="00390525">
                    <w:rPr>
                      <w:rFonts w:eastAsia="Times New Roman" w:cs="Segoe UI"/>
                      <w:szCs w:val="24"/>
                      <w:bdr w:val="none" w:sz="0" w:space="0" w:color="auto" w:frame="1"/>
                      <w:shd w:val="clear" w:color="auto" w:fill="FFFFFF"/>
                    </w:rPr>
                    <w:t> a quo </w:t>
                  </w:r>
                  <w:r w:rsidRPr="00390525">
                    <w:rPr>
                      <w:rFonts w:eastAsia="Times New Roman" w:cs="Segoe UI"/>
                      <w:i/>
                      <w:iCs/>
                      <w:szCs w:val="24"/>
                      <w:bdr w:val="none" w:sz="0" w:space="0" w:color="auto" w:frame="1"/>
                      <w:shd w:val="clear" w:color="auto" w:fill="FFFFFF"/>
                    </w:rPr>
                    <w:t xml:space="preserve">la </w:t>
                  </w:r>
                  <w:proofErr w:type="spellStart"/>
                  <w:r w:rsidRPr="00390525">
                    <w:rPr>
                      <w:rFonts w:eastAsia="Times New Roman" w:cs="Segoe UI"/>
                      <w:i/>
                      <w:iCs/>
                      <w:szCs w:val="24"/>
                      <w:bdr w:val="none" w:sz="0" w:space="0" w:color="auto" w:frame="1"/>
                      <w:shd w:val="clear" w:color="auto" w:fill="FFFFFF"/>
                    </w:rPr>
                    <w:t>q.l.c</w:t>
                  </w:r>
                  <w:proofErr w:type="spellEnd"/>
                  <w:r w:rsidRPr="00390525">
                    <w:rPr>
                      <w:rFonts w:eastAsia="Times New Roman" w:cs="Segoe UI"/>
                      <w:i/>
                      <w:iCs/>
                      <w:szCs w:val="24"/>
                      <w:bdr w:val="none" w:sz="0" w:space="0" w:color="auto" w:frame="1"/>
                      <w:shd w:val="clear" w:color="auto" w:fill="FFFFFF"/>
                    </w:rPr>
                    <w:t>. in via incidentale, tanto più se riferita a norme diverse, nei casi in cui la dichiarazione di inammissibilità della precedente si fondava sulla erronea individuazione della norma applicabile in relazione alla non rilevata modifica delle stesse norme denunciate</w:t>
                  </w:r>
                  <w:r w:rsidRPr="00390525">
                    <w:rPr>
                      <w:rFonts w:eastAsia="Times New Roman" w:cs="Segoe UI"/>
                      <w:szCs w:val="24"/>
                      <w:bdr w:val="none" w:sz="0" w:space="0" w:color="auto" w:frame="1"/>
                      <w:shd w:val="clear" w:color="auto" w:fill="FFFFFF"/>
                    </w:rPr>
                    <w:t>";</w:t>
                  </w:r>
                </w:p>
                <w:p w:rsidR="00D57C74" w:rsidRPr="00390525" w:rsidRDefault="00D57C74" w:rsidP="00E11461">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 xml:space="preserve">ab) sulla inammissibilità della </w:t>
                  </w:r>
                  <w:proofErr w:type="spellStart"/>
                  <w:r w:rsidRPr="00390525">
                    <w:rPr>
                      <w:rFonts w:eastAsia="Times New Roman" w:cs="Segoe UI"/>
                      <w:szCs w:val="24"/>
                      <w:bdr w:val="none" w:sz="0" w:space="0" w:color="auto" w:frame="1"/>
                      <w:shd w:val="clear" w:color="auto" w:fill="FFFFFF"/>
                    </w:rPr>
                    <w:t>q.l.c</w:t>
                  </w:r>
                  <w:proofErr w:type="spellEnd"/>
                  <w:r w:rsidRPr="00390525">
                    <w:rPr>
                      <w:rFonts w:eastAsia="Times New Roman" w:cs="Segoe UI"/>
                      <w:szCs w:val="24"/>
                      <w:bdr w:val="none" w:sz="0" w:space="0" w:color="auto" w:frame="1"/>
                      <w:shd w:val="clear" w:color="auto" w:fill="FFFFFF"/>
                    </w:rPr>
                    <w:t>. relativamente al difetto di giurisdizione del giudice </w:t>
                  </w:r>
                  <w:r w:rsidRPr="00390525">
                    <w:rPr>
                      <w:rFonts w:eastAsia="Times New Roman" w:cs="Segoe UI"/>
                      <w:i/>
                      <w:iCs/>
                      <w:szCs w:val="24"/>
                      <w:bdr w:val="none" w:sz="0" w:space="0" w:color="auto" w:frame="1"/>
                      <w:shd w:val="clear" w:color="auto" w:fill="FFFFFF"/>
                    </w:rPr>
                    <w:t>a quo</w:t>
                  </w:r>
                  <w:r w:rsidRPr="00390525">
                    <w:rPr>
                      <w:rFonts w:eastAsia="Times New Roman" w:cs="Segoe UI"/>
                      <w:szCs w:val="24"/>
                      <w:bdr w:val="none" w:sz="0" w:space="0" w:color="auto" w:frame="1"/>
                      <w:shd w:val="clear" w:color="auto" w:fill="FFFFFF"/>
                    </w:rPr>
                    <w:t xml:space="preserve"> e sui rapporti con le sezioni unite della Corte di cassazione: </w:t>
                  </w:r>
                  <w:proofErr w:type="spellStart"/>
                  <w:r w:rsidRPr="00390525">
                    <w:rPr>
                      <w:rFonts w:eastAsia="Times New Roman" w:cs="Segoe UI"/>
                      <w:szCs w:val="24"/>
                      <w:bdr w:val="none" w:sz="0" w:space="0" w:color="auto" w:frame="1"/>
                      <w:shd w:val="clear" w:color="auto" w:fill="FFFFFF"/>
                    </w:rPr>
                    <w:t>Cass</w:t>
                  </w:r>
                  <w:proofErr w:type="spellEnd"/>
                  <w:r w:rsidRPr="00390525">
                    <w:rPr>
                      <w:rFonts w:eastAsia="Times New Roman" w:cs="Segoe UI"/>
                      <w:szCs w:val="24"/>
                      <w:bdr w:val="none" w:sz="0" w:space="0" w:color="auto" w:frame="1"/>
                      <w:shd w:val="clear" w:color="auto" w:fill="FFFFFF"/>
                    </w:rPr>
                    <w:t>. civ., sez. un., 30 novembre 2006, n. 25521,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2007, I, 1801 con nota di D’AURIA (l’autore evidenzia come “</w:t>
                  </w:r>
                  <w:r w:rsidRPr="00390525">
                    <w:rPr>
                      <w:rFonts w:eastAsia="Times New Roman" w:cs="Segoe UI"/>
                      <w:i/>
                      <w:iCs/>
                      <w:szCs w:val="24"/>
                      <w:bdr w:val="none" w:sz="0" w:space="0" w:color="auto" w:frame="1"/>
                      <w:shd w:val="clear" w:color="auto" w:fill="FFFFFF"/>
                    </w:rPr>
                    <w:t xml:space="preserve">nei giudizi incidentali di costituzionalità, la carenza di giurisdizione del giudice rimettente determina l'inammissibilità della questione di legittimità costituzionale sol quando essa emerga in modo macroscopico e manifesto, cioè </w:t>
                  </w:r>
                  <w:proofErr w:type="spellStart"/>
                  <w:r w:rsidRPr="00390525">
                    <w:rPr>
                      <w:rFonts w:eastAsia="Times New Roman" w:cs="Segoe UI"/>
                      <w:i/>
                      <w:iCs/>
                      <w:szCs w:val="24"/>
                      <w:bdr w:val="none" w:sz="0" w:space="0" w:color="auto" w:frame="1"/>
                      <w:shd w:val="clear" w:color="auto" w:fill="FFFFFF"/>
                    </w:rPr>
                    <w:t>ictu</w:t>
                  </w:r>
                  <w:proofErr w:type="spellEnd"/>
                  <w:r w:rsidRPr="00390525">
                    <w:rPr>
                      <w:rFonts w:eastAsia="Times New Roman" w:cs="Segoe UI"/>
                      <w:i/>
                      <w:iCs/>
                      <w:szCs w:val="24"/>
                      <w:bdr w:val="none" w:sz="0" w:space="0" w:color="auto" w:frame="1"/>
                      <w:shd w:val="clear" w:color="auto" w:fill="FFFFFF"/>
                    </w:rPr>
                    <w:t xml:space="preserve"> oculi ([…], e non quando, come nel caso risolto dalla citata Corte </w:t>
                  </w:r>
                  <w:proofErr w:type="spellStart"/>
                  <w:r w:rsidRPr="00390525">
                    <w:rPr>
                      <w:rFonts w:eastAsia="Times New Roman" w:cs="Segoe UI"/>
                      <w:i/>
                      <w:iCs/>
                      <w:szCs w:val="24"/>
                      <w:bdr w:val="none" w:sz="0" w:space="0" w:color="auto" w:frame="1"/>
                      <w:shd w:val="clear" w:color="auto" w:fill="FFFFFF"/>
                    </w:rPr>
                    <w:t>cost</w:t>
                  </w:r>
                  <w:proofErr w:type="spellEnd"/>
                  <w:r w:rsidRPr="00390525">
                    <w:rPr>
                      <w:rFonts w:eastAsia="Times New Roman" w:cs="Segoe UI"/>
                      <w:i/>
                      <w:iCs/>
                      <w:szCs w:val="24"/>
                      <w:bdr w:val="none" w:sz="0" w:space="0" w:color="auto" w:frame="1"/>
                      <w:shd w:val="clear" w:color="auto" w:fill="FFFFFF"/>
                    </w:rPr>
                    <w:t xml:space="preserve">. 190/06, la stessa Corte costituzionale ritenga che il giudice rimettente abbia non </w:t>
                  </w:r>
                  <w:proofErr w:type="spellStart"/>
                  <w:r w:rsidRPr="00390525">
                    <w:rPr>
                      <w:rFonts w:eastAsia="Times New Roman" w:cs="Segoe UI"/>
                      <w:i/>
                      <w:iCs/>
                      <w:szCs w:val="24"/>
                      <w:bdr w:val="none" w:sz="0" w:space="0" w:color="auto" w:frame="1"/>
                      <w:shd w:val="clear" w:color="auto" w:fill="FFFFFF"/>
                    </w:rPr>
                    <w:t>implausibilmente</w:t>
                  </w:r>
                  <w:proofErr w:type="spellEnd"/>
                  <w:r w:rsidRPr="00390525">
                    <w:rPr>
                      <w:rFonts w:eastAsia="Times New Roman" w:cs="Segoe UI"/>
                      <w:i/>
                      <w:iCs/>
                      <w:szCs w:val="24"/>
                      <w:bdr w:val="none" w:sz="0" w:space="0" w:color="auto" w:frame="1"/>
                      <w:shd w:val="clear" w:color="auto" w:fill="FFFFFF"/>
                    </w:rPr>
                    <w:t xml:space="preserve"> motivato circa la propria giurisdizione. In tal caso, peraltro, la valutazione della Corte costituzionale non determina alcuna preclusione e, tanto meno, un giudicato sulla giurisdizione, talché spetta comunque alle sezioni unite […]  di «pronunciarsi a cognizione piena affermando o negando la giurisdizione di quel giudice»”);</w:t>
                  </w:r>
                </w:p>
                <w:p w:rsidR="00D57C74" w:rsidRPr="00390525" w:rsidRDefault="00D57C74" w:rsidP="00E11461">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 </w:t>
                  </w:r>
                </w:p>
                <w:p w:rsidR="00D57C74" w:rsidRPr="00390525" w:rsidRDefault="00D57C74" w:rsidP="00E11461">
                  <w:pPr>
                    <w:shd w:val="clear" w:color="auto" w:fill="FFFFFF"/>
                    <w:spacing w:line="240" w:lineRule="auto"/>
                    <w:ind w:left="1037" w:hanging="357"/>
                    <w:rPr>
                      <w:rFonts w:eastAsia="Times New Roman" w:cs="Segoe UI"/>
                      <w:szCs w:val="24"/>
                    </w:rPr>
                  </w:pPr>
                  <w:proofErr w:type="spellStart"/>
                  <w:r w:rsidRPr="00390525">
                    <w:rPr>
                      <w:rFonts w:eastAsia="Times New Roman" w:cs="Segoe UI"/>
                      <w:szCs w:val="24"/>
                      <w:bdr w:val="none" w:sz="0" w:space="0" w:color="auto" w:frame="1"/>
                      <w:shd w:val="clear" w:color="auto" w:fill="FFFFFF"/>
                    </w:rPr>
                    <w:t>ac</w:t>
                  </w:r>
                  <w:proofErr w:type="spellEnd"/>
                  <w:r w:rsidRPr="00390525">
                    <w:rPr>
                      <w:rFonts w:eastAsia="Times New Roman" w:cs="Segoe UI"/>
                      <w:szCs w:val="24"/>
                      <w:bdr w:val="none" w:sz="0" w:space="0" w:color="auto" w:frame="1"/>
                      <w:shd w:val="clear" w:color="auto" w:fill="FFFFFF"/>
                    </w:rPr>
                    <w:t xml:space="preserve">) sulla inammissibilità della </w:t>
                  </w:r>
                  <w:proofErr w:type="spellStart"/>
                  <w:r w:rsidRPr="00390525">
                    <w:rPr>
                      <w:rFonts w:eastAsia="Times New Roman" w:cs="Segoe UI"/>
                      <w:szCs w:val="24"/>
                      <w:bdr w:val="none" w:sz="0" w:space="0" w:color="auto" w:frame="1"/>
                      <w:shd w:val="clear" w:color="auto" w:fill="FFFFFF"/>
                    </w:rPr>
                    <w:t>q.l.c</w:t>
                  </w:r>
                  <w:proofErr w:type="spellEnd"/>
                  <w:r w:rsidRPr="00390525">
                    <w:rPr>
                      <w:rFonts w:eastAsia="Times New Roman" w:cs="Segoe UI"/>
                      <w:szCs w:val="24"/>
                      <w:bdr w:val="none" w:sz="0" w:space="0" w:color="auto" w:frame="1"/>
                      <w:shd w:val="clear" w:color="auto" w:fill="FFFFFF"/>
                    </w:rPr>
                    <w:t>. per difetto di giurisdizione e di competenza del giudice </w:t>
                  </w:r>
                  <w:r w:rsidRPr="00390525">
                    <w:rPr>
                      <w:rFonts w:eastAsia="Times New Roman" w:cs="Segoe UI"/>
                      <w:i/>
                      <w:iCs/>
                      <w:szCs w:val="24"/>
                      <w:bdr w:val="none" w:sz="0" w:space="0" w:color="auto" w:frame="1"/>
                      <w:shd w:val="clear" w:color="auto" w:fill="FFFFFF"/>
                    </w:rPr>
                    <w:t>a quo</w:t>
                  </w:r>
                  <w:r w:rsidRPr="00390525">
                    <w:rPr>
                      <w:rFonts w:eastAsia="Times New Roman" w:cs="Segoe UI"/>
                      <w:szCs w:val="24"/>
                      <w:bdr w:val="none" w:sz="0" w:space="0" w:color="auto" w:frame="1"/>
                      <w:shd w:val="clear" w:color="auto" w:fill="FFFFFF"/>
                    </w:rPr>
                    <w:t>:</w:t>
                  </w:r>
                </w:p>
                <w:p w:rsidR="00D57C74" w:rsidRPr="00390525" w:rsidRDefault="00D57C74" w:rsidP="00E11461">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 xml:space="preserve">ac1) Corte </w:t>
                  </w:r>
                  <w:proofErr w:type="spellStart"/>
                  <w:r w:rsidRPr="00390525">
                    <w:rPr>
                      <w:rFonts w:eastAsia="Times New Roman" w:cs="Segoe UI"/>
                      <w:szCs w:val="24"/>
                      <w:bdr w:val="none" w:sz="0" w:space="0" w:color="auto" w:frame="1"/>
                      <w:shd w:val="clear" w:color="auto" w:fill="FFFFFF"/>
                    </w:rPr>
                    <w:t>cost</w:t>
                  </w:r>
                  <w:proofErr w:type="spellEnd"/>
                  <w:r w:rsidRPr="00390525">
                    <w:rPr>
                      <w:rFonts w:eastAsia="Times New Roman" w:cs="Segoe UI"/>
                      <w:szCs w:val="24"/>
                      <w:bdr w:val="none" w:sz="0" w:space="0" w:color="auto" w:frame="1"/>
                      <w:shd w:val="clear" w:color="auto" w:fill="FFFFFF"/>
                    </w:rPr>
                    <w:t>., ordinanza 8 marzo 2018, n. 52,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I, 1086, secondo cui: 1) “</w:t>
                  </w:r>
                  <w:r w:rsidRPr="00390525">
                    <w:rPr>
                      <w:rFonts w:eastAsia="Times New Roman" w:cs="Segoe UI"/>
                      <w:i/>
                      <w:iCs/>
                      <w:szCs w:val="24"/>
                      <w:bdr w:val="none" w:sz="0" w:space="0" w:color="auto" w:frame="1"/>
                      <w:shd w:val="clear" w:color="auto" w:fill="FFFFFF"/>
                    </w:rPr>
                    <w:t>secondo la giurisprudenza costituzionale, la sussistenza della giurisdizione costituisce un presupposto della legittima instaurazione del processo principale, la cui valutazione è rimessa al giudice a quo”, rispetto al quale spetta a[</w:t>
                  </w:r>
                  <w:proofErr w:type="spellStart"/>
                  <w:r w:rsidRPr="00390525">
                    <w:rPr>
                      <w:rFonts w:eastAsia="Times New Roman" w:cs="Segoe UI"/>
                      <w:i/>
                      <w:iCs/>
                      <w:szCs w:val="24"/>
                      <w:bdr w:val="none" w:sz="0" w:space="0" w:color="auto" w:frame="1"/>
                      <w:shd w:val="clear" w:color="auto" w:fill="FFFFFF"/>
                    </w:rPr>
                    <w:t>lla</w:t>
                  </w:r>
                  <w:proofErr w:type="spellEnd"/>
                  <w:r w:rsidRPr="00390525">
                    <w:rPr>
                      <w:rFonts w:eastAsia="Times New Roman" w:cs="Segoe UI"/>
                      <w:i/>
                      <w:iCs/>
                      <w:szCs w:val="24"/>
                      <w:bdr w:val="none" w:sz="0" w:space="0" w:color="auto" w:frame="1"/>
                      <w:shd w:val="clear" w:color="auto" w:fill="FFFFFF"/>
                    </w:rPr>
                    <w:t>] Corte una verifica esterna e strumentale al riscontro della rilevanza della questione</w:t>
                  </w:r>
                  <w:r w:rsidRPr="00390525">
                    <w:rPr>
                      <w:rFonts w:eastAsia="Times New Roman" w:cs="Segoe UI"/>
                      <w:szCs w:val="24"/>
                      <w:bdr w:val="none" w:sz="0" w:space="0" w:color="auto" w:frame="1"/>
                      <w:shd w:val="clear" w:color="auto" w:fill="FFFFFF"/>
                    </w:rPr>
                    <w:t>”;2) “</w:t>
                  </w:r>
                  <w:r w:rsidRPr="00390525">
                    <w:rPr>
                      <w:rFonts w:eastAsia="Times New Roman" w:cs="Segoe UI"/>
                      <w:i/>
                      <w:iCs/>
                      <w:szCs w:val="24"/>
                      <w:bdr w:val="none" w:sz="0" w:space="0" w:color="auto" w:frame="1"/>
                      <w:shd w:val="clear" w:color="auto" w:fill="FFFFFF"/>
                    </w:rPr>
                    <w:t>Il controllo in ordine alla giurisdizione concerne infatti la sussistenza di un presupposto della legittima instaurazione del giudizio principale. Rispetto a questo costituisce verifica diversa (successiva, nonché logicamente e giuridicamente differente) quella avente ad oggetto il contenuto della disposizione censurata. Quest’ultima attiene infatti alla premessa interpretativa, della quale si impone il controllo da parte d[ella] Corte, anche allo scopo di stabilire la pertinenza dei parametri costituzionali evocati dal rimettente</w:t>
                  </w:r>
                  <w:r w:rsidRPr="00390525">
                    <w:rPr>
                      <w:rFonts w:eastAsia="Times New Roman" w:cs="Segoe UI"/>
                      <w:szCs w:val="24"/>
                      <w:bdr w:val="none" w:sz="0" w:space="0" w:color="auto" w:frame="1"/>
                      <w:shd w:val="clear" w:color="auto" w:fill="FFFFFF"/>
                    </w:rPr>
                    <w:t>”;</w:t>
                  </w:r>
                </w:p>
                <w:p w:rsidR="00D57C74" w:rsidRPr="00390525" w:rsidRDefault="00D57C74" w:rsidP="00E11461">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 xml:space="preserve">ac2) Corte </w:t>
                  </w:r>
                  <w:proofErr w:type="spellStart"/>
                  <w:r w:rsidRPr="00390525">
                    <w:rPr>
                      <w:rFonts w:eastAsia="Times New Roman" w:cs="Segoe UI"/>
                      <w:szCs w:val="24"/>
                      <w:bdr w:val="none" w:sz="0" w:space="0" w:color="auto" w:frame="1"/>
                      <w:shd w:val="clear" w:color="auto" w:fill="FFFFFF"/>
                    </w:rPr>
                    <w:t>cost</w:t>
                  </w:r>
                  <w:proofErr w:type="spellEnd"/>
                  <w:r w:rsidRPr="00390525">
                    <w:rPr>
                      <w:rFonts w:eastAsia="Times New Roman" w:cs="Segoe UI"/>
                      <w:szCs w:val="24"/>
                      <w:bdr w:val="none" w:sz="0" w:space="0" w:color="auto" w:frame="1"/>
                      <w:shd w:val="clear" w:color="auto" w:fill="FFFFFF"/>
                    </w:rPr>
                    <w:t>., ordinanza 4 novembre 2011, n. 291, in </w:t>
                  </w:r>
                  <w:r w:rsidRPr="00390525">
                    <w:rPr>
                      <w:rFonts w:eastAsia="Times New Roman" w:cs="Segoe UI"/>
                      <w:i/>
                      <w:iCs/>
                      <w:szCs w:val="24"/>
                      <w:bdr w:val="none" w:sz="0" w:space="0" w:color="auto" w:frame="1"/>
                      <w:shd w:val="clear" w:color="auto" w:fill="FFFFFF"/>
                    </w:rPr>
                    <w:t xml:space="preserve">Giur. </w:t>
                  </w:r>
                  <w:proofErr w:type="spellStart"/>
                  <w:r w:rsidRPr="00390525">
                    <w:rPr>
                      <w:rFonts w:eastAsia="Times New Roman" w:cs="Segoe UI"/>
                      <w:i/>
                      <w:iCs/>
                      <w:szCs w:val="24"/>
                      <w:bdr w:val="none" w:sz="0" w:space="0" w:color="auto" w:frame="1"/>
                      <w:shd w:val="clear" w:color="auto" w:fill="FFFFFF"/>
                    </w:rPr>
                    <w:t>cost</w:t>
                  </w:r>
                  <w:proofErr w:type="spellEnd"/>
                  <w:r w:rsidRPr="00390525">
                    <w:rPr>
                      <w:rFonts w:eastAsia="Times New Roman" w:cs="Segoe UI"/>
                      <w:szCs w:val="24"/>
                      <w:bdr w:val="none" w:sz="0" w:space="0" w:color="auto" w:frame="1"/>
                      <w:shd w:val="clear" w:color="auto" w:fill="FFFFFF"/>
                    </w:rPr>
                    <w:t>., 2011, 4111secondo cui: I) “</w:t>
                  </w:r>
                  <w:r w:rsidRPr="00390525">
                    <w:rPr>
                      <w:rFonts w:eastAsia="Times New Roman" w:cs="Segoe UI"/>
                      <w:i/>
                      <w:iCs/>
                      <w:szCs w:val="24"/>
                      <w:bdr w:val="none" w:sz="0" w:space="0" w:color="auto" w:frame="1"/>
                      <w:shd w:val="clear" w:color="auto" w:fill="FFFFFF"/>
                    </w:rPr>
                    <w:t xml:space="preserve">al di là del carattere meramente assertivo (inidoneo persino a superare la soglia della non </w:t>
                  </w:r>
                  <w:proofErr w:type="spellStart"/>
                  <w:r w:rsidRPr="00390525">
                    <w:rPr>
                      <w:rFonts w:eastAsia="Times New Roman" w:cs="Segoe UI"/>
                      <w:i/>
                      <w:iCs/>
                      <w:szCs w:val="24"/>
                      <w:bdr w:val="none" w:sz="0" w:space="0" w:color="auto" w:frame="1"/>
                      <w:shd w:val="clear" w:color="auto" w:fill="FFFFFF"/>
                    </w:rPr>
                    <w:t>implausibilità</w:t>
                  </w:r>
                  <w:proofErr w:type="spellEnd"/>
                  <w:r w:rsidRPr="00390525">
                    <w:rPr>
                      <w:rFonts w:eastAsia="Times New Roman" w:cs="Segoe UI"/>
                      <w:i/>
                      <w:iCs/>
                      <w:szCs w:val="24"/>
                      <w:bdr w:val="none" w:sz="0" w:space="0" w:color="auto" w:frame="1"/>
                      <w:shd w:val="clear" w:color="auto" w:fill="FFFFFF"/>
                    </w:rPr>
                    <w:t xml:space="preserve">) delle argomentazioni poste a sostegno </w:t>
                  </w:r>
                  <w:r w:rsidRPr="00390525">
                    <w:rPr>
                      <w:rFonts w:eastAsia="Times New Roman" w:cs="Segoe UI"/>
                      <w:i/>
                      <w:iCs/>
                      <w:szCs w:val="24"/>
                      <w:bdr w:val="none" w:sz="0" w:space="0" w:color="auto" w:frame="1"/>
                      <w:shd w:val="clear" w:color="auto" w:fill="FFFFFF"/>
                    </w:rPr>
                    <w:lastRenderedPageBreak/>
                    <w:t>dell’affermazione della sussistenza della giurisdizione in capo al giudice amministrativo sulla controversia de qua – il difetto di giurisdizione del rimettente emerge </w:t>
                  </w:r>
                  <w:proofErr w:type="spellStart"/>
                  <w:r w:rsidRPr="00390525">
                    <w:rPr>
                      <w:rFonts w:eastAsia="Times New Roman" w:cs="Segoe UI"/>
                      <w:szCs w:val="24"/>
                      <w:bdr w:val="none" w:sz="0" w:space="0" w:color="auto" w:frame="1"/>
                      <w:shd w:val="clear" w:color="auto" w:fill="FFFFFF"/>
                    </w:rPr>
                    <w:t>ictu</w:t>
                  </w:r>
                  <w:proofErr w:type="spellEnd"/>
                  <w:r w:rsidRPr="00390525">
                    <w:rPr>
                      <w:rFonts w:eastAsia="Times New Roman" w:cs="Segoe UI"/>
                      <w:szCs w:val="24"/>
                      <w:bdr w:val="none" w:sz="0" w:space="0" w:color="auto" w:frame="1"/>
                      <w:shd w:val="clear" w:color="auto" w:fill="FFFFFF"/>
                    </w:rPr>
                    <w:t xml:space="preserve"> oculi</w:t>
                  </w:r>
                  <w:r w:rsidRPr="00390525">
                    <w:rPr>
                      <w:rFonts w:eastAsia="Times New Roman" w:cs="Segoe UI"/>
                      <w:i/>
                      <w:iCs/>
                      <w:szCs w:val="24"/>
                      <w:bdr w:val="none" w:sz="0" w:space="0" w:color="auto" w:frame="1"/>
                      <w:shd w:val="clear" w:color="auto" w:fill="FFFFFF"/>
                    </w:rPr>
                    <w:t> in modo macroscopico</w:t>
                  </w:r>
                  <w:r w:rsidRPr="00390525">
                    <w:rPr>
                      <w:rFonts w:eastAsia="Times New Roman" w:cs="Segoe UI"/>
                      <w:szCs w:val="24"/>
                      <w:bdr w:val="none" w:sz="0" w:space="0" w:color="auto" w:frame="1"/>
                      <w:shd w:val="clear" w:color="auto" w:fill="FFFFFF"/>
                    </w:rPr>
                    <w:t>”; 2) “</w:t>
                  </w:r>
                  <w:r w:rsidRPr="00390525">
                    <w:rPr>
                      <w:rFonts w:eastAsia="Times New Roman" w:cs="Segoe UI"/>
                      <w:i/>
                      <w:iCs/>
                      <w:szCs w:val="24"/>
                      <w:bdr w:val="none" w:sz="0" w:space="0" w:color="auto" w:frame="1"/>
                      <w:shd w:val="clear" w:color="auto" w:fill="FFFFFF"/>
                    </w:rPr>
                    <w:t>in presenza di siffatto profilo assorbente, la sollevata questione è irrilevante e quindi va dichiarata manifestamente inammissibile</w:t>
                  </w:r>
                  <w:r w:rsidRPr="00390525">
                    <w:rPr>
                      <w:rFonts w:eastAsia="Times New Roman" w:cs="Segoe UI"/>
                      <w:szCs w:val="24"/>
                      <w:bdr w:val="none" w:sz="0" w:space="0" w:color="auto" w:frame="1"/>
                      <w:shd w:val="clear" w:color="auto" w:fill="FFFFFF"/>
                    </w:rPr>
                    <w:t>”;</w:t>
                  </w:r>
                </w:p>
                <w:p w:rsidR="00D57C74" w:rsidRPr="00390525" w:rsidRDefault="00D57C74" w:rsidP="00D57C74">
                  <w:pPr>
                    <w:shd w:val="clear" w:color="auto" w:fill="FFFFFF"/>
                    <w:spacing w:line="240" w:lineRule="auto"/>
                    <w:ind w:left="1134" w:hanging="283"/>
                    <w:rPr>
                      <w:rFonts w:eastAsia="Times New Roman" w:cs="Segoe UI"/>
                      <w:szCs w:val="24"/>
                    </w:rPr>
                  </w:pPr>
                  <w:r w:rsidRPr="00390525">
                    <w:rPr>
                      <w:rFonts w:eastAsia="Times New Roman" w:cs="Segoe UI"/>
                      <w:szCs w:val="24"/>
                      <w:bdr w:val="none" w:sz="0" w:space="0" w:color="auto" w:frame="1"/>
                      <w:shd w:val="clear" w:color="auto" w:fill="FFFFFF"/>
                    </w:rPr>
                    <w:t> </w:t>
                  </w:r>
                </w:p>
                <w:p w:rsidR="00D57C74" w:rsidRPr="00390525" w:rsidRDefault="00D57C74" w:rsidP="00E11461">
                  <w:pPr>
                    <w:shd w:val="clear" w:color="auto" w:fill="FFFFFF"/>
                    <w:spacing w:line="240" w:lineRule="auto"/>
                    <w:ind w:left="1037" w:hanging="357"/>
                    <w:rPr>
                      <w:rFonts w:eastAsia="Times New Roman" w:cs="Segoe UI"/>
                      <w:szCs w:val="24"/>
                    </w:rPr>
                  </w:pPr>
                  <w:r w:rsidRPr="00390525">
                    <w:rPr>
                      <w:rFonts w:eastAsia="Times New Roman" w:cs="Segoe UI"/>
                      <w:szCs w:val="24"/>
                      <w:bdr w:val="none" w:sz="0" w:space="0" w:color="auto" w:frame="1"/>
                      <w:shd w:val="clear" w:color="auto" w:fill="FFFFFF"/>
                    </w:rPr>
                    <w:t>ad) sul giudicato (interno – esterno, implicito, processuale, sulle sentenze formalmente o sostanzialmente processuali) in materia di giurisdizione e sui suoi effetti:</w:t>
                  </w:r>
                </w:p>
                <w:p w:rsidR="00D57C74" w:rsidRPr="00390525" w:rsidRDefault="00D57C74" w:rsidP="00E11461">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 xml:space="preserve">ad1) </w:t>
                  </w:r>
                  <w:hyperlink r:id="rId29" w:history="1">
                    <w:proofErr w:type="spellStart"/>
                    <w:r w:rsidRPr="00390525">
                      <w:rPr>
                        <w:rStyle w:val="Collegamentoipertestuale"/>
                        <w:rFonts w:eastAsia="Times New Roman" w:cs="Segoe UI"/>
                        <w:color w:val="auto"/>
                        <w:szCs w:val="24"/>
                        <w:bdr w:val="none" w:sz="0" w:space="0" w:color="auto" w:frame="1"/>
                        <w:shd w:val="clear" w:color="auto" w:fill="FFFFFF"/>
                      </w:rPr>
                      <w:t>Cons</w:t>
                    </w:r>
                    <w:proofErr w:type="spellEnd"/>
                    <w:r w:rsidRPr="00390525">
                      <w:rPr>
                        <w:rStyle w:val="Collegamentoipertestuale"/>
                        <w:rFonts w:eastAsia="Times New Roman" w:cs="Segoe UI"/>
                        <w:color w:val="auto"/>
                        <w:szCs w:val="24"/>
                        <w:bdr w:val="none" w:sz="0" w:space="0" w:color="auto" w:frame="1"/>
                        <w:shd w:val="clear" w:color="auto" w:fill="FFFFFF"/>
                      </w:rPr>
                      <w:t>. Stato, sez. IV, 19 maggio 2022, n. 3967</w:t>
                    </w:r>
                  </w:hyperlink>
                  <w:r w:rsidRPr="00390525">
                    <w:rPr>
                      <w:rFonts w:eastAsia="Times New Roman" w:cs="Segoe UI"/>
                      <w:szCs w:val="24"/>
                      <w:bdr w:val="none" w:sz="0" w:space="0" w:color="auto" w:frame="1"/>
                      <w:shd w:val="clear" w:color="auto" w:fill="FFFFFF"/>
                    </w:rPr>
                    <w:t>, secondo cui: 1) “</w:t>
                  </w:r>
                  <w:r w:rsidRPr="00390525">
                    <w:rPr>
                      <w:rFonts w:eastAsia="Times New Roman" w:cs="Segoe UI"/>
                      <w:i/>
                      <w:iCs/>
                      <w:szCs w:val="24"/>
                      <w:bdr w:val="none" w:sz="0" w:space="0" w:color="auto" w:frame="1"/>
                      <w:shd w:val="clear" w:color="auto" w:fill="FFFFFF"/>
                    </w:rPr>
                    <w:t xml:space="preserve">ove le decisioni processuali investano l'accertamento sul fondamento di una domanda o anche solo una questione sostanziale necessariamente pregiudiziale, detto accertamento negativo comporta la formazione del giudicato ai sensi dell'art. 2909 cod. civ., con effetti </w:t>
                  </w:r>
                  <w:proofErr w:type="spellStart"/>
                  <w:r w:rsidRPr="00390525">
                    <w:rPr>
                      <w:rFonts w:eastAsia="Times New Roman" w:cs="Segoe UI"/>
                      <w:i/>
                      <w:iCs/>
                      <w:szCs w:val="24"/>
                      <w:bdr w:val="none" w:sz="0" w:space="0" w:color="auto" w:frame="1"/>
                      <w:shd w:val="clear" w:color="auto" w:fill="FFFFFF"/>
                    </w:rPr>
                    <w:t>eteroprocessuali</w:t>
                  </w:r>
                  <w:proofErr w:type="spellEnd"/>
                  <w:r w:rsidRPr="00390525">
                    <w:rPr>
                      <w:rFonts w:eastAsia="Times New Roman" w:cs="Segoe UI"/>
                      <w:i/>
                      <w:iCs/>
                      <w:szCs w:val="24"/>
                      <w:bdr w:val="none" w:sz="0" w:space="0" w:color="auto" w:frame="1"/>
                      <w:shd w:val="clear" w:color="auto" w:fill="FFFFFF"/>
                    </w:rPr>
                    <w:t xml:space="preserve"> sulle situazioni sostanziali delle parti</w:t>
                  </w:r>
                  <w:r w:rsidRPr="00390525">
                    <w:rPr>
                      <w:rFonts w:eastAsia="Times New Roman" w:cs="Segoe UI"/>
                      <w:szCs w:val="24"/>
                      <w:bdr w:val="none" w:sz="0" w:space="0" w:color="auto" w:frame="1"/>
                      <w:shd w:val="clear" w:color="auto" w:fill="FFFFFF"/>
                    </w:rPr>
                    <w:t>”; 2) “</w:t>
                  </w:r>
                  <w:r w:rsidRPr="00390525">
                    <w:rPr>
                      <w:rFonts w:eastAsia="Times New Roman" w:cs="Segoe UI"/>
                      <w:i/>
                      <w:iCs/>
                      <w:szCs w:val="24"/>
                      <w:bdr w:val="none" w:sz="0" w:space="0" w:color="auto" w:frame="1"/>
                      <w:shd w:val="clear" w:color="auto" w:fill="FFFFFF"/>
                    </w:rPr>
                    <w:t>In altri termini, come di recente ribadito, sono suscettibili di formazione del giudicato le sentenze solo apparentemente processuali cioè quelle che, pur statuendo sul rapporto processuale, risolvono anche questioni di merito attinenti a situazioni giuridiche soggettive sostanziali, in modo da costituire principi vincolanti per la definizione dei rapporti tra privati ed amministrazione</w:t>
                  </w:r>
                  <w:r w:rsidRPr="00390525">
                    <w:rPr>
                      <w:rFonts w:eastAsia="Times New Roman" w:cs="Segoe UI"/>
                      <w:szCs w:val="24"/>
                      <w:bdr w:val="none" w:sz="0" w:space="0" w:color="auto" w:frame="1"/>
                      <w:shd w:val="clear" w:color="auto" w:fill="FFFFFF"/>
                    </w:rPr>
                    <w:t>”;</w:t>
                  </w:r>
                </w:p>
                <w:p w:rsidR="00D57C74" w:rsidRPr="00390525" w:rsidRDefault="00D57C74" w:rsidP="00E11461">
                  <w:pPr>
                    <w:shd w:val="clear" w:color="auto" w:fill="FFFFFF"/>
                    <w:spacing w:line="240" w:lineRule="auto"/>
                    <w:ind w:left="1707" w:hanging="567"/>
                    <w:rPr>
                      <w:rFonts w:eastAsia="Times New Roman" w:cs="Segoe UI"/>
                      <w:szCs w:val="24"/>
                    </w:rPr>
                  </w:pPr>
                  <w:r w:rsidRPr="00390525">
                    <w:rPr>
                      <w:rFonts w:eastAsia="Times New Roman" w:cs="Segoe UI"/>
                      <w:szCs w:val="24"/>
                      <w:bdr w:val="none" w:sz="0" w:space="0" w:color="auto" w:frame="1"/>
                      <w:shd w:val="clear" w:color="auto" w:fill="FFFFFF"/>
                    </w:rPr>
                    <w:t xml:space="preserve">ad2) </w:t>
                  </w:r>
                  <w:proofErr w:type="spellStart"/>
                  <w:r w:rsidRPr="00390525">
                    <w:rPr>
                      <w:rFonts w:eastAsia="Times New Roman" w:cs="Segoe UI"/>
                      <w:szCs w:val="24"/>
                      <w:bdr w:val="none" w:sz="0" w:space="0" w:color="auto" w:frame="1"/>
                      <w:shd w:val="clear" w:color="auto" w:fill="FFFFFF"/>
                    </w:rPr>
                    <w:t>Cass</w:t>
                  </w:r>
                  <w:proofErr w:type="spellEnd"/>
                  <w:r w:rsidRPr="00390525">
                    <w:rPr>
                      <w:rFonts w:eastAsia="Times New Roman" w:cs="Segoe UI"/>
                      <w:szCs w:val="24"/>
                      <w:bdr w:val="none" w:sz="0" w:space="0" w:color="auto" w:frame="1"/>
                      <w:shd w:val="clear" w:color="auto" w:fill="FFFFFF"/>
                    </w:rPr>
                    <w:t>. civ., sez. un., 20 ottobre 2016, n. 21260 (in </w:t>
                  </w:r>
                  <w:r w:rsidRPr="00390525">
                    <w:rPr>
                      <w:rFonts w:eastAsia="Times New Roman" w:cs="Segoe UI"/>
                      <w:i/>
                      <w:iCs/>
                      <w:szCs w:val="24"/>
                      <w:bdr w:val="none" w:sz="0" w:space="0" w:color="auto" w:frame="1"/>
                      <w:shd w:val="clear" w:color="auto" w:fill="FFFFFF"/>
                    </w:rPr>
                    <w:t xml:space="preserve">Foro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2017, I, 966, con nota di POLI, TRAVI, AULETTA; </w:t>
                  </w:r>
                  <w:r w:rsidRPr="00390525">
                    <w:rPr>
                      <w:rFonts w:eastAsia="Times New Roman" w:cs="Segoe UI"/>
                      <w:i/>
                      <w:iCs/>
                      <w:szCs w:val="24"/>
                      <w:bdr w:val="none" w:sz="0" w:space="0" w:color="auto" w:frame="1"/>
                      <w:shd w:val="clear" w:color="auto" w:fill="FFFFFF"/>
                    </w:rPr>
                    <w:t xml:space="preserve">Giur. </w:t>
                  </w:r>
                  <w:proofErr w:type="spellStart"/>
                  <w:r w:rsidRPr="00390525">
                    <w:rPr>
                      <w:rFonts w:eastAsia="Times New Roman" w:cs="Segoe UI"/>
                      <w:i/>
                      <w:iCs/>
                      <w:szCs w:val="24"/>
                      <w:bdr w:val="none" w:sz="0" w:space="0" w:color="auto" w:frame="1"/>
                      <w:shd w:val="clear" w:color="auto" w:fill="FFFFFF"/>
                    </w:rPr>
                    <w:t>it</w:t>
                  </w:r>
                  <w:proofErr w:type="spellEnd"/>
                  <w:r w:rsidRPr="00390525">
                    <w:rPr>
                      <w:rFonts w:eastAsia="Times New Roman" w:cs="Segoe UI"/>
                      <w:szCs w:val="24"/>
                      <w:bdr w:val="none" w:sz="0" w:space="0" w:color="auto" w:frame="1"/>
                      <w:shd w:val="clear" w:color="auto" w:fill="FFFFFF"/>
                    </w:rPr>
                    <w:t>. 2017, 457, con nota di VIPIANA PERPETUA; </w:t>
                  </w:r>
                  <w:r w:rsidRPr="00390525">
                    <w:rPr>
                      <w:rFonts w:eastAsia="Times New Roman" w:cs="Segoe UI"/>
                      <w:i/>
                      <w:iCs/>
                      <w:szCs w:val="24"/>
                      <w:bdr w:val="none" w:sz="0" w:space="0" w:color="auto" w:frame="1"/>
                      <w:shd w:val="clear" w:color="auto" w:fill="FFFFFF"/>
                    </w:rPr>
                    <w:t>Corriere giur</w:t>
                  </w:r>
                  <w:r w:rsidRPr="00390525">
                    <w:rPr>
                      <w:rFonts w:eastAsia="Times New Roman" w:cs="Segoe UI"/>
                      <w:szCs w:val="24"/>
                      <w:bdr w:val="none" w:sz="0" w:space="0" w:color="auto" w:frame="1"/>
                      <w:shd w:val="clear" w:color="auto" w:fill="FFFFFF"/>
                    </w:rPr>
                    <w:t>. 2017, 257, con nota di ASPRELLA, CONSOLO; </w:t>
                  </w:r>
                  <w:proofErr w:type="spellStart"/>
                  <w:r w:rsidRPr="00390525">
                    <w:rPr>
                      <w:rFonts w:eastAsia="Times New Roman" w:cs="Segoe UI"/>
                      <w:i/>
                      <w:iCs/>
                      <w:szCs w:val="24"/>
                      <w:bdr w:val="none" w:sz="0" w:space="0" w:color="auto" w:frame="1"/>
                      <w:shd w:val="clear" w:color="auto" w:fill="FFFFFF"/>
                    </w:rPr>
                    <w:t>Riv</w:t>
                  </w:r>
                  <w:proofErr w:type="spellEnd"/>
                  <w:r w:rsidRPr="00390525">
                    <w:rPr>
                      <w:rFonts w:eastAsia="Times New Roman" w:cs="Segoe UI"/>
                      <w:i/>
                      <w:iCs/>
                      <w:szCs w:val="24"/>
                      <w:bdr w:val="none" w:sz="0" w:space="0" w:color="auto" w:frame="1"/>
                      <w:shd w:val="clear" w:color="auto" w:fill="FFFFFF"/>
                    </w:rPr>
                    <w:t xml:space="preserve">. dir. </w:t>
                  </w:r>
                  <w:proofErr w:type="spellStart"/>
                  <w:r w:rsidRPr="00390525">
                    <w:rPr>
                      <w:rFonts w:eastAsia="Times New Roman" w:cs="Segoe UI"/>
                      <w:i/>
                      <w:iCs/>
                      <w:szCs w:val="24"/>
                      <w:bdr w:val="none" w:sz="0" w:space="0" w:color="auto" w:frame="1"/>
                      <w:shd w:val="clear" w:color="auto" w:fill="FFFFFF"/>
                    </w:rPr>
                    <w:t>proc</w:t>
                  </w:r>
                  <w:proofErr w:type="spellEnd"/>
                  <w:r w:rsidRPr="00390525">
                    <w:rPr>
                      <w:rFonts w:eastAsia="Times New Roman" w:cs="Segoe UI"/>
                      <w:szCs w:val="24"/>
                      <w:bdr w:val="none" w:sz="0" w:space="0" w:color="auto" w:frame="1"/>
                      <w:shd w:val="clear" w:color="auto" w:fill="FFFFFF"/>
                    </w:rPr>
                    <w:t>., 2017, 793, con nota di RUFFINI; </w:t>
                  </w:r>
                  <w:proofErr w:type="spellStart"/>
                  <w:r w:rsidRPr="00390525">
                    <w:rPr>
                      <w:rFonts w:eastAsia="Times New Roman" w:cs="Segoe UI"/>
                      <w:i/>
                      <w:iCs/>
                      <w:szCs w:val="24"/>
                      <w:bdr w:val="none" w:sz="0" w:space="0" w:color="auto" w:frame="1"/>
                      <w:shd w:val="clear" w:color="auto" w:fill="FFFFFF"/>
                    </w:rPr>
                    <w:t>Riv</w:t>
                  </w:r>
                  <w:proofErr w:type="spellEnd"/>
                  <w:r w:rsidRPr="00390525">
                    <w:rPr>
                      <w:rFonts w:eastAsia="Times New Roman" w:cs="Segoe UI"/>
                      <w:i/>
                      <w:iCs/>
                      <w:szCs w:val="24"/>
                      <w:bdr w:val="none" w:sz="0" w:space="0" w:color="auto" w:frame="1"/>
                      <w:shd w:val="clear" w:color="auto" w:fill="FFFFFF"/>
                    </w:rPr>
                    <w:t>. corte conti</w:t>
                  </w:r>
                  <w:r w:rsidRPr="00390525">
                    <w:rPr>
                      <w:rFonts w:eastAsia="Times New Roman" w:cs="Segoe UI"/>
                      <w:szCs w:val="24"/>
                      <w:bdr w:val="none" w:sz="0" w:space="0" w:color="auto" w:frame="1"/>
                      <w:shd w:val="clear" w:color="auto" w:fill="FFFFFF"/>
                    </w:rPr>
                    <w:t>, 2017, 1, 556; </w:t>
                  </w:r>
                  <w:r w:rsidRPr="00390525">
                    <w:rPr>
                      <w:rFonts w:eastAsia="Times New Roman" w:cs="Segoe UI"/>
                      <w:i/>
                      <w:iCs/>
                      <w:szCs w:val="24"/>
                      <w:bdr w:val="none" w:sz="0" w:space="0" w:color="auto" w:frame="1"/>
                      <w:shd w:val="clear" w:color="auto" w:fill="FFFFFF"/>
                    </w:rPr>
                    <w:t>Giusto processo civ</w:t>
                  </w:r>
                  <w:r w:rsidRPr="00390525">
                    <w:rPr>
                      <w:rFonts w:eastAsia="Times New Roman" w:cs="Segoe UI"/>
                      <w:szCs w:val="24"/>
                      <w:bdr w:val="none" w:sz="0" w:space="0" w:color="auto" w:frame="1"/>
                      <w:shd w:val="clear" w:color="auto" w:fill="FFFFFF"/>
                    </w:rPr>
                    <w:t>., 2017, 777 (m), con nota di FORNACIARI; </w:t>
                  </w:r>
                  <w:r w:rsidRPr="00390525">
                    <w:rPr>
                      <w:rFonts w:eastAsia="Times New Roman" w:cs="Segoe UI"/>
                      <w:i/>
                      <w:iCs/>
                      <w:szCs w:val="24"/>
                      <w:bdr w:val="none" w:sz="0" w:space="0" w:color="auto" w:frame="1"/>
                      <w:shd w:val="clear" w:color="auto" w:fill="FFFFFF"/>
                    </w:rPr>
                    <w:t xml:space="preserve">Dir. </w:t>
                  </w:r>
                  <w:proofErr w:type="spellStart"/>
                  <w:r w:rsidRPr="00390525">
                    <w:rPr>
                      <w:rFonts w:eastAsia="Times New Roman" w:cs="Segoe UI"/>
                      <w:i/>
                      <w:iCs/>
                      <w:szCs w:val="24"/>
                      <w:bdr w:val="none" w:sz="0" w:space="0" w:color="auto" w:frame="1"/>
                      <w:shd w:val="clear" w:color="auto" w:fill="FFFFFF"/>
                    </w:rPr>
                    <w:t>proc</w:t>
                  </w:r>
                  <w:proofErr w:type="spellEnd"/>
                  <w:r w:rsidRPr="00390525">
                    <w:rPr>
                      <w:rFonts w:eastAsia="Times New Roman" w:cs="Segoe UI"/>
                      <w:i/>
                      <w:iCs/>
                      <w:szCs w:val="24"/>
                      <w:bdr w:val="none" w:sz="0" w:space="0" w:color="auto" w:frame="1"/>
                      <w:shd w:val="clear" w:color="auto" w:fill="FFFFFF"/>
                    </w:rPr>
                    <w:t xml:space="preserve">. </w:t>
                  </w:r>
                  <w:proofErr w:type="spellStart"/>
                  <w:r w:rsidRPr="00390525">
                    <w:rPr>
                      <w:rFonts w:eastAsia="Times New Roman" w:cs="Segoe UI"/>
                      <w:i/>
                      <w:iCs/>
                      <w:szCs w:val="24"/>
                      <w:bdr w:val="none" w:sz="0" w:space="0" w:color="auto" w:frame="1"/>
                      <w:shd w:val="clear" w:color="auto" w:fill="FFFFFF"/>
                    </w:rPr>
                    <w:t>amm</w:t>
                  </w:r>
                  <w:proofErr w:type="spellEnd"/>
                  <w:r w:rsidRPr="00390525">
                    <w:rPr>
                      <w:rFonts w:eastAsia="Times New Roman" w:cs="Segoe UI"/>
                      <w:szCs w:val="24"/>
                      <w:bdr w:val="none" w:sz="0" w:space="0" w:color="auto" w:frame="1"/>
                      <w:shd w:val="clear" w:color="auto" w:fill="FFFFFF"/>
                    </w:rPr>
                    <w:t>. 2018, 1357, con nota di CELLINI), secondo cui "</w:t>
                  </w:r>
                  <w:r w:rsidRPr="00390525">
                    <w:rPr>
                      <w:rFonts w:eastAsia="Times New Roman" w:cs="Segoe UI"/>
                      <w:i/>
                      <w:iCs/>
                      <w:szCs w:val="24"/>
                      <w:bdr w:val="none" w:sz="0" w:space="0" w:color="auto" w:frame="1"/>
                      <w:shd w:val="clear" w:color="auto" w:fill="FFFFFF"/>
                    </w:rPr>
                    <w:t>L'attore che abbia incardinato la causa dinanzi ad un giudice e sia rimasto soccombente nel merito non è legittimato ad interporre appello contro la sentenza per denunciare il difetto di giurisdizione del giudice da lui prescelto in quanto non soccombente su tale, autonomo capo della decisione</w:t>
                  </w:r>
                  <w:r w:rsidRPr="00390525">
                    <w:rPr>
                      <w:rFonts w:eastAsia="Times New Roman" w:cs="Segoe UI"/>
                      <w:szCs w:val="24"/>
                      <w:bdr w:val="none" w:sz="0" w:space="0" w:color="auto" w:frame="1"/>
                      <w:shd w:val="clear" w:color="auto" w:fill="FFFFFF"/>
                    </w:rPr>
                    <w:t>";</w:t>
                  </w:r>
                </w:p>
                <w:p w:rsidR="00D57C74" w:rsidRPr="00390525" w:rsidRDefault="00D57C74" w:rsidP="00D57C74">
                  <w:pPr>
                    <w:spacing w:after="160" w:line="259" w:lineRule="auto"/>
                    <w:jc w:val="left"/>
                    <w:rPr>
                      <w:rFonts w:eastAsiaTheme="minorHAnsi" w:cstheme="minorBidi"/>
                      <w:szCs w:val="24"/>
                      <w:lang w:eastAsia="en-US"/>
                    </w:rPr>
                  </w:pPr>
                </w:p>
                <w:p w:rsidR="00B23899" w:rsidRPr="00390525" w:rsidRDefault="00B23899" w:rsidP="00D57C74">
                  <w:pPr>
                    <w:shd w:val="clear" w:color="auto" w:fill="FFFFFF"/>
                    <w:spacing w:line="230" w:lineRule="atLeast"/>
                    <w:ind w:left="1701"/>
                    <w:rPr>
                      <w:rFonts w:cs="Segoe UI"/>
                      <w:szCs w:val="24"/>
                      <w:lang w:eastAsia="en-US"/>
                    </w:rPr>
                  </w:pPr>
                </w:p>
              </w:tc>
            </w:tr>
            <w:tr w:rsidR="00390525" w:rsidRPr="00390525">
              <w:trPr>
                <w:jc w:val="center"/>
              </w:trPr>
              <w:tc>
                <w:tcPr>
                  <w:tcW w:w="9638" w:type="dxa"/>
                  <w:shd w:val="clear" w:color="auto" w:fill="FFFFFF" w:themeFill="background1"/>
                  <w:vAlign w:val="center"/>
                  <w:hideMark/>
                </w:tcPr>
                <w:tbl>
                  <w:tblPr>
                    <w:tblW w:w="9763" w:type="dxa"/>
                    <w:tblCellMar>
                      <w:left w:w="0" w:type="dxa"/>
                      <w:right w:w="0" w:type="dxa"/>
                    </w:tblCellMar>
                    <w:tblLook w:val="04A0" w:firstRow="1" w:lastRow="0" w:firstColumn="1" w:lastColumn="0" w:noHBand="0" w:noVBand="1"/>
                  </w:tblPr>
                  <w:tblGrid>
                    <w:gridCol w:w="127"/>
                    <w:gridCol w:w="9331"/>
                    <w:gridCol w:w="305"/>
                  </w:tblGrid>
                  <w:tr w:rsidR="00390525" w:rsidRPr="00390525">
                    <w:tc>
                      <w:tcPr>
                        <w:tcW w:w="193" w:type="dxa"/>
                        <w:vAlign w:val="center"/>
                      </w:tcPr>
                      <w:p w:rsidR="00B23899" w:rsidRPr="00390525" w:rsidRDefault="00B23899">
                        <w:pPr>
                          <w:spacing w:line="240" w:lineRule="auto"/>
                          <w:rPr>
                            <w:rFonts w:cs="Times New Roman"/>
                            <w:szCs w:val="24"/>
                            <w:lang w:eastAsia="en-US"/>
                          </w:rPr>
                        </w:pPr>
                      </w:p>
                    </w:tc>
                    <w:tc>
                      <w:tcPr>
                        <w:tcW w:w="9104" w:type="dxa"/>
                        <w:vAlign w:val="center"/>
                        <w:hideMark/>
                      </w:tcPr>
                      <w:tbl>
                        <w:tblPr>
                          <w:tblW w:w="9104" w:type="dxa"/>
                          <w:tblInd w:w="227" w:type="dxa"/>
                          <w:tblCellMar>
                            <w:left w:w="0" w:type="dxa"/>
                            <w:right w:w="0" w:type="dxa"/>
                          </w:tblCellMar>
                          <w:tblLook w:val="04A0" w:firstRow="1" w:lastRow="0" w:firstColumn="1" w:lastColumn="0" w:noHBand="0" w:noVBand="1"/>
                        </w:tblPr>
                        <w:tblGrid>
                          <w:gridCol w:w="9104"/>
                        </w:tblGrid>
                        <w:tr w:rsidR="00390525" w:rsidRPr="00390525">
                          <w:tc>
                            <w:tcPr>
                              <w:tcW w:w="9104" w:type="dxa"/>
                              <w:vAlign w:val="center"/>
                            </w:tcPr>
                            <w:p w:rsidR="00B23899" w:rsidRPr="00390525" w:rsidRDefault="00B23899">
                              <w:pPr>
                                <w:pStyle w:val="NormaleWeb"/>
                                <w:shd w:val="clear" w:color="auto" w:fill="FFFFFF"/>
                                <w:spacing w:before="0" w:beforeAutospacing="0" w:after="0" w:afterAutospacing="0" w:line="256" w:lineRule="auto"/>
                                <w:ind w:left="1416" w:hanging="708"/>
                                <w:jc w:val="both"/>
                                <w:rPr>
                                  <w:rFonts w:ascii="Palatino Linotype" w:hAnsi="Palatino Linotype" w:cs="Calibri"/>
                                  <w:lang w:eastAsia="en-US"/>
                                </w:rPr>
                              </w:pPr>
                            </w:p>
                            <w:p w:rsidR="00B23899" w:rsidRPr="00390525" w:rsidRDefault="00B23899">
                              <w:pPr>
                                <w:pStyle w:val="NormaleWeb"/>
                                <w:shd w:val="clear" w:color="auto" w:fill="FFFFFF"/>
                                <w:spacing w:before="0" w:beforeAutospacing="0" w:after="0" w:afterAutospacing="0" w:line="256" w:lineRule="auto"/>
                                <w:ind w:left="1416" w:hanging="708"/>
                                <w:jc w:val="both"/>
                                <w:rPr>
                                  <w:rFonts w:ascii="Palatino Linotype" w:hAnsi="Palatino Linotype" w:cs="Calibri"/>
                                  <w:lang w:eastAsia="en-US"/>
                                </w:rPr>
                              </w:pPr>
                            </w:p>
                          </w:tc>
                        </w:tr>
                      </w:tbl>
                      <w:p w:rsidR="00B23899" w:rsidRPr="00390525" w:rsidRDefault="00B23899">
                        <w:pPr>
                          <w:spacing w:line="256" w:lineRule="auto"/>
                          <w:jc w:val="left"/>
                          <w:rPr>
                            <w:rFonts w:cs="Times New Roman"/>
                            <w:szCs w:val="24"/>
                            <w:lang w:eastAsia="en-US"/>
                          </w:rPr>
                        </w:pPr>
                      </w:p>
                    </w:tc>
                    <w:tc>
                      <w:tcPr>
                        <w:tcW w:w="466" w:type="dxa"/>
                        <w:vAlign w:val="center"/>
                      </w:tcPr>
                      <w:p w:rsidR="00B23899" w:rsidRPr="00390525" w:rsidRDefault="00B23899">
                        <w:pPr>
                          <w:spacing w:line="240" w:lineRule="auto"/>
                          <w:rPr>
                            <w:rFonts w:cs="Times New Roman"/>
                            <w:szCs w:val="24"/>
                            <w:lang w:eastAsia="en-US"/>
                          </w:rPr>
                        </w:pPr>
                      </w:p>
                    </w:tc>
                  </w:tr>
                </w:tbl>
                <w:p w:rsidR="00B23899" w:rsidRPr="00390525" w:rsidRDefault="00B23899">
                  <w:pPr>
                    <w:spacing w:line="256" w:lineRule="auto"/>
                    <w:jc w:val="left"/>
                    <w:rPr>
                      <w:rFonts w:cs="Times New Roman"/>
                      <w:szCs w:val="24"/>
                      <w:lang w:eastAsia="en-US"/>
                    </w:rPr>
                  </w:pPr>
                </w:p>
              </w:tc>
            </w:tr>
            <w:tr w:rsidR="00390525" w:rsidRPr="00390525">
              <w:trPr>
                <w:jc w:val="center"/>
              </w:trPr>
              <w:tc>
                <w:tcPr>
                  <w:tcW w:w="9638" w:type="dxa"/>
                  <w:vAlign w:val="center"/>
                  <w:hideMark/>
                </w:tcPr>
                <w:tbl>
                  <w:tblPr>
                    <w:tblW w:w="9845" w:type="dxa"/>
                    <w:shd w:val="clear" w:color="auto" w:fill="425470"/>
                    <w:tblCellMar>
                      <w:left w:w="0" w:type="dxa"/>
                      <w:right w:w="0" w:type="dxa"/>
                    </w:tblCellMar>
                    <w:tblLook w:val="04A0" w:firstRow="1" w:lastRow="0" w:firstColumn="1" w:lastColumn="0" w:noHBand="0" w:noVBand="1"/>
                  </w:tblPr>
                  <w:tblGrid>
                    <w:gridCol w:w="450"/>
                    <w:gridCol w:w="5400"/>
                    <w:gridCol w:w="900"/>
                    <w:gridCol w:w="2400"/>
                    <w:gridCol w:w="695"/>
                  </w:tblGrid>
                  <w:tr w:rsidR="00390525" w:rsidRPr="00390525">
                    <w:trPr>
                      <w:trHeight w:val="330"/>
                    </w:trPr>
                    <w:tc>
                      <w:tcPr>
                        <w:tcW w:w="450" w:type="dxa"/>
                        <w:shd w:val="clear" w:color="auto" w:fill="425470"/>
                        <w:vAlign w:val="center"/>
                      </w:tcPr>
                      <w:p w:rsidR="00B23899" w:rsidRPr="00390525" w:rsidRDefault="00B23899">
                        <w:pPr>
                          <w:spacing w:line="240" w:lineRule="auto"/>
                          <w:rPr>
                            <w:rFonts w:cs="Times New Roman"/>
                            <w:szCs w:val="24"/>
                            <w:lang w:eastAsia="en-US"/>
                          </w:rPr>
                        </w:pPr>
                      </w:p>
                    </w:tc>
                    <w:tc>
                      <w:tcPr>
                        <w:tcW w:w="5400" w:type="dxa"/>
                        <w:shd w:val="clear" w:color="auto" w:fill="425470"/>
                        <w:vAlign w:val="center"/>
                      </w:tcPr>
                      <w:p w:rsidR="00B23899" w:rsidRPr="00390525" w:rsidRDefault="00B23899">
                        <w:pPr>
                          <w:spacing w:line="240" w:lineRule="auto"/>
                          <w:rPr>
                            <w:rFonts w:cs="Times New Roman"/>
                            <w:szCs w:val="24"/>
                            <w:lang w:eastAsia="en-US"/>
                          </w:rPr>
                        </w:pPr>
                      </w:p>
                    </w:tc>
                    <w:tc>
                      <w:tcPr>
                        <w:tcW w:w="900" w:type="dxa"/>
                        <w:shd w:val="clear" w:color="auto" w:fill="425470"/>
                        <w:vAlign w:val="center"/>
                      </w:tcPr>
                      <w:p w:rsidR="00B23899" w:rsidRPr="00390525" w:rsidRDefault="00B23899">
                        <w:pPr>
                          <w:spacing w:line="240" w:lineRule="auto"/>
                          <w:rPr>
                            <w:rFonts w:cs="Times New Roman"/>
                            <w:szCs w:val="24"/>
                            <w:lang w:eastAsia="en-US"/>
                          </w:rPr>
                        </w:pPr>
                      </w:p>
                    </w:tc>
                    <w:tc>
                      <w:tcPr>
                        <w:tcW w:w="2400" w:type="dxa"/>
                        <w:shd w:val="clear" w:color="auto" w:fill="425470"/>
                        <w:vAlign w:val="center"/>
                      </w:tcPr>
                      <w:p w:rsidR="00B23899" w:rsidRPr="00390525" w:rsidRDefault="00B23899">
                        <w:pPr>
                          <w:spacing w:line="240" w:lineRule="auto"/>
                          <w:rPr>
                            <w:rFonts w:cs="Times New Roman"/>
                            <w:szCs w:val="24"/>
                            <w:lang w:eastAsia="en-US"/>
                          </w:rPr>
                        </w:pPr>
                      </w:p>
                    </w:tc>
                    <w:tc>
                      <w:tcPr>
                        <w:tcW w:w="695" w:type="dxa"/>
                        <w:shd w:val="clear" w:color="auto" w:fill="425470"/>
                        <w:vAlign w:val="center"/>
                      </w:tcPr>
                      <w:p w:rsidR="00B23899" w:rsidRPr="00390525" w:rsidRDefault="00B23899">
                        <w:pPr>
                          <w:spacing w:line="240" w:lineRule="auto"/>
                          <w:rPr>
                            <w:rFonts w:cs="Times New Roman"/>
                            <w:szCs w:val="24"/>
                            <w:lang w:eastAsia="en-US"/>
                          </w:rPr>
                        </w:pPr>
                      </w:p>
                    </w:tc>
                  </w:tr>
                  <w:tr w:rsidR="00390525" w:rsidRPr="00390525">
                    <w:trPr>
                      <w:trHeight w:val="165"/>
                    </w:trPr>
                    <w:tc>
                      <w:tcPr>
                        <w:tcW w:w="450" w:type="dxa"/>
                        <w:shd w:val="clear" w:color="auto" w:fill="425470"/>
                        <w:vAlign w:val="center"/>
                      </w:tcPr>
                      <w:p w:rsidR="00B23899" w:rsidRPr="00390525" w:rsidRDefault="00B23899">
                        <w:pPr>
                          <w:spacing w:line="240" w:lineRule="auto"/>
                          <w:rPr>
                            <w:rFonts w:cs="Times New Roman"/>
                            <w:szCs w:val="24"/>
                            <w:lang w:eastAsia="en-US"/>
                          </w:rPr>
                        </w:pPr>
                      </w:p>
                    </w:tc>
                    <w:tc>
                      <w:tcPr>
                        <w:tcW w:w="5400" w:type="dxa"/>
                        <w:shd w:val="clear" w:color="auto" w:fill="425470"/>
                        <w:vAlign w:val="center"/>
                      </w:tcPr>
                      <w:p w:rsidR="00B23899" w:rsidRPr="00390525" w:rsidRDefault="00B23899">
                        <w:pPr>
                          <w:spacing w:line="240" w:lineRule="auto"/>
                          <w:rPr>
                            <w:rFonts w:cs="Times New Roman"/>
                            <w:szCs w:val="24"/>
                            <w:lang w:eastAsia="en-US"/>
                          </w:rPr>
                        </w:pPr>
                      </w:p>
                    </w:tc>
                    <w:tc>
                      <w:tcPr>
                        <w:tcW w:w="900" w:type="dxa"/>
                        <w:shd w:val="clear" w:color="auto" w:fill="425470"/>
                        <w:vAlign w:val="center"/>
                      </w:tcPr>
                      <w:p w:rsidR="00B23899" w:rsidRPr="00390525" w:rsidRDefault="00B23899">
                        <w:pPr>
                          <w:spacing w:line="240" w:lineRule="auto"/>
                          <w:rPr>
                            <w:rFonts w:cs="Times New Roman"/>
                            <w:szCs w:val="24"/>
                            <w:lang w:eastAsia="en-US"/>
                          </w:rPr>
                        </w:pPr>
                      </w:p>
                    </w:tc>
                    <w:tc>
                      <w:tcPr>
                        <w:tcW w:w="2400" w:type="dxa"/>
                        <w:shd w:val="clear" w:color="auto" w:fill="425470"/>
                        <w:vAlign w:val="center"/>
                      </w:tcPr>
                      <w:p w:rsidR="00B23899" w:rsidRPr="00390525" w:rsidRDefault="00B23899">
                        <w:pPr>
                          <w:spacing w:line="240" w:lineRule="auto"/>
                          <w:rPr>
                            <w:rFonts w:cs="Times New Roman"/>
                            <w:szCs w:val="24"/>
                            <w:lang w:eastAsia="en-US"/>
                          </w:rPr>
                        </w:pPr>
                      </w:p>
                    </w:tc>
                    <w:tc>
                      <w:tcPr>
                        <w:tcW w:w="695" w:type="dxa"/>
                        <w:shd w:val="clear" w:color="auto" w:fill="425470"/>
                        <w:vAlign w:val="center"/>
                      </w:tcPr>
                      <w:p w:rsidR="00B23899" w:rsidRPr="00390525" w:rsidRDefault="00B23899">
                        <w:pPr>
                          <w:spacing w:line="240" w:lineRule="auto"/>
                          <w:rPr>
                            <w:rFonts w:cs="Times New Roman"/>
                            <w:szCs w:val="24"/>
                            <w:lang w:eastAsia="en-US"/>
                          </w:rPr>
                        </w:pPr>
                      </w:p>
                    </w:tc>
                  </w:tr>
                </w:tbl>
                <w:p w:rsidR="00B23899" w:rsidRPr="00390525" w:rsidRDefault="00B23899">
                  <w:pPr>
                    <w:spacing w:line="256" w:lineRule="auto"/>
                    <w:jc w:val="left"/>
                    <w:rPr>
                      <w:rFonts w:cs="Times New Roman"/>
                      <w:szCs w:val="24"/>
                      <w:lang w:eastAsia="en-US"/>
                    </w:rPr>
                  </w:pPr>
                </w:p>
              </w:tc>
            </w:tr>
          </w:tbl>
          <w:p w:rsidR="00B23899" w:rsidRPr="00390525" w:rsidRDefault="00B23899">
            <w:pPr>
              <w:spacing w:after="160" w:line="256" w:lineRule="auto"/>
              <w:jc w:val="center"/>
              <w:rPr>
                <w:rFonts w:ascii="Calibri" w:hAnsi="Calibri" w:cs="Times New Roman"/>
                <w:sz w:val="22"/>
                <w:szCs w:val="22"/>
                <w:lang w:eastAsia="en-US"/>
              </w:rPr>
            </w:pPr>
          </w:p>
        </w:tc>
      </w:tr>
    </w:tbl>
    <w:p w:rsidR="00B23899" w:rsidRPr="00390525" w:rsidRDefault="00B23899" w:rsidP="00B23899">
      <w:pPr>
        <w:spacing w:line="240" w:lineRule="auto"/>
      </w:pPr>
    </w:p>
    <w:p w:rsidR="00F71298" w:rsidRPr="00390525" w:rsidRDefault="00F71298"/>
    <w:sectPr w:rsidR="00F71298" w:rsidRPr="003905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29"/>
    <w:rsid w:val="00112EEE"/>
    <w:rsid w:val="0011650A"/>
    <w:rsid w:val="001622BC"/>
    <w:rsid w:val="0019565D"/>
    <w:rsid w:val="002469F6"/>
    <w:rsid w:val="00246F29"/>
    <w:rsid w:val="002A0F3A"/>
    <w:rsid w:val="002C69C3"/>
    <w:rsid w:val="00322DDA"/>
    <w:rsid w:val="00377395"/>
    <w:rsid w:val="00390525"/>
    <w:rsid w:val="003C2D93"/>
    <w:rsid w:val="0042026F"/>
    <w:rsid w:val="00437712"/>
    <w:rsid w:val="00485EEF"/>
    <w:rsid w:val="004F14F7"/>
    <w:rsid w:val="005441F7"/>
    <w:rsid w:val="0056340F"/>
    <w:rsid w:val="0056681F"/>
    <w:rsid w:val="005851A9"/>
    <w:rsid w:val="00597B61"/>
    <w:rsid w:val="005A4B7F"/>
    <w:rsid w:val="005A73FC"/>
    <w:rsid w:val="005B0001"/>
    <w:rsid w:val="006974D0"/>
    <w:rsid w:val="006E78EE"/>
    <w:rsid w:val="00764EAF"/>
    <w:rsid w:val="00772E9D"/>
    <w:rsid w:val="0077396C"/>
    <w:rsid w:val="00817A12"/>
    <w:rsid w:val="00960EF9"/>
    <w:rsid w:val="009A2FCF"/>
    <w:rsid w:val="009C7675"/>
    <w:rsid w:val="009F6ECB"/>
    <w:rsid w:val="00A745C6"/>
    <w:rsid w:val="00AD4A29"/>
    <w:rsid w:val="00B138A5"/>
    <w:rsid w:val="00B23899"/>
    <w:rsid w:val="00B24413"/>
    <w:rsid w:val="00B30F6F"/>
    <w:rsid w:val="00BA3593"/>
    <w:rsid w:val="00BE4876"/>
    <w:rsid w:val="00C40750"/>
    <w:rsid w:val="00C42D7A"/>
    <w:rsid w:val="00C85C66"/>
    <w:rsid w:val="00D57C74"/>
    <w:rsid w:val="00D738A7"/>
    <w:rsid w:val="00E11461"/>
    <w:rsid w:val="00E15426"/>
    <w:rsid w:val="00E17F56"/>
    <w:rsid w:val="00E262ED"/>
    <w:rsid w:val="00F37343"/>
    <w:rsid w:val="00F71298"/>
    <w:rsid w:val="00FE0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E53B"/>
  <w15:chartTrackingRefBased/>
  <w15:docId w15:val="{30140FD5-BBCD-47B7-BB6B-CBC2838D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3899"/>
    <w:pPr>
      <w:spacing w:after="0" w:line="276" w:lineRule="auto"/>
      <w:jc w:val="both"/>
    </w:pPr>
    <w:rPr>
      <w:rFonts w:ascii="Palatino Linotype" w:eastAsia="Calibri" w:hAnsi="Palatino Linotype" w:cs="Calibr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23899"/>
    <w:rPr>
      <w:color w:val="0563C1" w:themeColor="hyperlink"/>
      <w:u w:val="single"/>
    </w:rPr>
  </w:style>
  <w:style w:type="paragraph" w:styleId="NormaleWeb">
    <w:name w:val="Normal (Web)"/>
    <w:basedOn w:val="Normale"/>
    <w:uiPriority w:val="99"/>
    <w:semiHidden/>
    <w:unhideWhenUsed/>
    <w:rsid w:val="00B23899"/>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xxmsonormal">
    <w:name w:val="x_xmsonormal"/>
    <w:basedOn w:val="Normale"/>
    <w:uiPriority w:val="99"/>
    <w:rsid w:val="00B23899"/>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xxmsohyperlink">
    <w:name w:val="x_xmsohyperlink"/>
    <w:basedOn w:val="Carpredefinitoparagrafo"/>
    <w:rsid w:val="00B23899"/>
  </w:style>
  <w:style w:type="character" w:styleId="Collegamentovisitato">
    <w:name w:val="FollowedHyperlink"/>
    <w:basedOn w:val="Carpredefinitoparagrafo"/>
    <w:uiPriority w:val="99"/>
    <w:semiHidden/>
    <w:unhideWhenUsed/>
    <w:rsid w:val="00E17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5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stituzionale.it/actionSchedaPronuncia.do?param_ecli=ECLI:IT:COST:2005:282" TargetMode="External"/><Relationship Id="rId13" Type="http://schemas.openxmlformats.org/officeDocument/2006/relationships/hyperlink" Target="https://www.italgiure.giustizia.it/xway/application/nif/clean/hc.dll?verbo=attach&amp;db=snciv&amp;id=./20200211/snciv@sL0@a2020@n03285@tO.clean.pdf" TargetMode="External"/><Relationship Id="rId18" Type="http://schemas.openxmlformats.org/officeDocument/2006/relationships/hyperlink" Target="https://www.giustizia-amministrativa.it/portale/pages/istituzionale/visualizza?nodeRef=&amp;schema=tar_to&amp;nrg=201401250&amp;nomeFile=201501790_01.html&amp;subDir=Provvedimenti" TargetMode="External"/><Relationship Id="rId26" Type="http://schemas.openxmlformats.org/officeDocument/2006/relationships/hyperlink" Target="https://www.giustizia-amministrativa.it/portale/pages/istituzionale/visualizza?nodeRef=&amp;schema=cds&amp;nrg=201007594&amp;nomeFile=201500007_18.html&amp;subDir=Provvedimenti" TargetMode="External"/><Relationship Id="rId3" Type="http://schemas.openxmlformats.org/officeDocument/2006/relationships/settings" Target="settings.xml"/><Relationship Id="rId21" Type="http://schemas.openxmlformats.org/officeDocument/2006/relationships/hyperlink" Target="https://www.giustizia-amministrativa.it/portale/pages/istituzionale/visualizza?nodeRef=&amp;schema=consul&amp;nrg=201900613&amp;nomeFile=201902935_26.html&amp;subDir=Provvedimenti" TargetMode="External"/><Relationship Id="rId7" Type="http://schemas.openxmlformats.org/officeDocument/2006/relationships/hyperlink" Target="https://www.giustizia-amministrativa.it/portale/pages/istituzionale/visualizza?nodeRef=&amp;schema=cds&amp;nrg=201305044&amp;nomeFile=202210342_18.html&amp;subDir=Provvedimenti" TargetMode="External"/><Relationship Id="rId12" Type="http://schemas.openxmlformats.org/officeDocument/2006/relationships/hyperlink" Target="https://www.giustizia-amministrativa.it/portale/pages/istituzionale/visualizza?nodeRef=&amp;schema=cds&amp;nrg=201200720&amp;nomeFile=201202542_11.html&amp;subDir=Provvedimenti" TargetMode="External"/><Relationship Id="rId17" Type="http://schemas.openxmlformats.org/officeDocument/2006/relationships/hyperlink" Target="https://eur03.safelinks.protection.outlook.com/?url=https%3A%2F%2Fwww.cortecostituzionale.it%2FactionSchedaPronuncia.do%3Fanno%3D2020%26numero%3D116&amp;data=05%7C01%7Cm.santise%40giustizia-amministrativa.it%7C19dc38ac755b497a403808dae9925cc6%7C97b4bfd6bcdd4685b50ab9a5f5cad280%7C0%7C0%7C638079112080696322%7CUnknown%7CTWFpbGZsb3d8eyJWIjoiMC4wLjAwMDAiLCJQIjoiV2luMzIiLCJBTiI6Ik1haWwiLCJXVCI6Mn0%3D%7C3000%7C%7C%7C&amp;sdata=Y809ir%2FIXFkAhAhFEyM6nwtpFgB4O91NQ8HZefxPQGI%3D&amp;reserved=0" TargetMode="External"/><Relationship Id="rId25" Type="http://schemas.openxmlformats.org/officeDocument/2006/relationships/hyperlink" Target="https://www.giustizia-amministrativa.it/portale/pages/istituzionale/visualizza?nodeRef=&amp;schema=cds&amp;nrg=201308069&amp;nomeFile=201401346_11.html&amp;subDir=Provvedimenti" TargetMode="External"/><Relationship Id="rId2" Type="http://schemas.openxmlformats.org/officeDocument/2006/relationships/styles" Target="styles.xml"/><Relationship Id="rId16" Type="http://schemas.openxmlformats.org/officeDocument/2006/relationships/hyperlink" Target="https://eur03.safelinks.protection.outlook.com/?url=https%3A%2F%2Fwww.giustizia-amministrativa.it%2Fdocuments%2F20142%2F1717313%2FCorte%2Bcost.%252C%2Bn.%2B116%2Bdel%2B23.06.2020%2528n.%2B80%2B-%2B23.07.20%2529.pdf%2F58bcb668-4afd-b0ea-d044-a72b50a357dc&amp;data=05%7C01%7Cm.santise%40giustizia-amministrativa.it%7C19dc38ac755b497a403808dae9925cc6%7C97b4bfd6bcdd4685b50ab9a5f5cad280%7C0%7C0%7C638079112080696322%7CUnknown%7CTWFpbGZsb3d8eyJWIjoiMC4wLjAwMDAiLCJQIjoiV2luMzIiLCJBTiI6Ik1haWwiLCJXVCI6Mn0%3D%7C3000%7C%7C%7C&amp;sdata=jdxQ0XSbbO598GdDx6sJjpwvhDLzz5RmB1Ms3QCbaHI%3D&amp;reserved=0" TargetMode="External"/><Relationship Id="rId20" Type="http://schemas.openxmlformats.org/officeDocument/2006/relationships/hyperlink" Target="https://www.giustizia-amministrativa.it/portale/pages/istituzionale/visualizza?nodeRef=&amp;schema=cds&amp;nrg=200905856&amp;nomeFile=201004603_11.html&amp;subDir=Provvedimenti" TargetMode="External"/><Relationship Id="rId29" Type="http://schemas.openxmlformats.org/officeDocument/2006/relationships/hyperlink" Target="https://www.giustizia-amministrativa.it/portale/pages/istituzionale/visualizza?nodeRef=&amp;schema=cds&amp;nrg=201703148&amp;nomeFile=202203967_11.html&amp;subDir=Provvedimenti" TargetMode="External"/><Relationship Id="rId1" Type="http://schemas.openxmlformats.org/officeDocument/2006/relationships/customXml" Target="../customXml/item1.xml"/><Relationship Id="rId6" Type="http://schemas.openxmlformats.org/officeDocument/2006/relationships/image" Target="cid:image001.jpg@01D3C5E1.0234BB00" TargetMode="External"/><Relationship Id="rId11" Type="http://schemas.openxmlformats.org/officeDocument/2006/relationships/hyperlink" Target="https://www.giustizia-amministrativa.it/portale/pages/istituzionale/visualizza?nodeRef=&amp;schema=cds&amp;nrg=201301179&amp;nomeFile=201604636_11.html&amp;subDir=Provvedimenti" TargetMode="External"/><Relationship Id="rId24" Type="http://schemas.openxmlformats.org/officeDocument/2006/relationships/hyperlink" Target="https://www.cortecostituzionale.it/actionSchedaPronuncia.do?param_ecli=ECLI:IT:COST:2014:73" TargetMode="External"/><Relationship Id="rId5" Type="http://schemas.openxmlformats.org/officeDocument/2006/relationships/image" Target="media/image1.jpeg"/><Relationship Id="rId15" Type="http://schemas.openxmlformats.org/officeDocument/2006/relationships/hyperlink" Target="https://www.cortecostituzionale.it/actionSchedaPronuncia.do?param_ecli=ECLI:IT:COST:2022:140" TargetMode="External"/><Relationship Id="rId23" Type="http://schemas.openxmlformats.org/officeDocument/2006/relationships/hyperlink" Target="https://www.italgiure.giustizia.it/xway/application/nif/clean/hc.dll?verbo=attach&amp;db=snciv&amp;id=./20191111/snciv@sU0@a2019@n29081@tS.clean.pdf" TargetMode="External"/><Relationship Id="rId28" Type="http://schemas.openxmlformats.org/officeDocument/2006/relationships/hyperlink" Target="https://www.italgiure.giustizia.it/xway/application/nif/clean/hc.dll?verbo=attach&amp;db=snciv&amp;id=./20191126/snciv@s30@a2019@n30738@tO.clean.pdf" TargetMode="External"/><Relationship Id="rId10" Type="http://schemas.openxmlformats.org/officeDocument/2006/relationships/hyperlink" Target="https://www.giustizia-amministrativa.it/portale/pages/istituzionale/visualizza?nodeRef=&amp;schema=cds&amp;nrg=201907540&amp;nomeFile=202100006_11.html&amp;subDir=Provvedimenti" TargetMode="External"/><Relationship Id="rId19" Type="http://schemas.openxmlformats.org/officeDocument/2006/relationships/hyperlink" Target="https://www.giustizia-amministrativa.it/portale/pages/istituzionale/visualizza?nodeRef=&amp;schema=cds&amp;nrg=202005026&amp;nomeFile=202000024_11.html&amp;subDir=Provvediment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iustizia-amministrativa.it/portale/pages/istituzionale/visualizza?nodeRef=&amp;schema=cds&amp;nrg=100000000&amp;nomeFile=nsiga_3886410.htm&amp;subDir=Provvedimenti" TargetMode="External"/><Relationship Id="rId14" Type="http://schemas.openxmlformats.org/officeDocument/2006/relationships/hyperlink" Target="https://www.italgiure.giustizia.it/xway/application/nif/clean/hc.dll?verbo=attach&amp;db=snciv&amp;id=./20190226/snciv@s30@a2019@n05486@tO.clean.pdf" TargetMode="External"/><Relationship Id="rId22" Type="http://schemas.openxmlformats.org/officeDocument/2006/relationships/hyperlink" Target="https://www.giustizia-amministrativa.it/portale/pages/istituzionale/visualizza?nodeRef=&amp;schema=consul&amp;nrg=201601703&amp;nomeFile=201900191_27.html&amp;subDir=Provvedimenti" TargetMode="External"/><Relationship Id="rId27" Type="http://schemas.openxmlformats.org/officeDocument/2006/relationships/hyperlink" Target="https://www.cortecostituzionale.it/actionSchedaPronuncia.do?param_ecli=ECLI:IT:COST:2018:207"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7F28-ED2D-46C2-ADF7-E9CF30C2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9028</Words>
  <Characters>51464</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DONNARUMMA Paolo</dc:creator>
  <cp:keywords/>
  <dc:description/>
  <cp:lastModifiedBy>TORBIDONE Alessia</cp:lastModifiedBy>
  <cp:revision>28</cp:revision>
  <dcterms:created xsi:type="dcterms:W3CDTF">2023-01-03T15:06:00Z</dcterms:created>
  <dcterms:modified xsi:type="dcterms:W3CDTF">2023-01-10T10:47:00Z</dcterms:modified>
</cp:coreProperties>
</file>