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79" w:rsidRDefault="009E5E79" w:rsidP="00204E4A">
      <w:pPr>
        <w:pStyle w:val="xxmsonormal"/>
        <w:jc w:val="center"/>
      </w:pPr>
      <w:bookmarkStart w:id="0" w:name="_GoBack"/>
      <w:bookmarkEnd w:id="0"/>
    </w:p>
    <w:p w:rsidR="00204E4A" w:rsidRDefault="00204E4A" w:rsidP="00204E4A">
      <w:pPr>
        <w:pStyle w:val="xxmsonormal"/>
        <w:jc w:val="center"/>
      </w:pPr>
      <w:r>
        <w:rPr>
          <w:rFonts w:ascii="Palatino Linotype" w:hAnsi="Palatino Linotype"/>
          <w:noProof/>
          <w:color w:val="2E74B5"/>
          <w:sz w:val="96"/>
          <w:szCs w:val="96"/>
        </w:rPr>
        <w:drawing>
          <wp:inline distT="0" distB="0" distL="0" distR="0" wp14:anchorId="0EFE16F5" wp14:editId="44C360FD">
            <wp:extent cx="1133475" cy="1295400"/>
            <wp:effectExtent l="0" t="0" r="9525" b="0"/>
            <wp:docPr id="1" name="Immagine 1" descr="cid:image001.jpg@01D766B6.07528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66B6.07528A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33475" cy="1295400"/>
                    </a:xfrm>
                    <a:prstGeom prst="rect">
                      <a:avLst/>
                    </a:prstGeom>
                    <a:noFill/>
                    <a:ln>
                      <a:noFill/>
                    </a:ln>
                  </pic:spPr>
                </pic:pic>
              </a:graphicData>
            </a:graphic>
          </wp:inline>
        </w:drawing>
      </w:r>
    </w:p>
    <w:p w:rsidR="00204E4A" w:rsidRDefault="00204E4A" w:rsidP="00204E4A">
      <w:pPr>
        <w:pStyle w:val="xxmsonormal"/>
        <w:jc w:val="center"/>
      </w:pPr>
    </w:p>
    <w:p w:rsidR="00631DA0" w:rsidRDefault="00204E4A" w:rsidP="00631DA0">
      <w:pPr>
        <w:pStyle w:val="xxmsonormal"/>
        <w:jc w:val="center"/>
      </w:pPr>
      <w:r>
        <w:rPr>
          <w:rFonts w:ascii="Palatino Linotype" w:hAnsi="Palatino Linotype"/>
          <w:b/>
          <w:bCs/>
          <w:color w:val="993300"/>
          <w:sz w:val="28"/>
          <w:szCs w:val="28"/>
        </w:rPr>
        <w:t> </w:t>
      </w:r>
      <w:r w:rsidR="00631DA0">
        <w:rPr>
          <w:rFonts w:ascii="Palatino Linotype" w:hAnsi="Palatino Linotype"/>
          <w:b/>
          <w:bCs/>
          <w:color w:val="993300"/>
          <w:sz w:val="28"/>
          <w:szCs w:val="28"/>
        </w:rPr>
        <w:t>Newsletter della Giustizia amministrativa</w:t>
      </w:r>
    </w:p>
    <w:p w:rsidR="00631DA0" w:rsidRDefault="00C0640B" w:rsidP="00631DA0">
      <w:pPr>
        <w:pStyle w:val="xxmsonormal"/>
        <w:jc w:val="center"/>
        <w:rPr>
          <w:rFonts w:ascii="Palatino Linotype" w:hAnsi="Palatino Linotype"/>
          <w:b/>
          <w:bCs/>
          <w:color w:val="993300"/>
          <w:sz w:val="28"/>
          <w:szCs w:val="28"/>
        </w:rPr>
      </w:pPr>
      <w:r>
        <w:rPr>
          <w:rFonts w:ascii="Palatino Linotype" w:hAnsi="Palatino Linotype"/>
          <w:b/>
          <w:bCs/>
          <w:color w:val="993300"/>
          <w:sz w:val="28"/>
          <w:szCs w:val="28"/>
        </w:rPr>
        <w:t>a cura dell’Ufficio per il</w:t>
      </w:r>
      <w:r w:rsidR="00631DA0">
        <w:rPr>
          <w:rFonts w:ascii="Palatino Linotype" w:hAnsi="Palatino Linotype"/>
          <w:b/>
          <w:bCs/>
          <w:color w:val="993300"/>
          <w:sz w:val="28"/>
          <w:szCs w:val="28"/>
        </w:rPr>
        <w:t xml:space="preserve"> massimario</w:t>
      </w:r>
    </w:p>
    <w:p w:rsidR="008235B9" w:rsidRDefault="008235B9" w:rsidP="00631DA0">
      <w:pPr>
        <w:pStyle w:val="xxmsonormal"/>
        <w:jc w:val="center"/>
      </w:pPr>
    </w:p>
    <w:p w:rsidR="006E5AB7" w:rsidRDefault="006E5AB7" w:rsidP="00631DA0">
      <w:pPr>
        <w:pStyle w:val="xxmsonormal"/>
        <w:jc w:val="center"/>
      </w:pPr>
    </w:p>
    <w:p w:rsidR="00204E4A" w:rsidRDefault="00204E4A" w:rsidP="00204E4A">
      <w:pPr>
        <w:pStyle w:val="xxmsonormal"/>
        <w:jc w:val="center"/>
      </w:pPr>
    </w:p>
    <w:tbl>
      <w:tblPr>
        <w:tblW w:w="0" w:type="auto"/>
        <w:jc w:val="center"/>
        <w:tblCellMar>
          <w:left w:w="0" w:type="dxa"/>
          <w:right w:w="0" w:type="dxa"/>
        </w:tblCellMar>
        <w:tblLook w:val="04A0" w:firstRow="1" w:lastRow="0" w:firstColumn="1" w:lastColumn="0" w:noHBand="0" w:noVBand="1"/>
      </w:tblPr>
      <w:tblGrid>
        <w:gridCol w:w="9547"/>
      </w:tblGrid>
      <w:tr w:rsidR="00A938BF" w:rsidRPr="00A938BF" w:rsidTr="009C288A">
        <w:trPr>
          <w:trHeight w:val="418"/>
          <w:jc w:val="center"/>
        </w:trPr>
        <w:tc>
          <w:tcPr>
            <w:tcW w:w="95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C288A" w:rsidRPr="00A938BF" w:rsidRDefault="009C288A">
            <w:pPr>
              <w:spacing w:line="252" w:lineRule="auto"/>
              <w:jc w:val="both"/>
              <w:rPr>
                <w:rFonts w:ascii="Palatino Linotype" w:hAnsi="Palatino Linotype"/>
                <w:color w:val="1F4E79" w:themeColor="accent1" w:themeShade="80"/>
              </w:rPr>
            </w:pPr>
            <w:r w:rsidRPr="00A938BF">
              <w:rPr>
                <w:rFonts w:ascii="Palatino Linotype" w:hAnsi="Palatino Linotype"/>
                <w:color w:val="1F4E79" w:themeColor="accent1" w:themeShade="80"/>
              </w:rPr>
              <w:t> </w:t>
            </w:r>
          </w:p>
          <w:p w:rsidR="009C288A" w:rsidRPr="00A938BF" w:rsidRDefault="009C288A">
            <w:pPr>
              <w:spacing w:line="252" w:lineRule="auto"/>
              <w:jc w:val="center"/>
              <w:rPr>
                <w:rFonts w:ascii="Palatino Linotype" w:hAnsi="Palatino Linotype"/>
                <w:b/>
                <w:bCs/>
                <w:color w:val="1F4E79" w:themeColor="accent1" w:themeShade="80"/>
                <w:sz w:val="32"/>
                <w:szCs w:val="32"/>
              </w:rPr>
            </w:pPr>
            <w:r w:rsidRPr="00A938BF">
              <w:rPr>
                <w:rFonts w:ascii="Palatino Linotype" w:hAnsi="Palatino Linotype"/>
                <w:b/>
                <w:bCs/>
                <w:color w:val="1F4E79" w:themeColor="accent1" w:themeShade="80"/>
                <w:sz w:val="32"/>
                <w:szCs w:val="32"/>
              </w:rPr>
              <w:t>Indice</w:t>
            </w:r>
          </w:p>
          <w:p w:rsidR="00D87F6D" w:rsidRPr="00A938BF" w:rsidRDefault="00D87F6D" w:rsidP="00BC39F0">
            <w:pPr>
              <w:spacing w:line="252" w:lineRule="auto"/>
              <w:jc w:val="both"/>
              <w:rPr>
                <w:rFonts w:ascii="Palatino Linotype" w:hAnsi="Palatino Linotype"/>
                <w:b/>
                <w:bCs/>
                <w:color w:val="1F4E79" w:themeColor="accent1" w:themeShade="80"/>
                <w:sz w:val="28"/>
                <w:szCs w:val="28"/>
              </w:rPr>
            </w:pPr>
          </w:p>
          <w:p w:rsidR="00AA6879" w:rsidRDefault="00AA6879" w:rsidP="00AA6879">
            <w:pPr>
              <w:spacing w:line="252" w:lineRule="auto"/>
              <w:jc w:val="both"/>
              <w:rPr>
                <w:rFonts w:ascii="Palatino Linotype" w:hAnsi="Palatino Linotype"/>
                <w:b/>
                <w:bCs/>
                <w:color w:val="1F4E79" w:themeColor="accent1" w:themeShade="80"/>
                <w:sz w:val="28"/>
                <w:szCs w:val="28"/>
              </w:rPr>
            </w:pPr>
          </w:p>
          <w:p w:rsidR="00696B9A" w:rsidRDefault="00696B9A" w:rsidP="00AA6879">
            <w:pPr>
              <w:spacing w:line="252" w:lineRule="auto"/>
              <w:jc w:val="both"/>
              <w:rPr>
                <w:rFonts w:ascii="Palatino Linotype" w:hAnsi="Palatino Linotype"/>
                <w:b/>
                <w:bCs/>
                <w:color w:val="1F4E79" w:themeColor="accent1" w:themeShade="80"/>
                <w:sz w:val="28"/>
                <w:szCs w:val="28"/>
              </w:rPr>
            </w:pPr>
            <w:r>
              <w:rPr>
                <w:rFonts w:ascii="Palatino Linotype" w:hAnsi="Palatino Linotype"/>
                <w:b/>
                <w:bCs/>
                <w:color w:val="1F4E79" w:themeColor="accent1" w:themeShade="80"/>
                <w:sz w:val="28"/>
                <w:szCs w:val="28"/>
              </w:rPr>
              <w:t>Corte costituzionale</w:t>
            </w:r>
          </w:p>
          <w:p w:rsidR="00696B9A" w:rsidRPr="00FC783F" w:rsidRDefault="00696B9A" w:rsidP="00FC783F">
            <w:pPr>
              <w:pStyle w:val="Paragrafoelenco"/>
              <w:numPr>
                <w:ilvl w:val="0"/>
                <w:numId w:val="40"/>
              </w:numPr>
              <w:spacing w:line="252" w:lineRule="auto"/>
              <w:jc w:val="both"/>
              <w:rPr>
                <w:rFonts w:ascii="Palatino Linotype" w:hAnsi="Palatino Linotype"/>
                <w:b/>
                <w:bCs/>
              </w:rPr>
            </w:pPr>
            <w:r w:rsidRPr="00FC783F">
              <w:rPr>
                <w:rFonts w:ascii="Palatino Linotype" w:hAnsi="Palatino Linotype"/>
                <w:b/>
                <w:bCs/>
                <w:color w:val="1F4E79" w:themeColor="accent1" w:themeShade="80"/>
              </w:rPr>
              <w:t>Corte cost., 18 gennaio 2023, n. 2,</w:t>
            </w:r>
            <w:r w:rsidRPr="00FC783F">
              <w:rPr>
                <w:rFonts w:ascii="Palatino Linotype" w:hAnsi="Palatino Linotype"/>
                <w:b/>
                <w:bCs/>
              </w:rPr>
              <w:t xml:space="preserve"> la misura di prevenzione del divieto di possesso o uso del cellulare può essere disposta solo per atto motivato dell’autorità giudiziaria.</w:t>
            </w:r>
          </w:p>
          <w:p w:rsidR="00696B9A" w:rsidRPr="00696B9A" w:rsidRDefault="00696B9A" w:rsidP="00696B9A">
            <w:pPr>
              <w:spacing w:line="252" w:lineRule="auto"/>
              <w:jc w:val="both"/>
              <w:rPr>
                <w:rFonts w:ascii="Palatino Linotype" w:hAnsi="Palatino Linotype"/>
                <w:b/>
                <w:bCs/>
              </w:rPr>
            </w:pPr>
          </w:p>
          <w:p w:rsidR="00232C4D" w:rsidRDefault="00232C4D" w:rsidP="00AA6879">
            <w:pPr>
              <w:spacing w:line="252" w:lineRule="auto"/>
              <w:jc w:val="both"/>
              <w:rPr>
                <w:rFonts w:ascii="Palatino Linotype" w:hAnsi="Palatino Linotype"/>
                <w:b/>
                <w:bCs/>
                <w:color w:val="1F4E79" w:themeColor="accent1" w:themeShade="80"/>
                <w:sz w:val="28"/>
                <w:szCs w:val="28"/>
              </w:rPr>
            </w:pPr>
            <w:r>
              <w:rPr>
                <w:rFonts w:ascii="Palatino Linotype" w:hAnsi="Palatino Linotype"/>
                <w:b/>
                <w:bCs/>
                <w:color w:val="1F4E79" w:themeColor="accent1" w:themeShade="80"/>
                <w:sz w:val="28"/>
                <w:szCs w:val="28"/>
              </w:rPr>
              <w:t>Corte di cassazione, sezioni unite civili</w:t>
            </w:r>
          </w:p>
          <w:p w:rsidR="00232C4D" w:rsidRPr="00FC783F" w:rsidRDefault="00232C4D" w:rsidP="00FC783F">
            <w:pPr>
              <w:pStyle w:val="Paragrafoelenco"/>
              <w:numPr>
                <w:ilvl w:val="0"/>
                <w:numId w:val="40"/>
              </w:numPr>
              <w:spacing w:line="252" w:lineRule="auto"/>
              <w:jc w:val="both"/>
              <w:rPr>
                <w:rFonts w:ascii="Palatino Linotype" w:hAnsi="Palatino Linotype"/>
                <w:b/>
                <w:bCs/>
              </w:rPr>
            </w:pPr>
            <w:r w:rsidRPr="00FC783F">
              <w:rPr>
                <w:rFonts w:ascii="Palatino Linotype" w:hAnsi="Palatino Linotype"/>
                <w:b/>
                <w:bCs/>
                <w:color w:val="1F4E79" w:themeColor="accent1" w:themeShade="80"/>
              </w:rPr>
              <w:t>Cass. civ., sez. un, 19 gennaio 2023, n. 1567</w:t>
            </w:r>
            <w:r w:rsidRPr="00FC783F">
              <w:rPr>
                <w:rFonts w:ascii="Palatino Linotype" w:hAnsi="Palatino Linotype"/>
                <w:b/>
                <w:bCs/>
              </w:rPr>
              <w:t>, al g.o. il risarcimento del danno da lesione dell’affidamento.</w:t>
            </w:r>
          </w:p>
          <w:p w:rsidR="00232C4D" w:rsidRPr="00232C4D" w:rsidRDefault="00232C4D" w:rsidP="00AA6879">
            <w:pPr>
              <w:spacing w:line="252" w:lineRule="auto"/>
              <w:jc w:val="both"/>
              <w:rPr>
                <w:rFonts w:ascii="Palatino Linotype" w:hAnsi="Palatino Linotype"/>
                <w:b/>
                <w:bCs/>
              </w:rPr>
            </w:pPr>
          </w:p>
          <w:p w:rsidR="00AA6879" w:rsidRPr="00AA6879" w:rsidRDefault="00AA6879" w:rsidP="00AA6879">
            <w:pPr>
              <w:spacing w:line="252" w:lineRule="auto"/>
              <w:jc w:val="both"/>
              <w:rPr>
                <w:rFonts w:ascii="Palatino Linotype" w:hAnsi="Palatino Linotype"/>
                <w:b/>
                <w:bCs/>
                <w:color w:val="1F4E79" w:themeColor="accent1" w:themeShade="80"/>
                <w:sz w:val="28"/>
                <w:szCs w:val="28"/>
              </w:rPr>
            </w:pPr>
            <w:r w:rsidRPr="00AA6879">
              <w:rPr>
                <w:rFonts w:ascii="Palatino Linotype" w:hAnsi="Palatino Linotype"/>
                <w:b/>
                <w:bCs/>
                <w:color w:val="1F4E79" w:themeColor="accent1" w:themeShade="80"/>
                <w:sz w:val="28"/>
                <w:szCs w:val="28"/>
              </w:rPr>
              <w:t>Consiglio di Stato, Consiglio di giustizia amministrativa per la Regione siciliana e Tribunali amministrativi regionali</w:t>
            </w:r>
          </w:p>
          <w:p w:rsidR="00AA6879" w:rsidRPr="00AA6879" w:rsidRDefault="00AA6879" w:rsidP="00AA6879">
            <w:pPr>
              <w:pStyle w:val="Paragrafoelenco"/>
              <w:spacing w:line="252" w:lineRule="auto"/>
              <w:ind w:left="720"/>
              <w:jc w:val="both"/>
              <w:rPr>
                <w:rFonts w:ascii="Palatino Linotype" w:hAnsi="Palatino Linotype"/>
                <w:b/>
                <w:bCs/>
              </w:rPr>
            </w:pPr>
          </w:p>
          <w:p w:rsidR="000A121D" w:rsidRDefault="000A121D" w:rsidP="00FC783F">
            <w:pPr>
              <w:pStyle w:val="Paragrafoelenco"/>
              <w:numPr>
                <w:ilvl w:val="0"/>
                <w:numId w:val="40"/>
              </w:numPr>
              <w:rPr>
                <w:rFonts w:ascii="Palatino Linotype" w:hAnsi="Palatino Linotype"/>
                <w:b/>
                <w:bCs/>
              </w:rPr>
            </w:pPr>
            <w:r w:rsidRPr="000A121D">
              <w:rPr>
                <w:rFonts w:ascii="Palatino Linotype" w:hAnsi="Palatino Linotype"/>
                <w:b/>
                <w:bCs/>
                <w:color w:val="1F4E79" w:themeColor="accent1" w:themeShade="80"/>
              </w:rPr>
              <w:t>Cons. Stato, sez. IV, 27 gennaio 2023, n. 933</w:t>
            </w:r>
            <w:r w:rsidRPr="000A121D">
              <w:rPr>
                <w:rFonts w:ascii="Palatino Linotype" w:hAnsi="Palatino Linotype"/>
                <w:b/>
                <w:bCs/>
              </w:rPr>
              <w:t xml:space="preserve">, </w:t>
            </w:r>
            <w:r>
              <w:rPr>
                <w:rFonts w:ascii="Palatino Linotype" w:hAnsi="Palatino Linotype"/>
                <w:b/>
                <w:bCs/>
              </w:rPr>
              <w:t>l</w:t>
            </w:r>
            <w:r w:rsidRPr="000A121D">
              <w:rPr>
                <w:rFonts w:ascii="Palatino Linotype" w:hAnsi="Palatino Linotype"/>
                <w:b/>
                <w:bCs/>
              </w:rPr>
              <w:t>a portata applicat</w:t>
            </w:r>
            <w:r w:rsidR="00350518">
              <w:rPr>
                <w:rFonts w:ascii="Palatino Linotype" w:hAnsi="Palatino Linotype"/>
                <w:b/>
                <w:bCs/>
              </w:rPr>
              <w:t>iv</w:t>
            </w:r>
            <w:r w:rsidRPr="000A121D">
              <w:rPr>
                <w:rFonts w:ascii="Palatino Linotype" w:hAnsi="Palatino Linotype"/>
                <w:b/>
                <w:bCs/>
              </w:rPr>
              <w:t>a dell’art. 1189 c.c., in ambito pubblicistico, va ancorata agli stati psicologici dell’</w:t>
            </w:r>
            <w:r w:rsidRPr="000A121D">
              <w:rPr>
                <w:rFonts w:ascii="Palatino Linotype" w:hAnsi="Palatino Linotype"/>
                <w:b/>
                <w:bCs/>
                <w:i/>
              </w:rPr>
              <w:t>accipiens</w:t>
            </w:r>
            <w:r w:rsidRPr="000A121D">
              <w:rPr>
                <w:rFonts w:ascii="Palatino Linotype" w:hAnsi="Palatino Linotype"/>
                <w:b/>
                <w:bCs/>
              </w:rPr>
              <w:t xml:space="preserve"> e del </w:t>
            </w:r>
            <w:r w:rsidRPr="000A121D">
              <w:rPr>
                <w:rFonts w:ascii="Palatino Linotype" w:hAnsi="Palatino Linotype"/>
                <w:b/>
                <w:bCs/>
                <w:i/>
              </w:rPr>
              <w:t>solvens</w:t>
            </w:r>
            <w:r>
              <w:rPr>
                <w:rFonts w:ascii="Palatino Linotype" w:hAnsi="Palatino Linotype"/>
                <w:b/>
                <w:bCs/>
              </w:rPr>
              <w:t>;</w:t>
            </w:r>
          </w:p>
          <w:p w:rsidR="004A00EE" w:rsidRPr="004A00EE" w:rsidRDefault="004A00EE" w:rsidP="004A00EE">
            <w:pPr>
              <w:pStyle w:val="Paragrafoelenco"/>
              <w:numPr>
                <w:ilvl w:val="0"/>
                <w:numId w:val="40"/>
              </w:numPr>
              <w:rPr>
                <w:rFonts w:ascii="Palatino Linotype" w:hAnsi="Palatino Linotype"/>
                <w:b/>
                <w:bCs/>
              </w:rPr>
            </w:pPr>
            <w:r w:rsidRPr="004A00EE">
              <w:rPr>
                <w:rFonts w:ascii="Palatino Linotype" w:hAnsi="Palatino Linotype"/>
                <w:b/>
                <w:bCs/>
                <w:color w:val="1F4E79" w:themeColor="accent1" w:themeShade="80"/>
              </w:rPr>
              <w:t>Cons. Stato, sez. VII, 26 gennaio 2023, n. 906</w:t>
            </w:r>
            <w:r w:rsidRPr="004A00EE">
              <w:rPr>
                <w:rFonts w:ascii="Palatino Linotype" w:hAnsi="Palatino Linotype"/>
                <w:b/>
                <w:bCs/>
              </w:rPr>
              <w:t xml:space="preserve">, </w:t>
            </w:r>
            <w:r>
              <w:rPr>
                <w:rFonts w:ascii="Palatino Linotype" w:hAnsi="Palatino Linotype"/>
                <w:b/>
                <w:bCs/>
              </w:rPr>
              <w:t>r</w:t>
            </w:r>
            <w:r w:rsidRPr="004A00EE">
              <w:rPr>
                <w:rFonts w:ascii="Palatino Linotype" w:hAnsi="Palatino Linotype"/>
                <w:b/>
                <w:bCs/>
              </w:rPr>
              <w:t>imesso alla Corte di giustizia UE il regime del rapporto di servizio dei giudici onorari</w:t>
            </w:r>
            <w:r>
              <w:rPr>
                <w:rFonts w:ascii="Palatino Linotype" w:hAnsi="Palatino Linotype"/>
                <w:b/>
                <w:bCs/>
              </w:rPr>
              <w:t>;</w:t>
            </w:r>
          </w:p>
          <w:p w:rsidR="000A121D" w:rsidRPr="000A121D" w:rsidRDefault="000A121D" w:rsidP="00FC783F">
            <w:pPr>
              <w:pStyle w:val="Paragrafoelenco"/>
              <w:numPr>
                <w:ilvl w:val="0"/>
                <w:numId w:val="40"/>
              </w:numPr>
              <w:rPr>
                <w:rFonts w:ascii="Palatino Linotype" w:hAnsi="Palatino Linotype"/>
                <w:b/>
                <w:bCs/>
              </w:rPr>
            </w:pPr>
            <w:r w:rsidRPr="000A121D">
              <w:rPr>
                <w:rFonts w:ascii="Palatino Linotype" w:hAnsi="Palatino Linotype"/>
                <w:b/>
                <w:bCs/>
                <w:color w:val="1F4E79" w:themeColor="accent1" w:themeShade="80"/>
              </w:rPr>
              <w:t>Cons. Stato, sez. IV, 25 gennaio 2023, n. 848</w:t>
            </w:r>
            <w:r w:rsidRPr="000A121D">
              <w:rPr>
                <w:rFonts w:ascii="Palatino Linotype" w:hAnsi="Palatino Linotype"/>
                <w:b/>
                <w:bCs/>
              </w:rPr>
              <w:t>, sulla rinunzia alla pretesa creditoria e sulle sue conseguenze sul giudizio di ottemperanza;</w:t>
            </w:r>
          </w:p>
          <w:p w:rsidR="00AA6879" w:rsidRPr="00AA6879" w:rsidRDefault="00AA6879" w:rsidP="00FC783F">
            <w:pPr>
              <w:pStyle w:val="Paragrafoelenco"/>
              <w:numPr>
                <w:ilvl w:val="0"/>
                <w:numId w:val="40"/>
              </w:numPr>
              <w:spacing w:line="252" w:lineRule="auto"/>
              <w:jc w:val="both"/>
              <w:rPr>
                <w:rFonts w:ascii="Palatino Linotype" w:hAnsi="Palatino Linotype"/>
                <w:b/>
                <w:bCs/>
              </w:rPr>
            </w:pPr>
            <w:r w:rsidRPr="00AA6879">
              <w:rPr>
                <w:rFonts w:ascii="Palatino Linotype" w:hAnsi="Palatino Linotype"/>
                <w:b/>
                <w:bCs/>
                <w:color w:val="1F4E79" w:themeColor="accent1" w:themeShade="80"/>
              </w:rPr>
              <w:t>Cons</w:t>
            </w:r>
            <w:r w:rsidR="00233BAF">
              <w:rPr>
                <w:rFonts w:ascii="Palatino Linotype" w:hAnsi="Palatino Linotype"/>
                <w:b/>
                <w:bCs/>
                <w:color w:val="1F4E79" w:themeColor="accent1" w:themeShade="80"/>
              </w:rPr>
              <w:t>. Stato, Ad. plen.</w:t>
            </w:r>
            <w:r w:rsidRPr="00AA6879">
              <w:rPr>
                <w:rFonts w:ascii="Palatino Linotype" w:hAnsi="Palatino Linotype"/>
                <w:b/>
                <w:bCs/>
                <w:color w:val="1F4E79" w:themeColor="accent1" w:themeShade="80"/>
              </w:rPr>
              <w:t xml:space="preserve">, 24 gennaio 2023, n. 4, </w:t>
            </w:r>
            <w:r w:rsidRPr="00AA6879">
              <w:rPr>
                <w:rFonts w:ascii="Palatino Linotype" w:hAnsi="Palatino Linotype"/>
                <w:b/>
                <w:bCs/>
              </w:rPr>
              <w:t>l’Adunanza plenaria si pronuncia sull’ordinanza resa nel corso del processo di primo grado sull’istanza di accesso documentale: na</w:t>
            </w:r>
            <w:r w:rsidR="00233BAF">
              <w:rPr>
                <w:rFonts w:ascii="Palatino Linotype" w:hAnsi="Palatino Linotype"/>
                <w:b/>
                <w:bCs/>
              </w:rPr>
              <w:t>tura decisoria ed appellabilità;</w:t>
            </w:r>
          </w:p>
          <w:p w:rsidR="00A603A3" w:rsidRDefault="00B8685D" w:rsidP="00FC783F">
            <w:pPr>
              <w:pStyle w:val="Paragrafoelenco"/>
              <w:numPr>
                <w:ilvl w:val="0"/>
                <w:numId w:val="40"/>
              </w:numPr>
              <w:spacing w:line="252" w:lineRule="auto"/>
              <w:jc w:val="both"/>
              <w:rPr>
                <w:rFonts w:ascii="Palatino Linotype" w:eastAsia="Helvetica" w:hAnsi="Palatino Linotype" w:cs="Helvetica"/>
                <w:b/>
                <w:bCs/>
                <w:lang w:val="nl-NL"/>
              </w:rPr>
            </w:pPr>
            <w:r>
              <w:rPr>
                <w:rFonts w:ascii="Palatino Linotype" w:hAnsi="Palatino Linotype"/>
                <w:b/>
                <w:bCs/>
                <w:color w:val="1F4E79" w:themeColor="accent1" w:themeShade="80"/>
              </w:rPr>
              <w:t xml:space="preserve">Cons. </w:t>
            </w:r>
            <w:r w:rsidR="00CF4B4B" w:rsidRPr="00CF4B4B">
              <w:rPr>
                <w:rFonts w:ascii="Palatino Linotype" w:hAnsi="Palatino Linotype"/>
                <w:b/>
                <w:bCs/>
                <w:color w:val="1F4E79" w:themeColor="accent1" w:themeShade="80"/>
              </w:rPr>
              <w:t>Stato, sez</w:t>
            </w:r>
            <w:r>
              <w:rPr>
                <w:rFonts w:ascii="Palatino Linotype" w:hAnsi="Palatino Linotype"/>
                <w:b/>
                <w:bCs/>
                <w:color w:val="1F4E79" w:themeColor="accent1" w:themeShade="80"/>
              </w:rPr>
              <w:t>.</w:t>
            </w:r>
            <w:r w:rsidR="00CF4B4B" w:rsidRPr="00CF4B4B">
              <w:rPr>
                <w:rFonts w:ascii="Palatino Linotype" w:hAnsi="Palatino Linotype"/>
                <w:b/>
                <w:bCs/>
                <w:color w:val="1F4E79" w:themeColor="accent1" w:themeShade="80"/>
              </w:rPr>
              <w:t xml:space="preserve"> II, 20 gennaio 2023, n. 714</w:t>
            </w:r>
            <w:r w:rsidR="00A603A3" w:rsidRPr="00CF4B4B">
              <w:rPr>
                <w:rFonts w:ascii="Palatino Linotype" w:hAnsi="Palatino Linotype"/>
                <w:b/>
                <w:bCs/>
                <w:color w:val="2F5496"/>
              </w:rPr>
              <w:t xml:space="preserve">, </w:t>
            </w:r>
            <w:r w:rsidR="00CF4B4B">
              <w:rPr>
                <w:rFonts w:ascii="Palatino Linotype" w:eastAsia="Helvetica" w:hAnsi="Palatino Linotype" w:cs="Helvetica"/>
                <w:b/>
                <w:bCs/>
                <w:lang w:val="nl-NL"/>
              </w:rPr>
              <w:t>a</w:t>
            </w:r>
            <w:r w:rsidR="00CF4B4B" w:rsidRPr="00CF4B4B">
              <w:rPr>
                <w:rFonts w:ascii="Palatino Linotype" w:eastAsia="Helvetica" w:hAnsi="Palatino Linotype" w:cs="Helvetica"/>
                <w:b/>
                <w:bCs/>
                <w:lang w:val="nl-NL"/>
              </w:rPr>
              <w:t>cquisizione gratuita al patrimonio comunale per l’inottemperanza all’ordine di demolizione</w:t>
            </w:r>
            <w:r w:rsidR="00A603A3" w:rsidRPr="00CF4B4B">
              <w:rPr>
                <w:rFonts w:ascii="Palatino Linotype" w:eastAsia="Helvetica" w:hAnsi="Palatino Linotype" w:cs="Helvetica"/>
                <w:b/>
                <w:bCs/>
                <w:lang w:val="nl-NL"/>
              </w:rPr>
              <w:t>;</w:t>
            </w:r>
          </w:p>
          <w:p w:rsidR="00E32FE3" w:rsidRPr="00FE1BEC" w:rsidRDefault="00675E37" w:rsidP="00FC783F">
            <w:pPr>
              <w:pStyle w:val="Paragrafoelenco"/>
              <w:numPr>
                <w:ilvl w:val="0"/>
                <w:numId w:val="40"/>
              </w:numPr>
              <w:spacing w:line="252" w:lineRule="auto"/>
              <w:jc w:val="both"/>
              <w:rPr>
                <w:rFonts w:ascii="Palatino Linotype" w:eastAsia="Helvetica" w:hAnsi="Palatino Linotype" w:cs="Helvetica"/>
                <w:b/>
                <w:bCs/>
              </w:rPr>
            </w:pPr>
            <w:r w:rsidRPr="00AA328D">
              <w:rPr>
                <w:rFonts w:ascii="Palatino Linotype" w:hAnsi="Palatino Linotype"/>
                <w:b/>
                <w:bCs/>
                <w:color w:val="1F4E79" w:themeColor="accent1" w:themeShade="80"/>
              </w:rPr>
              <w:lastRenderedPageBreak/>
              <w:t>Cons. Stato, sez. VI, 20 gennaio 2023, n. 690</w:t>
            </w:r>
            <w:r w:rsidR="00AA328D">
              <w:rPr>
                <w:rFonts w:ascii="Palatino Linotype" w:hAnsi="Palatino Linotype"/>
                <w:b/>
                <w:bCs/>
                <w:color w:val="1F4E79" w:themeColor="accent1" w:themeShade="80"/>
              </w:rPr>
              <w:t xml:space="preserve">, </w:t>
            </w:r>
            <w:r w:rsidR="00AA328D">
              <w:rPr>
                <w:rFonts w:ascii="Palatino Linotype" w:eastAsia="Helvetica" w:hAnsi="Palatino Linotype" w:cs="Helvetica"/>
                <w:b/>
                <w:bCs/>
                <w:lang w:val="nl-NL"/>
              </w:rPr>
              <w:t>l</w:t>
            </w:r>
            <w:r w:rsidR="00AA328D" w:rsidRPr="00AA328D">
              <w:rPr>
                <w:rFonts w:ascii="Palatino Linotype" w:eastAsia="Helvetica" w:hAnsi="Palatino Linotype" w:cs="Helvetica"/>
                <w:b/>
                <w:bCs/>
                <w:lang w:val="nl-NL"/>
              </w:rPr>
              <w:t>a partecipazione ad un’intesa restrittiva della concorrenza tra limiti probatori e profili di quantificazione delle sanzioni</w:t>
            </w:r>
            <w:r w:rsidR="00AA328D">
              <w:rPr>
                <w:rFonts w:ascii="Palatino Linotype" w:eastAsia="Helvetica" w:hAnsi="Palatino Linotype" w:cs="Helvetica"/>
                <w:b/>
                <w:bCs/>
                <w:lang w:val="nl-NL"/>
              </w:rPr>
              <w:t>;</w:t>
            </w:r>
          </w:p>
          <w:p w:rsidR="00FE1BEC" w:rsidRPr="00696B9A" w:rsidRDefault="00FE1BEC" w:rsidP="00FC783F">
            <w:pPr>
              <w:pStyle w:val="Paragrafoelenco"/>
              <w:numPr>
                <w:ilvl w:val="0"/>
                <w:numId w:val="40"/>
              </w:numPr>
              <w:rPr>
                <w:rFonts w:ascii="Palatino Linotype" w:eastAsia="Helvetica" w:hAnsi="Palatino Linotype" w:cs="Helvetica"/>
                <w:b/>
                <w:bCs/>
              </w:rPr>
            </w:pPr>
            <w:r w:rsidRPr="00FE1BEC">
              <w:rPr>
                <w:rFonts w:ascii="Palatino Linotype" w:eastAsia="Helvetica" w:hAnsi="Palatino Linotype" w:cs="Helvetica"/>
                <w:b/>
                <w:bCs/>
                <w:color w:val="1F4E79" w:themeColor="accent1" w:themeShade="80"/>
              </w:rPr>
              <w:t>T.</w:t>
            </w:r>
            <w:r w:rsidR="00DB18E8">
              <w:rPr>
                <w:rFonts w:ascii="Palatino Linotype" w:eastAsia="Helvetica" w:hAnsi="Palatino Linotype" w:cs="Helvetica"/>
                <w:b/>
                <w:bCs/>
                <w:color w:val="1F4E79" w:themeColor="accent1" w:themeShade="80"/>
              </w:rPr>
              <w:t>a.r</w:t>
            </w:r>
            <w:r w:rsidRPr="00FE1BEC">
              <w:rPr>
                <w:rFonts w:ascii="Palatino Linotype" w:eastAsia="Helvetica" w:hAnsi="Palatino Linotype" w:cs="Helvetica"/>
                <w:b/>
                <w:bCs/>
                <w:color w:val="1F4E79" w:themeColor="accent1" w:themeShade="80"/>
              </w:rPr>
              <w:t>. per la Sicilia, Catania, sez. III, 27 gennaio 2023, n. 232,</w:t>
            </w:r>
            <w:r>
              <w:rPr>
                <w:rFonts w:ascii="Palatino Linotype" w:eastAsia="Helvetica" w:hAnsi="Palatino Linotype" w:cs="Helvetica"/>
                <w:b/>
                <w:bCs/>
              </w:rPr>
              <w:t xml:space="preserve"> s</w:t>
            </w:r>
            <w:r w:rsidRPr="00FE1BEC">
              <w:rPr>
                <w:rFonts w:ascii="Palatino Linotype" w:eastAsia="Helvetica" w:hAnsi="Palatino Linotype" w:cs="Helvetica"/>
                <w:b/>
                <w:bCs/>
              </w:rPr>
              <w:t>ull’anomalia dell’offerta e sull’interpretazione del bando di gara.</w:t>
            </w:r>
          </w:p>
          <w:p w:rsidR="00F906D5" w:rsidRDefault="00E32FE3" w:rsidP="00E32FE3">
            <w:pPr>
              <w:pStyle w:val="Paragrafoelenco"/>
              <w:spacing w:line="252" w:lineRule="auto"/>
              <w:ind w:left="720"/>
              <w:jc w:val="both"/>
              <w:rPr>
                <w:rFonts w:ascii="Palatino Linotype" w:eastAsia="Helvetica" w:hAnsi="Palatino Linotype" w:cs="Helvetica"/>
                <w:b/>
                <w:bCs/>
              </w:rPr>
            </w:pPr>
            <w:r>
              <w:rPr>
                <w:rFonts w:ascii="Palatino Linotype" w:eastAsia="Helvetica" w:hAnsi="Palatino Linotype" w:cs="Helvetica"/>
                <w:b/>
                <w:bCs/>
              </w:rPr>
              <w:t xml:space="preserve"> </w:t>
            </w:r>
          </w:p>
          <w:p w:rsidR="00F906D5" w:rsidRPr="00F906D5" w:rsidRDefault="00F906D5" w:rsidP="00F906D5">
            <w:pPr>
              <w:spacing w:line="259" w:lineRule="auto"/>
              <w:contextualSpacing/>
              <w:rPr>
                <w:rFonts w:ascii="Palatino Linotype" w:hAnsi="Palatino Linotype"/>
                <w:b/>
                <w:bCs/>
                <w:color w:val="1F4E79" w:themeColor="accent1" w:themeShade="80"/>
                <w:sz w:val="32"/>
                <w:szCs w:val="32"/>
              </w:rPr>
            </w:pPr>
            <w:r w:rsidRPr="00F906D5">
              <w:rPr>
                <w:rFonts w:ascii="Palatino Linotype" w:hAnsi="Palatino Linotype"/>
                <w:b/>
                <w:bCs/>
                <w:color w:val="1F4E79" w:themeColor="accent1" w:themeShade="80"/>
                <w:sz w:val="32"/>
                <w:szCs w:val="32"/>
              </w:rPr>
              <w:t>Normativa e altre novità di interesse</w:t>
            </w:r>
          </w:p>
          <w:p w:rsidR="00F906D5" w:rsidRPr="00FC783F" w:rsidRDefault="00D063D5" w:rsidP="00FC783F">
            <w:pPr>
              <w:pStyle w:val="Paragrafoelenco"/>
              <w:numPr>
                <w:ilvl w:val="0"/>
                <w:numId w:val="40"/>
              </w:numPr>
              <w:spacing w:line="252" w:lineRule="auto"/>
              <w:jc w:val="both"/>
              <w:rPr>
                <w:rFonts w:ascii="Palatino Linotype" w:eastAsia="Helvetica" w:hAnsi="Palatino Linotype" w:cs="Helvetica"/>
                <w:b/>
                <w:bCs/>
              </w:rPr>
            </w:pPr>
            <w:r w:rsidRPr="00D229B7">
              <w:rPr>
                <w:rFonts w:ascii="Palatino Linotype" w:eastAsia="Helvetica" w:hAnsi="Palatino Linotype" w:cs="Helvetica"/>
                <w:b/>
                <w:bCs/>
                <w:color w:val="1F4E79" w:themeColor="accent1" w:themeShade="80"/>
              </w:rPr>
              <w:t>Legge 13 gennaio 2023, n. 6</w:t>
            </w:r>
            <w:r w:rsidRPr="00FC783F">
              <w:rPr>
                <w:rFonts w:ascii="Palatino Linotype" w:eastAsia="Helvetica" w:hAnsi="Palatino Linotype" w:cs="Helvetica"/>
                <w:b/>
                <w:bCs/>
                <w:color w:val="1F4E79" w:themeColor="accent1" w:themeShade="80"/>
              </w:rPr>
              <w:t xml:space="preserve"> </w:t>
            </w:r>
            <w:r w:rsidR="00F906D5" w:rsidRPr="00FC783F">
              <w:rPr>
                <w:rFonts w:ascii="Palatino Linotype" w:eastAsia="Helvetica" w:hAnsi="Palatino Linotype" w:cs="Helvetica"/>
                <w:b/>
                <w:bCs/>
                <w:color w:val="1F4E79" w:themeColor="accent1" w:themeShade="80"/>
              </w:rPr>
              <w:t>(</w:t>
            </w:r>
            <w:r w:rsidR="00F906D5" w:rsidRPr="00FC783F">
              <w:rPr>
                <w:rFonts w:ascii="Palatino Linotype" w:eastAsia="Helvetica" w:hAnsi="Palatino Linotype" w:cs="Helvetica"/>
                <w:b/>
                <w:bCs/>
              </w:rPr>
              <w:t>in G.U. n. 13 del 17 gennaio 2023; in vigore dal 17 gennaio 2023) – Conversione in legge, con modificazioni, del decreto-legge 18 novembre 2022, n. 176, recante misure urgenti di sostegno nel settore ene</w:t>
            </w:r>
            <w:r w:rsidR="00FC783F">
              <w:rPr>
                <w:rFonts w:ascii="Palatino Linotype" w:eastAsia="Helvetica" w:hAnsi="Palatino Linotype" w:cs="Helvetica"/>
                <w:b/>
                <w:bCs/>
              </w:rPr>
              <w:t>rgetico e di finanza pubblica;</w:t>
            </w:r>
            <w:r w:rsidR="00F906D5" w:rsidRPr="00FC783F">
              <w:rPr>
                <w:rFonts w:ascii="Palatino Linotype" w:eastAsia="Helvetica" w:hAnsi="Palatino Linotype" w:cs="Helvetica"/>
                <w:b/>
                <w:bCs/>
              </w:rPr>
              <w:t xml:space="preserve"> </w:t>
            </w:r>
          </w:p>
          <w:p w:rsidR="00F906D5" w:rsidRPr="00FC783F" w:rsidRDefault="00D063D5" w:rsidP="00FC783F">
            <w:pPr>
              <w:pStyle w:val="Paragrafoelenco"/>
              <w:numPr>
                <w:ilvl w:val="0"/>
                <w:numId w:val="40"/>
              </w:numPr>
              <w:spacing w:line="252" w:lineRule="auto"/>
              <w:jc w:val="both"/>
              <w:rPr>
                <w:rFonts w:ascii="Palatino Linotype" w:eastAsia="Helvetica" w:hAnsi="Palatino Linotype" w:cs="Helvetica"/>
                <w:b/>
                <w:bCs/>
              </w:rPr>
            </w:pPr>
            <w:r w:rsidRPr="00D229B7">
              <w:rPr>
                <w:rFonts w:ascii="Palatino Linotype" w:eastAsia="Helvetica" w:hAnsi="Palatino Linotype" w:cs="Helvetica"/>
                <w:b/>
                <w:bCs/>
                <w:color w:val="1F4E79" w:themeColor="accent1" w:themeShade="80"/>
              </w:rPr>
              <w:t>Decreto-legge 14 gennaio 2023, n. 5</w:t>
            </w:r>
            <w:r w:rsidR="00F906D5" w:rsidRPr="00FC783F">
              <w:rPr>
                <w:rFonts w:ascii="Palatino Linotype" w:eastAsia="Helvetica" w:hAnsi="Palatino Linotype" w:cs="Helvetica"/>
                <w:b/>
                <w:bCs/>
              </w:rPr>
              <w:t xml:space="preserve"> (in G.U. 11 del 14 gennaio 2023; in vigore dal 15 gennaio 2023) – Disposizioni urgenti in materia di trasparenza dei prezzi dei carburanti e di rafforzamento dei poteri di controllo del Garante per la sorveglianza dei prezzi, nonchè di sostegno per la fruizione del trasporto pubblico. </w:t>
            </w:r>
          </w:p>
          <w:p w:rsidR="00F906D5" w:rsidRDefault="00F906D5" w:rsidP="00F906D5">
            <w:pPr>
              <w:spacing w:line="252" w:lineRule="auto"/>
              <w:jc w:val="both"/>
              <w:rPr>
                <w:rFonts w:ascii="Palatino Linotype" w:eastAsia="Helvetica" w:hAnsi="Palatino Linotype" w:cs="Helvetica"/>
                <w:b/>
                <w:bCs/>
              </w:rPr>
            </w:pPr>
          </w:p>
          <w:p w:rsidR="00E32FE3" w:rsidRPr="00F906D5" w:rsidRDefault="00E32FE3" w:rsidP="00F906D5">
            <w:pPr>
              <w:spacing w:line="252" w:lineRule="auto"/>
              <w:jc w:val="both"/>
              <w:rPr>
                <w:rFonts w:ascii="Palatino Linotype" w:eastAsia="Helvetica" w:hAnsi="Palatino Linotype" w:cs="Helvetica"/>
                <w:b/>
                <w:bCs/>
              </w:rPr>
            </w:pPr>
          </w:p>
        </w:tc>
      </w:tr>
    </w:tbl>
    <w:p w:rsidR="006A4DD6" w:rsidRDefault="006A4DD6" w:rsidP="009C288A">
      <w:pPr>
        <w:jc w:val="both"/>
      </w:pPr>
    </w:p>
    <w:tbl>
      <w:tblPr>
        <w:tblStyle w:val="Grigliatabella"/>
        <w:tblW w:w="0" w:type="auto"/>
        <w:jc w:val="center"/>
        <w:tblLook w:val="04A0" w:firstRow="1" w:lastRow="0" w:firstColumn="1" w:lastColumn="0" w:noHBand="0" w:noVBand="1"/>
      </w:tblPr>
      <w:tblGrid>
        <w:gridCol w:w="9628"/>
      </w:tblGrid>
      <w:tr w:rsidR="001D72F1" w:rsidTr="003D1BF9">
        <w:trPr>
          <w:jc w:val="center"/>
        </w:trPr>
        <w:tc>
          <w:tcPr>
            <w:tcW w:w="9628" w:type="dxa"/>
          </w:tcPr>
          <w:p w:rsidR="001D72F1" w:rsidRPr="0089138C" w:rsidRDefault="001D72F1" w:rsidP="001D72F1">
            <w:pPr>
              <w:jc w:val="both"/>
              <w:rPr>
                <w:rFonts w:ascii="Palatino Linotype" w:eastAsia="Times New Roman" w:hAnsi="Palatino Linotype"/>
                <w:b/>
                <w:lang w:eastAsia="nl-NL"/>
              </w:rPr>
            </w:pPr>
          </w:p>
          <w:p w:rsidR="00232C4D" w:rsidRDefault="00232C4D" w:rsidP="00FE6535">
            <w:pPr>
              <w:spacing w:line="259" w:lineRule="auto"/>
              <w:contextualSpacing/>
              <w:jc w:val="center"/>
              <w:rPr>
                <w:rFonts w:ascii="Palatino Linotype" w:hAnsi="Palatino Linotype"/>
                <w:b/>
                <w:bCs/>
                <w:color w:val="1F4E79" w:themeColor="accent1" w:themeShade="80"/>
                <w:sz w:val="32"/>
                <w:szCs w:val="32"/>
              </w:rPr>
            </w:pPr>
            <w:r>
              <w:rPr>
                <w:rFonts w:ascii="Palatino Linotype" w:hAnsi="Palatino Linotype"/>
                <w:b/>
                <w:bCs/>
                <w:color w:val="1F4E79" w:themeColor="accent1" w:themeShade="80"/>
                <w:sz w:val="32"/>
                <w:szCs w:val="32"/>
              </w:rPr>
              <w:t>Corte costituzionale</w:t>
            </w:r>
          </w:p>
          <w:p w:rsidR="00FC783F" w:rsidRDefault="00FC783F" w:rsidP="00FC783F">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FE6535">
              <w:rPr>
                <w:rFonts w:ascii="Palatino Linotype" w:hAnsi="Palatino Linotype"/>
                <w:b/>
                <w:bCs/>
                <w:color w:val="BF8F00"/>
                <w:sz w:val="32"/>
                <w:szCs w:val="32"/>
              </w:rPr>
              <w:t>​​​​​​​​​​​​​​​​​​​​​​​​​​​​​​​​​​​​​​​​​​​​​​​​​​​​​​​​​​​​​​​​​​​​​​​​​​​​​​​​​​​​​​​​​​​​​​​​​​​​​​​​​​​​​​​​​​​​​​​​​​​​​​​​​​​​​​​​​​​​​​​​​​​​​​​​​​​​​​​​​​​​​​​​​​​​​​​​​​​​​​​​​​​​​​​​​​​​​​​​​​​​​​​​​​​​​​​​​​​​​​​​​​​​​​​​​​​​​​​​​​​​​​​​​​​​​​​​​​​​​​​​​​​​​​​​​​​​​​​​​​​​​​​​​​​​​​​​​​​​​​​​​​​​​​​​​​​​​​​​​​​​​​​​​​​​​​​​​​​​​​​​​​​​​​​​​​​​​​​​​​​​​​​​​​​​​​​​​​​​​​​​​​​​​​​​​​​​​​​​​​​​​​​​​​​​​​​​​​​​​​​​​​​​​​​​​​​​​​​​​​​​​​​​​​​​​​​​​​​​​​​​​​​</w:t>
            </w:r>
            <w:r>
              <w:rPr>
                <w:rFonts w:ascii="Palatino Linotype" w:hAnsi="Palatino Linotype"/>
                <w:b/>
                <w:bCs/>
                <w:color w:val="BF8F00"/>
                <w:sz w:val="32"/>
                <w:szCs w:val="32"/>
              </w:rPr>
              <w:t>​​​​​​​​​​​​​​​​​​​​​​​​​​​​​</w:t>
            </w:r>
            <w:r w:rsidRPr="009E2B87">
              <w:rPr>
                <w:rFonts w:ascii="Palatino Linotype" w:hAnsi="Palatino Linotype"/>
                <w:b/>
                <w:bCs/>
                <w:color w:val="BF8F00"/>
                <w:sz w:val="32"/>
                <w:szCs w:val="32"/>
              </w:rPr>
              <w:t>​​​​​​​​​​​​​​​​​​​​​​​​​​​​​​​​​​​​​​​​​​​​​​​​​​​​​​​​​​​​​​​​​​​​​​​​​​​​​​​​​​​​​​​​​​​​​​​​​​​​​​​​​​​​​​​​​​​​​​​​​​​​​​​​​​​​​​​​​​​​​​​​​​​​​​​​​​​​​​​​​​​​​​​​​​​​​​​​​​​​​​​​​​​​​​​​​​​​​​​​​​​​​​​​​​​​​​​​​​​​​​​​​​​​​​​​​​​​​​​​​​​​​​​​​​​​​​​​​​​​​​​​​​​​​​​​​​​​​​​​​​​​​​​​​​​​​​​​​​​​​​​​​​​​​​​​​​​​​​​​​​​​​​​​​​​​​​​​​​​​​​​​​​​​​​​​​​​​​​​​​​​​​​​​​​​​​​​​​​​​​​​​​​​​​​​​​​​​​​​​​​​​​​​​​​​​​​​​​​​​​​​​​​​​​​​​​​​​​​​​​​​​​​​​​​​​​​​​​​​​​​​​​​​​​​​​​​​​​​​​​​​​​​​​​​​​​​​​​​​</w:t>
            </w:r>
            <w:r>
              <w:rPr>
                <w:rFonts w:ascii="Palatino Linotype" w:hAnsi="Palatino Linotype"/>
                <w:b/>
                <w:bCs/>
                <w:color w:val="BF8F00"/>
                <w:sz w:val="32"/>
                <w:szCs w:val="32"/>
              </w:rPr>
              <w:t>(1)</w:t>
            </w:r>
          </w:p>
          <w:p w:rsidR="00232C4D" w:rsidRPr="00232C4D" w:rsidRDefault="00232C4D" w:rsidP="00232C4D">
            <w:pPr>
              <w:spacing w:line="259" w:lineRule="auto"/>
              <w:contextualSpacing/>
              <w:jc w:val="both"/>
              <w:rPr>
                <w:rFonts w:ascii="Palatino Linotype" w:hAnsi="Palatino Linotype"/>
                <w:b/>
                <w:bCs/>
                <w:sz w:val="28"/>
                <w:szCs w:val="28"/>
              </w:rPr>
            </w:pPr>
            <w:r w:rsidRPr="00232C4D">
              <w:rPr>
                <w:rFonts w:ascii="Palatino Linotype" w:hAnsi="Palatino Linotype"/>
                <w:b/>
                <w:bCs/>
                <w:sz w:val="28"/>
                <w:szCs w:val="28"/>
              </w:rPr>
              <w:t>La misura di prevenzione del divieto di possesso o uso del cellulare può essere disposta solo per atto motivato dell’autorità giudiziaria.</w:t>
            </w:r>
          </w:p>
          <w:p w:rsidR="00FC783F" w:rsidRDefault="00FC783F" w:rsidP="00232C4D">
            <w:pPr>
              <w:spacing w:line="259" w:lineRule="auto"/>
              <w:contextualSpacing/>
              <w:jc w:val="both"/>
              <w:rPr>
                <w:rFonts w:ascii="Palatino Linotype" w:hAnsi="Palatino Linotype"/>
                <w:b/>
                <w:bCs/>
                <w:color w:val="1F4E79" w:themeColor="accent1" w:themeShade="80"/>
                <w:sz w:val="28"/>
                <w:szCs w:val="28"/>
              </w:rPr>
            </w:pPr>
          </w:p>
          <w:p w:rsidR="00232C4D" w:rsidRDefault="00360B57" w:rsidP="00232C4D">
            <w:pPr>
              <w:spacing w:line="259" w:lineRule="auto"/>
              <w:contextualSpacing/>
              <w:jc w:val="both"/>
              <w:rPr>
                <w:rFonts w:ascii="Palatino Linotype" w:hAnsi="Palatino Linotype"/>
                <w:sz w:val="28"/>
                <w:szCs w:val="28"/>
              </w:rPr>
            </w:pPr>
            <w:hyperlink r:id="rId10" w:history="1">
              <w:r w:rsidR="00D063D5" w:rsidRPr="00D063D5">
                <w:rPr>
                  <w:rStyle w:val="Collegamentoipertestuale"/>
                  <w:rFonts w:ascii="Palatino Linotype" w:hAnsi="Palatino Linotype"/>
                  <w:b/>
                  <w:bCs/>
                  <w:sz w:val="28"/>
                  <w:szCs w:val="28"/>
                </w:rPr>
                <w:t>Corte costituzionale, 18 gennaio 2023, n. 2 – Pres. Sciarra, Est. Zanon</w:t>
              </w:r>
            </w:hyperlink>
            <w:r w:rsidR="00D063D5">
              <w:rPr>
                <w:rFonts w:ascii="Palatino Linotype" w:hAnsi="Palatino Linotype"/>
                <w:b/>
                <w:bCs/>
                <w:color w:val="1F4E79" w:themeColor="accent1" w:themeShade="80"/>
                <w:sz w:val="28"/>
                <w:szCs w:val="28"/>
              </w:rPr>
              <w:br/>
            </w:r>
          </w:p>
          <w:p w:rsidR="00232C4D" w:rsidRDefault="00232C4D" w:rsidP="00232C4D">
            <w:pPr>
              <w:spacing w:line="259" w:lineRule="auto"/>
              <w:contextualSpacing/>
              <w:jc w:val="both"/>
              <w:rPr>
                <w:rFonts w:ascii="Palatino Linotype" w:hAnsi="Palatino Linotype"/>
                <w:sz w:val="28"/>
                <w:szCs w:val="28"/>
              </w:rPr>
            </w:pPr>
            <w:r w:rsidRPr="00232C4D">
              <w:rPr>
                <w:rFonts w:ascii="Palatino Linotype" w:hAnsi="Palatino Linotype"/>
                <w:sz w:val="28"/>
                <w:szCs w:val="28"/>
              </w:rPr>
              <w:t xml:space="preserve">Nei confronti di persone già condannate per delitti non colposi, e abitualmente dedite, per la loro condotta, alla commissione di reati, il questore non può autonomamente disporre la misura di prevenzione consistente nel divieto di possedere o utilizzare telefoni cellulari. Trattandosi di un provvedimento che incide sulla libertà di comunicazione, l’autorità di pubblica sicurezza può farne proposta, ma la decisione spetta all’autorità giudiziaria, come prevede l’art. 15 della Costituzione. È quindi costituzionalmente illegittima la disposizione del codice delle leggi antimafia nella parte in cui, secondo l’interpretazione della Corte di cassazione, include i telefoni cellulari nella nozione di «apparato di comunicazione radiotrasmittente» di cui il questore può vietare – con l’avviso orale “rafforzato” – il possesso o l’utilizzo. </w:t>
            </w:r>
          </w:p>
          <w:p w:rsidR="00232C4D" w:rsidRDefault="00232C4D" w:rsidP="00232C4D">
            <w:pPr>
              <w:spacing w:line="259" w:lineRule="auto"/>
              <w:contextualSpacing/>
              <w:jc w:val="both"/>
              <w:rPr>
                <w:rFonts w:ascii="Palatino Linotype" w:hAnsi="Palatino Linotype"/>
                <w:sz w:val="28"/>
                <w:szCs w:val="28"/>
              </w:rPr>
            </w:pPr>
            <w:r>
              <w:rPr>
                <w:rFonts w:ascii="Palatino Linotype" w:hAnsi="Palatino Linotype"/>
                <w:sz w:val="28"/>
                <w:szCs w:val="28"/>
              </w:rPr>
              <w:t xml:space="preserve">Ha precisato la Corte costituzionale che </w:t>
            </w:r>
            <w:r w:rsidRPr="00232C4D">
              <w:rPr>
                <w:rFonts w:ascii="Palatino Linotype" w:hAnsi="Palatino Linotype"/>
                <w:sz w:val="28"/>
                <w:szCs w:val="28"/>
              </w:rPr>
              <w:t>le limitazioni relative all’uso di un determinato mezzo non necessariamente si convertono in restrizioni al diritto fondamentale che l’impiego di quel mezzo consenta di soddisfare. Riconosce, tuttavia, che nello specifico caso in esame la disciplina restrittiva relativa al telefono cellulare – considerata l’universale diffusione attuale di questo strumento, in ogni ambito della vita lavorativa, familiare e personale – «finisce per penetrare all’interno del nucleo essenziale del diritto, determinando evidenti ricadute restrittive sulla libertà tutelata dalla Costituzione». Per questa ragione, come appunto richiede l’articolo 15 della Costituzione, la decisione non può che spettare all’autorità giudiziaria</w:t>
            </w:r>
            <w:r>
              <w:rPr>
                <w:rFonts w:ascii="Palatino Linotype" w:hAnsi="Palatino Linotype"/>
                <w:sz w:val="28"/>
                <w:szCs w:val="28"/>
              </w:rPr>
              <w:t>.</w:t>
            </w:r>
          </w:p>
          <w:p w:rsidR="00FC783F" w:rsidRDefault="00FC783F" w:rsidP="00232C4D">
            <w:pPr>
              <w:spacing w:line="259" w:lineRule="auto"/>
              <w:contextualSpacing/>
              <w:jc w:val="both"/>
              <w:rPr>
                <w:rFonts w:ascii="Palatino Linotype" w:hAnsi="Palatino Linotype"/>
                <w:sz w:val="28"/>
                <w:szCs w:val="28"/>
              </w:rPr>
            </w:pPr>
          </w:p>
          <w:p w:rsidR="00FC783F" w:rsidRPr="00232C4D" w:rsidRDefault="00FC783F" w:rsidP="00232C4D">
            <w:pPr>
              <w:spacing w:line="259" w:lineRule="auto"/>
              <w:contextualSpacing/>
              <w:jc w:val="both"/>
              <w:rPr>
                <w:rFonts w:ascii="Palatino Linotype" w:hAnsi="Palatino Linotype"/>
                <w:b/>
                <w:bCs/>
                <w:color w:val="1F4E79" w:themeColor="accent1" w:themeShade="80"/>
                <w:sz w:val="28"/>
                <w:szCs w:val="28"/>
              </w:rPr>
            </w:pPr>
            <w:r>
              <w:rPr>
                <w:rFonts w:ascii="Palatino Linotype" w:hAnsi="Palatino Linotype"/>
                <w:sz w:val="28"/>
                <w:szCs w:val="28"/>
              </w:rPr>
              <w:t xml:space="preserve">Per questi motivi la Corte costituzionale ha </w:t>
            </w:r>
            <w:r w:rsidRPr="00FC783F">
              <w:rPr>
                <w:rFonts w:ascii="Palatino Linotype" w:hAnsi="Palatino Linotype"/>
                <w:sz w:val="28"/>
                <w:szCs w:val="28"/>
              </w:rPr>
              <w:t>dichiara</w:t>
            </w:r>
            <w:r>
              <w:rPr>
                <w:rFonts w:ascii="Palatino Linotype" w:hAnsi="Palatino Linotype"/>
                <w:sz w:val="28"/>
                <w:szCs w:val="28"/>
              </w:rPr>
              <w:t>to</w:t>
            </w:r>
            <w:r w:rsidRPr="00FC783F">
              <w:rPr>
                <w:rFonts w:ascii="Palatino Linotype" w:hAnsi="Palatino Linotype"/>
                <w:sz w:val="28"/>
                <w:szCs w:val="28"/>
              </w:rPr>
              <w:t xml:space="preserve"> l’illegittimità costituzionale dell’art. 3, comma 4, del decreto legislativo 6 settembre 2011, n. 159 (Codice delle leggi antimafia e delle misure di prevenzione, nonché nuove disposizioni in materia di documentazione antimafia, a norma degli articoli 1 e 2 della legge 13 agosto 2010, n. 136), nella parte in cui include i telefoni cellulari tra gli apparati di comunicazione radiotrasmittente di cui il questore può vietare, in tutto o in parte, il possesso o l’utilizzo</w:t>
            </w:r>
            <w:r>
              <w:rPr>
                <w:rFonts w:ascii="Palatino Linotype" w:hAnsi="Palatino Linotype"/>
                <w:sz w:val="28"/>
                <w:szCs w:val="28"/>
              </w:rPr>
              <w:t>.</w:t>
            </w:r>
          </w:p>
          <w:p w:rsidR="00232C4D" w:rsidRDefault="00232C4D" w:rsidP="00FE6535">
            <w:pPr>
              <w:spacing w:line="259" w:lineRule="auto"/>
              <w:contextualSpacing/>
              <w:jc w:val="center"/>
              <w:rPr>
                <w:rFonts w:ascii="Palatino Linotype" w:hAnsi="Palatino Linotype"/>
                <w:b/>
                <w:bCs/>
                <w:color w:val="1F4E79" w:themeColor="accent1" w:themeShade="80"/>
                <w:sz w:val="32"/>
                <w:szCs w:val="32"/>
              </w:rPr>
            </w:pPr>
          </w:p>
          <w:p w:rsidR="004133DB" w:rsidRDefault="004133DB" w:rsidP="00FE6535">
            <w:pPr>
              <w:spacing w:line="259" w:lineRule="auto"/>
              <w:contextualSpacing/>
              <w:jc w:val="center"/>
              <w:rPr>
                <w:rFonts w:ascii="Palatino Linotype" w:hAnsi="Palatino Linotype"/>
                <w:b/>
                <w:bCs/>
                <w:color w:val="1F4E79" w:themeColor="accent1" w:themeShade="80"/>
                <w:sz w:val="32"/>
                <w:szCs w:val="32"/>
              </w:rPr>
            </w:pPr>
            <w:r>
              <w:rPr>
                <w:rFonts w:ascii="Palatino Linotype" w:hAnsi="Palatino Linotype"/>
                <w:b/>
                <w:bCs/>
                <w:color w:val="1F4E79" w:themeColor="accent1" w:themeShade="80"/>
                <w:sz w:val="32"/>
                <w:szCs w:val="32"/>
              </w:rPr>
              <w:t>Corte di cassazione, sezioni unite civili</w:t>
            </w:r>
          </w:p>
          <w:p w:rsidR="00FC783F" w:rsidRDefault="00FC783F" w:rsidP="00FC783F">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FE6535">
              <w:rPr>
                <w:rFonts w:ascii="Palatino Linotype" w:hAnsi="Palatino Linotype"/>
                <w:b/>
                <w:bCs/>
                <w:color w:val="BF8F00"/>
                <w:sz w:val="32"/>
                <w:szCs w:val="32"/>
              </w:rPr>
              <w:t>​​​​​​​​​​​​​​​​​​​​​​​​​​​​​​​​​​​​​​​​​​​​​​​​​​​​​​​​​​​​​​​​​​​​​​​​​​​​​​​​​​​​​​​​​​​​​​​​​​​​​​​​​​​​​​​​​​​​​​​​​​​​​​​​​​​​​​​​​​​​​​​​​​​​​​​​​​​​​​​​​​​​​​​​​​​​​​​​​​​​​​​​​​​​​​​​​​​​​​​​​​​​​​​​​​​​​​​​​​​​​​​​​​​​​​​​​​​​​​​​​​​​​​​​​​​​​​​​​​​​​​​​​​​​​​​​​​​​​​​​​​​​​​​​​​​​​​​​​​​​​​​​​​​​​​​​​​​​​​​​​​​​​​​​​​​​​​​​​​​​​​​​​​​​​​​​​​​​​​​​​​​​​​​​​​​​​​​​​​​​​​​​​​​​​​​​​​​​​​​​​​​​​​​​​​​​​​​​​​​​​​​​​​​​​​​​​​​​​​​​​​​​​​​​​​​​​​​​​​​​​​​​​​​</w:t>
            </w:r>
            <w:r>
              <w:rPr>
                <w:rFonts w:ascii="Palatino Linotype" w:hAnsi="Palatino Linotype"/>
                <w:b/>
                <w:bCs/>
                <w:color w:val="BF8F00"/>
                <w:sz w:val="32"/>
                <w:szCs w:val="32"/>
              </w:rPr>
              <w:t>​​​​​​​​​​​​​​​​​​​​​​​​​​​​​</w:t>
            </w:r>
            <w:r w:rsidRPr="009E2B87">
              <w:rPr>
                <w:rFonts w:ascii="Palatino Linotype" w:hAnsi="Palatino Linotype"/>
                <w:b/>
                <w:bCs/>
                <w:color w:val="BF8F00"/>
                <w:sz w:val="32"/>
                <w:szCs w:val="32"/>
              </w:rPr>
              <w:t>​​​​​​​​​​​​​​​​​​​​​​​​​​​​​​​​​​​​​​​​​​​​​​​​​​​​​​​​​​​​​​​​​​​​​​​​​​​​​​​​​​​​​​​​​​​​​​​​​​​​​​​​​​​​​​​​​​​​​​​​​​​​​​​​​​​​​​​​​​​​​​​​​​​​​​​​​​​​​​​​​​​​​​​​​​​​​​​​​​​​​​​​​​​​​​​​​​​​​​​​​​​​​​​​​​​​​​​​​​​​​​​​​​​​​​​​​​​​​​​​​​​​​​​​​​​​​​​​​​​​​​​​​​​​​​​​​​​​​​​​​​​​​​​​​​​​​​​​​​​​​​​​​​​​​​​​​​​​​​​​​​​​​​​​​​​​​​​​​​​​​​​​​​​​​​​​​​​​​​​​​​​​​​​​​​​​​​​​​​​​​​​​​​​​​​​​​​​​​​​​​​​​​​​​​​​​​​​​​​​​​​​​​​​​​​​​​​​​​​​​​​​​​​​​​​​​​​​​​​​​​​​​​​​​​​​​​​​​​​​​​​​​​​​​​​​​​​​​​​​</w:t>
            </w:r>
            <w:r>
              <w:rPr>
                <w:rFonts w:ascii="Palatino Linotype" w:hAnsi="Palatino Linotype"/>
                <w:b/>
                <w:bCs/>
                <w:color w:val="BF8F00"/>
                <w:sz w:val="32"/>
                <w:szCs w:val="32"/>
              </w:rPr>
              <w:t>(2)</w:t>
            </w:r>
          </w:p>
          <w:p w:rsidR="004133DB" w:rsidRDefault="004133DB" w:rsidP="004133DB">
            <w:pPr>
              <w:spacing w:line="259" w:lineRule="auto"/>
              <w:contextualSpacing/>
              <w:jc w:val="both"/>
              <w:rPr>
                <w:rFonts w:ascii="Palatino Linotype" w:hAnsi="Palatino Linotype"/>
                <w:b/>
                <w:bCs/>
                <w:sz w:val="28"/>
                <w:szCs w:val="28"/>
              </w:rPr>
            </w:pPr>
            <w:r w:rsidRPr="004133DB">
              <w:rPr>
                <w:rFonts w:ascii="Palatino Linotype" w:hAnsi="Palatino Linotype"/>
                <w:b/>
                <w:bCs/>
                <w:sz w:val="28"/>
                <w:szCs w:val="28"/>
              </w:rPr>
              <w:t>Al g.o. il risarcimento del danno da lesione dell’affidamento</w:t>
            </w:r>
            <w:r>
              <w:rPr>
                <w:rFonts w:ascii="Palatino Linotype" w:hAnsi="Palatino Linotype"/>
                <w:b/>
                <w:bCs/>
                <w:sz w:val="28"/>
                <w:szCs w:val="28"/>
              </w:rPr>
              <w:t>.</w:t>
            </w:r>
          </w:p>
          <w:p w:rsidR="00FC783F" w:rsidRDefault="00FC783F" w:rsidP="004133DB">
            <w:pPr>
              <w:spacing w:line="259" w:lineRule="auto"/>
              <w:contextualSpacing/>
              <w:jc w:val="both"/>
              <w:rPr>
                <w:rFonts w:ascii="Palatino Linotype" w:hAnsi="Palatino Linotype"/>
                <w:b/>
                <w:bCs/>
                <w:color w:val="1F4E79" w:themeColor="accent1" w:themeShade="80"/>
                <w:sz w:val="28"/>
                <w:szCs w:val="28"/>
              </w:rPr>
            </w:pPr>
          </w:p>
          <w:p w:rsidR="004133DB" w:rsidRDefault="00360B57" w:rsidP="004133DB">
            <w:pPr>
              <w:spacing w:line="259" w:lineRule="auto"/>
              <w:contextualSpacing/>
              <w:jc w:val="both"/>
              <w:rPr>
                <w:rFonts w:ascii="Palatino Linotype" w:hAnsi="Palatino Linotype"/>
                <w:b/>
                <w:bCs/>
                <w:color w:val="1F4E79" w:themeColor="accent1" w:themeShade="80"/>
                <w:sz w:val="28"/>
                <w:szCs w:val="28"/>
              </w:rPr>
            </w:pPr>
            <w:hyperlink r:id="rId11" w:history="1">
              <w:r w:rsidR="00D063D5" w:rsidRPr="00D063D5">
                <w:rPr>
                  <w:rStyle w:val="Collegamentoipertestuale"/>
                  <w:rFonts w:ascii="Palatino Linotype" w:hAnsi="Palatino Linotype"/>
                  <w:b/>
                  <w:bCs/>
                  <w:sz w:val="28"/>
                  <w:szCs w:val="28"/>
                </w:rPr>
                <w:t>Corte di cassazione, sezioni unite civili, ordinanza 19 gennaio 2023, n. 1567, Pres. Manna, Est. Mercolino</w:t>
              </w:r>
            </w:hyperlink>
          </w:p>
          <w:p w:rsidR="00D063D5" w:rsidRDefault="00D063D5" w:rsidP="004133DB">
            <w:pPr>
              <w:spacing w:line="259" w:lineRule="auto"/>
              <w:contextualSpacing/>
              <w:jc w:val="both"/>
              <w:rPr>
                <w:rFonts w:ascii="Palatino Linotype" w:hAnsi="Palatino Linotype"/>
                <w:b/>
                <w:bCs/>
                <w:color w:val="1F4E79" w:themeColor="accent1" w:themeShade="80"/>
                <w:sz w:val="28"/>
                <w:szCs w:val="28"/>
              </w:rPr>
            </w:pPr>
          </w:p>
          <w:p w:rsidR="0016660C" w:rsidRDefault="007F169E" w:rsidP="0016660C">
            <w:pPr>
              <w:spacing w:line="259" w:lineRule="auto"/>
              <w:contextualSpacing/>
              <w:jc w:val="both"/>
              <w:rPr>
                <w:rFonts w:ascii="Palatino Linotype" w:hAnsi="Palatino Linotype"/>
                <w:sz w:val="28"/>
                <w:szCs w:val="28"/>
              </w:rPr>
            </w:pPr>
            <w:r w:rsidRPr="0016660C">
              <w:rPr>
                <w:rFonts w:ascii="Palatino Linotype" w:hAnsi="Palatino Linotype"/>
                <w:sz w:val="28"/>
                <w:szCs w:val="28"/>
              </w:rPr>
              <w:t xml:space="preserve">Le sezioni unite hanno ribadito l’orientamento </w:t>
            </w:r>
            <w:r w:rsidR="0016660C">
              <w:rPr>
                <w:rFonts w:ascii="Palatino Linotype" w:hAnsi="Palatino Linotype"/>
                <w:sz w:val="28"/>
                <w:szCs w:val="28"/>
              </w:rPr>
              <w:t xml:space="preserve">secondo cui </w:t>
            </w:r>
            <w:r w:rsidR="0016660C" w:rsidRPr="0016660C">
              <w:rPr>
                <w:rFonts w:ascii="Palatino Linotype" w:hAnsi="Palatino Linotype"/>
                <w:sz w:val="28"/>
                <w:szCs w:val="28"/>
              </w:rPr>
              <w:t>ai fini della configurabilità dell'illecito, non è sufficiente la mera constatazione dell'illegittimità</w:t>
            </w:r>
            <w:r w:rsidR="0016660C">
              <w:rPr>
                <w:rFonts w:ascii="Palatino Linotype" w:hAnsi="Palatino Linotype"/>
                <w:sz w:val="28"/>
                <w:szCs w:val="28"/>
              </w:rPr>
              <w:t xml:space="preserve"> </w:t>
            </w:r>
            <w:r w:rsidR="0016660C" w:rsidRPr="0016660C">
              <w:rPr>
                <w:rFonts w:ascii="Palatino Linotype" w:hAnsi="Palatino Linotype"/>
                <w:sz w:val="28"/>
                <w:szCs w:val="28"/>
              </w:rPr>
              <w:t xml:space="preserve">del provvedimento amministrativo, ma è necessario un </w:t>
            </w:r>
            <w:r w:rsidR="0016660C" w:rsidRPr="0016660C">
              <w:rPr>
                <w:rFonts w:ascii="Palatino Linotype" w:hAnsi="Palatino Linotype"/>
                <w:i/>
                <w:sz w:val="28"/>
                <w:szCs w:val="28"/>
              </w:rPr>
              <w:t>quid pluris</w:t>
            </w:r>
            <w:r w:rsidR="0016660C" w:rsidRPr="0016660C">
              <w:rPr>
                <w:rFonts w:ascii="Palatino Linotype" w:hAnsi="Palatino Linotype"/>
                <w:sz w:val="28"/>
                <w:szCs w:val="28"/>
              </w:rPr>
              <w:t>, rappresentato dalla delusione dell'aspettativa di coerenza e non contraddittorietà</w:t>
            </w:r>
            <w:r w:rsidR="0016660C">
              <w:rPr>
                <w:rFonts w:ascii="Palatino Linotype" w:hAnsi="Palatino Linotype"/>
                <w:sz w:val="28"/>
                <w:szCs w:val="28"/>
              </w:rPr>
              <w:t xml:space="preserve"> </w:t>
            </w:r>
            <w:r w:rsidR="0016660C" w:rsidRPr="0016660C">
              <w:rPr>
                <w:rFonts w:ascii="Palatino Linotype" w:hAnsi="Palatino Linotype"/>
                <w:sz w:val="28"/>
                <w:szCs w:val="28"/>
              </w:rPr>
              <w:t>riposta dal privato nel comportamento dell'Amministrazione, e fondata sul</w:t>
            </w:r>
            <w:r w:rsidR="0016660C">
              <w:rPr>
                <w:rFonts w:ascii="Palatino Linotype" w:hAnsi="Palatino Linotype"/>
                <w:sz w:val="28"/>
                <w:szCs w:val="28"/>
              </w:rPr>
              <w:t xml:space="preserve"> </w:t>
            </w:r>
            <w:r w:rsidR="0016660C" w:rsidRPr="0016660C">
              <w:rPr>
                <w:rFonts w:ascii="Palatino Linotype" w:hAnsi="Palatino Linotype"/>
                <w:sz w:val="28"/>
                <w:szCs w:val="28"/>
              </w:rPr>
              <w:t>rispetto dei doveri di correttezza e buona fede sulla stessa gravanti nei rapporti con i destinatari dell'azione amministrativa, la cui inosservanza dà luogo, indipendentemente dall'annullamento dell'atto in autotutela o in sede</w:t>
            </w:r>
            <w:r w:rsidR="0016660C">
              <w:rPr>
                <w:rFonts w:ascii="Palatino Linotype" w:hAnsi="Palatino Linotype"/>
                <w:sz w:val="28"/>
                <w:szCs w:val="28"/>
              </w:rPr>
              <w:t xml:space="preserve"> </w:t>
            </w:r>
            <w:r w:rsidR="0016660C" w:rsidRPr="0016660C">
              <w:rPr>
                <w:rFonts w:ascii="Palatino Linotype" w:hAnsi="Palatino Linotype"/>
                <w:sz w:val="28"/>
                <w:szCs w:val="28"/>
              </w:rPr>
              <w:t>giurisdizionale, ad una responsabilità che non è qualificabile né come extracontrattuale né come contrattuale in senso proprio, configurandosi piuttosto, come una responsabilità di tipo relazionale o da contatto sociale qualificato (cfr. Cass.</w:t>
            </w:r>
            <w:r w:rsidR="0016660C">
              <w:rPr>
                <w:rFonts w:ascii="Palatino Linotype" w:hAnsi="Palatino Linotype"/>
                <w:sz w:val="28"/>
                <w:szCs w:val="28"/>
              </w:rPr>
              <w:t xml:space="preserve"> civ., sez. un., 28 aprile </w:t>
            </w:r>
            <w:r w:rsidR="0016660C" w:rsidRPr="0016660C">
              <w:rPr>
                <w:rFonts w:ascii="Palatino Linotype" w:hAnsi="Palatino Linotype"/>
                <w:sz w:val="28"/>
                <w:szCs w:val="28"/>
              </w:rPr>
              <w:t>2020, n.</w:t>
            </w:r>
            <w:r w:rsidR="0016660C">
              <w:rPr>
                <w:rFonts w:ascii="Palatino Linotype" w:hAnsi="Palatino Linotype"/>
                <w:sz w:val="28"/>
                <w:szCs w:val="28"/>
              </w:rPr>
              <w:t xml:space="preserve"> </w:t>
            </w:r>
            <w:r w:rsidR="0016660C" w:rsidRPr="0016660C">
              <w:rPr>
                <w:rFonts w:ascii="Palatino Linotype" w:hAnsi="Palatino Linotype"/>
                <w:sz w:val="28"/>
                <w:szCs w:val="28"/>
              </w:rPr>
              <w:t>8236</w:t>
            </w:r>
            <w:r w:rsidR="0016660C">
              <w:rPr>
                <w:rFonts w:ascii="Palatino Linotype" w:hAnsi="Palatino Linotype"/>
                <w:sz w:val="28"/>
                <w:szCs w:val="28"/>
              </w:rPr>
              <w:t>)</w:t>
            </w:r>
            <w:r w:rsidR="0016660C" w:rsidRPr="0016660C">
              <w:rPr>
                <w:rFonts w:ascii="Palatino Linotype" w:hAnsi="Palatino Linotype"/>
                <w:sz w:val="28"/>
                <w:szCs w:val="28"/>
              </w:rPr>
              <w:t>.</w:t>
            </w:r>
          </w:p>
          <w:p w:rsidR="007F169E" w:rsidRDefault="0016660C" w:rsidP="0016660C">
            <w:pPr>
              <w:spacing w:line="259" w:lineRule="auto"/>
              <w:contextualSpacing/>
              <w:jc w:val="both"/>
              <w:rPr>
                <w:rFonts w:ascii="Palatino Linotype" w:hAnsi="Palatino Linotype"/>
                <w:sz w:val="28"/>
                <w:szCs w:val="28"/>
              </w:rPr>
            </w:pPr>
            <w:r>
              <w:rPr>
                <w:rFonts w:ascii="Palatino Linotype" w:hAnsi="Palatino Linotype"/>
                <w:sz w:val="28"/>
                <w:szCs w:val="28"/>
              </w:rPr>
              <w:t xml:space="preserve">Secondo le sezioni unite </w:t>
            </w:r>
            <w:r w:rsidR="007F169E" w:rsidRPr="0016660C">
              <w:rPr>
                <w:rFonts w:ascii="Palatino Linotype" w:hAnsi="Palatino Linotype"/>
                <w:sz w:val="28"/>
                <w:szCs w:val="28"/>
              </w:rPr>
              <w:t>la controversia appartiene alla giurisdizione ordinaria in caso di risarcimento del danno da lesione dell’affidamento e non può essere esclusa in virtù della mera circostanza, fatta valere dall'Amministrazione, che il pregiudizio del quale la società attrice ha chiesto il ristoro sia ricollegabile, nella specie, ad un'attività di trasformazione urbana posta in essere in esecuzione di un progetto urbanistico approvato dalla Giunta municipale e successivamente annullato dal Giudice amministrativo: a sostegno della domanda, l'attrice non ha infatti allegato l'illegittimità dell'atto amministrativo, il cui annullamento si pone come un mero antecedente storico della pretesa da essa avanzata, né la riconducibilità del danno al provvedimento annullato, avente anzi portata ampliativa della sua sfera giuridica, bensì la scorrettezza della condotta asseritamente tenuta dall'Amministrazione comunale, la quale, nonostante l'impugnazione del provvedimento da parte di terzi, ha insistito per l'attuazione dell'intervento programmato e fornito assicurazioni in ordine alla legittimità dello stesso, escludendo la necessità di approfondimenti istruttori e suscitando in tal modo un affidamento incolpevole, la cui lesione costituisce quindi il vero fondamento della pretesa risarcitoria</w:t>
            </w:r>
            <w:r w:rsidR="00350518">
              <w:rPr>
                <w:rFonts w:ascii="Palatino Linotype" w:hAnsi="Palatino Linotype"/>
                <w:sz w:val="28"/>
                <w:szCs w:val="28"/>
              </w:rPr>
              <w:t xml:space="preserve"> (le sezioni unite hanno confermato </w:t>
            </w:r>
            <w:r w:rsidR="00350518" w:rsidRPr="00350518">
              <w:rPr>
                <w:rFonts w:ascii="Palatino Linotype" w:hAnsi="Palatino Linotype"/>
                <w:sz w:val="28"/>
                <w:szCs w:val="28"/>
              </w:rPr>
              <w:t xml:space="preserve">conferma </w:t>
            </w:r>
            <w:r w:rsidR="00350518">
              <w:rPr>
                <w:rFonts w:ascii="Palatino Linotype" w:hAnsi="Palatino Linotype"/>
                <w:sz w:val="28"/>
                <w:szCs w:val="28"/>
              </w:rPr>
              <w:t xml:space="preserve">la sentenza della </w:t>
            </w:r>
            <w:r w:rsidR="00350518" w:rsidRPr="00350518">
              <w:rPr>
                <w:rFonts w:ascii="Palatino Linotype" w:hAnsi="Palatino Linotype"/>
                <w:sz w:val="28"/>
                <w:szCs w:val="28"/>
              </w:rPr>
              <w:t>Corte d’</w:t>
            </w:r>
            <w:r w:rsidR="00350518">
              <w:rPr>
                <w:rFonts w:ascii="Palatino Linotype" w:hAnsi="Palatino Linotype"/>
                <w:sz w:val="28"/>
                <w:szCs w:val="28"/>
              </w:rPr>
              <w:t>appello di Milano, s</w:t>
            </w:r>
            <w:r w:rsidR="00350518" w:rsidRPr="00350518">
              <w:rPr>
                <w:rFonts w:ascii="Palatino Linotype" w:hAnsi="Palatino Linotype"/>
                <w:sz w:val="28"/>
                <w:szCs w:val="28"/>
              </w:rPr>
              <w:t>ez. II, 7 luglio 2020, n. 1687</w:t>
            </w:r>
            <w:r w:rsidR="00350518">
              <w:rPr>
                <w:rFonts w:ascii="Palatino Linotype" w:hAnsi="Palatino Linotype"/>
                <w:sz w:val="28"/>
                <w:szCs w:val="28"/>
              </w:rPr>
              <w:t>)</w:t>
            </w:r>
            <w:r>
              <w:rPr>
                <w:rFonts w:ascii="Palatino Linotype" w:hAnsi="Palatino Linotype"/>
                <w:sz w:val="28"/>
                <w:szCs w:val="28"/>
              </w:rPr>
              <w:t>.</w:t>
            </w:r>
          </w:p>
          <w:p w:rsidR="00FC783F" w:rsidRDefault="00FC783F" w:rsidP="0016660C">
            <w:pPr>
              <w:spacing w:line="259" w:lineRule="auto"/>
              <w:contextualSpacing/>
              <w:jc w:val="both"/>
              <w:rPr>
                <w:rFonts w:ascii="Palatino Linotype" w:hAnsi="Palatino Linotype"/>
                <w:sz w:val="28"/>
                <w:szCs w:val="28"/>
              </w:rPr>
            </w:pPr>
          </w:p>
          <w:p w:rsidR="00FC783F" w:rsidRPr="00FC783F" w:rsidRDefault="00FC783F" w:rsidP="0016660C">
            <w:pPr>
              <w:spacing w:line="259" w:lineRule="auto"/>
              <w:contextualSpacing/>
              <w:jc w:val="both"/>
              <w:rPr>
                <w:rFonts w:ascii="Palatino Linotype" w:hAnsi="Palatino Linotype"/>
                <w:b/>
                <w:bCs/>
                <w:color w:val="833C0B" w:themeColor="accent2" w:themeShade="80"/>
                <w:sz w:val="28"/>
                <w:szCs w:val="28"/>
              </w:rPr>
            </w:pPr>
            <w:r w:rsidRPr="00FC783F">
              <w:rPr>
                <w:rFonts w:ascii="Palatino Linotype" w:hAnsi="Palatino Linotype"/>
                <w:b/>
                <w:color w:val="833C0B" w:themeColor="accent2" w:themeShade="80"/>
                <w:sz w:val="28"/>
                <w:szCs w:val="28"/>
              </w:rPr>
              <w:t xml:space="preserve">Si veda, in senso contrario, Cons. Stato, Ad. pl., </w:t>
            </w:r>
            <w:r>
              <w:rPr>
                <w:rFonts w:ascii="Palatino Linotype" w:hAnsi="Palatino Linotype"/>
                <w:b/>
                <w:color w:val="833C0B" w:themeColor="accent2" w:themeShade="80"/>
                <w:sz w:val="28"/>
                <w:szCs w:val="28"/>
              </w:rPr>
              <w:t xml:space="preserve">n. 7 del 2021, oggetto di News US n. 46 del 13 maggio 2021; Cons. Stato Ad. pl., </w:t>
            </w:r>
            <w:r w:rsidRPr="00FC783F">
              <w:rPr>
                <w:rFonts w:ascii="Palatino Linotype" w:hAnsi="Palatino Linotype"/>
                <w:b/>
                <w:color w:val="833C0B" w:themeColor="accent2" w:themeShade="80"/>
                <w:sz w:val="28"/>
                <w:szCs w:val="28"/>
              </w:rPr>
              <w:t>nn. 19, 20 e 21 del 2021, oggetto di News US n. 2 e 3 del 12 gennaio 2022.</w:t>
            </w:r>
          </w:p>
          <w:p w:rsidR="004133DB" w:rsidRDefault="004133DB" w:rsidP="00FE6535">
            <w:pPr>
              <w:spacing w:line="259" w:lineRule="auto"/>
              <w:contextualSpacing/>
              <w:jc w:val="center"/>
              <w:rPr>
                <w:rFonts w:ascii="Palatino Linotype" w:hAnsi="Palatino Linotype"/>
                <w:b/>
                <w:bCs/>
                <w:color w:val="1F4E79" w:themeColor="accent1" w:themeShade="80"/>
                <w:sz w:val="32"/>
                <w:szCs w:val="32"/>
              </w:rPr>
            </w:pPr>
          </w:p>
          <w:p w:rsidR="001D72F1" w:rsidRPr="00FE6535" w:rsidRDefault="001D72F1" w:rsidP="00FE6535">
            <w:pPr>
              <w:spacing w:line="259" w:lineRule="auto"/>
              <w:contextualSpacing/>
              <w:jc w:val="center"/>
              <w:rPr>
                <w:rFonts w:ascii="Palatino Linotype" w:hAnsi="Palatino Linotype"/>
                <w:b/>
                <w:bCs/>
                <w:color w:val="1F4E79" w:themeColor="accent1" w:themeShade="80"/>
                <w:sz w:val="32"/>
                <w:szCs w:val="32"/>
              </w:rPr>
            </w:pPr>
            <w:r w:rsidRPr="00FE6535">
              <w:rPr>
                <w:rFonts w:ascii="Palatino Linotype" w:hAnsi="Palatino Linotype"/>
                <w:b/>
                <w:bCs/>
                <w:color w:val="1F4E79" w:themeColor="accent1" w:themeShade="80"/>
                <w:sz w:val="32"/>
                <w:szCs w:val="32"/>
              </w:rPr>
              <w:t>Consiglio di Stato, Consiglio di giustizia amministrativa per la Regione siciliana e Tribunali Amministrativi Regionali</w:t>
            </w:r>
          </w:p>
          <w:p w:rsidR="00456E13" w:rsidRDefault="001D72F1" w:rsidP="00FC783F">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FE6535">
              <w:rPr>
                <w:rFonts w:ascii="Palatino Linotype" w:hAnsi="Palatino Linotype"/>
                <w:b/>
                <w:bCs/>
                <w:color w:val="BF8F00"/>
                <w:sz w:val="32"/>
                <w:szCs w:val="32"/>
              </w:rPr>
              <w:t>​​​​​​​​​​​​​​​​​​​​​​​​​​​​​​​​​​​​​​​​​​​​​​​​​​​​​​​​​​​​​​​​​​​​​​​​​​​​​​​​​​​​​​​​​​​​​​​​​​​​​​​​​​​​​​​​​​​​​​​​​​​​​​​​​​​​​​​​​​​​​​​​​​​​​​​​​​​​​​​​​​​​​​​​​​​​​​​​​​​​​​​​​​​​​​​​​​​​​​​​​​​​​​​​​​​​​​​​​​​​​​​​​​​​​​​​​​​​​​​​​​​​​​​​​​​​​​​​​​​​​​​​​​​​​​​​​​​​​​​​​​​​​​​​​​​​​​​​​​​​​​​​​​​​​​​​​​​​​​​​​​​​​​​​​​​​​​​​​​​​​​​​​​​​​​​​​​​​​​​​​​​​​​​​​​​​​​​​​​​​​​​​​​​​​​​​​​​​​​​​​​​​​​​​​​​​​​​​​​​​​​​​​​​​​​​​​​​​​​​​​​​​​​​​​​​​​​​​​​​​​​​​​​​</w:t>
            </w:r>
            <w:r w:rsidR="00F10896">
              <w:rPr>
                <w:rFonts w:ascii="Palatino Linotype" w:hAnsi="Palatino Linotype"/>
                <w:b/>
                <w:bCs/>
                <w:color w:val="BF8F00"/>
                <w:sz w:val="32"/>
                <w:szCs w:val="32"/>
              </w:rPr>
              <w:t>​​​​​​​​​​​​​​​​​​​​​​​​​​​​​</w:t>
            </w:r>
            <w:r w:rsidR="00DA381C" w:rsidRPr="009E2B87">
              <w:rPr>
                <w:rFonts w:ascii="Palatino Linotype" w:hAnsi="Palatino Linotype"/>
                <w:b/>
                <w:bCs/>
                <w:color w:val="BF8F00"/>
                <w:sz w:val="32"/>
                <w:szCs w:val="32"/>
              </w:rPr>
              <w:t>​​​​​​​​​​​​​​​​​​​​​​​​​​​​​​​​​​​​​​​​​​​​​​​​​​​​​​​​​​​​​​​​​​​​​​​​​​​​​​​​​​​​​​​​​​​​​​​​​​​​​​​​​​​​​​​​​​​​​​​​​​​​​​​​​​​​​​​​​​​​​​​​​​​​​​​​​​​​​​​​​​​​​​​​​​​​​​​​​​​​​​​​​​​​​​​​​​​​​​​​​​​​​​​​​​​​​​​​​​​​​​​​​​​​​​​​​​​​​​​​​​​​​​​​​​​​​​​​​​​​​​​​​​​​​​​​​​​​​​​​​​​​​​​​​​​​​​​​​​​​​​​​​​​​​​​​​​​​​​​​​​​​​​​​​​​​​​​​​​​​​​​​​​​​​​​​​​​​​​​​​​​​​​​​​​​​​​​​​​​​​​​​​​​​​​​​​​​​​​​​​​​​​​​​​​​​​​​​​​​​​​​​​​​​​​​​​​​​​​​​​​​​​​​​​​​​​​​​​​​​​​​​​​​​​​​​​​​​​​​​​​​​​​​​​​​​​​​​​​​</w:t>
            </w:r>
            <w:r w:rsidR="00FC783F">
              <w:rPr>
                <w:rFonts w:ascii="Palatino Linotype" w:hAnsi="Palatino Linotype"/>
                <w:b/>
                <w:bCs/>
                <w:color w:val="BF8F00"/>
                <w:sz w:val="32"/>
                <w:szCs w:val="32"/>
              </w:rPr>
              <w:t>(3</w:t>
            </w:r>
            <w:r w:rsidR="00456E13">
              <w:rPr>
                <w:rFonts w:ascii="Palatino Linotype" w:hAnsi="Palatino Linotype"/>
                <w:b/>
                <w:bCs/>
                <w:color w:val="BF8F00"/>
                <w:sz w:val="32"/>
                <w:szCs w:val="32"/>
              </w:rPr>
              <w:t>)</w:t>
            </w:r>
          </w:p>
          <w:p w:rsidR="000A121D" w:rsidRPr="000A121D" w:rsidRDefault="000A121D" w:rsidP="000A121D">
            <w:pPr>
              <w:spacing w:line="259" w:lineRule="auto"/>
              <w:contextualSpacing/>
              <w:jc w:val="both"/>
              <w:rPr>
                <w:rFonts w:ascii="Palatino Linotype" w:hAnsi="Palatino Linotype"/>
                <w:b/>
                <w:bCs/>
                <w:sz w:val="28"/>
                <w:szCs w:val="28"/>
              </w:rPr>
            </w:pPr>
            <w:r w:rsidRPr="000A121D">
              <w:rPr>
                <w:rFonts w:ascii="Palatino Linotype" w:hAnsi="Palatino Linotype"/>
                <w:b/>
                <w:bCs/>
                <w:sz w:val="28"/>
                <w:szCs w:val="28"/>
              </w:rPr>
              <w:t>La portata applicat</w:t>
            </w:r>
            <w:r w:rsidR="00350518">
              <w:rPr>
                <w:rFonts w:ascii="Palatino Linotype" w:hAnsi="Palatino Linotype"/>
                <w:b/>
                <w:bCs/>
                <w:sz w:val="28"/>
                <w:szCs w:val="28"/>
              </w:rPr>
              <w:t>iv</w:t>
            </w:r>
            <w:r w:rsidRPr="000A121D">
              <w:rPr>
                <w:rFonts w:ascii="Palatino Linotype" w:hAnsi="Palatino Linotype"/>
                <w:b/>
                <w:bCs/>
                <w:sz w:val="28"/>
                <w:szCs w:val="28"/>
              </w:rPr>
              <w:t>a dell’art. 1189 c.c., in ambito pubblicistico, va ancorata agli stati psicologici dell’</w:t>
            </w:r>
            <w:r w:rsidRPr="000A121D">
              <w:rPr>
                <w:rFonts w:ascii="Palatino Linotype" w:hAnsi="Palatino Linotype"/>
                <w:b/>
                <w:bCs/>
                <w:i/>
                <w:sz w:val="28"/>
                <w:szCs w:val="28"/>
              </w:rPr>
              <w:t>accipiens</w:t>
            </w:r>
            <w:r w:rsidRPr="000A121D">
              <w:rPr>
                <w:rFonts w:ascii="Palatino Linotype" w:hAnsi="Palatino Linotype"/>
                <w:b/>
                <w:bCs/>
                <w:sz w:val="28"/>
                <w:szCs w:val="28"/>
              </w:rPr>
              <w:t xml:space="preserve"> e del </w:t>
            </w:r>
            <w:r w:rsidRPr="000A121D">
              <w:rPr>
                <w:rFonts w:ascii="Palatino Linotype" w:hAnsi="Palatino Linotype"/>
                <w:b/>
                <w:bCs/>
                <w:i/>
                <w:sz w:val="28"/>
                <w:szCs w:val="28"/>
              </w:rPr>
              <w:t>solvens</w:t>
            </w:r>
          </w:p>
          <w:p w:rsidR="000A121D" w:rsidRPr="000A121D" w:rsidRDefault="000A121D" w:rsidP="000A121D">
            <w:pPr>
              <w:spacing w:line="259" w:lineRule="auto"/>
              <w:contextualSpacing/>
              <w:jc w:val="both"/>
              <w:rPr>
                <w:rFonts w:ascii="Palatino Linotype" w:hAnsi="Palatino Linotype"/>
                <w:b/>
                <w:bCs/>
                <w:sz w:val="28"/>
                <w:szCs w:val="28"/>
              </w:rPr>
            </w:pPr>
          </w:p>
          <w:p w:rsidR="001746B9" w:rsidRPr="000A121D" w:rsidRDefault="00360B57" w:rsidP="000A121D">
            <w:pPr>
              <w:spacing w:line="259" w:lineRule="auto"/>
              <w:contextualSpacing/>
              <w:jc w:val="both"/>
              <w:rPr>
                <w:rFonts w:ascii="Palatino Linotype" w:hAnsi="Palatino Linotype"/>
                <w:b/>
                <w:bCs/>
                <w:color w:val="1F4E79" w:themeColor="accent1" w:themeShade="80"/>
                <w:sz w:val="28"/>
                <w:szCs w:val="28"/>
              </w:rPr>
            </w:pPr>
            <w:hyperlink r:id="rId12" w:history="1">
              <w:r w:rsidR="001746B9" w:rsidRPr="002E3E05">
                <w:rPr>
                  <w:rStyle w:val="Collegamentoipertestuale"/>
                  <w:rFonts w:ascii="Palatino Linotype" w:hAnsi="Palatino Linotype"/>
                  <w:b/>
                  <w:bCs/>
                  <w:sz w:val="28"/>
                  <w:szCs w:val="28"/>
                </w:rPr>
                <w:t>Consiglio di Stato, sezione IV, 27 gennaio 2023, n. 933 – Pres. Poli, Est. Monteferrante</w:t>
              </w:r>
            </w:hyperlink>
          </w:p>
          <w:p w:rsidR="000A121D" w:rsidRPr="000A121D" w:rsidRDefault="000A121D" w:rsidP="000A121D">
            <w:pPr>
              <w:spacing w:line="259" w:lineRule="auto"/>
              <w:contextualSpacing/>
              <w:jc w:val="both"/>
              <w:rPr>
                <w:rFonts w:ascii="Palatino Linotype" w:hAnsi="Palatino Linotype"/>
                <w:b/>
                <w:bCs/>
                <w:sz w:val="28"/>
                <w:szCs w:val="28"/>
              </w:rPr>
            </w:pPr>
          </w:p>
          <w:p w:rsidR="000A121D" w:rsidRPr="000A121D" w:rsidRDefault="000A121D" w:rsidP="000A121D">
            <w:pPr>
              <w:spacing w:line="259" w:lineRule="auto"/>
              <w:contextualSpacing/>
              <w:jc w:val="both"/>
              <w:rPr>
                <w:rFonts w:ascii="Palatino Linotype" w:hAnsi="Palatino Linotype"/>
                <w:bCs/>
                <w:sz w:val="28"/>
                <w:szCs w:val="28"/>
              </w:rPr>
            </w:pPr>
            <w:r w:rsidRPr="000A121D">
              <w:rPr>
                <w:rFonts w:ascii="Palatino Linotype" w:hAnsi="Palatino Linotype"/>
                <w:bCs/>
                <w:sz w:val="28"/>
                <w:szCs w:val="28"/>
              </w:rPr>
              <w:t>Il funzionario comunale non è legittimato alla riscossione</w:t>
            </w:r>
            <w:r w:rsidR="00350518">
              <w:rPr>
                <w:rFonts w:ascii="Palatino Linotype" w:hAnsi="Palatino Linotype"/>
                <w:bCs/>
                <w:sz w:val="28"/>
                <w:szCs w:val="28"/>
              </w:rPr>
              <w:t xml:space="preserve"> (a mezzo di assegni bancari o in contanti)</w:t>
            </w:r>
            <w:r w:rsidRPr="000A121D">
              <w:rPr>
                <w:rFonts w:ascii="Palatino Linotype" w:hAnsi="Palatino Linotype"/>
                <w:bCs/>
                <w:sz w:val="28"/>
                <w:szCs w:val="28"/>
              </w:rPr>
              <w:t xml:space="preserve"> di quanto dovuto a titolo di contributo di costruzione, sulla base delle seguenti considerazioni:</w:t>
            </w:r>
          </w:p>
          <w:p w:rsidR="000A121D" w:rsidRPr="000A121D" w:rsidRDefault="000A121D" w:rsidP="000A121D">
            <w:pPr>
              <w:spacing w:line="259" w:lineRule="auto"/>
              <w:contextualSpacing/>
              <w:jc w:val="both"/>
              <w:rPr>
                <w:rFonts w:ascii="Palatino Linotype" w:hAnsi="Palatino Linotype"/>
                <w:bCs/>
                <w:sz w:val="28"/>
                <w:szCs w:val="28"/>
              </w:rPr>
            </w:pPr>
            <w:r w:rsidRPr="000A121D">
              <w:rPr>
                <w:rFonts w:ascii="Palatino Linotype" w:hAnsi="Palatino Linotype"/>
                <w:bCs/>
                <w:sz w:val="28"/>
                <w:szCs w:val="28"/>
              </w:rPr>
              <w:t>- la disciplina pubblicistica non consente, se non in casi eccezionali, la corresponsione del contributo di costruzione con modalità diverse da quelle che prevedono il versamento diretto in tesoreria; ciò alla luce sia della disciplina statale (che prevede la necessità di effettuare versamenti per il tramite del servizio di tesoreria) sia della regolamentazione comunale (che relega ad ipotesi meramente eccezionali i casi in cui i v</w:t>
            </w:r>
            <w:r>
              <w:rPr>
                <w:rFonts w:ascii="Palatino Linotype" w:hAnsi="Palatino Linotype"/>
                <w:bCs/>
                <w:sz w:val="28"/>
                <w:szCs w:val="28"/>
              </w:rPr>
              <w:t>ersamenti di quanto dovuto all’e</w:t>
            </w:r>
            <w:r w:rsidRPr="000A121D">
              <w:rPr>
                <w:rFonts w:ascii="Palatino Linotype" w:hAnsi="Palatino Linotype"/>
                <w:bCs/>
                <w:sz w:val="28"/>
                <w:szCs w:val="28"/>
              </w:rPr>
              <w:t>nte civico possano non essere e</w:t>
            </w:r>
            <w:r>
              <w:rPr>
                <w:rFonts w:ascii="Palatino Linotype" w:hAnsi="Palatino Linotype"/>
                <w:bCs/>
                <w:sz w:val="28"/>
                <w:szCs w:val="28"/>
              </w:rPr>
              <w:t>ffettuati per il tramite del s</w:t>
            </w:r>
            <w:r w:rsidRPr="000A121D">
              <w:rPr>
                <w:rFonts w:ascii="Palatino Linotype" w:hAnsi="Palatino Linotype"/>
                <w:bCs/>
                <w:sz w:val="28"/>
                <w:szCs w:val="28"/>
              </w:rPr>
              <w:t>evizio di tesoreria);</w:t>
            </w:r>
          </w:p>
          <w:p w:rsidR="000A121D" w:rsidRPr="000A121D" w:rsidRDefault="000A121D" w:rsidP="000A121D">
            <w:pPr>
              <w:spacing w:line="259" w:lineRule="auto"/>
              <w:contextualSpacing/>
              <w:jc w:val="both"/>
              <w:rPr>
                <w:rFonts w:ascii="Palatino Linotype" w:hAnsi="Palatino Linotype"/>
                <w:bCs/>
                <w:sz w:val="28"/>
                <w:szCs w:val="28"/>
              </w:rPr>
            </w:pPr>
            <w:r w:rsidRPr="000A121D">
              <w:rPr>
                <w:rFonts w:ascii="Palatino Linotype" w:hAnsi="Palatino Linotype"/>
                <w:bCs/>
                <w:sz w:val="28"/>
                <w:szCs w:val="28"/>
              </w:rPr>
              <w:t>- non si configura alcuna</w:t>
            </w:r>
            <w:r>
              <w:rPr>
                <w:rFonts w:ascii="Palatino Linotype" w:hAnsi="Palatino Linotype"/>
                <w:bCs/>
                <w:sz w:val="28"/>
                <w:szCs w:val="28"/>
              </w:rPr>
              <w:t xml:space="preserve"> omessa vigilanza a carico del c</w:t>
            </w:r>
            <w:r w:rsidRPr="000A121D">
              <w:rPr>
                <w:rFonts w:ascii="Palatino Linotype" w:hAnsi="Palatino Linotype"/>
                <w:bCs/>
                <w:sz w:val="28"/>
                <w:szCs w:val="28"/>
              </w:rPr>
              <w:t>omune, in quanto nessuna misura poteva essere concretamente adottata al fine di impedire la perpetrazione di un callido comportamento criminoso da parte del funzionario comunale teso ad appropriarsi, con modalità ingannevoli, di</w:t>
            </w:r>
            <w:r>
              <w:rPr>
                <w:rFonts w:ascii="Palatino Linotype" w:hAnsi="Palatino Linotype"/>
                <w:bCs/>
                <w:sz w:val="28"/>
                <w:szCs w:val="28"/>
              </w:rPr>
              <w:t xml:space="preserve"> somme di denaro spettanti all’e</w:t>
            </w:r>
            <w:r w:rsidRPr="000A121D">
              <w:rPr>
                <w:rFonts w:ascii="Palatino Linotype" w:hAnsi="Palatino Linotype"/>
                <w:bCs/>
                <w:sz w:val="28"/>
                <w:szCs w:val="28"/>
              </w:rPr>
              <w:t>nte civico;</w:t>
            </w:r>
          </w:p>
          <w:p w:rsidR="000A121D" w:rsidRPr="000A121D" w:rsidRDefault="000A121D" w:rsidP="000A121D">
            <w:pPr>
              <w:spacing w:line="259" w:lineRule="auto"/>
              <w:contextualSpacing/>
              <w:jc w:val="both"/>
              <w:rPr>
                <w:rFonts w:ascii="Palatino Linotype" w:hAnsi="Palatino Linotype"/>
                <w:bCs/>
                <w:sz w:val="28"/>
                <w:szCs w:val="28"/>
              </w:rPr>
            </w:pPr>
            <w:r w:rsidRPr="000A121D">
              <w:rPr>
                <w:rFonts w:ascii="Palatino Linotype" w:hAnsi="Palatino Linotype"/>
                <w:bCs/>
                <w:sz w:val="28"/>
                <w:szCs w:val="28"/>
              </w:rPr>
              <w:t xml:space="preserve">- non ricorre l’elemento soggettivo dell’assenza di colpa in capo a chi abbia assunto i panni del </w:t>
            </w:r>
            <w:r w:rsidRPr="000A121D">
              <w:rPr>
                <w:rFonts w:ascii="Palatino Linotype" w:hAnsi="Palatino Linotype"/>
                <w:bCs/>
                <w:i/>
                <w:sz w:val="28"/>
                <w:szCs w:val="28"/>
              </w:rPr>
              <w:t>solvens</w:t>
            </w:r>
            <w:r w:rsidRPr="000A121D">
              <w:rPr>
                <w:rFonts w:ascii="Palatino Linotype" w:hAnsi="Palatino Linotype"/>
                <w:bCs/>
                <w:sz w:val="28"/>
                <w:szCs w:val="28"/>
              </w:rPr>
              <w:t>, ma nemmeno trova riscontro la colp</w:t>
            </w:r>
            <w:r>
              <w:rPr>
                <w:rFonts w:ascii="Palatino Linotype" w:hAnsi="Palatino Linotype"/>
                <w:bCs/>
                <w:sz w:val="28"/>
                <w:szCs w:val="28"/>
              </w:rPr>
              <w:t>a del creditore, ovverosia del c</w:t>
            </w:r>
            <w:r w:rsidRPr="000A121D">
              <w:rPr>
                <w:rFonts w:ascii="Palatino Linotype" w:hAnsi="Palatino Linotype"/>
                <w:bCs/>
                <w:sz w:val="28"/>
                <w:szCs w:val="28"/>
              </w:rPr>
              <w:t>omune, così da contribuire a creare una situazione di apparente legittimazione dell’</w:t>
            </w:r>
            <w:r w:rsidRPr="000A121D">
              <w:rPr>
                <w:rFonts w:ascii="Palatino Linotype" w:hAnsi="Palatino Linotype"/>
                <w:bCs/>
                <w:i/>
                <w:sz w:val="28"/>
                <w:szCs w:val="28"/>
              </w:rPr>
              <w:t>accipiens</w:t>
            </w:r>
            <w:r w:rsidRPr="000A121D">
              <w:rPr>
                <w:rFonts w:ascii="Palatino Linotype" w:hAnsi="Palatino Linotype"/>
                <w:bCs/>
                <w:sz w:val="28"/>
                <w:szCs w:val="28"/>
              </w:rPr>
              <w:t>;</w:t>
            </w:r>
          </w:p>
          <w:p w:rsidR="000A121D" w:rsidRPr="000A121D" w:rsidRDefault="000A121D" w:rsidP="000A121D">
            <w:pPr>
              <w:spacing w:line="259" w:lineRule="auto"/>
              <w:contextualSpacing/>
              <w:jc w:val="both"/>
              <w:rPr>
                <w:rFonts w:ascii="Palatino Linotype" w:hAnsi="Palatino Linotype"/>
                <w:bCs/>
                <w:sz w:val="28"/>
                <w:szCs w:val="28"/>
              </w:rPr>
            </w:pPr>
          </w:p>
          <w:p w:rsidR="000A121D" w:rsidRPr="000A121D" w:rsidRDefault="000A121D" w:rsidP="000A121D">
            <w:pPr>
              <w:spacing w:line="259" w:lineRule="auto"/>
              <w:contextualSpacing/>
              <w:jc w:val="both"/>
              <w:rPr>
                <w:rFonts w:ascii="Palatino Linotype" w:hAnsi="Palatino Linotype"/>
                <w:bCs/>
                <w:sz w:val="28"/>
                <w:szCs w:val="28"/>
              </w:rPr>
            </w:pPr>
            <w:r w:rsidRPr="000A121D">
              <w:rPr>
                <w:rFonts w:ascii="Palatino Linotype" w:hAnsi="Palatino Linotype"/>
                <w:bCs/>
                <w:sz w:val="28"/>
                <w:szCs w:val="28"/>
              </w:rPr>
              <w:t>- gli stati psicologici dei protagonisti della vicenda di causa depongono parimenti nel senso dell’insussistenza dei presupposti applicativi dell’art. 1189 c.c. dovendosi registrare, da un lato, il comportamento doloso dell’</w:t>
            </w:r>
            <w:r w:rsidRPr="000A121D">
              <w:rPr>
                <w:rFonts w:ascii="Palatino Linotype" w:hAnsi="Palatino Linotype"/>
                <w:bCs/>
                <w:i/>
                <w:sz w:val="28"/>
                <w:szCs w:val="28"/>
              </w:rPr>
              <w:t>accipiens</w:t>
            </w:r>
            <w:r w:rsidRPr="000A121D">
              <w:rPr>
                <w:rFonts w:ascii="Palatino Linotype" w:hAnsi="Palatino Linotype"/>
                <w:bCs/>
                <w:sz w:val="28"/>
                <w:szCs w:val="28"/>
              </w:rPr>
              <w:t>, tale da recidere il nesso d</w:t>
            </w:r>
            <w:r>
              <w:rPr>
                <w:rFonts w:ascii="Palatino Linotype" w:hAnsi="Palatino Linotype"/>
                <w:bCs/>
                <w:sz w:val="28"/>
                <w:szCs w:val="28"/>
              </w:rPr>
              <w:t>i immedesimazione organica col c</w:t>
            </w:r>
            <w:r w:rsidRPr="000A121D">
              <w:rPr>
                <w:rFonts w:ascii="Palatino Linotype" w:hAnsi="Palatino Linotype"/>
                <w:bCs/>
                <w:sz w:val="28"/>
                <w:szCs w:val="28"/>
              </w:rPr>
              <w:t xml:space="preserve">omune e, dall’altro, il comportamento gravemente colposo del </w:t>
            </w:r>
            <w:r w:rsidRPr="000A121D">
              <w:rPr>
                <w:rFonts w:ascii="Palatino Linotype" w:hAnsi="Palatino Linotype"/>
                <w:bCs/>
                <w:i/>
                <w:sz w:val="28"/>
                <w:szCs w:val="28"/>
              </w:rPr>
              <w:t>solvens</w:t>
            </w:r>
            <w:r w:rsidRPr="000A121D">
              <w:rPr>
                <w:rFonts w:ascii="Palatino Linotype" w:hAnsi="Palatino Linotype"/>
                <w:bCs/>
                <w:sz w:val="28"/>
                <w:szCs w:val="28"/>
              </w:rPr>
              <w:t>.</w:t>
            </w:r>
          </w:p>
          <w:p w:rsidR="000A121D" w:rsidRPr="000A121D" w:rsidRDefault="000A121D" w:rsidP="000A121D">
            <w:pPr>
              <w:spacing w:line="259" w:lineRule="auto"/>
              <w:contextualSpacing/>
              <w:jc w:val="both"/>
              <w:rPr>
                <w:rFonts w:ascii="Palatino Linotype" w:hAnsi="Palatino Linotype"/>
                <w:bCs/>
                <w:sz w:val="28"/>
                <w:szCs w:val="28"/>
              </w:rPr>
            </w:pPr>
            <w:r w:rsidRPr="000A121D">
              <w:rPr>
                <w:rFonts w:ascii="Palatino Linotype" w:hAnsi="Palatino Linotype"/>
                <w:bCs/>
                <w:sz w:val="28"/>
                <w:szCs w:val="28"/>
              </w:rPr>
              <w:t>(Nella fattispecie in esame, è controverso se, a seguito sia del preliminare versamento degli oneri di urbanizzazione nelle mani del funzionario comunale a mezzo di assegno bancario, senza l’indicazione dell’intestatario e con quietanza del Comune apposta sulla c.d. “scheda oneri”, sia della successiva appropriazione della relativa somma di denaro da parte dell’</w:t>
            </w:r>
            <w:r w:rsidRPr="00FC783F">
              <w:rPr>
                <w:rFonts w:ascii="Palatino Linotype" w:hAnsi="Palatino Linotype"/>
                <w:bCs/>
                <w:i/>
                <w:sz w:val="28"/>
                <w:szCs w:val="28"/>
              </w:rPr>
              <w:t>accipiens</w:t>
            </w:r>
            <w:r w:rsidRPr="000A121D">
              <w:rPr>
                <w:rFonts w:ascii="Palatino Linotype" w:hAnsi="Palatino Linotype"/>
                <w:bCs/>
                <w:sz w:val="28"/>
                <w:szCs w:val="28"/>
              </w:rPr>
              <w:t xml:space="preserve">, il </w:t>
            </w:r>
            <w:r w:rsidRPr="00FC783F">
              <w:rPr>
                <w:rFonts w:ascii="Palatino Linotype" w:hAnsi="Palatino Linotype"/>
                <w:bCs/>
                <w:i/>
                <w:sz w:val="28"/>
                <w:szCs w:val="28"/>
              </w:rPr>
              <w:t>solvens</w:t>
            </w:r>
            <w:r w:rsidRPr="000A121D">
              <w:rPr>
                <w:rFonts w:ascii="Palatino Linotype" w:hAnsi="Palatino Linotype"/>
                <w:bCs/>
                <w:sz w:val="28"/>
                <w:szCs w:val="28"/>
              </w:rPr>
              <w:t xml:space="preserve"> sia tenuto o meno ad ulteriormente corrispondere all’Amministrazione la somma dovuta</w:t>
            </w:r>
            <w:r>
              <w:rPr>
                <w:rFonts w:ascii="Palatino Linotype" w:hAnsi="Palatino Linotype"/>
                <w:bCs/>
                <w:sz w:val="28"/>
                <w:szCs w:val="28"/>
              </w:rPr>
              <w:t>).</w:t>
            </w:r>
          </w:p>
          <w:p w:rsidR="000A121D" w:rsidRPr="000A121D" w:rsidRDefault="000A121D" w:rsidP="00574531">
            <w:pPr>
              <w:spacing w:line="259" w:lineRule="auto"/>
              <w:contextualSpacing/>
              <w:jc w:val="both"/>
              <w:rPr>
                <w:rFonts w:ascii="Palatino Linotype" w:hAnsi="Palatino Linotype"/>
                <w:bCs/>
                <w:sz w:val="28"/>
                <w:szCs w:val="28"/>
              </w:rPr>
            </w:pPr>
          </w:p>
          <w:p w:rsidR="000A121D" w:rsidRDefault="000A121D" w:rsidP="004A00EE">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FE6535">
              <w:rPr>
                <w:rFonts w:ascii="Palatino Linotype" w:hAnsi="Palatino Linotype"/>
                <w:b/>
                <w:bCs/>
                <w:color w:val="BF8F00"/>
                <w:sz w:val="32"/>
                <w:szCs w:val="32"/>
              </w:rPr>
              <w:t>​​​​​​​​​​​​​​​​​​​​​​​​​​​​​​​​​​​​​​​​​​​​​​​​​​​​​​​​​​​​​​​​​​​​​​​​​​​​​​​​​​​​​​​​​​​​​​​​​​​​​​​​​​​​​​​​​​​​​​​​​​​​​​​​​​​​​​​​​​​​​​​​​​​​​​​​​​​​​​​​​​​​​​​​​​​​​​​​​​​​​​​​​​​​​​​​​​​​​​​​​​​​​​​​​​​​​​​​​​​​​​​​​​​​​​​​​​​​​​​​​​​​​​​​​​​​​​​​​​​​​​​​​​​​​​​​​​​​​​​​​​​​​​​​​​​​​​​​​​​​​​​​​​​​​​​​​​​​​​​​​​​​​​​​​​​​​​​​​​​​​​​​​​​​​​​​​​​​​​​​​​​​​​​​​​​​​​​​​​​​​​​​​​​​​​​​​​​​​​​​​​​​​​​​​​​​​​​​​​​​​​​​​​​​​​​​​​​​​​​​​​​​​​​​​​​​​​​​​​​​​​​​​​​</w:t>
            </w:r>
            <w:r>
              <w:rPr>
                <w:rFonts w:ascii="Palatino Linotype" w:hAnsi="Palatino Linotype"/>
                <w:b/>
                <w:bCs/>
                <w:color w:val="BF8F00"/>
                <w:sz w:val="32"/>
                <w:szCs w:val="32"/>
              </w:rPr>
              <w:t>​​​​​​​​​​​​​​​​​​​​​​​​​​​​​</w:t>
            </w:r>
            <w:r w:rsidRPr="009E2B87">
              <w:rPr>
                <w:rFonts w:ascii="Palatino Linotype" w:hAnsi="Palatino Linotype"/>
                <w:b/>
                <w:bCs/>
                <w:color w:val="BF8F00"/>
                <w:sz w:val="32"/>
                <w:szCs w:val="32"/>
              </w:rPr>
              <w:t>​​​​​​​​​​​​​​​​​​​​​​​​​​​​​​​​​​​​​​​​​​​​​​​​​​​​​​​​​​​​​​​​​​​​​​​​​​​​​​​​​​​​​​​​​​​​​​​​​​​​​​​​​​​​​​​​​​​​​​​​​​​​​​​​​​​​​​​​​​​​​​​​​​​​​​​​​​​​​​​​​​​​​​​​​​​​​​​​​​​​​​​​​​​​​​​​​​​​​​​​​​​​​​​​​​​​​​​​​​​​​​​​​​​​​​​​​​​​​​​​​​​​​​​​​​​​​​​​​​​​​​​​​​​​​​​​​​​​​​​​​​​​​​​​​​​​​​​​​​​​​​​​​​​​​​​​​​​​​​​​​​​​​​​​​​​​​​​​​​​​​​​​​​​​​​​​​​​​​​​​​​​​​​​​​​​​​​​​​​​​​​​​​​​​​​​​​​​​​​​​​​​​​​​​​​​​​​​​​​​​​​​​​​​​​​​​​​​​​​​​​​​​​​​​​​​​​​​​​​​​​​​​​​​​​​​​​​​​​​​​​​​​​​​​​​​​​​​​​​​</w:t>
            </w:r>
            <w:r w:rsidR="00FC783F">
              <w:rPr>
                <w:rFonts w:ascii="Palatino Linotype" w:hAnsi="Palatino Linotype"/>
                <w:b/>
                <w:bCs/>
                <w:color w:val="BF8F00"/>
                <w:sz w:val="32"/>
                <w:szCs w:val="32"/>
              </w:rPr>
              <w:t>(4</w:t>
            </w:r>
            <w:r>
              <w:rPr>
                <w:rFonts w:ascii="Palatino Linotype" w:hAnsi="Palatino Linotype"/>
                <w:b/>
                <w:bCs/>
                <w:color w:val="BF8F00"/>
                <w:sz w:val="32"/>
                <w:szCs w:val="32"/>
              </w:rPr>
              <w:t>)</w:t>
            </w:r>
          </w:p>
          <w:p w:rsidR="004A00EE" w:rsidRPr="004A00EE" w:rsidRDefault="004A00EE" w:rsidP="004A00EE">
            <w:pPr>
              <w:spacing w:line="259" w:lineRule="auto"/>
              <w:contextualSpacing/>
              <w:jc w:val="both"/>
              <w:rPr>
                <w:rFonts w:ascii="Palatino Linotype" w:hAnsi="Palatino Linotype"/>
                <w:b/>
                <w:bCs/>
                <w:sz w:val="28"/>
                <w:szCs w:val="28"/>
              </w:rPr>
            </w:pPr>
            <w:r w:rsidRPr="004A00EE">
              <w:rPr>
                <w:rFonts w:ascii="Palatino Linotype" w:hAnsi="Palatino Linotype"/>
                <w:b/>
                <w:bCs/>
                <w:sz w:val="28"/>
                <w:szCs w:val="28"/>
              </w:rPr>
              <w:t>Rimesso alla Corte di giustizia UE il regime del rapporto di servizio dei giudici onorari</w:t>
            </w:r>
          </w:p>
          <w:p w:rsidR="004A00EE" w:rsidRPr="004A00EE" w:rsidRDefault="004A00EE" w:rsidP="004A00EE">
            <w:pPr>
              <w:spacing w:line="259" w:lineRule="auto"/>
              <w:contextualSpacing/>
              <w:jc w:val="both"/>
              <w:rPr>
                <w:rFonts w:ascii="Palatino Linotype" w:hAnsi="Palatino Linotype"/>
                <w:b/>
                <w:bCs/>
                <w:sz w:val="28"/>
                <w:szCs w:val="28"/>
              </w:rPr>
            </w:pPr>
          </w:p>
          <w:p w:rsidR="004A00EE" w:rsidRPr="004A00EE" w:rsidRDefault="00360B57" w:rsidP="004A00EE">
            <w:pPr>
              <w:spacing w:line="259" w:lineRule="auto"/>
              <w:contextualSpacing/>
              <w:jc w:val="both"/>
              <w:rPr>
                <w:rFonts w:ascii="Palatino Linotype" w:hAnsi="Palatino Linotype"/>
                <w:b/>
                <w:bCs/>
                <w:color w:val="1F4E79" w:themeColor="accent1" w:themeShade="80"/>
                <w:sz w:val="28"/>
                <w:szCs w:val="28"/>
              </w:rPr>
            </w:pPr>
            <w:hyperlink r:id="rId13" w:history="1">
              <w:r w:rsidR="004A00EE" w:rsidRPr="00517EA2">
                <w:rPr>
                  <w:rStyle w:val="Collegamentoipertestuale"/>
                  <w:rFonts w:ascii="Palatino Linotype" w:hAnsi="Palatino Linotype"/>
                  <w:b/>
                  <w:bCs/>
                  <w:sz w:val="28"/>
                  <w:szCs w:val="28"/>
                </w:rPr>
                <w:t>Consiglio di Stato, sezione VII, ordinanza 26 gennaio 2023, n. 906, Pres. Giovagnoli, Est. Di Carlo</w:t>
              </w:r>
            </w:hyperlink>
          </w:p>
          <w:p w:rsidR="004A00EE" w:rsidRPr="004A00EE" w:rsidRDefault="004A00EE" w:rsidP="004A00EE">
            <w:pPr>
              <w:spacing w:line="259" w:lineRule="auto"/>
              <w:contextualSpacing/>
              <w:jc w:val="both"/>
              <w:rPr>
                <w:rFonts w:ascii="Palatino Linotype" w:hAnsi="Palatino Linotype"/>
                <w:b/>
                <w:bCs/>
                <w:color w:val="1F4E79" w:themeColor="accent1" w:themeShade="80"/>
                <w:sz w:val="28"/>
                <w:szCs w:val="28"/>
              </w:rPr>
            </w:pPr>
          </w:p>
          <w:p w:rsidR="004A00EE" w:rsidRDefault="004A00EE" w:rsidP="004A00EE">
            <w:pPr>
              <w:spacing w:line="259" w:lineRule="auto"/>
              <w:contextualSpacing/>
              <w:jc w:val="both"/>
              <w:rPr>
                <w:rFonts w:ascii="Palatino Linotype" w:hAnsi="Palatino Linotype"/>
                <w:bCs/>
                <w:sz w:val="28"/>
                <w:szCs w:val="28"/>
              </w:rPr>
            </w:pPr>
            <w:r w:rsidRPr="004A00EE">
              <w:rPr>
                <w:rFonts w:ascii="Palatino Linotype" w:hAnsi="Palatino Linotype"/>
                <w:bCs/>
                <w:sz w:val="28"/>
                <w:szCs w:val="28"/>
              </w:rPr>
              <w:t>Vengono rimesse alla Corte di giustizia UE le seg</w:t>
            </w:r>
            <w:r>
              <w:rPr>
                <w:rFonts w:ascii="Palatino Linotype" w:hAnsi="Palatino Linotype"/>
                <w:bCs/>
                <w:sz w:val="28"/>
                <w:szCs w:val="28"/>
              </w:rPr>
              <w:t xml:space="preserve">uenti questioni pregiudiziali: </w:t>
            </w:r>
          </w:p>
          <w:p w:rsidR="004A00EE" w:rsidRDefault="004A00EE" w:rsidP="004A00EE">
            <w:pPr>
              <w:spacing w:line="259" w:lineRule="auto"/>
              <w:contextualSpacing/>
              <w:jc w:val="both"/>
              <w:rPr>
                <w:rFonts w:ascii="Palatino Linotype" w:hAnsi="Palatino Linotype"/>
                <w:bCs/>
                <w:sz w:val="28"/>
                <w:szCs w:val="28"/>
              </w:rPr>
            </w:pPr>
            <w:r w:rsidRPr="004A00EE">
              <w:rPr>
                <w:rFonts w:ascii="Palatino Linotype" w:hAnsi="Palatino Linotype"/>
                <w:bCs/>
                <w:sz w:val="28"/>
                <w:szCs w:val="28"/>
              </w:rPr>
              <w:t>-</w:t>
            </w:r>
            <w:r>
              <w:rPr>
                <w:rFonts w:ascii="Palatino Linotype" w:hAnsi="Palatino Linotype"/>
                <w:bCs/>
                <w:sz w:val="28"/>
                <w:szCs w:val="28"/>
              </w:rPr>
              <w:t xml:space="preserve"> s</w:t>
            </w:r>
            <w:r w:rsidRPr="004A00EE">
              <w:rPr>
                <w:rFonts w:ascii="Palatino Linotype" w:hAnsi="Palatino Linotype"/>
                <w:bCs/>
                <w:sz w:val="28"/>
                <w:szCs w:val="28"/>
              </w:rPr>
              <w:t xml:space="preserve">e l'articolo 7 della direttiva 2003/88 e la clausola 4 dell'accordo quadro sul lavoro a tempo determinato devono essere interpretati nel senso che essi ostano a una normativa nazionale che non prevede, per i giudici onorari di Tribunale e per i vice procuratori onorari della Repubblica, alcun diritto alla corresponsione dell’indennità durante il periodo feriale di sospensione delle attività ed alla tutela previdenziale e assicurativa obbligatoria contro gli infortuni </w:t>
            </w:r>
            <w:r>
              <w:rPr>
                <w:rFonts w:ascii="Palatino Linotype" w:hAnsi="Palatino Linotype"/>
                <w:bCs/>
                <w:sz w:val="28"/>
                <w:szCs w:val="28"/>
              </w:rPr>
              <w:t>e le malattie professionali;</w:t>
            </w:r>
          </w:p>
          <w:p w:rsidR="004A00EE" w:rsidRDefault="004A00EE" w:rsidP="004A00EE">
            <w:pPr>
              <w:spacing w:line="259" w:lineRule="auto"/>
              <w:contextualSpacing/>
              <w:jc w:val="both"/>
              <w:rPr>
                <w:rFonts w:ascii="Palatino Linotype" w:hAnsi="Palatino Linotype"/>
                <w:bCs/>
                <w:sz w:val="28"/>
                <w:szCs w:val="28"/>
              </w:rPr>
            </w:pPr>
            <w:r>
              <w:rPr>
                <w:rFonts w:ascii="Palatino Linotype" w:hAnsi="Palatino Linotype"/>
                <w:bCs/>
                <w:sz w:val="28"/>
                <w:szCs w:val="28"/>
              </w:rPr>
              <w:t>- s</w:t>
            </w:r>
            <w:r w:rsidRPr="004A00EE">
              <w:rPr>
                <w:rFonts w:ascii="Palatino Linotype" w:hAnsi="Palatino Linotype"/>
                <w:bCs/>
                <w:sz w:val="28"/>
                <w:szCs w:val="28"/>
              </w:rPr>
              <w:t xml:space="preserve">e la clausola 5 dell'accordo quadro sul lavoro a tempo determinato debba essere interpretata nel senso che osta a una normativa nazionale in forza della quale il rapporto di lavoro a tempo determinato dei giudici onorari, qualificabile come rapporto di servizio e non quale rapporto di impiego alle dipendenze di una Amministrazione Pubblica, per il quale sia previsto un regime articolato su un iniziale atto di nomina ed una sola successiva riconferma, possa divenire oggetto di svariate proroghe contenute in leggi di rango statale, in assenza di sanzioni effettive e dissuasive e in mancanza della possibilità di trasformare detti rapporti in contratti di impiego alle dipendenze di una amministrazione pubblica a tempo indeterminato, in una situazione di fatto che potrebbe avere prodotto effetti favorevoli compensativi nella sfera giuridica dei destinatari, essendo stati, gli stessi, investiti della proroga nelle funzioni in modo sostanzialmente automatico per un ulteriore periodo di tempo. </w:t>
            </w:r>
          </w:p>
          <w:p w:rsidR="004A00EE" w:rsidRPr="004A00EE" w:rsidRDefault="004A00EE" w:rsidP="004A00EE">
            <w:pPr>
              <w:spacing w:line="259" w:lineRule="auto"/>
              <w:contextualSpacing/>
              <w:jc w:val="both"/>
              <w:rPr>
                <w:rFonts w:ascii="Palatino Linotype" w:hAnsi="Palatino Linotype"/>
                <w:b/>
                <w:bCs/>
                <w:color w:val="833C0B" w:themeColor="accent2" w:themeShade="80"/>
                <w:sz w:val="28"/>
                <w:szCs w:val="28"/>
              </w:rPr>
            </w:pPr>
          </w:p>
          <w:p w:rsidR="004A00EE" w:rsidRPr="004A00EE" w:rsidRDefault="004A00EE" w:rsidP="004A00EE">
            <w:pPr>
              <w:spacing w:line="259" w:lineRule="auto"/>
              <w:contextualSpacing/>
              <w:jc w:val="both"/>
              <w:rPr>
                <w:rFonts w:ascii="Palatino Linotype" w:hAnsi="Palatino Linotype"/>
                <w:b/>
                <w:bCs/>
                <w:color w:val="833C0B" w:themeColor="accent2" w:themeShade="80"/>
                <w:sz w:val="28"/>
                <w:szCs w:val="28"/>
              </w:rPr>
            </w:pPr>
            <w:r w:rsidRPr="004A00EE">
              <w:rPr>
                <w:rFonts w:ascii="Palatino Linotype" w:hAnsi="Palatino Linotype"/>
                <w:b/>
                <w:bCs/>
                <w:color w:val="833C0B" w:themeColor="accent2" w:themeShade="80"/>
                <w:sz w:val="28"/>
                <w:szCs w:val="28"/>
              </w:rPr>
              <w:t>La presente ordinanza sarà oggetto di apposita News da parte dell’Ufficio del massimario.</w:t>
            </w:r>
          </w:p>
          <w:p w:rsidR="004A00EE" w:rsidRPr="004A00EE" w:rsidRDefault="004A00EE" w:rsidP="000A121D">
            <w:pPr>
              <w:spacing w:line="259" w:lineRule="auto"/>
              <w:contextualSpacing/>
              <w:jc w:val="both"/>
              <w:rPr>
                <w:rFonts w:ascii="Palatino Linotype" w:hAnsi="Palatino Linotype"/>
                <w:bCs/>
                <w:sz w:val="28"/>
                <w:szCs w:val="28"/>
              </w:rPr>
            </w:pPr>
          </w:p>
          <w:p w:rsidR="004A00EE" w:rsidRDefault="004A00EE" w:rsidP="004A00EE">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FE6535">
              <w:rPr>
                <w:rFonts w:ascii="Palatino Linotype" w:hAnsi="Palatino Linotype"/>
                <w:b/>
                <w:bCs/>
                <w:color w:val="BF8F00"/>
                <w:sz w:val="32"/>
                <w:szCs w:val="32"/>
              </w:rPr>
              <w:t>​​​​​​​​​​​​​​​​​​​​​​​​​​​​​​​​​​​​​​​​​​​​​​​​​​​​​​​​​​​​​​​​​​​​​​​​​​​​​​​​​​​​​​​​​​​​​​​​​​​​​​​​​​​​​​​​​​​​​​​​​​​​​​​​​​​​​​​​​​​​​​​​​​​​​​​​​​​​​​​​​​​​​​​​​​​​​​​​​​​​​​​​​​​​​​​​​​​​​​​​​​​​​​​​​​​​​​​​​​​​​​​​​​​​​​​​​​​​​​​​​​​​​​​​​​​​​​​​​​​​​​​​​​​​​​​​​​​​​​​​​​​​​​​​​​​​​​​​​​​​​​​​​​​​​​​​​​​​​​​​​​​​​​​​​​​​​​​​​​​​​​​​​​​​​​​​​​​​​​​​​​​​​​​​​​​​​​​​​​​​​​​​​​​​​​​​​​​​​​​​​​​​​​​​​​​​​​​​​​​​​​​​​​​​​​​​​​​​​​​​​​​​​​​​​​​​​​​​​​​​​​​​​​​</w:t>
            </w:r>
            <w:r>
              <w:rPr>
                <w:rFonts w:ascii="Palatino Linotype" w:hAnsi="Palatino Linotype"/>
                <w:b/>
                <w:bCs/>
                <w:color w:val="BF8F00"/>
                <w:sz w:val="32"/>
                <w:szCs w:val="32"/>
              </w:rPr>
              <w:t>​​​​​​​​​​​​​​​​​​​​​​​​​​​​​</w:t>
            </w:r>
            <w:r w:rsidRPr="009E2B87">
              <w:rPr>
                <w:rFonts w:ascii="Palatino Linotype" w:hAnsi="Palatino Linotype"/>
                <w:b/>
                <w:bCs/>
                <w:color w:val="BF8F00"/>
                <w:sz w:val="32"/>
                <w:szCs w:val="32"/>
              </w:rPr>
              <w:t>​​​​​​​​​​​​​​​​​​​​​​​​​​​​​​​​​​​​​​​​​​​​​​​​​​​​​​​​​​​​​​​​​​​​​​​​​​​​​​​​​​​​​​​​​​​​​​​​​​​​​​​​​​​​​​​​​​​​​​​​​​​​​​​​​​​​​​​​​​​​​​​​​​​​​​​​​​​​​​​​​​​​​​​​​​​​​​​​​​​​​​​​​​​​​​​​​​​​​​​​​​​​​​​​​​​​​​​​​​​​​​​​​​​​​​​​​​​​​​​​​​​​​​​​​​​​​​​​​​​​​​​​​​​​​​​​​​​​​​​​​​​​​​​​​​​​​​​​​​​​​​​​​​​​​​​​​​​​​​​​​​​​​​​​​​​​​​​​​​​​​​​​​​​​​​​​​​​​​​​​​​​​​​​​​​​​​​​​​​​​​​​​​​​​​​​​​​​​​​​​​​​​​​​​​​​​​​​​​​​​​​​​​​​​​​​​​​​​​​​​​​​​​​​​​​​​​​​​​​​​​​​​​​​​​​​​​​​​​​​​​​​​​​​​​​​​​​​​​​​</w:t>
            </w:r>
            <w:r>
              <w:rPr>
                <w:rFonts w:ascii="Palatino Linotype" w:hAnsi="Palatino Linotype"/>
                <w:b/>
                <w:bCs/>
                <w:color w:val="BF8F00"/>
                <w:sz w:val="32"/>
                <w:szCs w:val="32"/>
              </w:rPr>
              <w:t>(5)</w:t>
            </w:r>
          </w:p>
          <w:p w:rsidR="004A00EE" w:rsidRPr="004A00EE" w:rsidRDefault="004A00EE" w:rsidP="000A121D">
            <w:pPr>
              <w:spacing w:line="259" w:lineRule="auto"/>
              <w:contextualSpacing/>
              <w:jc w:val="both"/>
              <w:rPr>
                <w:rFonts w:ascii="Palatino Linotype" w:hAnsi="Palatino Linotype"/>
                <w:bCs/>
                <w:sz w:val="28"/>
                <w:szCs w:val="28"/>
              </w:rPr>
            </w:pPr>
          </w:p>
          <w:p w:rsidR="000A121D" w:rsidRPr="000A121D" w:rsidRDefault="000A121D" w:rsidP="000A121D">
            <w:pPr>
              <w:spacing w:line="259" w:lineRule="auto"/>
              <w:contextualSpacing/>
              <w:jc w:val="both"/>
              <w:rPr>
                <w:rFonts w:ascii="Palatino Linotype" w:hAnsi="Palatino Linotype"/>
                <w:b/>
                <w:bCs/>
                <w:sz w:val="28"/>
                <w:szCs w:val="28"/>
              </w:rPr>
            </w:pPr>
            <w:r w:rsidRPr="000A121D">
              <w:rPr>
                <w:rFonts w:ascii="Palatino Linotype" w:hAnsi="Palatino Linotype"/>
                <w:b/>
                <w:bCs/>
                <w:sz w:val="28"/>
                <w:szCs w:val="28"/>
              </w:rPr>
              <w:t>Sulla rinunzia alla pretesa creditoria e sulle sue conseguenze sul giudizio di ottemperanza.</w:t>
            </w:r>
          </w:p>
          <w:p w:rsidR="000A121D" w:rsidRPr="000A121D" w:rsidRDefault="000A121D" w:rsidP="000A121D">
            <w:pPr>
              <w:spacing w:line="259" w:lineRule="auto"/>
              <w:contextualSpacing/>
              <w:jc w:val="both"/>
              <w:rPr>
                <w:rFonts w:ascii="Palatino Linotype" w:hAnsi="Palatino Linotype"/>
                <w:b/>
                <w:bCs/>
                <w:sz w:val="28"/>
                <w:szCs w:val="28"/>
              </w:rPr>
            </w:pPr>
          </w:p>
          <w:p w:rsidR="000A121D" w:rsidRDefault="00360B57" w:rsidP="000A121D">
            <w:pPr>
              <w:spacing w:line="259" w:lineRule="auto"/>
              <w:contextualSpacing/>
              <w:jc w:val="both"/>
              <w:rPr>
                <w:rFonts w:ascii="Palatino Linotype" w:hAnsi="Palatino Linotype"/>
                <w:b/>
                <w:bCs/>
                <w:sz w:val="28"/>
                <w:szCs w:val="28"/>
              </w:rPr>
            </w:pPr>
            <w:hyperlink r:id="rId14" w:history="1">
              <w:r w:rsidR="002F4692" w:rsidRPr="002F4692">
                <w:rPr>
                  <w:rStyle w:val="Collegamentoipertestuale"/>
                  <w:rFonts w:ascii="Palatino Linotype" w:hAnsi="Palatino Linotype"/>
                  <w:b/>
                  <w:bCs/>
                  <w:sz w:val="28"/>
                  <w:szCs w:val="28"/>
                </w:rPr>
                <w:t>Consiglio di Stato, sezione IV, 25 gennaio 2023, n. 848 – Pres. Poli, Est. Loria</w:t>
              </w:r>
            </w:hyperlink>
          </w:p>
          <w:p w:rsidR="002F4692" w:rsidRPr="000A121D" w:rsidRDefault="002F4692" w:rsidP="000A121D">
            <w:pPr>
              <w:spacing w:line="259" w:lineRule="auto"/>
              <w:contextualSpacing/>
              <w:jc w:val="both"/>
              <w:rPr>
                <w:rFonts w:ascii="Palatino Linotype" w:hAnsi="Palatino Linotype"/>
                <w:b/>
                <w:bCs/>
                <w:sz w:val="28"/>
                <w:szCs w:val="28"/>
              </w:rPr>
            </w:pPr>
          </w:p>
          <w:p w:rsidR="000A121D" w:rsidRPr="000A121D" w:rsidRDefault="000A121D" w:rsidP="000A121D">
            <w:pPr>
              <w:spacing w:line="259" w:lineRule="auto"/>
              <w:contextualSpacing/>
              <w:jc w:val="both"/>
              <w:rPr>
                <w:rFonts w:ascii="Palatino Linotype" w:hAnsi="Palatino Linotype"/>
                <w:bCs/>
                <w:sz w:val="28"/>
                <w:szCs w:val="28"/>
              </w:rPr>
            </w:pPr>
            <w:r w:rsidRPr="000A121D">
              <w:rPr>
                <w:rFonts w:ascii="Palatino Linotype" w:hAnsi="Palatino Linotype"/>
                <w:bCs/>
                <w:sz w:val="28"/>
                <w:szCs w:val="28"/>
              </w:rPr>
              <w:t xml:space="preserve">La rinuncia, da parte del creditore, alla pretesa sostanziale ed alle azioni giudiziarie sulla base di una pregressa transazione, integra un fatto - </w:t>
            </w:r>
            <w:r w:rsidRPr="000A121D">
              <w:rPr>
                <w:rFonts w:ascii="Palatino Linotype" w:hAnsi="Palatino Linotype"/>
                <w:bCs/>
                <w:i/>
                <w:sz w:val="28"/>
                <w:szCs w:val="28"/>
              </w:rPr>
              <w:t>ab origine</w:t>
            </w:r>
            <w:r w:rsidRPr="000A121D">
              <w:rPr>
                <w:rFonts w:ascii="Palatino Linotype" w:hAnsi="Palatino Linotype"/>
                <w:bCs/>
                <w:sz w:val="28"/>
                <w:szCs w:val="28"/>
              </w:rPr>
              <w:t xml:space="preserve"> estintivo dell’azione e dell’interesse ad agire in sede di ottemperanza – che può essere rilevato dal giudice </w:t>
            </w:r>
            <w:r w:rsidRPr="000A121D">
              <w:rPr>
                <w:rFonts w:ascii="Palatino Linotype" w:hAnsi="Palatino Linotype"/>
                <w:bCs/>
                <w:i/>
                <w:sz w:val="28"/>
                <w:szCs w:val="28"/>
              </w:rPr>
              <w:t>ex officio</w:t>
            </w:r>
            <w:r w:rsidRPr="000A121D">
              <w:rPr>
                <w:rFonts w:ascii="Palatino Linotype" w:hAnsi="Palatino Linotype"/>
                <w:bCs/>
                <w:sz w:val="28"/>
                <w:szCs w:val="28"/>
              </w:rPr>
              <w:t>, e per la prima volta anche in appello, ove risulti dagli atti, poiché costituisce non una eccezione in senso stretto bensì una mera difesa.</w:t>
            </w:r>
          </w:p>
          <w:p w:rsidR="000A121D" w:rsidRPr="000A121D" w:rsidRDefault="000A121D" w:rsidP="000A121D">
            <w:pPr>
              <w:spacing w:line="259" w:lineRule="auto"/>
              <w:contextualSpacing/>
              <w:jc w:val="both"/>
              <w:rPr>
                <w:rFonts w:ascii="Palatino Linotype" w:hAnsi="Palatino Linotype"/>
                <w:bCs/>
                <w:sz w:val="28"/>
                <w:szCs w:val="28"/>
              </w:rPr>
            </w:pPr>
          </w:p>
          <w:p w:rsidR="000A121D" w:rsidRPr="000A121D" w:rsidRDefault="000A121D" w:rsidP="000A121D">
            <w:pPr>
              <w:spacing w:line="259" w:lineRule="auto"/>
              <w:contextualSpacing/>
              <w:jc w:val="both"/>
              <w:rPr>
                <w:rFonts w:ascii="Palatino Linotype" w:hAnsi="Palatino Linotype"/>
                <w:bCs/>
                <w:sz w:val="28"/>
                <w:szCs w:val="28"/>
              </w:rPr>
            </w:pPr>
            <w:r w:rsidRPr="000A121D">
              <w:rPr>
                <w:rFonts w:ascii="Palatino Linotype" w:hAnsi="Palatino Linotype"/>
                <w:bCs/>
                <w:sz w:val="28"/>
                <w:szCs w:val="28"/>
              </w:rPr>
              <w:t xml:space="preserve">Qualora la sentenza impugnata si fondi su autonome </w:t>
            </w:r>
            <w:r w:rsidRPr="000A121D">
              <w:rPr>
                <w:rFonts w:ascii="Palatino Linotype" w:hAnsi="Palatino Linotype"/>
                <w:bCs/>
                <w:i/>
                <w:sz w:val="28"/>
                <w:szCs w:val="28"/>
              </w:rPr>
              <w:t>rationes decidendi</w:t>
            </w:r>
            <w:r w:rsidRPr="000A121D">
              <w:rPr>
                <w:rFonts w:ascii="Palatino Linotype" w:hAnsi="Palatino Linotype"/>
                <w:bCs/>
                <w:sz w:val="28"/>
                <w:szCs w:val="28"/>
              </w:rPr>
              <w:t>, tutte convergenti nel senso della reiezione della domanda proposta in primo grado, è sufficiente che una di esse sia confermata per rendere inutile l’esame dei mezzi di gravame che</w:t>
            </w:r>
            <w:r>
              <w:rPr>
                <w:rFonts w:ascii="Palatino Linotype" w:hAnsi="Palatino Linotype"/>
                <w:bCs/>
                <w:sz w:val="28"/>
                <w:szCs w:val="28"/>
              </w:rPr>
              <w:t xml:space="preserve"> contestano gli ulteriori capi (n</w:t>
            </w:r>
            <w:r w:rsidRPr="000A121D">
              <w:rPr>
                <w:rFonts w:ascii="Palatino Linotype" w:hAnsi="Palatino Linotype"/>
                <w:bCs/>
                <w:sz w:val="28"/>
                <w:szCs w:val="28"/>
              </w:rPr>
              <w:t>el caso di specie, era stato stipulato accordo transattivo, cui era stata riconnessa in astratto efficacia novativa del diritto di credito vantato, ma in concreto recante effetti estintivi di una posizione creditoria accer</w:t>
            </w:r>
            <w:r>
              <w:rPr>
                <w:rFonts w:ascii="Palatino Linotype" w:hAnsi="Palatino Linotype"/>
                <w:bCs/>
                <w:sz w:val="28"/>
                <w:szCs w:val="28"/>
              </w:rPr>
              <w:t>tata da un precedente giudicato).</w:t>
            </w:r>
            <w:r w:rsidRPr="000A121D">
              <w:rPr>
                <w:rFonts w:ascii="Palatino Linotype" w:hAnsi="Palatino Linotype"/>
                <w:bCs/>
                <w:sz w:val="28"/>
                <w:szCs w:val="28"/>
              </w:rPr>
              <w:t xml:space="preserve"> </w:t>
            </w:r>
          </w:p>
          <w:p w:rsidR="000A121D" w:rsidRDefault="000A121D" w:rsidP="00233BAF">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FE6535">
              <w:rPr>
                <w:rFonts w:ascii="Palatino Linotype" w:hAnsi="Palatino Linotype"/>
                <w:b/>
                <w:bCs/>
                <w:color w:val="BF8F00"/>
                <w:sz w:val="32"/>
                <w:szCs w:val="32"/>
              </w:rPr>
              <w:t>​​​​​​​​​​​​​​​​​​​​​​​​​​​​​​​​​​​​​​​​​​​​​​​​​​​​​​​​​​​​​​​​​​​​​​​​​​​​​​​​​​​​​​​​​​​​​​​​​​​​​​​​​​​​​​​​​​​​​​​​​​​​​​​​​​​​​​​​​​​​​​​​​​​​​​​​​​​​​​​​​​​​​​​​​​​​​​​​​​​​​​​​​​​​​​​​​​​​​​​​​​​​​​​​​​​​​​​​​​​​​​​​​​​​​​​​​​​​​​​​​​​​​​​​​​​​​​​​​​​​​​​​​​​​​​​​​​​​​​​​​​​​​​​​​​​​​​​​​​​​​​​​​​​​​​​​​​​​​​​​​​​​​​​​​​​​​​​​​​​​​​​​​​​​​​​​​​​​​​​​​​​​​​​​​​​​​​​​​​​​​​​​​​​​​​​​​​​​​​​​​​​​​​​​​​​​​​​​​​​​​​​​​​​​​​​​​​​​​​​​​​​​​​​​​​​​​​​​​​​​​​​​​​​</w:t>
            </w:r>
            <w:r>
              <w:rPr>
                <w:rFonts w:ascii="Palatino Linotype" w:hAnsi="Palatino Linotype"/>
                <w:b/>
                <w:bCs/>
                <w:color w:val="BF8F00"/>
                <w:sz w:val="32"/>
                <w:szCs w:val="32"/>
              </w:rPr>
              <w:t>​​​​​​​​​​​​​​​​​​​​​​​​​​​​​</w:t>
            </w:r>
            <w:r w:rsidRPr="009E2B87">
              <w:rPr>
                <w:rFonts w:ascii="Palatino Linotype" w:hAnsi="Palatino Linotype"/>
                <w:b/>
                <w:bCs/>
                <w:color w:val="BF8F00"/>
                <w:sz w:val="32"/>
                <w:szCs w:val="32"/>
              </w:rPr>
              <w:t>​​​​​​​​​​​​​​​​​​​​​​​​​​​​​​​​​​​​​​​​​​​​​​​​​​​​​​​​​​​​​​​​​​​​​​​​​​​​​​​​​​​​​​​​​​​​​​​​​​​​​​​​​​​​​​​​​​​​​​​​​​​​​​​​​​​​​​​​​​​​​​​​​​​​​​​​​​​​​​​​​​​​​​​​​​​​​​​​​​​​​​​​​​​​​​​​​​​​​​​​​​​​​​​​​​​​​​​​​​​​​​​​​​​​​​​​​​​​​​​​​​​​​​​​​​​​​​​​​​​​​​​​​​​​​​​​​​​​​​​​​​​​​​​​​​​​​​​​​​​​​​​​​​​​​​​​​​​​​​​​​​​​​​​​​​​​​​​​​​​​​​​​​​​​​​​​​​​​​​​​​​​​​​​​​​​​​​​​​​​​​​​​​​​​​​​​​​​​​​​​​​​​​​​​​​​​​​​​​​​​​​​​​​​​​​​​​​​​​​​​​​​​​​​​​​​​​​​​​​​​​​​​​​​​​​​​​​​​​​​​​​​​​​​​​​​​​​​​​​​</w:t>
            </w:r>
            <w:r w:rsidR="004A00EE">
              <w:rPr>
                <w:rFonts w:ascii="Palatino Linotype" w:hAnsi="Palatino Linotype"/>
                <w:b/>
                <w:bCs/>
                <w:color w:val="BF8F00"/>
                <w:sz w:val="32"/>
                <w:szCs w:val="32"/>
              </w:rPr>
              <w:t>(6</w:t>
            </w:r>
            <w:r>
              <w:rPr>
                <w:rFonts w:ascii="Palatino Linotype" w:hAnsi="Palatino Linotype"/>
                <w:b/>
                <w:bCs/>
                <w:color w:val="BF8F00"/>
                <w:sz w:val="32"/>
                <w:szCs w:val="32"/>
              </w:rPr>
              <w:t>)</w:t>
            </w:r>
          </w:p>
          <w:p w:rsidR="000A121D" w:rsidRDefault="000A121D" w:rsidP="00574531">
            <w:pPr>
              <w:spacing w:line="259" w:lineRule="auto"/>
              <w:contextualSpacing/>
              <w:jc w:val="both"/>
              <w:rPr>
                <w:rFonts w:ascii="Palatino Linotype" w:hAnsi="Palatino Linotype"/>
                <w:b/>
                <w:bCs/>
                <w:sz w:val="28"/>
                <w:szCs w:val="28"/>
              </w:rPr>
            </w:pPr>
          </w:p>
          <w:p w:rsidR="00574531" w:rsidRPr="00574531" w:rsidRDefault="00574531" w:rsidP="00574531">
            <w:pPr>
              <w:spacing w:line="259" w:lineRule="auto"/>
              <w:contextualSpacing/>
              <w:jc w:val="both"/>
              <w:rPr>
                <w:rFonts w:ascii="Palatino Linotype" w:hAnsi="Palatino Linotype"/>
                <w:b/>
                <w:bCs/>
                <w:sz w:val="28"/>
                <w:szCs w:val="28"/>
              </w:rPr>
            </w:pPr>
            <w:r w:rsidRPr="00574531">
              <w:rPr>
                <w:rFonts w:ascii="Palatino Linotype" w:hAnsi="Palatino Linotype"/>
                <w:b/>
                <w:bCs/>
                <w:sz w:val="28"/>
                <w:szCs w:val="28"/>
              </w:rPr>
              <w:t>L’Adunanza plenaria si pronuncia sull’ordinanza resa nel corso del processo di primo grado sull’istanza di accesso documentale: natura decisoria ed appellabilità.</w:t>
            </w:r>
          </w:p>
          <w:p w:rsidR="00456E13" w:rsidRPr="008B3EA4" w:rsidRDefault="00456E13" w:rsidP="00456E13">
            <w:pPr>
              <w:spacing w:line="259" w:lineRule="auto"/>
              <w:contextualSpacing/>
              <w:jc w:val="both"/>
              <w:rPr>
                <w:rFonts w:ascii="Palatino Linotype" w:hAnsi="Palatino Linotype"/>
                <w:b/>
                <w:bCs/>
                <w:sz w:val="28"/>
                <w:szCs w:val="28"/>
              </w:rPr>
            </w:pPr>
          </w:p>
          <w:p w:rsidR="00B8685D" w:rsidRPr="00696B9A" w:rsidRDefault="00360B57" w:rsidP="00B8685D">
            <w:pPr>
              <w:spacing w:after="160" w:line="259" w:lineRule="auto"/>
              <w:jc w:val="both"/>
              <w:rPr>
                <w:rFonts w:ascii="Palatino Linotype" w:hAnsi="Palatino Linotype" w:cs="Helvetica"/>
                <w:b/>
                <w:bCs/>
                <w:color w:val="1F4E79" w:themeColor="accent1" w:themeShade="80"/>
                <w:sz w:val="28"/>
                <w:szCs w:val="28"/>
                <w:lang w:eastAsia="en-US"/>
              </w:rPr>
            </w:pPr>
            <w:hyperlink r:id="rId15" w:history="1">
              <w:r w:rsidR="00B8685D" w:rsidRPr="00696B9A">
                <w:rPr>
                  <w:rStyle w:val="Collegamentoipertestuale"/>
                  <w:rFonts w:ascii="Palatino Linotype" w:hAnsi="Palatino Linotype" w:cs="Helvetica"/>
                  <w:b/>
                  <w:bCs/>
                  <w:color w:val="1F4E79" w:themeColor="accent1" w:themeShade="80"/>
                  <w:sz w:val="28"/>
                  <w:szCs w:val="28"/>
                  <w:lang w:eastAsia="en-US"/>
                </w:rPr>
                <w:t>Consiglio di Stato, Adunanza plenaria, 24 gennaio 2023, n. 4 - Pres. Maruotti, Est. Lopilato</w:t>
              </w:r>
            </w:hyperlink>
          </w:p>
          <w:p w:rsidR="00456E13" w:rsidRPr="005D28A3" w:rsidRDefault="00456E13" w:rsidP="00456E13">
            <w:pPr>
              <w:spacing w:after="160" w:line="259" w:lineRule="auto"/>
              <w:jc w:val="both"/>
              <w:rPr>
                <w:rFonts w:ascii="Palatino Linotype" w:hAnsi="Palatino Linotype" w:cs="Helvetica"/>
                <w:b/>
                <w:bCs/>
                <w:color w:val="333333"/>
                <w:lang w:eastAsia="en-US"/>
              </w:rPr>
            </w:pPr>
          </w:p>
          <w:p w:rsidR="00B8685D" w:rsidRPr="00B8685D" w:rsidRDefault="00B8685D" w:rsidP="00B8685D">
            <w:pPr>
              <w:spacing w:line="259" w:lineRule="auto"/>
              <w:contextualSpacing/>
              <w:jc w:val="both"/>
              <w:rPr>
                <w:rFonts w:ascii="Palatino Linotype" w:hAnsi="Palatino Linotype"/>
                <w:bCs/>
                <w:sz w:val="28"/>
                <w:szCs w:val="28"/>
              </w:rPr>
            </w:pPr>
            <w:r w:rsidRPr="00B8685D">
              <w:rPr>
                <w:rFonts w:ascii="Palatino Linotype" w:hAnsi="Palatino Linotype"/>
                <w:bCs/>
                <w:sz w:val="28"/>
                <w:szCs w:val="28"/>
              </w:rPr>
              <w:t>L’ordinanza, che esamina l’istanza di accesso proposta nel corso del processo di primo grado ai sensi dell’art. 116, secondo comma, c.p.a., è appellabile innanzi al Consiglio di Stato, avendo valenza decisoria, per le seguenti ragioni:</w:t>
            </w:r>
          </w:p>
          <w:p w:rsidR="00233BAF" w:rsidRDefault="00B8685D" w:rsidP="00B8685D">
            <w:pPr>
              <w:spacing w:line="259" w:lineRule="auto"/>
              <w:contextualSpacing/>
              <w:jc w:val="both"/>
              <w:rPr>
                <w:rFonts w:ascii="Palatino Linotype" w:hAnsi="Palatino Linotype"/>
                <w:bCs/>
                <w:sz w:val="28"/>
                <w:szCs w:val="28"/>
              </w:rPr>
            </w:pPr>
            <w:r w:rsidRPr="00B8685D">
              <w:rPr>
                <w:rFonts w:ascii="Palatino Linotype" w:hAnsi="Palatino Linotype"/>
                <w:bCs/>
                <w:sz w:val="28"/>
                <w:szCs w:val="28"/>
              </w:rPr>
              <w:t xml:space="preserve">-sulla base del criterio di interpretazione letterale, l’art. 116 c.p.a. prevede, al comma 2, che: </w:t>
            </w:r>
          </w:p>
          <w:p w:rsidR="00233BAF" w:rsidRDefault="00DB18E8" w:rsidP="00B8685D">
            <w:pPr>
              <w:spacing w:line="259" w:lineRule="auto"/>
              <w:contextualSpacing/>
              <w:jc w:val="both"/>
              <w:rPr>
                <w:rFonts w:ascii="Palatino Linotype" w:hAnsi="Palatino Linotype"/>
                <w:bCs/>
                <w:sz w:val="28"/>
                <w:szCs w:val="28"/>
              </w:rPr>
            </w:pPr>
            <w:r>
              <w:rPr>
                <w:rFonts w:ascii="Palatino Linotype" w:hAnsi="Palatino Linotype"/>
                <w:bCs/>
                <w:sz w:val="28"/>
                <w:szCs w:val="28"/>
              </w:rPr>
              <w:t>-</w:t>
            </w:r>
            <w:r w:rsidR="00B8685D" w:rsidRPr="00B8685D">
              <w:rPr>
                <w:rFonts w:ascii="Palatino Linotype" w:hAnsi="Palatino Linotype"/>
                <w:bCs/>
                <w:sz w:val="28"/>
                <w:szCs w:val="28"/>
              </w:rPr>
              <w:t xml:space="preserve"> «il ricorso di cui al comma 1» può essere proposto con istanza in pendenza di giudizio, il che evidenzia (per il rinvio effettuato all’accesso richiesto con ricorso autonomo) la sostanziale unitarietà del rimedio; </w:t>
            </w:r>
          </w:p>
          <w:p w:rsidR="00B8685D" w:rsidRPr="00B8685D" w:rsidRDefault="00DB18E8" w:rsidP="00B8685D">
            <w:pPr>
              <w:spacing w:line="259" w:lineRule="auto"/>
              <w:contextualSpacing/>
              <w:jc w:val="both"/>
              <w:rPr>
                <w:rFonts w:ascii="Palatino Linotype" w:hAnsi="Palatino Linotype"/>
                <w:bCs/>
                <w:sz w:val="28"/>
                <w:szCs w:val="28"/>
              </w:rPr>
            </w:pPr>
            <w:r>
              <w:rPr>
                <w:rFonts w:ascii="Palatino Linotype" w:hAnsi="Palatino Linotype"/>
                <w:bCs/>
                <w:sz w:val="28"/>
                <w:szCs w:val="28"/>
              </w:rPr>
              <w:t>-</w:t>
            </w:r>
            <w:r w:rsidR="00B8685D" w:rsidRPr="00B8685D">
              <w:rPr>
                <w:rFonts w:ascii="Palatino Linotype" w:hAnsi="Palatino Linotype"/>
                <w:bCs/>
                <w:sz w:val="28"/>
                <w:szCs w:val="28"/>
              </w:rPr>
              <w:t xml:space="preserve"> l’istanza deve essere notificata all’Amministrazione e agli eventuali controinteressati, che potrebbero anche essere diversi dalle parti già evocate in giudizio, il che evidenzia come il rispetto delle regole del contraddittorio sia coerente con la logica della natura decisoria dell’ordinanza;</w:t>
            </w:r>
          </w:p>
          <w:p w:rsidR="00B8685D" w:rsidRPr="00B8685D" w:rsidRDefault="00DB18E8" w:rsidP="00B8685D">
            <w:pPr>
              <w:spacing w:line="259" w:lineRule="auto"/>
              <w:contextualSpacing/>
              <w:jc w:val="both"/>
              <w:rPr>
                <w:rFonts w:ascii="Palatino Linotype" w:hAnsi="Palatino Linotype"/>
                <w:bCs/>
                <w:sz w:val="28"/>
                <w:szCs w:val="28"/>
              </w:rPr>
            </w:pPr>
            <w:r>
              <w:rPr>
                <w:rFonts w:ascii="Palatino Linotype" w:hAnsi="Palatino Linotype"/>
                <w:bCs/>
                <w:sz w:val="28"/>
                <w:szCs w:val="28"/>
              </w:rPr>
              <w:t>-</w:t>
            </w:r>
            <w:r w:rsidR="00696B9A">
              <w:rPr>
                <w:rFonts w:ascii="Palatino Linotype" w:hAnsi="Palatino Linotype"/>
                <w:bCs/>
                <w:sz w:val="28"/>
                <w:szCs w:val="28"/>
              </w:rPr>
              <w:t xml:space="preserve"> </w:t>
            </w:r>
            <w:r w:rsidR="00B8685D" w:rsidRPr="00B8685D">
              <w:rPr>
                <w:rFonts w:ascii="Palatino Linotype" w:hAnsi="Palatino Linotype"/>
                <w:bCs/>
                <w:sz w:val="28"/>
                <w:szCs w:val="28"/>
              </w:rPr>
              <w:t>sulla base del criterio di interpretazione storica, le norme vigenti non qualificano più l’ordinanza in esame come ordinanza istruttoria;</w:t>
            </w:r>
          </w:p>
          <w:p w:rsidR="00B8685D" w:rsidRPr="00B8685D" w:rsidRDefault="00DB18E8" w:rsidP="00B8685D">
            <w:pPr>
              <w:spacing w:line="259" w:lineRule="auto"/>
              <w:contextualSpacing/>
              <w:jc w:val="both"/>
              <w:rPr>
                <w:rFonts w:ascii="Palatino Linotype" w:hAnsi="Palatino Linotype"/>
                <w:bCs/>
                <w:sz w:val="28"/>
                <w:szCs w:val="28"/>
              </w:rPr>
            </w:pPr>
            <w:r>
              <w:rPr>
                <w:rFonts w:ascii="Palatino Linotype" w:hAnsi="Palatino Linotype"/>
                <w:bCs/>
                <w:sz w:val="28"/>
                <w:szCs w:val="28"/>
              </w:rPr>
              <w:t>-</w:t>
            </w:r>
            <w:r w:rsidR="00696B9A">
              <w:rPr>
                <w:rFonts w:ascii="Palatino Linotype" w:hAnsi="Palatino Linotype"/>
                <w:bCs/>
                <w:sz w:val="28"/>
                <w:szCs w:val="28"/>
              </w:rPr>
              <w:t xml:space="preserve"> </w:t>
            </w:r>
            <w:r w:rsidR="00B8685D" w:rsidRPr="00B8685D">
              <w:rPr>
                <w:rFonts w:ascii="Palatino Linotype" w:hAnsi="Palatino Linotype"/>
                <w:bCs/>
                <w:sz w:val="28"/>
                <w:szCs w:val="28"/>
              </w:rPr>
              <w:t>sulla base del criterio di interpretazione sistematica, il codice del processo amministrativo ha disciplinato distintamente la fase dell’istruttoria e l’istanza di accesso in corso del giudizio, con la conseguenza che non si possono sovrapporre gli istituti in esame;</w:t>
            </w:r>
          </w:p>
          <w:p w:rsidR="00A374DF" w:rsidRDefault="00DB18E8" w:rsidP="00B8685D">
            <w:pPr>
              <w:spacing w:line="259" w:lineRule="auto"/>
              <w:contextualSpacing/>
              <w:jc w:val="both"/>
              <w:rPr>
                <w:rFonts w:ascii="Palatino Linotype" w:hAnsi="Palatino Linotype"/>
                <w:bCs/>
                <w:sz w:val="28"/>
                <w:szCs w:val="28"/>
              </w:rPr>
            </w:pPr>
            <w:r>
              <w:rPr>
                <w:rFonts w:ascii="Palatino Linotype" w:hAnsi="Palatino Linotype"/>
                <w:bCs/>
                <w:sz w:val="28"/>
                <w:szCs w:val="28"/>
              </w:rPr>
              <w:t>-</w:t>
            </w:r>
            <w:r w:rsidR="00696B9A">
              <w:rPr>
                <w:rFonts w:ascii="Palatino Linotype" w:hAnsi="Palatino Linotype"/>
                <w:bCs/>
                <w:sz w:val="28"/>
                <w:szCs w:val="28"/>
              </w:rPr>
              <w:t xml:space="preserve"> </w:t>
            </w:r>
            <w:r w:rsidR="00B8685D" w:rsidRPr="00B8685D">
              <w:rPr>
                <w:rFonts w:ascii="Palatino Linotype" w:hAnsi="Palatino Linotype"/>
                <w:bCs/>
                <w:sz w:val="28"/>
                <w:szCs w:val="28"/>
              </w:rPr>
              <w:t xml:space="preserve">sulla base dei criteri di interpretazione conforme a Costituzione, da un lato, è necessario assicurare il diritto di difesa dei controinteressati e della stessa pubblica amministrazione, qualora nel corso del processo sia emessa un’ordinanza che accolga il ricorso ex art. 116, comma 2, c.p.a. e consenta l’ostensione dei documenti richiesti; dall’altro, il principio del doppio grado di giudizio impone, in presenza di provvedimenti aventi contenuto decisorio, di consentire alle parti di proporre appello. </w:t>
            </w:r>
          </w:p>
          <w:p w:rsidR="00B8685D" w:rsidRDefault="00B8685D" w:rsidP="00B8685D">
            <w:pPr>
              <w:spacing w:line="259" w:lineRule="auto"/>
              <w:contextualSpacing/>
              <w:jc w:val="both"/>
              <w:rPr>
                <w:rFonts w:ascii="Palatino Linotype" w:hAnsi="Palatino Linotype"/>
                <w:bCs/>
                <w:sz w:val="28"/>
                <w:szCs w:val="28"/>
              </w:rPr>
            </w:pPr>
          </w:p>
          <w:p w:rsidR="00B8685D" w:rsidRPr="00B8685D" w:rsidRDefault="00696B9A" w:rsidP="00B8685D">
            <w:pPr>
              <w:spacing w:line="259" w:lineRule="auto"/>
              <w:contextualSpacing/>
              <w:jc w:val="both"/>
              <w:rPr>
                <w:rFonts w:ascii="Palatino Linotype" w:hAnsi="Palatino Linotype"/>
                <w:bCs/>
                <w:sz w:val="28"/>
                <w:szCs w:val="28"/>
              </w:rPr>
            </w:pPr>
            <w:r>
              <w:rPr>
                <w:rFonts w:ascii="Palatino Linotype" w:hAnsi="Palatino Linotype"/>
                <w:bCs/>
                <w:sz w:val="28"/>
                <w:szCs w:val="28"/>
              </w:rPr>
              <w:t>Ha precisato l’Adunanza plenaria che l</w:t>
            </w:r>
            <w:r w:rsidR="00B8685D" w:rsidRPr="00B8685D">
              <w:rPr>
                <w:rFonts w:ascii="Palatino Linotype" w:hAnsi="Palatino Linotype"/>
                <w:bCs/>
                <w:sz w:val="28"/>
                <w:szCs w:val="28"/>
              </w:rPr>
              <w:t>’ordinanza, che esamina l’istanza di accesso proposta nel corso di giudizio</w:t>
            </w:r>
            <w:r>
              <w:rPr>
                <w:rFonts w:ascii="Palatino Linotype" w:hAnsi="Palatino Linotype"/>
                <w:bCs/>
                <w:sz w:val="28"/>
                <w:szCs w:val="28"/>
              </w:rPr>
              <w:t>,</w:t>
            </w:r>
            <w:r w:rsidR="00B8685D" w:rsidRPr="00B8685D">
              <w:rPr>
                <w:rFonts w:ascii="Palatino Linotype" w:hAnsi="Palatino Linotype"/>
                <w:bCs/>
                <w:sz w:val="28"/>
                <w:szCs w:val="28"/>
              </w:rPr>
              <w:t xml:space="preserve"> ha valenza decisoria, anche perché, incidendo su situazioni giuridiche diverse rispetto a quelle oggetto del giudizio principale, così come avviene nel caso di ricorso proposto in via autonoma, evidenzia le seguenti specifiche peculiarità:</w:t>
            </w:r>
          </w:p>
          <w:p w:rsidR="00B8685D" w:rsidRPr="00B8685D" w:rsidRDefault="00B8685D" w:rsidP="00B8685D">
            <w:pPr>
              <w:spacing w:line="259" w:lineRule="auto"/>
              <w:contextualSpacing/>
              <w:jc w:val="both"/>
              <w:rPr>
                <w:rFonts w:ascii="Palatino Linotype" w:hAnsi="Palatino Linotype"/>
                <w:bCs/>
                <w:sz w:val="28"/>
                <w:szCs w:val="28"/>
              </w:rPr>
            </w:pPr>
            <w:r w:rsidRPr="00B8685D">
              <w:rPr>
                <w:rFonts w:ascii="Palatino Linotype" w:hAnsi="Palatino Linotype"/>
                <w:bCs/>
                <w:sz w:val="28"/>
                <w:szCs w:val="28"/>
              </w:rPr>
              <w:t>-si tratta, in questo caso, di un accesso difensivo “qualificato” dalla circostanza che la documentazione richiesta deve essere strumentale alla tutela delle situazioni giuridiche che sono state fatte valere in uno specifico processo amministrativo in corso di svolgimento. E’ comunque una “strumentalità in senso ampio”, in quanto la valutazione che deve essere effettuata dal giudice non è soltanto volta a verificare la possibile rilevanza del documento per la definizione del giudizio, ma può servire anche per risolvere in via stragiudiziale la controversia, per proporre una nuova impugnazione ovvero ancora una diversa domanda di tutela innanzi ad altra autorità giudiziaria;</w:t>
            </w:r>
          </w:p>
          <w:p w:rsidR="0028704A" w:rsidRDefault="00B8685D" w:rsidP="00B8685D">
            <w:pPr>
              <w:spacing w:line="259" w:lineRule="auto"/>
              <w:contextualSpacing/>
              <w:jc w:val="both"/>
              <w:rPr>
                <w:rFonts w:ascii="Palatino Linotype" w:hAnsi="Palatino Linotype"/>
                <w:bCs/>
                <w:sz w:val="28"/>
                <w:szCs w:val="28"/>
              </w:rPr>
            </w:pPr>
            <w:r w:rsidRPr="00B8685D">
              <w:rPr>
                <w:rFonts w:ascii="Palatino Linotype" w:hAnsi="Palatino Linotype"/>
                <w:bCs/>
                <w:sz w:val="28"/>
                <w:szCs w:val="28"/>
              </w:rPr>
              <w:t>- la disposizione in esame consente al giudice di non decidere in ordine all’istanza di accesso con ordinanza, ma di deciderla con la sentenza che definisce il giudizio. Questa previsione si spiega proprio nella logica della connessione della domanda con il giudizio in corso, che potrebbe indurre il giudice della causa principale a rinviare, ad esempio, la decisione incidentale sull’accesso al momento di adozione della sentenza, qualora ritenga che quella documentazione non risulti necessaria ai fini della definizione del giudizio.</w:t>
            </w:r>
          </w:p>
          <w:p w:rsidR="00DB18E8" w:rsidRDefault="00DB18E8" w:rsidP="00B8685D">
            <w:pPr>
              <w:spacing w:line="259" w:lineRule="auto"/>
              <w:contextualSpacing/>
              <w:jc w:val="both"/>
              <w:rPr>
                <w:rFonts w:ascii="Palatino Linotype" w:hAnsi="Palatino Linotype"/>
                <w:bCs/>
                <w:sz w:val="28"/>
                <w:szCs w:val="28"/>
              </w:rPr>
            </w:pPr>
          </w:p>
          <w:p w:rsidR="00DB18E8" w:rsidRPr="00DB18E8" w:rsidRDefault="00DB18E8" w:rsidP="00B8685D">
            <w:pPr>
              <w:spacing w:line="259" w:lineRule="auto"/>
              <w:contextualSpacing/>
              <w:jc w:val="both"/>
              <w:rPr>
                <w:rFonts w:ascii="Palatino Linotype" w:hAnsi="Palatino Linotype"/>
                <w:b/>
                <w:bCs/>
                <w:color w:val="833C0B" w:themeColor="accent2" w:themeShade="80"/>
                <w:sz w:val="28"/>
                <w:szCs w:val="28"/>
              </w:rPr>
            </w:pPr>
            <w:r w:rsidRPr="00DB18E8">
              <w:rPr>
                <w:rFonts w:ascii="Palatino Linotype" w:hAnsi="Palatino Linotype"/>
                <w:b/>
                <w:bCs/>
                <w:color w:val="833C0B" w:themeColor="accent2" w:themeShade="80"/>
                <w:sz w:val="28"/>
                <w:szCs w:val="28"/>
              </w:rPr>
              <w:t>La presente sentenza sarà oggetto di apposita News da parte dell’Ufficio del massimario</w:t>
            </w:r>
            <w:r>
              <w:rPr>
                <w:rFonts w:ascii="Palatino Linotype" w:hAnsi="Palatino Linotype"/>
                <w:b/>
                <w:bCs/>
                <w:color w:val="833C0B" w:themeColor="accent2" w:themeShade="80"/>
                <w:sz w:val="28"/>
                <w:szCs w:val="28"/>
              </w:rPr>
              <w:t>.</w:t>
            </w:r>
          </w:p>
          <w:p w:rsidR="00E32FE3" w:rsidRDefault="00456E13" w:rsidP="0028704A">
            <w:pPr>
              <w:spacing w:line="259" w:lineRule="auto"/>
              <w:contextualSpacing/>
              <w:jc w:val="center"/>
              <w:rPr>
                <w:rFonts w:ascii="Palatino Linotype" w:hAnsi="Palatino Linotype"/>
                <w:b/>
                <w:bCs/>
                <w:color w:val="BF8F00"/>
                <w:sz w:val="32"/>
                <w:szCs w:val="32"/>
              </w:rPr>
            </w:pPr>
            <w:r w:rsidRPr="00B8685D">
              <w:rPr>
                <w:rFonts w:ascii="Palatino Linotype" w:hAnsi="Palatino Linotype"/>
                <w:bCs/>
                <w:sz w:val="28"/>
                <w:szCs w:val="28"/>
              </w:rPr>
              <w:br/>
            </w:r>
          </w:p>
          <w:p w:rsidR="00E32FE3" w:rsidRDefault="00E32FE3" w:rsidP="0028704A">
            <w:pPr>
              <w:spacing w:line="259" w:lineRule="auto"/>
              <w:contextualSpacing/>
              <w:jc w:val="center"/>
              <w:rPr>
                <w:rFonts w:ascii="Palatino Linotype" w:hAnsi="Palatino Linotype"/>
                <w:b/>
                <w:bCs/>
                <w:color w:val="BF8F00"/>
                <w:sz w:val="32"/>
                <w:szCs w:val="32"/>
              </w:rPr>
            </w:pPr>
          </w:p>
          <w:p w:rsidR="00DB18E8" w:rsidRDefault="00DB18E8" w:rsidP="0028704A">
            <w:pPr>
              <w:spacing w:line="259" w:lineRule="auto"/>
              <w:contextualSpacing/>
              <w:jc w:val="center"/>
              <w:rPr>
                <w:rFonts w:ascii="Palatino Linotype" w:hAnsi="Palatino Linotype"/>
                <w:b/>
                <w:bCs/>
                <w:color w:val="BF8F00"/>
                <w:sz w:val="32"/>
                <w:szCs w:val="32"/>
              </w:rPr>
            </w:pPr>
          </w:p>
          <w:p w:rsidR="00DB18E8" w:rsidRDefault="00DB18E8" w:rsidP="0028704A">
            <w:pPr>
              <w:spacing w:line="259" w:lineRule="auto"/>
              <w:contextualSpacing/>
              <w:jc w:val="center"/>
              <w:rPr>
                <w:rFonts w:ascii="Palatino Linotype" w:hAnsi="Palatino Linotype"/>
                <w:b/>
                <w:bCs/>
                <w:color w:val="BF8F00"/>
                <w:sz w:val="32"/>
                <w:szCs w:val="32"/>
              </w:rPr>
            </w:pPr>
          </w:p>
          <w:p w:rsidR="00456E13" w:rsidRPr="00A374DF" w:rsidRDefault="004A00EE" w:rsidP="0028704A">
            <w:pPr>
              <w:spacing w:line="259" w:lineRule="auto"/>
              <w:contextualSpacing/>
              <w:jc w:val="center"/>
              <w:rPr>
                <w:rFonts w:ascii="Palatino Linotype" w:hAnsi="Palatino Linotype"/>
                <w:b/>
                <w:bCs/>
                <w:sz w:val="28"/>
                <w:szCs w:val="28"/>
              </w:rPr>
            </w:pPr>
            <w:r>
              <w:rPr>
                <w:rFonts w:ascii="Palatino Linotype" w:hAnsi="Palatino Linotype"/>
                <w:b/>
                <w:bCs/>
                <w:color w:val="BF8F00"/>
                <w:sz w:val="32"/>
                <w:szCs w:val="32"/>
              </w:rPr>
              <w:t>(7</w:t>
            </w:r>
            <w:r w:rsidR="0028704A" w:rsidRPr="006F091F">
              <w:rPr>
                <w:rFonts w:ascii="Palatino Linotype" w:hAnsi="Palatino Linotype"/>
                <w:b/>
                <w:bCs/>
                <w:color w:val="BF8F00"/>
                <w:sz w:val="32"/>
                <w:szCs w:val="32"/>
              </w:rPr>
              <w:t>)</w:t>
            </w:r>
          </w:p>
          <w:p w:rsidR="0028704A" w:rsidRPr="0028704A" w:rsidRDefault="0028704A" w:rsidP="00696B9A">
            <w:pPr>
              <w:shd w:val="clear" w:color="auto" w:fill="FFFFFF"/>
              <w:spacing w:before="100" w:beforeAutospacing="1" w:after="100" w:afterAutospacing="1" w:line="252" w:lineRule="auto"/>
              <w:rPr>
                <w:rFonts w:ascii="Palatino Linotype" w:hAnsi="Palatino Linotype"/>
                <w:b/>
                <w:bCs/>
                <w:iCs/>
                <w:color w:val="BF8F00"/>
                <w:sz w:val="32"/>
                <w:szCs w:val="32"/>
              </w:rPr>
            </w:pPr>
            <w:r w:rsidRPr="0028704A">
              <w:rPr>
                <w:rFonts w:ascii="Palatino Linotype" w:hAnsi="Palatino Linotype"/>
                <w:b/>
                <w:bCs/>
                <w:sz w:val="28"/>
                <w:szCs w:val="28"/>
              </w:rPr>
              <w:t>Acquisizione gratuita al patrimonio comunale per l’inottemperanza all’ordine di demolizione</w:t>
            </w:r>
          </w:p>
          <w:p w:rsidR="0028704A" w:rsidRPr="00696B9A" w:rsidRDefault="00360B57" w:rsidP="00696B9A">
            <w:pPr>
              <w:shd w:val="clear" w:color="auto" w:fill="FFFFFF"/>
              <w:spacing w:before="100" w:beforeAutospacing="1" w:after="100" w:afterAutospacing="1" w:line="252" w:lineRule="auto"/>
              <w:rPr>
                <w:rFonts w:ascii="Palatino Linotype" w:hAnsi="Palatino Linotype"/>
                <w:b/>
                <w:bCs/>
                <w:color w:val="1F4E79" w:themeColor="accent1" w:themeShade="80"/>
                <w:sz w:val="28"/>
                <w:szCs w:val="28"/>
              </w:rPr>
            </w:pPr>
            <w:hyperlink r:id="rId16" w:history="1">
              <w:r w:rsidR="0028704A" w:rsidRPr="00696B9A">
                <w:rPr>
                  <w:rStyle w:val="Collegamentoipertestuale"/>
                  <w:rFonts w:ascii="Palatino Linotype" w:hAnsi="Palatino Linotype"/>
                  <w:b/>
                  <w:bCs/>
                  <w:color w:val="1F4E79" w:themeColor="accent1" w:themeShade="80"/>
                  <w:sz w:val="28"/>
                  <w:szCs w:val="28"/>
                </w:rPr>
                <w:t>Consiglio di Stato, sezione II, 20 gennaio 2023, n. 714 - Pres. Saltelli, Est. Manzione</w:t>
              </w:r>
            </w:hyperlink>
          </w:p>
          <w:p w:rsidR="0028704A" w:rsidRDefault="0028704A" w:rsidP="0028704A">
            <w:pPr>
              <w:spacing w:line="259" w:lineRule="auto"/>
              <w:contextualSpacing/>
              <w:jc w:val="both"/>
              <w:rPr>
                <w:rFonts w:ascii="Palatino Linotype" w:hAnsi="Palatino Linotype"/>
                <w:bCs/>
                <w:sz w:val="28"/>
                <w:szCs w:val="28"/>
              </w:rPr>
            </w:pPr>
            <w:r w:rsidRPr="0028704A">
              <w:rPr>
                <w:rFonts w:ascii="Palatino Linotype" w:hAnsi="Palatino Linotype"/>
                <w:bCs/>
                <w:sz w:val="28"/>
                <w:szCs w:val="28"/>
              </w:rPr>
              <w:t>La sanzione acquisitiva al patrimonio dell’ente, in caso di inottemperanza dell’ordine di demolizione dell’abuso edilizio, non può essere comminata nei confronti del proprietario del fondo incolpevole dell’abuso edilizio, cui è rimasto del tutto estraneo. Diversamente è a dire per la sanzione demolitoria, la cui natura “reale” e ripristinatoria dello stato dei luoghi per come preesistente all’illecito, la rende impermeabile al necessario previo accertamento di profili di responsabilità colpevole del proprietario, anche ove subentrato all’autore dell’abuso.</w:t>
            </w:r>
          </w:p>
          <w:p w:rsidR="0028704A" w:rsidRDefault="0028704A" w:rsidP="0028704A">
            <w:pPr>
              <w:spacing w:line="259" w:lineRule="auto"/>
              <w:contextualSpacing/>
              <w:jc w:val="both"/>
              <w:rPr>
                <w:rFonts w:ascii="Palatino Linotype" w:hAnsi="Palatino Linotype"/>
                <w:bCs/>
                <w:sz w:val="28"/>
                <w:szCs w:val="28"/>
              </w:rPr>
            </w:pPr>
            <w:r w:rsidRPr="0028704A">
              <w:rPr>
                <w:rFonts w:ascii="Palatino Linotype" w:hAnsi="Palatino Linotype"/>
                <w:bCs/>
                <w:sz w:val="28"/>
                <w:szCs w:val="28"/>
              </w:rPr>
              <w:t>Un’interpretazione orientata al rispetto dei principi espressi dalle Corti nazionali e sovranazionali impone, ai fini dell’applicazione delle sanzioni amministrative privative della proprietà del bene, quale l’acquisizione al patrimonio comunale in conseguenza di inottemperanza a ingiunzione a demolire, la necessità della sussistenza dell’elemento soggettivo, almeno di carattere colposo, da parte del soggetto proprietario che le subisce, che deve essere messo a conoscenza, mediante la previa verifica dell’accertamento dell’inottemperanza, delle conseguenze della mancata demolizione spontanea, giusta la loro innegabile gravità.</w:t>
            </w:r>
          </w:p>
          <w:p w:rsidR="0028704A" w:rsidRPr="0028704A" w:rsidRDefault="0028704A" w:rsidP="0028704A">
            <w:pPr>
              <w:spacing w:line="259" w:lineRule="auto"/>
              <w:contextualSpacing/>
              <w:jc w:val="both"/>
              <w:rPr>
                <w:rFonts w:ascii="Palatino Linotype" w:hAnsi="Palatino Linotype"/>
                <w:bCs/>
                <w:sz w:val="28"/>
                <w:szCs w:val="28"/>
              </w:rPr>
            </w:pPr>
            <w:r>
              <w:rPr>
                <w:rFonts w:ascii="Palatino Linotype" w:hAnsi="Palatino Linotype"/>
                <w:bCs/>
                <w:sz w:val="28"/>
                <w:szCs w:val="28"/>
              </w:rPr>
              <w:br/>
            </w:r>
            <w:r w:rsidRPr="0028704A">
              <w:rPr>
                <w:rFonts w:ascii="Palatino Linotype" w:hAnsi="Palatino Linotype"/>
                <w:bCs/>
                <w:sz w:val="28"/>
                <w:szCs w:val="28"/>
              </w:rPr>
              <w:t>La necessità che il completo verificarsi dell’effetto traslativo formi oggetto di un atto amministrativo risponde all’esigenza di garantire il principio eurounitario di stabilità e certezza delle posizioni giuridiche e il principio di buona amministrazione. Per addivenire allo stesso vanno rispettati i passaggi procedurali a garanzia del contraddittorio e del diritto di difesa delle parti, anche in funzione della maggiore economicità dell’esecuzione spontanea della intimata demolizione - essa, sì, sanzione reale - da parte dell’avente titolo. Il rispetto delle scansioni procedurali costituisce il giusto punto di incontro fra le contrapposte esigenze avute a mente dal legislatore, ovvero da un lato il rispetto dell’ordinato sviluppo del territorio, di cui il previo titolo edilizio costituisce garanzia primaria, dall’altro la tutela della proprietà.</w:t>
            </w:r>
          </w:p>
          <w:p w:rsidR="0028704A" w:rsidRDefault="0028704A" w:rsidP="0028704A">
            <w:pPr>
              <w:spacing w:line="259" w:lineRule="auto"/>
              <w:contextualSpacing/>
              <w:jc w:val="both"/>
              <w:rPr>
                <w:rFonts w:ascii="Palatino Linotype" w:hAnsi="Palatino Linotype"/>
                <w:bCs/>
                <w:sz w:val="28"/>
                <w:szCs w:val="28"/>
              </w:rPr>
            </w:pPr>
            <w:r>
              <w:rPr>
                <w:rFonts w:ascii="Palatino Linotype" w:hAnsi="Palatino Linotype"/>
                <w:bCs/>
                <w:sz w:val="28"/>
                <w:szCs w:val="28"/>
              </w:rPr>
              <w:br/>
            </w:r>
            <w:r w:rsidRPr="0028704A">
              <w:rPr>
                <w:rFonts w:ascii="Palatino Linotype" w:hAnsi="Palatino Linotype"/>
                <w:bCs/>
                <w:sz w:val="28"/>
                <w:szCs w:val="28"/>
              </w:rPr>
              <w:t xml:space="preserve">Il Commissario </w:t>
            </w:r>
            <w:r w:rsidRPr="00696B9A">
              <w:rPr>
                <w:rFonts w:ascii="Palatino Linotype" w:hAnsi="Palatino Linotype"/>
                <w:bCs/>
                <w:i/>
                <w:sz w:val="28"/>
                <w:szCs w:val="28"/>
              </w:rPr>
              <w:t>ad acta</w:t>
            </w:r>
            <w:r w:rsidRPr="0028704A">
              <w:rPr>
                <w:rFonts w:ascii="Palatino Linotype" w:hAnsi="Palatino Linotype"/>
                <w:bCs/>
                <w:sz w:val="28"/>
                <w:szCs w:val="28"/>
              </w:rPr>
              <w:t>, nominato allo scopo di dare seguito al procedimento demolitorio, senza effettuare la materiale demolizi</w:t>
            </w:r>
            <w:r w:rsidR="00DB18E8">
              <w:rPr>
                <w:rFonts w:ascii="Palatino Linotype" w:hAnsi="Palatino Linotype"/>
                <w:bCs/>
                <w:sz w:val="28"/>
                <w:szCs w:val="28"/>
              </w:rPr>
              <w:t>one, ritraendo i propri poteri</w:t>
            </w:r>
            <w:r w:rsidRPr="0028704A">
              <w:rPr>
                <w:rFonts w:ascii="Palatino Linotype" w:hAnsi="Palatino Linotype"/>
                <w:bCs/>
                <w:sz w:val="28"/>
                <w:szCs w:val="28"/>
              </w:rPr>
              <w:t xml:space="preserve"> dall’atto di nomina</w:t>
            </w:r>
            <w:r w:rsidR="00DB18E8">
              <w:rPr>
                <w:rFonts w:ascii="Palatino Linotype" w:hAnsi="Palatino Linotype"/>
                <w:bCs/>
                <w:sz w:val="28"/>
                <w:szCs w:val="28"/>
              </w:rPr>
              <w:t xml:space="preserve"> </w:t>
            </w:r>
            <w:r w:rsidRPr="0028704A">
              <w:rPr>
                <w:rFonts w:ascii="Palatino Linotype" w:hAnsi="Palatino Linotype"/>
                <w:bCs/>
                <w:sz w:val="28"/>
                <w:szCs w:val="28"/>
              </w:rPr>
              <w:t>deve effettuare tutti gli adempimenti preliminari alla stessa, ivi compresa la messa a conoscenza formale delle conseguenze dell’inottemperanza mediante notifica del relativo verbale, che assume una valenza assimilabile alla contestazione di cui all’art. 14 della l. n. 689 del 1981. Solo all’esito della stessa possono essere irrogate le due sanzioni previste dell’acquisizione del bene al patrimonio, nel caso di specie dell’Amministrazione preposta alla tutela del vincolo, e del pagamento di sanzione pecuniaria, anche nella misura massima prevista.</w:t>
            </w:r>
          </w:p>
          <w:p w:rsidR="0028704A" w:rsidRDefault="0028704A" w:rsidP="0028704A">
            <w:pPr>
              <w:spacing w:line="259" w:lineRule="auto"/>
              <w:contextualSpacing/>
              <w:jc w:val="both"/>
              <w:rPr>
                <w:rFonts w:ascii="Palatino Linotype" w:hAnsi="Palatino Linotype"/>
                <w:b/>
                <w:bCs/>
                <w:color w:val="BF8F00"/>
                <w:sz w:val="32"/>
                <w:szCs w:val="32"/>
              </w:rPr>
            </w:pPr>
          </w:p>
          <w:p w:rsidR="00DA381C" w:rsidRDefault="00DA381C" w:rsidP="004A00EE">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9E2B87">
              <w:rPr>
                <w:rFonts w:ascii="Palatino Linotype" w:hAnsi="Palatino Linotype"/>
                <w:b/>
                <w:bCs/>
                <w:color w:val="BF8F00"/>
                <w:sz w:val="32"/>
                <w:szCs w:val="32"/>
              </w:rPr>
              <w:t>(</w:t>
            </w:r>
            <w:r w:rsidR="004A00EE">
              <w:rPr>
                <w:rFonts w:ascii="Palatino Linotype" w:hAnsi="Palatino Linotype"/>
                <w:b/>
                <w:bCs/>
                <w:color w:val="BF8F00"/>
                <w:sz w:val="32"/>
                <w:szCs w:val="32"/>
              </w:rPr>
              <w:t>8</w:t>
            </w:r>
            <w:r w:rsidRPr="009E2B87">
              <w:rPr>
                <w:rFonts w:ascii="Palatino Linotype" w:hAnsi="Palatino Linotype"/>
                <w:b/>
                <w:bCs/>
                <w:color w:val="BF8F00"/>
                <w:sz w:val="32"/>
                <w:szCs w:val="32"/>
              </w:rPr>
              <w:t>)</w:t>
            </w:r>
            <w:r w:rsidR="00767F88">
              <w:rPr>
                <w:rFonts w:ascii="Palatino Linotype" w:hAnsi="Palatino Linotype"/>
                <w:b/>
                <w:bCs/>
                <w:color w:val="BF8F00"/>
                <w:sz w:val="32"/>
                <w:szCs w:val="32"/>
              </w:rPr>
              <w:br/>
            </w:r>
          </w:p>
          <w:p w:rsidR="008D73F7" w:rsidRPr="00696B9A" w:rsidRDefault="008D73F7" w:rsidP="008D73F7">
            <w:pPr>
              <w:spacing w:line="259" w:lineRule="auto"/>
              <w:jc w:val="both"/>
              <w:rPr>
                <w:rFonts w:ascii="Palatino Linotype" w:hAnsi="Palatino Linotype" w:cs="Helvetica"/>
                <w:b/>
                <w:sz w:val="28"/>
                <w:szCs w:val="28"/>
                <w:lang w:eastAsia="en-US"/>
              </w:rPr>
            </w:pPr>
            <w:r w:rsidRPr="00696B9A">
              <w:rPr>
                <w:rFonts w:ascii="Palatino Linotype" w:hAnsi="Palatino Linotype" w:cs="Helvetica"/>
                <w:b/>
                <w:sz w:val="28"/>
                <w:szCs w:val="28"/>
                <w:lang w:eastAsia="en-US"/>
              </w:rPr>
              <w:t>La partecipazione ad un’intesa restrittiva della concorrenza tra limiti probatori e profili di quantificazione delle sanzioni</w:t>
            </w:r>
            <w:r w:rsidR="00DB18E8">
              <w:rPr>
                <w:rFonts w:ascii="Palatino Linotype" w:hAnsi="Palatino Linotype" w:cs="Helvetica"/>
                <w:b/>
                <w:sz w:val="28"/>
                <w:szCs w:val="28"/>
                <w:lang w:eastAsia="en-US"/>
              </w:rPr>
              <w:t>.</w:t>
            </w:r>
          </w:p>
          <w:p w:rsidR="008D73F7" w:rsidRPr="00696B9A" w:rsidRDefault="008D73F7" w:rsidP="008D73F7">
            <w:pPr>
              <w:spacing w:line="259" w:lineRule="auto"/>
              <w:jc w:val="both"/>
              <w:rPr>
                <w:rFonts w:ascii="Palatino Linotype" w:hAnsi="Palatino Linotype" w:cs="Helvetica"/>
                <w:sz w:val="28"/>
                <w:szCs w:val="28"/>
                <w:lang w:eastAsia="en-US"/>
              </w:rPr>
            </w:pPr>
          </w:p>
          <w:p w:rsidR="008D73F7" w:rsidRPr="00696B9A" w:rsidRDefault="008D73F7" w:rsidP="008D73F7">
            <w:pPr>
              <w:spacing w:line="259" w:lineRule="auto"/>
              <w:jc w:val="both"/>
              <w:rPr>
                <w:rFonts w:ascii="Palatino Linotype" w:hAnsi="Palatino Linotype" w:cs="Helvetica"/>
                <w:b/>
                <w:sz w:val="28"/>
                <w:szCs w:val="28"/>
                <w:lang w:eastAsia="en-US"/>
              </w:rPr>
            </w:pPr>
          </w:p>
          <w:p w:rsidR="008D73F7" w:rsidRPr="00696B9A" w:rsidRDefault="00360B57" w:rsidP="008D73F7">
            <w:pPr>
              <w:spacing w:line="259" w:lineRule="auto"/>
              <w:jc w:val="both"/>
              <w:rPr>
                <w:rFonts w:ascii="Palatino Linotype" w:hAnsi="Palatino Linotype" w:cs="Helvetica"/>
                <w:b/>
                <w:color w:val="1F4E79" w:themeColor="accent1" w:themeShade="80"/>
                <w:sz w:val="28"/>
                <w:szCs w:val="28"/>
                <w:lang w:eastAsia="en-US"/>
              </w:rPr>
            </w:pPr>
            <w:hyperlink r:id="rId17" w:history="1">
              <w:r w:rsidR="008D73F7" w:rsidRPr="00696B9A">
                <w:rPr>
                  <w:rFonts w:ascii="Palatino Linotype" w:hAnsi="Palatino Linotype" w:cs="Helvetica"/>
                  <w:b/>
                  <w:color w:val="1F4E79" w:themeColor="accent1" w:themeShade="80"/>
                  <w:sz w:val="28"/>
                  <w:szCs w:val="28"/>
                  <w:u w:val="single"/>
                  <w:lang w:eastAsia="en-US"/>
                </w:rPr>
                <w:t>Consiglio di Stato, sezione VI, 20 gennaio 2023, n. 690 – Pres. Montedoro, Est. Pascuzzi</w:t>
              </w:r>
            </w:hyperlink>
          </w:p>
          <w:p w:rsidR="008D73F7" w:rsidRPr="00696B9A" w:rsidRDefault="008D73F7" w:rsidP="008D73F7">
            <w:pPr>
              <w:spacing w:line="259" w:lineRule="auto"/>
              <w:jc w:val="both"/>
              <w:rPr>
                <w:rFonts w:ascii="Palatino Linotype" w:hAnsi="Palatino Linotype" w:cs="Helvetica"/>
                <w:b/>
                <w:sz w:val="28"/>
                <w:szCs w:val="28"/>
                <w:lang w:eastAsia="en-US"/>
              </w:rPr>
            </w:pPr>
          </w:p>
          <w:p w:rsidR="008D73F7" w:rsidRPr="00696B9A" w:rsidRDefault="008D73F7" w:rsidP="008D73F7">
            <w:pPr>
              <w:spacing w:line="259" w:lineRule="auto"/>
              <w:jc w:val="both"/>
              <w:rPr>
                <w:rFonts w:ascii="Palatino Linotype" w:hAnsi="Palatino Linotype" w:cs="Helvetica"/>
                <w:b/>
                <w:sz w:val="28"/>
                <w:szCs w:val="28"/>
                <w:lang w:eastAsia="en-US"/>
              </w:rPr>
            </w:pP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Ai fini della prova dell’esistenza e della partecipazione ad una intesa restrittiva della concorrenza, valgono i seguenti principi:</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-l'accertamento di un'intesa anticoncorrenziale non richiede che essa risulti da documenti o da altri elementi probatori fondati su dati estrinseci e formali, essendo all'uopo sufficiente anche una prova indiziaria, purché gli indizi siano gravi, precisi e concordanti;</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la ricostruzione della fattispecie collusiva postula una valutazione globale delle prove acquisite, al fine di dare evidenza dell'intero assetto dei rapporti intercorrenti tra le imprese, escludendo la possibilità di parcellizzare i singoli elementi probatori sulla base di una considerazione meramente atomistica degli stessi;</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ai fini dell'accertamento di un'intesa anticompetitiva tra imprese, è necessario predisporre un'analisi complessa ed articolata, che deve tenere conto di tutti gli elementi di prova acquisiti nella loro interezza e nella correlazione reciproca che lega gli uni agli altri;</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la prova di accordi bilaterali assume valenza sufficiente a dimostrare l'esistenza dell'intesa in quanto si tratta di tasselli che si inseriscono in un quadro complessivo indiziario idoneo a provare l'intesa stessa, non essendo, invece, necessaria la prova della partecipazione ad ogni singolo episodio contestato dall'Autorità;</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l'esistenza di una pratica o di un accordo anticoncorrenziale deve normalmente essere dedotta da un elevato numero di indizi e riscontri, i quali, considerati nel loro insieme, possono costituire, solo se manchi una spiegazione alternativa lecita della condotta delle imprese coinvolte, la prova di una violazione delle regole di concorrenza;</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qualora la prova della concertazione tra imprese non sia basata sulla semplice constatazione di un parallelismo di comportamenti, ma dall'istruttoria emerga che le pratiche possano essere state frutto di una concertazione e di uno scambio di informazioni in concreto tra le imprese, in relazione alle quali vi siano ragionevoli indizi di una pratica concordata anticoncorrenziale, grava sulle imprese l'onere di fornire una diversa spiegazione lecita delle loro condotte e dei loro contatti;</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la sola partecipazione di un'impresa alle riunioni nel corso delle quali sono stati definiti gli elementi dell'intesa vietata rappresenta un dato che non consente a tale impresa di invocare poi la propria estraneità rispetto alla fattispecie oggetto di sanzione;</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si deve presumere, fatta salva la prova contraria il cui onere incombe agli operatori interessati, che le imprese partecipanti alla concertazione e che rimangono presenti sul mercato tengano conto degli scambi di informazioni con i loro concorrenti per decidere il proprio comportamento sul mercato stesso, essendo onere dell'impresa interessata dimostrare che la concertazione non abbia influenzato in nessun modo il suo personale comportamento sul mercato;</w:t>
            </w:r>
          </w:p>
          <w:p w:rsidR="008D73F7" w:rsidRPr="00696B9A" w:rsidRDefault="008D73F7" w:rsidP="00767F88">
            <w:pPr>
              <w:spacing w:line="259" w:lineRule="auto"/>
              <w:jc w:val="both"/>
              <w:rPr>
                <w:rFonts w:ascii="Palatino Linotype" w:hAnsi="Palatino Linotype" w:cs="Helvetica"/>
                <w:b/>
                <w:sz w:val="28"/>
                <w:szCs w:val="28"/>
                <w:lang w:eastAsia="en-US"/>
              </w:rPr>
            </w:pPr>
            <w:r w:rsidRPr="00696B9A">
              <w:rPr>
                <w:rFonts w:ascii="Palatino Linotype" w:hAnsi="Palatino Linotype" w:cs="Helvetica"/>
                <w:sz w:val="28"/>
                <w:szCs w:val="28"/>
                <w:lang w:eastAsia="en-US"/>
              </w:rPr>
              <w:t>- risulta superfluo, al fine dell'</w:t>
            </w:r>
            <w:r w:rsidRPr="00696B9A">
              <w:rPr>
                <w:rFonts w:ascii="Palatino Linotype" w:hAnsi="Palatino Linotype" w:cs="Helvetica"/>
                <w:i/>
                <w:iCs/>
                <w:sz w:val="28"/>
                <w:szCs w:val="28"/>
                <w:lang w:eastAsia="en-US"/>
              </w:rPr>
              <w:t>an</w:t>
            </w:r>
            <w:r w:rsidRPr="00696B9A">
              <w:rPr>
                <w:rFonts w:ascii="Palatino Linotype" w:hAnsi="Palatino Linotype" w:cs="Helvetica"/>
                <w:sz w:val="28"/>
                <w:szCs w:val="28"/>
                <w:lang w:eastAsia="en-US"/>
              </w:rPr>
              <w:t xml:space="preserve"> della responsabilità, indagare se il singolo partecipante all'intesa vietata abbia avuto un ruolo maggiore o minore, attivo o meramente passivo, essendo l’intesa contestabile anche nei confronti di chi si limiti a trarne un vantaggio, mediante un ruolo meramente passivo, dovendosi riconoscere l'esonero da responsabilità solo in caso di dissociazione espressa dall'intesa. </w:t>
            </w:r>
          </w:p>
          <w:p w:rsidR="008D73F7" w:rsidRPr="00696B9A" w:rsidRDefault="008D73F7" w:rsidP="008D73F7">
            <w:pPr>
              <w:spacing w:line="259" w:lineRule="auto"/>
              <w:jc w:val="both"/>
              <w:rPr>
                <w:rFonts w:ascii="Palatino Linotype" w:hAnsi="Palatino Linotype" w:cs="Helvetica"/>
                <w:b/>
                <w:sz w:val="28"/>
                <w:szCs w:val="28"/>
                <w:lang w:eastAsia="en-US"/>
              </w:rPr>
            </w:pPr>
          </w:p>
          <w:p w:rsidR="008D73F7" w:rsidRPr="00696B9A" w:rsidRDefault="00DB18E8" w:rsidP="008D73F7">
            <w:pPr>
              <w:spacing w:line="259" w:lineRule="auto"/>
              <w:jc w:val="both"/>
              <w:rPr>
                <w:rFonts w:ascii="Palatino Linotype" w:hAnsi="Palatino Linotype" w:cs="Helvetica"/>
                <w:sz w:val="28"/>
                <w:szCs w:val="28"/>
                <w:lang w:eastAsia="en-US"/>
              </w:rPr>
            </w:pPr>
            <w:r>
              <w:rPr>
                <w:rFonts w:ascii="Palatino Linotype" w:hAnsi="Palatino Linotype" w:cs="Helvetica"/>
                <w:sz w:val="28"/>
                <w:szCs w:val="28"/>
                <w:lang w:eastAsia="en-US"/>
              </w:rPr>
              <w:t>Ha, inoltre, precisato la sezione che l</w:t>
            </w:r>
            <w:r w:rsidR="008D73F7" w:rsidRPr="00696B9A">
              <w:rPr>
                <w:rFonts w:ascii="Palatino Linotype" w:hAnsi="Palatino Linotype" w:cs="Helvetica"/>
                <w:sz w:val="28"/>
                <w:szCs w:val="28"/>
                <w:lang w:eastAsia="en-US"/>
              </w:rPr>
              <w:t>a qua</w:t>
            </w:r>
            <w:r w:rsidR="00350518">
              <w:rPr>
                <w:rFonts w:ascii="Palatino Linotype" w:hAnsi="Palatino Linotype" w:cs="Helvetica"/>
                <w:sz w:val="28"/>
                <w:szCs w:val="28"/>
                <w:lang w:eastAsia="en-US"/>
              </w:rPr>
              <w:t>ntificazione delle sanzioni da infliggere</w:t>
            </w:r>
            <w:r w:rsidR="008D73F7" w:rsidRPr="00696B9A">
              <w:rPr>
                <w:rFonts w:ascii="Palatino Linotype" w:hAnsi="Palatino Linotype" w:cs="Helvetica"/>
                <w:sz w:val="28"/>
                <w:szCs w:val="28"/>
                <w:lang w:eastAsia="en-US"/>
              </w:rPr>
              <w:t>, ove venga accertata la partecipazione ad una intesa restrittiva della concorrenza, segue le seguenti linee direttrici:</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la politica sanzionatoria dell'AGCM è volta sia a punire coloro che hanno posto in essere condotte illecite e a scongiurare la reiterazione delle stesse, sia a dissuadere le altre imprese dal porre in essere comportamenti vietati; nell’ottica finalistica della deterrenza specifica e della deterrenza generale;</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dato l'elevato grado di severità che le caratterizzano, le sanzioni antitrust hanno natura sostanzialmente penale, anche se questo non significa un’automatica applicazione di tutti i principi garantistici previsti dal processo penale come ad esempio i principi del giusto processo e della parità delle armi;</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la Corte costituzionale ha esteso, anche alle sanzioni amministrative, il principio di proporzionalità nell'applicazione delle sanzioni penali, che impone la necessaria personalizzazione della pena alla luce della oggettiva gravità, oggettiva e soggettiva, del singolo fatto di reato in attuazione del principio di personalità della responsabilità penale;</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in materia di tutela della concorrenza, il concetto di gravità viene in rilievo in ordine al quantum sanzionatorio, in relazione a quell'apprezzamento di gravità in ordine alla graduazione commisurativa della pena;</w:t>
            </w:r>
          </w:p>
          <w:p w:rsidR="008D73F7" w:rsidRPr="00696B9A" w:rsidRDefault="008D73F7" w:rsidP="008D73F7">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i provvedimenti dell'Autorità, nella parte sanzionatoria, devono recare l'indicazione di una serie di dati come: qualificazione dell'infrazione come grave o molto grave; durata dell'illecito; importo della sanzione per ciascuna impresa; eventuali circostanze attenuanti o aggravanti applicate; rapporto percentuale tra importo della sanzione e fatturato complessivo dell'impresa; eventuali altri criteri di quantificazione utilizzati;</w:t>
            </w:r>
          </w:p>
          <w:p w:rsidR="00E32FE3" w:rsidRPr="00696B9A" w:rsidRDefault="008D73F7" w:rsidP="00E32FE3">
            <w:pPr>
              <w:spacing w:line="259" w:lineRule="auto"/>
              <w:jc w:val="both"/>
              <w:rPr>
                <w:rFonts w:ascii="Palatino Linotype" w:hAnsi="Palatino Linotype" w:cs="Helvetica"/>
                <w:sz w:val="28"/>
                <w:szCs w:val="28"/>
                <w:lang w:eastAsia="en-US"/>
              </w:rPr>
            </w:pPr>
            <w:r w:rsidRPr="00696B9A">
              <w:rPr>
                <w:rFonts w:ascii="Palatino Linotype" w:hAnsi="Palatino Linotype" w:cs="Helvetica"/>
                <w:sz w:val="28"/>
                <w:szCs w:val="28"/>
                <w:lang w:eastAsia="en-US"/>
              </w:rPr>
              <w:t xml:space="preserve">- la determinazione dell'importo della sanzione costituisce espressione di un potere discrezionale dell'Autorità: ciò esclude l'applicazione di un approccio puramente matematico e meccanicistico nella valutazione del peso da attribuire a ciascuna circostanza, poiché il valore finale della sanzione va determinato, assumendo quale principale parametro di riferimento l'effettiva idoneità del </w:t>
            </w:r>
            <w:r w:rsidRPr="00350518">
              <w:rPr>
                <w:rFonts w:ascii="Palatino Linotype" w:hAnsi="Palatino Linotype" w:cs="Helvetica"/>
                <w:i/>
                <w:sz w:val="28"/>
                <w:szCs w:val="28"/>
                <w:lang w:eastAsia="en-US"/>
              </w:rPr>
              <w:t xml:space="preserve">quantum </w:t>
            </w:r>
            <w:r w:rsidRPr="00696B9A">
              <w:rPr>
                <w:rFonts w:ascii="Palatino Linotype" w:hAnsi="Palatino Linotype" w:cs="Helvetica"/>
                <w:sz w:val="28"/>
                <w:szCs w:val="28"/>
                <w:lang w:eastAsia="en-US"/>
              </w:rPr>
              <w:t xml:space="preserve">della sanzione a tenere conto nel modo più adeguato possibile della specifica gravità della condotta contestata all'impresa. </w:t>
            </w:r>
          </w:p>
          <w:p w:rsidR="00FE1BEC" w:rsidRPr="00696B9A" w:rsidRDefault="00FE1BEC" w:rsidP="00E32FE3">
            <w:pPr>
              <w:spacing w:line="259" w:lineRule="auto"/>
              <w:jc w:val="both"/>
              <w:rPr>
                <w:rFonts w:ascii="Palatino Linotype" w:hAnsi="Palatino Linotype" w:cs="Helvetica"/>
                <w:sz w:val="28"/>
                <w:szCs w:val="28"/>
                <w:lang w:eastAsia="en-US"/>
              </w:rPr>
            </w:pPr>
          </w:p>
          <w:p w:rsidR="00696B9A" w:rsidRDefault="00696B9A" w:rsidP="00DB18E8">
            <w:pPr>
              <w:shd w:val="clear" w:color="auto" w:fill="FFFFFF"/>
              <w:spacing w:before="100" w:beforeAutospacing="1" w:after="100" w:afterAutospacing="1" w:line="252" w:lineRule="auto"/>
              <w:jc w:val="center"/>
              <w:rPr>
                <w:rFonts w:ascii="Palatino Linotype" w:hAnsi="Palatino Linotype"/>
                <w:b/>
                <w:bCs/>
                <w:sz w:val="28"/>
                <w:szCs w:val="28"/>
              </w:rPr>
            </w:pPr>
            <w:r w:rsidRPr="009E2B87">
              <w:rPr>
                <w:rFonts w:ascii="Palatino Linotype" w:hAnsi="Palatino Linotype"/>
                <w:b/>
                <w:bCs/>
                <w:color w:val="BF8F00"/>
                <w:sz w:val="32"/>
                <w:szCs w:val="32"/>
              </w:rPr>
              <w:t>(</w:t>
            </w:r>
            <w:r w:rsidR="004A00EE">
              <w:rPr>
                <w:rFonts w:ascii="Palatino Linotype" w:hAnsi="Palatino Linotype"/>
                <w:b/>
                <w:bCs/>
                <w:color w:val="BF8F00"/>
                <w:sz w:val="32"/>
                <w:szCs w:val="32"/>
              </w:rPr>
              <w:t>9</w:t>
            </w:r>
            <w:r w:rsidRPr="009E2B87">
              <w:rPr>
                <w:rFonts w:ascii="Palatino Linotype" w:hAnsi="Palatino Linotype"/>
                <w:b/>
                <w:bCs/>
                <w:color w:val="BF8F00"/>
                <w:sz w:val="32"/>
                <w:szCs w:val="32"/>
              </w:rPr>
              <w:t>)</w:t>
            </w:r>
            <w:r>
              <w:rPr>
                <w:rFonts w:ascii="Palatino Linotype" w:hAnsi="Palatino Linotype"/>
                <w:b/>
                <w:bCs/>
                <w:color w:val="BF8F00"/>
                <w:sz w:val="32"/>
                <w:szCs w:val="32"/>
              </w:rPr>
              <w:br/>
            </w:r>
          </w:p>
          <w:p w:rsidR="00FE1BEC" w:rsidRDefault="00FE1BEC" w:rsidP="00FE1BEC">
            <w:pPr>
              <w:spacing w:line="259" w:lineRule="auto"/>
              <w:jc w:val="both"/>
              <w:rPr>
                <w:rFonts w:ascii="Palatino Linotype" w:hAnsi="Palatino Linotype"/>
                <w:b/>
                <w:bCs/>
                <w:sz w:val="28"/>
                <w:szCs w:val="28"/>
              </w:rPr>
            </w:pPr>
            <w:r w:rsidRPr="00FE1BEC">
              <w:rPr>
                <w:rFonts w:ascii="Palatino Linotype" w:hAnsi="Palatino Linotype"/>
                <w:b/>
                <w:bCs/>
                <w:sz w:val="28"/>
                <w:szCs w:val="28"/>
              </w:rPr>
              <w:t>Sull’anomalia dell’offerta e sull’interpretazione del bando di gara.</w:t>
            </w:r>
          </w:p>
          <w:p w:rsidR="002F4692" w:rsidRPr="00FE1BEC" w:rsidRDefault="002F4692" w:rsidP="00FE1BEC">
            <w:pPr>
              <w:spacing w:line="259" w:lineRule="auto"/>
              <w:jc w:val="both"/>
              <w:rPr>
                <w:rFonts w:ascii="Palatino Linotype" w:hAnsi="Palatino Linotype"/>
                <w:b/>
                <w:bCs/>
                <w:sz w:val="28"/>
                <w:szCs w:val="28"/>
              </w:rPr>
            </w:pPr>
          </w:p>
          <w:p w:rsidR="002F4692" w:rsidRPr="00FE1BEC" w:rsidRDefault="00360B57" w:rsidP="00FE1BEC">
            <w:pPr>
              <w:spacing w:line="259" w:lineRule="auto"/>
              <w:jc w:val="both"/>
              <w:rPr>
                <w:rFonts w:ascii="Palatino Linotype" w:hAnsi="Palatino Linotype"/>
                <w:b/>
                <w:bCs/>
                <w:color w:val="1F4E79" w:themeColor="accent1" w:themeShade="80"/>
                <w:sz w:val="28"/>
                <w:szCs w:val="28"/>
              </w:rPr>
            </w:pPr>
            <w:hyperlink r:id="rId18" w:history="1">
              <w:r w:rsidR="002F4692" w:rsidRPr="002F4692">
                <w:rPr>
                  <w:rStyle w:val="Collegamentoipertestuale"/>
                  <w:rFonts w:ascii="Palatino Linotype" w:hAnsi="Palatino Linotype"/>
                  <w:b/>
                  <w:bCs/>
                  <w:sz w:val="28"/>
                  <w:szCs w:val="28"/>
                </w:rPr>
                <w:t>T.a.r. per la Sicilia, Catania, sezione III, 27 gennaio 2023, n. 232 – Pres. ed Est. Lento</w:t>
              </w:r>
            </w:hyperlink>
          </w:p>
          <w:p w:rsidR="00FE1BEC" w:rsidRPr="00FE1BEC" w:rsidRDefault="00FE1BEC" w:rsidP="00FE1BEC">
            <w:pPr>
              <w:spacing w:line="259" w:lineRule="auto"/>
              <w:jc w:val="both"/>
              <w:rPr>
                <w:rFonts w:ascii="Palatino Linotype" w:hAnsi="Palatino Linotype"/>
                <w:bCs/>
                <w:sz w:val="28"/>
                <w:szCs w:val="28"/>
              </w:rPr>
            </w:pPr>
          </w:p>
          <w:p w:rsidR="00FE1BEC" w:rsidRPr="00FE1BEC" w:rsidRDefault="00FE1BEC" w:rsidP="00FE1BEC">
            <w:pPr>
              <w:spacing w:line="259" w:lineRule="auto"/>
              <w:jc w:val="both"/>
              <w:rPr>
                <w:rFonts w:ascii="Palatino Linotype" w:hAnsi="Palatino Linotype"/>
                <w:bCs/>
                <w:sz w:val="28"/>
                <w:szCs w:val="28"/>
              </w:rPr>
            </w:pPr>
            <w:r w:rsidRPr="00FE1BEC">
              <w:rPr>
                <w:rFonts w:ascii="Palatino Linotype" w:hAnsi="Palatino Linotype"/>
                <w:bCs/>
                <w:sz w:val="28"/>
                <w:szCs w:val="28"/>
              </w:rPr>
              <w:t>La determinazione dell’Amministrazione di procedere alla verifica di anomalia nei casi in cui ciò non sia espressamente previsto dalla norma è del tutto facoltativa e di natura spiccatamente discrezionale, non soggetta alla sindacabilità del giudice amministrativo se non per le ipotesi di manifesta illogicità ed irragionevolezza.</w:t>
            </w:r>
          </w:p>
          <w:p w:rsidR="00FE1BEC" w:rsidRPr="00FE1BEC" w:rsidRDefault="00FE1BEC" w:rsidP="00FE1BEC">
            <w:pPr>
              <w:spacing w:line="259" w:lineRule="auto"/>
              <w:jc w:val="both"/>
              <w:rPr>
                <w:rFonts w:ascii="Palatino Linotype" w:hAnsi="Palatino Linotype"/>
                <w:bCs/>
                <w:sz w:val="28"/>
                <w:szCs w:val="28"/>
              </w:rPr>
            </w:pPr>
          </w:p>
          <w:p w:rsidR="00FE1BEC" w:rsidRPr="00FE1BEC" w:rsidRDefault="00FE1BEC" w:rsidP="00FE1BEC">
            <w:pPr>
              <w:spacing w:line="259" w:lineRule="auto"/>
              <w:jc w:val="both"/>
              <w:rPr>
                <w:rFonts w:ascii="Palatino Linotype" w:hAnsi="Palatino Linotype"/>
                <w:bCs/>
                <w:sz w:val="28"/>
                <w:szCs w:val="28"/>
              </w:rPr>
            </w:pPr>
            <w:r w:rsidRPr="00FE1BEC">
              <w:rPr>
                <w:rFonts w:ascii="Palatino Linotype" w:hAnsi="Palatino Linotype"/>
                <w:bCs/>
                <w:sz w:val="28"/>
                <w:szCs w:val="28"/>
              </w:rPr>
              <w:t>Ai fini del giudizio di anomalia (e anche della determinazione in ordine alla sua eventuale attivazione) va valutata l’offerta nel suo complesso, in quanto non si tratta di ricercare specifiche e singole inesattezze, ma di accertare se essa, in concreto, sia attendibile e affidabile in relazione alla corretta esecuzione dell’appalto; conseguentemente, la valutazione di congruità, globale e sintetica, non deve concentrarsi esclusivamente e in modo parcellizzato sulle singole voci di prezzo.</w:t>
            </w:r>
          </w:p>
          <w:p w:rsidR="00FE1BEC" w:rsidRPr="00FE1BEC" w:rsidRDefault="00FE1BEC" w:rsidP="00FE1BEC">
            <w:pPr>
              <w:spacing w:line="259" w:lineRule="auto"/>
              <w:jc w:val="both"/>
              <w:rPr>
                <w:rFonts w:ascii="Palatino Linotype" w:hAnsi="Palatino Linotype"/>
                <w:bCs/>
                <w:sz w:val="28"/>
                <w:szCs w:val="28"/>
              </w:rPr>
            </w:pPr>
          </w:p>
          <w:p w:rsidR="00FE1BEC" w:rsidRPr="00FE1BEC" w:rsidRDefault="00FE1BEC" w:rsidP="00FE1BEC">
            <w:pPr>
              <w:spacing w:line="259" w:lineRule="auto"/>
              <w:jc w:val="both"/>
              <w:rPr>
                <w:rFonts w:ascii="Palatino Linotype" w:hAnsi="Palatino Linotype"/>
                <w:bCs/>
                <w:sz w:val="28"/>
                <w:szCs w:val="28"/>
              </w:rPr>
            </w:pPr>
            <w:r w:rsidRPr="00FE1BEC">
              <w:rPr>
                <w:rFonts w:ascii="Palatino Linotype" w:hAnsi="Palatino Linotype"/>
                <w:bCs/>
                <w:sz w:val="28"/>
                <w:szCs w:val="28"/>
              </w:rPr>
              <w:t xml:space="preserve">Nelle gare pubbliche, i chiarimenti in ordine alla valenza delle clausole della legge di gara fornite dalla stazione appaltante anteriormente alla presentazione delle offerte non costituiscono un’indebita e, perciò, illegittima modifica delle regole, ma una sorta di interpretazione autentica, con cui l’Amministrazione chiarisce la propria volontà provvedimentale, in un primo momento poco intelligibile, precisando e meglio delucidando le previsioni della </w:t>
            </w:r>
            <w:r w:rsidRPr="00FE1BEC">
              <w:rPr>
                <w:rFonts w:ascii="Palatino Linotype" w:hAnsi="Palatino Linotype"/>
                <w:bCs/>
                <w:i/>
                <w:sz w:val="28"/>
                <w:szCs w:val="28"/>
              </w:rPr>
              <w:t>lex specialis</w:t>
            </w:r>
            <w:r w:rsidRPr="00FE1BEC">
              <w:rPr>
                <w:rFonts w:ascii="Palatino Linotype" w:hAnsi="Palatino Linotype"/>
                <w:bCs/>
                <w:sz w:val="28"/>
                <w:szCs w:val="28"/>
              </w:rPr>
              <w:t xml:space="preserve">, sicché esse, per quanto non vincolanti, orientano i comportamenti degli interessati e non possono essere considerate </w:t>
            </w:r>
            <w:r w:rsidRPr="00FE1BEC">
              <w:rPr>
                <w:rFonts w:ascii="Palatino Linotype" w:hAnsi="Palatino Linotype"/>
                <w:bCs/>
                <w:i/>
                <w:sz w:val="28"/>
                <w:szCs w:val="28"/>
              </w:rPr>
              <w:t>tamquam non essent</w:t>
            </w:r>
            <w:r w:rsidRPr="00FE1BEC">
              <w:rPr>
                <w:rFonts w:ascii="Palatino Linotype" w:hAnsi="Palatino Linotype"/>
                <w:bCs/>
                <w:sz w:val="28"/>
                <w:szCs w:val="28"/>
              </w:rPr>
              <w:t>.</w:t>
            </w:r>
          </w:p>
          <w:p w:rsidR="00FE1BEC" w:rsidRPr="00FE1BEC" w:rsidRDefault="00FE1BEC" w:rsidP="00FE1BEC">
            <w:pPr>
              <w:spacing w:line="259" w:lineRule="auto"/>
              <w:jc w:val="both"/>
              <w:rPr>
                <w:rFonts w:ascii="Palatino Linotype" w:hAnsi="Palatino Linotype"/>
                <w:bCs/>
                <w:sz w:val="28"/>
                <w:szCs w:val="28"/>
              </w:rPr>
            </w:pPr>
          </w:p>
          <w:p w:rsidR="00FE1BEC" w:rsidRDefault="00FE1BEC" w:rsidP="00FE1BEC">
            <w:pPr>
              <w:spacing w:line="259" w:lineRule="auto"/>
              <w:jc w:val="both"/>
              <w:rPr>
                <w:rFonts w:ascii="Palatino Linotype" w:hAnsi="Palatino Linotype"/>
                <w:bCs/>
                <w:sz w:val="28"/>
                <w:szCs w:val="28"/>
              </w:rPr>
            </w:pPr>
            <w:r w:rsidRPr="00FE1BEC">
              <w:rPr>
                <w:rFonts w:ascii="Palatino Linotype" w:hAnsi="Palatino Linotype"/>
                <w:bCs/>
                <w:sz w:val="28"/>
                <w:szCs w:val="28"/>
              </w:rPr>
              <w:t>Nel caso in cui il bando di gara, quanto alla dimostrazione della “capacità economica e finanziaria” degli operatori economici, preveda la produzione di una sola dichiarazione bancaria mentre il disciplinare di gara stabilisca la produzione di due dichiarazioni bancarie, deve privilegiarsi un’interpretazione che, in un’ottica pro-concorrenziale, massimizzi la partecipazione alla gara, cosicché va esclusa, in radice, l’irragionevolezza della richiesta di una piuttosto che di due dichiarazioni (nell’ambito delle FAQ era stato chiarito che il requisito in questione era da intendersi soddisfatto con la presentazione di una dichiarazione bancaria, posto che il riferimento a due dichiarazioni doveva considerarsi un refuso).</w:t>
            </w:r>
          </w:p>
          <w:p w:rsidR="00FE1BEC" w:rsidRDefault="00FE1BEC" w:rsidP="00FE1BEC">
            <w:pPr>
              <w:spacing w:line="259" w:lineRule="auto"/>
              <w:jc w:val="both"/>
              <w:rPr>
                <w:rFonts w:ascii="Palatino Linotype" w:hAnsi="Palatino Linotype"/>
                <w:bCs/>
                <w:sz w:val="28"/>
                <w:szCs w:val="28"/>
              </w:rPr>
            </w:pPr>
          </w:p>
          <w:p w:rsidR="00FE1BEC" w:rsidRPr="00696B9A" w:rsidRDefault="00FE1BEC" w:rsidP="00696B9A">
            <w:pPr>
              <w:spacing w:line="259" w:lineRule="auto"/>
              <w:jc w:val="center"/>
              <w:rPr>
                <w:rFonts w:ascii="Palatino Linotype" w:hAnsi="Palatino Linotype"/>
                <w:b/>
                <w:bCs/>
                <w:color w:val="1F4E79" w:themeColor="accent1" w:themeShade="80"/>
                <w:sz w:val="32"/>
                <w:szCs w:val="32"/>
              </w:rPr>
            </w:pPr>
            <w:r w:rsidRPr="00696B9A">
              <w:rPr>
                <w:rFonts w:ascii="Palatino Linotype" w:hAnsi="Palatino Linotype"/>
                <w:b/>
                <w:bCs/>
                <w:color w:val="1F4E79" w:themeColor="accent1" w:themeShade="80"/>
                <w:sz w:val="32"/>
                <w:szCs w:val="32"/>
              </w:rPr>
              <w:t>Normativa e altre novità di interesse</w:t>
            </w:r>
          </w:p>
          <w:p w:rsidR="00FE1BEC" w:rsidRDefault="00696B9A" w:rsidP="00696B9A">
            <w:pPr>
              <w:shd w:val="clear" w:color="auto" w:fill="FFFFFF"/>
              <w:spacing w:before="100" w:beforeAutospacing="1" w:after="100" w:afterAutospacing="1" w:line="252" w:lineRule="auto"/>
              <w:jc w:val="center"/>
              <w:rPr>
                <w:rFonts w:ascii="Palatino Linotype" w:hAnsi="Palatino Linotype"/>
                <w:b/>
                <w:bCs/>
                <w:sz w:val="28"/>
                <w:szCs w:val="28"/>
              </w:rPr>
            </w:pPr>
            <w:r w:rsidRPr="009E2B87">
              <w:rPr>
                <w:rFonts w:ascii="Palatino Linotype" w:hAnsi="Palatino Linotype"/>
                <w:b/>
                <w:bCs/>
                <w:color w:val="BF8F00"/>
                <w:sz w:val="32"/>
                <w:szCs w:val="32"/>
              </w:rPr>
              <w:t>(</w:t>
            </w:r>
            <w:r w:rsidR="004A00EE">
              <w:rPr>
                <w:rFonts w:ascii="Palatino Linotype" w:hAnsi="Palatino Linotype"/>
                <w:b/>
                <w:bCs/>
                <w:color w:val="BF8F00"/>
                <w:sz w:val="32"/>
                <w:szCs w:val="32"/>
              </w:rPr>
              <w:t>10</w:t>
            </w:r>
            <w:r w:rsidRPr="009E2B87">
              <w:rPr>
                <w:rFonts w:ascii="Palatino Linotype" w:hAnsi="Palatino Linotype"/>
                <w:b/>
                <w:bCs/>
                <w:color w:val="BF8F00"/>
                <w:sz w:val="32"/>
                <w:szCs w:val="32"/>
              </w:rPr>
              <w:t>)</w:t>
            </w:r>
            <w:r>
              <w:rPr>
                <w:rFonts w:ascii="Palatino Linotype" w:hAnsi="Palatino Linotype"/>
                <w:b/>
                <w:bCs/>
                <w:color w:val="BF8F00"/>
                <w:sz w:val="32"/>
                <w:szCs w:val="32"/>
              </w:rPr>
              <w:br/>
            </w:r>
          </w:p>
          <w:p w:rsidR="00FE1BEC" w:rsidRPr="00FE1BEC" w:rsidRDefault="009624C9" w:rsidP="00FE1BEC">
            <w:pPr>
              <w:spacing w:line="259" w:lineRule="auto"/>
              <w:jc w:val="both"/>
              <w:rPr>
                <w:rFonts w:ascii="Palatino Linotype" w:hAnsi="Palatino Linotype"/>
                <w:bCs/>
                <w:sz w:val="28"/>
                <w:szCs w:val="28"/>
              </w:rPr>
            </w:pPr>
            <w:hyperlink r:id="rId19" w:history="1">
              <w:r w:rsidRPr="009624C9">
                <w:rPr>
                  <w:rStyle w:val="Collegamentoipertestuale"/>
                  <w:rFonts w:ascii="Palatino Linotype" w:hAnsi="Palatino Linotype"/>
                  <w:b/>
                  <w:bCs/>
                  <w:sz w:val="28"/>
                  <w:szCs w:val="28"/>
                </w:rPr>
                <w:t>Legge 13 gennaio 2023, n. 6</w:t>
              </w:r>
            </w:hyperlink>
            <w:r w:rsidR="00FE1BEC" w:rsidRPr="00FE1BEC">
              <w:rPr>
                <w:rFonts w:ascii="Palatino Linotype" w:hAnsi="Palatino Linotype"/>
                <w:bCs/>
                <w:color w:val="1F4E79" w:themeColor="accent1" w:themeShade="80"/>
                <w:sz w:val="28"/>
                <w:szCs w:val="28"/>
              </w:rPr>
              <w:t xml:space="preserve"> </w:t>
            </w:r>
            <w:r w:rsidR="00FE1BEC" w:rsidRPr="00FE1BEC">
              <w:rPr>
                <w:rFonts w:ascii="Palatino Linotype" w:hAnsi="Palatino Linotype"/>
                <w:b/>
                <w:bCs/>
                <w:sz w:val="28"/>
                <w:szCs w:val="28"/>
              </w:rPr>
              <w:t>(in G.U. n. 13 del 17 gennaio 2023; in vigore dal 17 gennaio 2023) – Conversione in legge, con modificazioni, del decreto-legge 18 novembre 2022, n. 176, recante misure urgenti di sostegno nel settore energetico e di finanza pubblica.</w:t>
            </w:r>
            <w:r w:rsidR="00FE1BEC" w:rsidRPr="00FE1BEC">
              <w:rPr>
                <w:rFonts w:ascii="Palatino Linotype" w:hAnsi="Palatino Linotype"/>
                <w:bCs/>
                <w:sz w:val="28"/>
                <w:szCs w:val="28"/>
              </w:rPr>
              <w:t xml:space="preserve"> </w:t>
            </w:r>
          </w:p>
          <w:p w:rsidR="00FE1BEC" w:rsidRDefault="00696B9A" w:rsidP="004A00EE">
            <w:pPr>
              <w:shd w:val="clear" w:color="auto" w:fill="FFFFFF"/>
              <w:spacing w:before="100" w:beforeAutospacing="1" w:after="100" w:afterAutospacing="1" w:line="252" w:lineRule="auto"/>
              <w:jc w:val="center"/>
              <w:rPr>
                <w:rFonts w:ascii="Palatino Linotype" w:hAnsi="Palatino Linotype"/>
                <w:b/>
                <w:bCs/>
                <w:sz w:val="28"/>
                <w:szCs w:val="28"/>
              </w:rPr>
            </w:pPr>
            <w:r w:rsidRPr="009E2B87">
              <w:rPr>
                <w:rFonts w:ascii="Palatino Linotype" w:hAnsi="Palatino Linotype"/>
                <w:b/>
                <w:bCs/>
                <w:color w:val="BF8F00"/>
                <w:sz w:val="32"/>
                <w:szCs w:val="32"/>
              </w:rPr>
              <w:t>(</w:t>
            </w:r>
            <w:r w:rsidR="004A00EE">
              <w:rPr>
                <w:rFonts w:ascii="Palatino Linotype" w:hAnsi="Palatino Linotype"/>
                <w:b/>
                <w:bCs/>
                <w:color w:val="BF8F00"/>
                <w:sz w:val="32"/>
                <w:szCs w:val="32"/>
              </w:rPr>
              <w:t>11</w:t>
            </w:r>
            <w:r w:rsidRPr="009E2B87">
              <w:rPr>
                <w:rFonts w:ascii="Palatino Linotype" w:hAnsi="Palatino Linotype"/>
                <w:b/>
                <w:bCs/>
                <w:color w:val="BF8F00"/>
                <w:sz w:val="32"/>
                <w:szCs w:val="32"/>
              </w:rPr>
              <w:t>)</w:t>
            </w:r>
            <w:r>
              <w:rPr>
                <w:rFonts w:ascii="Palatino Linotype" w:hAnsi="Palatino Linotype"/>
                <w:b/>
                <w:bCs/>
                <w:color w:val="BF8F00"/>
                <w:sz w:val="32"/>
                <w:szCs w:val="32"/>
              </w:rPr>
              <w:br/>
            </w:r>
          </w:p>
          <w:p w:rsidR="00FE1BEC" w:rsidRPr="00F5643B" w:rsidRDefault="00360B57" w:rsidP="009624C9">
            <w:pPr>
              <w:spacing w:line="259" w:lineRule="auto"/>
              <w:jc w:val="both"/>
              <w:rPr>
                <w:rFonts w:ascii="Palatino Linotype" w:hAnsi="Palatino Linotype"/>
                <w:bCs/>
                <w:sz w:val="28"/>
                <w:szCs w:val="28"/>
              </w:rPr>
            </w:pPr>
            <w:hyperlink r:id="rId20" w:history="1">
              <w:r w:rsidR="009624C9" w:rsidRPr="009624C9">
                <w:rPr>
                  <w:rStyle w:val="Collegamentoipertestuale"/>
                  <w:rFonts w:ascii="Palatino Linotype" w:hAnsi="Palatino Linotype"/>
                  <w:b/>
                  <w:bCs/>
                  <w:sz w:val="28"/>
                  <w:szCs w:val="28"/>
                </w:rPr>
                <w:t>Decreto-legge 14 gennaio 2023, n. 5</w:t>
              </w:r>
            </w:hyperlink>
            <w:r w:rsidR="009624C9">
              <w:rPr>
                <w:rFonts w:ascii="Palatino Linotype" w:hAnsi="Palatino Linotype"/>
                <w:b/>
                <w:bCs/>
                <w:color w:val="1F4E79" w:themeColor="accent1" w:themeShade="80"/>
                <w:sz w:val="28"/>
                <w:szCs w:val="28"/>
              </w:rPr>
              <w:t xml:space="preserve"> </w:t>
            </w:r>
            <w:r w:rsidR="00FE1BEC" w:rsidRPr="00FE1BEC">
              <w:rPr>
                <w:rFonts w:ascii="Palatino Linotype" w:hAnsi="Palatino Linotype"/>
                <w:b/>
                <w:bCs/>
                <w:sz w:val="28"/>
                <w:szCs w:val="28"/>
              </w:rPr>
              <w:t>(in G.U. 11 del 14 gennaio 2023; in vigore dal 15 gennaio 2023) – Disposizioni urgenti in materia di trasparenza dei prezzi dei carburanti e di rafforzamento dei poteri di controllo del Garante per la sorveglianza dei prezzi, nonchè di sostegno per la fruizione del trasporto pubblico.</w:t>
            </w:r>
          </w:p>
        </w:tc>
      </w:tr>
    </w:tbl>
    <w:p w:rsidR="006A4DD6" w:rsidRDefault="006A4DD6" w:rsidP="00352780">
      <w:pPr>
        <w:autoSpaceDE w:val="0"/>
        <w:autoSpaceDN w:val="0"/>
        <w:adjustRightInd w:val="0"/>
        <w:rPr>
          <w:rFonts w:ascii="ColonnaMT" w:hAnsi="ColonnaMT" w:cs="ColonnaMT"/>
          <w:color w:val="000000"/>
          <w:sz w:val="27"/>
          <w:szCs w:val="27"/>
          <w:lang w:eastAsia="en-US"/>
        </w:rPr>
      </w:pPr>
    </w:p>
    <w:sectPr w:rsidR="006A4D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B57" w:rsidRDefault="00360B57" w:rsidP="00E32FE3">
      <w:r>
        <w:separator/>
      </w:r>
    </w:p>
  </w:endnote>
  <w:endnote w:type="continuationSeparator" w:id="0">
    <w:p w:rsidR="00360B57" w:rsidRDefault="00360B57" w:rsidP="00E3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lonnaMT">
    <w:altName w:val="Calibri"/>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B57" w:rsidRDefault="00360B57" w:rsidP="00E32FE3">
      <w:r>
        <w:separator/>
      </w:r>
    </w:p>
  </w:footnote>
  <w:footnote w:type="continuationSeparator" w:id="0">
    <w:p w:rsidR="00360B57" w:rsidRDefault="00360B57" w:rsidP="00E32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FF0"/>
    <w:multiLevelType w:val="hybridMultilevel"/>
    <w:tmpl w:val="9A4A98C8"/>
    <w:lvl w:ilvl="0" w:tplc="AE822200">
      <w:start w:val="1"/>
      <w:numFmt w:val="decimal"/>
      <w:lvlText w:val="%1."/>
      <w:lvlJc w:val="left"/>
      <w:pPr>
        <w:ind w:left="720" w:hanging="360"/>
      </w:pPr>
      <w:rPr>
        <w:rFonts w:hint="default"/>
        <w:color w:val="2F5496"/>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4C0D51"/>
    <w:multiLevelType w:val="hybridMultilevel"/>
    <w:tmpl w:val="CA2EC8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B531FF"/>
    <w:multiLevelType w:val="hybridMultilevel"/>
    <w:tmpl w:val="22569A50"/>
    <w:lvl w:ilvl="0" w:tplc="AE822200">
      <w:start w:val="1"/>
      <w:numFmt w:val="decimal"/>
      <w:lvlText w:val="%1."/>
      <w:lvlJc w:val="left"/>
      <w:pPr>
        <w:ind w:left="720" w:hanging="360"/>
      </w:pPr>
      <w:rPr>
        <w:rFonts w:hint="default"/>
        <w:color w:val="2F5496"/>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37B30"/>
    <w:multiLevelType w:val="hybridMultilevel"/>
    <w:tmpl w:val="3A180E12"/>
    <w:lvl w:ilvl="0" w:tplc="18C46C00">
      <w:start w:val="1"/>
      <w:numFmt w:val="decimal"/>
      <w:lvlText w:val="%1."/>
      <w:lvlJc w:val="left"/>
      <w:pPr>
        <w:ind w:left="720" w:hanging="360"/>
      </w:pPr>
      <w:rPr>
        <w:rFonts w:hint="default"/>
        <w:color w:val="0070C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5222E9"/>
    <w:multiLevelType w:val="hybridMultilevel"/>
    <w:tmpl w:val="BD6C7F8A"/>
    <w:lvl w:ilvl="0" w:tplc="CFD242E6">
      <w:start w:val="4"/>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DD0397"/>
    <w:multiLevelType w:val="multilevel"/>
    <w:tmpl w:val="B9D48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A2E2A"/>
    <w:multiLevelType w:val="multilevel"/>
    <w:tmpl w:val="702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24D11"/>
    <w:multiLevelType w:val="hybridMultilevel"/>
    <w:tmpl w:val="A6BE2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752072"/>
    <w:multiLevelType w:val="multilevel"/>
    <w:tmpl w:val="D4763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40347"/>
    <w:multiLevelType w:val="hybridMultilevel"/>
    <w:tmpl w:val="F782CC68"/>
    <w:lvl w:ilvl="0" w:tplc="CD06EC04">
      <w:start w:val="1"/>
      <w:numFmt w:val="decimal"/>
      <w:lvlText w:val="%1."/>
      <w:lvlJc w:val="left"/>
      <w:pPr>
        <w:ind w:left="720" w:hanging="360"/>
      </w:pPr>
      <w:rPr>
        <w:rFonts w:hint="default"/>
        <w:b/>
        <w:color w:val="1F4E79" w:themeColor="accent1" w:themeShade="8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235322"/>
    <w:multiLevelType w:val="hybridMultilevel"/>
    <w:tmpl w:val="AF7CAAAA"/>
    <w:lvl w:ilvl="0" w:tplc="7F5A1C5E">
      <w:start w:val="1"/>
      <w:numFmt w:val="decimal"/>
      <w:lvlText w:val="%1."/>
      <w:lvlJc w:val="left"/>
      <w:pPr>
        <w:ind w:left="720" w:hanging="360"/>
      </w:pPr>
      <w:rPr>
        <w:rFonts w:hint="default"/>
        <w:color w:val="0070C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5F4C14"/>
    <w:multiLevelType w:val="hybridMultilevel"/>
    <w:tmpl w:val="3B0A380E"/>
    <w:lvl w:ilvl="0" w:tplc="2F66CF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C17A6C"/>
    <w:multiLevelType w:val="hybridMultilevel"/>
    <w:tmpl w:val="28A6BB5A"/>
    <w:lvl w:ilvl="0" w:tplc="5C882142">
      <w:start w:val="4"/>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7C1A84"/>
    <w:multiLevelType w:val="hybridMultilevel"/>
    <w:tmpl w:val="FCAAA6BE"/>
    <w:lvl w:ilvl="0" w:tplc="6DA26B7C">
      <w:start w:val="1"/>
      <w:numFmt w:val="decimal"/>
      <w:lvlText w:val="%1."/>
      <w:lvlJc w:val="left"/>
      <w:pPr>
        <w:ind w:left="720" w:hanging="360"/>
      </w:pPr>
      <w:rPr>
        <w:rFonts w:hint="default"/>
        <w:color w:val="1F4E79" w:themeColor="accent1" w:themeShade="8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86171A"/>
    <w:multiLevelType w:val="hybridMultilevel"/>
    <w:tmpl w:val="D5B05FBA"/>
    <w:lvl w:ilvl="0" w:tplc="45C88496">
      <w:start w:val="1"/>
      <w:numFmt w:val="decimal"/>
      <w:lvlText w:val="%1."/>
      <w:lvlJc w:val="left"/>
      <w:pPr>
        <w:ind w:left="720" w:hanging="360"/>
      </w:pPr>
      <w:rPr>
        <w:rFonts w:hint="default"/>
        <w:color w:val="5B9BD5" w:themeColor="accen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135993"/>
    <w:multiLevelType w:val="hybridMultilevel"/>
    <w:tmpl w:val="8998FD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4E39AB"/>
    <w:multiLevelType w:val="multilevel"/>
    <w:tmpl w:val="28FA8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21C54"/>
    <w:multiLevelType w:val="hybridMultilevel"/>
    <w:tmpl w:val="BD38889E"/>
    <w:lvl w:ilvl="0" w:tplc="21FE852E">
      <w:start w:val="1"/>
      <w:numFmt w:val="decimal"/>
      <w:lvlText w:val="%1."/>
      <w:lvlJc w:val="left"/>
      <w:pPr>
        <w:ind w:left="720" w:hanging="360"/>
      </w:pPr>
      <w:rPr>
        <w:rFonts w:hint="default"/>
        <w:color w:val="0070C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4133751"/>
    <w:multiLevelType w:val="hybridMultilevel"/>
    <w:tmpl w:val="BD38889E"/>
    <w:lvl w:ilvl="0" w:tplc="21FE852E">
      <w:start w:val="1"/>
      <w:numFmt w:val="decimal"/>
      <w:lvlText w:val="%1."/>
      <w:lvlJc w:val="left"/>
      <w:pPr>
        <w:ind w:left="720" w:hanging="360"/>
      </w:pPr>
      <w:rPr>
        <w:rFonts w:hint="default"/>
        <w:color w:val="0070C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057450"/>
    <w:multiLevelType w:val="hybridMultilevel"/>
    <w:tmpl w:val="F33272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19D2309"/>
    <w:multiLevelType w:val="hybridMultilevel"/>
    <w:tmpl w:val="8C7E65C2"/>
    <w:lvl w:ilvl="0" w:tplc="FD1850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7B53A8"/>
    <w:multiLevelType w:val="hybridMultilevel"/>
    <w:tmpl w:val="95848B96"/>
    <w:lvl w:ilvl="0" w:tplc="04100001">
      <w:start w:val="2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4A60D9"/>
    <w:multiLevelType w:val="multilevel"/>
    <w:tmpl w:val="55923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9750B"/>
    <w:multiLevelType w:val="hybridMultilevel"/>
    <w:tmpl w:val="490E0710"/>
    <w:lvl w:ilvl="0" w:tplc="600875A2">
      <w:start w:val="4"/>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161A2D"/>
    <w:multiLevelType w:val="hybridMultilevel"/>
    <w:tmpl w:val="7D8CFC6C"/>
    <w:lvl w:ilvl="0" w:tplc="04100001">
      <w:start w:val="2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A21852"/>
    <w:multiLevelType w:val="multilevel"/>
    <w:tmpl w:val="6B0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E3E6C"/>
    <w:multiLevelType w:val="hybridMultilevel"/>
    <w:tmpl w:val="F4029AF8"/>
    <w:lvl w:ilvl="0" w:tplc="AE822200">
      <w:start w:val="1"/>
      <w:numFmt w:val="decimal"/>
      <w:lvlText w:val="%1."/>
      <w:lvlJc w:val="left"/>
      <w:pPr>
        <w:ind w:left="720" w:hanging="360"/>
      </w:pPr>
      <w:rPr>
        <w:rFonts w:hint="default"/>
        <w:color w:val="2F5496"/>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2D64A11"/>
    <w:multiLevelType w:val="hybridMultilevel"/>
    <w:tmpl w:val="600636B4"/>
    <w:lvl w:ilvl="0" w:tplc="444ED4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333556"/>
    <w:multiLevelType w:val="multilevel"/>
    <w:tmpl w:val="BE322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CB5F51"/>
    <w:multiLevelType w:val="multilevel"/>
    <w:tmpl w:val="ED0A5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D3175"/>
    <w:multiLevelType w:val="hybridMultilevel"/>
    <w:tmpl w:val="0AC6B0E4"/>
    <w:lvl w:ilvl="0" w:tplc="B1A6CA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1208C0"/>
    <w:multiLevelType w:val="hybridMultilevel"/>
    <w:tmpl w:val="05060FCA"/>
    <w:lvl w:ilvl="0" w:tplc="21FE852E">
      <w:start w:val="1"/>
      <w:numFmt w:val="decimal"/>
      <w:lvlText w:val="%1."/>
      <w:lvlJc w:val="left"/>
      <w:pPr>
        <w:ind w:left="720" w:hanging="360"/>
      </w:pPr>
      <w:rPr>
        <w:rFonts w:hint="default"/>
        <w:color w:val="0070C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393E5A"/>
    <w:multiLevelType w:val="hybridMultilevel"/>
    <w:tmpl w:val="F4029AF8"/>
    <w:lvl w:ilvl="0" w:tplc="AE822200">
      <w:start w:val="1"/>
      <w:numFmt w:val="decimal"/>
      <w:lvlText w:val="%1."/>
      <w:lvlJc w:val="left"/>
      <w:pPr>
        <w:ind w:left="720" w:hanging="360"/>
      </w:pPr>
      <w:rPr>
        <w:rFonts w:hint="default"/>
        <w:color w:val="2F5496"/>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3ED5694"/>
    <w:multiLevelType w:val="hybridMultilevel"/>
    <w:tmpl w:val="34F4CD9E"/>
    <w:lvl w:ilvl="0" w:tplc="21FE852E">
      <w:start w:val="1"/>
      <w:numFmt w:val="decimal"/>
      <w:lvlText w:val="%1."/>
      <w:lvlJc w:val="left"/>
      <w:pPr>
        <w:ind w:left="720" w:hanging="360"/>
      </w:pPr>
      <w:rPr>
        <w:rFonts w:hint="default"/>
        <w:color w:val="0070C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6D3072D"/>
    <w:multiLevelType w:val="hybridMultilevel"/>
    <w:tmpl w:val="7086454A"/>
    <w:lvl w:ilvl="0" w:tplc="7F5A1C5E">
      <w:start w:val="1"/>
      <w:numFmt w:val="decimal"/>
      <w:lvlText w:val="%1."/>
      <w:lvlJc w:val="left"/>
      <w:pPr>
        <w:ind w:left="720" w:hanging="360"/>
      </w:pPr>
      <w:rPr>
        <w:rFonts w:hint="default"/>
        <w:color w:val="0070C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716116E"/>
    <w:multiLevelType w:val="hybridMultilevel"/>
    <w:tmpl w:val="97CACE06"/>
    <w:lvl w:ilvl="0" w:tplc="7BAE5D64">
      <w:start w:val="1"/>
      <w:numFmt w:val="decimal"/>
      <w:lvlText w:val="%1."/>
      <w:lvlJc w:val="left"/>
      <w:pPr>
        <w:ind w:left="720" w:hanging="360"/>
      </w:pPr>
      <w:rPr>
        <w:rFonts w:hint="default"/>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6978A4"/>
    <w:multiLevelType w:val="multilevel"/>
    <w:tmpl w:val="FECA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0F3627"/>
    <w:multiLevelType w:val="hybridMultilevel"/>
    <w:tmpl w:val="C1848E2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5D36D5"/>
    <w:multiLevelType w:val="hybridMultilevel"/>
    <w:tmpl w:val="5944FF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671CC2"/>
    <w:multiLevelType w:val="hybridMultilevel"/>
    <w:tmpl w:val="38D6DF86"/>
    <w:lvl w:ilvl="0" w:tplc="BE3205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DA01EF"/>
    <w:multiLevelType w:val="hybridMultilevel"/>
    <w:tmpl w:val="FCD88DEE"/>
    <w:lvl w:ilvl="0" w:tplc="0FFC74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C616E89"/>
    <w:multiLevelType w:val="hybridMultilevel"/>
    <w:tmpl w:val="69762D70"/>
    <w:lvl w:ilvl="0" w:tplc="F24AB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35"/>
  </w:num>
  <w:num w:numId="3">
    <w:abstractNumId w:val="25"/>
  </w:num>
  <w:num w:numId="4">
    <w:abstractNumId w:val="6"/>
  </w:num>
  <w:num w:numId="5">
    <w:abstractNumId w:val="36"/>
  </w:num>
  <w:num w:numId="6">
    <w:abstractNumId w:val="13"/>
  </w:num>
  <w:num w:numId="7">
    <w:abstractNumId w:val="15"/>
  </w:num>
  <w:num w:numId="8">
    <w:abstractNumId w:val="8"/>
  </w:num>
  <w:num w:numId="9">
    <w:abstractNumId w:val="1"/>
  </w:num>
  <w:num w:numId="10">
    <w:abstractNumId w:val="2"/>
  </w:num>
  <w:num w:numId="11">
    <w:abstractNumId w:val="26"/>
  </w:num>
  <w:num w:numId="12">
    <w:abstractNumId w:val="19"/>
  </w:num>
  <w:num w:numId="13">
    <w:abstractNumId w:val="32"/>
  </w:num>
  <w:num w:numId="14">
    <w:abstractNumId w:val="0"/>
  </w:num>
  <w:num w:numId="15">
    <w:abstractNumId w:val="38"/>
  </w:num>
  <w:num w:numId="16">
    <w:abstractNumId w:val="22"/>
  </w:num>
  <w:num w:numId="17">
    <w:abstractNumId w:val="29"/>
  </w:num>
  <w:num w:numId="18">
    <w:abstractNumId w:val="16"/>
  </w:num>
  <w:num w:numId="19">
    <w:abstractNumId w:val="5"/>
  </w:num>
  <w:num w:numId="20">
    <w:abstractNumId w:val="7"/>
  </w:num>
  <w:num w:numId="21">
    <w:abstractNumId w:val="21"/>
  </w:num>
  <w:num w:numId="22">
    <w:abstractNumId w:val="24"/>
  </w:num>
  <w:num w:numId="23">
    <w:abstractNumId w:val="3"/>
  </w:num>
  <w:num w:numId="24">
    <w:abstractNumId w:val="28"/>
  </w:num>
  <w:num w:numId="25">
    <w:abstractNumId w:val="37"/>
  </w:num>
  <w:num w:numId="26">
    <w:abstractNumId w:val="20"/>
  </w:num>
  <w:num w:numId="27">
    <w:abstractNumId w:val="39"/>
  </w:num>
  <w:num w:numId="28">
    <w:abstractNumId w:val="17"/>
  </w:num>
  <w:num w:numId="29">
    <w:abstractNumId w:val="40"/>
  </w:num>
  <w:num w:numId="30">
    <w:abstractNumId w:val="27"/>
  </w:num>
  <w:num w:numId="31">
    <w:abstractNumId w:val="30"/>
  </w:num>
  <w:num w:numId="32">
    <w:abstractNumId w:val="11"/>
  </w:num>
  <w:num w:numId="33">
    <w:abstractNumId w:val="31"/>
  </w:num>
  <w:num w:numId="34">
    <w:abstractNumId w:val="33"/>
  </w:num>
  <w:num w:numId="35">
    <w:abstractNumId w:val="18"/>
  </w:num>
  <w:num w:numId="36">
    <w:abstractNumId w:val="10"/>
  </w:num>
  <w:num w:numId="37">
    <w:abstractNumId w:val="24"/>
  </w:num>
  <w:num w:numId="38">
    <w:abstractNumId w:val="34"/>
  </w:num>
  <w:num w:numId="39">
    <w:abstractNumId w:val="41"/>
  </w:num>
  <w:num w:numId="40">
    <w:abstractNumId w:val="14"/>
  </w:num>
  <w:num w:numId="41">
    <w:abstractNumId w:val="23"/>
  </w:num>
  <w:num w:numId="42">
    <w:abstractNumId w:val="12"/>
  </w:num>
  <w:num w:numId="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fr-FR" w:vendorID="64" w:dllVersion="6" w:nlCheck="1" w:checkStyle="0"/>
  <w:activeWritingStyle w:appName="MSWord" w:lang="en-GB" w:vendorID="64" w:dllVersion="6" w:nlCheck="1" w:checkStyle="1"/>
  <w:activeWritingStyle w:appName="MSWord" w:lang="it-IT" w:vendorID="64" w:dllVersion="0" w:nlCheck="1" w:checkStyle="0"/>
  <w:activeWritingStyle w:appName="MSWord" w:lang="it-IT" w:vendorID="64" w:dllVersion="131078" w:nlCheck="1" w:checkStyle="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4A"/>
    <w:rsid w:val="00000BB8"/>
    <w:rsid w:val="000014DB"/>
    <w:rsid w:val="000033E5"/>
    <w:rsid w:val="000075B0"/>
    <w:rsid w:val="00012741"/>
    <w:rsid w:val="00012E92"/>
    <w:rsid w:val="00012EF7"/>
    <w:rsid w:val="00014B95"/>
    <w:rsid w:val="00015D3A"/>
    <w:rsid w:val="000172E2"/>
    <w:rsid w:val="00017EC1"/>
    <w:rsid w:val="000225E2"/>
    <w:rsid w:val="00024F2E"/>
    <w:rsid w:val="000254BA"/>
    <w:rsid w:val="00025FED"/>
    <w:rsid w:val="00026DD0"/>
    <w:rsid w:val="000270A1"/>
    <w:rsid w:val="00027E94"/>
    <w:rsid w:val="0003128A"/>
    <w:rsid w:val="00031568"/>
    <w:rsid w:val="00032FE3"/>
    <w:rsid w:val="000342E8"/>
    <w:rsid w:val="000354EA"/>
    <w:rsid w:val="0003623E"/>
    <w:rsid w:val="00036663"/>
    <w:rsid w:val="0003677A"/>
    <w:rsid w:val="00043003"/>
    <w:rsid w:val="00043319"/>
    <w:rsid w:val="000451C2"/>
    <w:rsid w:val="00045BE5"/>
    <w:rsid w:val="000464E7"/>
    <w:rsid w:val="00046827"/>
    <w:rsid w:val="00047B51"/>
    <w:rsid w:val="0005058C"/>
    <w:rsid w:val="00050BDC"/>
    <w:rsid w:val="0005161C"/>
    <w:rsid w:val="00052794"/>
    <w:rsid w:val="00053C77"/>
    <w:rsid w:val="00054496"/>
    <w:rsid w:val="00056504"/>
    <w:rsid w:val="00057566"/>
    <w:rsid w:val="00057FDB"/>
    <w:rsid w:val="00061039"/>
    <w:rsid w:val="00062833"/>
    <w:rsid w:val="00063206"/>
    <w:rsid w:val="000644CD"/>
    <w:rsid w:val="000648F8"/>
    <w:rsid w:val="00065C66"/>
    <w:rsid w:val="000706F7"/>
    <w:rsid w:val="00070C94"/>
    <w:rsid w:val="00070D6F"/>
    <w:rsid w:val="000711DC"/>
    <w:rsid w:val="0007287F"/>
    <w:rsid w:val="00080319"/>
    <w:rsid w:val="000837B3"/>
    <w:rsid w:val="000838D4"/>
    <w:rsid w:val="00083DD4"/>
    <w:rsid w:val="00085902"/>
    <w:rsid w:val="00087265"/>
    <w:rsid w:val="00087911"/>
    <w:rsid w:val="00090351"/>
    <w:rsid w:val="000919CD"/>
    <w:rsid w:val="00093A6F"/>
    <w:rsid w:val="00093DD9"/>
    <w:rsid w:val="00094709"/>
    <w:rsid w:val="00094967"/>
    <w:rsid w:val="0009584B"/>
    <w:rsid w:val="00095856"/>
    <w:rsid w:val="00095D27"/>
    <w:rsid w:val="00097542"/>
    <w:rsid w:val="000A10E7"/>
    <w:rsid w:val="000A121D"/>
    <w:rsid w:val="000A2BF9"/>
    <w:rsid w:val="000A39DB"/>
    <w:rsid w:val="000A4AE6"/>
    <w:rsid w:val="000A4EBF"/>
    <w:rsid w:val="000A7A4E"/>
    <w:rsid w:val="000B3234"/>
    <w:rsid w:val="000B3512"/>
    <w:rsid w:val="000B4349"/>
    <w:rsid w:val="000B4C63"/>
    <w:rsid w:val="000B5953"/>
    <w:rsid w:val="000B5C06"/>
    <w:rsid w:val="000B5EB1"/>
    <w:rsid w:val="000B693A"/>
    <w:rsid w:val="000C24CF"/>
    <w:rsid w:val="000C32AE"/>
    <w:rsid w:val="000C3D42"/>
    <w:rsid w:val="000C4A83"/>
    <w:rsid w:val="000C5383"/>
    <w:rsid w:val="000C5BEF"/>
    <w:rsid w:val="000C5C02"/>
    <w:rsid w:val="000D0099"/>
    <w:rsid w:val="000D18CC"/>
    <w:rsid w:val="000D1EBD"/>
    <w:rsid w:val="000D2790"/>
    <w:rsid w:val="000D30DC"/>
    <w:rsid w:val="000D346F"/>
    <w:rsid w:val="000D442E"/>
    <w:rsid w:val="000D57BC"/>
    <w:rsid w:val="000D6C7E"/>
    <w:rsid w:val="000D7E83"/>
    <w:rsid w:val="000E0132"/>
    <w:rsid w:val="000E198C"/>
    <w:rsid w:val="000E1FFB"/>
    <w:rsid w:val="000E31CD"/>
    <w:rsid w:val="000E3E05"/>
    <w:rsid w:val="000E4BD6"/>
    <w:rsid w:val="000E5135"/>
    <w:rsid w:val="000E5895"/>
    <w:rsid w:val="000E620B"/>
    <w:rsid w:val="000E657F"/>
    <w:rsid w:val="000F093C"/>
    <w:rsid w:val="000F0D68"/>
    <w:rsid w:val="000F1E62"/>
    <w:rsid w:val="000F2162"/>
    <w:rsid w:val="000F5BF6"/>
    <w:rsid w:val="000F5EFD"/>
    <w:rsid w:val="000F6505"/>
    <w:rsid w:val="000F75BD"/>
    <w:rsid w:val="001003AE"/>
    <w:rsid w:val="00100916"/>
    <w:rsid w:val="00101455"/>
    <w:rsid w:val="001036CB"/>
    <w:rsid w:val="00103B38"/>
    <w:rsid w:val="00104CF9"/>
    <w:rsid w:val="00106BC5"/>
    <w:rsid w:val="00110011"/>
    <w:rsid w:val="00112931"/>
    <w:rsid w:val="001141A8"/>
    <w:rsid w:val="001150AF"/>
    <w:rsid w:val="0011676F"/>
    <w:rsid w:val="00116961"/>
    <w:rsid w:val="001169AB"/>
    <w:rsid w:val="00116BF5"/>
    <w:rsid w:val="001172DE"/>
    <w:rsid w:val="00117DE4"/>
    <w:rsid w:val="001220AE"/>
    <w:rsid w:val="00122A05"/>
    <w:rsid w:val="00125A75"/>
    <w:rsid w:val="00125FB7"/>
    <w:rsid w:val="0012786B"/>
    <w:rsid w:val="001302B6"/>
    <w:rsid w:val="0013236A"/>
    <w:rsid w:val="00133CD2"/>
    <w:rsid w:val="00133FF4"/>
    <w:rsid w:val="0013432A"/>
    <w:rsid w:val="00135E3C"/>
    <w:rsid w:val="00136461"/>
    <w:rsid w:val="00140407"/>
    <w:rsid w:val="00140780"/>
    <w:rsid w:val="00140783"/>
    <w:rsid w:val="00140ACE"/>
    <w:rsid w:val="001425C3"/>
    <w:rsid w:val="00142CFF"/>
    <w:rsid w:val="00143A16"/>
    <w:rsid w:val="00144C58"/>
    <w:rsid w:val="00145419"/>
    <w:rsid w:val="001454F5"/>
    <w:rsid w:val="00146288"/>
    <w:rsid w:val="00147083"/>
    <w:rsid w:val="0015081C"/>
    <w:rsid w:val="001543D4"/>
    <w:rsid w:val="0015481C"/>
    <w:rsid w:val="00155DC7"/>
    <w:rsid w:val="00155DEA"/>
    <w:rsid w:val="001564C3"/>
    <w:rsid w:val="00156DF7"/>
    <w:rsid w:val="00157EE8"/>
    <w:rsid w:val="00160292"/>
    <w:rsid w:val="00160701"/>
    <w:rsid w:val="00161C43"/>
    <w:rsid w:val="001626E5"/>
    <w:rsid w:val="0016336E"/>
    <w:rsid w:val="00165255"/>
    <w:rsid w:val="0016660C"/>
    <w:rsid w:val="00166C92"/>
    <w:rsid w:val="00167121"/>
    <w:rsid w:val="001671C1"/>
    <w:rsid w:val="00167201"/>
    <w:rsid w:val="0016784B"/>
    <w:rsid w:val="00167DAF"/>
    <w:rsid w:val="0017044D"/>
    <w:rsid w:val="00171C08"/>
    <w:rsid w:val="00172CC4"/>
    <w:rsid w:val="001737B4"/>
    <w:rsid w:val="00174304"/>
    <w:rsid w:val="00174428"/>
    <w:rsid w:val="001746B9"/>
    <w:rsid w:val="0017508B"/>
    <w:rsid w:val="001758F3"/>
    <w:rsid w:val="00176349"/>
    <w:rsid w:val="00180EDB"/>
    <w:rsid w:val="00181308"/>
    <w:rsid w:val="001813BC"/>
    <w:rsid w:val="00181830"/>
    <w:rsid w:val="001847EC"/>
    <w:rsid w:val="00186A3E"/>
    <w:rsid w:val="001872EC"/>
    <w:rsid w:val="00187CE9"/>
    <w:rsid w:val="001902C2"/>
    <w:rsid w:val="001914B2"/>
    <w:rsid w:val="00191B3F"/>
    <w:rsid w:val="00191CB5"/>
    <w:rsid w:val="0019337E"/>
    <w:rsid w:val="00193EC0"/>
    <w:rsid w:val="0019459E"/>
    <w:rsid w:val="001959B1"/>
    <w:rsid w:val="001959C0"/>
    <w:rsid w:val="001971F6"/>
    <w:rsid w:val="001A05EE"/>
    <w:rsid w:val="001A1FBC"/>
    <w:rsid w:val="001A3005"/>
    <w:rsid w:val="001A3429"/>
    <w:rsid w:val="001A35CE"/>
    <w:rsid w:val="001A4B9A"/>
    <w:rsid w:val="001A73A4"/>
    <w:rsid w:val="001B0CED"/>
    <w:rsid w:val="001B16BF"/>
    <w:rsid w:val="001B22DB"/>
    <w:rsid w:val="001B2639"/>
    <w:rsid w:val="001B2C65"/>
    <w:rsid w:val="001B3FB8"/>
    <w:rsid w:val="001B4E5A"/>
    <w:rsid w:val="001B5291"/>
    <w:rsid w:val="001B6BB3"/>
    <w:rsid w:val="001C00BC"/>
    <w:rsid w:val="001C0F38"/>
    <w:rsid w:val="001C432D"/>
    <w:rsid w:val="001C4CEB"/>
    <w:rsid w:val="001C5A93"/>
    <w:rsid w:val="001D2569"/>
    <w:rsid w:val="001D2980"/>
    <w:rsid w:val="001D2C1E"/>
    <w:rsid w:val="001D2D07"/>
    <w:rsid w:val="001D3E00"/>
    <w:rsid w:val="001D4C86"/>
    <w:rsid w:val="001D5FD7"/>
    <w:rsid w:val="001D6EA8"/>
    <w:rsid w:val="001D72F1"/>
    <w:rsid w:val="001E1357"/>
    <w:rsid w:val="001E13EF"/>
    <w:rsid w:val="001E148C"/>
    <w:rsid w:val="001E2942"/>
    <w:rsid w:val="001E34A2"/>
    <w:rsid w:val="001E3B6D"/>
    <w:rsid w:val="001E4566"/>
    <w:rsid w:val="001E4B2A"/>
    <w:rsid w:val="001E5757"/>
    <w:rsid w:val="001E68A1"/>
    <w:rsid w:val="001E6E72"/>
    <w:rsid w:val="001F0428"/>
    <w:rsid w:val="001F0DB2"/>
    <w:rsid w:val="001F1556"/>
    <w:rsid w:val="001F275D"/>
    <w:rsid w:val="001F3027"/>
    <w:rsid w:val="001F45C8"/>
    <w:rsid w:val="001F6D23"/>
    <w:rsid w:val="001F6DF6"/>
    <w:rsid w:val="002010A2"/>
    <w:rsid w:val="00202289"/>
    <w:rsid w:val="002024FA"/>
    <w:rsid w:val="0020331B"/>
    <w:rsid w:val="002042DD"/>
    <w:rsid w:val="00204636"/>
    <w:rsid w:val="002046E7"/>
    <w:rsid w:val="00204E4A"/>
    <w:rsid w:val="00205100"/>
    <w:rsid w:val="00205CAD"/>
    <w:rsid w:val="00212BB3"/>
    <w:rsid w:val="002155AF"/>
    <w:rsid w:val="00215FB7"/>
    <w:rsid w:val="002176D1"/>
    <w:rsid w:val="00217C2E"/>
    <w:rsid w:val="00220CBA"/>
    <w:rsid w:val="00226909"/>
    <w:rsid w:val="00226BDF"/>
    <w:rsid w:val="002303D5"/>
    <w:rsid w:val="00230D9C"/>
    <w:rsid w:val="00230DB2"/>
    <w:rsid w:val="002314C1"/>
    <w:rsid w:val="00231571"/>
    <w:rsid w:val="002320A9"/>
    <w:rsid w:val="00232C4D"/>
    <w:rsid w:val="00233BAF"/>
    <w:rsid w:val="00234C54"/>
    <w:rsid w:val="00235015"/>
    <w:rsid w:val="00236447"/>
    <w:rsid w:val="0024040F"/>
    <w:rsid w:val="0024528A"/>
    <w:rsid w:val="00245898"/>
    <w:rsid w:val="0024626E"/>
    <w:rsid w:val="00246CD5"/>
    <w:rsid w:val="002512B0"/>
    <w:rsid w:val="00251D1C"/>
    <w:rsid w:val="00252376"/>
    <w:rsid w:val="00254A08"/>
    <w:rsid w:val="00256782"/>
    <w:rsid w:val="00260871"/>
    <w:rsid w:val="00260CB2"/>
    <w:rsid w:val="00261AB9"/>
    <w:rsid w:val="0026237E"/>
    <w:rsid w:val="002649BF"/>
    <w:rsid w:val="00265F71"/>
    <w:rsid w:val="0026642D"/>
    <w:rsid w:val="0026748D"/>
    <w:rsid w:val="00267882"/>
    <w:rsid w:val="0027240D"/>
    <w:rsid w:val="002726BF"/>
    <w:rsid w:val="00272C8E"/>
    <w:rsid w:val="00273041"/>
    <w:rsid w:val="00275A70"/>
    <w:rsid w:val="00275F7B"/>
    <w:rsid w:val="0028083B"/>
    <w:rsid w:val="00281F9A"/>
    <w:rsid w:val="002835A1"/>
    <w:rsid w:val="00284B02"/>
    <w:rsid w:val="0028637E"/>
    <w:rsid w:val="002866D3"/>
    <w:rsid w:val="0028704A"/>
    <w:rsid w:val="0028724A"/>
    <w:rsid w:val="002902C8"/>
    <w:rsid w:val="002925E9"/>
    <w:rsid w:val="00292BCA"/>
    <w:rsid w:val="00294C12"/>
    <w:rsid w:val="002958BE"/>
    <w:rsid w:val="00295AD0"/>
    <w:rsid w:val="002971B7"/>
    <w:rsid w:val="00297231"/>
    <w:rsid w:val="002A0034"/>
    <w:rsid w:val="002A0B58"/>
    <w:rsid w:val="002A0EAD"/>
    <w:rsid w:val="002A2F5C"/>
    <w:rsid w:val="002A2FA3"/>
    <w:rsid w:val="002A3CD2"/>
    <w:rsid w:val="002A42B2"/>
    <w:rsid w:val="002A4A6D"/>
    <w:rsid w:val="002A558A"/>
    <w:rsid w:val="002A55AA"/>
    <w:rsid w:val="002A624C"/>
    <w:rsid w:val="002A6751"/>
    <w:rsid w:val="002A7342"/>
    <w:rsid w:val="002A7D60"/>
    <w:rsid w:val="002B198A"/>
    <w:rsid w:val="002B2716"/>
    <w:rsid w:val="002B2C4A"/>
    <w:rsid w:val="002B48C2"/>
    <w:rsid w:val="002B72E7"/>
    <w:rsid w:val="002B784D"/>
    <w:rsid w:val="002B78F9"/>
    <w:rsid w:val="002B7A7D"/>
    <w:rsid w:val="002C08C2"/>
    <w:rsid w:val="002C0B2F"/>
    <w:rsid w:val="002C0E21"/>
    <w:rsid w:val="002C2447"/>
    <w:rsid w:val="002C4391"/>
    <w:rsid w:val="002C4A3A"/>
    <w:rsid w:val="002C5536"/>
    <w:rsid w:val="002C62D7"/>
    <w:rsid w:val="002C66B0"/>
    <w:rsid w:val="002C68EA"/>
    <w:rsid w:val="002D1901"/>
    <w:rsid w:val="002D1C66"/>
    <w:rsid w:val="002D1C87"/>
    <w:rsid w:val="002D1D2B"/>
    <w:rsid w:val="002D2254"/>
    <w:rsid w:val="002D3FB0"/>
    <w:rsid w:val="002D49BC"/>
    <w:rsid w:val="002D4CBE"/>
    <w:rsid w:val="002D509C"/>
    <w:rsid w:val="002D6756"/>
    <w:rsid w:val="002D6F72"/>
    <w:rsid w:val="002D733E"/>
    <w:rsid w:val="002D7584"/>
    <w:rsid w:val="002E043E"/>
    <w:rsid w:val="002E1F1A"/>
    <w:rsid w:val="002E2736"/>
    <w:rsid w:val="002E450F"/>
    <w:rsid w:val="002E5374"/>
    <w:rsid w:val="002E66E7"/>
    <w:rsid w:val="002E6CDC"/>
    <w:rsid w:val="002E7BD6"/>
    <w:rsid w:val="002F0884"/>
    <w:rsid w:val="002F0EBC"/>
    <w:rsid w:val="002F20F1"/>
    <w:rsid w:val="002F256B"/>
    <w:rsid w:val="002F31A7"/>
    <w:rsid w:val="002F3420"/>
    <w:rsid w:val="002F3472"/>
    <w:rsid w:val="002F4692"/>
    <w:rsid w:val="002F617E"/>
    <w:rsid w:val="002F6F17"/>
    <w:rsid w:val="002F71AA"/>
    <w:rsid w:val="002F75CC"/>
    <w:rsid w:val="003013FB"/>
    <w:rsid w:val="00302DE2"/>
    <w:rsid w:val="00304D6D"/>
    <w:rsid w:val="0030501F"/>
    <w:rsid w:val="003052A2"/>
    <w:rsid w:val="00306FD6"/>
    <w:rsid w:val="00307ADC"/>
    <w:rsid w:val="0031082D"/>
    <w:rsid w:val="003122DC"/>
    <w:rsid w:val="00312CC6"/>
    <w:rsid w:val="0031312A"/>
    <w:rsid w:val="00315616"/>
    <w:rsid w:val="003160AE"/>
    <w:rsid w:val="003161E7"/>
    <w:rsid w:val="00316842"/>
    <w:rsid w:val="00316F48"/>
    <w:rsid w:val="00317B05"/>
    <w:rsid w:val="00317EB0"/>
    <w:rsid w:val="003204B9"/>
    <w:rsid w:val="00320DEE"/>
    <w:rsid w:val="00320E77"/>
    <w:rsid w:val="00321D66"/>
    <w:rsid w:val="00323ADA"/>
    <w:rsid w:val="003249E7"/>
    <w:rsid w:val="0032516B"/>
    <w:rsid w:val="003252A7"/>
    <w:rsid w:val="003252AF"/>
    <w:rsid w:val="00325446"/>
    <w:rsid w:val="003256C8"/>
    <w:rsid w:val="00326C02"/>
    <w:rsid w:val="00330878"/>
    <w:rsid w:val="00330924"/>
    <w:rsid w:val="00330AA9"/>
    <w:rsid w:val="00330C4F"/>
    <w:rsid w:val="00330DB7"/>
    <w:rsid w:val="00331E94"/>
    <w:rsid w:val="00332463"/>
    <w:rsid w:val="00332697"/>
    <w:rsid w:val="0033318D"/>
    <w:rsid w:val="003353DF"/>
    <w:rsid w:val="00336B43"/>
    <w:rsid w:val="00336D78"/>
    <w:rsid w:val="00342C8E"/>
    <w:rsid w:val="00343814"/>
    <w:rsid w:val="00344CBF"/>
    <w:rsid w:val="00345064"/>
    <w:rsid w:val="003455D4"/>
    <w:rsid w:val="00345AE8"/>
    <w:rsid w:val="00350518"/>
    <w:rsid w:val="003515B2"/>
    <w:rsid w:val="003523F9"/>
    <w:rsid w:val="00352780"/>
    <w:rsid w:val="00353D1E"/>
    <w:rsid w:val="0035428E"/>
    <w:rsid w:val="00354434"/>
    <w:rsid w:val="00357436"/>
    <w:rsid w:val="00357578"/>
    <w:rsid w:val="00360B57"/>
    <w:rsid w:val="00360E07"/>
    <w:rsid w:val="00361D31"/>
    <w:rsid w:val="00361F7E"/>
    <w:rsid w:val="0036227D"/>
    <w:rsid w:val="003624F7"/>
    <w:rsid w:val="0036310E"/>
    <w:rsid w:val="00363A5C"/>
    <w:rsid w:val="00363D9C"/>
    <w:rsid w:val="00363F83"/>
    <w:rsid w:val="00364193"/>
    <w:rsid w:val="0036562B"/>
    <w:rsid w:val="0036642D"/>
    <w:rsid w:val="003665EC"/>
    <w:rsid w:val="00367E2B"/>
    <w:rsid w:val="003707F8"/>
    <w:rsid w:val="00370C85"/>
    <w:rsid w:val="00370D9A"/>
    <w:rsid w:val="0037198D"/>
    <w:rsid w:val="00371F55"/>
    <w:rsid w:val="00372251"/>
    <w:rsid w:val="0037327B"/>
    <w:rsid w:val="00373A0C"/>
    <w:rsid w:val="00373BE0"/>
    <w:rsid w:val="00373F8D"/>
    <w:rsid w:val="0037424D"/>
    <w:rsid w:val="003753E4"/>
    <w:rsid w:val="0037570E"/>
    <w:rsid w:val="00375BA9"/>
    <w:rsid w:val="00377AB5"/>
    <w:rsid w:val="003809A8"/>
    <w:rsid w:val="00380F35"/>
    <w:rsid w:val="003818DA"/>
    <w:rsid w:val="00383B13"/>
    <w:rsid w:val="003842A8"/>
    <w:rsid w:val="003847C0"/>
    <w:rsid w:val="00386817"/>
    <w:rsid w:val="00386AA5"/>
    <w:rsid w:val="00387188"/>
    <w:rsid w:val="00387D1C"/>
    <w:rsid w:val="00387DAC"/>
    <w:rsid w:val="00387F14"/>
    <w:rsid w:val="00390182"/>
    <w:rsid w:val="003905B7"/>
    <w:rsid w:val="00390E13"/>
    <w:rsid w:val="00390EBF"/>
    <w:rsid w:val="003923F6"/>
    <w:rsid w:val="00392F06"/>
    <w:rsid w:val="00394E84"/>
    <w:rsid w:val="00396062"/>
    <w:rsid w:val="00396BE7"/>
    <w:rsid w:val="003A0166"/>
    <w:rsid w:val="003A0418"/>
    <w:rsid w:val="003A0BA6"/>
    <w:rsid w:val="003A1506"/>
    <w:rsid w:val="003A2160"/>
    <w:rsid w:val="003A27A7"/>
    <w:rsid w:val="003A2974"/>
    <w:rsid w:val="003A3A60"/>
    <w:rsid w:val="003A4D09"/>
    <w:rsid w:val="003A5BA4"/>
    <w:rsid w:val="003A79FE"/>
    <w:rsid w:val="003B29A5"/>
    <w:rsid w:val="003B40BD"/>
    <w:rsid w:val="003B5022"/>
    <w:rsid w:val="003B64CB"/>
    <w:rsid w:val="003B6E6E"/>
    <w:rsid w:val="003C0976"/>
    <w:rsid w:val="003C0FCB"/>
    <w:rsid w:val="003C1A71"/>
    <w:rsid w:val="003C222B"/>
    <w:rsid w:val="003C4808"/>
    <w:rsid w:val="003C4A53"/>
    <w:rsid w:val="003C5816"/>
    <w:rsid w:val="003C65DD"/>
    <w:rsid w:val="003D0DBE"/>
    <w:rsid w:val="003D1188"/>
    <w:rsid w:val="003D1BF9"/>
    <w:rsid w:val="003D4C00"/>
    <w:rsid w:val="003D4D55"/>
    <w:rsid w:val="003D577E"/>
    <w:rsid w:val="003D68B3"/>
    <w:rsid w:val="003D6D3C"/>
    <w:rsid w:val="003D6E90"/>
    <w:rsid w:val="003E0402"/>
    <w:rsid w:val="003E1CCE"/>
    <w:rsid w:val="003E4CE5"/>
    <w:rsid w:val="003E798E"/>
    <w:rsid w:val="003E79F4"/>
    <w:rsid w:val="003F2285"/>
    <w:rsid w:val="003F3F40"/>
    <w:rsid w:val="003F6552"/>
    <w:rsid w:val="003F7C27"/>
    <w:rsid w:val="003F7F60"/>
    <w:rsid w:val="004003FB"/>
    <w:rsid w:val="00402745"/>
    <w:rsid w:val="00402917"/>
    <w:rsid w:val="00402FCB"/>
    <w:rsid w:val="0040367F"/>
    <w:rsid w:val="00404C4F"/>
    <w:rsid w:val="00406E3B"/>
    <w:rsid w:val="00407793"/>
    <w:rsid w:val="004117E9"/>
    <w:rsid w:val="00411AEF"/>
    <w:rsid w:val="00411C26"/>
    <w:rsid w:val="00412516"/>
    <w:rsid w:val="00412CBA"/>
    <w:rsid w:val="004130DE"/>
    <w:rsid w:val="004133DB"/>
    <w:rsid w:val="00414A66"/>
    <w:rsid w:val="00415443"/>
    <w:rsid w:val="00416FB0"/>
    <w:rsid w:val="00420165"/>
    <w:rsid w:val="00420982"/>
    <w:rsid w:val="00420E00"/>
    <w:rsid w:val="004212D6"/>
    <w:rsid w:val="00423431"/>
    <w:rsid w:val="00423AF7"/>
    <w:rsid w:val="00424725"/>
    <w:rsid w:val="004258AD"/>
    <w:rsid w:val="00425907"/>
    <w:rsid w:val="0042638A"/>
    <w:rsid w:val="00431045"/>
    <w:rsid w:val="00432202"/>
    <w:rsid w:val="00432E0B"/>
    <w:rsid w:val="00433236"/>
    <w:rsid w:val="00433C8F"/>
    <w:rsid w:val="00434770"/>
    <w:rsid w:val="00436A19"/>
    <w:rsid w:val="00436C8C"/>
    <w:rsid w:val="004419FA"/>
    <w:rsid w:val="004420F3"/>
    <w:rsid w:val="00443D6F"/>
    <w:rsid w:val="00443E31"/>
    <w:rsid w:val="00446018"/>
    <w:rsid w:val="00451757"/>
    <w:rsid w:val="0045329C"/>
    <w:rsid w:val="00454DE2"/>
    <w:rsid w:val="00455C13"/>
    <w:rsid w:val="00456E13"/>
    <w:rsid w:val="0046070B"/>
    <w:rsid w:val="00460A6A"/>
    <w:rsid w:val="00460B25"/>
    <w:rsid w:val="00461126"/>
    <w:rsid w:val="00461A25"/>
    <w:rsid w:val="00462A32"/>
    <w:rsid w:val="00462A54"/>
    <w:rsid w:val="00462B80"/>
    <w:rsid w:val="00463098"/>
    <w:rsid w:val="00463662"/>
    <w:rsid w:val="00463F2B"/>
    <w:rsid w:val="00464EFC"/>
    <w:rsid w:val="00465357"/>
    <w:rsid w:val="004655C9"/>
    <w:rsid w:val="00466A69"/>
    <w:rsid w:val="00466C8B"/>
    <w:rsid w:val="00466E8E"/>
    <w:rsid w:val="00471D2E"/>
    <w:rsid w:val="00473C8D"/>
    <w:rsid w:val="0048047D"/>
    <w:rsid w:val="00482D20"/>
    <w:rsid w:val="00483E4D"/>
    <w:rsid w:val="004854C9"/>
    <w:rsid w:val="0049023B"/>
    <w:rsid w:val="00490327"/>
    <w:rsid w:val="00491F16"/>
    <w:rsid w:val="00491F4A"/>
    <w:rsid w:val="00493A20"/>
    <w:rsid w:val="00493BE1"/>
    <w:rsid w:val="00494863"/>
    <w:rsid w:val="00494874"/>
    <w:rsid w:val="00494B9A"/>
    <w:rsid w:val="00496018"/>
    <w:rsid w:val="00497048"/>
    <w:rsid w:val="00497321"/>
    <w:rsid w:val="00497BF5"/>
    <w:rsid w:val="004A00EE"/>
    <w:rsid w:val="004A0E8C"/>
    <w:rsid w:val="004A259A"/>
    <w:rsid w:val="004A35BD"/>
    <w:rsid w:val="004A4762"/>
    <w:rsid w:val="004A4DB9"/>
    <w:rsid w:val="004A5CE2"/>
    <w:rsid w:val="004A61AB"/>
    <w:rsid w:val="004A7204"/>
    <w:rsid w:val="004A762C"/>
    <w:rsid w:val="004B0D86"/>
    <w:rsid w:val="004B190C"/>
    <w:rsid w:val="004B1EA6"/>
    <w:rsid w:val="004B205C"/>
    <w:rsid w:val="004B24E9"/>
    <w:rsid w:val="004B349B"/>
    <w:rsid w:val="004B43E6"/>
    <w:rsid w:val="004B74C2"/>
    <w:rsid w:val="004C3368"/>
    <w:rsid w:val="004C3B68"/>
    <w:rsid w:val="004C3FCF"/>
    <w:rsid w:val="004C4DB9"/>
    <w:rsid w:val="004C56EE"/>
    <w:rsid w:val="004C5836"/>
    <w:rsid w:val="004C5C79"/>
    <w:rsid w:val="004C6A4A"/>
    <w:rsid w:val="004D07B3"/>
    <w:rsid w:val="004D3580"/>
    <w:rsid w:val="004D4B18"/>
    <w:rsid w:val="004D6D88"/>
    <w:rsid w:val="004D6DEA"/>
    <w:rsid w:val="004D6E68"/>
    <w:rsid w:val="004D7311"/>
    <w:rsid w:val="004E1AF7"/>
    <w:rsid w:val="004E39D8"/>
    <w:rsid w:val="004E45B2"/>
    <w:rsid w:val="004E54B5"/>
    <w:rsid w:val="004E7695"/>
    <w:rsid w:val="004E7C5D"/>
    <w:rsid w:val="004F086F"/>
    <w:rsid w:val="004F1984"/>
    <w:rsid w:val="004F6B18"/>
    <w:rsid w:val="004F6B83"/>
    <w:rsid w:val="004F6D24"/>
    <w:rsid w:val="004F71B1"/>
    <w:rsid w:val="004F7383"/>
    <w:rsid w:val="0050029E"/>
    <w:rsid w:val="0050045E"/>
    <w:rsid w:val="005022AC"/>
    <w:rsid w:val="00502537"/>
    <w:rsid w:val="0050396A"/>
    <w:rsid w:val="00505BFC"/>
    <w:rsid w:val="005060B6"/>
    <w:rsid w:val="00507077"/>
    <w:rsid w:val="00507889"/>
    <w:rsid w:val="0051211F"/>
    <w:rsid w:val="005134B7"/>
    <w:rsid w:val="00513B42"/>
    <w:rsid w:val="005150C6"/>
    <w:rsid w:val="00515F7D"/>
    <w:rsid w:val="005169F9"/>
    <w:rsid w:val="00517852"/>
    <w:rsid w:val="00517EA2"/>
    <w:rsid w:val="00517EED"/>
    <w:rsid w:val="0052439A"/>
    <w:rsid w:val="005244F8"/>
    <w:rsid w:val="0052614E"/>
    <w:rsid w:val="0052627F"/>
    <w:rsid w:val="00530BB5"/>
    <w:rsid w:val="00530D51"/>
    <w:rsid w:val="00530DF1"/>
    <w:rsid w:val="00531E5C"/>
    <w:rsid w:val="00532A92"/>
    <w:rsid w:val="005342F9"/>
    <w:rsid w:val="00534FA1"/>
    <w:rsid w:val="00537A8C"/>
    <w:rsid w:val="00540C48"/>
    <w:rsid w:val="00541B1F"/>
    <w:rsid w:val="00542AAB"/>
    <w:rsid w:val="005430B9"/>
    <w:rsid w:val="00543AA3"/>
    <w:rsid w:val="00543C60"/>
    <w:rsid w:val="005445EF"/>
    <w:rsid w:val="00545DE2"/>
    <w:rsid w:val="00545EB7"/>
    <w:rsid w:val="00546A3A"/>
    <w:rsid w:val="00546FCE"/>
    <w:rsid w:val="00547354"/>
    <w:rsid w:val="00547CC4"/>
    <w:rsid w:val="00551FDA"/>
    <w:rsid w:val="0055456E"/>
    <w:rsid w:val="00554C3D"/>
    <w:rsid w:val="005564FC"/>
    <w:rsid w:val="005574B4"/>
    <w:rsid w:val="005574E3"/>
    <w:rsid w:val="0056116F"/>
    <w:rsid w:val="0056391B"/>
    <w:rsid w:val="00563B51"/>
    <w:rsid w:val="0056658F"/>
    <w:rsid w:val="005668D2"/>
    <w:rsid w:val="005672AC"/>
    <w:rsid w:val="005676A0"/>
    <w:rsid w:val="00567A10"/>
    <w:rsid w:val="00570616"/>
    <w:rsid w:val="00570966"/>
    <w:rsid w:val="0057165D"/>
    <w:rsid w:val="00574531"/>
    <w:rsid w:val="00574FCB"/>
    <w:rsid w:val="005753C6"/>
    <w:rsid w:val="00575581"/>
    <w:rsid w:val="005758B6"/>
    <w:rsid w:val="00576363"/>
    <w:rsid w:val="005765CE"/>
    <w:rsid w:val="00577205"/>
    <w:rsid w:val="0058048B"/>
    <w:rsid w:val="00581DC7"/>
    <w:rsid w:val="00586719"/>
    <w:rsid w:val="00586B1B"/>
    <w:rsid w:val="0059004D"/>
    <w:rsid w:val="00591338"/>
    <w:rsid w:val="00592DB9"/>
    <w:rsid w:val="005936BF"/>
    <w:rsid w:val="005944F7"/>
    <w:rsid w:val="00594E00"/>
    <w:rsid w:val="00595CEB"/>
    <w:rsid w:val="00595F07"/>
    <w:rsid w:val="00595F8A"/>
    <w:rsid w:val="0059793A"/>
    <w:rsid w:val="005A109F"/>
    <w:rsid w:val="005A204F"/>
    <w:rsid w:val="005A2C8E"/>
    <w:rsid w:val="005A5BED"/>
    <w:rsid w:val="005A7896"/>
    <w:rsid w:val="005A7E5B"/>
    <w:rsid w:val="005B0014"/>
    <w:rsid w:val="005B02EB"/>
    <w:rsid w:val="005B063D"/>
    <w:rsid w:val="005B11BB"/>
    <w:rsid w:val="005B1A7D"/>
    <w:rsid w:val="005B1B23"/>
    <w:rsid w:val="005B1E5D"/>
    <w:rsid w:val="005B24B7"/>
    <w:rsid w:val="005B32ED"/>
    <w:rsid w:val="005B37FE"/>
    <w:rsid w:val="005B4A56"/>
    <w:rsid w:val="005B57B5"/>
    <w:rsid w:val="005B5AF8"/>
    <w:rsid w:val="005B6FAA"/>
    <w:rsid w:val="005B714A"/>
    <w:rsid w:val="005B7B6E"/>
    <w:rsid w:val="005C22FE"/>
    <w:rsid w:val="005C30CE"/>
    <w:rsid w:val="005C427F"/>
    <w:rsid w:val="005C5B66"/>
    <w:rsid w:val="005C7E98"/>
    <w:rsid w:val="005D3506"/>
    <w:rsid w:val="005D4D2B"/>
    <w:rsid w:val="005D515D"/>
    <w:rsid w:val="005E0D16"/>
    <w:rsid w:val="005E0F40"/>
    <w:rsid w:val="005E1382"/>
    <w:rsid w:val="005E1784"/>
    <w:rsid w:val="005E2D4B"/>
    <w:rsid w:val="005E2F9B"/>
    <w:rsid w:val="005E6508"/>
    <w:rsid w:val="005E755D"/>
    <w:rsid w:val="005F0516"/>
    <w:rsid w:val="005F1B0C"/>
    <w:rsid w:val="005F2D77"/>
    <w:rsid w:val="005F3E92"/>
    <w:rsid w:val="005F412F"/>
    <w:rsid w:val="005F5135"/>
    <w:rsid w:val="005F5778"/>
    <w:rsid w:val="005F7B16"/>
    <w:rsid w:val="00600560"/>
    <w:rsid w:val="006018AF"/>
    <w:rsid w:val="0060214D"/>
    <w:rsid w:val="00602619"/>
    <w:rsid w:val="00602AED"/>
    <w:rsid w:val="00603EC1"/>
    <w:rsid w:val="00605FC8"/>
    <w:rsid w:val="0060609A"/>
    <w:rsid w:val="00606508"/>
    <w:rsid w:val="00607248"/>
    <w:rsid w:val="00610914"/>
    <w:rsid w:val="0061307C"/>
    <w:rsid w:val="00614F12"/>
    <w:rsid w:val="006159D0"/>
    <w:rsid w:val="006177C9"/>
    <w:rsid w:val="00621DFE"/>
    <w:rsid w:val="006227C8"/>
    <w:rsid w:val="00623EA8"/>
    <w:rsid w:val="00625703"/>
    <w:rsid w:val="006268E6"/>
    <w:rsid w:val="0062711C"/>
    <w:rsid w:val="00631B2E"/>
    <w:rsid w:val="00631DA0"/>
    <w:rsid w:val="00631E1A"/>
    <w:rsid w:val="00632508"/>
    <w:rsid w:val="00632E8E"/>
    <w:rsid w:val="0063317B"/>
    <w:rsid w:val="006366BF"/>
    <w:rsid w:val="00637763"/>
    <w:rsid w:val="00637B2C"/>
    <w:rsid w:val="00637B4A"/>
    <w:rsid w:val="006407CB"/>
    <w:rsid w:val="00642063"/>
    <w:rsid w:val="0064465C"/>
    <w:rsid w:val="00645793"/>
    <w:rsid w:val="00645B64"/>
    <w:rsid w:val="006513C6"/>
    <w:rsid w:val="00651891"/>
    <w:rsid w:val="00652056"/>
    <w:rsid w:val="00652590"/>
    <w:rsid w:val="0065317B"/>
    <w:rsid w:val="006537B0"/>
    <w:rsid w:val="00654236"/>
    <w:rsid w:val="00654DC0"/>
    <w:rsid w:val="00655479"/>
    <w:rsid w:val="00656473"/>
    <w:rsid w:val="00657CAB"/>
    <w:rsid w:val="00661ACC"/>
    <w:rsid w:val="00664358"/>
    <w:rsid w:val="00664457"/>
    <w:rsid w:val="00664F4F"/>
    <w:rsid w:val="006658C1"/>
    <w:rsid w:val="00670398"/>
    <w:rsid w:val="0067119C"/>
    <w:rsid w:val="006713E2"/>
    <w:rsid w:val="006726F2"/>
    <w:rsid w:val="00672B9E"/>
    <w:rsid w:val="00672F98"/>
    <w:rsid w:val="00673BDE"/>
    <w:rsid w:val="00673EE6"/>
    <w:rsid w:val="00674391"/>
    <w:rsid w:val="0067458F"/>
    <w:rsid w:val="006748B5"/>
    <w:rsid w:val="00674A9B"/>
    <w:rsid w:val="00674AE6"/>
    <w:rsid w:val="00674CC5"/>
    <w:rsid w:val="00675E37"/>
    <w:rsid w:val="006765BA"/>
    <w:rsid w:val="00676B9D"/>
    <w:rsid w:val="00677868"/>
    <w:rsid w:val="00677B0D"/>
    <w:rsid w:val="00680B48"/>
    <w:rsid w:val="00684EB8"/>
    <w:rsid w:val="0068532B"/>
    <w:rsid w:val="0068558E"/>
    <w:rsid w:val="00685F52"/>
    <w:rsid w:val="006860C6"/>
    <w:rsid w:val="0068629F"/>
    <w:rsid w:val="00686315"/>
    <w:rsid w:val="0068696A"/>
    <w:rsid w:val="00686B39"/>
    <w:rsid w:val="006912BC"/>
    <w:rsid w:val="00691E78"/>
    <w:rsid w:val="00693404"/>
    <w:rsid w:val="0069479A"/>
    <w:rsid w:val="00694806"/>
    <w:rsid w:val="006949E6"/>
    <w:rsid w:val="00694BF7"/>
    <w:rsid w:val="006951C3"/>
    <w:rsid w:val="006957E2"/>
    <w:rsid w:val="006969FB"/>
    <w:rsid w:val="00696B9A"/>
    <w:rsid w:val="00697C91"/>
    <w:rsid w:val="006A259A"/>
    <w:rsid w:val="006A39E6"/>
    <w:rsid w:val="006A4BC3"/>
    <w:rsid w:val="006A4DD6"/>
    <w:rsid w:val="006A4F01"/>
    <w:rsid w:val="006A5562"/>
    <w:rsid w:val="006A58BA"/>
    <w:rsid w:val="006B0BCC"/>
    <w:rsid w:val="006B215A"/>
    <w:rsid w:val="006B2FFB"/>
    <w:rsid w:val="006B5D32"/>
    <w:rsid w:val="006B6F1D"/>
    <w:rsid w:val="006B71B5"/>
    <w:rsid w:val="006B7934"/>
    <w:rsid w:val="006B7D7B"/>
    <w:rsid w:val="006C0A01"/>
    <w:rsid w:val="006C2D16"/>
    <w:rsid w:val="006C44FB"/>
    <w:rsid w:val="006C4AEB"/>
    <w:rsid w:val="006C4DC9"/>
    <w:rsid w:val="006C578F"/>
    <w:rsid w:val="006C5F5F"/>
    <w:rsid w:val="006D074E"/>
    <w:rsid w:val="006D1C2B"/>
    <w:rsid w:val="006D5F3A"/>
    <w:rsid w:val="006D6336"/>
    <w:rsid w:val="006E001D"/>
    <w:rsid w:val="006E0076"/>
    <w:rsid w:val="006E035F"/>
    <w:rsid w:val="006E08F9"/>
    <w:rsid w:val="006E1871"/>
    <w:rsid w:val="006E299F"/>
    <w:rsid w:val="006E2EDC"/>
    <w:rsid w:val="006E2F75"/>
    <w:rsid w:val="006E4D98"/>
    <w:rsid w:val="006E4FC3"/>
    <w:rsid w:val="006E52A8"/>
    <w:rsid w:val="006E5AB7"/>
    <w:rsid w:val="006E5D37"/>
    <w:rsid w:val="006E793F"/>
    <w:rsid w:val="006F039C"/>
    <w:rsid w:val="006F091F"/>
    <w:rsid w:val="006F0A80"/>
    <w:rsid w:val="006F1044"/>
    <w:rsid w:val="006F2316"/>
    <w:rsid w:val="006F2452"/>
    <w:rsid w:val="006F287C"/>
    <w:rsid w:val="006F35D1"/>
    <w:rsid w:val="006F48A9"/>
    <w:rsid w:val="006F4955"/>
    <w:rsid w:val="006F4DA1"/>
    <w:rsid w:val="006F502B"/>
    <w:rsid w:val="006F51CE"/>
    <w:rsid w:val="006F5609"/>
    <w:rsid w:val="006F6A73"/>
    <w:rsid w:val="006F7375"/>
    <w:rsid w:val="0070069C"/>
    <w:rsid w:val="0070112A"/>
    <w:rsid w:val="00702543"/>
    <w:rsid w:val="00702972"/>
    <w:rsid w:val="0070438B"/>
    <w:rsid w:val="0070464A"/>
    <w:rsid w:val="00705CBD"/>
    <w:rsid w:val="00706134"/>
    <w:rsid w:val="00707347"/>
    <w:rsid w:val="00710891"/>
    <w:rsid w:val="00710EEA"/>
    <w:rsid w:val="0071263E"/>
    <w:rsid w:val="00713FCB"/>
    <w:rsid w:val="00715CF0"/>
    <w:rsid w:val="00716E87"/>
    <w:rsid w:val="00720A2E"/>
    <w:rsid w:val="00724611"/>
    <w:rsid w:val="00725AC0"/>
    <w:rsid w:val="00725BF6"/>
    <w:rsid w:val="0072691D"/>
    <w:rsid w:val="007300AB"/>
    <w:rsid w:val="00731EC9"/>
    <w:rsid w:val="007321DD"/>
    <w:rsid w:val="00732750"/>
    <w:rsid w:val="007328B8"/>
    <w:rsid w:val="00732CDB"/>
    <w:rsid w:val="007334A3"/>
    <w:rsid w:val="00733CCC"/>
    <w:rsid w:val="00735E6C"/>
    <w:rsid w:val="00736927"/>
    <w:rsid w:val="00736A85"/>
    <w:rsid w:val="00736A93"/>
    <w:rsid w:val="0074075A"/>
    <w:rsid w:val="00740853"/>
    <w:rsid w:val="00740916"/>
    <w:rsid w:val="00741C59"/>
    <w:rsid w:val="00741F3A"/>
    <w:rsid w:val="00742934"/>
    <w:rsid w:val="0074536E"/>
    <w:rsid w:val="00745618"/>
    <w:rsid w:val="00746BE5"/>
    <w:rsid w:val="00747070"/>
    <w:rsid w:val="00752B47"/>
    <w:rsid w:val="007533F0"/>
    <w:rsid w:val="00753A98"/>
    <w:rsid w:val="00761D0C"/>
    <w:rsid w:val="007642D8"/>
    <w:rsid w:val="00764645"/>
    <w:rsid w:val="007655B0"/>
    <w:rsid w:val="00765933"/>
    <w:rsid w:val="00766073"/>
    <w:rsid w:val="00766218"/>
    <w:rsid w:val="00767A6C"/>
    <w:rsid w:val="00767F88"/>
    <w:rsid w:val="00770D7B"/>
    <w:rsid w:val="00772126"/>
    <w:rsid w:val="00772145"/>
    <w:rsid w:val="007748C9"/>
    <w:rsid w:val="00774F66"/>
    <w:rsid w:val="00777E51"/>
    <w:rsid w:val="00780D17"/>
    <w:rsid w:val="00780DBA"/>
    <w:rsid w:val="00781367"/>
    <w:rsid w:val="00781E0D"/>
    <w:rsid w:val="007828C1"/>
    <w:rsid w:val="00785282"/>
    <w:rsid w:val="00785768"/>
    <w:rsid w:val="00786567"/>
    <w:rsid w:val="00786725"/>
    <w:rsid w:val="00787554"/>
    <w:rsid w:val="00787935"/>
    <w:rsid w:val="00787A4B"/>
    <w:rsid w:val="00790C56"/>
    <w:rsid w:val="007A0201"/>
    <w:rsid w:val="007A102E"/>
    <w:rsid w:val="007A13C3"/>
    <w:rsid w:val="007A3456"/>
    <w:rsid w:val="007A34EE"/>
    <w:rsid w:val="007A41D7"/>
    <w:rsid w:val="007A7AC1"/>
    <w:rsid w:val="007B26F3"/>
    <w:rsid w:val="007B400E"/>
    <w:rsid w:val="007B4547"/>
    <w:rsid w:val="007B5082"/>
    <w:rsid w:val="007B5B2B"/>
    <w:rsid w:val="007B5D9C"/>
    <w:rsid w:val="007B6747"/>
    <w:rsid w:val="007B7DEA"/>
    <w:rsid w:val="007C2570"/>
    <w:rsid w:val="007C28DB"/>
    <w:rsid w:val="007C3333"/>
    <w:rsid w:val="007C3700"/>
    <w:rsid w:val="007C43CD"/>
    <w:rsid w:val="007C48E6"/>
    <w:rsid w:val="007C543E"/>
    <w:rsid w:val="007C603E"/>
    <w:rsid w:val="007C703C"/>
    <w:rsid w:val="007C7233"/>
    <w:rsid w:val="007C755F"/>
    <w:rsid w:val="007C7D83"/>
    <w:rsid w:val="007D17C5"/>
    <w:rsid w:val="007D1BF6"/>
    <w:rsid w:val="007D2667"/>
    <w:rsid w:val="007D3E05"/>
    <w:rsid w:val="007D45BA"/>
    <w:rsid w:val="007D5509"/>
    <w:rsid w:val="007D68EA"/>
    <w:rsid w:val="007D763E"/>
    <w:rsid w:val="007E005E"/>
    <w:rsid w:val="007E0AA9"/>
    <w:rsid w:val="007E2AC6"/>
    <w:rsid w:val="007E3D7B"/>
    <w:rsid w:val="007E4FF7"/>
    <w:rsid w:val="007E5A28"/>
    <w:rsid w:val="007E7C34"/>
    <w:rsid w:val="007F0265"/>
    <w:rsid w:val="007F066C"/>
    <w:rsid w:val="007F0C60"/>
    <w:rsid w:val="007F169E"/>
    <w:rsid w:val="007F2F15"/>
    <w:rsid w:val="007F31E3"/>
    <w:rsid w:val="007F51A0"/>
    <w:rsid w:val="007F5EDE"/>
    <w:rsid w:val="007F6656"/>
    <w:rsid w:val="007F6C4F"/>
    <w:rsid w:val="007F7B93"/>
    <w:rsid w:val="008008D7"/>
    <w:rsid w:val="00803130"/>
    <w:rsid w:val="00804740"/>
    <w:rsid w:val="008065CB"/>
    <w:rsid w:val="008072FC"/>
    <w:rsid w:val="008106E9"/>
    <w:rsid w:val="00810A84"/>
    <w:rsid w:val="0081117C"/>
    <w:rsid w:val="00811D40"/>
    <w:rsid w:val="00812490"/>
    <w:rsid w:val="00813932"/>
    <w:rsid w:val="008172BE"/>
    <w:rsid w:val="00820F75"/>
    <w:rsid w:val="00821135"/>
    <w:rsid w:val="008213B2"/>
    <w:rsid w:val="0082307A"/>
    <w:rsid w:val="0082328E"/>
    <w:rsid w:val="008235B9"/>
    <w:rsid w:val="00823ED6"/>
    <w:rsid w:val="0082524F"/>
    <w:rsid w:val="0082709E"/>
    <w:rsid w:val="00827A32"/>
    <w:rsid w:val="0083072E"/>
    <w:rsid w:val="008313EA"/>
    <w:rsid w:val="00832580"/>
    <w:rsid w:val="00832EDB"/>
    <w:rsid w:val="00833ED0"/>
    <w:rsid w:val="00834103"/>
    <w:rsid w:val="00835B37"/>
    <w:rsid w:val="008447E4"/>
    <w:rsid w:val="00846BFD"/>
    <w:rsid w:val="00846C0F"/>
    <w:rsid w:val="0084753F"/>
    <w:rsid w:val="008502E2"/>
    <w:rsid w:val="008534EF"/>
    <w:rsid w:val="00855E1F"/>
    <w:rsid w:val="00856799"/>
    <w:rsid w:val="0085706C"/>
    <w:rsid w:val="00857899"/>
    <w:rsid w:val="00860B1C"/>
    <w:rsid w:val="0086342F"/>
    <w:rsid w:val="00864AC5"/>
    <w:rsid w:val="00865DF9"/>
    <w:rsid w:val="008663C9"/>
    <w:rsid w:val="00867EB3"/>
    <w:rsid w:val="00870041"/>
    <w:rsid w:val="00870890"/>
    <w:rsid w:val="00870E75"/>
    <w:rsid w:val="00871A2C"/>
    <w:rsid w:val="00871F10"/>
    <w:rsid w:val="0087302F"/>
    <w:rsid w:val="008747E3"/>
    <w:rsid w:val="00876578"/>
    <w:rsid w:val="00876A6F"/>
    <w:rsid w:val="00876B8A"/>
    <w:rsid w:val="00881766"/>
    <w:rsid w:val="0088181F"/>
    <w:rsid w:val="00881AA6"/>
    <w:rsid w:val="00881F42"/>
    <w:rsid w:val="0088211B"/>
    <w:rsid w:val="00882BAD"/>
    <w:rsid w:val="00882F98"/>
    <w:rsid w:val="0088314C"/>
    <w:rsid w:val="008832B8"/>
    <w:rsid w:val="00883682"/>
    <w:rsid w:val="00885351"/>
    <w:rsid w:val="00885DA8"/>
    <w:rsid w:val="00886AA3"/>
    <w:rsid w:val="00886EB9"/>
    <w:rsid w:val="00887DC4"/>
    <w:rsid w:val="008904E4"/>
    <w:rsid w:val="008907DE"/>
    <w:rsid w:val="00892EE7"/>
    <w:rsid w:val="00893807"/>
    <w:rsid w:val="0089430E"/>
    <w:rsid w:val="00894430"/>
    <w:rsid w:val="008A0F7F"/>
    <w:rsid w:val="008A15E9"/>
    <w:rsid w:val="008A28EA"/>
    <w:rsid w:val="008A3E13"/>
    <w:rsid w:val="008A418D"/>
    <w:rsid w:val="008A6F18"/>
    <w:rsid w:val="008B2E0C"/>
    <w:rsid w:val="008B3EA4"/>
    <w:rsid w:val="008B6B40"/>
    <w:rsid w:val="008C0861"/>
    <w:rsid w:val="008C22C9"/>
    <w:rsid w:val="008C3855"/>
    <w:rsid w:val="008C48B3"/>
    <w:rsid w:val="008C5423"/>
    <w:rsid w:val="008C606A"/>
    <w:rsid w:val="008C60B0"/>
    <w:rsid w:val="008C6E81"/>
    <w:rsid w:val="008C746F"/>
    <w:rsid w:val="008C7A82"/>
    <w:rsid w:val="008D04F9"/>
    <w:rsid w:val="008D065F"/>
    <w:rsid w:val="008D094C"/>
    <w:rsid w:val="008D12C4"/>
    <w:rsid w:val="008D1BD6"/>
    <w:rsid w:val="008D2A77"/>
    <w:rsid w:val="008D3D8D"/>
    <w:rsid w:val="008D3EC7"/>
    <w:rsid w:val="008D4600"/>
    <w:rsid w:val="008D5FD2"/>
    <w:rsid w:val="008D6748"/>
    <w:rsid w:val="008D6BF9"/>
    <w:rsid w:val="008D73EB"/>
    <w:rsid w:val="008D73F7"/>
    <w:rsid w:val="008E1923"/>
    <w:rsid w:val="008E33DE"/>
    <w:rsid w:val="008E4079"/>
    <w:rsid w:val="008E50E5"/>
    <w:rsid w:val="008E580C"/>
    <w:rsid w:val="008E669E"/>
    <w:rsid w:val="008E67BE"/>
    <w:rsid w:val="008E6AB6"/>
    <w:rsid w:val="008E77C8"/>
    <w:rsid w:val="008E7DE6"/>
    <w:rsid w:val="008F3953"/>
    <w:rsid w:val="008F39BA"/>
    <w:rsid w:val="008F3A49"/>
    <w:rsid w:val="008F4CBC"/>
    <w:rsid w:val="008F574C"/>
    <w:rsid w:val="008F5D94"/>
    <w:rsid w:val="008F6A9E"/>
    <w:rsid w:val="008F755E"/>
    <w:rsid w:val="0090376E"/>
    <w:rsid w:val="009041CD"/>
    <w:rsid w:val="009044B3"/>
    <w:rsid w:val="00904C70"/>
    <w:rsid w:val="0090562B"/>
    <w:rsid w:val="00905B84"/>
    <w:rsid w:val="00907F6E"/>
    <w:rsid w:val="00910BCD"/>
    <w:rsid w:val="009144CE"/>
    <w:rsid w:val="00915926"/>
    <w:rsid w:val="0091729E"/>
    <w:rsid w:val="00921DF9"/>
    <w:rsid w:val="009228C9"/>
    <w:rsid w:val="009230BB"/>
    <w:rsid w:val="009235FA"/>
    <w:rsid w:val="0092504A"/>
    <w:rsid w:val="00925C38"/>
    <w:rsid w:val="00926BAF"/>
    <w:rsid w:val="00927DB6"/>
    <w:rsid w:val="0093018B"/>
    <w:rsid w:val="00930318"/>
    <w:rsid w:val="00930878"/>
    <w:rsid w:val="00930F69"/>
    <w:rsid w:val="009312EB"/>
    <w:rsid w:val="00931B57"/>
    <w:rsid w:val="0093360B"/>
    <w:rsid w:val="009350B6"/>
    <w:rsid w:val="00935E8F"/>
    <w:rsid w:val="00936642"/>
    <w:rsid w:val="0094009D"/>
    <w:rsid w:val="00940DC9"/>
    <w:rsid w:val="009418CF"/>
    <w:rsid w:val="00942F49"/>
    <w:rsid w:val="009431C9"/>
    <w:rsid w:val="0094375C"/>
    <w:rsid w:val="00943788"/>
    <w:rsid w:val="009448E9"/>
    <w:rsid w:val="0094541C"/>
    <w:rsid w:val="00945AE7"/>
    <w:rsid w:val="00946B97"/>
    <w:rsid w:val="009517BE"/>
    <w:rsid w:val="00952465"/>
    <w:rsid w:val="00952DC9"/>
    <w:rsid w:val="00955410"/>
    <w:rsid w:val="0095572A"/>
    <w:rsid w:val="009569A4"/>
    <w:rsid w:val="00957475"/>
    <w:rsid w:val="009574BF"/>
    <w:rsid w:val="009576E6"/>
    <w:rsid w:val="009604A2"/>
    <w:rsid w:val="009624C9"/>
    <w:rsid w:val="009657E4"/>
    <w:rsid w:val="00967BA8"/>
    <w:rsid w:val="00967CDC"/>
    <w:rsid w:val="009714FA"/>
    <w:rsid w:val="00971D98"/>
    <w:rsid w:val="00971FF8"/>
    <w:rsid w:val="009721FC"/>
    <w:rsid w:val="0097257B"/>
    <w:rsid w:val="00972604"/>
    <w:rsid w:val="00976CBE"/>
    <w:rsid w:val="00977CB0"/>
    <w:rsid w:val="009842A6"/>
    <w:rsid w:val="00984CA3"/>
    <w:rsid w:val="00986749"/>
    <w:rsid w:val="0098746D"/>
    <w:rsid w:val="00987D08"/>
    <w:rsid w:val="00990862"/>
    <w:rsid w:val="00991249"/>
    <w:rsid w:val="009913D3"/>
    <w:rsid w:val="00993522"/>
    <w:rsid w:val="0099357C"/>
    <w:rsid w:val="00994D4F"/>
    <w:rsid w:val="00994DAC"/>
    <w:rsid w:val="0099525D"/>
    <w:rsid w:val="009957E5"/>
    <w:rsid w:val="009969E9"/>
    <w:rsid w:val="009A107C"/>
    <w:rsid w:val="009A1CCC"/>
    <w:rsid w:val="009A22FB"/>
    <w:rsid w:val="009A5F05"/>
    <w:rsid w:val="009B03F8"/>
    <w:rsid w:val="009B056A"/>
    <w:rsid w:val="009B0815"/>
    <w:rsid w:val="009B1477"/>
    <w:rsid w:val="009B1D6F"/>
    <w:rsid w:val="009B383F"/>
    <w:rsid w:val="009B6419"/>
    <w:rsid w:val="009C051D"/>
    <w:rsid w:val="009C1AE7"/>
    <w:rsid w:val="009C288A"/>
    <w:rsid w:val="009C2BCD"/>
    <w:rsid w:val="009C30F9"/>
    <w:rsid w:val="009C3E86"/>
    <w:rsid w:val="009C4A18"/>
    <w:rsid w:val="009C5170"/>
    <w:rsid w:val="009C60E6"/>
    <w:rsid w:val="009C62D3"/>
    <w:rsid w:val="009C7072"/>
    <w:rsid w:val="009D0173"/>
    <w:rsid w:val="009D451C"/>
    <w:rsid w:val="009D6AE2"/>
    <w:rsid w:val="009E0961"/>
    <w:rsid w:val="009E2038"/>
    <w:rsid w:val="009E2B87"/>
    <w:rsid w:val="009E31FA"/>
    <w:rsid w:val="009E3600"/>
    <w:rsid w:val="009E4381"/>
    <w:rsid w:val="009E45D4"/>
    <w:rsid w:val="009E5E3F"/>
    <w:rsid w:val="009E5E79"/>
    <w:rsid w:val="009F06A8"/>
    <w:rsid w:val="009F1082"/>
    <w:rsid w:val="009F10BF"/>
    <w:rsid w:val="009F18C1"/>
    <w:rsid w:val="009F4092"/>
    <w:rsid w:val="009F4403"/>
    <w:rsid w:val="009F4810"/>
    <w:rsid w:val="009F61BD"/>
    <w:rsid w:val="00A00609"/>
    <w:rsid w:val="00A010FD"/>
    <w:rsid w:val="00A01386"/>
    <w:rsid w:val="00A01679"/>
    <w:rsid w:val="00A02109"/>
    <w:rsid w:val="00A02385"/>
    <w:rsid w:val="00A06660"/>
    <w:rsid w:val="00A0693C"/>
    <w:rsid w:val="00A07C6D"/>
    <w:rsid w:val="00A11681"/>
    <w:rsid w:val="00A11C78"/>
    <w:rsid w:val="00A1345D"/>
    <w:rsid w:val="00A13E17"/>
    <w:rsid w:val="00A15529"/>
    <w:rsid w:val="00A15F54"/>
    <w:rsid w:val="00A164B6"/>
    <w:rsid w:val="00A17BBC"/>
    <w:rsid w:val="00A20C39"/>
    <w:rsid w:val="00A21136"/>
    <w:rsid w:val="00A22DA8"/>
    <w:rsid w:val="00A25DA3"/>
    <w:rsid w:val="00A265F0"/>
    <w:rsid w:val="00A2735B"/>
    <w:rsid w:val="00A2742A"/>
    <w:rsid w:val="00A276B1"/>
    <w:rsid w:val="00A310A4"/>
    <w:rsid w:val="00A31C91"/>
    <w:rsid w:val="00A32EB3"/>
    <w:rsid w:val="00A3317D"/>
    <w:rsid w:val="00A3384D"/>
    <w:rsid w:val="00A34C6E"/>
    <w:rsid w:val="00A356E6"/>
    <w:rsid w:val="00A36FFE"/>
    <w:rsid w:val="00A374DF"/>
    <w:rsid w:val="00A37C7F"/>
    <w:rsid w:val="00A40CB4"/>
    <w:rsid w:val="00A41100"/>
    <w:rsid w:val="00A4247B"/>
    <w:rsid w:val="00A42C94"/>
    <w:rsid w:val="00A433B1"/>
    <w:rsid w:val="00A447CF"/>
    <w:rsid w:val="00A44CEB"/>
    <w:rsid w:val="00A45531"/>
    <w:rsid w:val="00A45949"/>
    <w:rsid w:val="00A46325"/>
    <w:rsid w:val="00A46D76"/>
    <w:rsid w:val="00A4705D"/>
    <w:rsid w:val="00A4715E"/>
    <w:rsid w:val="00A47649"/>
    <w:rsid w:val="00A51070"/>
    <w:rsid w:val="00A5111E"/>
    <w:rsid w:val="00A511D5"/>
    <w:rsid w:val="00A5483C"/>
    <w:rsid w:val="00A548BC"/>
    <w:rsid w:val="00A554B6"/>
    <w:rsid w:val="00A56FB3"/>
    <w:rsid w:val="00A603A3"/>
    <w:rsid w:val="00A612CF"/>
    <w:rsid w:val="00A632A6"/>
    <w:rsid w:val="00A63318"/>
    <w:rsid w:val="00A652E9"/>
    <w:rsid w:val="00A6600B"/>
    <w:rsid w:val="00A6638A"/>
    <w:rsid w:val="00A70047"/>
    <w:rsid w:val="00A706B8"/>
    <w:rsid w:val="00A70A85"/>
    <w:rsid w:val="00A70FD0"/>
    <w:rsid w:val="00A7160C"/>
    <w:rsid w:val="00A74732"/>
    <w:rsid w:val="00A74775"/>
    <w:rsid w:val="00A74FC4"/>
    <w:rsid w:val="00A7648C"/>
    <w:rsid w:val="00A80513"/>
    <w:rsid w:val="00A80DD0"/>
    <w:rsid w:val="00A82CD8"/>
    <w:rsid w:val="00A8317E"/>
    <w:rsid w:val="00A83576"/>
    <w:rsid w:val="00A8362A"/>
    <w:rsid w:val="00A86999"/>
    <w:rsid w:val="00A874ED"/>
    <w:rsid w:val="00A90F6C"/>
    <w:rsid w:val="00A91A7C"/>
    <w:rsid w:val="00A920BC"/>
    <w:rsid w:val="00A92540"/>
    <w:rsid w:val="00A92CAF"/>
    <w:rsid w:val="00A937EF"/>
    <w:rsid w:val="00A938BF"/>
    <w:rsid w:val="00A93F58"/>
    <w:rsid w:val="00A93F8C"/>
    <w:rsid w:val="00A942C9"/>
    <w:rsid w:val="00A94584"/>
    <w:rsid w:val="00A9459A"/>
    <w:rsid w:val="00A95551"/>
    <w:rsid w:val="00A961A7"/>
    <w:rsid w:val="00AA328D"/>
    <w:rsid w:val="00AA41D0"/>
    <w:rsid w:val="00AA4B84"/>
    <w:rsid w:val="00AA63AD"/>
    <w:rsid w:val="00AA6879"/>
    <w:rsid w:val="00AA73D5"/>
    <w:rsid w:val="00AB05CA"/>
    <w:rsid w:val="00AB0A2A"/>
    <w:rsid w:val="00AB0C8B"/>
    <w:rsid w:val="00AB1BE0"/>
    <w:rsid w:val="00AB26C5"/>
    <w:rsid w:val="00AB41D5"/>
    <w:rsid w:val="00AB4AC9"/>
    <w:rsid w:val="00AB5129"/>
    <w:rsid w:val="00AB5E00"/>
    <w:rsid w:val="00AB6A9F"/>
    <w:rsid w:val="00AC0C8B"/>
    <w:rsid w:val="00AC1165"/>
    <w:rsid w:val="00AC396B"/>
    <w:rsid w:val="00AC4C14"/>
    <w:rsid w:val="00AC7107"/>
    <w:rsid w:val="00AC75F1"/>
    <w:rsid w:val="00AC7CF1"/>
    <w:rsid w:val="00AD0C88"/>
    <w:rsid w:val="00AD2174"/>
    <w:rsid w:val="00AD23CD"/>
    <w:rsid w:val="00AD2A10"/>
    <w:rsid w:val="00AD3111"/>
    <w:rsid w:val="00AD66F6"/>
    <w:rsid w:val="00AD70A3"/>
    <w:rsid w:val="00AD72C2"/>
    <w:rsid w:val="00AD7EE1"/>
    <w:rsid w:val="00AE0FF7"/>
    <w:rsid w:val="00AE113D"/>
    <w:rsid w:val="00AE17B4"/>
    <w:rsid w:val="00AE31F1"/>
    <w:rsid w:val="00AE3615"/>
    <w:rsid w:val="00AE4294"/>
    <w:rsid w:val="00AE5790"/>
    <w:rsid w:val="00AE6019"/>
    <w:rsid w:val="00AE7CF2"/>
    <w:rsid w:val="00AF3E78"/>
    <w:rsid w:val="00AF43A6"/>
    <w:rsid w:val="00AF647C"/>
    <w:rsid w:val="00B00744"/>
    <w:rsid w:val="00B0162C"/>
    <w:rsid w:val="00B01F20"/>
    <w:rsid w:val="00B03599"/>
    <w:rsid w:val="00B05135"/>
    <w:rsid w:val="00B072AF"/>
    <w:rsid w:val="00B12579"/>
    <w:rsid w:val="00B15D11"/>
    <w:rsid w:val="00B1709E"/>
    <w:rsid w:val="00B215E6"/>
    <w:rsid w:val="00B25E36"/>
    <w:rsid w:val="00B26375"/>
    <w:rsid w:val="00B2646C"/>
    <w:rsid w:val="00B3222C"/>
    <w:rsid w:val="00B34D5E"/>
    <w:rsid w:val="00B40223"/>
    <w:rsid w:val="00B41378"/>
    <w:rsid w:val="00B41403"/>
    <w:rsid w:val="00B4202F"/>
    <w:rsid w:val="00B42FA4"/>
    <w:rsid w:val="00B45193"/>
    <w:rsid w:val="00B451E6"/>
    <w:rsid w:val="00B47F89"/>
    <w:rsid w:val="00B50E10"/>
    <w:rsid w:val="00B5282C"/>
    <w:rsid w:val="00B533B0"/>
    <w:rsid w:val="00B53DF3"/>
    <w:rsid w:val="00B55258"/>
    <w:rsid w:val="00B5698A"/>
    <w:rsid w:val="00B57E65"/>
    <w:rsid w:val="00B60344"/>
    <w:rsid w:val="00B62152"/>
    <w:rsid w:val="00B63513"/>
    <w:rsid w:val="00B6470F"/>
    <w:rsid w:val="00B65631"/>
    <w:rsid w:val="00B66F72"/>
    <w:rsid w:val="00B674A9"/>
    <w:rsid w:val="00B67B22"/>
    <w:rsid w:val="00B70A4B"/>
    <w:rsid w:val="00B71024"/>
    <w:rsid w:val="00B737FD"/>
    <w:rsid w:val="00B73B01"/>
    <w:rsid w:val="00B75C46"/>
    <w:rsid w:val="00B75CBF"/>
    <w:rsid w:val="00B7607F"/>
    <w:rsid w:val="00B76D21"/>
    <w:rsid w:val="00B77094"/>
    <w:rsid w:val="00B77FF3"/>
    <w:rsid w:val="00B80DFF"/>
    <w:rsid w:val="00B81A9A"/>
    <w:rsid w:val="00B82667"/>
    <w:rsid w:val="00B846AB"/>
    <w:rsid w:val="00B854A3"/>
    <w:rsid w:val="00B8685D"/>
    <w:rsid w:val="00B86C5F"/>
    <w:rsid w:val="00B876FE"/>
    <w:rsid w:val="00B92525"/>
    <w:rsid w:val="00B9444E"/>
    <w:rsid w:val="00B946A3"/>
    <w:rsid w:val="00B94751"/>
    <w:rsid w:val="00B9605D"/>
    <w:rsid w:val="00B96E72"/>
    <w:rsid w:val="00B97037"/>
    <w:rsid w:val="00B97638"/>
    <w:rsid w:val="00BA0336"/>
    <w:rsid w:val="00BA0FC5"/>
    <w:rsid w:val="00BA1C7C"/>
    <w:rsid w:val="00BA23EF"/>
    <w:rsid w:val="00BA74E7"/>
    <w:rsid w:val="00BA7C6F"/>
    <w:rsid w:val="00BA7EAA"/>
    <w:rsid w:val="00BB0A9D"/>
    <w:rsid w:val="00BB0FCB"/>
    <w:rsid w:val="00BB103A"/>
    <w:rsid w:val="00BB189C"/>
    <w:rsid w:val="00BB1C67"/>
    <w:rsid w:val="00BB3906"/>
    <w:rsid w:val="00BB3F28"/>
    <w:rsid w:val="00BB3F36"/>
    <w:rsid w:val="00BB428D"/>
    <w:rsid w:val="00BB6D3C"/>
    <w:rsid w:val="00BB724E"/>
    <w:rsid w:val="00BB7766"/>
    <w:rsid w:val="00BC11DE"/>
    <w:rsid w:val="00BC39F0"/>
    <w:rsid w:val="00BC5DAD"/>
    <w:rsid w:val="00BC610D"/>
    <w:rsid w:val="00BD0231"/>
    <w:rsid w:val="00BD3592"/>
    <w:rsid w:val="00BD4408"/>
    <w:rsid w:val="00BD66AF"/>
    <w:rsid w:val="00BD6B3F"/>
    <w:rsid w:val="00BD7F0F"/>
    <w:rsid w:val="00BE1C81"/>
    <w:rsid w:val="00BE1DC7"/>
    <w:rsid w:val="00BE2855"/>
    <w:rsid w:val="00BE2D1F"/>
    <w:rsid w:val="00BE351D"/>
    <w:rsid w:val="00BE35DB"/>
    <w:rsid w:val="00BE3CB5"/>
    <w:rsid w:val="00BE4B26"/>
    <w:rsid w:val="00BE732F"/>
    <w:rsid w:val="00BE7664"/>
    <w:rsid w:val="00BF0055"/>
    <w:rsid w:val="00BF248A"/>
    <w:rsid w:val="00BF256C"/>
    <w:rsid w:val="00BF35D0"/>
    <w:rsid w:val="00BF40A9"/>
    <w:rsid w:val="00BF47D8"/>
    <w:rsid w:val="00BF489C"/>
    <w:rsid w:val="00BF4F56"/>
    <w:rsid w:val="00BF5FDD"/>
    <w:rsid w:val="00BF609B"/>
    <w:rsid w:val="00C01445"/>
    <w:rsid w:val="00C04658"/>
    <w:rsid w:val="00C06203"/>
    <w:rsid w:val="00C0640B"/>
    <w:rsid w:val="00C06B80"/>
    <w:rsid w:val="00C06BE5"/>
    <w:rsid w:val="00C10333"/>
    <w:rsid w:val="00C1170B"/>
    <w:rsid w:val="00C1255F"/>
    <w:rsid w:val="00C12C2A"/>
    <w:rsid w:val="00C13128"/>
    <w:rsid w:val="00C14974"/>
    <w:rsid w:val="00C15048"/>
    <w:rsid w:val="00C17A11"/>
    <w:rsid w:val="00C17F65"/>
    <w:rsid w:val="00C20689"/>
    <w:rsid w:val="00C21A30"/>
    <w:rsid w:val="00C21BBD"/>
    <w:rsid w:val="00C21FA3"/>
    <w:rsid w:val="00C2435C"/>
    <w:rsid w:val="00C244F8"/>
    <w:rsid w:val="00C2492B"/>
    <w:rsid w:val="00C2653F"/>
    <w:rsid w:val="00C26B38"/>
    <w:rsid w:val="00C3012F"/>
    <w:rsid w:val="00C32623"/>
    <w:rsid w:val="00C33F4B"/>
    <w:rsid w:val="00C36E66"/>
    <w:rsid w:val="00C40421"/>
    <w:rsid w:val="00C40B37"/>
    <w:rsid w:val="00C40CB3"/>
    <w:rsid w:val="00C4141D"/>
    <w:rsid w:val="00C43503"/>
    <w:rsid w:val="00C439E1"/>
    <w:rsid w:val="00C44EA4"/>
    <w:rsid w:val="00C45460"/>
    <w:rsid w:val="00C46A9C"/>
    <w:rsid w:val="00C46D79"/>
    <w:rsid w:val="00C46EED"/>
    <w:rsid w:val="00C47EF2"/>
    <w:rsid w:val="00C504AF"/>
    <w:rsid w:val="00C50595"/>
    <w:rsid w:val="00C541D6"/>
    <w:rsid w:val="00C55BB7"/>
    <w:rsid w:val="00C55BEB"/>
    <w:rsid w:val="00C56A2C"/>
    <w:rsid w:val="00C5708E"/>
    <w:rsid w:val="00C57CC8"/>
    <w:rsid w:val="00C6032A"/>
    <w:rsid w:val="00C607EC"/>
    <w:rsid w:val="00C6127C"/>
    <w:rsid w:val="00C6140D"/>
    <w:rsid w:val="00C6261B"/>
    <w:rsid w:val="00C638BA"/>
    <w:rsid w:val="00C655A1"/>
    <w:rsid w:val="00C6698F"/>
    <w:rsid w:val="00C704F3"/>
    <w:rsid w:val="00C71AD9"/>
    <w:rsid w:val="00C76261"/>
    <w:rsid w:val="00C76497"/>
    <w:rsid w:val="00C8027C"/>
    <w:rsid w:val="00C8028B"/>
    <w:rsid w:val="00C81052"/>
    <w:rsid w:val="00C81F6E"/>
    <w:rsid w:val="00C82FB4"/>
    <w:rsid w:val="00C839C0"/>
    <w:rsid w:val="00C85463"/>
    <w:rsid w:val="00C8616B"/>
    <w:rsid w:val="00C879EE"/>
    <w:rsid w:val="00C91055"/>
    <w:rsid w:val="00C91FC8"/>
    <w:rsid w:val="00C92A8B"/>
    <w:rsid w:val="00C93F15"/>
    <w:rsid w:val="00C940AD"/>
    <w:rsid w:val="00C951E1"/>
    <w:rsid w:val="00C95E1E"/>
    <w:rsid w:val="00C9630A"/>
    <w:rsid w:val="00C9778F"/>
    <w:rsid w:val="00CA0141"/>
    <w:rsid w:val="00CA0D60"/>
    <w:rsid w:val="00CA2D4E"/>
    <w:rsid w:val="00CA5B2A"/>
    <w:rsid w:val="00CA5F2E"/>
    <w:rsid w:val="00CB02C6"/>
    <w:rsid w:val="00CB395C"/>
    <w:rsid w:val="00CB4CD5"/>
    <w:rsid w:val="00CB58A2"/>
    <w:rsid w:val="00CB5E1C"/>
    <w:rsid w:val="00CB747C"/>
    <w:rsid w:val="00CB79D4"/>
    <w:rsid w:val="00CC031E"/>
    <w:rsid w:val="00CC0818"/>
    <w:rsid w:val="00CC3184"/>
    <w:rsid w:val="00CC42B5"/>
    <w:rsid w:val="00CC5244"/>
    <w:rsid w:val="00CC66EB"/>
    <w:rsid w:val="00CD0829"/>
    <w:rsid w:val="00CD12A8"/>
    <w:rsid w:val="00CD1969"/>
    <w:rsid w:val="00CD2A2B"/>
    <w:rsid w:val="00CD32E1"/>
    <w:rsid w:val="00CD4210"/>
    <w:rsid w:val="00CD4F4D"/>
    <w:rsid w:val="00CD5BB7"/>
    <w:rsid w:val="00CD6192"/>
    <w:rsid w:val="00CE0B01"/>
    <w:rsid w:val="00CE1B3C"/>
    <w:rsid w:val="00CE1F0E"/>
    <w:rsid w:val="00CE1FD9"/>
    <w:rsid w:val="00CE3624"/>
    <w:rsid w:val="00CE3771"/>
    <w:rsid w:val="00CE4C3C"/>
    <w:rsid w:val="00CE6846"/>
    <w:rsid w:val="00CE71D7"/>
    <w:rsid w:val="00CE7E7F"/>
    <w:rsid w:val="00CF14C8"/>
    <w:rsid w:val="00CF2DAF"/>
    <w:rsid w:val="00CF2EFD"/>
    <w:rsid w:val="00CF3A5D"/>
    <w:rsid w:val="00CF46F9"/>
    <w:rsid w:val="00CF4B4B"/>
    <w:rsid w:val="00CF4D4B"/>
    <w:rsid w:val="00CF4DC4"/>
    <w:rsid w:val="00CF51AB"/>
    <w:rsid w:val="00CF53E1"/>
    <w:rsid w:val="00CF5BF7"/>
    <w:rsid w:val="00CF7A40"/>
    <w:rsid w:val="00D01410"/>
    <w:rsid w:val="00D01855"/>
    <w:rsid w:val="00D01C5D"/>
    <w:rsid w:val="00D051E0"/>
    <w:rsid w:val="00D063D5"/>
    <w:rsid w:val="00D07174"/>
    <w:rsid w:val="00D124D6"/>
    <w:rsid w:val="00D15AC1"/>
    <w:rsid w:val="00D15D6D"/>
    <w:rsid w:val="00D17DF5"/>
    <w:rsid w:val="00D21168"/>
    <w:rsid w:val="00D21258"/>
    <w:rsid w:val="00D26C47"/>
    <w:rsid w:val="00D270F4"/>
    <w:rsid w:val="00D273E6"/>
    <w:rsid w:val="00D27E84"/>
    <w:rsid w:val="00D3057B"/>
    <w:rsid w:val="00D313DE"/>
    <w:rsid w:val="00D31DF1"/>
    <w:rsid w:val="00D31F3B"/>
    <w:rsid w:val="00D323B6"/>
    <w:rsid w:val="00D32687"/>
    <w:rsid w:val="00D333BE"/>
    <w:rsid w:val="00D3472B"/>
    <w:rsid w:val="00D35942"/>
    <w:rsid w:val="00D36FF9"/>
    <w:rsid w:val="00D42775"/>
    <w:rsid w:val="00D435A6"/>
    <w:rsid w:val="00D43704"/>
    <w:rsid w:val="00D44C91"/>
    <w:rsid w:val="00D533F2"/>
    <w:rsid w:val="00D536CE"/>
    <w:rsid w:val="00D53CE8"/>
    <w:rsid w:val="00D53E02"/>
    <w:rsid w:val="00D54164"/>
    <w:rsid w:val="00D54963"/>
    <w:rsid w:val="00D60075"/>
    <w:rsid w:val="00D60DE2"/>
    <w:rsid w:val="00D636FD"/>
    <w:rsid w:val="00D650A4"/>
    <w:rsid w:val="00D65543"/>
    <w:rsid w:val="00D65712"/>
    <w:rsid w:val="00D659C4"/>
    <w:rsid w:val="00D70821"/>
    <w:rsid w:val="00D7098B"/>
    <w:rsid w:val="00D70AAA"/>
    <w:rsid w:val="00D73615"/>
    <w:rsid w:val="00D74144"/>
    <w:rsid w:val="00D747B0"/>
    <w:rsid w:val="00D74B81"/>
    <w:rsid w:val="00D74BA2"/>
    <w:rsid w:val="00D74C5C"/>
    <w:rsid w:val="00D762C2"/>
    <w:rsid w:val="00D76543"/>
    <w:rsid w:val="00D76A58"/>
    <w:rsid w:val="00D778FB"/>
    <w:rsid w:val="00D77A71"/>
    <w:rsid w:val="00D80442"/>
    <w:rsid w:val="00D81062"/>
    <w:rsid w:val="00D81800"/>
    <w:rsid w:val="00D81F4F"/>
    <w:rsid w:val="00D82270"/>
    <w:rsid w:val="00D82AC4"/>
    <w:rsid w:val="00D83165"/>
    <w:rsid w:val="00D835F4"/>
    <w:rsid w:val="00D83B1D"/>
    <w:rsid w:val="00D84001"/>
    <w:rsid w:val="00D84A5D"/>
    <w:rsid w:val="00D85048"/>
    <w:rsid w:val="00D8647A"/>
    <w:rsid w:val="00D864CC"/>
    <w:rsid w:val="00D86839"/>
    <w:rsid w:val="00D86902"/>
    <w:rsid w:val="00D87F6D"/>
    <w:rsid w:val="00D91BD0"/>
    <w:rsid w:val="00D92404"/>
    <w:rsid w:val="00D92711"/>
    <w:rsid w:val="00D93EDA"/>
    <w:rsid w:val="00D9436E"/>
    <w:rsid w:val="00D94BE8"/>
    <w:rsid w:val="00D94C94"/>
    <w:rsid w:val="00D978AA"/>
    <w:rsid w:val="00DA04AB"/>
    <w:rsid w:val="00DA1523"/>
    <w:rsid w:val="00DA2B53"/>
    <w:rsid w:val="00DA381C"/>
    <w:rsid w:val="00DA4237"/>
    <w:rsid w:val="00DA54F4"/>
    <w:rsid w:val="00DA6050"/>
    <w:rsid w:val="00DA7A98"/>
    <w:rsid w:val="00DB18E8"/>
    <w:rsid w:val="00DB1BE4"/>
    <w:rsid w:val="00DB26D3"/>
    <w:rsid w:val="00DB3D54"/>
    <w:rsid w:val="00DB5103"/>
    <w:rsid w:val="00DB6074"/>
    <w:rsid w:val="00DB77BB"/>
    <w:rsid w:val="00DC1106"/>
    <w:rsid w:val="00DC3B55"/>
    <w:rsid w:val="00DC6048"/>
    <w:rsid w:val="00DC6363"/>
    <w:rsid w:val="00DC7F66"/>
    <w:rsid w:val="00DD0619"/>
    <w:rsid w:val="00DD193B"/>
    <w:rsid w:val="00DD2223"/>
    <w:rsid w:val="00DD41E8"/>
    <w:rsid w:val="00DD4667"/>
    <w:rsid w:val="00DD4809"/>
    <w:rsid w:val="00DD4C0C"/>
    <w:rsid w:val="00DD6771"/>
    <w:rsid w:val="00DD69A1"/>
    <w:rsid w:val="00DE03D1"/>
    <w:rsid w:val="00DE0AAE"/>
    <w:rsid w:val="00DE235C"/>
    <w:rsid w:val="00DE31FC"/>
    <w:rsid w:val="00DE3C9D"/>
    <w:rsid w:val="00DE4A1F"/>
    <w:rsid w:val="00DE73B1"/>
    <w:rsid w:val="00DF5313"/>
    <w:rsid w:val="00DF61F4"/>
    <w:rsid w:val="00DF6733"/>
    <w:rsid w:val="00E00492"/>
    <w:rsid w:val="00E0269D"/>
    <w:rsid w:val="00E03ADC"/>
    <w:rsid w:val="00E03C49"/>
    <w:rsid w:val="00E059A8"/>
    <w:rsid w:val="00E0709D"/>
    <w:rsid w:val="00E11EB7"/>
    <w:rsid w:val="00E13904"/>
    <w:rsid w:val="00E13C1B"/>
    <w:rsid w:val="00E140FE"/>
    <w:rsid w:val="00E1687D"/>
    <w:rsid w:val="00E22098"/>
    <w:rsid w:val="00E22444"/>
    <w:rsid w:val="00E2469C"/>
    <w:rsid w:val="00E24C0B"/>
    <w:rsid w:val="00E24E87"/>
    <w:rsid w:val="00E25FBB"/>
    <w:rsid w:val="00E264EE"/>
    <w:rsid w:val="00E27DCD"/>
    <w:rsid w:val="00E31513"/>
    <w:rsid w:val="00E319DF"/>
    <w:rsid w:val="00E3287A"/>
    <w:rsid w:val="00E328FD"/>
    <w:rsid w:val="00E32FE3"/>
    <w:rsid w:val="00E33CA2"/>
    <w:rsid w:val="00E34892"/>
    <w:rsid w:val="00E353FA"/>
    <w:rsid w:val="00E3598D"/>
    <w:rsid w:val="00E36216"/>
    <w:rsid w:val="00E36947"/>
    <w:rsid w:val="00E37F42"/>
    <w:rsid w:val="00E40772"/>
    <w:rsid w:val="00E42736"/>
    <w:rsid w:val="00E44AB5"/>
    <w:rsid w:val="00E453BC"/>
    <w:rsid w:val="00E512C0"/>
    <w:rsid w:val="00E521D5"/>
    <w:rsid w:val="00E557A1"/>
    <w:rsid w:val="00E56296"/>
    <w:rsid w:val="00E56464"/>
    <w:rsid w:val="00E607E3"/>
    <w:rsid w:val="00E60CA2"/>
    <w:rsid w:val="00E614A8"/>
    <w:rsid w:val="00E62601"/>
    <w:rsid w:val="00E63A9D"/>
    <w:rsid w:val="00E642C5"/>
    <w:rsid w:val="00E64F71"/>
    <w:rsid w:val="00E65355"/>
    <w:rsid w:val="00E664A3"/>
    <w:rsid w:val="00E667A0"/>
    <w:rsid w:val="00E66DE4"/>
    <w:rsid w:val="00E67F14"/>
    <w:rsid w:val="00E70427"/>
    <w:rsid w:val="00E70440"/>
    <w:rsid w:val="00E709D5"/>
    <w:rsid w:val="00E711FC"/>
    <w:rsid w:val="00E719A0"/>
    <w:rsid w:val="00E719EC"/>
    <w:rsid w:val="00E72694"/>
    <w:rsid w:val="00E74B44"/>
    <w:rsid w:val="00E76268"/>
    <w:rsid w:val="00E80350"/>
    <w:rsid w:val="00E80D09"/>
    <w:rsid w:val="00E81DFC"/>
    <w:rsid w:val="00E828AE"/>
    <w:rsid w:val="00E83062"/>
    <w:rsid w:val="00E84EEF"/>
    <w:rsid w:val="00E863F2"/>
    <w:rsid w:val="00E86D43"/>
    <w:rsid w:val="00E87218"/>
    <w:rsid w:val="00E87B54"/>
    <w:rsid w:val="00E90910"/>
    <w:rsid w:val="00E91E8D"/>
    <w:rsid w:val="00E92C40"/>
    <w:rsid w:val="00E941A7"/>
    <w:rsid w:val="00E94C9C"/>
    <w:rsid w:val="00E95260"/>
    <w:rsid w:val="00E95599"/>
    <w:rsid w:val="00E95D6C"/>
    <w:rsid w:val="00E9681B"/>
    <w:rsid w:val="00E974BB"/>
    <w:rsid w:val="00E97560"/>
    <w:rsid w:val="00EA000E"/>
    <w:rsid w:val="00EA0F49"/>
    <w:rsid w:val="00EA1343"/>
    <w:rsid w:val="00EA1B5F"/>
    <w:rsid w:val="00EA22FA"/>
    <w:rsid w:val="00EA28BF"/>
    <w:rsid w:val="00EA4314"/>
    <w:rsid w:val="00EA5F06"/>
    <w:rsid w:val="00EA7BD5"/>
    <w:rsid w:val="00EA7E6A"/>
    <w:rsid w:val="00EA7F75"/>
    <w:rsid w:val="00EB15B3"/>
    <w:rsid w:val="00EB2409"/>
    <w:rsid w:val="00EB277F"/>
    <w:rsid w:val="00EB3B1D"/>
    <w:rsid w:val="00EB5C1C"/>
    <w:rsid w:val="00EB71E0"/>
    <w:rsid w:val="00EB75AD"/>
    <w:rsid w:val="00EC14CB"/>
    <w:rsid w:val="00EC19D0"/>
    <w:rsid w:val="00EC1AE4"/>
    <w:rsid w:val="00EC52A6"/>
    <w:rsid w:val="00EC560E"/>
    <w:rsid w:val="00EC7C9E"/>
    <w:rsid w:val="00EC7FEA"/>
    <w:rsid w:val="00ED3169"/>
    <w:rsid w:val="00ED3D82"/>
    <w:rsid w:val="00ED4C25"/>
    <w:rsid w:val="00ED58B5"/>
    <w:rsid w:val="00EE0666"/>
    <w:rsid w:val="00EE1C33"/>
    <w:rsid w:val="00EE1D9B"/>
    <w:rsid w:val="00EE2B75"/>
    <w:rsid w:val="00EF2991"/>
    <w:rsid w:val="00EF2B38"/>
    <w:rsid w:val="00EF3907"/>
    <w:rsid w:val="00EF4C3D"/>
    <w:rsid w:val="00EF54DC"/>
    <w:rsid w:val="00EF5AEF"/>
    <w:rsid w:val="00EF6076"/>
    <w:rsid w:val="00EF64B2"/>
    <w:rsid w:val="00F004DB"/>
    <w:rsid w:val="00F00559"/>
    <w:rsid w:val="00F01BBA"/>
    <w:rsid w:val="00F02C3D"/>
    <w:rsid w:val="00F03B23"/>
    <w:rsid w:val="00F05F51"/>
    <w:rsid w:val="00F06184"/>
    <w:rsid w:val="00F06640"/>
    <w:rsid w:val="00F0784B"/>
    <w:rsid w:val="00F1050A"/>
    <w:rsid w:val="00F10896"/>
    <w:rsid w:val="00F11887"/>
    <w:rsid w:val="00F12ACD"/>
    <w:rsid w:val="00F1322A"/>
    <w:rsid w:val="00F139C2"/>
    <w:rsid w:val="00F148C9"/>
    <w:rsid w:val="00F14F03"/>
    <w:rsid w:val="00F151BD"/>
    <w:rsid w:val="00F16361"/>
    <w:rsid w:val="00F174E6"/>
    <w:rsid w:val="00F17B15"/>
    <w:rsid w:val="00F17C45"/>
    <w:rsid w:val="00F20CA7"/>
    <w:rsid w:val="00F22C93"/>
    <w:rsid w:val="00F237FC"/>
    <w:rsid w:val="00F26562"/>
    <w:rsid w:val="00F27074"/>
    <w:rsid w:val="00F30CFF"/>
    <w:rsid w:val="00F30D63"/>
    <w:rsid w:val="00F32E30"/>
    <w:rsid w:val="00F34BF2"/>
    <w:rsid w:val="00F34F95"/>
    <w:rsid w:val="00F35F43"/>
    <w:rsid w:val="00F36000"/>
    <w:rsid w:val="00F3655B"/>
    <w:rsid w:val="00F366CB"/>
    <w:rsid w:val="00F3679C"/>
    <w:rsid w:val="00F37122"/>
    <w:rsid w:val="00F37203"/>
    <w:rsid w:val="00F37DB5"/>
    <w:rsid w:val="00F400AC"/>
    <w:rsid w:val="00F40D26"/>
    <w:rsid w:val="00F413C4"/>
    <w:rsid w:val="00F41CA9"/>
    <w:rsid w:val="00F440F6"/>
    <w:rsid w:val="00F441C4"/>
    <w:rsid w:val="00F47871"/>
    <w:rsid w:val="00F47A6B"/>
    <w:rsid w:val="00F509C7"/>
    <w:rsid w:val="00F5287E"/>
    <w:rsid w:val="00F55E5D"/>
    <w:rsid w:val="00F5643B"/>
    <w:rsid w:val="00F566E2"/>
    <w:rsid w:val="00F60496"/>
    <w:rsid w:val="00F61806"/>
    <w:rsid w:val="00F619BD"/>
    <w:rsid w:val="00F63842"/>
    <w:rsid w:val="00F65370"/>
    <w:rsid w:val="00F671B6"/>
    <w:rsid w:val="00F702F3"/>
    <w:rsid w:val="00F71CE8"/>
    <w:rsid w:val="00F71E6F"/>
    <w:rsid w:val="00F720CB"/>
    <w:rsid w:val="00F72D71"/>
    <w:rsid w:val="00F72E04"/>
    <w:rsid w:val="00F7431A"/>
    <w:rsid w:val="00F74668"/>
    <w:rsid w:val="00F76374"/>
    <w:rsid w:val="00F76BA3"/>
    <w:rsid w:val="00F7793A"/>
    <w:rsid w:val="00F8073A"/>
    <w:rsid w:val="00F808CB"/>
    <w:rsid w:val="00F81A9D"/>
    <w:rsid w:val="00F82D3F"/>
    <w:rsid w:val="00F84262"/>
    <w:rsid w:val="00F84EE0"/>
    <w:rsid w:val="00F850AA"/>
    <w:rsid w:val="00F87A67"/>
    <w:rsid w:val="00F87BAC"/>
    <w:rsid w:val="00F906D5"/>
    <w:rsid w:val="00F92F01"/>
    <w:rsid w:val="00F93915"/>
    <w:rsid w:val="00F93CB1"/>
    <w:rsid w:val="00F94078"/>
    <w:rsid w:val="00F96D32"/>
    <w:rsid w:val="00F97A51"/>
    <w:rsid w:val="00FA03C3"/>
    <w:rsid w:val="00FA12A3"/>
    <w:rsid w:val="00FA2C53"/>
    <w:rsid w:val="00FA38A4"/>
    <w:rsid w:val="00FA4BCE"/>
    <w:rsid w:val="00FA5836"/>
    <w:rsid w:val="00FA5D56"/>
    <w:rsid w:val="00FA7490"/>
    <w:rsid w:val="00FA75A2"/>
    <w:rsid w:val="00FB0C07"/>
    <w:rsid w:val="00FB1019"/>
    <w:rsid w:val="00FB1F26"/>
    <w:rsid w:val="00FB77DB"/>
    <w:rsid w:val="00FC139D"/>
    <w:rsid w:val="00FC1B4B"/>
    <w:rsid w:val="00FC1E31"/>
    <w:rsid w:val="00FC2812"/>
    <w:rsid w:val="00FC508B"/>
    <w:rsid w:val="00FC50D9"/>
    <w:rsid w:val="00FC56C8"/>
    <w:rsid w:val="00FC74C4"/>
    <w:rsid w:val="00FC74DA"/>
    <w:rsid w:val="00FC783F"/>
    <w:rsid w:val="00FD3304"/>
    <w:rsid w:val="00FD4CFD"/>
    <w:rsid w:val="00FD522E"/>
    <w:rsid w:val="00FD54E9"/>
    <w:rsid w:val="00FD58B3"/>
    <w:rsid w:val="00FE047D"/>
    <w:rsid w:val="00FE04DB"/>
    <w:rsid w:val="00FE1BEC"/>
    <w:rsid w:val="00FE213E"/>
    <w:rsid w:val="00FE24DF"/>
    <w:rsid w:val="00FE36DD"/>
    <w:rsid w:val="00FE4A9A"/>
    <w:rsid w:val="00FE57EC"/>
    <w:rsid w:val="00FE6535"/>
    <w:rsid w:val="00FF0066"/>
    <w:rsid w:val="00FF14A4"/>
    <w:rsid w:val="00FF1536"/>
    <w:rsid w:val="00FF1B45"/>
    <w:rsid w:val="00FF24BE"/>
    <w:rsid w:val="00FF296A"/>
    <w:rsid w:val="00FF39B9"/>
    <w:rsid w:val="00FF485C"/>
    <w:rsid w:val="00FF4B37"/>
    <w:rsid w:val="00FF64C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60EAFFF-FC01-4045-ADD9-FDCFFF53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5933"/>
    <w:pPr>
      <w:spacing w:after="0" w:line="240" w:lineRule="auto"/>
    </w:pPr>
    <w:rPr>
      <w:rFonts w:ascii="Times New Roman" w:hAnsi="Times New Roman" w:cs="Times New Roman"/>
      <w:sz w:val="24"/>
      <w:szCs w:val="24"/>
      <w:lang w:eastAsia="it-IT"/>
    </w:rPr>
  </w:style>
  <w:style w:type="paragraph" w:styleId="Titolo1">
    <w:name w:val="heading 1"/>
    <w:basedOn w:val="Normale"/>
    <w:link w:val="Titolo1Carattere"/>
    <w:uiPriority w:val="9"/>
    <w:qFormat/>
    <w:rsid w:val="00204E4A"/>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942F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942F49"/>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A920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4E4A"/>
    <w:rPr>
      <w:rFonts w:ascii="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204E4A"/>
    <w:rPr>
      <w:color w:val="0563C1"/>
      <w:u w:val="single"/>
    </w:rPr>
  </w:style>
  <w:style w:type="paragraph" w:styleId="NormaleWeb">
    <w:name w:val="Normal (Web)"/>
    <w:basedOn w:val="Normale"/>
    <w:uiPriority w:val="99"/>
    <w:unhideWhenUsed/>
    <w:rsid w:val="00204E4A"/>
    <w:pPr>
      <w:spacing w:before="100" w:beforeAutospacing="1" w:after="100" w:afterAutospacing="1"/>
    </w:pPr>
    <w:rPr>
      <w:rFonts w:ascii="Times" w:hAnsi="Times" w:cs="Times"/>
      <w:sz w:val="20"/>
      <w:szCs w:val="20"/>
    </w:rPr>
  </w:style>
  <w:style w:type="paragraph" w:styleId="Paragrafoelenco">
    <w:name w:val="List Paragraph"/>
    <w:basedOn w:val="Normale"/>
    <w:uiPriority w:val="34"/>
    <w:qFormat/>
    <w:rsid w:val="00204E4A"/>
  </w:style>
  <w:style w:type="paragraph" w:customStyle="1" w:styleId="xxmsonormal">
    <w:name w:val="xxmsonormal"/>
    <w:basedOn w:val="Normale"/>
    <w:uiPriority w:val="99"/>
    <w:rsid w:val="00204E4A"/>
  </w:style>
  <w:style w:type="paragraph" w:customStyle="1" w:styleId="xmsonormal">
    <w:name w:val="xmsonormal"/>
    <w:basedOn w:val="Normale"/>
    <w:uiPriority w:val="99"/>
    <w:semiHidden/>
    <w:rsid w:val="00204E4A"/>
  </w:style>
  <w:style w:type="paragraph" w:customStyle="1" w:styleId="xxc02alineaalta">
    <w:name w:val="x_xc02alineaalta"/>
    <w:basedOn w:val="Normale"/>
    <w:rsid w:val="00204E4A"/>
  </w:style>
  <w:style w:type="paragraph" w:customStyle="1" w:styleId="xxxxmsonormal">
    <w:name w:val="x_xxxmsonormal"/>
    <w:basedOn w:val="Normale"/>
    <w:rsid w:val="00204E4A"/>
  </w:style>
  <w:style w:type="character" w:customStyle="1" w:styleId="xxmsohyperlink">
    <w:name w:val="x_xmsohyperlink"/>
    <w:basedOn w:val="Carpredefinitoparagrafo"/>
    <w:rsid w:val="00204E4A"/>
  </w:style>
  <w:style w:type="character" w:styleId="Enfasigrassetto">
    <w:name w:val="Strong"/>
    <w:basedOn w:val="Carpredefinitoparagrafo"/>
    <w:uiPriority w:val="22"/>
    <w:qFormat/>
    <w:rsid w:val="00623EA8"/>
    <w:rPr>
      <w:b/>
      <w:bCs/>
    </w:rPr>
  </w:style>
  <w:style w:type="character" w:styleId="Enfasicorsivo">
    <w:name w:val="Emphasis"/>
    <w:basedOn w:val="Carpredefinitoparagrafo"/>
    <w:uiPriority w:val="20"/>
    <w:qFormat/>
    <w:rsid w:val="00AA63AD"/>
    <w:rPr>
      <w:i/>
      <w:iCs/>
    </w:rPr>
  </w:style>
  <w:style w:type="table" w:styleId="Grigliatabella">
    <w:name w:val="Table Grid"/>
    <w:basedOn w:val="Tabellanormale"/>
    <w:uiPriority w:val="39"/>
    <w:rsid w:val="0036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C541D6"/>
    <w:rPr>
      <w:color w:val="954F72" w:themeColor="followedHyperlink"/>
      <w:u w:val="single"/>
    </w:rPr>
  </w:style>
  <w:style w:type="paragraph" w:customStyle="1" w:styleId="xxxmsonormal">
    <w:name w:val="xxxmsonormal"/>
    <w:basedOn w:val="Normale"/>
    <w:rsid w:val="00202289"/>
  </w:style>
  <w:style w:type="paragraph" w:customStyle="1" w:styleId="xc02alineaalta">
    <w:name w:val="xc02alineaalta"/>
    <w:basedOn w:val="Normale"/>
    <w:rsid w:val="00202289"/>
  </w:style>
  <w:style w:type="character" w:customStyle="1" w:styleId="xmsohyperlink">
    <w:name w:val="xmsohyperlink"/>
    <w:basedOn w:val="Carpredefinitoparagrafo"/>
    <w:rsid w:val="00202289"/>
  </w:style>
  <w:style w:type="paragraph" w:customStyle="1" w:styleId="Default">
    <w:name w:val="Default"/>
    <w:rsid w:val="006B215A"/>
    <w:pPr>
      <w:autoSpaceDE w:val="0"/>
      <w:autoSpaceDN w:val="0"/>
      <w:adjustRightInd w:val="0"/>
      <w:spacing w:after="0" w:line="240" w:lineRule="auto"/>
    </w:pPr>
    <w:rPr>
      <w:rFonts w:ascii="Garamond" w:hAnsi="Garamond" w:cs="Garamond"/>
      <w:color w:val="000000"/>
      <w:sz w:val="24"/>
      <w:szCs w:val="24"/>
    </w:rPr>
  </w:style>
  <w:style w:type="character" w:customStyle="1" w:styleId="Titolo2Carattere">
    <w:name w:val="Titolo 2 Carattere"/>
    <w:basedOn w:val="Carpredefinitoparagrafo"/>
    <w:link w:val="Titolo2"/>
    <w:uiPriority w:val="9"/>
    <w:semiHidden/>
    <w:rsid w:val="00942F49"/>
    <w:rPr>
      <w:rFonts w:asciiTheme="majorHAnsi" w:eastAsiaTheme="majorEastAsia" w:hAnsiTheme="majorHAnsi" w:cstheme="majorBidi"/>
      <w:color w:val="2E74B5" w:themeColor="accent1" w:themeShade="BF"/>
      <w:sz w:val="26"/>
      <w:szCs w:val="26"/>
      <w:lang w:eastAsia="it-IT"/>
    </w:rPr>
  </w:style>
  <w:style w:type="character" w:customStyle="1" w:styleId="Titolo3Carattere">
    <w:name w:val="Titolo 3 Carattere"/>
    <w:basedOn w:val="Carpredefinitoparagrafo"/>
    <w:link w:val="Titolo3"/>
    <w:uiPriority w:val="9"/>
    <w:semiHidden/>
    <w:rsid w:val="00942F49"/>
    <w:rPr>
      <w:rFonts w:asciiTheme="majorHAnsi" w:eastAsiaTheme="majorEastAsia" w:hAnsiTheme="majorHAnsi" w:cstheme="majorBidi"/>
      <w:color w:val="1F4D78" w:themeColor="accent1" w:themeShade="7F"/>
      <w:sz w:val="24"/>
      <w:szCs w:val="24"/>
      <w:lang w:eastAsia="it-IT"/>
    </w:rPr>
  </w:style>
  <w:style w:type="character" w:customStyle="1" w:styleId="text-uppercase">
    <w:name w:val="text-uppercase"/>
    <w:basedOn w:val="Carpredefinitoparagrafo"/>
    <w:rsid w:val="003A0166"/>
  </w:style>
  <w:style w:type="character" w:customStyle="1" w:styleId="xmsohyperlink0">
    <w:name w:val="x_msohyperlink"/>
    <w:basedOn w:val="Carpredefinitoparagrafo"/>
    <w:rsid w:val="00F34F95"/>
  </w:style>
  <w:style w:type="paragraph" w:customStyle="1" w:styleId="xxxxxmsonormal">
    <w:name w:val="x_x_xxxmsonormal"/>
    <w:basedOn w:val="Normale"/>
    <w:rsid w:val="00A961A7"/>
  </w:style>
  <w:style w:type="paragraph" w:customStyle="1" w:styleId="xxxc02alineaalta">
    <w:name w:val="x_x_xc02alineaalta"/>
    <w:basedOn w:val="Normale"/>
    <w:rsid w:val="00A961A7"/>
  </w:style>
  <w:style w:type="paragraph" w:customStyle="1" w:styleId="xxmsonormal0">
    <w:name w:val="x_xmsonormal"/>
    <w:basedOn w:val="Normale"/>
    <w:rsid w:val="000919CD"/>
  </w:style>
  <w:style w:type="character" w:customStyle="1" w:styleId="xmarkytwlf6683">
    <w:name w:val="x_markytwlf6683"/>
    <w:basedOn w:val="Carpredefinitoparagrafo"/>
    <w:rsid w:val="000919CD"/>
  </w:style>
  <w:style w:type="paragraph" w:customStyle="1" w:styleId="xmsonormal0">
    <w:name w:val="x_msonormal"/>
    <w:basedOn w:val="Normale"/>
    <w:rsid w:val="00EA0F49"/>
  </w:style>
  <w:style w:type="character" w:customStyle="1" w:styleId="Titolo4Carattere">
    <w:name w:val="Titolo 4 Carattere"/>
    <w:basedOn w:val="Carpredefinitoparagrafo"/>
    <w:link w:val="Titolo4"/>
    <w:uiPriority w:val="9"/>
    <w:semiHidden/>
    <w:rsid w:val="00A920BC"/>
    <w:rPr>
      <w:rFonts w:asciiTheme="majorHAnsi" w:eastAsiaTheme="majorEastAsia" w:hAnsiTheme="majorHAnsi" w:cstheme="majorBidi"/>
      <w:i/>
      <w:iCs/>
      <w:color w:val="2E74B5" w:themeColor="accent1" w:themeShade="BF"/>
      <w:sz w:val="24"/>
      <w:szCs w:val="24"/>
      <w:lang w:eastAsia="it-IT"/>
    </w:rPr>
  </w:style>
  <w:style w:type="character" w:customStyle="1" w:styleId="xxmsohyperlink0">
    <w:name w:val="x_x_msohyperlink"/>
    <w:basedOn w:val="Carpredefinitoparagrafo"/>
    <w:rsid w:val="00A9459A"/>
  </w:style>
  <w:style w:type="character" w:customStyle="1" w:styleId="xxxmsohyperlink">
    <w:name w:val="x_x_xmsohyperlink"/>
    <w:basedOn w:val="Carpredefinitoparagrafo"/>
    <w:rsid w:val="00A9459A"/>
  </w:style>
  <w:style w:type="paragraph" w:customStyle="1" w:styleId="c02alineaalta">
    <w:name w:val="c02alineaalta"/>
    <w:basedOn w:val="Normale"/>
    <w:rsid w:val="005B1B23"/>
    <w:pPr>
      <w:spacing w:before="100" w:beforeAutospacing="1" w:after="100" w:afterAutospacing="1"/>
    </w:pPr>
    <w:rPr>
      <w:rFonts w:eastAsia="Times New Roman"/>
    </w:rPr>
  </w:style>
  <w:style w:type="paragraph" w:customStyle="1" w:styleId="c41dispositifintroduction">
    <w:name w:val="c41dispositifintroduction"/>
    <w:basedOn w:val="Normale"/>
    <w:rsid w:val="004A5CE2"/>
    <w:pPr>
      <w:spacing w:before="100" w:beforeAutospacing="1" w:after="100" w:afterAutospacing="1"/>
    </w:pPr>
    <w:rPr>
      <w:rFonts w:eastAsia="Times New Roman"/>
    </w:rPr>
  </w:style>
  <w:style w:type="paragraph" w:customStyle="1" w:styleId="c08dispositif">
    <w:name w:val="c08dispositif"/>
    <w:basedOn w:val="Normale"/>
    <w:rsid w:val="004A5CE2"/>
    <w:pPr>
      <w:spacing w:before="100" w:beforeAutospacing="1" w:after="100" w:afterAutospacing="1"/>
    </w:pPr>
    <w:rPr>
      <w:rFonts w:eastAsia="Times New Roman"/>
    </w:rPr>
  </w:style>
  <w:style w:type="paragraph" w:customStyle="1" w:styleId="c34dispositifmarge1avectiretlong">
    <w:name w:val="c34dispositifmarge1avectiretlong"/>
    <w:basedOn w:val="Normale"/>
    <w:rsid w:val="004A5CE2"/>
    <w:pPr>
      <w:spacing w:before="100" w:beforeAutospacing="1" w:after="100" w:afterAutospacing="1"/>
    </w:pPr>
    <w:rPr>
      <w:rFonts w:eastAsia="Times New Roman"/>
    </w:rPr>
  </w:style>
  <w:style w:type="paragraph" w:customStyle="1" w:styleId="c41alineajustifiegras">
    <w:name w:val="c41alineajustifiegras"/>
    <w:basedOn w:val="Normale"/>
    <w:rsid w:val="004A5CE2"/>
    <w:pPr>
      <w:spacing w:before="100" w:beforeAutospacing="1" w:after="100" w:afterAutospacing="1"/>
    </w:pPr>
    <w:rPr>
      <w:rFonts w:eastAsia="Times New Roman"/>
    </w:rPr>
  </w:style>
  <w:style w:type="paragraph" w:styleId="Testofumetto">
    <w:name w:val="Balloon Text"/>
    <w:basedOn w:val="Normale"/>
    <w:link w:val="TestofumettoCarattere"/>
    <w:uiPriority w:val="99"/>
    <w:semiHidden/>
    <w:unhideWhenUsed/>
    <w:rsid w:val="00F1188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F11887"/>
    <w:rPr>
      <w:rFonts w:ascii="Lucida Grande" w:hAnsi="Lucida Grande" w:cs="Times New Roman"/>
      <w:sz w:val="18"/>
      <w:szCs w:val="18"/>
      <w:lang w:eastAsia="it-IT"/>
    </w:rPr>
  </w:style>
  <w:style w:type="paragraph" w:customStyle="1" w:styleId="xxxxxxmsonormal">
    <w:name w:val="x_x_xxxxmsonormal"/>
    <w:basedOn w:val="Normale"/>
    <w:rsid w:val="00BB1C67"/>
  </w:style>
  <w:style w:type="paragraph" w:customStyle="1" w:styleId="xxxxc02alineaalta">
    <w:name w:val="x_x_xxc02alineaalta"/>
    <w:basedOn w:val="Normale"/>
    <w:rsid w:val="00BB1C67"/>
  </w:style>
  <w:style w:type="paragraph" w:customStyle="1" w:styleId="xxxxxxmsonormal0">
    <w:name w:val="x_xxxxxmsonormal"/>
    <w:basedOn w:val="Normale"/>
    <w:rsid w:val="0059793A"/>
  </w:style>
  <w:style w:type="paragraph" w:customStyle="1" w:styleId="xxxxc02alineaalta0">
    <w:name w:val="x_xxxc02alineaalta"/>
    <w:basedOn w:val="Normale"/>
    <w:rsid w:val="0059793A"/>
  </w:style>
  <w:style w:type="paragraph" w:customStyle="1" w:styleId="xxxxxmsonormal0">
    <w:name w:val="x_xxxxmsonormal"/>
    <w:basedOn w:val="Normale"/>
    <w:rsid w:val="00EA5F06"/>
  </w:style>
  <w:style w:type="paragraph" w:customStyle="1" w:styleId="xxxc02alineaalta0">
    <w:name w:val="x_xxc02alineaalta"/>
    <w:basedOn w:val="Normale"/>
    <w:rsid w:val="00EA5F06"/>
  </w:style>
  <w:style w:type="paragraph" w:customStyle="1" w:styleId="xmsonospacing">
    <w:name w:val="x_msonospacing"/>
    <w:basedOn w:val="Normale"/>
    <w:rsid w:val="00E03ADC"/>
    <w:rPr>
      <w:rFonts w:ascii="Calibri" w:hAnsi="Calibri" w:cs="Calibri"/>
      <w:sz w:val="22"/>
      <w:szCs w:val="22"/>
    </w:rPr>
  </w:style>
  <w:style w:type="paragraph" w:customStyle="1" w:styleId="xdefault">
    <w:name w:val="x_default"/>
    <w:basedOn w:val="Normale"/>
    <w:rsid w:val="00E03ADC"/>
    <w:pPr>
      <w:autoSpaceDE w:val="0"/>
      <w:autoSpaceDN w:val="0"/>
    </w:pPr>
    <w:rPr>
      <w:rFonts w:ascii="Garamond" w:hAnsi="Garamond"/>
      <w:color w:val="000000"/>
    </w:rPr>
  </w:style>
  <w:style w:type="character" w:customStyle="1" w:styleId="xxxmsohyperlink0">
    <w:name w:val="x_xxmsohyperlink"/>
    <w:basedOn w:val="Carpredefinitoparagrafo"/>
    <w:rsid w:val="00E03ADC"/>
  </w:style>
  <w:style w:type="paragraph" w:customStyle="1" w:styleId="xxxxxxxxxmsonormal">
    <w:name w:val="x_x_x_x_x_xxxxmsonormal"/>
    <w:basedOn w:val="Normale"/>
    <w:rsid w:val="00443E31"/>
  </w:style>
  <w:style w:type="paragraph" w:customStyle="1" w:styleId="xxxxxxxc02alineaalta">
    <w:name w:val="x_x_x_x_x_xxc02alineaalta"/>
    <w:basedOn w:val="Normale"/>
    <w:rsid w:val="00443E31"/>
  </w:style>
  <w:style w:type="character" w:customStyle="1" w:styleId="xdata">
    <w:name w:val="x_data"/>
    <w:basedOn w:val="Carpredefinitoparagrafo"/>
    <w:rsid w:val="0028083B"/>
  </w:style>
  <w:style w:type="character" w:customStyle="1" w:styleId="contentpasted0">
    <w:name w:val="contentpasted0"/>
    <w:basedOn w:val="Carpredefinitoparagrafo"/>
    <w:rsid w:val="00125FB7"/>
  </w:style>
  <w:style w:type="paragraph" w:customStyle="1" w:styleId="meta">
    <w:name w:val="meta"/>
    <w:basedOn w:val="Normale"/>
    <w:rsid w:val="00BA1C7C"/>
  </w:style>
  <w:style w:type="paragraph" w:customStyle="1" w:styleId="contentpasted01">
    <w:name w:val="contentpasted01"/>
    <w:basedOn w:val="Normale"/>
    <w:rsid w:val="00BA1C7C"/>
  </w:style>
  <w:style w:type="character" w:customStyle="1" w:styleId="UnresolvedMention">
    <w:name w:val="Unresolved Mention"/>
    <w:basedOn w:val="Carpredefinitoparagrafo"/>
    <w:uiPriority w:val="99"/>
    <w:semiHidden/>
    <w:unhideWhenUsed/>
    <w:rsid w:val="00976CBE"/>
    <w:rPr>
      <w:color w:val="605E5C"/>
      <w:shd w:val="clear" w:color="auto" w:fill="E1DFDD"/>
    </w:rPr>
  </w:style>
  <w:style w:type="paragraph" w:styleId="Intestazione">
    <w:name w:val="header"/>
    <w:basedOn w:val="Normale"/>
    <w:link w:val="IntestazioneCarattere"/>
    <w:uiPriority w:val="99"/>
    <w:unhideWhenUsed/>
    <w:rsid w:val="00E32FE3"/>
    <w:pPr>
      <w:tabs>
        <w:tab w:val="center" w:pos="4819"/>
        <w:tab w:val="right" w:pos="9638"/>
      </w:tabs>
    </w:pPr>
  </w:style>
  <w:style w:type="character" w:customStyle="1" w:styleId="IntestazioneCarattere">
    <w:name w:val="Intestazione Carattere"/>
    <w:basedOn w:val="Carpredefinitoparagrafo"/>
    <w:link w:val="Intestazione"/>
    <w:uiPriority w:val="99"/>
    <w:rsid w:val="00E32FE3"/>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E32FE3"/>
    <w:pPr>
      <w:tabs>
        <w:tab w:val="center" w:pos="4819"/>
        <w:tab w:val="right" w:pos="9638"/>
      </w:tabs>
    </w:pPr>
  </w:style>
  <w:style w:type="character" w:customStyle="1" w:styleId="PidipaginaCarattere">
    <w:name w:val="Piè di pagina Carattere"/>
    <w:basedOn w:val="Carpredefinitoparagrafo"/>
    <w:link w:val="Pidipagina"/>
    <w:uiPriority w:val="99"/>
    <w:rsid w:val="00E32FE3"/>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087">
      <w:bodyDiv w:val="1"/>
      <w:marLeft w:val="0"/>
      <w:marRight w:val="0"/>
      <w:marTop w:val="0"/>
      <w:marBottom w:val="0"/>
      <w:divBdr>
        <w:top w:val="none" w:sz="0" w:space="0" w:color="auto"/>
        <w:left w:val="none" w:sz="0" w:space="0" w:color="auto"/>
        <w:bottom w:val="none" w:sz="0" w:space="0" w:color="auto"/>
        <w:right w:val="none" w:sz="0" w:space="0" w:color="auto"/>
      </w:divBdr>
    </w:div>
    <w:div w:id="35738739">
      <w:bodyDiv w:val="1"/>
      <w:marLeft w:val="0"/>
      <w:marRight w:val="0"/>
      <w:marTop w:val="0"/>
      <w:marBottom w:val="0"/>
      <w:divBdr>
        <w:top w:val="none" w:sz="0" w:space="0" w:color="auto"/>
        <w:left w:val="none" w:sz="0" w:space="0" w:color="auto"/>
        <w:bottom w:val="none" w:sz="0" w:space="0" w:color="auto"/>
        <w:right w:val="none" w:sz="0" w:space="0" w:color="auto"/>
      </w:divBdr>
    </w:div>
    <w:div w:id="42212883">
      <w:bodyDiv w:val="1"/>
      <w:marLeft w:val="0"/>
      <w:marRight w:val="0"/>
      <w:marTop w:val="0"/>
      <w:marBottom w:val="0"/>
      <w:divBdr>
        <w:top w:val="none" w:sz="0" w:space="0" w:color="auto"/>
        <w:left w:val="none" w:sz="0" w:space="0" w:color="auto"/>
        <w:bottom w:val="none" w:sz="0" w:space="0" w:color="auto"/>
        <w:right w:val="none" w:sz="0" w:space="0" w:color="auto"/>
      </w:divBdr>
    </w:div>
    <w:div w:id="48458622">
      <w:bodyDiv w:val="1"/>
      <w:marLeft w:val="0"/>
      <w:marRight w:val="0"/>
      <w:marTop w:val="0"/>
      <w:marBottom w:val="0"/>
      <w:divBdr>
        <w:top w:val="none" w:sz="0" w:space="0" w:color="auto"/>
        <w:left w:val="none" w:sz="0" w:space="0" w:color="auto"/>
        <w:bottom w:val="none" w:sz="0" w:space="0" w:color="auto"/>
        <w:right w:val="none" w:sz="0" w:space="0" w:color="auto"/>
      </w:divBdr>
    </w:div>
    <w:div w:id="51777983">
      <w:bodyDiv w:val="1"/>
      <w:marLeft w:val="0"/>
      <w:marRight w:val="0"/>
      <w:marTop w:val="0"/>
      <w:marBottom w:val="0"/>
      <w:divBdr>
        <w:top w:val="none" w:sz="0" w:space="0" w:color="auto"/>
        <w:left w:val="none" w:sz="0" w:space="0" w:color="auto"/>
        <w:bottom w:val="none" w:sz="0" w:space="0" w:color="auto"/>
        <w:right w:val="none" w:sz="0" w:space="0" w:color="auto"/>
      </w:divBdr>
    </w:div>
    <w:div w:id="52238616">
      <w:bodyDiv w:val="1"/>
      <w:marLeft w:val="0"/>
      <w:marRight w:val="0"/>
      <w:marTop w:val="0"/>
      <w:marBottom w:val="0"/>
      <w:divBdr>
        <w:top w:val="none" w:sz="0" w:space="0" w:color="auto"/>
        <w:left w:val="none" w:sz="0" w:space="0" w:color="auto"/>
        <w:bottom w:val="none" w:sz="0" w:space="0" w:color="auto"/>
        <w:right w:val="none" w:sz="0" w:space="0" w:color="auto"/>
      </w:divBdr>
    </w:div>
    <w:div w:id="80685072">
      <w:bodyDiv w:val="1"/>
      <w:marLeft w:val="0"/>
      <w:marRight w:val="0"/>
      <w:marTop w:val="0"/>
      <w:marBottom w:val="0"/>
      <w:divBdr>
        <w:top w:val="none" w:sz="0" w:space="0" w:color="auto"/>
        <w:left w:val="none" w:sz="0" w:space="0" w:color="auto"/>
        <w:bottom w:val="none" w:sz="0" w:space="0" w:color="auto"/>
        <w:right w:val="none" w:sz="0" w:space="0" w:color="auto"/>
      </w:divBdr>
    </w:div>
    <w:div w:id="88166798">
      <w:bodyDiv w:val="1"/>
      <w:marLeft w:val="0"/>
      <w:marRight w:val="0"/>
      <w:marTop w:val="0"/>
      <w:marBottom w:val="0"/>
      <w:divBdr>
        <w:top w:val="none" w:sz="0" w:space="0" w:color="auto"/>
        <w:left w:val="none" w:sz="0" w:space="0" w:color="auto"/>
        <w:bottom w:val="none" w:sz="0" w:space="0" w:color="auto"/>
        <w:right w:val="none" w:sz="0" w:space="0" w:color="auto"/>
      </w:divBdr>
    </w:div>
    <w:div w:id="99959047">
      <w:bodyDiv w:val="1"/>
      <w:marLeft w:val="0"/>
      <w:marRight w:val="0"/>
      <w:marTop w:val="0"/>
      <w:marBottom w:val="0"/>
      <w:divBdr>
        <w:top w:val="none" w:sz="0" w:space="0" w:color="auto"/>
        <w:left w:val="none" w:sz="0" w:space="0" w:color="auto"/>
        <w:bottom w:val="none" w:sz="0" w:space="0" w:color="auto"/>
        <w:right w:val="none" w:sz="0" w:space="0" w:color="auto"/>
      </w:divBdr>
    </w:div>
    <w:div w:id="160508533">
      <w:bodyDiv w:val="1"/>
      <w:marLeft w:val="0"/>
      <w:marRight w:val="0"/>
      <w:marTop w:val="0"/>
      <w:marBottom w:val="0"/>
      <w:divBdr>
        <w:top w:val="none" w:sz="0" w:space="0" w:color="auto"/>
        <w:left w:val="none" w:sz="0" w:space="0" w:color="auto"/>
        <w:bottom w:val="none" w:sz="0" w:space="0" w:color="auto"/>
        <w:right w:val="none" w:sz="0" w:space="0" w:color="auto"/>
      </w:divBdr>
    </w:div>
    <w:div w:id="196696638">
      <w:bodyDiv w:val="1"/>
      <w:marLeft w:val="0"/>
      <w:marRight w:val="0"/>
      <w:marTop w:val="0"/>
      <w:marBottom w:val="0"/>
      <w:divBdr>
        <w:top w:val="none" w:sz="0" w:space="0" w:color="auto"/>
        <w:left w:val="none" w:sz="0" w:space="0" w:color="auto"/>
        <w:bottom w:val="none" w:sz="0" w:space="0" w:color="auto"/>
        <w:right w:val="none" w:sz="0" w:space="0" w:color="auto"/>
      </w:divBdr>
    </w:div>
    <w:div w:id="208956959">
      <w:bodyDiv w:val="1"/>
      <w:marLeft w:val="0"/>
      <w:marRight w:val="0"/>
      <w:marTop w:val="0"/>
      <w:marBottom w:val="0"/>
      <w:divBdr>
        <w:top w:val="none" w:sz="0" w:space="0" w:color="auto"/>
        <w:left w:val="none" w:sz="0" w:space="0" w:color="auto"/>
        <w:bottom w:val="none" w:sz="0" w:space="0" w:color="auto"/>
        <w:right w:val="none" w:sz="0" w:space="0" w:color="auto"/>
      </w:divBdr>
    </w:div>
    <w:div w:id="231039248">
      <w:bodyDiv w:val="1"/>
      <w:marLeft w:val="0"/>
      <w:marRight w:val="0"/>
      <w:marTop w:val="0"/>
      <w:marBottom w:val="0"/>
      <w:divBdr>
        <w:top w:val="none" w:sz="0" w:space="0" w:color="auto"/>
        <w:left w:val="none" w:sz="0" w:space="0" w:color="auto"/>
        <w:bottom w:val="none" w:sz="0" w:space="0" w:color="auto"/>
        <w:right w:val="none" w:sz="0" w:space="0" w:color="auto"/>
      </w:divBdr>
    </w:div>
    <w:div w:id="238445800">
      <w:bodyDiv w:val="1"/>
      <w:marLeft w:val="0"/>
      <w:marRight w:val="0"/>
      <w:marTop w:val="0"/>
      <w:marBottom w:val="0"/>
      <w:divBdr>
        <w:top w:val="none" w:sz="0" w:space="0" w:color="auto"/>
        <w:left w:val="none" w:sz="0" w:space="0" w:color="auto"/>
        <w:bottom w:val="none" w:sz="0" w:space="0" w:color="auto"/>
        <w:right w:val="none" w:sz="0" w:space="0" w:color="auto"/>
      </w:divBdr>
    </w:div>
    <w:div w:id="240913878">
      <w:bodyDiv w:val="1"/>
      <w:marLeft w:val="0"/>
      <w:marRight w:val="0"/>
      <w:marTop w:val="0"/>
      <w:marBottom w:val="0"/>
      <w:divBdr>
        <w:top w:val="none" w:sz="0" w:space="0" w:color="auto"/>
        <w:left w:val="none" w:sz="0" w:space="0" w:color="auto"/>
        <w:bottom w:val="none" w:sz="0" w:space="0" w:color="auto"/>
        <w:right w:val="none" w:sz="0" w:space="0" w:color="auto"/>
      </w:divBdr>
    </w:div>
    <w:div w:id="253365813">
      <w:bodyDiv w:val="1"/>
      <w:marLeft w:val="0"/>
      <w:marRight w:val="0"/>
      <w:marTop w:val="0"/>
      <w:marBottom w:val="0"/>
      <w:divBdr>
        <w:top w:val="none" w:sz="0" w:space="0" w:color="auto"/>
        <w:left w:val="none" w:sz="0" w:space="0" w:color="auto"/>
        <w:bottom w:val="none" w:sz="0" w:space="0" w:color="auto"/>
        <w:right w:val="none" w:sz="0" w:space="0" w:color="auto"/>
      </w:divBdr>
    </w:div>
    <w:div w:id="255401663">
      <w:bodyDiv w:val="1"/>
      <w:marLeft w:val="0"/>
      <w:marRight w:val="0"/>
      <w:marTop w:val="0"/>
      <w:marBottom w:val="0"/>
      <w:divBdr>
        <w:top w:val="none" w:sz="0" w:space="0" w:color="auto"/>
        <w:left w:val="none" w:sz="0" w:space="0" w:color="auto"/>
        <w:bottom w:val="none" w:sz="0" w:space="0" w:color="auto"/>
        <w:right w:val="none" w:sz="0" w:space="0" w:color="auto"/>
      </w:divBdr>
    </w:div>
    <w:div w:id="268393199">
      <w:bodyDiv w:val="1"/>
      <w:marLeft w:val="0"/>
      <w:marRight w:val="0"/>
      <w:marTop w:val="0"/>
      <w:marBottom w:val="0"/>
      <w:divBdr>
        <w:top w:val="none" w:sz="0" w:space="0" w:color="auto"/>
        <w:left w:val="none" w:sz="0" w:space="0" w:color="auto"/>
        <w:bottom w:val="none" w:sz="0" w:space="0" w:color="auto"/>
        <w:right w:val="none" w:sz="0" w:space="0" w:color="auto"/>
      </w:divBdr>
    </w:div>
    <w:div w:id="284780005">
      <w:bodyDiv w:val="1"/>
      <w:marLeft w:val="0"/>
      <w:marRight w:val="0"/>
      <w:marTop w:val="0"/>
      <w:marBottom w:val="0"/>
      <w:divBdr>
        <w:top w:val="none" w:sz="0" w:space="0" w:color="auto"/>
        <w:left w:val="none" w:sz="0" w:space="0" w:color="auto"/>
        <w:bottom w:val="none" w:sz="0" w:space="0" w:color="auto"/>
        <w:right w:val="none" w:sz="0" w:space="0" w:color="auto"/>
      </w:divBdr>
      <w:divsChild>
        <w:div w:id="1082533267">
          <w:marLeft w:val="0"/>
          <w:marRight w:val="0"/>
          <w:marTop w:val="0"/>
          <w:marBottom w:val="0"/>
          <w:divBdr>
            <w:top w:val="none" w:sz="0" w:space="0" w:color="auto"/>
            <w:left w:val="none" w:sz="0" w:space="0" w:color="auto"/>
            <w:bottom w:val="none" w:sz="0" w:space="0" w:color="auto"/>
            <w:right w:val="none" w:sz="0" w:space="0" w:color="auto"/>
          </w:divBdr>
          <w:divsChild>
            <w:div w:id="130751848">
              <w:marLeft w:val="0"/>
              <w:marRight w:val="0"/>
              <w:marTop w:val="0"/>
              <w:marBottom w:val="0"/>
              <w:divBdr>
                <w:top w:val="none" w:sz="0" w:space="0" w:color="auto"/>
                <w:left w:val="none" w:sz="0" w:space="0" w:color="auto"/>
                <w:bottom w:val="none" w:sz="0" w:space="0" w:color="auto"/>
                <w:right w:val="none" w:sz="0" w:space="0" w:color="auto"/>
              </w:divBdr>
              <w:divsChild>
                <w:div w:id="1404334435">
                  <w:marLeft w:val="0"/>
                  <w:marRight w:val="0"/>
                  <w:marTop w:val="0"/>
                  <w:marBottom w:val="0"/>
                  <w:divBdr>
                    <w:top w:val="none" w:sz="0" w:space="0" w:color="auto"/>
                    <w:left w:val="none" w:sz="0" w:space="0" w:color="auto"/>
                    <w:bottom w:val="none" w:sz="0" w:space="0" w:color="auto"/>
                    <w:right w:val="none" w:sz="0" w:space="0" w:color="auto"/>
                  </w:divBdr>
                  <w:divsChild>
                    <w:div w:id="16365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27716">
      <w:bodyDiv w:val="1"/>
      <w:marLeft w:val="0"/>
      <w:marRight w:val="0"/>
      <w:marTop w:val="0"/>
      <w:marBottom w:val="0"/>
      <w:divBdr>
        <w:top w:val="none" w:sz="0" w:space="0" w:color="auto"/>
        <w:left w:val="none" w:sz="0" w:space="0" w:color="auto"/>
        <w:bottom w:val="none" w:sz="0" w:space="0" w:color="auto"/>
        <w:right w:val="none" w:sz="0" w:space="0" w:color="auto"/>
      </w:divBdr>
    </w:div>
    <w:div w:id="346293433">
      <w:bodyDiv w:val="1"/>
      <w:marLeft w:val="0"/>
      <w:marRight w:val="0"/>
      <w:marTop w:val="0"/>
      <w:marBottom w:val="0"/>
      <w:divBdr>
        <w:top w:val="none" w:sz="0" w:space="0" w:color="auto"/>
        <w:left w:val="none" w:sz="0" w:space="0" w:color="auto"/>
        <w:bottom w:val="none" w:sz="0" w:space="0" w:color="auto"/>
        <w:right w:val="none" w:sz="0" w:space="0" w:color="auto"/>
      </w:divBdr>
    </w:div>
    <w:div w:id="353001739">
      <w:bodyDiv w:val="1"/>
      <w:marLeft w:val="0"/>
      <w:marRight w:val="0"/>
      <w:marTop w:val="0"/>
      <w:marBottom w:val="0"/>
      <w:divBdr>
        <w:top w:val="none" w:sz="0" w:space="0" w:color="auto"/>
        <w:left w:val="none" w:sz="0" w:space="0" w:color="auto"/>
        <w:bottom w:val="none" w:sz="0" w:space="0" w:color="auto"/>
        <w:right w:val="none" w:sz="0" w:space="0" w:color="auto"/>
      </w:divBdr>
    </w:div>
    <w:div w:id="371537078">
      <w:bodyDiv w:val="1"/>
      <w:marLeft w:val="0"/>
      <w:marRight w:val="0"/>
      <w:marTop w:val="0"/>
      <w:marBottom w:val="0"/>
      <w:divBdr>
        <w:top w:val="none" w:sz="0" w:space="0" w:color="auto"/>
        <w:left w:val="none" w:sz="0" w:space="0" w:color="auto"/>
        <w:bottom w:val="none" w:sz="0" w:space="0" w:color="auto"/>
        <w:right w:val="none" w:sz="0" w:space="0" w:color="auto"/>
      </w:divBdr>
      <w:divsChild>
        <w:div w:id="603654625">
          <w:marLeft w:val="0"/>
          <w:marRight w:val="0"/>
          <w:marTop w:val="0"/>
          <w:marBottom w:val="0"/>
          <w:divBdr>
            <w:top w:val="none" w:sz="0" w:space="0" w:color="auto"/>
            <w:left w:val="none" w:sz="0" w:space="0" w:color="auto"/>
            <w:bottom w:val="none" w:sz="0" w:space="0" w:color="auto"/>
            <w:right w:val="none" w:sz="0" w:space="0" w:color="auto"/>
          </w:divBdr>
          <w:divsChild>
            <w:div w:id="1722358937">
              <w:marLeft w:val="0"/>
              <w:marRight w:val="0"/>
              <w:marTop w:val="0"/>
              <w:marBottom w:val="0"/>
              <w:divBdr>
                <w:top w:val="none" w:sz="0" w:space="0" w:color="auto"/>
                <w:left w:val="none" w:sz="0" w:space="0" w:color="auto"/>
                <w:bottom w:val="none" w:sz="0" w:space="0" w:color="auto"/>
                <w:right w:val="none" w:sz="0" w:space="0" w:color="auto"/>
              </w:divBdr>
              <w:divsChild>
                <w:div w:id="1059281512">
                  <w:marLeft w:val="0"/>
                  <w:marRight w:val="0"/>
                  <w:marTop w:val="0"/>
                  <w:marBottom w:val="0"/>
                  <w:divBdr>
                    <w:top w:val="none" w:sz="0" w:space="0" w:color="auto"/>
                    <w:left w:val="none" w:sz="0" w:space="0" w:color="auto"/>
                    <w:bottom w:val="none" w:sz="0" w:space="0" w:color="auto"/>
                    <w:right w:val="none" w:sz="0" w:space="0" w:color="auto"/>
                  </w:divBdr>
                  <w:divsChild>
                    <w:div w:id="867571305">
                      <w:marLeft w:val="0"/>
                      <w:marRight w:val="0"/>
                      <w:marTop w:val="0"/>
                      <w:marBottom w:val="0"/>
                      <w:divBdr>
                        <w:top w:val="none" w:sz="0" w:space="0" w:color="auto"/>
                        <w:left w:val="none" w:sz="0" w:space="0" w:color="auto"/>
                        <w:bottom w:val="none" w:sz="0" w:space="0" w:color="auto"/>
                        <w:right w:val="none" w:sz="0" w:space="0" w:color="auto"/>
                      </w:divBdr>
                      <w:divsChild>
                        <w:div w:id="771899938">
                          <w:marLeft w:val="0"/>
                          <w:marRight w:val="0"/>
                          <w:marTop w:val="0"/>
                          <w:marBottom w:val="0"/>
                          <w:divBdr>
                            <w:top w:val="none" w:sz="0" w:space="0" w:color="auto"/>
                            <w:left w:val="none" w:sz="0" w:space="0" w:color="auto"/>
                            <w:bottom w:val="none" w:sz="0" w:space="0" w:color="auto"/>
                            <w:right w:val="none" w:sz="0" w:space="0" w:color="auto"/>
                          </w:divBdr>
                          <w:divsChild>
                            <w:div w:id="1446970162">
                              <w:marLeft w:val="0"/>
                              <w:marRight w:val="0"/>
                              <w:marTop w:val="0"/>
                              <w:marBottom w:val="0"/>
                              <w:divBdr>
                                <w:top w:val="none" w:sz="0" w:space="0" w:color="auto"/>
                                <w:left w:val="none" w:sz="0" w:space="0" w:color="auto"/>
                                <w:bottom w:val="none" w:sz="0" w:space="0" w:color="auto"/>
                                <w:right w:val="none" w:sz="0" w:space="0" w:color="auto"/>
                              </w:divBdr>
                              <w:divsChild>
                                <w:div w:id="1736901991">
                                  <w:marLeft w:val="0"/>
                                  <w:marRight w:val="0"/>
                                  <w:marTop w:val="0"/>
                                  <w:marBottom w:val="0"/>
                                  <w:divBdr>
                                    <w:top w:val="none" w:sz="0" w:space="0" w:color="auto"/>
                                    <w:left w:val="none" w:sz="0" w:space="0" w:color="auto"/>
                                    <w:bottom w:val="none" w:sz="0" w:space="0" w:color="auto"/>
                                    <w:right w:val="none" w:sz="0" w:space="0" w:color="auto"/>
                                  </w:divBdr>
                                  <w:divsChild>
                                    <w:div w:id="1474175895">
                                      <w:marLeft w:val="0"/>
                                      <w:marRight w:val="0"/>
                                      <w:marTop w:val="0"/>
                                      <w:marBottom w:val="0"/>
                                      <w:divBdr>
                                        <w:top w:val="none" w:sz="0" w:space="0" w:color="auto"/>
                                        <w:left w:val="none" w:sz="0" w:space="0" w:color="auto"/>
                                        <w:bottom w:val="none" w:sz="0" w:space="0" w:color="auto"/>
                                        <w:right w:val="none" w:sz="0" w:space="0" w:color="auto"/>
                                      </w:divBdr>
                                      <w:divsChild>
                                        <w:div w:id="264849682">
                                          <w:marLeft w:val="0"/>
                                          <w:marRight w:val="0"/>
                                          <w:marTop w:val="0"/>
                                          <w:marBottom w:val="0"/>
                                          <w:divBdr>
                                            <w:top w:val="none" w:sz="0" w:space="0" w:color="auto"/>
                                            <w:left w:val="none" w:sz="0" w:space="0" w:color="auto"/>
                                            <w:bottom w:val="none" w:sz="0" w:space="0" w:color="auto"/>
                                            <w:right w:val="none" w:sz="0" w:space="0" w:color="auto"/>
                                          </w:divBdr>
                                          <w:divsChild>
                                            <w:div w:id="1912496182">
                                              <w:marLeft w:val="0"/>
                                              <w:marRight w:val="0"/>
                                              <w:marTop w:val="0"/>
                                              <w:marBottom w:val="0"/>
                                              <w:divBdr>
                                                <w:top w:val="none" w:sz="0" w:space="0" w:color="auto"/>
                                                <w:left w:val="none" w:sz="0" w:space="0" w:color="auto"/>
                                                <w:bottom w:val="none" w:sz="0" w:space="0" w:color="auto"/>
                                                <w:right w:val="none" w:sz="0" w:space="0" w:color="auto"/>
                                              </w:divBdr>
                                              <w:divsChild>
                                                <w:div w:id="1794784183">
                                                  <w:marLeft w:val="0"/>
                                                  <w:marRight w:val="0"/>
                                                  <w:marTop w:val="0"/>
                                                  <w:marBottom w:val="0"/>
                                                  <w:divBdr>
                                                    <w:top w:val="none" w:sz="0" w:space="0" w:color="auto"/>
                                                    <w:left w:val="none" w:sz="0" w:space="0" w:color="auto"/>
                                                    <w:bottom w:val="none" w:sz="0" w:space="0" w:color="auto"/>
                                                    <w:right w:val="none" w:sz="0" w:space="0" w:color="auto"/>
                                                  </w:divBdr>
                                                  <w:divsChild>
                                                    <w:div w:id="1774126460">
                                                      <w:marLeft w:val="0"/>
                                                      <w:marRight w:val="0"/>
                                                      <w:marTop w:val="0"/>
                                                      <w:marBottom w:val="0"/>
                                                      <w:divBdr>
                                                        <w:top w:val="none" w:sz="0" w:space="0" w:color="auto"/>
                                                        <w:left w:val="none" w:sz="0" w:space="0" w:color="auto"/>
                                                        <w:bottom w:val="none" w:sz="0" w:space="0" w:color="auto"/>
                                                        <w:right w:val="none" w:sz="0" w:space="0" w:color="auto"/>
                                                      </w:divBdr>
                                                      <w:divsChild>
                                                        <w:div w:id="2008442173">
                                                          <w:marLeft w:val="0"/>
                                                          <w:marRight w:val="0"/>
                                                          <w:marTop w:val="0"/>
                                                          <w:marBottom w:val="0"/>
                                                          <w:divBdr>
                                                            <w:top w:val="none" w:sz="0" w:space="0" w:color="auto"/>
                                                            <w:left w:val="none" w:sz="0" w:space="0" w:color="auto"/>
                                                            <w:bottom w:val="none" w:sz="0" w:space="0" w:color="auto"/>
                                                            <w:right w:val="none" w:sz="0" w:space="0" w:color="auto"/>
                                                          </w:divBdr>
                                                          <w:divsChild>
                                                            <w:div w:id="9569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465864">
      <w:bodyDiv w:val="1"/>
      <w:marLeft w:val="0"/>
      <w:marRight w:val="0"/>
      <w:marTop w:val="0"/>
      <w:marBottom w:val="0"/>
      <w:divBdr>
        <w:top w:val="none" w:sz="0" w:space="0" w:color="auto"/>
        <w:left w:val="none" w:sz="0" w:space="0" w:color="auto"/>
        <w:bottom w:val="none" w:sz="0" w:space="0" w:color="auto"/>
        <w:right w:val="none" w:sz="0" w:space="0" w:color="auto"/>
      </w:divBdr>
    </w:div>
    <w:div w:id="414322831">
      <w:bodyDiv w:val="1"/>
      <w:marLeft w:val="0"/>
      <w:marRight w:val="0"/>
      <w:marTop w:val="0"/>
      <w:marBottom w:val="0"/>
      <w:divBdr>
        <w:top w:val="none" w:sz="0" w:space="0" w:color="auto"/>
        <w:left w:val="none" w:sz="0" w:space="0" w:color="auto"/>
        <w:bottom w:val="none" w:sz="0" w:space="0" w:color="auto"/>
        <w:right w:val="none" w:sz="0" w:space="0" w:color="auto"/>
      </w:divBdr>
      <w:divsChild>
        <w:div w:id="190345578">
          <w:marLeft w:val="0"/>
          <w:marRight w:val="0"/>
          <w:marTop w:val="0"/>
          <w:marBottom w:val="0"/>
          <w:divBdr>
            <w:top w:val="none" w:sz="0" w:space="0" w:color="auto"/>
            <w:left w:val="none" w:sz="0" w:space="0" w:color="auto"/>
            <w:bottom w:val="none" w:sz="0" w:space="0" w:color="auto"/>
            <w:right w:val="none" w:sz="0" w:space="0" w:color="auto"/>
          </w:divBdr>
          <w:divsChild>
            <w:div w:id="1965693080">
              <w:marLeft w:val="0"/>
              <w:marRight w:val="0"/>
              <w:marTop w:val="0"/>
              <w:marBottom w:val="0"/>
              <w:divBdr>
                <w:top w:val="none" w:sz="0" w:space="0" w:color="auto"/>
                <w:left w:val="none" w:sz="0" w:space="0" w:color="auto"/>
                <w:bottom w:val="none" w:sz="0" w:space="0" w:color="auto"/>
                <w:right w:val="none" w:sz="0" w:space="0" w:color="auto"/>
              </w:divBdr>
              <w:divsChild>
                <w:div w:id="1500079334">
                  <w:marLeft w:val="0"/>
                  <w:marRight w:val="0"/>
                  <w:marTop w:val="0"/>
                  <w:marBottom w:val="0"/>
                  <w:divBdr>
                    <w:top w:val="none" w:sz="0" w:space="0" w:color="auto"/>
                    <w:left w:val="none" w:sz="0" w:space="0" w:color="auto"/>
                    <w:bottom w:val="none" w:sz="0" w:space="0" w:color="auto"/>
                    <w:right w:val="none" w:sz="0" w:space="0" w:color="auto"/>
                  </w:divBdr>
                  <w:divsChild>
                    <w:div w:id="1752192682">
                      <w:marLeft w:val="0"/>
                      <w:marRight w:val="0"/>
                      <w:marTop w:val="0"/>
                      <w:marBottom w:val="0"/>
                      <w:divBdr>
                        <w:top w:val="none" w:sz="0" w:space="0" w:color="auto"/>
                        <w:left w:val="none" w:sz="0" w:space="0" w:color="auto"/>
                        <w:bottom w:val="none" w:sz="0" w:space="0" w:color="auto"/>
                        <w:right w:val="none" w:sz="0" w:space="0" w:color="auto"/>
                      </w:divBdr>
                      <w:divsChild>
                        <w:div w:id="1960335656">
                          <w:marLeft w:val="0"/>
                          <w:marRight w:val="0"/>
                          <w:marTop w:val="0"/>
                          <w:marBottom w:val="0"/>
                          <w:divBdr>
                            <w:top w:val="none" w:sz="0" w:space="0" w:color="auto"/>
                            <w:left w:val="none" w:sz="0" w:space="0" w:color="auto"/>
                            <w:bottom w:val="none" w:sz="0" w:space="0" w:color="auto"/>
                            <w:right w:val="none" w:sz="0" w:space="0" w:color="auto"/>
                          </w:divBdr>
                          <w:divsChild>
                            <w:div w:id="1043748469">
                              <w:marLeft w:val="0"/>
                              <w:marRight w:val="0"/>
                              <w:marTop w:val="0"/>
                              <w:marBottom w:val="0"/>
                              <w:divBdr>
                                <w:top w:val="none" w:sz="0" w:space="0" w:color="auto"/>
                                <w:left w:val="none" w:sz="0" w:space="0" w:color="auto"/>
                                <w:bottom w:val="none" w:sz="0" w:space="0" w:color="auto"/>
                                <w:right w:val="none" w:sz="0" w:space="0" w:color="auto"/>
                              </w:divBdr>
                              <w:divsChild>
                                <w:div w:id="1468082878">
                                  <w:marLeft w:val="0"/>
                                  <w:marRight w:val="0"/>
                                  <w:marTop w:val="0"/>
                                  <w:marBottom w:val="0"/>
                                  <w:divBdr>
                                    <w:top w:val="none" w:sz="0" w:space="0" w:color="auto"/>
                                    <w:left w:val="none" w:sz="0" w:space="0" w:color="auto"/>
                                    <w:bottom w:val="none" w:sz="0" w:space="0" w:color="auto"/>
                                    <w:right w:val="none" w:sz="0" w:space="0" w:color="auto"/>
                                  </w:divBdr>
                                  <w:divsChild>
                                    <w:div w:id="633369163">
                                      <w:marLeft w:val="0"/>
                                      <w:marRight w:val="0"/>
                                      <w:marTop w:val="0"/>
                                      <w:marBottom w:val="0"/>
                                      <w:divBdr>
                                        <w:top w:val="none" w:sz="0" w:space="0" w:color="auto"/>
                                        <w:left w:val="none" w:sz="0" w:space="0" w:color="auto"/>
                                        <w:bottom w:val="none" w:sz="0" w:space="0" w:color="auto"/>
                                        <w:right w:val="none" w:sz="0" w:space="0" w:color="auto"/>
                                      </w:divBdr>
                                      <w:divsChild>
                                        <w:div w:id="733892895">
                                          <w:marLeft w:val="0"/>
                                          <w:marRight w:val="0"/>
                                          <w:marTop w:val="0"/>
                                          <w:marBottom w:val="0"/>
                                          <w:divBdr>
                                            <w:top w:val="none" w:sz="0" w:space="0" w:color="auto"/>
                                            <w:left w:val="none" w:sz="0" w:space="0" w:color="auto"/>
                                            <w:bottom w:val="none" w:sz="0" w:space="0" w:color="auto"/>
                                            <w:right w:val="none" w:sz="0" w:space="0" w:color="auto"/>
                                          </w:divBdr>
                                          <w:divsChild>
                                            <w:div w:id="1692216731">
                                              <w:marLeft w:val="0"/>
                                              <w:marRight w:val="0"/>
                                              <w:marTop w:val="0"/>
                                              <w:marBottom w:val="0"/>
                                              <w:divBdr>
                                                <w:top w:val="none" w:sz="0" w:space="0" w:color="auto"/>
                                                <w:left w:val="none" w:sz="0" w:space="0" w:color="auto"/>
                                                <w:bottom w:val="none" w:sz="0" w:space="0" w:color="auto"/>
                                                <w:right w:val="none" w:sz="0" w:space="0" w:color="auto"/>
                                              </w:divBdr>
                                              <w:divsChild>
                                                <w:div w:id="506360102">
                                                  <w:marLeft w:val="0"/>
                                                  <w:marRight w:val="0"/>
                                                  <w:marTop w:val="0"/>
                                                  <w:marBottom w:val="0"/>
                                                  <w:divBdr>
                                                    <w:top w:val="none" w:sz="0" w:space="0" w:color="auto"/>
                                                    <w:left w:val="none" w:sz="0" w:space="0" w:color="auto"/>
                                                    <w:bottom w:val="none" w:sz="0" w:space="0" w:color="auto"/>
                                                    <w:right w:val="none" w:sz="0" w:space="0" w:color="auto"/>
                                                  </w:divBdr>
                                                  <w:divsChild>
                                                    <w:div w:id="367798135">
                                                      <w:marLeft w:val="0"/>
                                                      <w:marRight w:val="0"/>
                                                      <w:marTop w:val="0"/>
                                                      <w:marBottom w:val="0"/>
                                                      <w:divBdr>
                                                        <w:top w:val="none" w:sz="0" w:space="0" w:color="auto"/>
                                                        <w:left w:val="none" w:sz="0" w:space="0" w:color="auto"/>
                                                        <w:bottom w:val="none" w:sz="0" w:space="0" w:color="auto"/>
                                                        <w:right w:val="none" w:sz="0" w:space="0" w:color="auto"/>
                                                      </w:divBdr>
                                                      <w:divsChild>
                                                        <w:div w:id="1007905880">
                                                          <w:marLeft w:val="0"/>
                                                          <w:marRight w:val="0"/>
                                                          <w:marTop w:val="0"/>
                                                          <w:marBottom w:val="0"/>
                                                          <w:divBdr>
                                                            <w:top w:val="none" w:sz="0" w:space="0" w:color="auto"/>
                                                            <w:left w:val="none" w:sz="0" w:space="0" w:color="auto"/>
                                                            <w:bottom w:val="none" w:sz="0" w:space="0" w:color="auto"/>
                                                            <w:right w:val="none" w:sz="0" w:space="0" w:color="auto"/>
                                                          </w:divBdr>
                                                          <w:divsChild>
                                                            <w:div w:id="16564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6481696">
      <w:bodyDiv w:val="1"/>
      <w:marLeft w:val="0"/>
      <w:marRight w:val="0"/>
      <w:marTop w:val="0"/>
      <w:marBottom w:val="0"/>
      <w:divBdr>
        <w:top w:val="none" w:sz="0" w:space="0" w:color="auto"/>
        <w:left w:val="none" w:sz="0" w:space="0" w:color="auto"/>
        <w:bottom w:val="none" w:sz="0" w:space="0" w:color="auto"/>
        <w:right w:val="none" w:sz="0" w:space="0" w:color="auto"/>
      </w:divBdr>
    </w:div>
    <w:div w:id="430703063">
      <w:bodyDiv w:val="1"/>
      <w:marLeft w:val="0"/>
      <w:marRight w:val="0"/>
      <w:marTop w:val="0"/>
      <w:marBottom w:val="0"/>
      <w:divBdr>
        <w:top w:val="none" w:sz="0" w:space="0" w:color="auto"/>
        <w:left w:val="none" w:sz="0" w:space="0" w:color="auto"/>
        <w:bottom w:val="none" w:sz="0" w:space="0" w:color="auto"/>
        <w:right w:val="none" w:sz="0" w:space="0" w:color="auto"/>
      </w:divBdr>
    </w:div>
    <w:div w:id="436174656">
      <w:bodyDiv w:val="1"/>
      <w:marLeft w:val="0"/>
      <w:marRight w:val="0"/>
      <w:marTop w:val="0"/>
      <w:marBottom w:val="0"/>
      <w:divBdr>
        <w:top w:val="none" w:sz="0" w:space="0" w:color="auto"/>
        <w:left w:val="none" w:sz="0" w:space="0" w:color="auto"/>
        <w:bottom w:val="none" w:sz="0" w:space="0" w:color="auto"/>
        <w:right w:val="none" w:sz="0" w:space="0" w:color="auto"/>
      </w:divBdr>
    </w:div>
    <w:div w:id="455370643">
      <w:bodyDiv w:val="1"/>
      <w:marLeft w:val="0"/>
      <w:marRight w:val="0"/>
      <w:marTop w:val="0"/>
      <w:marBottom w:val="0"/>
      <w:divBdr>
        <w:top w:val="none" w:sz="0" w:space="0" w:color="auto"/>
        <w:left w:val="none" w:sz="0" w:space="0" w:color="auto"/>
        <w:bottom w:val="none" w:sz="0" w:space="0" w:color="auto"/>
        <w:right w:val="none" w:sz="0" w:space="0" w:color="auto"/>
      </w:divBdr>
    </w:div>
    <w:div w:id="469521846">
      <w:bodyDiv w:val="1"/>
      <w:marLeft w:val="0"/>
      <w:marRight w:val="0"/>
      <w:marTop w:val="0"/>
      <w:marBottom w:val="0"/>
      <w:divBdr>
        <w:top w:val="none" w:sz="0" w:space="0" w:color="auto"/>
        <w:left w:val="none" w:sz="0" w:space="0" w:color="auto"/>
        <w:bottom w:val="none" w:sz="0" w:space="0" w:color="auto"/>
        <w:right w:val="none" w:sz="0" w:space="0" w:color="auto"/>
      </w:divBdr>
    </w:div>
    <w:div w:id="472019522">
      <w:bodyDiv w:val="1"/>
      <w:marLeft w:val="0"/>
      <w:marRight w:val="0"/>
      <w:marTop w:val="0"/>
      <w:marBottom w:val="0"/>
      <w:divBdr>
        <w:top w:val="none" w:sz="0" w:space="0" w:color="auto"/>
        <w:left w:val="none" w:sz="0" w:space="0" w:color="auto"/>
        <w:bottom w:val="none" w:sz="0" w:space="0" w:color="auto"/>
        <w:right w:val="none" w:sz="0" w:space="0" w:color="auto"/>
      </w:divBdr>
    </w:div>
    <w:div w:id="478503564">
      <w:bodyDiv w:val="1"/>
      <w:marLeft w:val="0"/>
      <w:marRight w:val="0"/>
      <w:marTop w:val="0"/>
      <w:marBottom w:val="0"/>
      <w:divBdr>
        <w:top w:val="none" w:sz="0" w:space="0" w:color="auto"/>
        <w:left w:val="none" w:sz="0" w:space="0" w:color="auto"/>
        <w:bottom w:val="none" w:sz="0" w:space="0" w:color="auto"/>
        <w:right w:val="none" w:sz="0" w:space="0" w:color="auto"/>
      </w:divBdr>
    </w:div>
    <w:div w:id="501744418">
      <w:bodyDiv w:val="1"/>
      <w:marLeft w:val="0"/>
      <w:marRight w:val="0"/>
      <w:marTop w:val="0"/>
      <w:marBottom w:val="0"/>
      <w:divBdr>
        <w:top w:val="none" w:sz="0" w:space="0" w:color="auto"/>
        <w:left w:val="none" w:sz="0" w:space="0" w:color="auto"/>
        <w:bottom w:val="none" w:sz="0" w:space="0" w:color="auto"/>
        <w:right w:val="none" w:sz="0" w:space="0" w:color="auto"/>
      </w:divBdr>
    </w:div>
    <w:div w:id="507715207">
      <w:bodyDiv w:val="1"/>
      <w:marLeft w:val="0"/>
      <w:marRight w:val="0"/>
      <w:marTop w:val="0"/>
      <w:marBottom w:val="0"/>
      <w:divBdr>
        <w:top w:val="none" w:sz="0" w:space="0" w:color="auto"/>
        <w:left w:val="none" w:sz="0" w:space="0" w:color="auto"/>
        <w:bottom w:val="none" w:sz="0" w:space="0" w:color="auto"/>
        <w:right w:val="none" w:sz="0" w:space="0" w:color="auto"/>
      </w:divBdr>
    </w:div>
    <w:div w:id="516113758">
      <w:bodyDiv w:val="1"/>
      <w:marLeft w:val="0"/>
      <w:marRight w:val="0"/>
      <w:marTop w:val="0"/>
      <w:marBottom w:val="0"/>
      <w:divBdr>
        <w:top w:val="none" w:sz="0" w:space="0" w:color="auto"/>
        <w:left w:val="none" w:sz="0" w:space="0" w:color="auto"/>
        <w:bottom w:val="none" w:sz="0" w:space="0" w:color="auto"/>
        <w:right w:val="none" w:sz="0" w:space="0" w:color="auto"/>
      </w:divBdr>
    </w:div>
    <w:div w:id="527530883">
      <w:bodyDiv w:val="1"/>
      <w:marLeft w:val="0"/>
      <w:marRight w:val="0"/>
      <w:marTop w:val="0"/>
      <w:marBottom w:val="0"/>
      <w:divBdr>
        <w:top w:val="none" w:sz="0" w:space="0" w:color="auto"/>
        <w:left w:val="none" w:sz="0" w:space="0" w:color="auto"/>
        <w:bottom w:val="none" w:sz="0" w:space="0" w:color="auto"/>
        <w:right w:val="none" w:sz="0" w:space="0" w:color="auto"/>
      </w:divBdr>
    </w:div>
    <w:div w:id="540560271">
      <w:bodyDiv w:val="1"/>
      <w:marLeft w:val="0"/>
      <w:marRight w:val="0"/>
      <w:marTop w:val="0"/>
      <w:marBottom w:val="0"/>
      <w:divBdr>
        <w:top w:val="none" w:sz="0" w:space="0" w:color="auto"/>
        <w:left w:val="none" w:sz="0" w:space="0" w:color="auto"/>
        <w:bottom w:val="none" w:sz="0" w:space="0" w:color="auto"/>
        <w:right w:val="none" w:sz="0" w:space="0" w:color="auto"/>
      </w:divBdr>
    </w:div>
    <w:div w:id="543955370">
      <w:bodyDiv w:val="1"/>
      <w:marLeft w:val="0"/>
      <w:marRight w:val="0"/>
      <w:marTop w:val="0"/>
      <w:marBottom w:val="0"/>
      <w:divBdr>
        <w:top w:val="none" w:sz="0" w:space="0" w:color="auto"/>
        <w:left w:val="none" w:sz="0" w:space="0" w:color="auto"/>
        <w:bottom w:val="none" w:sz="0" w:space="0" w:color="auto"/>
        <w:right w:val="none" w:sz="0" w:space="0" w:color="auto"/>
      </w:divBdr>
    </w:div>
    <w:div w:id="552892514">
      <w:bodyDiv w:val="1"/>
      <w:marLeft w:val="0"/>
      <w:marRight w:val="0"/>
      <w:marTop w:val="0"/>
      <w:marBottom w:val="0"/>
      <w:divBdr>
        <w:top w:val="none" w:sz="0" w:space="0" w:color="auto"/>
        <w:left w:val="none" w:sz="0" w:space="0" w:color="auto"/>
        <w:bottom w:val="none" w:sz="0" w:space="0" w:color="auto"/>
        <w:right w:val="none" w:sz="0" w:space="0" w:color="auto"/>
      </w:divBdr>
    </w:div>
    <w:div w:id="553615257">
      <w:bodyDiv w:val="1"/>
      <w:marLeft w:val="0"/>
      <w:marRight w:val="0"/>
      <w:marTop w:val="0"/>
      <w:marBottom w:val="0"/>
      <w:divBdr>
        <w:top w:val="none" w:sz="0" w:space="0" w:color="auto"/>
        <w:left w:val="none" w:sz="0" w:space="0" w:color="auto"/>
        <w:bottom w:val="none" w:sz="0" w:space="0" w:color="auto"/>
        <w:right w:val="none" w:sz="0" w:space="0" w:color="auto"/>
      </w:divBdr>
    </w:div>
    <w:div w:id="571351865">
      <w:bodyDiv w:val="1"/>
      <w:marLeft w:val="0"/>
      <w:marRight w:val="0"/>
      <w:marTop w:val="0"/>
      <w:marBottom w:val="0"/>
      <w:divBdr>
        <w:top w:val="none" w:sz="0" w:space="0" w:color="auto"/>
        <w:left w:val="none" w:sz="0" w:space="0" w:color="auto"/>
        <w:bottom w:val="none" w:sz="0" w:space="0" w:color="auto"/>
        <w:right w:val="none" w:sz="0" w:space="0" w:color="auto"/>
      </w:divBdr>
    </w:div>
    <w:div w:id="574629877">
      <w:bodyDiv w:val="1"/>
      <w:marLeft w:val="0"/>
      <w:marRight w:val="0"/>
      <w:marTop w:val="0"/>
      <w:marBottom w:val="0"/>
      <w:divBdr>
        <w:top w:val="none" w:sz="0" w:space="0" w:color="auto"/>
        <w:left w:val="none" w:sz="0" w:space="0" w:color="auto"/>
        <w:bottom w:val="none" w:sz="0" w:space="0" w:color="auto"/>
        <w:right w:val="none" w:sz="0" w:space="0" w:color="auto"/>
      </w:divBdr>
    </w:div>
    <w:div w:id="609312320">
      <w:bodyDiv w:val="1"/>
      <w:marLeft w:val="0"/>
      <w:marRight w:val="0"/>
      <w:marTop w:val="0"/>
      <w:marBottom w:val="0"/>
      <w:divBdr>
        <w:top w:val="none" w:sz="0" w:space="0" w:color="auto"/>
        <w:left w:val="none" w:sz="0" w:space="0" w:color="auto"/>
        <w:bottom w:val="none" w:sz="0" w:space="0" w:color="auto"/>
        <w:right w:val="none" w:sz="0" w:space="0" w:color="auto"/>
      </w:divBdr>
    </w:div>
    <w:div w:id="614290361">
      <w:bodyDiv w:val="1"/>
      <w:marLeft w:val="0"/>
      <w:marRight w:val="0"/>
      <w:marTop w:val="0"/>
      <w:marBottom w:val="0"/>
      <w:divBdr>
        <w:top w:val="none" w:sz="0" w:space="0" w:color="auto"/>
        <w:left w:val="none" w:sz="0" w:space="0" w:color="auto"/>
        <w:bottom w:val="none" w:sz="0" w:space="0" w:color="auto"/>
        <w:right w:val="none" w:sz="0" w:space="0" w:color="auto"/>
      </w:divBdr>
    </w:div>
    <w:div w:id="621039589">
      <w:bodyDiv w:val="1"/>
      <w:marLeft w:val="0"/>
      <w:marRight w:val="0"/>
      <w:marTop w:val="0"/>
      <w:marBottom w:val="0"/>
      <w:divBdr>
        <w:top w:val="none" w:sz="0" w:space="0" w:color="auto"/>
        <w:left w:val="none" w:sz="0" w:space="0" w:color="auto"/>
        <w:bottom w:val="none" w:sz="0" w:space="0" w:color="auto"/>
        <w:right w:val="none" w:sz="0" w:space="0" w:color="auto"/>
      </w:divBdr>
    </w:div>
    <w:div w:id="647788398">
      <w:bodyDiv w:val="1"/>
      <w:marLeft w:val="0"/>
      <w:marRight w:val="0"/>
      <w:marTop w:val="0"/>
      <w:marBottom w:val="0"/>
      <w:divBdr>
        <w:top w:val="none" w:sz="0" w:space="0" w:color="auto"/>
        <w:left w:val="none" w:sz="0" w:space="0" w:color="auto"/>
        <w:bottom w:val="none" w:sz="0" w:space="0" w:color="auto"/>
        <w:right w:val="none" w:sz="0" w:space="0" w:color="auto"/>
      </w:divBdr>
    </w:div>
    <w:div w:id="650984812">
      <w:bodyDiv w:val="1"/>
      <w:marLeft w:val="0"/>
      <w:marRight w:val="0"/>
      <w:marTop w:val="0"/>
      <w:marBottom w:val="0"/>
      <w:divBdr>
        <w:top w:val="none" w:sz="0" w:space="0" w:color="auto"/>
        <w:left w:val="none" w:sz="0" w:space="0" w:color="auto"/>
        <w:bottom w:val="none" w:sz="0" w:space="0" w:color="auto"/>
        <w:right w:val="none" w:sz="0" w:space="0" w:color="auto"/>
      </w:divBdr>
    </w:div>
    <w:div w:id="655689240">
      <w:bodyDiv w:val="1"/>
      <w:marLeft w:val="0"/>
      <w:marRight w:val="0"/>
      <w:marTop w:val="0"/>
      <w:marBottom w:val="0"/>
      <w:divBdr>
        <w:top w:val="none" w:sz="0" w:space="0" w:color="auto"/>
        <w:left w:val="none" w:sz="0" w:space="0" w:color="auto"/>
        <w:bottom w:val="none" w:sz="0" w:space="0" w:color="auto"/>
        <w:right w:val="none" w:sz="0" w:space="0" w:color="auto"/>
      </w:divBdr>
    </w:div>
    <w:div w:id="657609847">
      <w:bodyDiv w:val="1"/>
      <w:marLeft w:val="0"/>
      <w:marRight w:val="0"/>
      <w:marTop w:val="0"/>
      <w:marBottom w:val="0"/>
      <w:divBdr>
        <w:top w:val="none" w:sz="0" w:space="0" w:color="auto"/>
        <w:left w:val="none" w:sz="0" w:space="0" w:color="auto"/>
        <w:bottom w:val="none" w:sz="0" w:space="0" w:color="auto"/>
        <w:right w:val="none" w:sz="0" w:space="0" w:color="auto"/>
      </w:divBdr>
    </w:div>
    <w:div w:id="680619494">
      <w:bodyDiv w:val="1"/>
      <w:marLeft w:val="0"/>
      <w:marRight w:val="0"/>
      <w:marTop w:val="0"/>
      <w:marBottom w:val="0"/>
      <w:divBdr>
        <w:top w:val="none" w:sz="0" w:space="0" w:color="auto"/>
        <w:left w:val="none" w:sz="0" w:space="0" w:color="auto"/>
        <w:bottom w:val="none" w:sz="0" w:space="0" w:color="auto"/>
        <w:right w:val="none" w:sz="0" w:space="0" w:color="auto"/>
      </w:divBdr>
    </w:div>
    <w:div w:id="717321012">
      <w:bodyDiv w:val="1"/>
      <w:marLeft w:val="0"/>
      <w:marRight w:val="0"/>
      <w:marTop w:val="0"/>
      <w:marBottom w:val="0"/>
      <w:divBdr>
        <w:top w:val="none" w:sz="0" w:space="0" w:color="auto"/>
        <w:left w:val="none" w:sz="0" w:space="0" w:color="auto"/>
        <w:bottom w:val="none" w:sz="0" w:space="0" w:color="auto"/>
        <w:right w:val="none" w:sz="0" w:space="0" w:color="auto"/>
      </w:divBdr>
    </w:div>
    <w:div w:id="719287320">
      <w:bodyDiv w:val="1"/>
      <w:marLeft w:val="0"/>
      <w:marRight w:val="0"/>
      <w:marTop w:val="0"/>
      <w:marBottom w:val="0"/>
      <w:divBdr>
        <w:top w:val="none" w:sz="0" w:space="0" w:color="auto"/>
        <w:left w:val="none" w:sz="0" w:space="0" w:color="auto"/>
        <w:bottom w:val="none" w:sz="0" w:space="0" w:color="auto"/>
        <w:right w:val="none" w:sz="0" w:space="0" w:color="auto"/>
      </w:divBdr>
    </w:div>
    <w:div w:id="753817559">
      <w:bodyDiv w:val="1"/>
      <w:marLeft w:val="0"/>
      <w:marRight w:val="0"/>
      <w:marTop w:val="0"/>
      <w:marBottom w:val="0"/>
      <w:divBdr>
        <w:top w:val="none" w:sz="0" w:space="0" w:color="auto"/>
        <w:left w:val="none" w:sz="0" w:space="0" w:color="auto"/>
        <w:bottom w:val="none" w:sz="0" w:space="0" w:color="auto"/>
        <w:right w:val="none" w:sz="0" w:space="0" w:color="auto"/>
      </w:divBdr>
    </w:div>
    <w:div w:id="793792300">
      <w:bodyDiv w:val="1"/>
      <w:marLeft w:val="0"/>
      <w:marRight w:val="0"/>
      <w:marTop w:val="0"/>
      <w:marBottom w:val="0"/>
      <w:divBdr>
        <w:top w:val="none" w:sz="0" w:space="0" w:color="auto"/>
        <w:left w:val="none" w:sz="0" w:space="0" w:color="auto"/>
        <w:bottom w:val="none" w:sz="0" w:space="0" w:color="auto"/>
        <w:right w:val="none" w:sz="0" w:space="0" w:color="auto"/>
      </w:divBdr>
      <w:divsChild>
        <w:div w:id="2077969745">
          <w:marLeft w:val="0"/>
          <w:marRight w:val="0"/>
          <w:marTop w:val="0"/>
          <w:marBottom w:val="0"/>
          <w:divBdr>
            <w:top w:val="none" w:sz="0" w:space="0" w:color="auto"/>
            <w:left w:val="none" w:sz="0" w:space="0" w:color="auto"/>
            <w:bottom w:val="none" w:sz="0" w:space="0" w:color="auto"/>
            <w:right w:val="none" w:sz="0" w:space="0" w:color="auto"/>
          </w:divBdr>
          <w:divsChild>
            <w:div w:id="640430594">
              <w:marLeft w:val="0"/>
              <w:marRight w:val="0"/>
              <w:marTop w:val="0"/>
              <w:marBottom w:val="0"/>
              <w:divBdr>
                <w:top w:val="none" w:sz="0" w:space="0" w:color="auto"/>
                <w:left w:val="none" w:sz="0" w:space="0" w:color="auto"/>
                <w:bottom w:val="none" w:sz="0" w:space="0" w:color="auto"/>
                <w:right w:val="none" w:sz="0" w:space="0" w:color="auto"/>
              </w:divBdr>
              <w:divsChild>
                <w:div w:id="1309243061">
                  <w:marLeft w:val="0"/>
                  <w:marRight w:val="0"/>
                  <w:marTop w:val="0"/>
                  <w:marBottom w:val="0"/>
                  <w:divBdr>
                    <w:top w:val="none" w:sz="0" w:space="0" w:color="auto"/>
                    <w:left w:val="none" w:sz="0" w:space="0" w:color="auto"/>
                    <w:bottom w:val="none" w:sz="0" w:space="0" w:color="auto"/>
                    <w:right w:val="none" w:sz="0" w:space="0" w:color="auto"/>
                  </w:divBdr>
                  <w:divsChild>
                    <w:div w:id="301034706">
                      <w:marLeft w:val="0"/>
                      <w:marRight w:val="0"/>
                      <w:marTop w:val="0"/>
                      <w:marBottom w:val="0"/>
                      <w:divBdr>
                        <w:top w:val="none" w:sz="0" w:space="0" w:color="auto"/>
                        <w:left w:val="none" w:sz="0" w:space="0" w:color="auto"/>
                        <w:bottom w:val="none" w:sz="0" w:space="0" w:color="auto"/>
                        <w:right w:val="none" w:sz="0" w:space="0" w:color="auto"/>
                      </w:divBdr>
                      <w:divsChild>
                        <w:div w:id="1921137572">
                          <w:marLeft w:val="0"/>
                          <w:marRight w:val="0"/>
                          <w:marTop w:val="0"/>
                          <w:marBottom w:val="0"/>
                          <w:divBdr>
                            <w:top w:val="none" w:sz="0" w:space="0" w:color="auto"/>
                            <w:left w:val="none" w:sz="0" w:space="0" w:color="auto"/>
                            <w:bottom w:val="none" w:sz="0" w:space="0" w:color="auto"/>
                            <w:right w:val="none" w:sz="0" w:space="0" w:color="auto"/>
                          </w:divBdr>
                          <w:divsChild>
                            <w:div w:id="248120497">
                              <w:marLeft w:val="0"/>
                              <w:marRight w:val="0"/>
                              <w:marTop w:val="0"/>
                              <w:marBottom w:val="0"/>
                              <w:divBdr>
                                <w:top w:val="none" w:sz="0" w:space="0" w:color="auto"/>
                                <w:left w:val="none" w:sz="0" w:space="0" w:color="auto"/>
                                <w:bottom w:val="none" w:sz="0" w:space="0" w:color="auto"/>
                                <w:right w:val="none" w:sz="0" w:space="0" w:color="auto"/>
                              </w:divBdr>
                              <w:divsChild>
                                <w:div w:id="1625693807">
                                  <w:marLeft w:val="0"/>
                                  <w:marRight w:val="0"/>
                                  <w:marTop w:val="0"/>
                                  <w:marBottom w:val="0"/>
                                  <w:divBdr>
                                    <w:top w:val="none" w:sz="0" w:space="0" w:color="auto"/>
                                    <w:left w:val="none" w:sz="0" w:space="0" w:color="auto"/>
                                    <w:bottom w:val="none" w:sz="0" w:space="0" w:color="auto"/>
                                    <w:right w:val="none" w:sz="0" w:space="0" w:color="auto"/>
                                  </w:divBdr>
                                  <w:divsChild>
                                    <w:div w:id="1789665461">
                                      <w:marLeft w:val="0"/>
                                      <w:marRight w:val="0"/>
                                      <w:marTop w:val="0"/>
                                      <w:marBottom w:val="0"/>
                                      <w:divBdr>
                                        <w:top w:val="none" w:sz="0" w:space="0" w:color="auto"/>
                                        <w:left w:val="none" w:sz="0" w:space="0" w:color="auto"/>
                                        <w:bottom w:val="none" w:sz="0" w:space="0" w:color="auto"/>
                                        <w:right w:val="none" w:sz="0" w:space="0" w:color="auto"/>
                                      </w:divBdr>
                                      <w:divsChild>
                                        <w:div w:id="46531994">
                                          <w:marLeft w:val="0"/>
                                          <w:marRight w:val="0"/>
                                          <w:marTop w:val="0"/>
                                          <w:marBottom w:val="0"/>
                                          <w:divBdr>
                                            <w:top w:val="none" w:sz="0" w:space="0" w:color="auto"/>
                                            <w:left w:val="none" w:sz="0" w:space="0" w:color="auto"/>
                                            <w:bottom w:val="none" w:sz="0" w:space="0" w:color="auto"/>
                                            <w:right w:val="none" w:sz="0" w:space="0" w:color="auto"/>
                                          </w:divBdr>
                                          <w:divsChild>
                                            <w:div w:id="1755205711">
                                              <w:marLeft w:val="0"/>
                                              <w:marRight w:val="0"/>
                                              <w:marTop w:val="0"/>
                                              <w:marBottom w:val="0"/>
                                              <w:divBdr>
                                                <w:top w:val="none" w:sz="0" w:space="0" w:color="auto"/>
                                                <w:left w:val="none" w:sz="0" w:space="0" w:color="auto"/>
                                                <w:bottom w:val="none" w:sz="0" w:space="0" w:color="auto"/>
                                                <w:right w:val="none" w:sz="0" w:space="0" w:color="auto"/>
                                              </w:divBdr>
                                              <w:divsChild>
                                                <w:div w:id="2056083662">
                                                  <w:marLeft w:val="0"/>
                                                  <w:marRight w:val="0"/>
                                                  <w:marTop w:val="0"/>
                                                  <w:marBottom w:val="0"/>
                                                  <w:divBdr>
                                                    <w:top w:val="none" w:sz="0" w:space="0" w:color="auto"/>
                                                    <w:left w:val="none" w:sz="0" w:space="0" w:color="auto"/>
                                                    <w:bottom w:val="none" w:sz="0" w:space="0" w:color="auto"/>
                                                    <w:right w:val="none" w:sz="0" w:space="0" w:color="auto"/>
                                                  </w:divBdr>
                                                  <w:divsChild>
                                                    <w:div w:id="1999385059">
                                                      <w:marLeft w:val="0"/>
                                                      <w:marRight w:val="0"/>
                                                      <w:marTop w:val="0"/>
                                                      <w:marBottom w:val="0"/>
                                                      <w:divBdr>
                                                        <w:top w:val="none" w:sz="0" w:space="0" w:color="auto"/>
                                                        <w:left w:val="none" w:sz="0" w:space="0" w:color="auto"/>
                                                        <w:bottom w:val="none" w:sz="0" w:space="0" w:color="auto"/>
                                                        <w:right w:val="none" w:sz="0" w:space="0" w:color="auto"/>
                                                      </w:divBdr>
                                                      <w:divsChild>
                                                        <w:div w:id="416247689">
                                                          <w:marLeft w:val="0"/>
                                                          <w:marRight w:val="0"/>
                                                          <w:marTop w:val="0"/>
                                                          <w:marBottom w:val="0"/>
                                                          <w:divBdr>
                                                            <w:top w:val="none" w:sz="0" w:space="0" w:color="auto"/>
                                                            <w:left w:val="none" w:sz="0" w:space="0" w:color="auto"/>
                                                            <w:bottom w:val="none" w:sz="0" w:space="0" w:color="auto"/>
                                                            <w:right w:val="none" w:sz="0" w:space="0" w:color="auto"/>
                                                          </w:divBdr>
                                                          <w:divsChild>
                                                            <w:div w:id="9713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201801">
      <w:bodyDiv w:val="1"/>
      <w:marLeft w:val="0"/>
      <w:marRight w:val="0"/>
      <w:marTop w:val="0"/>
      <w:marBottom w:val="0"/>
      <w:divBdr>
        <w:top w:val="none" w:sz="0" w:space="0" w:color="auto"/>
        <w:left w:val="none" w:sz="0" w:space="0" w:color="auto"/>
        <w:bottom w:val="none" w:sz="0" w:space="0" w:color="auto"/>
        <w:right w:val="none" w:sz="0" w:space="0" w:color="auto"/>
      </w:divBdr>
    </w:div>
    <w:div w:id="821967938">
      <w:bodyDiv w:val="1"/>
      <w:marLeft w:val="0"/>
      <w:marRight w:val="0"/>
      <w:marTop w:val="0"/>
      <w:marBottom w:val="0"/>
      <w:divBdr>
        <w:top w:val="none" w:sz="0" w:space="0" w:color="auto"/>
        <w:left w:val="none" w:sz="0" w:space="0" w:color="auto"/>
        <w:bottom w:val="none" w:sz="0" w:space="0" w:color="auto"/>
        <w:right w:val="none" w:sz="0" w:space="0" w:color="auto"/>
      </w:divBdr>
    </w:div>
    <w:div w:id="852303236">
      <w:bodyDiv w:val="1"/>
      <w:marLeft w:val="0"/>
      <w:marRight w:val="0"/>
      <w:marTop w:val="0"/>
      <w:marBottom w:val="0"/>
      <w:divBdr>
        <w:top w:val="none" w:sz="0" w:space="0" w:color="auto"/>
        <w:left w:val="none" w:sz="0" w:space="0" w:color="auto"/>
        <w:bottom w:val="none" w:sz="0" w:space="0" w:color="auto"/>
        <w:right w:val="none" w:sz="0" w:space="0" w:color="auto"/>
      </w:divBdr>
    </w:div>
    <w:div w:id="917128257">
      <w:bodyDiv w:val="1"/>
      <w:marLeft w:val="0"/>
      <w:marRight w:val="0"/>
      <w:marTop w:val="0"/>
      <w:marBottom w:val="0"/>
      <w:divBdr>
        <w:top w:val="none" w:sz="0" w:space="0" w:color="auto"/>
        <w:left w:val="none" w:sz="0" w:space="0" w:color="auto"/>
        <w:bottom w:val="none" w:sz="0" w:space="0" w:color="auto"/>
        <w:right w:val="none" w:sz="0" w:space="0" w:color="auto"/>
      </w:divBdr>
    </w:div>
    <w:div w:id="926041088">
      <w:bodyDiv w:val="1"/>
      <w:marLeft w:val="0"/>
      <w:marRight w:val="0"/>
      <w:marTop w:val="0"/>
      <w:marBottom w:val="0"/>
      <w:divBdr>
        <w:top w:val="none" w:sz="0" w:space="0" w:color="auto"/>
        <w:left w:val="none" w:sz="0" w:space="0" w:color="auto"/>
        <w:bottom w:val="none" w:sz="0" w:space="0" w:color="auto"/>
        <w:right w:val="none" w:sz="0" w:space="0" w:color="auto"/>
      </w:divBdr>
    </w:div>
    <w:div w:id="953564079">
      <w:bodyDiv w:val="1"/>
      <w:marLeft w:val="0"/>
      <w:marRight w:val="0"/>
      <w:marTop w:val="0"/>
      <w:marBottom w:val="0"/>
      <w:divBdr>
        <w:top w:val="none" w:sz="0" w:space="0" w:color="auto"/>
        <w:left w:val="none" w:sz="0" w:space="0" w:color="auto"/>
        <w:bottom w:val="none" w:sz="0" w:space="0" w:color="auto"/>
        <w:right w:val="none" w:sz="0" w:space="0" w:color="auto"/>
      </w:divBdr>
    </w:div>
    <w:div w:id="966203730">
      <w:bodyDiv w:val="1"/>
      <w:marLeft w:val="0"/>
      <w:marRight w:val="0"/>
      <w:marTop w:val="0"/>
      <w:marBottom w:val="0"/>
      <w:divBdr>
        <w:top w:val="none" w:sz="0" w:space="0" w:color="auto"/>
        <w:left w:val="none" w:sz="0" w:space="0" w:color="auto"/>
        <w:bottom w:val="none" w:sz="0" w:space="0" w:color="auto"/>
        <w:right w:val="none" w:sz="0" w:space="0" w:color="auto"/>
      </w:divBdr>
    </w:div>
    <w:div w:id="1033700246">
      <w:bodyDiv w:val="1"/>
      <w:marLeft w:val="0"/>
      <w:marRight w:val="0"/>
      <w:marTop w:val="0"/>
      <w:marBottom w:val="0"/>
      <w:divBdr>
        <w:top w:val="none" w:sz="0" w:space="0" w:color="auto"/>
        <w:left w:val="none" w:sz="0" w:space="0" w:color="auto"/>
        <w:bottom w:val="none" w:sz="0" w:space="0" w:color="auto"/>
        <w:right w:val="none" w:sz="0" w:space="0" w:color="auto"/>
      </w:divBdr>
    </w:div>
    <w:div w:id="1035077065">
      <w:bodyDiv w:val="1"/>
      <w:marLeft w:val="0"/>
      <w:marRight w:val="0"/>
      <w:marTop w:val="0"/>
      <w:marBottom w:val="0"/>
      <w:divBdr>
        <w:top w:val="none" w:sz="0" w:space="0" w:color="auto"/>
        <w:left w:val="none" w:sz="0" w:space="0" w:color="auto"/>
        <w:bottom w:val="none" w:sz="0" w:space="0" w:color="auto"/>
        <w:right w:val="none" w:sz="0" w:space="0" w:color="auto"/>
      </w:divBdr>
    </w:div>
    <w:div w:id="1041396635">
      <w:bodyDiv w:val="1"/>
      <w:marLeft w:val="0"/>
      <w:marRight w:val="0"/>
      <w:marTop w:val="0"/>
      <w:marBottom w:val="0"/>
      <w:divBdr>
        <w:top w:val="none" w:sz="0" w:space="0" w:color="auto"/>
        <w:left w:val="none" w:sz="0" w:space="0" w:color="auto"/>
        <w:bottom w:val="none" w:sz="0" w:space="0" w:color="auto"/>
        <w:right w:val="none" w:sz="0" w:space="0" w:color="auto"/>
      </w:divBdr>
    </w:div>
    <w:div w:id="1054351977">
      <w:bodyDiv w:val="1"/>
      <w:marLeft w:val="0"/>
      <w:marRight w:val="0"/>
      <w:marTop w:val="0"/>
      <w:marBottom w:val="0"/>
      <w:divBdr>
        <w:top w:val="none" w:sz="0" w:space="0" w:color="auto"/>
        <w:left w:val="none" w:sz="0" w:space="0" w:color="auto"/>
        <w:bottom w:val="none" w:sz="0" w:space="0" w:color="auto"/>
        <w:right w:val="none" w:sz="0" w:space="0" w:color="auto"/>
      </w:divBdr>
    </w:div>
    <w:div w:id="1064377322">
      <w:bodyDiv w:val="1"/>
      <w:marLeft w:val="0"/>
      <w:marRight w:val="0"/>
      <w:marTop w:val="0"/>
      <w:marBottom w:val="0"/>
      <w:divBdr>
        <w:top w:val="none" w:sz="0" w:space="0" w:color="auto"/>
        <w:left w:val="none" w:sz="0" w:space="0" w:color="auto"/>
        <w:bottom w:val="none" w:sz="0" w:space="0" w:color="auto"/>
        <w:right w:val="none" w:sz="0" w:space="0" w:color="auto"/>
      </w:divBdr>
    </w:div>
    <w:div w:id="1081416486">
      <w:bodyDiv w:val="1"/>
      <w:marLeft w:val="0"/>
      <w:marRight w:val="0"/>
      <w:marTop w:val="0"/>
      <w:marBottom w:val="0"/>
      <w:divBdr>
        <w:top w:val="none" w:sz="0" w:space="0" w:color="auto"/>
        <w:left w:val="none" w:sz="0" w:space="0" w:color="auto"/>
        <w:bottom w:val="none" w:sz="0" w:space="0" w:color="auto"/>
        <w:right w:val="none" w:sz="0" w:space="0" w:color="auto"/>
      </w:divBdr>
      <w:divsChild>
        <w:div w:id="902522355">
          <w:marLeft w:val="0"/>
          <w:marRight w:val="0"/>
          <w:marTop w:val="0"/>
          <w:marBottom w:val="0"/>
          <w:divBdr>
            <w:top w:val="single" w:sz="6" w:space="30" w:color="C9C9C9"/>
            <w:left w:val="single" w:sz="6" w:space="30" w:color="C9C9C9"/>
            <w:bottom w:val="single" w:sz="6" w:space="30" w:color="C9C9C9"/>
            <w:right w:val="single" w:sz="6" w:space="30" w:color="C9C9C9"/>
          </w:divBdr>
          <w:divsChild>
            <w:div w:id="1803185488">
              <w:marLeft w:val="0"/>
              <w:marRight w:val="0"/>
              <w:marTop w:val="0"/>
              <w:marBottom w:val="0"/>
              <w:divBdr>
                <w:top w:val="none" w:sz="0" w:space="0" w:color="auto"/>
                <w:left w:val="none" w:sz="0" w:space="0" w:color="auto"/>
                <w:bottom w:val="none" w:sz="0" w:space="0" w:color="auto"/>
                <w:right w:val="none" w:sz="0" w:space="0" w:color="auto"/>
              </w:divBdr>
              <w:divsChild>
                <w:div w:id="1738673062">
                  <w:marLeft w:val="0"/>
                  <w:marRight w:val="0"/>
                  <w:marTop w:val="0"/>
                  <w:marBottom w:val="0"/>
                  <w:divBdr>
                    <w:top w:val="none" w:sz="0" w:space="0" w:color="auto"/>
                    <w:left w:val="none" w:sz="0" w:space="0" w:color="auto"/>
                    <w:bottom w:val="none" w:sz="0" w:space="0" w:color="auto"/>
                    <w:right w:val="none" w:sz="0" w:space="0" w:color="auto"/>
                  </w:divBdr>
                  <w:divsChild>
                    <w:div w:id="625043906">
                      <w:marLeft w:val="0"/>
                      <w:marRight w:val="0"/>
                      <w:marTop w:val="0"/>
                      <w:marBottom w:val="0"/>
                      <w:divBdr>
                        <w:top w:val="none" w:sz="0" w:space="0" w:color="auto"/>
                        <w:left w:val="none" w:sz="0" w:space="0" w:color="auto"/>
                        <w:bottom w:val="none" w:sz="0" w:space="0" w:color="auto"/>
                        <w:right w:val="none" w:sz="0" w:space="0" w:color="auto"/>
                      </w:divBdr>
                      <w:divsChild>
                        <w:div w:id="1731422870">
                          <w:marLeft w:val="0"/>
                          <w:marRight w:val="0"/>
                          <w:marTop w:val="0"/>
                          <w:marBottom w:val="0"/>
                          <w:divBdr>
                            <w:top w:val="none" w:sz="0" w:space="0" w:color="auto"/>
                            <w:left w:val="none" w:sz="0" w:space="0" w:color="auto"/>
                            <w:bottom w:val="none" w:sz="0" w:space="0" w:color="auto"/>
                            <w:right w:val="none" w:sz="0" w:space="0" w:color="auto"/>
                          </w:divBdr>
                          <w:divsChild>
                            <w:div w:id="1212840641">
                              <w:marLeft w:val="0"/>
                              <w:marRight w:val="0"/>
                              <w:marTop w:val="0"/>
                              <w:marBottom w:val="0"/>
                              <w:divBdr>
                                <w:top w:val="none" w:sz="0" w:space="0" w:color="auto"/>
                                <w:left w:val="none" w:sz="0" w:space="0" w:color="auto"/>
                                <w:bottom w:val="none" w:sz="0" w:space="0" w:color="auto"/>
                                <w:right w:val="none" w:sz="0" w:space="0" w:color="auto"/>
                              </w:divBdr>
                              <w:divsChild>
                                <w:div w:id="340819875">
                                  <w:marLeft w:val="0"/>
                                  <w:marRight w:val="0"/>
                                  <w:marTop w:val="0"/>
                                  <w:marBottom w:val="0"/>
                                  <w:divBdr>
                                    <w:top w:val="none" w:sz="0" w:space="0" w:color="auto"/>
                                    <w:left w:val="none" w:sz="0" w:space="0" w:color="auto"/>
                                    <w:bottom w:val="none" w:sz="0" w:space="0" w:color="auto"/>
                                    <w:right w:val="none" w:sz="0" w:space="0" w:color="auto"/>
                                  </w:divBdr>
                                  <w:divsChild>
                                    <w:div w:id="4666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283056">
      <w:bodyDiv w:val="1"/>
      <w:marLeft w:val="0"/>
      <w:marRight w:val="0"/>
      <w:marTop w:val="0"/>
      <w:marBottom w:val="0"/>
      <w:divBdr>
        <w:top w:val="none" w:sz="0" w:space="0" w:color="auto"/>
        <w:left w:val="none" w:sz="0" w:space="0" w:color="auto"/>
        <w:bottom w:val="none" w:sz="0" w:space="0" w:color="auto"/>
        <w:right w:val="none" w:sz="0" w:space="0" w:color="auto"/>
      </w:divBdr>
    </w:div>
    <w:div w:id="1143498166">
      <w:bodyDiv w:val="1"/>
      <w:marLeft w:val="0"/>
      <w:marRight w:val="0"/>
      <w:marTop w:val="0"/>
      <w:marBottom w:val="0"/>
      <w:divBdr>
        <w:top w:val="none" w:sz="0" w:space="0" w:color="auto"/>
        <w:left w:val="none" w:sz="0" w:space="0" w:color="auto"/>
        <w:bottom w:val="none" w:sz="0" w:space="0" w:color="auto"/>
        <w:right w:val="none" w:sz="0" w:space="0" w:color="auto"/>
      </w:divBdr>
    </w:div>
    <w:div w:id="1145583915">
      <w:bodyDiv w:val="1"/>
      <w:marLeft w:val="0"/>
      <w:marRight w:val="0"/>
      <w:marTop w:val="0"/>
      <w:marBottom w:val="0"/>
      <w:divBdr>
        <w:top w:val="none" w:sz="0" w:space="0" w:color="auto"/>
        <w:left w:val="none" w:sz="0" w:space="0" w:color="auto"/>
        <w:bottom w:val="none" w:sz="0" w:space="0" w:color="auto"/>
        <w:right w:val="none" w:sz="0" w:space="0" w:color="auto"/>
      </w:divBdr>
    </w:div>
    <w:div w:id="1158496671">
      <w:bodyDiv w:val="1"/>
      <w:marLeft w:val="0"/>
      <w:marRight w:val="0"/>
      <w:marTop w:val="0"/>
      <w:marBottom w:val="0"/>
      <w:divBdr>
        <w:top w:val="none" w:sz="0" w:space="0" w:color="auto"/>
        <w:left w:val="none" w:sz="0" w:space="0" w:color="auto"/>
        <w:bottom w:val="none" w:sz="0" w:space="0" w:color="auto"/>
        <w:right w:val="none" w:sz="0" w:space="0" w:color="auto"/>
      </w:divBdr>
    </w:div>
    <w:div w:id="1159269942">
      <w:bodyDiv w:val="1"/>
      <w:marLeft w:val="0"/>
      <w:marRight w:val="0"/>
      <w:marTop w:val="0"/>
      <w:marBottom w:val="0"/>
      <w:divBdr>
        <w:top w:val="none" w:sz="0" w:space="0" w:color="auto"/>
        <w:left w:val="none" w:sz="0" w:space="0" w:color="auto"/>
        <w:bottom w:val="none" w:sz="0" w:space="0" w:color="auto"/>
        <w:right w:val="none" w:sz="0" w:space="0" w:color="auto"/>
      </w:divBdr>
    </w:div>
    <w:div w:id="1184395069">
      <w:bodyDiv w:val="1"/>
      <w:marLeft w:val="0"/>
      <w:marRight w:val="0"/>
      <w:marTop w:val="0"/>
      <w:marBottom w:val="0"/>
      <w:divBdr>
        <w:top w:val="none" w:sz="0" w:space="0" w:color="auto"/>
        <w:left w:val="none" w:sz="0" w:space="0" w:color="auto"/>
        <w:bottom w:val="none" w:sz="0" w:space="0" w:color="auto"/>
        <w:right w:val="none" w:sz="0" w:space="0" w:color="auto"/>
      </w:divBdr>
    </w:div>
    <w:div w:id="1190795993">
      <w:bodyDiv w:val="1"/>
      <w:marLeft w:val="0"/>
      <w:marRight w:val="0"/>
      <w:marTop w:val="0"/>
      <w:marBottom w:val="0"/>
      <w:divBdr>
        <w:top w:val="none" w:sz="0" w:space="0" w:color="auto"/>
        <w:left w:val="none" w:sz="0" w:space="0" w:color="auto"/>
        <w:bottom w:val="none" w:sz="0" w:space="0" w:color="auto"/>
        <w:right w:val="none" w:sz="0" w:space="0" w:color="auto"/>
      </w:divBdr>
    </w:div>
    <w:div w:id="1191457253">
      <w:bodyDiv w:val="1"/>
      <w:marLeft w:val="0"/>
      <w:marRight w:val="0"/>
      <w:marTop w:val="0"/>
      <w:marBottom w:val="0"/>
      <w:divBdr>
        <w:top w:val="none" w:sz="0" w:space="0" w:color="auto"/>
        <w:left w:val="none" w:sz="0" w:space="0" w:color="auto"/>
        <w:bottom w:val="none" w:sz="0" w:space="0" w:color="auto"/>
        <w:right w:val="none" w:sz="0" w:space="0" w:color="auto"/>
      </w:divBdr>
    </w:div>
    <w:div w:id="1216546756">
      <w:bodyDiv w:val="1"/>
      <w:marLeft w:val="0"/>
      <w:marRight w:val="0"/>
      <w:marTop w:val="0"/>
      <w:marBottom w:val="0"/>
      <w:divBdr>
        <w:top w:val="none" w:sz="0" w:space="0" w:color="auto"/>
        <w:left w:val="none" w:sz="0" w:space="0" w:color="auto"/>
        <w:bottom w:val="none" w:sz="0" w:space="0" w:color="auto"/>
        <w:right w:val="none" w:sz="0" w:space="0" w:color="auto"/>
      </w:divBdr>
    </w:div>
    <w:div w:id="1222137782">
      <w:bodyDiv w:val="1"/>
      <w:marLeft w:val="0"/>
      <w:marRight w:val="0"/>
      <w:marTop w:val="0"/>
      <w:marBottom w:val="0"/>
      <w:divBdr>
        <w:top w:val="none" w:sz="0" w:space="0" w:color="auto"/>
        <w:left w:val="none" w:sz="0" w:space="0" w:color="auto"/>
        <w:bottom w:val="none" w:sz="0" w:space="0" w:color="auto"/>
        <w:right w:val="none" w:sz="0" w:space="0" w:color="auto"/>
      </w:divBdr>
    </w:div>
    <w:div w:id="1236430971">
      <w:bodyDiv w:val="1"/>
      <w:marLeft w:val="0"/>
      <w:marRight w:val="0"/>
      <w:marTop w:val="0"/>
      <w:marBottom w:val="0"/>
      <w:divBdr>
        <w:top w:val="none" w:sz="0" w:space="0" w:color="auto"/>
        <w:left w:val="none" w:sz="0" w:space="0" w:color="auto"/>
        <w:bottom w:val="none" w:sz="0" w:space="0" w:color="auto"/>
        <w:right w:val="none" w:sz="0" w:space="0" w:color="auto"/>
      </w:divBdr>
    </w:div>
    <w:div w:id="1246695233">
      <w:bodyDiv w:val="1"/>
      <w:marLeft w:val="0"/>
      <w:marRight w:val="0"/>
      <w:marTop w:val="0"/>
      <w:marBottom w:val="0"/>
      <w:divBdr>
        <w:top w:val="none" w:sz="0" w:space="0" w:color="auto"/>
        <w:left w:val="none" w:sz="0" w:space="0" w:color="auto"/>
        <w:bottom w:val="none" w:sz="0" w:space="0" w:color="auto"/>
        <w:right w:val="none" w:sz="0" w:space="0" w:color="auto"/>
      </w:divBdr>
    </w:div>
    <w:div w:id="1263535528">
      <w:bodyDiv w:val="1"/>
      <w:marLeft w:val="0"/>
      <w:marRight w:val="0"/>
      <w:marTop w:val="0"/>
      <w:marBottom w:val="0"/>
      <w:divBdr>
        <w:top w:val="none" w:sz="0" w:space="0" w:color="auto"/>
        <w:left w:val="none" w:sz="0" w:space="0" w:color="auto"/>
        <w:bottom w:val="none" w:sz="0" w:space="0" w:color="auto"/>
        <w:right w:val="none" w:sz="0" w:space="0" w:color="auto"/>
      </w:divBdr>
    </w:div>
    <w:div w:id="1270624283">
      <w:bodyDiv w:val="1"/>
      <w:marLeft w:val="0"/>
      <w:marRight w:val="0"/>
      <w:marTop w:val="0"/>
      <w:marBottom w:val="0"/>
      <w:divBdr>
        <w:top w:val="none" w:sz="0" w:space="0" w:color="auto"/>
        <w:left w:val="none" w:sz="0" w:space="0" w:color="auto"/>
        <w:bottom w:val="none" w:sz="0" w:space="0" w:color="auto"/>
        <w:right w:val="none" w:sz="0" w:space="0" w:color="auto"/>
      </w:divBdr>
    </w:div>
    <w:div w:id="1297301915">
      <w:bodyDiv w:val="1"/>
      <w:marLeft w:val="0"/>
      <w:marRight w:val="0"/>
      <w:marTop w:val="0"/>
      <w:marBottom w:val="0"/>
      <w:divBdr>
        <w:top w:val="none" w:sz="0" w:space="0" w:color="auto"/>
        <w:left w:val="none" w:sz="0" w:space="0" w:color="auto"/>
        <w:bottom w:val="none" w:sz="0" w:space="0" w:color="auto"/>
        <w:right w:val="none" w:sz="0" w:space="0" w:color="auto"/>
      </w:divBdr>
    </w:div>
    <w:div w:id="1321544338">
      <w:bodyDiv w:val="1"/>
      <w:marLeft w:val="0"/>
      <w:marRight w:val="0"/>
      <w:marTop w:val="0"/>
      <w:marBottom w:val="0"/>
      <w:divBdr>
        <w:top w:val="none" w:sz="0" w:space="0" w:color="auto"/>
        <w:left w:val="none" w:sz="0" w:space="0" w:color="auto"/>
        <w:bottom w:val="none" w:sz="0" w:space="0" w:color="auto"/>
        <w:right w:val="none" w:sz="0" w:space="0" w:color="auto"/>
      </w:divBdr>
    </w:div>
    <w:div w:id="1322274335">
      <w:bodyDiv w:val="1"/>
      <w:marLeft w:val="0"/>
      <w:marRight w:val="0"/>
      <w:marTop w:val="0"/>
      <w:marBottom w:val="0"/>
      <w:divBdr>
        <w:top w:val="none" w:sz="0" w:space="0" w:color="auto"/>
        <w:left w:val="none" w:sz="0" w:space="0" w:color="auto"/>
        <w:bottom w:val="none" w:sz="0" w:space="0" w:color="auto"/>
        <w:right w:val="none" w:sz="0" w:space="0" w:color="auto"/>
      </w:divBdr>
    </w:div>
    <w:div w:id="1343432098">
      <w:bodyDiv w:val="1"/>
      <w:marLeft w:val="0"/>
      <w:marRight w:val="0"/>
      <w:marTop w:val="0"/>
      <w:marBottom w:val="0"/>
      <w:divBdr>
        <w:top w:val="none" w:sz="0" w:space="0" w:color="auto"/>
        <w:left w:val="none" w:sz="0" w:space="0" w:color="auto"/>
        <w:bottom w:val="none" w:sz="0" w:space="0" w:color="auto"/>
        <w:right w:val="none" w:sz="0" w:space="0" w:color="auto"/>
      </w:divBdr>
    </w:div>
    <w:div w:id="1344817696">
      <w:bodyDiv w:val="1"/>
      <w:marLeft w:val="0"/>
      <w:marRight w:val="0"/>
      <w:marTop w:val="0"/>
      <w:marBottom w:val="0"/>
      <w:divBdr>
        <w:top w:val="none" w:sz="0" w:space="0" w:color="auto"/>
        <w:left w:val="none" w:sz="0" w:space="0" w:color="auto"/>
        <w:bottom w:val="none" w:sz="0" w:space="0" w:color="auto"/>
        <w:right w:val="none" w:sz="0" w:space="0" w:color="auto"/>
      </w:divBdr>
    </w:div>
    <w:div w:id="1356731250">
      <w:bodyDiv w:val="1"/>
      <w:marLeft w:val="0"/>
      <w:marRight w:val="0"/>
      <w:marTop w:val="0"/>
      <w:marBottom w:val="0"/>
      <w:divBdr>
        <w:top w:val="none" w:sz="0" w:space="0" w:color="auto"/>
        <w:left w:val="none" w:sz="0" w:space="0" w:color="auto"/>
        <w:bottom w:val="none" w:sz="0" w:space="0" w:color="auto"/>
        <w:right w:val="none" w:sz="0" w:space="0" w:color="auto"/>
      </w:divBdr>
    </w:div>
    <w:div w:id="1363019467">
      <w:bodyDiv w:val="1"/>
      <w:marLeft w:val="0"/>
      <w:marRight w:val="0"/>
      <w:marTop w:val="0"/>
      <w:marBottom w:val="0"/>
      <w:divBdr>
        <w:top w:val="none" w:sz="0" w:space="0" w:color="auto"/>
        <w:left w:val="none" w:sz="0" w:space="0" w:color="auto"/>
        <w:bottom w:val="none" w:sz="0" w:space="0" w:color="auto"/>
        <w:right w:val="none" w:sz="0" w:space="0" w:color="auto"/>
      </w:divBdr>
    </w:div>
    <w:div w:id="1367097266">
      <w:bodyDiv w:val="1"/>
      <w:marLeft w:val="0"/>
      <w:marRight w:val="0"/>
      <w:marTop w:val="0"/>
      <w:marBottom w:val="0"/>
      <w:divBdr>
        <w:top w:val="none" w:sz="0" w:space="0" w:color="auto"/>
        <w:left w:val="none" w:sz="0" w:space="0" w:color="auto"/>
        <w:bottom w:val="none" w:sz="0" w:space="0" w:color="auto"/>
        <w:right w:val="none" w:sz="0" w:space="0" w:color="auto"/>
      </w:divBdr>
    </w:div>
    <w:div w:id="1369261025">
      <w:bodyDiv w:val="1"/>
      <w:marLeft w:val="0"/>
      <w:marRight w:val="0"/>
      <w:marTop w:val="0"/>
      <w:marBottom w:val="0"/>
      <w:divBdr>
        <w:top w:val="none" w:sz="0" w:space="0" w:color="auto"/>
        <w:left w:val="none" w:sz="0" w:space="0" w:color="auto"/>
        <w:bottom w:val="none" w:sz="0" w:space="0" w:color="auto"/>
        <w:right w:val="none" w:sz="0" w:space="0" w:color="auto"/>
      </w:divBdr>
    </w:div>
    <w:div w:id="1375543036">
      <w:bodyDiv w:val="1"/>
      <w:marLeft w:val="0"/>
      <w:marRight w:val="0"/>
      <w:marTop w:val="0"/>
      <w:marBottom w:val="0"/>
      <w:divBdr>
        <w:top w:val="none" w:sz="0" w:space="0" w:color="auto"/>
        <w:left w:val="none" w:sz="0" w:space="0" w:color="auto"/>
        <w:bottom w:val="none" w:sz="0" w:space="0" w:color="auto"/>
        <w:right w:val="none" w:sz="0" w:space="0" w:color="auto"/>
      </w:divBdr>
    </w:div>
    <w:div w:id="1376737002">
      <w:bodyDiv w:val="1"/>
      <w:marLeft w:val="0"/>
      <w:marRight w:val="0"/>
      <w:marTop w:val="0"/>
      <w:marBottom w:val="0"/>
      <w:divBdr>
        <w:top w:val="none" w:sz="0" w:space="0" w:color="auto"/>
        <w:left w:val="none" w:sz="0" w:space="0" w:color="auto"/>
        <w:bottom w:val="none" w:sz="0" w:space="0" w:color="auto"/>
        <w:right w:val="none" w:sz="0" w:space="0" w:color="auto"/>
      </w:divBdr>
    </w:div>
    <w:div w:id="1394618363">
      <w:bodyDiv w:val="1"/>
      <w:marLeft w:val="0"/>
      <w:marRight w:val="0"/>
      <w:marTop w:val="0"/>
      <w:marBottom w:val="0"/>
      <w:divBdr>
        <w:top w:val="none" w:sz="0" w:space="0" w:color="auto"/>
        <w:left w:val="none" w:sz="0" w:space="0" w:color="auto"/>
        <w:bottom w:val="none" w:sz="0" w:space="0" w:color="auto"/>
        <w:right w:val="none" w:sz="0" w:space="0" w:color="auto"/>
      </w:divBdr>
    </w:div>
    <w:div w:id="1408068418">
      <w:bodyDiv w:val="1"/>
      <w:marLeft w:val="0"/>
      <w:marRight w:val="0"/>
      <w:marTop w:val="0"/>
      <w:marBottom w:val="0"/>
      <w:divBdr>
        <w:top w:val="none" w:sz="0" w:space="0" w:color="auto"/>
        <w:left w:val="none" w:sz="0" w:space="0" w:color="auto"/>
        <w:bottom w:val="none" w:sz="0" w:space="0" w:color="auto"/>
        <w:right w:val="none" w:sz="0" w:space="0" w:color="auto"/>
      </w:divBdr>
    </w:div>
    <w:div w:id="1422335563">
      <w:bodyDiv w:val="1"/>
      <w:marLeft w:val="0"/>
      <w:marRight w:val="0"/>
      <w:marTop w:val="0"/>
      <w:marBottom w:val="0"/>
      <w:divBdr>
        <w:top w:val="none" w:sz="0" w:space="0" w:color="auto"/>
        <w:left w:val="none" w:sz="0" w:space="0" w:color="auto"/>
        <w:bottom w:val="none" w:sz="0" w:space="0" w:color="auto"/>
        <w:right w:val="none" w:sz="0" w:space="0" w:color="auto"/>
      </w:divBdr>
    </w:div>
    <w:div w:id="1441291977">
      <w:bodyDiv w:val="1"/>
      <w:marLeft w:val="0"/>
      <w:marRight w:val="0"/>
      <w:marTop w:val="0"/>
      <w:marBottom w:val="0"/>
      <w:divBdr>
        <w:top w:val="none" w:sz="0" w:space="0" w:color="auto"/>
        <w:left w:val="none" w:sz="0" w:space="0" w:color="auto"/>
        <w:bottom w:val="none" w:sz="0" w:space="0" w:color="auto"/>
        <w:right w:val="none" w:sz="0" w:space="0" w:color="auto"/>
      </w:divBdr>
    </w:div>
    <w:div w:id="1452744659">
      <w:bodyDiv w:val="1"/>
      <w:marLeft w:val="0"/>
      <w:marRight w:val="0"/>
      <w:marTop w:val="0"/>
      <w:marBottom w:val="0"/>
      <w:divBdr>
        <w:top w:val="none" w:sz="0" w:space="0" w:color="auto"/>
        <w:left w:val="none" w:sz="0" w:space="0" w:color="auto"/>
        <w:bottom w:val="none" w:sz="0" w:space="0" w:color="auto"/>
        <w:right w:val="none" w:sz="0" w:space="0" w:color="auto"/>
      </w:divBdr>
    </w:div>
    <w:div w:id="1479879102">
      <w:bodyDiv w:val="1"/>
      <w:marLeft w:val="0"/>
      <w:marRight w:val="0"/>
      <w:marTop w:val="0"/>
      <w:marBottom w:val="0"/>
      <w:divBdr>
        <w:top w:val="none" w:sz="0" w:space="0" w:color="auto"/>
        <w:left w:val="none" w:sz="0" w:space="0" w:color="auto"/>
        <w:bottom w:val="none" w:sz="0" w:space="0" w:color="auto"/>
        <w:right w:val="none" w:sz="0" w:space="0" w:color="auto"/>
      </w:divBdr>
      <w:divsChild>
        <w:div w:id="202983701">
          <w:marLeft w:val="0"/>
          <w:marRight w:val="0"/>
          <w:marTop w:val="0"/>
          <w:marBottom w:val="0"/>
          <w:divBdr>
            <w:top w:val="none" w:sz="0" w:space="0" w:color="auto"/>
            <w:left w:val="none" w:sz="0" w:space="0" w:color="auto"/>
            <w:bottom w:val="none" w:sz="0" w:space="0" w:color="auto"/>
            <w:right w:val="none" w:sz="0" w:space="0" w:color="auto"/>
          </w:divBdr>
          <w:divsChild>
            <w:div w:id="1176648478">
              <w:marLeft w:val="0"/>
              <w:marRight w:val="0"/>
              <w:marTop w:val="0"/>
              <w:marBottom w:val="0"/>
              <w:divBdr>
                <w:top w:val="none" w:sz="0" w:space="0" w:color="auto"/>
                <w:left w:val="none" w:sz="0" w:space="0" w:color="auto"/>
                <w:bottom w:val="none" w:sz="0" w:space="0" w:color="auto"/>
                <w:right w:val="none" w:sz="0" w:space="0" w:color="auto"/>
              </w:divBdr>
              <w:divsChild>
                <w:div w:id="221330491">
                  <w:marLeft w:val="0"/>
                  <w:marRight w:val="0"/>
                  <w:marTop w:val="0"/>
                  <w:marBottom w:val="0"/>
                  <w:divBdr>
                    <w:top w:val="none" w:sz="0" w:space="0" w:color="auto"/>
                    <w:left w:val="none" w:sz="0" w:space="0" w:color="auto"/>
                    <w:bottom w:val="none" w:sz="0" w:space="0" w:color="auto"/>
                    <w:right w:val="none" w:sz="0" w:space="0" w:color="auto"/>
                  </w:divBdr>
                  <w:divsChild>
                    <w:div w:id="2295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26137">
      <w:bodyDiv w:val="1"/>
      <w:marLeft w:val="0"/>
      <w:marRight w:val="0"/>
      <w:marTop w:val="0"/>
      <w:marBottom w:val="0"/>
      <w:divBdr>
        <w:top w:val="none" w:sz="0" w:space="0" w:color="auto"/>
        <w:left w:val="none" w:sz="0" w:space="0" w:color="auto"/>
        <w:bottom w:val="none" w:sz="0" w:space="0" w:color="auto"/>
        <w:right w:val="none" w:sz="0" w:space="0" w:color="auto"/>
      </w:divBdr>
    </w:div>
    <w:div w:id="1487547171">
      <w:bodyDiv w:val="1"/>
      <w:marLeft w:val="0"/>
      <w:marRight w:val="0"/>
      <w:marTop w:val="0"/>
      <w:marBottom w:val="0"/>
      <w:divBdr>
        <w:top w:val="none" w:sz="0" w:space="0" w:color="auto"/>
        <w:left w:val="none" w:sz="0" w:space="0" w:color="auto"/>
        <w:bottom w:val="none" w:sz="0" w:space="0" w:color="auto"/>
        <w:right w:val="none" w:sz="0" w:space="0" w:color="auto"/>
      </w:divBdr>
    </w:div>
    <w:div w:id="1491368521">
      <w:bodyDiv w:val="1"/>
      <w:marLeft w:val="0"/>
      <w:marRight w:val="0"/>
      <w:marTop w:val="0"/>
      <w:marBottom w:val="0"/>
      <w:divBdr>
        <w:top w:val="none" w:sz="0" w:space="0" w:color="auto"/>
        <w:left w:val="none" w:sz="0" w:space="0" w:color="auto"/>
        <w:bottom w:val="none" w:sz="0" w:space="0" w:color="auto"/>
        <w:right w:val="none" w:sz="0" w:space="0" w:color="auto"/>
      </w:divBdr>
    </w:div>
    <w:div w:id="1493371404">
      <w:bodyDiv w:val="1"/>
      <w:marLeft w:val="0"/>
      <w:marRight w:val="0"/>
      <w:marTop w:val="0"/>
      <w:marBottom w:val="0"/>
      <w:divBdr>
        <w:top w:val="none" w:sz="0" w:space="0" w:color="auto"/>
        <w:left w:val="none" w:sz="0" w:space="0" w:color="auto"/>
        <w:bottom w:val="none" w:sz="0" w:space="0" w:color="auto"/>
        <w:right w:val="none" w:sz="0" w:space="0" w:color="auto"/>
      </w:divBdr>
    </w:div>
    <w:div w:id="1512795679">
      <w:bodyDiv w:val="1"/>
      <w:marLeft w:val="0"/>
      <w:marRight w:val="0"/>
      <w:marTop w:val="0"/>
      <w:marBottom w:val="0"/>
      <w:divBdr>
        <w:top w:val="none" w:sz="0" w:space="0" w:color="auto"/>
        <w:left w:val="none" w:sz="0" w:space="0" w:color="auto"/>
        <w:bottom w:val="none" w:sz="0" w:space="0" w:color="auto"/>
        <w:right w:val="none" w:sz="0" w:space="0" w:color="auto"/>
      </w:divBdr>
    </w:div>
    <w:div w:id="1550149240">
      <w:bodyDiv w:val="1"/>
      <w:marLeft w:val="0"/>
      <w:marRight w:val="0"/>
      <w:marTop w:val="0"/>
      <w:marBottom w:val="0"/>
      <w:divBdr>
        <w:top w:val="none" w:sz="0" w:space="0" w:color="auto"/>
        <w:left w:val="none" w:sz="0" w:space="0" w:color="auto"/>
        <w:bottom w:val="none" w:sz="0" w:space="0" w:color="auto"/>
        <w:right w:val="none" w:sz="0" w:space="0" w:color="auto"/>
      </w:divBdr>
    </w:div>
    <w:div w:id="1564297211">
      <w:bodyDiv w:val="1"/>
      <w:marLeft w:val="0"/>
      <w:marRight w:val="0"/>
      <w:marTop w:val="0"/>
      <w:marBottom w:val="0"/>
      <w:divBdr>
        <w:top w:val="none" w:sz="0" w:space="0" w:color="auto"/>
        <w:left w:val="none" w:sz="0" w:space="0" w:color="auto"/>
        <w:bottom w:val="none" w:sz="0" w:space="0" w:color="auto"/>
        <w:right w:val="none" w:sz="0" w:space="0" w:color="auto"/>
      </w:divBdr>
    </w:div>
    <w:div w:id="1566992942">
      <w:bodyDiv w:val="1"/>
      <w:marLeft w:val="0"/>
      <w:marRight w:val="0"/>
      <w:marTop w:val="0"/>
      <w:marBottom w:val="0"/>
      <w:divBdr>
        <w:top w:val="none" w:sz="0" w:space="0" w:color="auto"/>
        <w:left w:val="none" w:sz="0" w:space="0" w:color="auto"/>
        <w:bottom w:val="none" w:sz="0" w:space="0" w:color="auto"/>
        <w:right w:val="none" w:sz="0" w:space="0" w:color="auto"/>
      </w:divBdr>
    </w:div>
    <w:div w:id="1582524506">
      <w:bodyDiv w:val="1"/>
      <w:marLeft w:val="0"/>
      <w:marRight w:val="0"/>
      <w:marTop w:val="0"/>
      <w:marBottom w:val="0"/>
      <w:divBdr>
        <w:top w:val="none" w:sz="0" w:space="0" w:color="auto"/>
        <w:left w:val="none" w:sz="0" w:space="0" w:color="auto"/>
        <w:bottom w:val="none" w:sz="0" w:space="0" w:color="auto"/>
        <w:right w:val="none" w:sz="0" w:space="0" w:color="auto"/>
      </w:divBdr>
    </w:div>
    <w:div w:id="1590503645">
      <w:bodyDiv w:val="1"/>
      <w:marLeft w:val="0"/>
      <w:marRight w:val="0"/>
      <w:marTop w:val="0"/>
      <w:marBottom w:val="0"/>
      <w:divBdr>
        <w:top w:val="none" w:sz="0" w:space="0" w:color="auto"/>
        <w:left w:val="none" w:sz="0" w:space="0" w:color="auto"/>
        <w:bottom w:val="none" w:sz="0" w:space="0" w:color="auto"/>
        <w:right w:val="none" w:sz="0" w:space="0" w:color="auto"/>
      </w:divBdr>
    </w:div>
    <w:div w:id="1598052857">
      <w:bodyDiv w:val="1"/>
      <w:marLeft w:val="0"/>
      <w:marRight w:val="0"/>
      <w:marTop w:val="0"/>
      <w:marBottom w:val="0"/>
      <w:divBdr>
        <w:top w:val="none" w:sz="0" w:space="0" w:color="auto"/>
        <w:left w:val="none" w:sz="0" w:space="0" w:color="auto"/>
        <w:bottom w:val="none" w:sz="0" w:space="0" w:color="auto"/>
        <w:right w:val="none" w:sz="0" w:space="0" w:color="auto"/>
      </w:divBdr>
    </w:div>
    <w:div w:id="1622572331">
      <w:bodyDiv w:val="1"/>
      <w:marLeft w:val="0"/>
      <w:marRight w:val="0"/>
      <w:marTop w:val="0"/>
      <w:marBottom w:val="0"/>
      <w:divBdr>
        <w:top w:val="none" w:sz="0" w:space="0" w:color="auto"/>
        <w:left w:val="none" w:sz="0" w:space="0" w:color="auto"/>
        <w:bottom w:val="none" w:sz="0" w:space="0" w:color="auto"/>
        <w:right w:val="none" w:sz="0" w:space="0" w:color="auto"/>
      </w:divBdr>
    </w:div>
    <w:div w:id="1625846737">
      <w:bodyDiv w:val="1"/>
      <w:marLeft w:val="0"/>
      <w:marRight w:val="0"/>
      <w:marTop w:val="0"/>
      <w:marBottom w:val="0"/>
      <w:divBdr>
        <w:top w:val="none" w:sz="0" w:space="0" w:color="auto"/>
        <w:left w:val="none" w:sz="0" w:space="0" w:color="auto"/>
        <w:bottom w:val="none" w:sz="0" w:space="0" w:color="auto"/>
        <w:right w:val="none" w:sz="0" w:space="0" w:color="auto"/>
      </w:divBdr>
      <w:divsChild>
        <w:div w:id="1309362310">
          <w:marLeft w:val="0"/>
          <w:marRight w:val="0"/>
          <w:marTop w:val="0"/>
          <w:marBottom w:val="0"/>
          <w:divBdr>
            <w:top w:val="none" w:sz="0" w:space="0" w:color="auto"/>
            <w:left w:val="none" w:sz="0" w:space="0" w:color="auto"/>
            <w:bottom w:val="none" w:sz="0" w:space="0" w:color="auto"/>
            <w:right w:val="none" w:sz="0" w:space="0" w:color="auto"/>
          </w:divBdr>
          <w:divsChild>
            <w:div w:id="1990212784">
              <w:marLeft w:val="0"/>
              <w:marRight w:val="0"/>
              <w:marTop w:val="0"/>
              <w:marBottom w:val="0"/>
              <w:divBdr>
                <w:top w:val="none" w:sz="0" w:space="0" w:color="auto"/>
                <w:left w:val="none" w:sz="0" w:space="0" w:color="auto"/>
                <w:bottom w:val="none" w:sz="0" w:space="0" w:color="auto"/>
                <w:right w:val="none" w:sz="0" w:space="0" w:color="auto"/>
              </w:divBdr>
              <w:divsChild>
                <w:div w:id="973750616">
                  <w:marLeft w:val="0"/>
                  <w:marRight w:val="0"/>
                  <w:marTop w:val="0"/>
                  <w:marBottom w:val="0"/>
                  <w:divBdr>
                    <w:top w:val="none" w:sz="0" w:space="0" w:color="auto"/>
                    <w:left w:val="none" w:sz="0" w:space="0" w:color="auto"/>
                    <w:bottom w:val="none" w:sz="0" w:space="0" w:color="auto"/>
                    <w:right w:val="none" w:sz="0" w:space="0" w:color="auto"/>
                  </w:divBdr>
                  <w:divsChild>
                    <w:div w:id="1223173971">
                      <w:marLeft w:val="0"/>
                      <w:marRight w:val="0"/>
                      <w:marTop w:val="0"/>
                      <w:marBottom w:val="0"/>
                      <w:divBdr>
                        <w:top w:val="none" w:sz="0" w:space="0" w:color="auto"/>
                        <w:left w:val="none" w:sz="0" w:space="0" w:color="auto"/>
                        <w:bottom w:val="none" w:sz="0" w:space="0" w:color="auto"/>
                        <w:right w:val="none" w:sz="0" w:space="0" w:color="auto"/>
                      </w:divBdr>
                      <w:divsChild>
                        <w:div w:id="635991474">
                          <w:marLeft w:val="0"/>
                          <w:marRight w:val="0"/>
                          <w:marTop w:val="0"/>
                          <w:marBottom w:val="0"/>
                          <w:divBdr>
                            <w:top w:val="none" w:sz="0" w:space="0" w:color="auto"/>
                            <w:left w:val="none" w:sz="0" w:space="0" w:color="auto"/>
                            <w:bottom w:val="none" w:sz="0" w:space="0" w:color="auto"/>
                            <w:right w:val="none" w:sz="0" w:space="0" w:color="auto"/>
                          </w:divBdr>
                          <w:divsChild>
                            <w:div w:id="717051054">
                              <w:marLeft w:val="0"/>
                              <w:marRight w:val="0"/>
                              <w:marTop w:val="0"/>
                              <w:marBottom w:val="0"/>
                              <w:divBdr>
                                <w:top w:val="none" w:sz="0" w:space="0" w:color="auto"/>
                                <w:left w:val="none" w:sz="0" w:space="0" w:color="auto"/>
                                <w:bottom w:val="none" w:sz="0" w:space="0" w:color="auto"/>
                                <w:right w:val="none" w:sz="0" w:space="0" w:color="auto"/>
                              </w:divBdr>
                              <w:divsChild>
                                <w:div w:id="1013846442">
                                  <w:marLeft w:val="0"/>
                                  <w:marRight w:val="0"/>
                                  <w:marTop w:val="0"/>
                                  <w:marBottom w:val="0"/>
                                  <w:divBdr>
                                    <w:top w:val="none" w:sz="0" w:space="0" w:color="auto"/>
                                    <w:left w:val="none" w:sz="0" w:space="0" w:color="auto"/>
                                    <w:bottom w:val="none" w:sz="0" w:space="0" w:color="auto"/>
                                    <w:right w:val="none" w:sz="0" w:space="0" w:color="auto"/>
                                  </w:divBdr>
                                  <w:divsChild>
                                    <w:div w:id="2099056713">
                                      <w:marLeft w:val="0"/>
                                      <w:marRight w:val="0"/>
                                      <w:marTop w:val="0"/>
                                      <w:marBottom w:val="0"/>
                                      <w:divBdr>
                                        <w:top w:val="none" w:sz="0" w:space="0" w:color="auto"/>
                                        <w:left w:val="none" w:sz="0" w:space="0" w:color="auto"/>
                                        <w:bottom w:val="none" w:sz="0" w:space="0" w:color="auto"/>
                                        <w:right w:val="none" w:sz="0" w:space="0" w:color="auto"/>
                                      </w:divBdr>
                                      <w:divsChild>
                                        <w:div w:id="1076706742">
                                          <w:marLeft w:val="0"/>
                                          <w:marRight w:val="0"/>
                                          <w:marTop w:val="0"/>
                                          <w:marBottom w:val="0"/>
                                          <w:divBdr>
                                            <w:top w:val="none" w:sz="0" w:space="0" w:color="auto"/>
                                            <w:left w:val="none" w:sz="0" w:space="0" w:color="auto"/>
                                            <w:bottom w:val="none" w:sz="0" w:space="0" w:color="auto"/>
                                            <w:right w:val="none" w:sz="0" w:space="0" w:color="auto"/>
                                          </w:divBdr>
                                          <w:divsChild>
                                            <w:div w:id="1392073876">
                                              <w:marLeft w:val="0"/>
                                              <w:marRight w:val="0"/>
                                              <w:marTop w:val="0"/>
                                              <w:marBottom w:val="0"/>
                                              <w:divBdr>
                                                <w:top w:val="none" w:sz="0" w:space="0" w:color="auto"/>
                                                <w:left w:val="none" w:sz="0" w:space="0" w:color="auto"/>
                                                <w:bottom w:val="none" w:sz="0" w:space="0" w:color="auto"/>
                                                <w:right w:val="none" w:sz="0" w:space="0" w:color="auto"/>
                                              </w:divBdr>
                                              <w:divsChild>
                                                <w:div w:id="1165970403">
                                                  <w:marLeft w:val="0"/>
                                                  <w:marRight w:val="0"/>
                                                  <w:marTop w:val="0"/>
                                                  <w:marBottom w:val="0"/>
                                                  <w:divBdr>
                                                    <w:top w:val="none" w:sz="0" w:space="0" w:color="auto"/>
                                                    <w:left w:val="none" w:sz="0" w:space="0" w:color="auto"/>
                                                    <w:bottom w:val="none" w:sz="0" w:space="0" w:color="auto"/>
                                                    <w:right w:val="none" w:sz="0" w:space="0" w:color="auto"/>
                                                  </w:divBdr>
                                                  <w:divsChild>
                                                    <w:div w:id="1175420321">
                                                      <w:marLeft w:val="0"/>
                                                      <w:marRight w:val="0"/>
                                                      <w:marTop w:val="0"/>
                                                      <w:marBottom w:val="0"/>
                                                      <w:divBdr>
                                                        <w:top w:val="none" w:sz="0" w:space="0" w:color="auto"/>
                                                        <w:left w:val="none" w:sz="0" w:space="0" w:color="auto"/>
                                                        <w:bottom w:val="none" w:sz="0" w:space="0" w:color="auto"/>
                                                        <w:right w:val="none" w:sz="0" w:space="0" w:color="auto"/>
                                                      </w:divBdr>
                                                      <w:divsChild>
                                                        <w:div w:id="1207716661">
                                                          <w:marLeft w:val="0"/>
                                                          <w:marRight w:val="0"/>
                                                          <w:marTop w:val="0"/>
                                                          <w:marBottom w:val="0"/>
                                                          <w:divBdr>
                                                            <w:top w:val="none" w:sz="0" w:space="0" w:color="auto"/>
                                                            <w:left w:val="none" w:sz="0" w:space="0" w:color="auto"/>
                                                            <w:bottom w:val="none" w:sz="0" w:space="0" w:color="auto"/>
                                                            <w:right w:val="none" w:sz="0" w:space="0" w:color="auto"/>
                                                          </w:divBdr>
                                                          <w:divsChild>
                                                            <w:div w:id="18961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6812718">
      <w:bodyDiv w:val="1"/>
      <w:marLeft w:val="0"/>
      <w:marRight w:val="0"/>
      <w:marTop w:val="0"/>
      <w:marBottom w:val="0"/>
      <w:divBdr>
        <w:top w:val="none" w:sz="0" w:space="0" w:color="auto"/>
        <w:left w:val="none" w:sz="0" w:space="0" w:color="auto"/>
        <w:bottom w:val="none" w:sz="0" w:space="0" w:color="auto"/>
        <w:right w:val="none" w:sz="0" w:space="0" w:color="auto"/>
      </w:divBdr>
    </w:div>
    <w:div w:id="1634171594">
      <w:bodyDiv w:val="1"/>
      <w:marLeft w:val="0"/>
      <w:marRight w:val="0"/>
      <w:marTop w:val="0"/>
      <w:marBottom w:val="0"/>
      <w:divBdr>
        <w:top w:val="none" w:sz="0" w:space="0" w:color="auto"/>
        <w:left w:val="none" w:sz="0" w:space="0" w:color="auto"/>
        <w:bottom w:val="none" w:sz="0" w:space="0" w:color="auto"/>
        <w:right w:val="none" w:sz="0" w:space="0" w:color="auto"/>
      </w:divBdr>
    </w:div>
    <w:div w:id="1679114612">
      <w:bodyDiv w:val="1"/>
      <w:marLeft w:val="0"/>
      <w:marRight w:val="0"/>
      <w:marTop w:val="0"/>
      <w:marBottom w:val="0"/>
      <w:divBdr>
        <w:top w:val="none" w:sz="0" w:space="0" w:color="auto"/>
        <w:left w:val="none" w:sz="0" w:space="0" w:color="auto"/>
        <w:bottom w:val="none" w:sz="0" w:space="0" w:color="auto"/>
        <w:right w:val="none" w:sz="0" w:space="0" w:color="auto"/>
      </w:divBdr>
    </w:div>
    <w:div w:id="1696734807">
      <w:bodyDiv w:val="1"/>
      <w:marLeft w:val="0"/>
      <w:marRight w:val="0"/>
      <w:marTop w:val="0"/>
      <w:marBottom w:val="0"/>
      <w:divBdr>
        <w:top w:val="none" w:sz="0" w:space="0" w:color="auto"/>
        <w:left w:val="none" w:sz="0" w:space="0" w:color="auto"/>
        <w:bottom w:val="none" w:sz="0" w:space="0" w:color="auto"/>
        <w:right w:val="none" w:sz="0" w:space="0" w:color="auto"/>
      </w:divBdr>
    </w:div>
    <w:div w:id="1705011675">
      <w:bodyDiv w:val="1"/>
      <w:marLeft w:val="0"/>
      <w:marRight w:val="0"/>
      <w:marTop w:val="0"/>
      <w:marBottom w:val="0"/>
      <w:divBdr>
        <w:top w:val="none" w:sz="0" w:space="0" w:color="auto"/>
        <w:left w:val="none" w:sz="0" w:space="0" w:color="auto"/>
        <w:bottom w:val="none" w:sz="0" w:space="0" w:color="auto"/>
        <w:right w:val="none" w:sz="0" w:space="0" w:color="auto"/>
      </w:divBdr>
    </w:div>
    <w:div w:id="1706248453">
      <w:bodyDiv w:val="1"/>
      <w:marLeft w:val="0"/>
      <w:marRight w:val="0"/>
      <w:marTop w:val="0"/>
      <w:marBottom w:val="0"/>
      <w:divBdr>
        <w:top w:val="none" w:sz="0" w:space="0" w:color="auto"/>
        <w:left w:val="none" w:sz="0" w:space="0" w:color="auto"/>
        <w:bottom w:val="none" w:sz="0" w:space="0" w:color="auto"/>
        <w:right w:val="none" w:sz="0" w:space="0" w:color="auto"/>
      </w:divBdr>
    </w:div>
    <w:div w:id="1725251204">
      <w:bodyDiv w:val="1"/>
      <w:marLeft w:val="0"/>
      <w:marRight w:val="0"/>
      <w:marTop w:val="0"/>
      <w:marBottom w:val="0"/>
      <w:divBdr>
        <w:top w:val="none" w:sz="0" w:space="0" w:color="auto"/>
        <w:left w:val="none" w:sz="0" w:space="0" w:color="auto"/>
        <w:bottom w:val="none" w:sz="0" w:space="0" w:color="auto"/>
        <w:right w:val="none" w:sz="0" w:space="0" w:color="auto"/>
      </w:divBdr>
    </w:div>
    <w:div w:id="1731690138">
      <w:bodyDiv w:val="1"/>
      <w:marLeft w:val="0"/>
      <w:marRight w:val="0"/>
      <w:marTop w:val="0"/>
      <w:marBottom w:val="0"/>
      <w:divBdr>
        <w:top w:val="none" w:sz="0" w:space="0" w:color="auto"/>
        <w:left w:val="none" w:sz="0" w:space="0" w:color="auto"/>
        <w:bottom w:val="none" w:sz="0" w:space="0" w:color="auto"/>
        <w:right w:val="none" w:sz="0" w:space="0" w:color="auto"/>
      </w:divBdr>
    </w:div>
    <w:div w:id="1773742373">
      <w:bodyDiv w:val="1"/>
      <w:marLeft w:val="0"/>
      <w:marRight w:val="0"/>
      <w:marTop w:val="0"/>
      <w:marBottom w:val="0"/>
      <w:divBdr>
        <w:top w:val="none" w:sz="0" w:space="0" w:color="auto"/>
        <w:left w:val="none" w:sz="0" w:space="0" w:color="auto"/>
        <w:bottom w:val="none" w:sz="0" w:space="0" w:color="auto"/>
        <w:right w:val="none" w:sz="0" w:space="0" w:color="auto"/>
      </w:divBdr>
    </w:div>
    <w:div w:id="1790472836">
      <w:bodyDiv w:val="1"/>
      <w:marLeft w:val="0"/>
      <w:marRight w:val="0"/>
      <w:marTop w:val="0"/>
      <w:marBottom w:val="0"/>
      <w:divBdr>
        <w:top w:val="none" w:sz="0" w:space="0" w:color="auto"/>
        <w:left w:val="none" w:sz="0" w:space="0" w:color="auto"/>
        <w:bottom w:val="none" w:sz="0" w:space="0" w:color="auto"/>
        <w:right w:val="none" w:sz="0" w:space="0" w:color="auto"/>
      </w:divBdr>
      <w:divsChild>
        <w:div w:id="1944652073">
          <w:marLeft w:val="0"/>
          <w:marRight w:val="0"/>
          <w:marTop w:val="0"/>
          <w:marBottom w:val="0"/>
          <w:divBdr>
            <w:top w:val="single" w:sz="6" w:space="30" w:color="C9C9C9"/>
            <w:left w:val="single" w:sz="6" w:space="30" w:color="C9C9C9"/>
            <w:bottom w:val="single" w:sz="6" w:space="30" w:color="C9C9C9"/>
            <w:right w:val="single" w:sz="6" w:space="30" w:color="C9C9C9"/>
          </w:divBdr>
          <w:divsChild>
            <w:div w:id="1361317341">
              <w:marLeft w:val="0"/>
              <w:marRight w:val="0"/>
              <w:marTop w:val="0"/>
              <w:marBottom w:val="0"/>
              <w:divBdr>
                <w:top w:val="none" w:sz="0" w:space="0" w:color="auto"/>
                <w:left w:val="none" w:sz="0" w:space="0" w:color="auto"/>
                <w:bottom w:val="none" w:sz="0" w:space="0" w:color="auto"/>
                <w:right w:val="none" w:sz="0" w:space="0" w:color="auto"/>
              </w:divBdr>
              <w:divsChild>
                <w:div w:id="1922179313">
                  <w:marLeft w:val="0"/>
                  <w:marRight w:val="0"/>
                  <w:marTop w:val="0"/>
                  <w:marBottom w:val="0"/>
                  <w:divBdr>
                    <w:top w:val="none" w:sz="0" w:space="0" w:color="auto"/>
                    <w:left w:val="none" w:sz="0" w:space="0" w:color="auto"/>
                    <w:bottom w:val="none" w:sz="0" w:space="0" w:color="auto"/>
                    <w:right w:val="none" w:sz="0" w:space="0" w:color="auto"/>
                  </w:divBdr>
                  <w:divsChild>
                    <w:div w:id="892622947">
                      <w:marLeft w:val="0"/>
                      <w:marRight w:val="0"/>
                      <w:marTop w:val="0"/>
                      <w:marBottom w:val="0"/>
                      <w:divBdr>
                        <w:top w:val="none" w:sz="0" w:space="0" w:color="auto"/>
                        <w:left w:val="none" w:sz="0" w:space="0" w:color="auto"/>
                        <w:bottom w:val="none" w:sz="0" w:space="0" w:color="auto"/>
                        <w:right w:val="none" w:sz="0" w:space="0" w:color="auto"/>
                      </w:divBdr>
                      <w:divsChild>
                        <w:div w:id="1748376182">
                          <w:marLeft w:val="0"/>
                          <w:marRight w:val="0"/>
                          <w:marTop w:val="0"/>
                          <w:marBottom w:val="0"/>
                          <w:divBdr>
                            <w:top w:val="none" w:sz="0" w:space="0" w:color="auto"/>
                            <w:left w:val="none" w:sz="0" w:space="0" w:color="auto"/>
                            <w:bottom w:val="none" w:sz="0" w:space="0" w:color="auto"/>
                            <w:right w:val="none" w:sz="0" w:space="0" w:color="auto"/>
                          </w:divBdr>
                          <w:divsChild>
                            <w:div w:id="199978538">
                              <w:marLeft w:val="0"/>
                              <w:marRight w:val="0"/>
                              <w:marTop w:val="0"/>
                              <w:marBottom w:val="0"/>
                              <w:divBdr>
                                <w:top w:val="none" w:sz="0" w:space="0" w:color="auto"/>
                                <w:left w:val="none" w:sz="0" w:space="0" w:color="auto"/>
                                <w:bottom w:val="none" w:sz="0" w:space="0" w:color="auto"/>
                                <w:right w:val="none" w:sz="0" w:space="0" w:color="auto"/>
                              </w:divBdr>
                              <w:divsChild>
                                <w:div w:id="1958676481">
                                  <w:marLeft w:val="0"/>
                                  <w:marRight w:val="0"/>
                                  <w:marTop w:val="0"/>
                                  <w:marBottom w:val="0"/>
                                  <w:divBdr>
                                    <w:top w:val="none" w:sz="0" w:space="0" w:color="auto"/>
                                    <w:left w:val="none" w:sz="0" w:space="0" w:color="auto"/>
                                    <w:bottom w:val="none" w:sz="0" w:space="0" w:color="auto"/>
                                    <w:right w:val="none" w:sz="0" w:space="0" w:color="auto"/>
                                  </w:divBdr>
                                  <w:divsChild>
                                    <w:div w:id="10227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00248">
      <w:bodyDiv w:val="1"/>
      <w:marLeft w:val="0"/>
      <w:marRight w:val="0"/>
      <w:marTop w:val="0"/>
      <w:marBottom w:val="0"/>
      <w:divBdr>
        <w:top w:val="none" w:sz="0" w:space="0" w:color="auto"/>
        <w:left w:val="none" w:sz="0" w:space="0" w:color="auto"/>
        <w:bottom w:val="none" w:sz="0" w:space="0" w:color="auto"/>
        <w:right w:val="none" w:sz="0" w:space="0" w:color="auto"/>
      </w:divBdr>
    </w:div>
    <w:div w:id="1811049294">
      <w:bodyDiv w:val="1"/>
      <w:marLeft w:val="0"/>
      <w:marRight w:val="0"/>
      <w:marTop w:val="0"/>
      <w:marBottom w:val="0"/>
      <w:divBdr>
        <w:top w:val="none" w:sz="0" w:space="0" w:color="auto"/>
        <w:left w:val="none" w:sz="0" w:space="0" w:color="auto"/>
        <w:bottom w:val="none" w:sz="0" w:space="0" w:color="auto"/>
        <w:right w:val="none" w:sz="0" w:space="0" w:color="auto"/>
      </w:divBdr>
      <w:divsChild>
        <w:div w:id="723136511">
          <w:marLeft w:val="0"/>
          <w:marRight w:val="0"/>
          <w:marTop w:val="0"/>
          <w:marBottom w:val="0"/>
          <w:divBdr>
            <w:top w:val="none" w:sz="0" w:space="0" w:color="auto"/>
            <w:left w:val="none" w:sz="0" w:space="0" w:color="auto"/>
            <w:bottom w:val="none" w:sz="0" w:space="0" w:color="auto"/>
            <w:right w:val="none" w:sz="0" w:space="0" w:color="auto"/>
          </w:divBdr>
          <w:divsChild>
            <w:div w:id="321087506">
              <w:marLeft w:val="0"/>
              <w:marRight w:val="0"/>
              <w:marTop w:val="0"/>
              <w:marBottom w:val="0"/>
              <w:divBdr>
                <w:top w:val="none" w:sz="0" w:space="0" w:color="auto"/>
                <w:left w:val="none" w:sz="0" w:space="0" w:color="auto"/>
                <w:bottom w:val="none" w:sz="0" w:space="0" w:color="auto"/>
                <w:right w:val="none" w:sz="0" w:space="0" w:color="auto"/>
              </w:divBdr>
              <w:divsChild>
                <w:div w:id="516652044">
                  <w:marLeft w:val="0"/>
                  <w:marRight w:val="0"/>
                  <w:marTop w:val="0"/>
                  <w:marBottom w:val="0"/>
                  <w:divBdr>
                    <w:top w:val="none" w:sz="0" w:space="0" w:color="auto"/>
                    <w:left w:val="none" w:sz="0" w:space="0" w:color="auto"/>
                    <w:bottom w:val="none" w:sz="0" w:space="0" w:color="auto"/>
                    <w:right w:val="none" w:sz="0" w:space="0" w:color="auto"/>
                  </w:divBdr>
                  <w:divsChild>
                    <w:div w:id="9555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6359">
      <w:bodyDiv w:val="1"/>
      <w:marLeft w:val="0"/>
      <w:marRight w:val="0"/>
      <w:marTop w:val="0"/>
      <w:marBottom w:val="0"/>
      <w:divBdr>
        <w:top w:val="none" w:sz="0" w:space="0" w:color="auto"/>
        <w:left w:val="none" w:sz="0" w:space="0" w:color="auto"/>
        <w:bottom w:val="none" w:sz="0" w:space="0" w:color="auto"/>
        <w:right w:val="none" w:sz="0" w:space="0" w:color="auto"/>
      </w:divBdr>
    </w:div>
    <w:div w:id="1822774724">
      <w:bodyDiv w:val="1"/>
      <w:marLeft w:val="0"/>
      <w:marRight w:val="0"/>
      <w:marTop w:val="0"/>
      <w:marBottom w:val="0"/>
      <w:divBdr>
        <w:top w:val="none" w:sz="0" w:space="0" w:color="auto"/>
        <w:left w:val="none" w:sz="0" w:space="0" w:color="auto"/>
        <w:bottom w:val="none" w:sz="0" w:space="0" w:color="auto"/>
        <w:right w:val="none" w:sz="0" w:space="0" w:color="auto"/>
      </w:divBdr>
      <w:divsChild>
        <w:div w:id="2040859948">
          <w:marLeft w:val="0"/>
          <w:marRight w:val="0"/>
          <w:marTop w:val="0"/>
          <w:marBottom w:val="0"/>
          <w:divBdr>
            <w:top w:val="none" w:sz="0" w:space="0" w:color="auto"/>
            <w:left w:val="none" w:sz="0" w:space="0" w:color="auto"/>
            <w:bottom w:val="none" w:sz="0" w:space="0" w:color="auto"/>
            <w:right w:val="none" w:sz="0" w:space="0" w:color="auto"/>
          </w:divBdr>
          <w:divsChild>
            <w:div w:id="563876738">
              <w:marLeft w:val="0"/>
              <w:marRight w:val="0"/>
              <w:marTop w:val="0"/>
              <w:marBottom w:val="0"/>
              <w:divBdr>
                <w:top w:val="none" w:sz="0" w:space="0" w:color="auto"/>
                <w:left w:val="none" w:sz="0" w:space="0" w:color="auto"/>
                <w:bottom w:val="none" w:sz="0" w:space="0" w:color="auto"/>
                <w:right w:val="none" w:sz="0" w:space="0" w:color="auto"/>
              </w:divBdr>
              <w:divsChild>
                <w:div w:id="1041128899">
                  <w:marLeft w:val="0"/>
                  <w:marRight w:val="0"/>
                  <w:marTop w:val="0"/>
                  <w:marBottom w:val="0"/>
                  <w:divBdr>
                    <w:top w:val="none" w:sz="0" w:space="0" w:color="auto"/>
                    <w:left w:val="none" w:sz="0" w:space="0" w:color="auto"/>
                    <w:bottom w:val="none" w:sz="0" w:space="0" w:color="auto"/>
                    <w:right w:val="none" w:sz="0" w:space="0" w:color="auto"/>
                  </w:divBdr>
                  <w:divsChild>
                    <w:div w:id="762458140">
                      <w:marLeft w:val="0"/>
                      <w:marRight w:val="0"/>
                      <w:marTop w:val="0"/>
                      <w:marBottom w:val="0"/>
                      <w:divBdr>
                        <w:top w:val="none" w:sz="0" w:space="0" w:color="auto"/>
                        <w:left w:val="none" w:sz="0" w:space="0" w:color="auto"/>
                        <w:bottom w:val="none" w:sz="0" w:space="0" w:color="auto"/>
                        <w:right w:val="none" w:sz="0" w:space="0" w:color="auto"/>
                      </w:divBdr>
                      <w:divsChild>
                        <w:div w:id="713383750">
                          <w:marLeft w:val="0"/>
                          <w:marRight w:val="0"/>
                          <w:marTop w:val="0"/>
                          <w:marBottom w:val="0"/>
                          <w:divBdr>
                            <w:top w:val="none" w:sz="0" w:space="0" w:color="auto"/>
                            <w:left w:val="none" w:sz="0" w:space="0" w:color="auto"/>
                            <w:bottom w:val="none" w:sz="0" w:space="0" w:color="auto"/>
                            <w:right w:val="none" w:sz="0" w:space="0" w:color="auto"/>
                          </w:divBdr>
                          <w:divsChild>
                            <w:div w:id="135539239">
                              <w:marLeft w:val="0"/>
                              <w:marRight w:val="0"/>
                              <w:marTop w:val="0"/>
                              <w:marBottom w:val="0"/>
                              <w:divBdr>
                                <w:top w:val="none" w:sz="0" w:space="0" w:color="auto"/>
                                <w:left w:val="none" w:sz="0" w:space="0" w:color="auto"/>
                                <w:bottom w:val="none" w:sz="0" w:space="0" w:color="auto"/>
                                <w:right w:val="none" w:sz="0" w:space="0" w:color="auto"/>
                              </w:divBdr>
                              <w:divsChild>
                                <w:div w:id="1549293044">
                                  <w:marLeft w:val="0"/>
                                  <w:marRight w:val="0"/>
                                  <w:marTop w:val="0"/>
                                  <w:marBottom w:val="0"/>
                                  <w:divBdr>
                                    <w:top w:val="none" w:sz="0" w:space="0" w:color="auto"/>
                                    <w:left w:val="none" w:sz="0" w:space="0" w:color="auto"/>
                                    <w:bottom w:val="none" w:sz="0" w:space="0" w:color="auto"/>
                                    <w:right w:val="none" w:sz="0" w:space="0" w:color="auto"/>
                                  </w:divBdr>
                                  <w:divsChild>
                                    <w:div w:id="78989926">
                                      <w:marLeft w:val="0"/>
                                      <w:marRight w:val="0"/>
                                      <w:marTop w:val="0"/>
                                      <w:marBottom w:val="0"/>
                                      <w:divBdr>
                                        <w:top w:val="none" w:sz="0" w:space="0" w:color="auto"/>
                                        <w:left w:val="none" w:sz="0" w:space="0" w:color="auto"/>
                                        <w:bottom w:val="none" w:sz="0" w:space="0" w:color="auto"/>
                                        <w:right w:val="none" w:sz="0" w:space="0" w:color="auto"/>
                                      </w:divBdr>
                                      <w:divsChild>
                                        <w:div w:id="1423723385">
                                          <w:marLeft w:val="0"/>
                                          <w:marRight w:val="0"/>
                                          <w:marTop w:val="0"/>
                                          <w:marBottom w:val="0"/>
                                          <w:divBdr>
                                            <w:top w:val="none" w:sz="0" w:space="0" w:color="auto"/>
                                            <w:left w:val="none" w:sz="0" w:space="0" w:color="auto"/>
                                            <w:bottom w:val="none" w:sz="0" w:space="0" w:color="auto"/>
                                            <w:right w:val="none" w:sz="0" w:space="0" w:color="auto"/>
                                          </w:divBdr>
                                          <w:divsChild>
                                            <w:div w:id="201484704">
                                              <w:marLeft w:val="0"/>
                                              <w:marRight w:val="0"/>
                                              <w:marTop w:val="0"/>
                                              <w:marBottom w:val="0"/>
                                              <w:divBdr>
                                                <w:top w:val="none" w:sz="0" w:space="0" w:color="auto"/>
                                                <w:left w:val="none" w:sz="0" w:space="0" w:color="auto"/>
                                                <w:bottom w:val="none" w:sz="0" w:space="0" w:color="auto"/>
                                                <w:right w:val="none" w:sz="0" w:space="0" w:color="auto"/>
                                              </w:divBdr>
                                              <w:divsChild>
                                                <w:div w:id="1936475955">
                                                  <w:marLeft w:val="0"/>
                                                  <w:marRight w:val="0"/>
                                                  <w:marTop w:val="0"/>
                                                  <w:marBottom w:val="0"/>
                                                  <w:divBdr>
                                                    <w:top w:val="none" w:sz="0" w:space="0" w:color="auto"/>
                                                    <w:left w:val="none" w:sz="0" w:space="0" w:color="auto"/>
                                                    <w:bottom w:val="none" w:sz="0" w:space="0" w:color="auto"/>
                                                    <w:right w:val="none" w:sz="0" w:space="0" w:color="auto"/>
                                                  </w:divBdr>
                                                  <w:divsChild>
                                                    <w:div w:id="1930500885">
                                                      <w:marLeft w:val="0"/>
                                                      <w:marRight w:val="0"/>
                                                      <w:marTop w:val="0"/>
                                                      <w:marBottom w:val="0"/>
                                                      <w:divBdr>
                                                        <w:top w:val="none" w:sz="0" w:space="0" w:color="auto"/>
                                                        <w:left w:val="none" w:sz="0" w:space="0" w:color="auto"/>
                                                        <w:bottom w:val="none" w:sz="0" w:space="0" w:color="auto"/>
                                                        <w:right w:val="none" w:sz="0" w:space="0" w:color="auto"/>
                                                      </w:divBdr>
                                                      <w:divsChild>
                                                        <w:div w:id="1847472735">
                                                          <w:marLeft w:val="0"/>
                                                          <w:marRight w:val="0"/>
                                                          <w:marTop w:val="0"/>
                                                          <w:marBottom w:val="0"/>
                                                          <w:divBdr>
                                                            <w:top w:val="none" w:sz="0" w:space="0" w:color="auto"/>
                                                            <w:left w:val="none" w:sz="0" w:space="0" w:color="auto"/>
                                                            <w:bottom w:val="none" w:sz="0" w:space="0" w:color="auto"/>
                                                            <w:right w:val="none" w:sz="0" w:space="0" w:color="auto"/>
                                                          </w:divBdr>
                                                          <w:divsChild>
                                                            <w:div w:id="11914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6262058">
      <w:bodyDiv w:val="1"/>
      <w:marLeft w:val="0"/>
      <w:marRight w:val="0"/>
      <w:marTop w:val="0"/>
      <w:marBottom w:val="0"/>
      <w:divBdr>
        <w:top w:val="none" w:sz="0" w:space="0" w:color="auto"/>
        <w:left w:val="none" w:sz="0" w:space="0" w:color="auto"/>
        <w:bottom w:val="none" w:sz="0" w:space="0" w:color="auto"/>
        <w:right w:val="none" w:sz="0" w:space="0" w:color="auto"/>
      </w:divBdr>
    </w:div>
    <w:div w:id="1878540360">
      <w:bodyDiv w:val="1"/>
      <w:marLeft w:val="0"/>
      <w:marRight w:val="0"/>
      <w:marTop w:val="0"/>
      <w:marBottom w:val="0"/>
      <w:divBdr>
        <w:top w:val="none" w:sz="0" w:space="0" w:color="auto"/>
        <w:left w:val="none" w:sz="0" w:space="0" w:color="auto"/>
        <w:bottom w:val="none" w:sz="0" w:space="0" w:color="auto"/>
        <w:right w:val="none" w:sz="0" w:space="0" w:color="auto"/>
      </w:divBdr>
    </w:div>
    <w:div w:id="1885631598">
      <w:bodyDiv w:val="1"/>
      <w:marLeft w:val="0"/>
      <w:marRight w:val="0"/>
      <w:marTop w:val="0"/>
      <w:marBottom w:val="0"/>
      <w:divBdr>
        <w:top w:val="none" w:sz="0" w:space="0" w:color="auto"/>
        <w:left w:val="none" w:sz="0" w:space="0" w:color="auto"/>
        <w:bottom w:val="none" w:sz="0" w:space="0" w:color="auto"/>
        <w:right w:val="none" w:sz="0" w:space="0" w:color="auto"/>
      </w:divBdr>
    </w:div>
    <w:div w:id="1928610355">
      <w:bodyDiv w:val="1"/>
      <w:marLeft w:val="0"/>
      <w:marRight w:val="0"/>
      <w:marTop w:val="0"/>
      <w:marBottom w:val="0"/>
      <w:divBdr>
        <w:top w:val="none" w:sz="0" w:space="0" w:color="auto"/>
        <w:left w:val="none" w:sz="0" w:space="0" w:color="auto"/>
        <w:bottom w:val="none" w:sz="0" w:space="0" w:color="auto"/>
        <w:right w:val="none" w:sz="0" w:space="0" w:color="auto"/>
      </w:divBdr>
    </w:div>
    <w:div w:id="1960145445">
      <w:bodyDiv w:val="1"/>
      <w:marLeft w:val="0"/>
      <w:marRight w:val="0"/>
      <w:marTop w:val="0"/>
      <w:marBottom w:val="0"/>
      <w:divBdr>
        <w:top w:val="none" w:sz="0" w:space="0" w:color="auto"/>
        <w:left w:val="none" w:sz="0" w:space="0" w:color="auto"/>
        <w:bottom w:val="none" w:sz="0" w:space="0" w:color="auto"/>
        <w:right w:val="none" w:sz="0" w:space="0" w:color="auto"/>
      </w:divBdr>
    </w:div>
    <w:div w:id="1978142617">
      <w:bodyDiv w:val="1"/>
      <w:marLeft w:val="0"/>
      <w:marRight w:val="0"/>
      <w:marTop w:val="0"/>
      <w:marBottom w:val="0"/>
      <w:divBdr>
        <w:top w:val="none" w:sz="0" w:space="0" w:color="auto"/>
        <w:left w:val="none" w:sz="0" w:space="0" w:color="auto"/>
        <w:bottom w:val="none" w:sz="0" w:space="0" w:color="auto"/>
        <w:right w:val="none" w:sz="0" w:space="0" w:color="auto"/>
      </w:divBdr>
    </w:div>
    <w:div w:id="1982690995">
      <w:bodyDiv w:val="1"/>
      <w:marLeft w:val="0"/>
      <w:marRight w:val="0"/>
      <w:marTop w:val="0"/>
      <w:marBottom w:val="0"/>
      <w:divBdr>
        <w:top w:val="none" w:sz="0" w:space="0" w:color="auto"/>
        <w:left w:val="none" w:sz="0" w:space="0" w:color="auto"/>
        <w:bottom w:val="none" w:sz="0" w:space="0" w:color="auto"/>
        <w:right w:val="none" w:sz="0" w:space="0" w:color="auto"/>
      </w:divBdr>
    </w:div>
    <w:div w:id="1983002048">
      <w:bodyDiv w:val="1"/>
      <w:marLeft w:val="0"/>
      <w:marRight w:val="0"/>
      <w:marTop w:val="0"/>
      <w:marBottom w:val="0"/>
      <w:divBdr>
        <w:top w:val="none" w:sz="0" w:space="0" w:color="auto"/>
        <w:left w:val="none" w:sz="0" w:space="0" w:color="auto"/>
        <w:bottom w:val="none" w:sz="0" w:space="0" w:color="auto"/>
        <w:right w:val="none" w:sz="0" w:space="0" w:color="auto"/>
      </w:divBdr>
    </w:div>
    <w:div w:id="1993486702">
      <w:bodyDiv w:val="1"/>
      <w:marLeft w:val="0"/>
      <w:marRight w:val="0"/>
      <w:marTop w:val="0"/>
      <w:marBottom w:val="0"/>
      <w:divBdr>
        <w:top w:val="none" w:sz="0" w:space="0" w:color="auto"/>
        <w:left w:val="none" w:sz="0" w:space="0" w:color="auto"/>
        <w:bottom w:val="none" w:sz="0" w:space="0" w:color="auto"/>
        <w:right w:val="none" w:sz="0" w:space="0" w:color="auto"/>
      </w:divBdr>
    </w:div>
    <w:div w:id="2007662290">
      <w:bodyDiv w:val="1"/>
      <w:marLeft w:val="0"/>
      <w:marRight w:val="0"/>
      <w:marTop w:val="0"/>
      <w:marBottom w:val="0"/>
      <w:divBdr>
        <w:top w:val="none" w:sz="0" w:space="0" w:color="auto"/>
        <w:left w:val="none" w:sz="0" w:space="0" w:color="auto"/>
        <w:bottom w:val="none" w:sz="0" w:space="0" w:color="auto"/>
        <w:right w:val="none" w:sz="0" w:space="0" w:color="auto"/>
      </w:divBdr>
    </w:div>
    <w:div w:id="2010523867">
      <w:bodyDiv w:val="1"/>
      <w:marLeft w:val="0"/>
      <w:marRight w:val="0"/>
      <w:marTop w:val="0"/>
      <w:marBottom w:val="0"/>
      <w:divBdr>
        <w:top w:val="none" w:sz="0" w:space="0" w:color="auto"/>
        <w:left w:val="none" w:sz="0" w:space="0" w:color="auto"/>
        <w:bottom w:val="none" w:sz="0" w:space="0" w:color="auto"/>
        <w:right w:val="none" w:sz="0" w:space="0" w:color="auto"/>
      </w:divBdr>
    </w:div>
    <w:div w:id="2034987542">
      <w:bodyDiv w:val="1"/>
      <w:marLeft w:val="0"/>
      <w:marRight w:val="0"/>
      <w:marTop w:val="0"/>
      <w:marBottom w:val="0"/>
      <w:divBdr>
        <w:top w:val="none" w:sz="0" w:space="0" w:color="auto"/>
        <w:left w:val="none" w:sz="0" w:space="0" w:color="auto"/>
        <w:bottom w:val="none" w:sz="0" w:space="0" w:color="auto"/>
        <w:right w:val="none" w:sz="0" w:space="0" w:color="auto"/>
      </w:divBdr>
      <w:divsChild>
        <w:div w:id="1023290678">
          <w:marLeft w:val="0"/>
          <w:marRight w:val="0"/>
          <w:marTop w:val="0"/>
          <w:marBottom w:val="0"/>
          <w:divBdr>
            <w:top w:val="single" w:sz="6" w:space="30" w:color="C9C9C9"/>
            <w:left w:val="single" w:sz="6" w:space="30" w:color="C9C9C9"/>
            <w:bottom w:val="single" w:sz="6" w:space="30" w:color="C9C9C9"/>
            <w:right w:val="single" w:sz="6" w:space="30" w:color="C9C9C9"/>
          </w:divBdr>
          <w:divsChild>
            <w:div w:id="352923286">
              <w:marLeft w:val="0"/>
              <w:marRight w:val="0"/>
              <w:marTop w:val="0"/>
              <w:marBottom w:val="0"/>
              <w:divBdr>
                <w:top w:val="none" w:sz="0" w:space="0" w:color="auto"/>
                <w:left w:val="none" w:sz="0" w:space="0" w:color="auto"/>
                <w:bottom w:val="none" w:sz="0" w:space="0" w:color="auto"/>
                <w:right w:val="none" w:sz="0" w:space="0" w:color="auto"/>
              </w:divBdr>
              <w:divsChild>
                <w:div w:id="1928541645">
                  <w:marLeft w:val="0"/>
                  <w:marRight w:val="0"/>
                  <w:marTop w:val="0"/>
                  <w:marBottom w:val="0"/>
                  <w:divBdr>
                    <w:top w:val="none" w:sz="0" w:space="0" w:color="auto"/>
                    <w:left w:val="none" w:sz="0" w:space="0" w:color="auto"/>
                    <w:bottom w:val="none" w:sz="0" w:space="0" w:color="auto"/>
                    <w:right w:val="none" w:sz="0" w:space="0" w:color="auto"/>
                  </w:divBdr>
                  <w:divsChild>
                    <w:div w:id="1577125981">
                      <w:marLeft w:val="0"/>
                      <w:marRight w:val="0"/>
                      <w:marTop w:val="0"/>
                      <w:marBottom w:val="0"/>
                      <w:divBdr>
                        <w:top w:val="none" w:sz="0" w:space="0" w:color="auto"/>
                        <w:left w:val="none" w:sz="0" w:space="0" w:color="auto"/>
                        <w:bottom w:val="none" w:sz="0" w:space="0" w:color="auto"/>
                        <w:right w:val="none" w:sz="0" w:space="0" w:color="auto"/>
                      </w:divBdr>
                      <w:divsChild>
                        <w:div w:id="1321032556">
                          <w:marLeft w:val="0"/>
                          <w:marRight w:val="0"/>
                          <w:marTop w:val="0"/>
                          <w:marBottom w:val="0"/>
                          <w:divBdr>
                            <w:top w:val="none" w:sz="0" w:space="0" w:color="auto"/>
                            <w:left w:val="none" w:sz="0" w:space="0" w:color="auto"/>
                            <w:bottom w:val="none" w:sz="0" w:space="0" w:color="auto"/>
                            <w:right w:val="none" w:sz="0" w:space="0" w:color="auto"/>
                          </w:divBdr>
                          <w:divsChild>
                            <w:div w:id="1098133116">
                              <w:marLeft w:val="0"/>
                              <w:marRight w:val="0"/>
                              <w:marTop w:val="0"/>
                              <w:marBottom w:val="0"/>
                              <w:divBdr>
                                <w:top w:val="none" w:sz="0" w:space="0" w:color="auto"/>
                                <w:left w:val="none" w:sz="0" w:space="0" w:color="auto"/>
                                <w:bottom w:val="none" w:sz="0" w:space="0" w:color="auto"/>
                                <w:right w:val="none" w:sz="0" w:space="0" w:color="auto"/>
                              </w:divBdr>
                              <w:divsChild>
                                <w:div w:id="446394891">
                                  <w:marLeft w:val="0"/>
                                  <w:marRight w:val="0"/>
                                  <w:marTop w:val="0"/>
                                  <w:marBottom w:val="0"/>
                                  <w:divBdr>
                                    <w:top w:val="none" w:sz="0" w:space="0" w:color="auto"/>
                                    <w:left w:val="none" w:sz="0" w:space="0" w:color="auto"/>
                                    <w:bottom w:val="none" w:sz="0" w:space="0" w:color="auto"/>
                                    <w:right w:val="none" w:sz="0" w:space="0" w:color="auto"/>
                                  </w:divBdr>
                                  <w:divsChild>
                                    <w:div w:id="10401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584057">
      <w:bodyDiv w:val="1"/>
      <w:marLeft w:val="0"/>
      <w:marRight w:val="0"/>
      <w:marTop w:val="0"/>
      <w:marBottom w:val="0"/>
      <w:divBdr>
        <w:top w:val="none" w:sz="0" w:space="0" w:color="auto"/>
        <w:left w:val="none" w:sz="0" w:space="0" w:color="auto"/>
        <w:bottom w:val="none" w:sz="0" w:space="0" w:color="auto"/>
        <w:right w:val="none" w:sz="0" w:space="0" w:color="auto"/>
      </w:divBdr>
    </w:div>
    <w:div w:id="2081828844">
      <w:bodyDiv w:val="1"/>
      <w:marLeft w:val="0"/>
      <w:marRight w:val="0"/>
      <w:marTop w:val="0"/>
      <w:marBottom w:val="0"/>
      <w:divBdr>
        <w:top w:val="none" w:sz="0" w:space="0" w:color="auto"/>
        <w:left w:val="none" w:sz="0" w:space="0" w:color="auto"/>
        <w:bottom w:val="none" w:sz="0" w:space="0" w:color="auto"/>
        <w:right w:val="none" w:sz="0" w:space="0" w:color="auto"/>
      </w:divBdr>
    </w:div>
    <w:div w:id="2082680654">
      <w:bodyDiv w:val="1"/>
      <w:marLeft w:val="0"/>
      <w:marRight w:val="0"/>
      <w:marTop w:val="0"/>
      <w:marBottom w:val="0"/>
      <w:divBdr>
        <w:top w:val="none" w:sz="0" w:space="0" w:color="auto"/>
        <w:left w:val="none" w:sz="0" w:space="0" w:color="auto"/>
        <w:bottom w:val="none" w:sz="0" w:space="0" w:color="auto"/>
        <w:right w:val="none" w:sz="0" w:space="0" w:color="auto"/>
      </w:divBdr>
    </w:div>
    <w:div w:id="2093818125">
      <w:bodyDiv w:val="1"/>
      <w:marLeft w:val="0"/>
      <w:marRight w:val="0"/>
      <w:marTop w:val="0"/>
      <w:marBottom w:val="0"/>
      <w:divBdr>
        <w:top w:val="none" w:sz="0" w:space="0" w:color="auto"/>
        <w:left w:val="none" w:sz="0" w:space="0" w:color="auto"/>
        <w:bottom w:val="none" w:sz="0" w:space="0" w:color="auto"/>
        <w:right w:val="none" w:sz="0" w:space="0" w:color="auto"/>
      </w:divBdr>
    </w:div>
    <w:div w:id="2095466142">
      <w:bodyDiv w:val="1"/>
      <w:marLeft w:val="0"/>
      <w:marRight w:val="0"/>
      <w:marTop w:val="0"/>
      <w:marBottom w:val="0"/>
      <w:divBdr>
        <w:top w:val="none" w:sz="0" w:space="0" w:color="auto"/>
        <w:left w:val="none" w:sz="0" w:space="0" w:color="auto"/>
        <w:bottom w:val="none" w:sz="0" w:space="0" w:color="auto"/>
        <w:right w:val="none" w:sz="0" w:space="0" w:color="auto"/>
      </w:divBdr>
      <w:divsChild>
        <w:div w:id="2136673754">
          <w:marLeft w:val="0"/>
          <w:marRight w:val="0"/>
          <w:marTop w:val="0"/>
          <w:marBottom w:val="0"/>
          <w:divBdr>
            <w:top w:val="single" w:sz="6" w:space="30" w:color="C9C9C9"/>
            <w:left w:val="single" w:sz="6" w:space="30" w:color="C9C9C9"/>
            <w:bottom w:val="single" w:sz="6" w:space="30" w:color="C9C9C9"/>
            <w:right w:val="single" w:sz="6" w:space="30" w:color="C9C9C9"/>
          </w:divBdr>
          <w:divsChild>
            <w:div w:id="1675761268">
              <w:marLeft w:val="0"/>
              <w:marRight w:val="0"/>
              <w:marTop w:val="0"/>
              <w:marBottom w:val="0"/>
              <w:divBdr>
                <w:top w:val="none" w:sz="0" w:space="0" w:color="auto"/>
                <w:left w:val="none" w:sz="0" w:space="0" w:color="auto"/>
                <w:bottom w:val="none" w:sz="0" w:space="0" w:color="auto"/>
                <w:right w:val="none" w:sz="0" w:space="0" w:color="auto"/>
              </w:divBdr>
              <w:divsChild>
                <w:div w:id="2053311244">
                  <w:marLeft w:val="0"/>
                  <w:marRight w:val="0"/>
                  <w:marTop w:val="0"/>
                  <w:marBottom w:val="0"/>
                  <w:divBdr>
                    <w:top w:val="none" w:sz="0" w:space="0" w:color="auto"/>
                    <w:left w:val="none" w:sz="0" w:space="0" w:color="auto"/>
                    <w:bottom w:val="none" w:sz="0" w:space="0" w:color="auto"/>
                    <w:right w:val="none" w:sz="0" w:space="0" w:color="auto"/>
                  </w:divBdr>
                  <w:divsChild>
                    <w:div w:id="1600672176">
                      <w:marLeft w:val="0"/>
                      <w:marRight w:val="0"/>
                      <w:marTop w:val="0"/>
                      <w:marBottom w:val="0"/>
                      <w:divBdr>
                        <w:top w:val="none" w:sz="0" w:space="0" w:color="auto"/>
                        <w:left w:val="none" w:sz="0" w:space="0" w:color="auto"/>
                        <w:bottom w:val="none" w:sz="0" w:space="0" w:color="auto"/>
                        <w:right w:val="none" w:sz="0" w:space="0" w:color="auto"/>
                      </w:divBdr>
                      <w:divsChild>
                        <w:div w:id="70275424">
                          <w:marLeft w:val="0"/>
                          <w:marRight w:val="0"/>
                          <w:marTop w:val="0"/>
                          <w:marBottom w:val="0"/>
                          <w:divBdr>
                            <w:top w:val="none" w:sz="0" w:space="0" w:color="auto"/>
                            <w:left w:val="none" w:sz="0" w:space="0" w:color="auto"/>
                            <w:bottom w:val="none" w:sz="0" w:space="0" w:color="auto"/>
                            <w:right w:val="none" w:sz="0" w:space="0" w:color="auto"/>
                          </w:divBdr>
                          <w:divsChild>
                            <w:div w:id="2097553006">
                              <w:marLeft w:val="0"/>
                              <w:marRight w:val="0"/>
                              <w:marTop w:val="0"/>
                              <w:marBottom w:val="0"/>
                              <w:divBdr>
                                <w:top w:val="none" w:sz="0" w:space="0" w:color="auto"/>
                                <w:left w:val="none" w:sz="0" w:space="0" w:color="auto"/>
                                <w:bottom w:val="none" w:sz="0" w:space="0" w:color="auto"/>
                                <w:right w:val="none" w:sz="0" w:space="0" w:color="auto"/>
                              </w:divBdr>
                              <w:divsChild>
                                <w:div w:id="1992253130">
                                  <w:marLeft w:val="0"/>
                                  <w:marRight w:val="0"/>
                                  <w:marTop w:val="0"/>
                                  <w:marBottom w:val="0"/>
                                  <w:divBdr>
                                    <w:top w:val="none" w:sz="0" w:space="0" w:color="auto"/>
                                    <w:left w:val="none" w:sz="0" w:space="0" w:color="auto"/>
                                    <w:bottom w:val="none" w:sz="0" w:space="0" w:color="auto"/>
                                    <w:right w:val="none" w:sz="0" w:space="0" w:color="auto"/>
                                  </w:divBdr>
                                  <w:divsChild>
                                    <w:div w:id="7735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584796">
      <w:bodyDiv w:val="1"/>
      <w:marLeft w:val="0"/>
      <w:marRight w:val="0"/>
      <w:marTop w:val="0"/>
      <w:marBottom w:val="0"/>
      <w:divBdr>
        <w:top w:val="none" w:sz="0" w:space="0" w:color="auto"/>
        <w:left w:val="none" w:sz="0" w:space="0" w:color="auto"/>
        <w:bottom w:val="none" w:sz="0" w:space="0" w:color="auto"/>
        <w:right w:val="none" w:sz="0" w:space="0" w:color="auto"/>
      </w:divBdr>
    </w:div>
    <w:div w:id="2104378745">
      <w:bodyDiv w:val="1"/>
      <w:marLeft w:val="0"/>
      <w:marRight w:val="0"/>
      <w:marTop w:val="0"/>
      <w:marBottom w:val="0"/>
      <w:divBdr>
        <w:top w:val="none" w:sz="0" w:space="0" w:color="auto"/>
        <w:left w:val="none" w:sz="0" w:space="0" w:color="auto"/>
        <w:bottom w:val="none" w:sz="0" w:space="0" w:color="auto"/>
        <w:right w:val="none" w:sz="0" w:space="0" w:color="auto"/>
      </w:divBdr>
    </w:div>
    <w:div w:id="2106684778">
      <w:bodyDiv w:val="1"/>
      <w:marLeft w:val="0"/>
      <w:marRight w:val="0"/>
      <w:marTop w:val="0"/>
      <w:marBottom w:val="0"/>
      <w:divBdr>
        <w:top w:val="none" w:sz="0" w:space="0" w:color="auto"/>
        <w:left w:val="none" w:sz="0" w:space="0" w:color="auto"/>
        <w:bottom w:val="none" w:sz="0" w:space="0" w:color="auto"/>
        <w:right w:val="none" w:sz="0" w:space="0" w:color="auto"/>
      </w:divBdr>
    </w:div>
    <w:div w:id="2119331985">
      <w:bodyDiv w:val="1"/>
      <w:marLeft w:val="0"/>
      <w:marRight w:val="0"/>
      <w:marTop w:val="0"/>
      <w:marBottom w:val="0"/>
      <w:divBdr>
        <w:top w:val="none" w:sz="0" w:space="0" w:color="auto"/>
        <w:left w:val="none" w:sz="0" w:space="0" w:color="auto"/>
        <w:bottom w:val="none" w:sz="0" w:space="0" w:color="auto"/>
        <w:right w:val="none" w:sz="0" w:space="0" w:color="auto"/>
      </w:divBdr>
    </w:div>
    <w:div w:id="213917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iustizia-amministrativa.it/portale/pages/istituzionale/visualizza?nodeRef=&amp;schema=cds&amp;nrg=202109999&amp;nomeFile=202300906_18.html&amp;subDir=Provvedimenti" TargetMode="External"/><Relationship Id="rId18" Type="http://schemas.openxmlformats.org/officeDocument/2006/relationships/hyperlink" Target="https://www.giustizia-amministrativa.it/portale/pages/istituzionale/visualizza?nodeRef=&amp;schema=tar_ct&amp;nrg=202201635&amp;nomeFile=202300232_01.html&amp;subDir=Provvediment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iustizia-amministrativa.it/portale/pages/istituzionale/visualizza?nodeRef=&amp;schema=cds&amp;nrg=201608724&amp;nomeFile=202300933_11.html&amp;subDir=Provvedimenti" TargetMode="External"/><Relationship Id="rId17" Type="http://schemas.openxmlformats.org/officeDocument/2006/relationships/hyperlink" Target="https://www.giustizia-amministrativa.it/portale/pages/istituzionale/visualizza?nodeRef=&amp;schema=cds&amp;nrg=202108058&amp;nomeFile=202300690_11.html&amp;subDir=Provvedimenti" TargetMode="External"/><Relationship Id="rId2" Type="http://schemas.openxmlformats.org/officeDocument/2006/relationships/numbering" Target="numbering.xml"/><Relationship Id="rId16" Type="http://schemas.openxmlformats.org/officeDocument/2006/relationships/hyperlink" Target="https://www.giustizia-amministrativa.it/portale/pages/istituzionale/visualizza/?nodeRef=&amp;schema=cds&amp;nrg=202207450&amp;nomeFile=202300714_11.html&amp;subDir=Provvedimenti" TargetMode="External"/><Relationship Id="rId20" Type="http://schemas.openxmlformats.org/officeDocument/2006/relationships/hyperlink" Target="https://www.gazzettaufficiale.it/atto/serie_generale/caricaDettaglioAtto/originario?atto.dataPubblicazioneGazzetta=2023-01-14&amp;atto.codiceRedazionale=23G00007&amp;elenco30giorni=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algiure.giustizia.it/xway/application/nif/clean/hc.dll?verbo=attach&amp;db=snciv&amp;id=./20230119/snciv@sU0@a2023@n01567@tO.clean.pdf" TargetMode="External"/><Relationship Id="rId5" Type="http://schemas.openxmlformats.org/officeDocument/2006/relationships/webSettings" Target="webSettings.xml"/><Relationship Id="rId15" Type="http://schemas.openxmlformats.org/officeDocument/2006/relationships/hyperlink" Target="https://www.giustizia-amministrativa.it/portale/pages/istituzionale/visualizza/?nodeRef=&amp;schema=cds&amp;nrg=202206642&amp;nomeFile=202300004_11.html&amp;subDir=Provvedimenti" TargetMode="External"/><Relationship Id="rId10" Type="http://schemas.openxmlformats.org/officeDocument/2006/relationships/hyperlink" Target="https://www.cortecostituzionale.it/actionSchedaPronuncia.do?param_ecli=ECLI:IT:COST:2023:2" TargetMode="External"/><Relationship Id="rId19" Type="http://schemas.openxmlformats.org/officeDocument/2006/relationships/hyperlink" Target="https://www.gazzettaufficiale.it/atto/serie_generale/caricaDettaglioAtto/originario?atto.dataPubblicazioneGazzetta=2023-01-17&amp;atto.codiceRedazionale=23G00010&amp;elenco30giorni=true" TargetMode="External"/><Relationship Id="rId4" Type="http://schemas.openxmlformats.org/officeDocument/2006/relationships/settings" Target="settings.xml"/><Relationship Id="rId9" Type="http://schemas.openxmlformats.org/officeDocument/2006/relationships/image" Target="cid:image001.jpg@01D766B6.07528AD0" TargetMode="External"/><Relationship Id="rId14" Type="http://schemas.openxmlformats.org/officeDocument/2006/relationships/hyperlink" Target="https://www.giustizia-amministrativa.it/portale/pages/istituzionale/visualizza?nodeRef=&amp;schema=cds&amp;nrg=202203802&amp;nomeFile=202300848_11.html&amp;subDir=Provvedimenti"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3D22-7D38-478F-A3EA-8E780CBF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5439</Words>
  <Characters>31003</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CIARLONE Barbara</dc:creator>
  <cp:keywords/>
  <dc:description/>
  <cp:lastModifiedBy>SANTISE Maurizio</cp:lastModifiedBy>
  <cp:revision>2</cp:revision>
  <cp:lastPrinted>2023-01-30T15:17:00Z</cp:lastPrinted>
  <dcterms:created xsi:type="dcterms:W3CDTF">2023-01-30T20:27:00Z</dcterms:created>
  <dcterms:modified xsi:type="dcterms:W3CDTF">2023-01-30T20:27:00Z</dcterms:modified>
</cp:coreProperties>
</file>