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E13" w14:textId="4ED11E17" w:rsidR="002E5701" w:rsidRDefault="002E5701" w:rsidP="00B41F21">
      <w:pPr>
        <w:spacing w:after="0" w:line="276"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 xml:space="preserve">Il principio del risultato e il principio di concorrenza nello schema </w:t>
      </w:r>
      <w:r w:rsidR="00AB2521" w:rsidRPr="00D3756C">
        <w:rPr>
          <w:rFonts w:ascii="Times New Roman" w:hAnsi="Times New Roman" w:cs="Times New Roman"/>
          <w:b/>
          <w:bCs/>
          <w:sz w:val="24"/>
          <w:szCs w:val="24"/>
        </w:rPr>
        <w:t>definitivo</w:t>
      </w:r>
      <w:r w:rsidRPr="00D3756C">
        <w:rPr>
          <w:rFonts w:ascii="Times New Roman" w:hAnsi="Times New Roman" w:cs="Times New Roman"/>
          <w:b/>
          <w:bCs/>
          <w:sz w:val="24"/>
          <w:szCs w:val="24"/>
        </w:rPr>
        <w:t xml:space="preserve"> di codice dei contratti pubblici</w:t>
      </w:r>
      <w:r w:rsidR="002F5F18" w:rsidRPr="00D3756C">
        <w:rPr>
          <w:rStyle w:val="Rimandonotaapidipagina"/>
          <w:rFonts w:ascii="Times New Roman" w:hAnsi="Times New Roman" w:cs="Times New Roman"/>
          <w:b/>
          <w:bCs/>
          <w:sz w:val="24"/>
          <w:szCs w:val="24"/>
        </w:rPr>
        <w:footnoteReference w:id="1"/>
      </w:r>
    </w:p>
    <w:p w14:paraId="477C26BB" w14:textId="75D38296" w:rsidR="002E3CB0" w:rsidRPr="00D3756C" w:rsidRDefault="002E3CB0" w:rsidP="00B41F21">
      <w:pPr>
        <w:spacing w:after="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Sergio </w:t>
      </w:r>
      <w:proofErr w:type="spellStart"/>
      <w:r>
        <w:rPr>
          <w:rFonts w:ascii="Times New Roman" w:hAnsi="Times New Roman" w:cs="Times New Roman"/>
          <w:b/>
          <w:bCs/>
          <w:sz w:val="24"/>
          <w:szCs w:val="24"/>
        </w:rPr>
        <w:t>Perongini</w:t>
      </w:r>
      <w:proofErr w:type="spellEnd"/>
    </w:p>
    <w:p w14:paraId="1BE2D9B4" w14:textId="2ACB282D" w:rsidR="00033FF2" w:rsidRPr="00D3756C" w:rsidRDefault="00033FF2" w:rsidP="008C42D8">
      <w:pPr>
        <w:spacing w:after="0" w:line="360" w:lineRule="auto"/>
        <w:ind w:firstLine="567"/>
        <w:jc w:val="both"/>
        <w:rPr>
          <w:rFonts w:ascii="Times New Roman" w:hAnsi="Times New Roman" w:cs="Times New Roman"/>
          <w:sz w:val="24"/>
          <w:szCs w:val="24"/>
        </w:rPr>
      </w:pPr>
    </w:p>
    <w:p w14:paraId="53547A7B" w14:textId="0CD9A872" w:rsidR="00D344ED" w:rsidRPr="00D3756C" w:rsidRDefault="00033FF2"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1.) -</w:t>
      </w:r>
      <w:r w:rsidRPr="00D3756C">
        <w:rPr>
          <w:rFonts w:ascii="Times New Roman" w:hAnsi="Times New Roman" w:cs="Times New Roman"/>
          <w:sz w:val="24"/>
          <w:szCs w:val="24"/>
        </w:rPr>
        <w:t xml:space="preserve"> </w:t>
      </w:r>
      <w:r w:rsidR="00D344ED" w:rsidRPr="00D3756C">
        <w:rPr>
          <w:rFonts w:ascii="Times New Roman" w:hAnsi="Times New Roman" w:cs="Times New Roman"/>
          <w:sz w:val="24"/>
          <w:szCs w:val="24"/>
        </w:rPr>
        <w:t>Il tema che mi è stato assegnato</w:t>
      </w:r>
      <w:r w:rsidR="007F0AE4">
        <w:rPr>
          <w:rStyle w:val="Rimandonotaapidipagina"/>
          <w:rFonts w:ascii="Times New Roman" w:hAnsi="Times New Roman" w:cs="Times New Roman"/>
          <w:sz w:val="24"/>
          <w:szCs w:val="24"/>
        </w:rPr>
        <w:footnoteReference w:id="2"/>
      </w:r>
      <w:r w:rsidR="00D344ED" w:rsidRPr="00D3756C">
        <w:rPr>
          <w:rFonts w:ascii="Times New Roman" w:hAnsi="Times New Roman" w:cs="Times New Roman"/>
          <w:sz w:val="24"/>
          <w:szCs w:val="24"/>
        </w:rPr>
        <w:t xml:space="preserve"> va declinato alla luce delle novità </w:t>
      </w:r>
      <w:r w:rsidR="00B34AA8" w:rsidRPr="00D3756C">
        <w:rPr>
          <w:rFonts w:ascii="Times New Roman" w:hAnsi="Times New Roman" w:cs="Times New Roman"/>
          <w:sz w:val="24"/>
          <w:szCs w:val="24"/>
        </w:rPr>
        <w:t xml:space="preserve">presenti nello schema </w:t>
      </w:r>
      <w:r w:rsidR="00AB2521" w:rsidRPr="00D3756C">
        <w:rPr>
          <w:rFonts w:ascii="Times New Roman" w:eastAsia="Calibri" w:hAnsi="Times New Roman" w:cs="Times New Roman"/>
          <w:sz w:val="24"/>
          <w:szCs w:val="24"/>
        </w:rPr>
        <w:t>definitivo</w:t>
      </w:r>
      <w:r w:rsidR="00B34AA8" w:rsidRPr="00D3756C">
        <w:rPr>
          <w:rFonts w:ascii="Times New Roman" w:hAnsi="Times New Roman" w:cs="Times New Roman"/>
          <w:sz w:val="24"/>
          <w:szCs w:val="24"/>
        </w:rPr>
        <w:t xml:space="preserve"> di Codice dei contratti pubblici, diversamente saremmo costretti a parlare di un passato destinato ad allontanarsi sempre più velocemente</w:t>
      </w:r>
      <w:r w:rsidR="00B41F21" w:rsidRPr="00D3756C">
        <w:rPr>
          <w:rFonts w:ascii="Times New Roman" w:hAnsi="Times New Roman" w:cs="Times New Roman"/>
          <w:sz w:val="24"/>
          <w:szCs w:val="24"/>
        </w:rPr>
        <w:t>.</w:t>
      </w:r>
    </w:p>
    <w:p w14:paraId="48D6CEBA" w14:textId="2A4B09E7" w:rsidR="00377900" w:rsidRPr="00D3756C" w:rsidRDefault="00F47BCA"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non si limita ad apportare aggiustamenti e correttivi, ma innova radicalmente l’impostazione di fondo del codice dei contratti pubblici, prospettando un sistema ispirato a principi nuovi, frutto di una competenza non comune in tema di contratti pubblici, maturata dai giudici del Consiglio di Stato.</w:t>
      </w:r>
    </w:p>
    <w:p w14:paraId="138692ED" w14:textId="0D6E8A4A" w:rsidR="00853AEE" w:rsidRPr="00D3756C" w:rsidRDefault="00F47BCA"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Quan</w:t>
      </w:r>
      <w:r w:rsidR="007E5194" w:rsidRPr="00D3756C">
        <w:rPr>
          <w:rFonts w:ascii="Times New Roman" w:hAnsi="Times New Roman" w:cs="Times New Roman"/>
          <w:sz w:val="24"/>
          <w:szCs w:val="24"/>
        </w:rPr>
        <w:t>t</w:t>
      </w:r>
      <w:r w:rsidRPr="00D3756C">
        <w:rPr>
          <w:rFonts w:ascii="Times New Roman" w:hAnsi="Times New Roman" w:cs="Times New Roman"/>
          <w:sz w:val="24"/>
          <w:szCs w:val="24"/>
        </w:rPr>
        <w:t>o d</w:t>
      </w:r>
      <w:r w:rsidR="007E5194" w:rsidRPr="00D3756C">
        <w:rPr>
          <w:rFonts w:ascii="Times New Roman" w:hAnsi="Times New Roman" w:cs="Times New Roman"/>
          <w:sz w:val="24"/>
          <w:szCs w:val="24"/>
        </w:rPr>
        <w:t>ett</w:t>
      </w:r>
      <w:r w:rsidRPr="00D3756C">
        <w:rPr>
          <w:rFonts w:ascii="Times New Roman" w:hAnsi="Times New Roman" w:cs="Times New Roman"/>
          <w:sz w:val="24"/>
          <w:szCs w:val="24"/>
        </w:rPr>
        <w:t>o è reso evidente dall</w:t>
      </w:r>
      <w:r w:rsidR="00631DE7" w:rsidRPr="00D3756C">
        <w:rPr>
          <w:rFonts w:ascii="Times New Roman" w:hAnsi="Times New Roman" w:cs="Times New Roman"/>
          <w:sz w:val="24"/>
          <w:szCs w:val="24"/>
        </w:rPr>
        <w:t xml:space="preserve">a parte prima </w:t>
      </w:r>
      <w:r w:rsidRPr="00D3756C">
        <w:rPr>
          <w:rFonts w:ascii="Times New Roman" w:hAnsi="Times New Roman" w:cs="Times New Roman"/>
          <w:sz w:val="24"/>
          <w:szCs w:val="24"/>
        </w:rPr>
        <w:t xml:space="preserve">dello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w:t>
      </w:r>
      <w:r w:rsidR="00631DE7" w:rsidRPr="00D3756C">
        <w:rPr>
          <w:rFonts w:ascii="Times New Roman" w:hAnsi="Times New Roman" w:cs="Times New Roman"/>
          <w:sz w:val="24"/>
          <w:szCs w:val="24"/>
        </w:rPr>
        <w:t>che presenta – al titolo primo – ben dodici articoli dedicati ai principi generali.</w:t>
      </w:r>
      <w:r w:rsidR="007F0AE4">
        <w:rPr>
          <w:rFonts w:ascii="Times New Roman" w:hAnsi="Times New Roman" w:cs="Times New Roman"/>
          <w:sz w:val="24"/>
          <w:szCs w:val="24"/>
        </w:rPr>
        <w:t xml:space="preserve"> </w:t>
      </w:r>
      <w:r w:rsidR="00631DE7" w:rsidRPr="00D3756C">
        <w:rPr>
          <w:rFonts w:ascii="Times New Roman" w:hAnsi="Times New Roman" w:cs="Times New Roman"/>
          <w:sz w:val="24"/>
          <w:szCs w:val="24"/>
        </w:rPr>
        <w:t>Sono tutti principi importantissimi e palesemente innovativi.</w:t>
      </w:r>
      <w:r w:rsidR="007F0AE4">
        <w:rPr>
          <w:rFonts w:ascii="Times New Roman" w:hAnsi="Times New Roman" w:cs="Times New Roman"/>
          <w:sz w:val="24"/>
          <w:szCs w:val="24"/>
        </w:rPr>
        <w:t xml:space="preserve"> </w:t>
      </w:r>
      <w:r w:rsidR="00853AEE" w:rsidRPr="00D3756C">
        <w:rPr>
          <w:rFonts w:ascii="Times New Roman" w:hAnsi="Times New Roman" w:cs="Times New Roman"/>
          <w:sz w:val="24"/>
          <w:szCs w:val="24"/>
        </w:rPr>
        <w:t xml:space="preserve">Importantissimo è il principio del risultato, </w:t>
      </w:r>
      <w:r w:rsidR="002E5701" w:rsidRPr="00D3756C">
        <w:rPr>
          <w:rFonts w:ascii="Times New Roman" w:hAnsi="Times New Roman" w:cs="Times New Roman"/>
          <w:sz w:val="24"/>
          <w:szCs w:val="24"/>
        </w:rPr>
        <w:t xml:space="preserve">la cui codificazione </w:t>
      </w:r>
      <w:r w:rsidR="00853AEE" w:rsidRPr="00D3756C">
        <w:rPr>
          <w:rFonts w:ascii="Times New Roman" w:hAnsi="Times New Roman" w:cs="Times New Roman"/>
          <w:sz w:val="24"/>
          <w:szCs w:val="24"/>
        </w:rPr>
        <w:t>rappresenta una novità indiscussa</w:t>
      </w:r>
      <w:r w:rsidR="002E5701" w:rsidRPr="00D3756C">
        <w:rPr>
          <w:rFonts w:ascii="Times New Roman" w:hAnsi="Times New Roman" w:cs="Times New Roman"/>
          <w:sz w:val="24"/>
          <w:szCs w:val="24"/>
        </w:rPr>
        <w:t xml:space="preserve"> </w:t>
      </w:r>
      <w:r w:rsidR="002E5701" w:rsidRPr="007F0AE4">
        <w:rPr>
          <w:rFonts w:ascii="Times New Roman" w:hAnsi="Times New Roman" w:cs="Times New Roman"/>
          <w:sz w:val="24"/>
          <w:szCs w:val="24"/>
        </w:rPr>
        <w:t>e coraggiosa</w:t>
      </w:r>
      <w:r w:rsidR="00FE55CE" w:rsidRPr="007F0AE4">
        <w:rPr>
          <w:rFonts w:ascii="Times New Roman" w:hAnsi="Times New Roman" w:cs="Times New Roman"/>
          <w:sz w:val="24"/>
          <w:szCs w:val="24"/>
        </w:rPr>
        <w:t>.</w:t>
      </w:r>
    </w:p>
    <w:p w14:paraId="463BABC2" w14:textId="45D04734" w:rsidR="00853AEE" w:rsidRPr="00D3756C" w:rsidRDefault="00853AEE"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Non che il principio del risultato non serpeggiasse già in alcune disposizioni del codice pregresso, come per esempio </w:t>
      </w:r>
      <w:r w:rsidR="002E5701" w:rsidRPr="00D3756C">
        <w:rPr>
          <w:rFonts w:ascii="Times New Roman" w:hAnsi="Times New Roman" w:cs="Times New Roman"/>
          <w:sz w:val="24"/>
          <w:szCs w:val="24"/>
        </w:rPr>
        <w:t>la disciplina in tema di tutela cautelare relativa ai contratti pubblici</w:t>
      </w:r>
      <w:r w:rsidR="004A46F4" w:rsidRPr="00D3756C">
        <w:rPr>
          <w:rFonts w:ascii="Times New Roman" w:hAnsi="Times New Roman" w:cs="Times New Roman"/>
          <w:sz w:val="24"/>
          <w:szCs w:val="24"/>
        </w:rPr>
        <w:t>, oppure quella concernente il soccorso istruttorio della stazione appaltante</w:t>
      </w:r>
      <w:r w:rsidR="004A46F4" w:rsidRPr="00D3756C">
        <w:rPr>
          <w:rStyle w:val="Rimandonotaapidipagina"/>
          <w:rFonts w:ascii="Times New Roman" w:hAnsi="Times New Roman" w:cs="Times New Roman"/>
          <w:sz w:val="24"/>
          <w:szCs w:val="24"/>
        </w:rPr>
        <w:footnoteReference w:id="3"/>
      </w:r>
      <w:r w:rsidR="004A46F4" w:rsidRPr="00D3756C">
        <w:rPr>
          <w:rFonts w:ascii="Times New Roman" w:hAnsi="Times New Roman" w:cs="Times New Roman"/>
          <w:sz w:val="24"/>
          <w:szCs w:val="24"/>
        </w:rPr>
        <w:t>.</w:t>
      </w:r>
    </w:p>
    <w:p w14:paraId="7C8BC747" w14:textId="4288D8E1" w:rsidR="00377900" w:rsidRPr="00D3756C" w:rsidRDefault="002F5F18"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L</w:t>
      </w:r>
      <w:r w:rsidR="00FE55CE" w:rsidRPr="00D3756C">
        <w:rPr>
          <w:rFonts w:ascii="Times New Roman" w:hAnsi="Times New Roman" w:cs="Times New Roman"/>
          <w:sz w:val="24"/>
          <w:szCs w:val="24"/>
        </w:rPr>
        <w:t xml:space="preserve">’art. 1 dello schema </w:t>
      </w:r>
      <w:r w:rsidR="00AB2521" w:rsidRPr="00D3756C">
        <w:rPr>
          <w:rFonts w:ascii="Times New Roman" w:eastAsia="Calibri" w:hAnsi="Times New Roman" w:cs="Times New Roman"/>
          <w:sz w:val="24"/>
          <w:szCs w:val="24"/>
        </w:rPr>
        <w:t>definitivo</w:t>
      </w:r>
      <w:r w:rsidR="00FE55CE" w:rsidRPr="00D3756C">
        <w:rPr>
          <w:rFonts w:ascii="Times New Roman" w:hAnsi="Times New Roman" w:cs="Times New Roman"/>
          <w:sz w:val="24"/>
          <w:szCs w:val="24"/>
        </w:rPr>
        <w:t xml:space="preserve"> riconosc</w:t>
      </w:r>
      <w:r w:rsidRPr="00D3756C">
        <w:rPr>
          <w:rFonts w:ascii="Times New Roman" w:hAnsi="Times New Roman" w:cs="Times New Roman"/>
          <w:sz w:val="24"/>
          <w:szCs w:val="24"/>
        </w:rPr>
        <w:t xml:space="preserve">e in maniera </w:t>
      </w:r>
      <w:r w:rsidR="00FE55CE" w:rsidRPr="00D3756C">
        <w:rPr>
          <w:rFonts w:ascii="Times New Roman" w:hAnsi="Times New Roman" w:cs="Times New Roman"/>
          <w:sz w:val="24"/>
          <w:szCs w:val="24"/>
        </w:rPr>
        <w:t>esplicit</w:t>
      </w:r>
      <w:r w:rsidRPr="00D3756C">
        <w:rPr>
          <w:rFonts w:ascii="Times New Roman" w:hAnsi="Times New Roman" w:cs="Times New Roman"/>
          <w:sz w:val="24"/>
          <w:szCs w:val="24"/>
        </w:rPr>
        <w:t>a</w:t>
      </w:r>
      <w:r w:rsidR="007E5194" w:rsidRPr="00D3756C">
        <w:rPr>
          <w:rFonts w:ascii="Times New Roman" w:hAnsi="Times New Roman" w:cs="Times New Roman"/>
          <w:sz w:val="24"/>
          <w:szCs w:val="24"/>
        </w:rPr>
        <w:t xml:space="preserve"> </w:t>
      </w:r>
      <w:r w:rsidRPr="00D3756C">
        <w:rPr>
          <w:rFonts w:ascii="Times New Roman" w:hAnsi="Times New Roman" w:cs="Times New Roman"/>
          <w:sz w:val="24"/>
          <w:szCs w:val="24"/>
        </w:rPr>
        <w:t xml:space="preserve">il principio del risultato </w:t>
      </w:r>
      <w:r w:rsidR="007E5194" w:rsidRPr="00D3756C">
        <w:rPr>
          <w:rFonts w:ascii="Times New Roman" w:hAnsi="Times New Roman" w:cs="Times New Roman"/>
          <w:sz w:val="24"/>
          <w:szCs w:val="24"/>
        </w:rPr>
        <w:t xml:space="preserve">e </w:t>
      </w:r>
      <w:r w:rsidRPr="00D3756C">
        <w:rPr>
          <w:rFonts w:ascii="Times New Roman" w:hAnsi="Times New Roman" w:cs="Times New Roman"/>
          <w:sz w:val="24"/>
          <w:szCs w:val="24"/>
        </w:rPr>
        <w:t xml:space="preserve">gli conferisce il ruolo di </w:t>
      </w:r>
      <w:r w:rsidR="007E5194" w:rsidRPr="00D3756C">
        <w:rPr>
          <w:rFonts w:ascii="Times New Roman" w:hAnsi="Times New Roman" w:cs="Times New Roman"/>
          <w:sz w:val="24"/>
          <w:szCs w:val="24"/>
        </w:rPr>
        <w:t xml:space="preserve">stella polare che </w:t>
      </w:r>
      <w:r w:rsidRPr="00D3756C">
        <w:rPr>
          <w:rFonts w:ascii="Times New Roman" w:hAnsi="Times New Roman" w:cs="Times New Roman"/>
          <w:sz w:val="24"/>
          <w:szCs w:val="24"/>
        </w:rPr>
        <w:t xml:space="preserve">deve </w:t>
      </w:r>
      <w:r w:rsidR="007E5194" w:rsidRPr="00D3756C">
        <w:rPr>
          <w:rFonts w:ascii="Times New Roman" w:hAnsi="Times New Roman" w:cs="Times New Roman"/>
          <w:sz w:val="24"/>
          <w:szCs w:val="24"/>
        </w:rPr>
        <w:t>guida</w:t>
      </w:r>
      <w:r w:rsidRPr="00D3756C">
        <w:rPr>
          <w:rFonts w:ascii="Times New Roman" w:hAnsi="Times New Roman" w:cs="Times New Roman"/>
          <w:sz w:val="24"/>
          <w:szCs w:val="24"/>
        </w:rPr>
        <w:t>re</w:t>
      </w:r>
      <w:r w:rsidR="007E5194" w:rsidRPr="00D3756C">
        <w:rPr>
          <w:rFonts w:ascii="Times New Roman" w:hAnsi="Times New Roman" w:cs="Times New Roman"/>
          <w:sz w:val="24"/>
          <w:szCs w:val="24"/>
        </w:rPr>
        <w:t xml:space="preserve"> </w:t>
      </w:r>
      <w:r w:rsidRPr="00D3756C">
        <w:rPr>
          <w:rFonts w:ascii="Times New Roman" w:hAnsi="Times New Roman" w:cs="Times New Roman"/>
          <w:sz w:val="24"/>
          <w:szCs w:val="24"/>
        </w:rPr>
        <w:t xml:space="preserve">l’interprete </w:t>
      </w:r>
      <w:r w:rsidR="007E5194" w:rsidRPr="00D3756C">
        <w:rPr>
          <w:rFonts w:ascii="Times New Roman" w:hAnsi="Times New Roman" w:cs="Times New Roman"/>
          <w:sz w:val="24"/>
          <w:szCs w:val="24"/>
        </w:rPr>
        <w:t>alla scoperta del nuovo impianto normativo.</w:t>
      </w:r>
      <w:r w:rsidR="00FE55CE" w:rsidRPr="00D3756C">
        <w:rPr>
          <w:rFonts w:ascii="Times New Roman" w:hAnsi="Times New Roman" w:cs="Times New Roman"/>
          <w:sz w:val="24"/>
          <w:szCs w:val="24"/>
        </w:rPr>
        <w:t xml:space="preserve"> </w:t>
      </w:r>
    </w:p>
    <w:p w14:paraId="664E32D5" w14:textId="210414CE" w:rsidR="002E5701" w:rsidRPr="00D3756C" w:rsidRDefault="006143DC" w:rsidP="008C42D8">
      <w:pPr>
        <w:spacing w:after="0" w:line="360"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 xml:space="preserve">2.) – </w:t>
      </w:r>
      <w:r w:rsidR="002E5701" w:rsidRPr="00D3756C">
        <w:rPr>
          <w:rFonts w:ascii="Times New Roman" w:hAnsi="Times New Roman" w:cs="Times New Roman"/>
          <w:b/>
          <w:bCs/>
          <w:sz w:val="24"/>
          <w:szCs w:val="24"/>
        </w:rPr>
        <w:t>Ruolo e connotazione del principio del risultato</w:t>
      </w:r>
    </w:p>
    <w:p w14:paraId="62F8B7D4" w14:textId="64BBE743" w:rsidR="006143DC" w:rsidRPr="00D3756C" w:rsidRDefault="00D73348"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a) </w:t>
      </w:r>
      <w:r w:rsidR="006143DC" w:rsidRPr="00D3756C">
        <w:rPr>
          <w:rFonts w:ascii="Times New Roman" w:hAnsi="Times New Roman" w:cs="Times New Roman"/>
          <w:sz w:val="24"/>
          <w:szCs w:val="24"/>
        </w:rPr>
        <w:t xml:space="preserve">Il principio del risultato riveste un ruolo centrale o di primazia nell’impianto complessivo dello schema </w:t>
      </w:r>
      <w:r w:rsidR="00AB2521" w:rsidRPr="00D3756C">
        <w:rPr>
          <w:rFonts w:ascii="Times New Roman" w:eastAsia="Calibri" w:hAnsi="Times New Roman" w:cs="Times New Roman"/>
          <w:sz w:val="24"/>
          <w:szCs w:val="24"/>
        </w:rPr>
        <w:t>definitivo</w:t>
      </w:r>
      <w:r w:rsidR="006143DC" w:rsidRPr="00D3756C">
        <w:rPr>
          <w:rFonts w:ascii="Times New Roman" w:hAnsi="Times New Roman" w:cs="Times New Roman"/>
          <w:sz w:val="24"/>
          <w:szCs w:val="24"/>
        </w:rPr>
        <w:t xml:space="preserve"> del codice, perché occupa il suo primo articolo; perché rientra fra quei primi tre articoli che pongono i principi che presiedono alla interpretazione e all’applicazione di tutte le altre disposizioni del codice, ai sensi dell’art. 4; perché possiede una particolare rilevanza nella definizione della concorrenza; perché costituisce criterio prioritario per l’esercizio del potere discrezionale </w:t>
      </w:r>
      <w:r w:rsidR="002E5701" w:rsidRPr="00D3756C">
        <w:rPr>
          <w:rFonts w:ascii="Times New Roman" w:hAnsi="Times New Roman" w:cs="Times New Roman"/>
          <w:sz w:val="24"/>
          <w:szCs w:val="24"/>
        </w:rPr>
        <w:t xml:space="preserve">per </w:t>
      </w:r>
      <w:r w:rsidR="006143DC" w:rsidRPr="00D3756C">
        <w:rPr>
          <w:rFonts w:ascii="Times New Roman" w:hAnsi="Times New Roman" w:cs="Times New Roman"/>
          <w:sz w:val="24"/>
          <w:szCs w:val="24"/>
        </w:rPr>
        <w:t>l’individuazione della regola nel caso concreto (comma 4)</w:t>
      </w:r>
    </w:p>
    <w:p w14:paraId="4ADF71AA" w14:textId="34D962AA"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Il principio del risultato proietta la sua ombra sul principio della concorrenza</w:t>
      </w:r>
      <w:r w:rsidR="002F5F18" w:rsidRPr="00D3756C">
        <w:rPr>
          <w:rFonts w:ascii="Times New Roman" w:hAnsi="Times New Roman" w:cs="Times New Roman"/>
          <w:sz w:val="24"/>
          <w:szCs w:val="24"/>
        </w:rPr>
        <w:t xml:space="preserve"> e </w:t>
      </w:r>
      <w:r w:rsidRPr="00D3756C">
        <w:rPr>
          <w:rFonts w:ascii="Times New Roman" w:hAnsi="Times New Roman" w:cs="Times New Roman"/>
          <w:sz w:val="24"/>
          <w:szCs w:val="24"/>
        </w:rPr>
        <w:t>piega la concorrenza all’esigenza di conseguire un esito</w:t>
      </w:r>
      <w:r w:rsidR="00105D78">
        <w:rPr>
          <w:rFonts w:ascii="Times New Roman" w:hAnsi="Times New Roman" w:cs="Times New Roman"/>
          <w:sz w:val="24"/>
          <w:szCs w:val="24"/>
        </w:rPr>
        <w:t xml:space="preserve"> rappresentato da</w:t>
      </w:r>
      <w:r w:rsidRPr="00D3756C">
        <w:rPr>
          <w:rFonts w:ascii="Times New Roman" w:hAnsi="Times New Roman" w:cs="Times New Roman"/>
          <w:sz w:val="24"/>
          <w:szCs w:val="24"/>
        </w:rPr>
        <w:t xml:space="preserve"> un risultato ottimale.</w:t>
      </w:r>
    </w:p>
    <w:p w14:paraId="79187114" w14:textId="29FEDDCF"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lastRenderedPageBreak/>
        <w:t xml:space="preserve">Detto asservimento è confermato dall’attenzione prestata al conseguimento del risultato nella fase </w:t>
      </w:r>
      <w:r w:rsidRPr="007F0AE4">
        <w:rPr>
          <w:rFonts w:ascii="Times New Roman" w:hAnsi="Times New Roman" w:cs="Times New Roman"/>
          <w:sz w:val="24"/>
          <w:szCs w:val="24"/>
        </w:rPr>
        <w:t xml:space="preserve">esecutiva. L’esigenza che la concorrenza venga rispettata anche nella fase esecutiva implica la marcata finalizzazione della concorrenza al risultato, vale a dire alla realizzazione dell’opera pubblica, </w:t>
      </w:r>
      <w:r w:rsidR="002F5F18" w:rsidRPr="007F0AE4">
        <w:rPr>
          <w:rFonts w:ascii="Times New Roman" w:hAnsi="Times New Roman" w:cs="Times New Roman"/>
          <w:sz w:val="24"/>
          <w:szCs w:val="24"/>
        </w:rPr>
        <w:t>a</w:t>
      </w:r>
      <w:r w:rsidRPr="007F0AE4">
        <w:rPr>
          <w:rFonts w:ascii="Times New Roman" w:hAnsi="Times New Roman" w:cs="Times New Roman"/>
          <w:sz w:val="24"/>
          <w:szCs w:val="24"/>
        </w:rPr>
        <w:t>ll’espletamento</w:t>
      </w:r>
      <w:r w:rsidRPr="00D3756C">
        <w:rPr>
          <w:rFonts w:ascii="Times New Roman" w:hAnsi="Times New Roman" w:cs="Times New Roman"/>
          <w:sz w:val="24"/>
          <w:szCs w:val="24"/>
        </w:rPr>
        <w:t xml:space="preserve"> del servizio, </w:t>
      </w:r>
      <w:r w:rsidR="002F5F18" w:rsidRPr="00D3756C">
        <w:rPr>
          <w:rFonts w:ascii="Times New Roman" w:hAnsi="Times New Roman" w:cs="Times New Roman"/>
          <w:sz w:val="24"/>
          <w:szCs w:val="24"/>
        </w:rPr>
        <w:t>a</w:t>
      </w:r>
      <w:r w:rsidRPr="00D3756C">
        <w:rPr>
          <w:rFonts w:ascii="Times New Roman" w:hAnsi="Times New Roman" w:cs="Times New Roman"/>
          <w:sz w:val="24"/>
          <w:szCs w:val="24"/>
        </w:rPr>
        <w:t>l conseguimento della fornitura.</w:t>
      </w:r>
    </w:p>
    <w:p w14:paraId="39B702CE" w14:textId="16C5FA9F" w:rsidR="006143DC" w:rsidRPr="00D3756C" w:rsidRDefault="00815A12"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Detta finalizzazione si concreta </w:t>
      </w:r>
      <w:r w:rsidR="006143DC" w:rsidRPr="00D3756C">
        <w:rPr>
          <w:rFonts w:ascii="Times New Roman" w:hAnsi="Times New Roman" w:cs="Times New Roman"/>
          <w:sz w:val="24"/>
          <w:szCs w:val="24"/>
        </w:rPr>
        <w:t>attraverso due elementi: il miglior rapporto possibile tra qualità prezzo; la tempestività.</w:t>
      </w:r>
    </w:p>
    <w:p w14:paraId="22D132AB" w14:textId="560FE785" w:rsidR="002E5701" w:rsidRPr="00D3756C" w:rsidRDefault="006143DC" w:rsidP="008C42D8">
      <w:pPr>
        <w:spacing w:after="0" w:line="360"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 xml:space="preserve">3.) – </w:t>
      </w:r>
      <w:r w:rsidR="002E5701" w:rsidRPr="00D3756C">
        <w:rPr>
          <w:rFonts w:ascii="Times New Roman" w:hAnsi="Times New Roman" w:cs="Times New Roman"/>
          <w:b/>
          <w:bCs/>
          <w:sz w:val="24"/>
          <w:szCs w:val="24"/>
        </w:rPr>
        <w:t>Il risultato non è un principio</w:t>
      </w:r>
    </w:p>
    <w:p w14:paraId="68942516" w14:textId="3E7315BE" w:rsidR="00B41F21"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Invero, il risultato tecnicamente non è un principio.</w:t>
      </w:r>
      <w:r w:rsidR="000D7D2D" w:rsidRPr="00D3756C">
        <w:rPr>
          <w:rFonts w:ascii="Times New Roman" w:hAnsi="Times New Roman" w:cs="Times New Roman"/>
          <w:sz w:val="24"/>
          <w:szCs w:val="24"/>
        </w:rPr>
        <w:t xml:space="preserve"> Il risultato, nella sua </w:t>
      </w:r>
      <w:r w:rsidR="002D1155">
        <w:rPr>
          <w:rFonts w:ascii="Times New Roman" w:hAnsi="Times New Roman" w:cs="Times New Roman"/>
          <w:sz w:val="24"/>
          <w:szCs w:val="24"/>
        </w:rPr>
        <w:t xml:space="preserve">dimensione </w:t>
      </w:r>
      <w:r w:rsidR="000D7D2D" w:rsidRPr="00D3756C">
        <w:rPr>
          <w:rFonts w:ascii="Times New Roman" w:hAnsi="Times New Roman" w:cs="Times New Roman"/>
          <w:sz w:val="24"/>
          <w:szCs w:val="24"/>
        </w:rPr>
        <w:t>ontologi</w:t>
      </w:r>
      <w:r w:rsidR="002D1155">
        <w:rPr>
          <w:rFonts w:ascii="Times New Roman" w:hAnsi="Times New Roman" w:cs="Times New Roman"/>
          <w:sz w:val="24"/>
          <w:szCs w:val="24"/>
        </w:rPr>
        <w:t>c</w:t>
      </w:r>
      <w:r w:rsidR="000D7D2D" w:rsidRPr="00D3756C">
        <w:rPr>
          <w:rFonts w:ascii="Times New Roman" w:hAnsi="Times New Roman" w:cs="Times New Roman"/>
          <w:sz w:val="24"/>
          <w:szCs w:val="24"/>
        </w:rPr>
        <w:t>a, non è un principio. Non siamo di fronte a un interesse (quello del risultato) che costituisce il fondamento di un diritto, come per esempio il diritto alla salute, il diritto di associarsi liberamente, il diritto di parola, il diritto alla libertà personale ecc.</w:t>
      </w:r>
    </w:p>
    <w:p w14:paraId="127EA392" w14:textId="165FBAF3"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Naturalmente tale affermazione dipende dalla </w:t>
      </w:r>
      <w:r w:rsidR="002E5701" w:rsidRPr="00D3756C">
        <w:rPr>
          <w:rFonts w:ascii="Times New Roman" w:hAnsi="Times New Roman" w:cs="Times New Roman"/>
          <w:sz w:val="24"/>
          <w:szCs w:val="24"/>
        </w:rPr>
        <w:t>nozione</w:t>
      </w:r>
      <w:r w:rsidRPr="00D3756C">
        <w:rPr>
          <w:rFonts w:ascii="Times New Roman" w:hAnsi="Times New Roman" w:cs="Times New Roman"/>
          <w:sz w:val="24"/>
          <w:szCs w:val="24"/>
        </w:rPr>
        <w:t xml:space="preserve"> di risultato</w:t>
      </w:r>
      <w:r w:rsidR="00043E72" w:rsidRPr="00D3756C">
        <w:rPr>
          <w:rStyle w:val="Rimandonotaapidipagina"/>
          <w:rFonts w:ascii="Times New Roman" w:hAnsi="Times New Roman" w:cs="Times New Roman"/>
          <w:sz w:val="24"/>
          <w:szCs w:val="24"/>
        </w:rPr>
        <w:footnoteReference w:id="4"/>
      </w:r>
      <w:r w:rsidRPr="00D3756C">
        <w:rPr>
          <w:rFonts w:ascii="Times New Roman" w:hAnsi="Times New Roman" w:cs="Times New Roman"/>
          <w:sz w:val="24"/>
          <w:szCs w:val="24"/>
        </w:rPr>
        <w:t xml:space="preserve"> </w:t>
      </w:r>
      <w:r w:rsidR="002E5701" w:rsidRPr="00D3756C">
        <w:rPr>
          <w:rFonts w:ascii="Times New Roman" w:hAnsi="Times New Roman" w:cs="Times New Roman"/>
          <w:sz w:val="24"/>
          <w:szCs w:val="24"/>
        </w:rPr>
        <w:t>che si accolga</w:t>
      </w:r>
      <w:r w:rsidR="000D7D2D" w:rsidRPr="00D3756C">
        <w:rPr>
          <w:rFonts w:ascii="Times New Roman" w:hAnsi="Times New Roman" w:cs="Times New Roman"/>
          <w:sz w:val="24"/>
          <w:szCs w:val="24"/>
        </w:rPr>
        <w:t xml:space="preserve"> e da quella di principio</w:t>
      </w:r>
      <w:r w:rsidRPr="00D3756C">
        <w:rPr>
          <w:rFonts w:ascii="Times New Roman" w:hAnsi="Times New Roman" w:cs="Times New Roman"/>
          <w:sz w:val="24"/>
          <w:szCs w:val="24"/>
        </w:rPr>
        <w:t>.</w:t>
      </w:r>
    </w:p>
    <w:p w14:paraId="3C4497E8" w14:textId="601600AC"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Anche i principi appartengono alle fonti del diritto e la loro attuazione concerne il processo di produzione giuridica. Tuttavia, i principi giuridici si distinguono dalle regole. Le regole – come è noto – sono norme idonee a guidare il comportamento umano</w:t>
      </w:r>
      <w:r w:rsidR="007E5194" w:rsidRPr="00D3756C">
        <w:rPr>
          <w:rFonts w:ascii="Times New Roman" w:hAnsi="Times New Roman" w:cs="Times New Roman"/>
          <w:sz w:val="24"/>
          <w:szCs w:val="24"/>
        </w:rPr>
        <w:t>.</w:t>
      </w:r>
      <w:r w:rsidRPr="00D3756C">
        <w:rPr>
          <w:rFonts w:ascii="Times New Roman" w:hAnsi="Times New Roman" w:cs="Times New Roman"/>
          <w:sz w:val="24"/>
          <w:szCs w:val="24"/>
        </w:rPr>
        <w:t xml:space="preserve"> Invece, i principi presentano una fattispecie generica </w:t>
      </w:r>
      <w:r w:rsidR="00DC202D" w:rsidRPr="00D3756C">
        <w:rPr>
          <w:rFonts w:ascii="Times New Roman" w:hAnsi="Times New Roman" w:cs="Times New Roman"/>
          <w:sz w:val="24"/>
          <w:szCs w:val="24"/>
        </w:rPr>
        <w:t>e</w:t>
      </w:r>
      <w:r w:rsidRPr="00D3756C">
        <w:rPr>
          <w:rFonts w:ascii="Times New Roman" w:hAnsi="Times New Roman" w:cs="Times New Roman"/>
          <w:sz w:val="24"/>
          <w:szCs w:val="24"/>
        </w:rPr>
        <w:t xml:space="preserve"> inclusiva e una statuizione nella quale </w:t>
      </w:r>
      <w:r w:rsidR="007D6031" w:rsidRPr="00D3756C">
        <w:rPr>
          <w:rFonts w:ascii="Times New Roman" w:hAnsi="Times New Roman" w:cs="Times New Roman"/>
          <w:sz w:val="24"/>
          <w:szCs w:val="24"/>
        </w:rPr>
        <w:t xml:space="preserve">viene indicato </w:t>
      </w:r>
      <w:r w:rsidRPr="00D3756C">
        <w:rPr>
          <w:rFonts w:ascii="Times New Roman" w:hAnsi="Times New Roman" w:cs="Times New Roman"/>
          <w:sz w:val="24"/>
          <w:szCs w:val="24"/>
        </w:rPr>
        <w:t xml:space="preserve">l’obbiettivo da perseguire. La loro applicazione non è diretta. La loro applicazione implica la deduzione da essi, sulla scorta di un’attività </w:t>
      </w:r>
      <w:r w:rsidR="007D6031" w:rsidRPr="00D3756C">
        <w:rPr>
          <w:rFonts w:ascii="Times New Roman" w:hAnsi="Times New Roman" w:cs="Times New Roman"/>
          <w:sz w:val="24"/>
          <w:szCs w:val="24"/>
        </w:rPr>
        <w:t>ermeneutica</w:t>
      </w:r>
      <w:r w:rsidRPr="00D3756C">
        <w:rPr>
          <w:rFonts w:ascii="Times New Roman" w:hAnsi="Times New Roman" w:cs="Times New Roman"/>
          <w:sz w:val="24"/>
          <w:szCs w:val="24"/>
        </w:rPr>
        <w:t xml:space="preserve">, </w:t>
      </w:r>
      <w:r w:rsidR="002E5701" w:rsidRPr="00D3756C">
        <w:rPr>
          <w:rFonts w:ascii="Times New Roman" w:hAnsi="Times New Roman" w:cs="Times New Roman"/>
          <w:sz w:val="24"/>
          <w:szCs w:val="24"/>
        </w:rPr>
        <w:t xml:space="preserve">di una regola </w:t>
      </w:r>
      <w:r w:rsidRPr="00D3756C">
        <w:rPr>
          <w:rFonts w:ascii="Times New Roman" w:hAnsi="Times New Roman" w:cs="Times New Roman"/>
          <w:sz w:val="24"/>
          <w:szCs w:val="24"/>
        </w:rPr>
        <w:t>da applicare al caso concreto. Applicare un principio non significa risolvere un caso, sussumere un caso in una fattispecie astratta, bensì formulare una regola sulla scorta della quale risolvere il caso sottoposto all’interprete.</w:t>
      </w:r>
    </w:p>
    <w:p w14:paraId="2E8471DB"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Appare evidente la distanza concettuale fra risultato e principio.</w:t>
      </w:r>
    </w:p>
    <w:p w14:paraId="2A10987B" w14:textId="1ECD42FE" w:rsidR="006143DC" w:rsidRPr="00D3756C" w:rsidRDefault="00105D78" w:rsidP="008C42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Tuttavia, q</w:t>
      </w:r>
      <w:r w:rsidR="006143DC" w:rsidRPr="00D3756C">
        <w:rPr>
          <w:rFonts w:ascii="Times New Roman" w:hAnsi="Times New Roman" w:cs="Times New Roman"/>
          <w:sz w:val="24"/>
          <w:szCs w:val="24"/>
        </w:rPr>
        <w:t xml:space="preserve">uanto detto non mette in discussione la scelta effettuata nello schema </w:t>
      </w:r>
      <w:r w:rsidR="00AB2521" w:rsidRPr="00D3756C">
        <w:rPr>
          <w:rFonts w:ascii="Times New Roman" w:eastAsia="Calibri" w:hAnsi="Times New Roman" w:cs="Times New Roman"/>
          <w:sz w:val="24"/>
          <w:szCs w:val="24"/>
        </w:rPr>
        <w:t>definitivo</w:t>
      </w:r>
      <w:r w:rsidR="006143DC" w:rsidRPr="00D3756C">
        <w:rPr>
          <w:rFonts w:ascii="Times New Roman" w:hAnsi="Times New Roman" w:cs="Times New Roman"/>
          <w:sz w:val="24"/>
          <w:szCs w:val="24"/>
        </w:rPr>
        <w:t xml:space="preserve">. Cercherò di </w:t>
      </w:r>
      <w:r w:rsidR="007A07EF" w:rsidRPr="00D3756C">
        <w:rPr>
          <w:rFonts w:ascii="Times New Roman" w:hAnsi="Times New Roman" w:cs="Times New Roman"/>
          <w:sz w:val="24"/>
          <w:szCs w:val="24"/>
        </w:rPr>
        <w:t xml:space="preserve">essere </w:t>
      </w:r>
      <w:r w:rsidR="000D7D2D" w:rsidRPr="00D3756C">
        <w:rPr>
          <w:rFonts w:ascii="Times New Roman" w:hAnsi="Times New Roman" w:cs="Times New Roman"/>
          <w:sz w:val="24"/>
          <w:szCs w:val="24"/>
        </w:rPr>
        <w:t xml:space="preserve">più </w:t>
      </w:r>
      <w:r w:rsidR="007A07EF" w:rsidRPr="00D3756C">
        <w:rPr>
          <w:rFonts w:ascii="Times New Roman" w:hAnsi="Times New Roman" w:cs="Times New Roman"/>
          <w:sz w:val="24"/>
          <w:szCs w:val="24"/>
        </w:rPr>
        <w:t>esplicito</w:t>
      </w:r>
      <w:r w:rsidR="006143DC" w:rsidRPr="00D3756C">
        <w:rPr>
          <w:rFonts w:ascii="Times New Roman" w:hAnsi="Times New Roman" w:cs="Times New Roman"/>
          <w:sz w:val="24"/>
          <w:szCs w:val="24"/>
        </w:rPr>
        <w:t>.</w:t>
      </w:r>
    </w:p>
    <w:p w14:paraId="46066D8A"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4.) – L’elaborazione dogmatica del risultato</w:t>
      </w:r>
    </w:p>
    <w:p w14:paraId="7FA50F36" w14:textId="75C1D784"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Nella norma in esame vi è l’eco delle discussioni sul tema dell’amministrazione di risultato, che dopo aver calcato il palcoscenico con il ruolo di protagonista, sembra essere stat</w:t>
      </w:r>
      <w:r w:rsidR="007E5194" w:rsidRPr="00D3756C">
        <w:rPr>
          <w:rFonts w:ascii="Times New Roman" w:hAnsi="Times New Roman" w:cs="Times New Roman"/>
          <w:sz w:val="24"/>
          <w:szCs w:val="24"/>
        </w:rPr>
        <w:t>a</w:t>
      </w:r>
      <w:r w:rsidRPr="00D3756C">
        <w:rPr>
          <w:rFonts w:ascii="Times New Roman" w:hAnsi="Times New Roman" w:cs="Times New Roman"/>
          <w:sz w:val="24"/>
          <w:szCs w:val="24"/>
        </w:rPr>
        <w:t xml:space="preserve"> relegat</w:t>
      </w:r>
      <w:r w:rsidR="007E5194" w:rsidRPr="00D3756C">
        <w:rPr>
          <w:rFonts w:ascii="Times New Roman" w:hAnsi="Times New Roman" w:cs="Times New Roman"/>
          <w:sz w:val="24"/>
          <w:szCs w:val="24"/>
        </w:rPr>
        <w:t>a</w:t>
      </w:r>
      <w:r w:rsidRPr="00D3756C">
        <w:rPr>
          <w:rFonts w:ascii="Times New Roman" w:hAnsi="Times New Roman" w:cs="Times New Roman"/>
          <w:sz w:val="24"/>
          <w:szCs w:val="24"/>
        </w:rPr>
        <w:t xml:space="preserve"> al ruolo di comparsa</w:t>
      </w:r>
    </w:p>
    <w:p w14:paraId="7A4580C7"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Quel dibattito conserva tutta la sua validità e il suo rilevante interesse.</w:t>
      </w:r>
    </w:p>
    <w:p w14:paraId="576A3D5D" w14:textId="10CE8758"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Come è noto, il tema dell’amministrazione di risultato, o di risultati o per risultati – secondo le diverse terminologie utilizzate – ha occupato una stagione particolarmente feconda del dibattito scientifico. Al tema vennero dedicati importanti studi, alcuni dei quali - chi più, chi meno - in chiave critica, e un convegno a Palermo </w:t>
      </w:r>
      <w:r w:rsidR="00105D78">
        <w:rPr>
          <w:rFonts w:ascii="Times New Roman" w:hAnsi="Times New Roman" w:cs="Times New Roman"/>
          <w:sz w:val="24"/>
          <w:szCs w:val="24"/>
        </w:rPr>
        <w:t xml:space="preserve">nel </w:t>
      </w:r>
      <w:r w:rsidR="00105D78" w:rsidRPr="00D3756C">
        <w:rPr>
          <w:rFonts w:ascii="Times New Roman" w:hAnsi="Times New Roman" w:cs="Times New Roman"/>
          <w:sz w:val="24"/>
          <w:szCs w:val="24"/>
        </w:rPr>
        <w:t>2003</w:t>
      </w:r>
      <w:r w:rsidR="00105D78" w:rsidRPr="00D3756C">
        <w:rPr>
          <w:rStyle w:val="Rimandonotaapidipagina"/>
          <w:rFonts w:ascii="Times New Roman" w:hAnsi="Times New Roman" w:cs="Times New Roman"/>
          <w:sz w:val="24"/>
          <w:szCs w:val="24"/>
        </w:rPr>
        <w:footnoteReference w:id="5"/>
      </w:r>
      <w:r w:rsidR="00105D78">
        <w:rPr>
          <w:rFonts w:ascii="Times New Roman" w:hAnsi="Times New Roman" w:cs="Times New Roman"/>
          <w:sz w:val="24"/>
          <w:szCs w:val="24"/>
        </w:rPr>
        <w:t xml:space="preserve">, </w:t>
      </w:r>
      <w:r w:rsidR="00105D78" w:rsidRPr="00D3756C">
        <w:rPr>
          <w:rFonts w:ascii="Times New Roman" w:hAnsi="Times New Roman" w:cs="Times New Roman"/>
          <w:sz w:val="24"/>
          <w:szCs w:val="24"/>
        </w:rPr>
        <w:t>intitolato “</w:t>
      </w:r>
      <w:r w:rsidR="00105D78">
        <w:rPr>
          <w:rFonts w:ascii="Times New Roman" w:hAnsi="Times New Roman" w:cs="Times New Roman"/>
          <w:sz w:val="24"/>
          <w:szCs w:val="24"/>
        </w:rPr>
        <w:t>P</w:t>
      </w:r>
      <w:r w:rsidR="00105D78" w:rsidRPr="00D3756C">
        <w:rPr>
          <w:rFonts w:ascii="Times New Roman" w:hAnsi="Times New Roman" w:cs="Times New Roman"/>
          <w:sz w:val="24"/>
          <w:szCs w:val="24"/>
        </w:rPr>
        <w:t>rincipio di legalità e amministrazione di risultati”</w:t>
      </w:r>
      <w:r w:rsidR="00105D78">
        <w:rPr>
          <w:rFonts w:ascii="Times New Roman" w:hAnsi="Times New Roman" w:cs="Times New Roman"/>
          <w:sz w:val="24"/>
          <w:szCs w:val="24"/>
        </w:rPr>
        <w:t xml:space="preserve">, </w:t>
      </w:r>
      <w:r w:rsidRPr="00D3756C">
        <w:rPr>
          <w:rFonts w:ascii="Times New Roman" w:hAnsi="Times New Roman" w:cs="Times New Roman"/>
          <w:sz w:val="24"/>
          <w:szCs w:val="24"/>
        </w:rPr>
        <w:t>al quale parteciparono i più autorevoli studiosi del diritto amministrativo</w:t>
      </w:r>
      <w:r w:rsidR="00105D78">
        <w:rPr>
          <w:rStyle w:val="Rimandonotaapidipagina"/>
          <w:rFonts w:ascii="Times New Roman" w:hAnsi="Times New Roman" w:cs="Times New Roman"/>
          <w:sz w:val="24"/>
          <w:szCs w:val="24"/>
        </w:rPr>
        <w:footnoteReference w:id="6"/>
      </w:r>
      <w:r w:rsidRPr="00D3756C">
        <w:rPr>
          <w:rFonts w:ascii="Times New Roman" w:hAnsi="Times New Roman" w:cs="Times New Roman"/>
          <w:sz w:val="24"/>
          <w:szCs w:val="24"/>
        </w:rPr>
        <w:t>.</w:t>
      </w:r>
    </w:p>
    <w:p w14:paraId="21C1085B" w14:textId="033B780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Sono state prospettate diverse ricostruzioni dogmatiche della n</w:t>
      </w:r>
      <w:r w:rsidR="007E5194" w:rsidRPr="00D3756C">
        <w:rPr>
          <w:rFonts w:ascii="Times New Roman" w:hAnsi="Times New Roman" w:cs="Times New Roman"/>
          <w:sz w:val="24"/>
          <w:szCs w:val="24"/>
        </w:rPr>
        <w:t>o</w:t>
      </w:r>
      <w:r w:rsidRPr="00D3756C">
        <w:rPr>
          <w:rFonts w:ascii="Times New Roman" w:hAnsi="Times New Roman" w:cs="Times New Roman"/>
          <w:sz w:val="24"/>
          <w:szCs w:val="24"/>
        </w:rPr>
        <w:t>zione di risultato.</w:t>
      </w:r>
    </w:p>
    <w:p w14:paraId="056A504C" w14:textId="04F72489" w:rsidR="006143DC" w:rsidRPr="00D3756C" w:rsidRDefault="00C9334B"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w:t>
      </w:r>
      <w:r w:rsidR="006143DC" w:rsidRPr="00D3756C">
        <w:rPr>
          <w:rFonts w:ascii="Times New Roman" w:hAnsi="Times New Roman" w:cs="Times New Roman"/>
          <w:sz w:val="24"/>
          <w:szCs w:val="24"/>
        </w:rPr>
        <w:t xml:space="preserve">l risultato, di volta in volta, è stato configurato in termini aziendalistici, o come soddisfazione materiale della pretesa del cittadino, o come economicità del valore della pretesa del cittadino, o come soddisfazione delle pretese giuridicamente fondate, o come presa in considerazione di tutti gli interessi in gioco. </w:t>
      </w:r>
    </w:p>
    <w:p w14:paraId="5A9720CA"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un tentativo ricostruttivo più articolato, si è sostenuto che il risultato - già considerato dalla legge che attribuisce a un centro di competenza l’esercizio di un potere amministrativo, in vista della produzione di un effetto tipizzato dalla stessa disposizione legislativa, pertanto parte integrante della norma - sia il conseguimento di un determinato assetto degli interessi in gioco, che a seguito dell’esercizio del potere amministrativo assurga da generico bene della vita a bene giuridicamente rilevante.</w:t>
      </w:r>
    </w:p>
    <w:p w14:paraId="72D1D386" w14:textId="14F219DB"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A quel dibattito oggi si rimprovera di non aver saputo formulare una visione di insieme del risultato amministrativo e nell’aver lasciato in una condizione di incertezza diversi aspetti fondamentali della nozione stessa, inducendo alcuni a formulare una prognosi di declino culturale della nozione di amministrazione di risultato, soppiantata da diversi ordini concettuali e da differenti esigenze legislative.</w:t>
      </w:r>
    </w:p>
    <w:p w14:paraId="76ACBC54" w14:textId="0940E3E3"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Probabilmente</w:t>
      </w:r>
      <w:r w:rsidR="00936658" w:rsidRPr="00D3756C">
        <w:rPr>
          <w:rFonts w:ascii="Times New Roman" w:hAnsi="Times New Roman" w:cs="Times New Roman"/>
          <w:sz w:val="24"/>
          <w:szCs w:val="24"/>
        </w:rPr>
        <w:t>,</w:t>
      </w:r>
      <w:r w:rsidRPr="00D3756C">
        <w:rPr>
          <w:rFonts w:ascii="Times New Roman" w:hAnsi="Times New Roman" w:cs="Times New Roman"/>
          <w:sz w:val="24"/>
          <w:szCs w:val="24"/>
        </w:rPr>
        <w:t xml:space="preserve"> i giudizi radicalmente negativi sono un po' eccessivi. </w:t>
      </w:r>
    </w:p>
    <w:p w14:paraId="411E2222" w14:textId="05BA1029" w:rsidR="00303383" w:rsidRPr="00D3756C" w:rsidRDefault="00DC202D" w:rsidP="001F5047">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Tuttavia, i</w:t>
      </w:r>
      <w:r w:rsidR="001F5047" w:rsidRPr="00D3756C">
        <w:rPr>
          <w:rFonts w:ascii="Times New Roman" w:hAnsi="Times New Roman" w:cs="Times New Roman"/>
          <w:sz w:val="24"/>
          <w:szCs w:val="24"/>
        </w:rPr>
        <w:t>n merito all</w:t>
      </w:r>
      <w:r w:rsidR="00303383" w:rsidRPr="00D3756C">
        <w:rPr>
          <w:rFonts w:ascii="Times New Roman" w:hAnsi="Times New Roman" w:cs="Times New Roman"/>
          <w:sz w:val="24"/>
          <w:szCs w:val="24"/>
        </w:rPr>
        <w:t>e</w:t>
      </w:r>
      <w:r w:rsidR="001F5047" w:rsidRPr="00D3756C">
        <w:rPr>
          <w:rFonts w:ascii="Times New Roman" w:hAnsi="Times New Roman" w:cs="Times New Roman"/>
          <w:sz w:val="24"/>
          <w:szCs w:val="24"/>
        </w:rPr>
        <w:t xml:space="preserve"> tesi </w:t>
      </w:r>
      <w:r w:rsidR="00303383" w:rsidRPr="00D3756C">
        <w:rPr>
          <w:rFonts w:ascii="Times New Roman" w:hAnsi="Times New Roman" w:cs="Times New Roman"/>
          <w:sz w:val="24"/>
          <w:szCs w:val="24"/>
        </w:rPr>
        <w:t xml:space="preserve">sopra richiamate vanno formulate due osservazioni. </w:t>
      </w:r>
    </w:p>
    <w:p w14:paraId="19731E9C" w14:textId="4C5787AA" w:rsidR="001F5047" w:rsidRPr="00D3756C" w:rsidRDefault="00303383" w:rsidP="001F5047">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Innanzi tutto, </w:t>
      </w:r>
      <w:r w:rsidR="001F5047" w:rsidRPr="00D3756C">
        <w:rPr>
          <w:rFonts w:ascii="Times New Roman" w:hAnsi="Times New Roman" w:cs="Times New Roman"/>
          <w:sz w:val="24"/>
          <w:szCs w:val="24"/>
        </w:rPr>
        <w:t>l’obbligo di ponderazione degli interessi pubblici secondari e, soprattutto, l’obbligo di ponderazione degli interessi privati - che risultano oggettivamente rilevanti nella determinazione delle premesse di fatto all’esercizio del potere - non possono essere propriamente considerati, in quanto tali, come altrettanti fini dell’azione amministrativa.</w:t>
      </w:r>
      <w:r w:rsidRPr="00D3756C">
        <w:rPr>
          <w:rFonts w:ascii="Times New Roman" w:hAnsi="Times New Roman" w:cs="Times New Roman"/>
          <w:sz w:val="24"/>
          <w:szCs w:val="24"/>
        </w:rPr>
        <w:t xml:space="preserve"> </w:t>
      </w:r>
      <w:r w:rsidR="001F5047" w:rsidRPr="00D3756C">
        <w:rPr>
          <w:rFonts w:ascii="Times New Roman" w:hAnsi="Times New Roman" w:cs="Times New Roman"/>
          <w:sz w:val="24"/>
          <w:szCs w:val="24"/>
        </w:rPr>
        <w:t xml:space="preserve">Piuttosto, essi sono adempimenti necessari nella concreta determinazione della fattispecie astratta. Tali interessi non sono da considerare come altrettanti fini da perseguire, ma come elementi coadiuvanti nell’opera di determinazione concreta dell’interesse pubblico primario </w:t>
      </w:r>
      <w:r w:rsidR="001F5047" w:rsidRPr="002E3CB0">
        <w:rPr>
          <w:rFonts w:ascii="Times New Roman" w:hAnsi="Times New Roman" w:cs="Times New Roman"/>
          <w:sz w:val="24"/>
          <w:szCs w:val="24"/>
        </w:rPr>
        <w:t xml:space="preserve">di </w:t>
      </w:r>
      <w:proofErr w:type="spellStart"/>
      <w:r w:rsidR="001F5047" w:rsidRPr="002E3CB0">
        <w:rPr>
          <w:rFonts w:ascii="Times New Roman" w:hAnsi="Times New Roman" w:cs="Times New Roman"/>
          <w:sz w:val="24"/>
          <w:szCs w:val="24"/>
        </w:rPr>
        <w:t>gianniniana</w:t>
      </w:r>
      <w:proofErr w:type="spellEnd"/>
      <w:r w:rsidR="001F5047" w:rsidRPr="00D3756C">
        <w:rPr>
          <w:rFonts w:ascii="Times New Roman" w:hAnsi="Times New Roman" w:cs="Times New Roman"/>
          <w:sz w:val="24"/>
          <w:szCs w:val="24"/>
        </w:rPr>
        <w:t xml:space="preserve"> memoria.</w:t>
      </w:r>
    </w:p>
    <w:p w14:paraId="08EC11E3" w14:textId="28DF8272" w:rsidR="001F5047" w:rsidRPr="00D3756C" w:rsidRDefault="0030338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secondo luogo, la dottrina sembra trascurare quegli ambiti di valutazione flessibile che caratterizzano l’esercizio di un potere insindacabile di scelta (discrezionalità), ambiti di valutazione flessibile che non consentono, proprio in ragione di una loro flessibilità, “una visione di insieme del risultato amministrativo”. Infatti, qui non si tratta di teorizzare un “determinato assetto degli interessi in gioco” da considerare come “generico bene della vita”, ma di applicare di volta in volta una serie articolata di principi fra i quali merita annoverare il principio di proporzionalità</w:t>
      </w:r>
      <w:r w:rsidR="00AA074C">
        <w:rPr>
          <w:rStyle w:val="Rimandonotaapidipagina"/>
          <w:rFonts w:ascii="Times New Roman" w:hAnsi="Times New Roman" w:cs="Times New Roman"/>
          <w:sz w:val="24"/>
          <w:szCs w:val="24"/>
        </w:rPr>
        <w:footnoteReference w:id="7"/>
      </w:r>
      <w:r w:rsidRPr="00D3756C">
        <w:rPr>
          <w:rFonts w:ascii="Times New Roman" w:hAnsi="Times New Roman" w:cs="Times New Roman"/>
          <w:sz w:val="24"/>
          <w:szCs w:val="24"/>
        </w:rPr>
        <w:t>, con particolare riferimento al suo secondo test della “necessarietà” in base al quale, a equivalenza di risultato, l’amministrazione deve decidere col minor sacrificio possibile dei titolari di diritti e di interessi giuridicamente rilevanti:  un risultato che trova emblematicamente nella concorrenza una eccellente condizione di scelta proporzionata relativa ad ogni specifica circostanza riferibile alla decisione amministrativa.</w:t>
      </w:r>
    </w:p>
    <w:p w14:paraId="0FAEA1FF" w14:textId="7B0E469D"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Le ragioni che dettero vita a quella discussione rimangono ancora tutte </w:t>
      </w:r>
      <w:r w:rsidR="00C9334B" w:rsidRPr="00D3756C">
        <w:rPr>
          <w:rFonts w:ascii="Times New Roman" w:hAnsi="Times New Roman" w:cs="Times New Roman"/>
          <w:sz w:val="24"/>
          <w:szCs w:val="24"/>
        </w:rPr>
        <w:t xml:space="preserve">sparse e </w:t>
      </w:r>
      <w:r w:rsidR="007E5194" w:rsidRPr="00D3756C">
        <w:rPr>
          <w:rFonts w:ascii="Times New Roman" w:hAnsi="Times New Roman" w:cs="Times New Roman"/>
          <w:sz w:val="24"/>
          <w:szCs w:val="24"/>
        </w:rPr>
        <w:t xml:space="preserve">abbandonate </w:t>
      </w:r>
      <w:r w:rsidRPr="00D3756C">
        <w:rPr>
          <w:rFonts w:ascii="Times New Roman" w:hAnsi="Times New Roman" w:cs="Times New Roman"/>
          <w:sz w:val="24"/>
          <w:szCs w:val="24"/>
        </w:rPr>
        <w:t>sul tappeto</w:t>
      </w:r>
      <w:r w:rsidR="00FB3080">
        <w:rPr>
          <w:rStyle w:val="Rimandonotaapidipagina"/>
          <w:rFonts w:ascii="Times New Roman" w:hAnsi="Times New Roman" w:cs="Times New Roman"/>
          <w:sz w:val="24"/>
          <w:szCs w:val="24"/>
        </w:rPr>
        <w:footnoteReference w:id="8"/>
      </w:r>
      <w:r w:rsidRPr="00D3756C">
        <w:rPr>
          <w:rFonts w:ascii="Times New Roman" w:hAnsi="Times New Roman" w:cs="Times New Roman"/>
          <w:sz w:val="24"/>
          <w:szCs w:val="24"/>
        </w:rPr>
        <w:t>.</w:t>
      </w:r>
      <w:r w:rsidR="00B41F21" w:rsidRPr="00D3756C">
        <w:rPr>
          <w:rFonts w:ascii="Times New Roman" w:hAnsi="Times New Roman" w:cs="Times New Roman"/>
          <w:sz w:val="24"/>
          <w:szCs w:val="24"/>
        </w:rPr>
        <w:t xml:space="preserve"> </w:t>
      </w:r>
      <w:r w:rsidRPr="00D3756C">
        <w:rPr>
          <w:rFonts w:ascii="Times New Roman" w:hAnsi="Times New Roman" w:cs="Times New Roman"/>
          <w:sz w:val="24"/>
          <w:szCs w:val="24"/>
        </w:rPr>
        <w:t>Fatto è che la nozione di “risultato amministrativo” ha natura relazionale, è un concetto che muta con il modificarsi del termine di riferimento e dell’iter dal quale scaturisce, di cui lo stesso costituisce, appunto, risultato. Tutto può essere risultato di qualche cosa: è nella logica del</w:t>
      </w:r>
      <w:r w:rsidR="00F6238F" w:rsidRPr="00D3756C">
        <w:rPr>
          <w:rFonts w:ascii="Times New Roman" w:hAnsi="Times New Roman" w:cs="Times New Roman"/>
          <w:sz w:val="24"/>
          <w:szCs w:val="24"/>
        </w:rPr>
        <w:t xml:space="preserve"> nesso</w:t>
      </w:r>
      <w:r w:rsidRPr="00D3756C">
        <w:rPr>
          <w:rFonts w:ascii="Times New Roman" w:hAnsi="Times New Roman" w:cs="Times New Roman"/>
          <w:sz w:val="24"/>
          <w:szCs w:val="24"/>
        </w:rPr>
        <w:t xml:space="preserve"> di causalità. </w:t>
      </w:r>
    </w:p>
    <w:p w14:paraId="39896684"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Tuttavia, se si vuole attribuire al “risultato amministrativo” un significato autonomo, un connotato specifico, e coglierne il pregnante valore che esso possiede, la via da seguire è un’altra. Il tentativo di elaborare una nozione dogmatica di risultato amministrativo, inteso come bene o servizio attribuito o spettante a ogni entità soggettiva, indurrà a configurarlo come l’esito dell’azione amministrativa, come il conseguimento dell’obbiettivo prefigurato dalla legge o dalla stessa amministrazione, rispetto a una tipologia particolare di azione amministrativa.</w:t>
      </w:r>
    </w:p>
    <w:p w14:paraId="672E963D" w14:textId="1D12645E" w:rsidR="006143DC" w:rsidRPr="00D3756C" w:rsidRDefault="00C9334B"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Detta ricostruzione ricalca perfettamente quanto previsto d</w:t>
      </w:r>
      <w:r w:rsidR="006143DC" w:rsidRPr="00D3756C">
        <w:rPr>
          <w:rFonts w:ascii="Times New Roman" w:hAnsi="Times New Roman" w:cs="Times New Roman"/>
          <w:sz w:val="24"/>
          <w:szCs w:val="24"/>
        </w:rPr>
        <w:t xml:space="preserve">all’art. 1 dello schema </w:t>
      </w:r>
      <w:r w:rsidR="00AB2521" w:rsidRPr="00D3756C">
        <w:rPr>
          <w:rFonts w:ascii="Times New Roman" w:eastAsia="Calibri" w:hAnsi="Times New Roman" w:cs="Times New Roman"/>
          <w:sz w:val="24"/>
          <w:szCs w:val="24"/>
        </w:rPr>
        <w:t>definitivo</w:t>
      </w:r>
      <w:r w:rsidR="006143DC" w:rsidRPr="00D3756C">
        <w:rPr>
          <w:rFonts w:ascii="Times New Roman" w:hAnsi="Times New Roman" w:cs="Times New Roman"/>
          <w:sz w:val="24"/>
          <w:szCs w:val="24"/>
        </w:rPr>
        <w:t>.</w:t>
      </w:r>
    </w:p>
    <w:p w14:paraId="75E78627" w14:textId="77777777" w:rsidR="008C42D8" w:rsidRPr="00D3756C" w:rsidRDefault="006143DC" w:rsidP="008C42D8">
      <w:pPr>
        <w:spacing w:after="0" w:line="360"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5.) – Il risultato configurato dall’art. 1 è l’interesse pubblico alla realizzazione dell’opera pubblica, all’espletamento del servizio, al conseguimento della fornitura</w:t>
      </w:r>
    </w:p>
    <w:p w14:paraId="57176D6C" w14:textId="24AA7970" w:rsidR="006143DC" w:rsidRPr="00D3756C" w:rsidRDefault="00D73348"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b) </w:t>
      </w:r>
      <w:r w:rsidR="006143DC" w:rsidRPr="00D3756C">
        <w:rPr>
          <w:rFonts w:ascii="Times New Roman" w:hAnsi="Times New Roman" w:cs="Times New Roman"/>
          <w:sz w:val="24"/>
          <w:szCs w:val="24"/>
        </w:rPr>
        <w:t xml:space="preserve">Lo schema </w:t>
      </w:r>
      <w:r w:rsidR="00AB2521" w:rsidRPr="00D3756C">
        <w:rPr>
          <w:rFonts w:ascii="Times New Roman" w:eastAsia="Calibri" w:hAnsi="Times New Roman" w:cs="Times New Roman"/>
          <w:sz w:val="24"/>
          <w:szCs w:val="24"/>
        </w:rPr>
        <w:t>definitivo</w:t>
      </w:r>
      <w:r w:rsidR="006143DC" w:rsidRPr="00D3756C">
        <w:rPr>
          <w:rFonts w:ascii="Times New Roman" w:hAnsi="Times New Roman" w:cs="Times New Roman"/>
          <w:sz w:val="24"/>
          <w:szCs w:val="24"/>
        </w:rPr>
        <w:t xml:space="preserve"> non richiama il principio del risultato in una accezione generica e indefinita, ma lo utilizza con una dimensione specifica e particolarissima.</w:t>
      </w:r>
    </w:p>
    <w:p w14:paraId="38CDAB1A" w14:textId="5C57EEEB"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infatti, fa riferimento al “risultato dell’affidamento del contratto” e al “risultato della esecuzione del contratto”, caricando questi due elementi con due finalità specifiche, rappresentate dalla massima tempestività e dal miglior rapporto possibile tra qualità e prezzo.</w:t>
      </w:r>
    </w:p>
    <w:p w14:paraId="73413CAE"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 due elementi di cui sopra non posseggono una connotazione meramente formale. Il risultato dell’affidamento del contratto non è un esito formale o meramente strumentale, al contrario esso possiede un contenuto sostanziale rilevantissimo, per le seguenti due ragioni. </w:t>
      </w:r>
    </w:p>
    <w:p w14:paraId="28C1C976" w14:textId="285BEB35"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Innanzitutto, perché il risultato dell’affidamento del contratto </w:t>
      </w:r>
      <w:r w:rsidR="007E5194" w:rsidRPr="00D3756C">
        <w:rPr>
          <w:rFonts w:ascii="Times New Roman" w:hAnsi="Times New Roman" w:cs="Times New Roman"/>
          <w:sz w:val="24"/>
          <w:szCs w:val="24"/>
        </w:rPr>
        <w:t xml:space="preserve">si concreta con la </w:t>
      </w:r>
      <w:r w:rsidRPr="00D3756C">
        <w:rPr>
          <w:rFonts w:ascii="Times New Roman" w:hAnsi="Times New Roman" w:cs="Times New Roman"/>
          <w:sz w:val="24"/>
          <w:szCs w:val="24"/>
        </w:rPr>
        <w:t>stipula</w:t>
      </w:r>
      <w:r w:rsidR="007E5194" w:rsidRPr="00D3756C">
        <w:rPr>
          <w:rFonts w:ascii="Times New Roman" w:hAnsi="Times New Roman" w:cs="Times New Roman"/>
          <w:sz w:val="24"/>
          <w:szCs w:val="24"/>
        </w:rPr>
        <w:t xml:space="preserve"> di</w:t>
      </w:r>
      <w:r w:rsidRPr="00D3756C">
        <w:rPr>
          <w:rFonts w:ascii="Times New Roman" w:hAnsi="Times New Roman" w:cs="Times New Roman"/>
          <w:sz w:val="24"/>
          <w:szCs w:val="24"/>
        </w:rPr>
        <w:t xml:space="preserve"> un contratto con un contenuto ben definito, rappresentato dalla tempestività dell’affidamento e dalla necessità di perseguire il “miglior rapporto possibile tra qualità e prezzo”. </w:t>
      </w:r>
    </w:p>
    <w:p w14:paraId="2D5A7D39" w14:textId="237EBE16"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secondo luogo, perché l’affidamento del contratto è funzionale alla esecuzione dell’opera pubblica, all’espletamento del servizio o al conseguimento della fornitura e, pertanto, alla realizzazione dell’interesse pubblico</w:t>
      </w:r>
      <w:r w:rsidR="00456D6A" w:rsidRPr="00D3756C">
        <w:rPr>
          <w:rStyle w:val="Rimandonotaapidipagina"/>
          <w:rFonts w:ascii="Times New Roman" w:hAnsi="Times New Roman" w:cs="Times New Roman"/>
          <w:sz w:val="24"/>
          <w:szCs w:val="24"/>
        </w:rPr>
        <w:footnoteReference w:id="9"/>
      </w:r>
      <w:r w:rsidRPr="00D3756C">
        <w:rPr>
          <w:rFonts w:ascii="Times New Roman" w:hAnsi="Times New Roman" w:cs="Times New Roman"/>
          <w:sz w:val="24"/>
          <w:szCs w:val="24"/>
        </w:rPr>
        <w:t>.</w:t>
      </w:r>
    </w:p>
    <w:p w14:paraId="0382C6E2" w14:textId="6FA47FAD"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Proprio il “risultato della esecuzione del contratto” configura questo elemento in termini sostanziali. Invero, l’esecuzione del contratto deve avvenire, anch’essa, tempestivamente e perseguendo il miglior rapporto tra qualità e prezzo. Orbene, il risultato dell’esecuzione </w:t>
      </w:r>
      <w:r w:rsidR="00D73348" w:rsidRPr="00D3756C">
        <w:rPr>
          <w:rFonts w:ascii="Times New Roman" w:hAnsi="Times New Roman" w:cs="Times New Roman"/>
          <w:sz w:val="24"/>
          <w:szCs w:val="24"/>
        </w:rPr>
        <w:t xml:space="preserve">del contratto </w:t>
      </w:r>
      <w:r w:rsidRPr="00D3756C">
        <w:rPr>
          <w:rFonts w:ascii="Times New Roman" w:hAnsi="Times New Roman" w:cs="Times New Roman"/>
          <w:sz w:val="24"/>
          <w:szCs w:val="24"/>
        </w:rPr>
        <w:t>significa che il legislatore individua il risultato nella realizzazione dell’opera pubblica, nell’espletamento del servizio o nel conseguimento della fornitura.</w:t>
      </w:r>
    </w:p>
    <w:p w14:paraId="6A417B86" w14:textId="4676A84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In altri termini, il “risultato della esecuzione del contratto” – secondo l’impianto dello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 altro non è che l’interesse pubblico alla realizzazione dell’opera pubblica, all’espletamento del servizio, al conseguimento della fornitura.</w:t>
      </w:r>
      <w:r w:rsidR="00AA074C">
        <w:rPr>
          <w:rFonts w:ascii="Times New Roman" w:hAnsi="Times New Roman" w:cs="Times New Roman"/>
          <w:sz w:val="24"/>
          <w:szCs w:val="24"/>
        </w:rPr>
        <w:t xml:space="preserve"> </w:t>
      </w:r>
      <w:r w:rsidRPr="00D3756C">
        <w:rPr>
          <w:rFonts w:ascii="Times New Roman" w:hAnsi="Times New Roman" w:cs="Times New Roman"/>
          <w:sz w:val="24"/>
          <w:szCs w:val="24"/>
        </w:rPr>
        <w:t>La realizzazione dell’opera pubblica, l’espletamento del servizio e il conseguimento della fornitura – vale a dire, il risultato – diventano elementi della fattispecie normativa, sono inglobati nella norma. Il risultato diventa elemento della fattispecie normativa.</w:t>
      </w:r>
    </w:p>
    <w:p w14:paraId="6D2CBD49" w14:textId="1D44D021"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In tal modo la distonia fra risultato e principio di legalità appare </w:t>
      </w:r>
      <w:r w:rsidR="00D73348" w:rsidRPr="00D3756C">
        <w:rPr>
          <w:rFonts w:ascii="Times New Roman" w:hAnsi="Times New Roman" w:cs="Times New Roman"/>
          <w:sz w:val="24"/>
          <w:szCs w:val="24"/>
        </w:rPr>
        <w:t xml:space="preserve">definitivamente </w:t>
      </w:r>
      <w:r w:rsidRPr="00D3756C">
        <w:rPr>
          <w:rFonts w:ascii="Times New Roman" w:hAnsi="Times New Roman" w:cs="Times New Roman"/>
          <w:sz w:val="24"/>
          <w:szCs w:val="24"/>
        </w:rPr>
        <w:t>superata.</w:t>
      </w:r>
    </w:p>
    <w:p w14:paraId="4201CD17" w14:textId="6AB6E7A2"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6.) – L’art. 1 conferisce </w:t>
      </w:r>
      <w:r w:rsidR="00D73348" w:rsidRPr="00D3756C">
        <w:rPr>
          <w:rFonts w:ascii="Times New Roman" w:hAnsi="Times New Roman" w:cs="Times New Roman"/>
          <w:b/>
          <w:bCs/>
          <w:sz w:val="24"/>
          <w:szCs w:val="24"/>
        </w:rPr>
        <w:t xml:space="preserve">al risultato </w:t>
      </w:r>
      <w:r w:rsidRPr="00D3756C">
        <w:rPr>
          <w:rFonts w:ascii="Times New Roman" w:hAnsi="Times New Roman" w:cs="Times New Roman"/>
          <w:b/>
          <w:bCs/>
          <w:sz w:val="24"/>
          <w:szCs w:val="24"/>
        </w:rPr>
        <w:t>la morfologia di principio</w:t>
      </w:r>
      <w:r w:rsidR="00D73348" w:rsidRPr="00D3756C">
        <w:rPr>
          <w:rFonts w:ascii="Times New Roman" w:hAnsi="Times New Roman" w:cs="Times New Roman"/>
          <w:b/>
          <w:bCs/>
          <w:sz w:val="24"/>
          <w:szCs w:val="24"/>
        </w:rPr>
        <w:t xml:space="preserve"> generale</w:t>
      </w:r>
      <w:r w:rsidRPr="00D3756C">
        <w:rPr>
          <w:rFonts w:ascii="Times New Roman" w:hAnsi="Times New Roman" w:cs="Times New Roman"/>
          <w:b/>
          <w:bCs/>
          <w:sz w:val="24"/>
          <w:szCs w:val="24"/>
        </w:rPr>
        <w:t xml:space="preserve"> </w:t>
      </w:r>
    </w:p>
    <w:p w14:paraId="5A25CCE9" w14:textId="6A711CBD"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L’interesse pubblico alla realizzazione dell’opera pubblica, all’espletamento del servizio, al conseguimento della fornitura assume la veste di principio e, in tal modo, viene imposto come parametro che presiede alla interpretazione e all’applicazione di tutte le altre disposizioni del codice, ai sensi dell’art. 4, </w:t>
      </w:r>
      <w:r w:rsidR="00311C46" w:rsidRPr="00D3756C">
        <w:rPr>
          <w:rFonts w:ascii="Times New Roman" w:hAnsi="Times New Roman" w:cs="Times New Roman"/>
          <w:sz w:val="24"/>
          <w:szCs w:val="24"/>
        </w:rPr>
        <w:t>nonché</w:t>
      </w:r>
      <w:r w:rsidRPr="00D3756C">
        <w:rPr>
          <w:rFonts w:ascii="Times New Roman" w:hAnsi="Times New Roman" w:cs="Times New Roman"/>
          <w:sz w:val="24"/>
          <w:szCs w:val="24"/>
        </w:rPr>
        <w:t xml:space="preserve"> come criterio prioritario per l’esercizio del potere discrezionale e per l’individuazione della regola del caso concreto.</w:t>
      </w:r>
    </w:p>
    <w:p w14:paraId="7732F383" w14:textId="4D59CA88"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È un ruolo importante</w:t>
      </w:r>
      <w:r w:rsidR="00D73348" w:rsidRPr="00D3756C">
        <w:rPr>
          <w:rFonts w:ascii="Times New Roman" w:hAnsi="Times New Roman" w:cs="Times New Roman"/>
          <w:sz w:val="24"/>
          <w:szCs w:val="24"/>
        </w:rPr>
        <w:t xml:space="preserve"> e decisamente innovativo.</w:t>
      </w:r>
    </w:p>
    <w:p w14:paraId="08BBB168" w14:textId="62BA199C" w:rsidR="009869E9" w:rsidRPr="00D3756C" w:rsidRDefault="009869E9"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Naturalmente, si dovrà parlare di principio di tutela del conseguimento del risultato.</w:t>
      </w:r>
    </w:p>
    <w:p w14:paraId="78B4E5DE" w14:textId="0EC667C2"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Si è in presenza di un richiamo autorevole, opportuno, rivolto a tutti gli operatori del settore dei contratti pubblici, ai magistrati amministrativi ed ordinari, ai pubblici impiegati e ai soggetti economici, in cui il legislatore </w:t>
      </w:r>
      <w:r w:rsidR="00311C46" w:rsidRPr="00D3756C">
        <w:rPr>
          <w:rFonts w:ascii="Times New Roman" w:hAnsi="Times New Roman" w:cs="Times New Roman"/>
          <w:sz w:val="24"/>
          <w:szCs w:val="24"/>
        </w:rPr>
        <w:t>afferma</w:t>
      </w:r>
      <w:r w:rsidR="009869E9" w:rsidRPr="00D3756C">
        <w:rPr>
          <w:rFonts w:ascii="Times New Roman" w:hAnsi="Times New Roman" w:cs="Times New Roman"/>
          <w:sz w:val="24"/>
          <w:szCs w:val="24"/>
        </w:rPr>
        <w:t>,</w:t>
      </w:r>
      <w:r w:rsidRPr="00D3756C">
        <w:rPr>
          <w:rFonts w:ascii="Times New Roman" w:hAnsi="Times New Roman" w:cs="Times New Roman"/>
          <w:sz w:val="24"/>
          <w:szCs w:val="24"/>
        </w:rPr>
        <w:t xml:space="preserve"> a chiare lettere</w:t>
      </w:r>
      <w:r w:rsidR="009869E9" w:rsidRPr="00D3756C">
        <w:rPr>
          <w:rFonts w:ascii="Times New Roman" w:hAnsi="Times New Roman" w:cs="Times New Roman"/>
          <w:sz w:val="24"/>
          <w:szCs w:val="24"/>
        </w:rPr>
        <w:t>,</w:t>
      </w:r>
      <w:r w:rsidRPr="00D3756C">
        <w:rPr>
          <w:rFonts w:ascii="Times New Roman" w:hAnsi="Times New Roman" w:cs="Times New Roman"/>
          <w:sz w:val="24"/>
          <w:szCs w:val="24"/>
        </w:rPr>
        <w:t xml:space="preserve"> che tutto l’impianto ordinamentale in materia di contratti pubblici, gli stessi principi di legalità, di trasparenza e di concorrenza </w:t>
      </w:r>
      <w:r w:rsidR="00D73348" w:rsidRPr="00D3756C">
        <w:rPr>
          <w:rFonts w:ascii="Times New Roman" w:hAnsi="Times New Roman" w:cs="Times New Roman"/>
          <w:sz w:val="24"/>
          <w:szCs w:val="24"/>
        </w:rPr>
        <w:t xml:space="preserve">non sono fine a se stessi, ma </w:t>
      </w:r>
      <w:r w:rsidRPr="00D3756C">
        <w:rPr>
          <w:rFonts w:ascii="Times New Roman" w:hAnsi="Times New Roman" w:cs="Times New Roman"/>
          <w:sz w:val="24"/>
          <w:szCs w:val="24"/>
        </w:rPr>
        <w:t>sono funzionali alla realizzazione dell’interesse pubblico che, nel caso di specie, è rappresentato dalla realizzazione dell’opera pubblica, dall’espletamento del servizio e dal conseguimento della fornitura.</w:t>
      </w:r>
    </w:p>
    <w:p w14:paraId="5501260A" w14:textId="77777777" w:rsidR="006143DC" w:rsidRPr="00D3756C" w:rsidRDefault="006143DC" w:rsidP="008C42D8">
      <w:pPr>
        <w:spacing w:after="0" w:line="360"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7.) - Il rapporto fra legalità e risultato</w:t>
      </w:r>
    </w:p>
    <w:p w14:paraId="78984DEC" w14:textId="77777777" w:rsidR="00171FBD"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Quanto precede consente di affrontare il rapporto fra il risultato e la legalità. Il tema presenta due profili, il primo è quello volto a verificare se il risultato amministrativo può diventare un elemento della legittimità dell’azione amministrativa; il secondo, invece, è quello volto a verificare se il risultato amministrativo può diventare un parametro di verifica della legittimità dell’azione amministrativa.</w:t>
      </w:r>
      <w:r w:rsidR="00171FBD">
        <w:rPr>
          <w:rFonts w:ascii="Times New Roman" w:hAnsi="Times New Roman" w:cs="Times New Roman"/>
          <w:sz w:val="24"/>
          <w:szCs w:val="24"/>
        </w:rPr>
        <w:t xml:space="preserve"> </w:t>
      </w:r>
    </w:p>
    <w:p w14:paraId="03716842" w14:textId="365BBE1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Appare opportuno ricordare che una delle preoccupazioni dei critici e degli agnostici rispetto al tema del risultato amministrativo è rappresentata dal rapporto antinomico fra risultato e principio di legalità</w:t>
      </w:r>
      <w:r w:rsidRPr="00D3756C">
        <w:rPr>
          <w:rStyle w:val="Rimandonotaapidipagina"/>
          <w:rFonts w:ascii="Times New Roman" w:hAnsi="Times New Roman" w:cs="Times New Roman"/>
          <w:sz w:val="24"/>
          <w:szCs w:val="24"/>
        </w:rPr>
        <w:footnoteReference w:id="10"/>
      </w:r>
      <w:r w:rsidRPr="00D3756C">
        <w:rPr>
          <w:rFonts w:ascii="Times New Roman" w:hAnsi="Times New Roman" w:cs="Times New Roman"/>
          <w:sz w:val="24"/>
          <w:szCs w:val="24"/>
        </w:rPr>
        <w:t>. Il risultato viene concepito come un elemento estraneo al perimetro della legalità.</w:t>
      </w:r>
    </w:p>
    <w:p w14:paraId="54E2BC0B" w14:textId="1079332A"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realtà, la definizione del rapporto fra risultato e principio di legalità dipende essenzialmente da due cose: innanzi tutto, dalla nozione che si accoglie di “risultato amministrativo” e, in secondo luogo, dal perimetro della legalità</w:t>
      </w:r>
      <w:r w:rsidR="002804A6" w:rsidRPr="00D3756C">
        <w:rPr>
          <w:rStyle w:val="Rimandonotaapidipagina"/>
          <w:rFonts w:ascii="Times New Roman" w:hAnsi="Times New Roman" w:cs="Times New Roman"/>
          <w:sz w:val="24"/>
          <w:szCs w:val="24"/>
        </w:rPr>
        <w:footnoteReference w:id="11"/>
      </w:r>
      <w:r w:rsidRPr="00D3756C">
        <w:rPr>
          <w:rFonts w:ascii="Times New Roman" w:hAnsi="Times New Roman" w:cs="Times New Roman"/>
          <w:sz w:val="24"/>
          <w:szCs w:val="24"/>
        </w:rPr>
        <w:t xml:space="preserve">. </w:t>
      </w:r>
    </w:p>
    <w:p w14:paraId="1954C252" w14:textId="77777777"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Per quanto concerne il primo profilo, si è evidenziato che il risultato amministrativo rappresenta una connotazione specifica dell’interesse pubblico.</w:t>
      </w:r>
    </w:p>
    <w:p w14:paraId="63AF92D6" w14:textId="30654DDE"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Sotto il secondo aspetto, invece, va evidenziato che è la fattispecie normativa che qualifica come giuridicamente rilevante un fatto e, quindi, il risultato</w:t>
      </w:r>
      <w:r w:rsidR="009B7CA2" w:rsidRPr="00D3756C">
        <w:rPr>
          <w:rStyle w:val="Rimandonotaapidipagina"/>
          <w:rFonts w:ascii="Times New Roman" w:hAnsi="Times New Roman" w:cs="Times New Roman"/>
          <w:sz w:val="24"/>
          <w:szCs w:val="24"/>
        </w:rPr>
        <w:footnoteReference w:id="12"/>
      </w:r>
      <w:r w:rsidRPr="00D3756C">
        <w:rPr>
          <w:rFonts w:ascii="Times New Roman" w:hAnsi="Times New Roman" w:cs="Times New Roman"/>
          <w:sz w:val="24"/>
          <w:szCs w:val="24"/>
        </w:rPr>
        <w:t xml:space="preserve">. È la fattispecie normativa che può qualificare come giuridicamente rilevante “il perseguimento” del risultato, ma anche “il conseguimento del risultato”, secondo una progressione </w:t>
      </w:r>
      <w:r w:rsidR="00FF5353">
        <w:rPr>
          <w:rFonts w:ascii="Times New Roman" w:hAnsi="Times New Roman" w:cs="Times New Roman"/>
          <w:sz w:val="24"/>
          <w:szCs w:val="24"/>
        </w:rPr>
        <w:t xml:space="preserve">della qualificazione </w:t>
      </w:r>
      <w:r w:rsidRPr="00D3756C">
        <w:rPr>
          <w:rFonts w:ascii="Times New Roman" w:hAnsi="Times New Roman" w:cs="Times New Roman"/>
          <w:sz w:val="24"/>
          <w:szCs w:val="24"/>
        </w:rPr>
        <w:t>di rilevanza, che accentua il momento della realizzazione del risultato, alias interesse pu</w:t>
      </w:r>
      <w:r w:rsidR="00D73348" w:rsidRPr="00D3756C">
        <w:rPr>
          <w:rFonts w:ascii="Times New Roman" w:hAnsi="Times New Roman" w:cs="Times New Roman"/>
          <w:sz w:val="24"/>
          <w:szCs w:val="24"/>
        </w:rPr>
        <w:t>b</w:t>
      </w:r>
      <w:r w:rsidRPr="00D3756C">
        <w:rPr>
          <w:rFonts w:ascii="Times New Roman" w:hAnsi="Times New Roman" w:cs="Times New Roman"/>
          <w:sz w:val="24"/>
          <w:szCs w:val="24"/>
        </w:rPr>
        <w:t>blico.</w:t>
      </w:r>
    </w:p>
    <w:p w14:paraId="61A10DC8" w14:textId="7DF5D1F2"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Inoltre, è sempre la fattispecie normativa che ricollega effetti giuridici al fatto giuridicamente rilevante</w:t>
      </w:r>
      <w:r w:rsidR="009B7CA2" w:rsidRPr="00D3756C">
        <w:rPr>
          <w:rStyle w:val="Rimandonotaapidipagina"/>
          <w:rFonts w:ascii="Times New Roman" w:hAnsi="Times New Roman" w:cs="Times New Roman"/>
          <w:sz w:val="24"/>
          <w:szCs w:val="24"/>
        </w:rPr>
        <w:footnoteReference w:id="13"/>
      </w:r>
      <w:r w:rsidRPr="00D3756C">
        <w:rPr>
          <w:rFonts w:ascii="Times New Roman" w:hAnsi="Times New Roman" w:cs="Times New Roman"/>
          <w:sz w:val="24"/>
          <w:szCs w:val="24"/>
        </w:rPr>
        <w:t xml:space="preserve">, vale a dire, per quanto ci occupa in questa sede, al “perseguimento” del risultato e anche al “conseguimento del risultato”. </w:t>
      </w:r>
    </w:p>
    <w:p w14:paraId="1886FA8D" w14:textId="0DA8DFC1"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In altri termini, è la fattispecie normativa che </w:t>
      </w:r>
      <w:r w:rsidR="00311C46" w:rsidRPr="00D3756C">
        <w:rPr>
          <w:rFonts w:ascii="Times New Roman" w:hAnsi="Times New Roman" w:cs="Times New Roman"/>
          <w:sz w:val="24"/>
          <w:szCs w:val="24"/>
        </w:rPr>
        <w:t xml:space="preserve">- includendo il risultato nel perimetro della legalità - </w:t>
      </w:r>
      <w:r w:rsidRPr="00D3756C">
        <w:rPr>
          <w:rFonts w:ascii="Times New Roman" w:hAnsi="Times New Roman" w:cs="Times New Roman"/>
          <w:sz w:val="24"/>
          <w:szCs w:val="24"/>
        </w:rPr>
        <w:t>dà la misura della rilevanza giuridica del risultato</w:t>
      </w:r>
      <w:r w:rsidR="00311C46" w:rsidRPr="00D3756C">
        <w:rPr>
          <w:rFonts w:ascii="Times New Roman" w:hAnsi="Times New Roman" w:cs="Times New Roman"/>
          <w:sz w:val="24"/>
          <w:szCs w:val="24"/>
        </w:rPr>
        <w:t xml:space="preserve"> </w:t>
      </w:r>
      <w:r w:rsidRPr="00D3756C">
        <w:rPr>
          <w:rFonts w:ascii="Times New Roman" w:hAnsi="Times New Roman" w:cs="Times New Roman"/>
          <w:sz w:val="24"/>
          <w:szCs w:val="24"/>
        </w:rPr>
        <w:t>e</w:t>
      </w:r>
      <w:r w:rsidR="00311C46" w:rsidRPr="00D3756C">
        <w:rPr>
          <w:rFonts w:ascii="Times New Roman" w:hAnsi="Times New Roman" w:cs="Times New Roman"/>
          <w:sz w:val="24"/>
          <w:szCs w:val="24"/>
        </w:rPr>
        <w:t xml:space="preserve"> della sua efficacia giuridica</w:t>
      </w:r>
      <w:r w:rsidRPr="00D3756C">
        <w:rPr>
          <w:rFonts w:ascii="Times New Roman" w:hAnsi="Times New Roman" w:cs="Times New Roman"/>
          <w:sz w:val="24"/>
          <w:szCs w:val="24"/>
        </w:rPr>
        <w:t>.</w:t>
      </w:r>
      <w:r w:rsidR="00FF5353">
        <w:rPr>
          <w:rFonts w:ascii="Times New Roman" w:hAnsi="Times New Roman" w:cs="Times New Roman"/>
          <w:sz w:val="24"/>
          <w:szCs w:val="24"/>
        </w:rPr>
        <w:t xml:space="preserve"> </w:t>
      </w:r>
      <w:r w:rsidRPr="00D3756C">
        <w:rPr>
          <w:rFonts w:ascii="Times New Roman" w:hAnsi="Times New Roman" w:cs="Times New Roman"/>
          <w:sz w:val="24"/>
          <w:szCs w:val="24"/>
        </w:rPr>
        <w:t>È proprio quello che è avvenuto nel caso di specie. L’art. 1 ha inglobato nel perimetro della legalità il risultato amministrativo.</w:t>
      </w:r>
    </w:p>
    <w:p w14:paraId="0D46A102" w14:textId="57AF78CF" w:rsidR="006143DC"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L</w:t>
      </w:r>
      <w:r w:rsidR="00A80561" w:rsidRPr="00D3756C">
        <w:rPr>
          <w:rFonts w:ascii="Times New Roman" w:hAnsi="Times New Roman" w:cs="Times New Roman"/>
          <w:sz w:val="24"/>
          <w:szCs w:val="24"/>
        </w:rPr>
        <w:t>’</w:t>
      </w:r>
      <w:r w:rsidRPr="00D3756C">
        <w:rPr>
          <w:rFonts w:ascii="Times New Roman" w:hAnsi="Times New Roman" w:cs="Times New Roman"/>
          <w:sz w:val="24"/>
          <w:szCs w:val="24"/>
        </w:rPr>
        <w:t>antinomia fra risultato e legalità viene risolta – e non avrebbe potuto essere diversamente – dalla legge.</w:t>
      </w:r>
    </w:p>
    <w:p w14:paraId="7AFABE99" w14:textId="77777777" w:rsidR="004D2625" w:rsidRPr="00D3756C" w:rsidRDefault="006143D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Sulla scorta di quanto precede è possibile rispondere ai due quesiti sopra sollevati.</w:t>
      </w:r>
    </w:p>
    <w:p w14:paraId="699B7C87" w14:textId="40399F0A" w:rsidR="006143DC" w:rsidRPr="00D3756C" w:rsidRDefault="004D2625"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Innanzi tutto, n</w:t>
      </w:r>
      <w:r w:rsidR="006143DC" w:rsidRPr="00D3756C">
        <w:rPr>
          <w:rFonts w:ascii="Times New Roman" w:hAnsi="Times New Roman" w:cs="Times New Roman"/>
          <w:sz w:val="24"/>
          <w:szCs w:val="24"/>
        </w:rPr>
        <w:t>on c’è alcun contrasto fra principio di legalità e risultato amministrativo, quando la fattispecie normativa conferisce rilevanza giuridica ed efficacia al risultato amministrativo.</w:t>
      </w:r>
    </w:p>
    <w:p w14:paraId="0D0526BB" w14:textId="4AF70808" w:rsidR="006143DC" w:rsidRPr="00D3756C" w:rsidRDefault="004D2625"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secondo luogo, n</w:t>
      </w:r>
      <w:r w:rsidR="006143DC" w:rsidRPr="00D3756C">
        <w:rPr>
          <w:rFonts w:ascii="Times New Roman" w:hAnsi="Times New Roman" w:cs="Times New Roman"/>
          <w:sz w:val="24"/>
          <w:szCs w:val="24"/>
        </w:rPr>
        <w:t>ella configurazione sopra prospettata il risultato amministrativo diventa un parametro di verifica della legittimità dell’azione amministrativa concretamente posta in essere.</w:t>
      </w:r>
    </w:p>
    <w:p w14:paraId="5F8BD911" w14:textId="44975D6F" w:rsidR="007A07EF" w:rsidRPr="00D3756C" w:rsidRDefault="006143DC" w:rsidP="007A07EF">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Il sindacato del giudice amministrativo sul risultato, nell’</w:t>
      </w:r>
      <w:r w:rsidR="007E5194" w:rsidRPr="00D3756C">
        <w:rPr>
          <w:rFonts w:ascii="Times New Roman" w:hAnsi="Times New Roman" w:cs="Times New Roman"/>
          <w:sz w:val="24"/>
          <w:szCs w:val="24"/>
        </w:rPr>
        <w:t>a</w:t>
      </w:r>
      <w:r w:rsidRPr="00D3756C">
        <w:rPr>
          <w:rFonts w:ascii="Times New Roman" w:hAnsi="Times New Roman" w:cs="Times New Roman"/>
          <w:sz w:val="24"/>
          <w:szCs w:val="24"/>
        </w:rPr>
        <w:t>ccezione sopra accolta, si esplica da temp</w:t>
      </w:r>
      <w:r w:rsidR="007A07EF" w:rsidRPr="00D3756C">
        <w:rPr>
          <w:rFonts w:ascii="Times New Roman" w:hAnsi="Times New Roman" w:cs="Times New Roman"/>
          <w:sz w:val="24"/>
          <w:szCs w:val="24"/>
        </w:rPr>
        <w:t>o</w:t>
      </w:r>
      <w:r w:rsidRPr="00D3756C">
        <w:rPr>
          <w:rFonts w:ascii="Times New Roman" w:hAnsi="Times New Roman" w:cs="Times New Roman"/>
          <w:sz w:val="24"/>
          <w:szCs w:val="24"/>
        </w:rPr>
        <w:t xml:space="preserve"> nelle forme dell’eccesso di potere </w:t>
      </w:r>
      <w:r w:rsidR="007A07EF" w:rsidRPr="00D3756C">
        <w:rPr>
          <w:rFonts w:ascii="Times New Roman" w:hAnsi="Times New Roman" w:cs="Times New Roman"/>
          <w:sz w:val="24"/>
          <w:szCs w:val="24"/>
        </w:rPr>
        <w:t xml:space="preserve">soprattutto per sviamento ogni qual volta l’amministrazione persegua un fine diverso da quello </w:t>
      </w:r>
      <w:r w:rsidR="00DC202D" w:rsidRPr="00D3756C">
        <w:rPr>
          <w:rFonts w:ascii="Times New Roman" w:hAnsi="Times New Roman" w:cs="Times New Roman"/>
          <w:sz w:val="24"/>
          <w:szCs w:val="24"/>
        </w:rPr>
        <w:t>conferitole</w:t>
      </w:r>
      <w:r w:rsidR="007A07EF" w:rsidRPr="00D3756C">
        <w:rPr>
          <w:rFonts w:ascii="Times New Roman" w:hAnsi="Times New Roman" w:cs="Times New Roman"/>
          <w:sz w:val="24"/>
          <w:szCs w:val="24"/>
        </w:rPr>
        <w:t xml:space="preserve"> dalla norma attributiva del potere in parola. </w:t>
      </w:r>
    </w:p>
    <w:p w14:paraId="19AB85B0" w14:textId="08EDAC49" w:rsidR="006143DC" w:rsidRPr="00D3756C" w:rsidRDefault="00D73348"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A seguito dell’art. 1 s</w:t>
      </w:r>
      <w:r w:rsidR="006143DC" w:rsidRPr="00D3756C">
        <w:rPr>
          <w:rFonts w:ascii="Times New Roman" w:hAnsi="Times New Roman" w:cs="Times New Roman"/>
          <w:sz w:val="24"/>
          <w:szCs w:val="24"/>
        </w:rPr>
        <w:t xml:space="preserve">i </w:t>
      </w:r>
      <w:r w:rsidRPr="00D3756C">
        <w:rPr>
          <w:rFonts w:ascii="Times New Roman" w:hAnsi="Times New Roman" w:cs="Times New Roman"/>
          <w:sz w:val="24"/>
          <w:szCs w:val="24"/>
        </w:rPr>
        <w:t xml:space="preserve">dovrà </w:t>
      </w:r>
      <w:r w:rsidR="006143DC" w:rsidRPr="00D3756C">
        <w:rPr>
          <w:rFonts w:ascii="Times New Roman" w:hAnsi="Times New Roman" w:cs="Times New Roman"/>
          <w:sz w:val="24"/>
          <w:szCs w:val="24"/>
        </w:rPr>
        <w:t>solo raffinare la tecnica d</w:t>
      </w:r>
      <w:r w:rsidR="007A07EF" w:rsidRPr="00D3756C">
        <w:rPr>
          <w:rFonts w:ascii="Times New Roman" w:hAnsi="Times New Roman" w:cs="Times New Roman"/>
          <w:sz w:val="24"/>
          <w:szCs w:val="24"/>
        </w:rPr>
        <w:t>el</w:t>
      </w:r>
      <w:r w:rsidR="006143DC" w:rsidRPr="00D3756C">
        <w:rPr>
          <w:rFonts w:ascii="Times New Roman" w:hAnsi="Times New Roman" w:cs="Times New Roman"/>
          <w:sz w:val="24"/>
          <w:szCs w:val="24"/>
        </w:rPr>
        <w:t xml:space="preserve"> sindacato</w:t>
      </w:r>
      <w:r w:rsidRPr="00D3756C">
        <w:rPr>
          <w:rFonts w:ascii="Times New Roman" w:hAnsi="Times New Roman" w:cs="Times New Roman"/>
          <w:sz w:val="24"/>
          <w:szCs w:val="24"/>
        </w:rPr>
        <w:t xml:space="preserve"> giurisdizionale</w:t>
      </w:r>
      <w:r w:rsidR="006143DC" w:rsidRPr="00D3756C">
        <w:rPr>
          <w:rFonts w:ascii="Times New Roman" w:hAnsi="Times New Roman" w:cs="Times New Roman"/>
          <w:sz w:val="24"/>
          <w:szCs w:val="24"/>
        </w:rPr>
        <w:t>.</w:t>
      </w:r>
    </w:p>
    <w:p w14:paraId="001DD2CB" w14:textId="36866E1F" w:rsidR="00D73348" w:rsidRPr="00D3756C" w:rsidRDefault="00D73348"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Si apriranno </w:t>
      </w:r>
      <w:r w:rsidR="007A07EF" w:rsidRPr="00D3756C">
        <w:rPr>
          <w:rFonts w:ascii="Times New Roman" w:hAnsi="Times New Roman" w:cs="Times New Roman"/>
          <w:sz w:val="24"/>
          <w:szCs w:val="24"/>
        </w:rPr>
        <w:t xml:space="preserve">verosimilmente </w:t>
      </w:r>
      <w:r w:rsidRPr="00D3756C">
        <w:rPr>
          <w:rFonts w:ascii="Times New Roman" w:hAnsi="Times New Roman" w:cs="Times New Roman"/>
          <w:sz w:val="24"/>
          <w:szCs w:val="24"/>
        </w:rPr>
        <w:t>scenari insospettati, che condurranno a una diversa tipologia del sindacato sulla discrezionalità, per lo meno per quanto concerne il codice dei contratti pubblici.</w:t>
      </w:r>
      <w:r w:rsidR="009869E9" w:rsidRPr="00D3756C">
        <w:rPr>
          <w:rFonts w:ascii="Times New Roman" w:hAnsi="Times New Roman" w:cs="Times New Roman"/>
          <w:sz w:val="24"/>
          <w:szCs w:val="24"/>
        </w:rPr>
        <w:t xml:space="preserve"> In questo settore, </w:t>
      </w:r>
      <w:r w:rsidR="00DC202D" w:rsidRPr="00D3756C">
        <w:rPr>
          <w:rFonts w:ascii="Times New Roman" w:hAnsi="Times New Roman" w:cs="Times New Roman"/>
          <w:sz w:val="24"/>
          <w:szCs w:val="24"/>
        </w:rPr>
        <w:t>è possibile</w:t>
      </w:r>
      <w:r w:rsidR="009869E9" w:rsidRPr="00D3756C">
        <w:rPr>
          <w:rFonts w:ascii="Times New Roman" w:hAnsi="Times New Roman" w:cs="Times New Roman"/>
          <w:sz w:val="24"/>
          <w:szCs w:val="24"/>
        </w:rPr>
        <w:t xml:space="preserve"> che il sindacato del giudice amministrativo italiano sulla discrezionalità si avvicin</w:t>
      </w:r>
      <w:r w:rsidR="00DC202D" w:rsidRPr="00D3756C">
        <w:rPr>
          <w:rFonts w:ascii="Times New Roman" w:hAnsi="Times New Roman" w:cs="Times New Roman"/>
          <w:sz w:val="24"/>
          <w:szCs w:val="24"/>
        </w:rPr>
        <w:t>i</w:t>
      </w:r>
      <w:r w:rsidR="009869E9" w:rsidRPr="00D3756C">
        <w:rPr>
          <w:rFonts w:ascii="Times New Roman" w:hAnsi="Times New Roman" w:cs="Times New Roman"/>
          <w:sz w:val="24"/>
          <w:szCs w:val="24"/>
        </w:rPr>
        <w:t xml:space="preserve"> al sindacato compiuto dal giudice amministrativo austriaco.</w:t>
      </w:r>
    </w:p>
    <w:p w14:paraId="37E68C35" w14:textId="5A2894CB" w:rsidR="004D2625" w:rsidRPr="00D3756C" w:rsidRDefault="004D2625"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Non ci dovremo meravigliare se – a seguito dell’entrata in vigore del codice dei contratti – dovremo ripensare seriamente la dogmatica della discrezionalità amministrativa.</w:t>
      </w:r>
    </w:p>
    <w:p w14:paraId="64347BCA" w14:textId="03889081" w:rsidR="006143DC" w:rsidRPr="00D3756C" w:rsidRDefault="003A6C74"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definitiva, l</w:t>
      </w:r>
      <w:r w:rsidR="006143DC" w:rsidRPr="00D3756C">
        <w:rPr>
          <w:rFonts w:ascii="Times New Roman" w:hAnsi="Times New Roman" w:cs="Times New Roman"/>
          <w:sz w:val="24"/>
          <w:szCs w:val="24"/>
        </w:rPr>
        <w:t xml:space="preserve">a scelta normativa, sottesa all’elaborazione dell’art. 1 dello schema </w:t>
      </w:r>
      <w:r w:rsidR="00AB2521" w:rsidRPr="00D3756C">
        <w:rPr>
          <w:rFonts w:ascii="Times New Roman" w:eastAsia="Calibri" w:hAnsi="Times New Roman" w:cs="Times New Roman"/>
          <w:sz w:val="24"/>
          <w:szCs w:val="24"/>
        </w:rPr>
        <w:t>definitivo</w:t>
      </w:r>
      <w:r w:rsidR="006143DC" w:rsidRPr="00D3756C">
        <w:rPr>
          <w:rFonts w:ascii="Times New Roman" w:hAnsi="Times New Roman" w:cs="Times New Roman"/>
          <w:sz w:val="24"/>
          <w:szCs w:val="24"/>
        </w:rPr>
        <w:t>, presenta un carattere innovativo di grande interesse.</w:t>
      </w:r>
    </w:p>
    <w:p w14:paraId="00CFFD51" w14:textId="74E1D129" w:rsidR="007E5194" w:rsidRPr="00D3756C" w:rsidRDefault="007E5194"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Il principio del risultato è un principio che eleva </w:t>
      </w:r>
      <w:r w:rsidR="004D2625" w:rsidRPr="0057704C">
        <w:rPr>
          <w:rFonts w:ascii="Times New Roman" w:hAnsi="Times New Roman" w:cs="Times New Roman"/>
          <w:sz w:val="24"/>
          <w:szCs w:val="24"/>
        </w:rPr>
        <w:t>a</w:t>
      </w:r>
      <w:r w:rsidRPr="00D3756C">
        <w:rPr>
          <w:rFonts w:ascii="Times New Roman" w:hAnsi="Times New Roman" w:cs="Times New Roman"/>
          <w:sz w:val="24"/>
          <w:szCs w:val="24"/>
        </w:rPr>
        <w:t xml:space="preserve"> un ruolo di primazia il principio del perseguimento </w:t>
      </w:r>
      <w:r w:rsidR="00E33628" w:rsidRPr="00D3756C">
        <w:rPr>
          <w:rFonts w:ascii="Times New Roman" w:hAnsi="Times New Roman" w:cs="Times New Roman"/>
          <w:sz w:val="24"/>
          <w:szCs w:val="24"/>
        </w:rPr>
        <w:t>e della attuazione dell’interesse pubblico all’esecuzione del contratto, vale a dire alla realizzazione dell’opera o al conseguimento del bene o servizio.</w:t>
      </w:r>
    </w:p>
    <w:p w14:paraId="4C7DDFD4" w14:textId="77777777" w:rsidR="006143DC" w:rsidRPr="00D3756C" w:rsidRDefault="006143DC" w:rsidP="008C42D8">
      <w:pPr>
        <w:spacing w:after="0" w:line="360" w:lineRule="auto"/>
        <w:ind w:firstLine="567"/>
        <w:jc w:val="both"/>
        <w:rPr>
          <w:rFonts w:ascii="Times New Roman" w:hAnsi="Times New Roman" w:cs="Times New Roman"/>
          <w:sz w:val="24"/>
          <w:szCs w:val="24"/>
        </w:rPr>
      </w:pPr>
    </w:p>
    <w:p w14:paraId="3D94DFB4" w14:textId="520F93CD" w:rsidR="006746F3" w:rsidRPr="00D3756C" w:rsidRDefault="006746F3" w:rsidP="008C42D8">
      <w:pPr>
        <w:spacing w:after="0" w:line="360" w:lineRule="auto"/>
        <w:jc w:val="both"/>
        <w:rPr>
          <w:rFonts w:ascii="Times New Roman" w:hAnsi="Times New Roman" w:cs="Times New Roman"/>
          <w:b/>
          <w:bCs/>
          <w:sz w:val="24"/>
          <w:szCs w:val="24"/>
        </w:rPr>
      </w:pPr>
      <w:r w:rsidRPr="00D3756C">
        <w:rPr>
          <w:rFonts w:ascii="Times New Roman" w:hAnsi="Times New Roman" w:cs="Times New Roman"/>
          <w:b/>
          <w:bCs/>
          <w:sz w:val="24"/>
          <w:szCs w:val="24"/>
        </w:rPr>
        <w:t>8</w:t>
      </w:r>
      <w:r w:rsidR="004D2625" w:rsidRPr="00D3756C">
        <w:rPr>
          <w:rFonts w:ascii="Times New Roman" w:hAnsi="Times New Roman" w:cs="Times New Roman"/>
          <w:b/>
          <w:bCs/>
          <w:sz w:val="24"/>
          <w:szCs w:val="24"/>
        </w:rPr>
        <w:t xml:space="preserve">.) – </w:t>
      </w:r>
      <w:r w:rsidR="00FF5353">
        <w:rPr>
          <w:rFonts w:ascii="Times New Roman" w:hAnsi="Times New Roman" w:cs="Times New Roman"/>
          <w:b/>
          <w:bCs/>
          <w:sz w:val="24"/>
          <w:szCs w:val="24"/>
        </w:rPr>
        <w:t>Il principio del risultato e il p</w:t>
      </w:r>
      <w:r w:rsidRPr="00D3756C">
        <w:rPr>
          <w:rFonts w:ascii="Times New Roman" w:hAnsi="Times New Roman" w:cs="Times New Roman"/>
          <w:b/>
          <w:bCs/>
          <w:sz w:val="24"/>
          <w:szCs w:val="24"/>
        </w:rPr>
        <w:t>rincipio di concorrenza</w:t>
      </w:r>
    </w:p>
    <w:p w14:paraId="1356C29A" w14:textId="227C19D5"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a)</w:t>
      </w:r>
      <w:r w:rsidRPr="00D3756C">
        <w:rPr>
          <w:rFonts w:ascii="Times New Roman" w:hAnsi="Times New Roman" w:cs="Times New Roman"/>
          <w:sz w:val="24"/>
          <w:szCs w:val="24"/>
        </w:rPr>
        <w:t xml:space="preserve"> Le due più vistose novità presenti nello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del codice sono rappresentate dal fatto che il c.d. principio del risultato connota anche il principio della concorrenza e dal fatto che l’art. 1, secondo </w:t>
      </w:r>
      <w:r w:rsidRPr="00FF5353">
        <w:rPr>
          <w:rFonts w:ascii="Times New Roman" w:hAnsi="Times New Roman" w:cs="Times New Roman"/>
          <w:sz w:val="24"/>
          <w:szCs w:val="24"/>
        </w:rPr>
        <w:t xml:space="preserve">comma, </w:t>
      </w:r>
      <w:r w:rsidR="003A6C74" w:rsidRPr="00FF5353">
        <w:rPr>
          <w:rFonts w:ascii="Times New Roman" w:hAnsi="Times New Roman" w:cs="Times New Roman"/>
          <w:sz w:val="24"/>
          <w:szCs w:val="24"/>
        </w:rPr>
        <w:t xml:space="preserve">configura e </w:t>
      </w:r>
      <w:r w:rsidRPr="00FF5353">
        <w:rPr>
          <w:rFonts w:ascii="Times New Roman" w:hAnsi="Times New Roman" w:cs="Times New Roman"/>
          <w:sz w:val="24"/>
          <w:szCs w:val="24"/>
        </w:rPr>
        <w:t>sancisce la funzione</w:t>
      </w:r>
      <w:r w:rsidRPr="00D3756C">
        <w:rPr>
          <w:rFonts w:ascii="Times New Roman" w:hAnsi="Times New Roman" w:cs="Times New Roman"/>
          <w:sz w:val="24"/>
          <w:szCs w:val="24"/>
        </w:rPr>
        <w:t xml:space="preserve"> alla quale presiede la concorrenza, per lo meno nel settore dei contratti pubblici.</w:t>
      </w:r>
    </w:p>
    <w:p w14:paraId="4220F0D8" w14:textId="092E75B8"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b)</w:t>
      </w:r>
      <w:r w:rsidRPr="00D3756C">
        <w:rPr>
          <w:rFonts w:ascii="Times New Roman" w:hAnsi="Times New Roman" w:cs="Times New Roman"/>
          <w:sz w:val="24"/>
          <w:szCs w:val="24"/>
        </w:rPr>
        <w:t xml:space="preserve"> Il principio della concorrenza è un principio portante del sistema giuridico UE</w:t>
      </w:r>
      <w:r w:rsidR="005D3F06" w:rsidRPr="00D3756C">
        <w:rPr>
          <w:rStyle w:val="Rimandonotaapidipagina"/>
          <w:rFonts w:ascii="Times New Roman" w:hAnsi="Times New Roman" w:cs="Times New Roman"/>
          <w:sz w:val="24"/>
          <w:szCs w:val="24"/>
        </w:rPr>
        <w:footnoteReference w:id="14"/>
      </w:r>
      <w:r w:rsidRPr="00D3756C">
        <w:rPr>
          <w:rFonts w:ascii="Times New Roman" w:hAnsi="Times New Roman" w:cs="Times New Roman"/>
          <w:sz w:val="24"/>
          <w:szCs w:val="24"/>
        </w:rPr>
        <w:t>.</w:t>
      </w:r>
    </w:p>
    <w:p w14:paraId="04C46DA2" w14:textId="7F268504"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Detto ruolo viene caricato di valori e, in particolare, viene considerato una conseguenza dell’ideologia neoliberale</w:t>
      </w:r>
      <w:r w:rsidR="003A6C74" w:rsidRPr="00D3756C">
        <w:rPr>
          <w:rFonts w:ascii="Times New Roman" w:hAnsi="Times New Roman" w:cs="Times New Roman"/>
          <w:sz w:val="24"/>
          <w:szCs w:val="24"/>
        </w:rPr>
        <w:t>,</w:t>
      </w:r>
      <w:r w:rsidRPr="00D3756C">
        <w:rPr>
          <w:rFonts w:ascii="Times New Roman" w:hAnsi="Times New Roman" w:cs="Times New Roman"/>
          <w:sz w:val="24"/>
          <w:szCs w:val="24"/>
        </w:rPr>
        <w:t xml:space="preserve"> dominante nei paesi europei. La sua centralità nel sistema giuridico europeo viene ricondotta alla originaria sollecitazione economica che dette avvio all’unione europea.</w:t>
      </w:r>
    </w:p>
    <w:p w14:paraId="7EAE9E30" w14:textId="177F106D"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Invero</w:t>
      </w:r>
      <w:r w:rsidR="003A6C74" w:rsidRPr="00D3756C">
        <w:rPr>
          <w:rFonts w:ascii="Times New Roman" w:hAnsi="Times New Roman" w:cs="Times New Roman"/>
          <w:sz w:val="24"/>
          <w:szCs w:val="24"/>
        </w:rPr>
        <w:t>,</w:t>
      </w:r>
      <w:r w:rsidRPr="00D3756C">
        <w:rPr>
          <w:rFonts w:ascii="Times New Roman" w:hAnsi="Times New Roman" w:cs="Times New Roman"/>
          <w:sz w:val="24"/>
          <w:szCs w:val="24"/>
        </w:rPr>
        <w:t xml:space="preserve"> la vicenda è un po’ più complessa di quella desumibile dalla predetta vulgata e sicuramente non può essere interpretata in maniera manichea</w:t>
      </w:r>
      <w:r w:rsidR="00515A60" w:rsidRPr="00D3756C">
        <w:rPr>
          <w:rStyle w:val="Rimandonotaapidipagina"/>
          <w:rFonts w:ascii="Times New Roman" w:hAnsi="Times New Roman" w:cs="Times New Roman"/>
          <w:sz w:val="24"/>
          <w:szCs w:val="24"/>
        </w:rPr>
        <w:footnoteReference w:id="15"/>
      </w:r>
      <w:r w:rsidRPr="00D3756C">
        <w:rPr>
          <w:rFonts w:ascii="Times New Roman" w:hAnsi="Times New Roman" w:cs="Times New Roman"/>
          <w:sz w:val="24"/>
          <w:szCs w:val="24"/>
        </w:rPr>
        <w:t>.</w:t>
      </w:r>
    </w:p>
    <w:p w14:paraId="0BF79C70" w14:textId="48268BA6"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Il mercato è uno dei volti della società</w:t>
      </w:r>
      <w:r w:rsidR="003A6C74" w:rsidRPr="00D3756C">
        <w:rPr>
          <w:rStyle w:val="Rimandonotaapidipagina"/>
          <w:rFonts w:ascii="Times New Roman" w:hAnsi="Times New Roman" w:cs="Times New Roman"/>
          <w:sz w:val="24"/>
          <w:szCs w:val="24"/>
        </w:rPr>
        <w:footnoteReference w:id="16"/>
      </w:r>
      <w:r w:rsidRPr="00D3756C">
        <w:rPr>
          <w:rFonts w:ascii="Times New Roman" w:hAnsi="Times New Roman" w:cs="Times New Roman"/>
          <w:sz w:val="24"/>
          <w:szCs w:val="24"/>
        </w:rPr>
        <w:t xml:space="preserve">. Una società democratica, fondata sui valori del costituzionalismo democratico e ispirata da esigenze di tutela sociale, reca in sé la necessità di un libero mercato e di tutela della concorrenza. La concorrenza è un fenomeno insito nel mercato, è un elemento che appartiene all’essenza ontologica del mercato. Un mercato senza </w:t>
      </w:r>
      <w:r w:rsidR="0047597E" w:rsidRPr="00D3756C">
        <w:rPr>
          <w:rFonts w:ascii="Times New Roman" w:hAnsi="Times New Roman" w:cs="Times New Roman"/>
          <w:sz w:val="24"/>
          <w:szCs w:val="24"/>
        </w:rPr>
        <w:t xml:space="preserve">alcuna </w:t>
      </w:r>
      <w:r w:rsidRPr="00D3756C">
        <w:rPr>
          <w:rFonts w:ascii="Times New Roman" w:hAnsi="Times New Roman" w:cs="Times New Roman"/>
          <w:sz w:val="24"/>
          <w:szCs w:val="24"/>
        </w:rPr>
        <w:t>concorrenza non è concepibile</w:t>
      </w:r>
      <w:r w:rsidR="007A07EF" w:rsidRPr="00D3756C">
        <w:rPr>
          <w:rFonts w:ascii="Times New Roman" w:hAnsi="Times New Roman" w:cs="Times New Roman"/>
          <w:sz w:val="24"/>
          <w:szCs w:val="24"/>
        </w:rPr>
        <w:t>, ma qualora ciò si verificasse</w:t>
      </w:r>
      <w:r w:rsidRPr="00D3756C">
        <w:rPr>
          <w:rFonts w:ascii="Times New Roman" w:hAnsi="Times New Roman" w:cs="Times New Roman"/>
          <w:sz w:val="24"/>
          <w:szCs w:val="24"/>
        </w:rPr>
        <w:t xml:space="preserve"> nella realtà, </w:t>
      </w:r>
      <w:r w:rsidR="007A07EF" w:rsidRPr="00D3756C">
        <w:rPr>
          <w:rFonts w:ascii="Times New Roman" w:hAnsi="Times New Roman" w:cs="Times New Roman"/>
          <w:sz w:val="24"/>
          <w:szCs w:val="24"/>
        </w:rPr>
        <w:t>c</w:t>
      </w:r>
      <w:r w:rsidRPr="00D3756C">
        <w:rPr>
          <w:rFonts w:ascii="Times New Roman" w:hAnsi="Times New Roman" w:cs="Times New Roman"/>
          <w:sz w:val="24"/>
          <w:szCs w:val="24"/>
        </w:rPr>
        <w:t xml:space="preserve">i </w:t>
      </w:r>
      <w:r w:rsidR="007A07EF" w:rsidRPr="00D3756C">
        <w:rPr>
          <w:rFonts w:ascii="Times New Roman" w:hAnsi="Times New Roman" w:cs="Times New Roman"/>
          <w:sz w:val="24"/>
          <w:szCs w:val="24"/>
        </w:rPr>
        <w:t xml:space="preserve">troveremmo </w:t>
      </w:r>
      <w:r w:rsidRPr="00D3756C">
        <w:rPr>
          <w:rFonts w:ascii="Times New Roman" w:hAnsi="Times New Roman" w:cs="Times New Roman"/>
          <w:sz w:val="24"/>
          <w:szCs w:val="24"/>
        </w:rPr>
        <w:t>in presenza di una dimensione patologica del mercato</w:t>
      </w:r>
      <w:r w:rsidR="007A07EF" w:rsidRPr="00D3756C">
        <w:rPr>
          <w:rFonts w:ascii="Times New Roman" w:hAnsi="Times New Roman" w:cs="Times New Roman"/>
          <w:sz w:val="24"/>
          <w:szCs w:val="24"/>
        </w:rPr>
        <w:t xml:space="preserve"> stesso</w:t>
      </w:r>
      <w:r w:rsidRPr="00D3756C">
        <w:rPr>
          <w:rFonts w:ascii="Times New Roman" w:hAnsi="Times New Roman" w:cs="Times New Roman"/>
          <w:sz w:val="24"/>
          <w:szCs w:val="24"/>
        </w:rPr>
        <w:t xml:space="preserve">. La tutela della concorrenza, fra l’altro, </w:t>
      </w:r>
      <w:r w:rsidR="00D72DBD" w:rsidRPr="00D3756C">
        <w:rPr>
          <w:rFonts w:ascii="Times New Roman" w:hAnsi="Times New Roman" w:cs="Times New Roman"/>
          <w:sz w:val="24"/>
          <w:szCs w:val="24"/>
        </w:rPr>
        <w:t xml:space="preserve">ha </w:t>
      </w:r>
      <w:r w:rsidR="007A07EF" w:rsidRPr="00D3756C">
        <w:rPr>
          <w:rFonts w:ascii="Times New Roman" w:hAnsi="Times New Roman" w:cs="Times New Roman"/>
          <w:sz w:val="24"/>
          <w:szCs w:val="24"/>
        </w:rPr>
        <w:t xml:space="preserve">proprio </w:t>
      </w:r>
      <w:r w:rsidRPr="00D3756C">
        <w:rPr>
          <w:rFonts w:ascii="Times New Roman" w:hAnsi="Times New Roman" w:cs="Times New Roman"/>
          <w:sz w:val="24"/>
          <w:szCs w:val="24"/>
        </w:rPr>
        <w:t>la finalità di evitare che si formino posizioni di monopolio.</w:t>
      </w:r>
    </w:p>
    <w:p w14:paraId="3539380D" w14:textId="77810823"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Tuttavia, </w:t>
      </w:r>
      <w:r w:rsidR="0047597E" w:rsidRPr="00D3756C">
        <w:rPr>
          <w:rFonts w:ascii="Times New Roman" w:hAnsi="Times New Roman" w:cs="Times New Roman"/>
          <w:sz w:val="24"/>
          <w:szCs w:val="24"/>
        </w:rPr>
        <w:t>nel</w:t>
      </w:r>
      <w:r w:rsidR="007A07EF" w:rsidRPr="00D3756C">
        <w:rPr>
          <w:rFonts w:ascii="Times New Roman" w:hAnsi="Times New Roman" w:cs="Times New Roman"/>
          <w:sz w:val="24"/>
          <w:szCs w:val="24"/>
        </w:rPr>
        <w:t>l</w:t>
      </w:r>
      <w:r w:rsidRPr="00D3756C">
        <w:rPr>
          <w:rFonts w:ascii="Times New Roman" w:hAnsi="Times New Roman" w:cs="Times New Roman"/>
          <w:sz w:val="24"/>
          <w:szCs w:val="24"/>
        </w:rPr>
        <w:t xml:space="preserve">o </w:t>
      </w:r>
      <w:r w:rsidR="007A07EF" w:rsidRPr="00D3756C">
        <w:rPr>
          <w:rFonts w:ascii="Times New Roman" w:hAnsi="Times New Roman" w:cs="Times New Roman"/>
          <w:sz w:val="24"/>
          <w:szCs w:val="24"/>
        </w:rPr>
        <w:t>S</w:t>
      </w:r>
      <w:r w:rsidRPr="00D3756C">
        <w:rPr>
          <w:rFonts w:ascii="Times New Roman" w:hAnsi="Times New Roman" w:cs="Times New Roman"/>
          <w:sz w:val="24"/>
          <w:szCs w:val="24"/>
        </w:rPr>
        <w:t xml:space="preserve">tato costituzionale di diritto </w:t>
      </w:r>
      <w:r w:rsidR="007A07EF" w:rsidRPr="00D3756C">
        <w:rPr>
          <w:rFonts w:ascii="Times New Roman" w:hAnsi="Times New Roman" w:cs="Times New Roman"/>
          <w:sz w:val="24"/>
          <w:szCs w:val="24"/>
        </w:rPr>
        <w:t xml:space="preserve">l’esigenza </w:t>
      </w:r>
      <w:r w:rsidRPr="00D3756C">
        <w:rPr>
          <w:rFonts w:ascii="Times New Roman" w:hAnsi="Times New Roman" w:cs="Times New Roman"/>
          <w:sz w:val="24"/>
          <w:szCs w:val="24"/>
        </w:rPr>
        <w:t xml:space="preserve">di </w:t>
      </w:r>
      <w:r w:rsidR="0047597E" w:rsidRPr="00D3756C">
        <w:rPr>
          <w:rFonts w:ascii="Times New Roman" w:hAnsi="Times New Roman" w:cs="Times New Roman"/>
          <w:sz w:val="24"/>
          <w:szCs w:val="24"/>
        </w:rPr>
        <w:t xml:space="preserve">conseguire determinate finalità sociali può imporre la necessità di </w:t>
      </w:r>
      <w:r w:rsidRPr="00D3756C">
        <w:rPr>
          <w:rFonts w:ascii="Times New Roman" w:hAnsi="Times New Roman" w:cs="Times New Roman"/>
          <w:sz w:val="24"/>
          <w:szCs w:val="24"/>
        </w:rPr>
        <w:t xml:space="preserve">contemperare </w:t>
      </w:r>
      <w:r w:rsidR="0047597E" w:rsidRPr="00D3756C">
        <w:rPr>
          <w:rFonts w:ascii="Times New Roman" w:hAnsi="Times New Roman" w:cs="Times New Roman"/>
          <w:sz w:val="24"/>
          <w:szCs w:val="24"/>
        </w:rPr>
        <w:t>la tutela della concorrenza con altri valori.</w:t>
      </w:r>
    </w:p>
    <w:p w14:paraId="6F280983" w14:textId="4DC7EE35"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al codice dei contratti e la disciplina che esso reca costituiscono la formulazione plastica del contendere dei predetti opposti valori. In definitiva, nella disciplina dei contratti pubblici sono riconoscibili sia spinte concorrenziali, sia spinte anticoncorrenziali, che vivono in un delicato equilibrio.</w:t>
      </w:r>
    </w:p>
    <w:p w14:paraId="6E01C8AB" w14:textId="14C3FBB0"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 </w:t>
      </w:r>
      <w:r w:rsidRPr="00D3756C">
        <w:rPr>
          <w:rFonts w:ascii="Times New Roman" w:hAnsi="Times New Roman" w:cs="Times New Roman"/>
          <w:b/>
          <w:bCs/>
          <w:sz w:val="24"/>
          <w:szCs w:val="24"/>
        </w:rPr>
        <w:t xml:space="preserve">c) </w:t>
      </w:r>
      <w:r w:rsidRPr="00D3756C">
        <w:rPr>
          <w:rFonts w:ascii="Times New Roman" w:hAnsi="Times New Roman" w:cs="Times New Roman"/>
          <w:sz w:val="24"/>
          <w:szCs w:val="24"/>
        </w:rPr>
        <w:t xml:space="preserve">Nello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la concorrenza assume</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anche essa</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la veste di principio, benché ad essa non sia stato riservato un autonomo articolo. Tuttavia, la sua configurazione come principio è innegabile perché nell’art. 1, primo comma, viene richiamato il principio di concorrenza e perché, nel secondo comma, ne vengono specificati connotati e funzioni.</w:t>
      </w:r>
    </w:p>
    <w:p w14:paraId="557C3F7B" w14:textId="5997CFA6"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Nello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la concorrenza ha una specifica valenza prescrittiva e non ha un ruolo meramente evocativo di norme presenti in altri articolati normativi. A tal proposito, appare evidente il diverso ruolo e la differente funzione che 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ricollega al principio della concorrenza, rispetto all’enunciato laconico presente nell’art. 30 del </w:t>
      </w:r>
      <w:proofErr w:type="spellStart"/>
      <w:proofErr w:type="gramStart"/>
      <w:r w:rsidRPr="00D3756C">
        <w:rPr>
          <w:rFonts w:ascii="Times New Roman" w:hAnsi="Times New Roman" w:cs="Times New Roman"/>
          <w:sz w:val="24"/>
          <w:szCs w:val="24"/>
        </w:rPr>
        <w:t>d.lgs.vo</w:t>
      </w:r>
      <w:proofErr w:type="spellEnd"/>
      <w:proofErr w:type="gramEnd"/>
      <w:r w:rsidRPr="00D3756C">
        <w:rPr>
          <w:rFonts w:ascii="Times New Roman" w:hAnsi="Times New Roman" w:cs="Times New Roman"/>
          <w:sz w:val="24"/>
          <w:szCs w:val="24"/>
        </w:rPr>
        <w:t xml:space="preserve"> n. 50/2016.</w:t>
      </w:r>
    </w:p>
    <w:p w14:paraId="1A9C392A" w14:textId="588BB128"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Il principio di concorrenza rinviene nello schema </w:t>
      </w:r>
      <w:r w:rsidR="00AB2521" w:rsidRPr="00D3756C">
        <w:rPr>
          <w:rFonts w:ascii="Times New Roman" w:eastAsia="Calibri" w:hAnsi="Times New Roman" w:cs="Times New Roman"/>
          <w:sz w:val="24"/>
          <w:szCs w:val="24"/>
        </w:rPr>
        <w:t>definitivo</w:t>
      </w:r>
      <w:r w:rsidR="00AB2521" w:rsidRPr="00D3756C">
        <w:rPr>
          <w:rFonts w:ascii="Times New Roman" w:hAnsi="Times New Roman" w:cs="Times New Roman"/>
          <w:sz w:val="24"/>
          <w:szCs w:val="24"/>
        </w:rPr>
        <w:t xml:space="preserve"> </w:t>
      </w:r>
      <w:r w:rsidRPr="00D3756C">
        <w:rPr>
          <w:rFonts w:ascii="Times New Roman" w:hAnsi="Times New Roman" w:cs="Times New Roman"/>
          <w:sz w:val="24"/>
          <w:szCs w:val="24"/>
        </w:rPr>
        <w:t>una connotazione e una efficacia diversa rispetto al trattamento riservatogli dalle disposizioni presenti nelle due precedenti versioni del codice dei contratti. Esso possiede una valenza prescrittiva rinforzata, innanzitutto, perché compare, come già detto, con la veste di principio giuridico e, in secondo luogo, perché ai sensi dell’art. 4 costituisce anche esso un criterio interpretativo e applicativo di tutte le altre disposizioni del codice.</w:t>
      </w:r>
    </w:p>
    <w:p w14:paraId="53499AB3" w14:textId="77777777" w:rsidR="00DC1ABA"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d) </w:t>
      </w:r>
      <w:r w:rsidRPr="00D3756C">
        <w:rPr>
          <w:rFonts w:ascii="Times New Roman" w:hAnsi="Times New Roman" w:cs="Times New Roman"/>
          <w:sz w:val="24"/>
          <w:szCs w:val="24"/>
        </w:rPr>
        <w:t>L</w:t>
      </w:r>
      <w:r w:rsidR="00DC1ABA" w:rsidRPr="00D3756C">
        <w:rPr>
          <w:rFonts w:ascii="Times New Roman" w:hAnsi="Times New Roman" w:cs="Times New Roman"/>
          <w:sz w:val="24"/>
          <w:szCs w:val="24"/>
        </w:rPr>
        <w:t xml:space="preserve">’approccio dogmatico al tema della concorrenza ha investito essenzialmente due profili: a) la natura giuridica e il fondamento della concorrenza; b) la situazione giuridica soggettiva che da essa sorge. </w:t>
      </w:r>
    </w:p>
    <w:p w14:paraId="039DEF31" w14:textId="3C8E4342" w:rsidR="006746F3" w:rsidRPr="00D3756C" w:rsidRDefault="00DC1ABA"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L</w:t>
      </w:r>
      <w:r w:rsidR="006746F3" w:rsidRPr="00D3756C">
        <w:rPr>
          <w:rFonts w:ascii="Times New Roman" w:hAnsi="Times New Roman" w:cs="Times New Roman"/>
          <w:sz w:val="24"/>
          <w:szCs w:val="24"/>
        </w:rPr>
        <w:t>a nozione di concorrenza è stata oggetto di diverse</w:t>
      </w:r>
      <w:r w:rsidR="00213C02" w:rsidRPr="00D3756C">
        <w:rPr>
          <w:rFonts w:ascii="Times New Roman" w:hAnsi="Times New Roman" w:cs="Times New Roman"/>
          <w:sz w:val="24"/>
          <w:szCs w:val="24"/>
        </w:rPr>
        <w:t xml:space="preserve"> letture e</w:t>
      </w:r>
      <w:r w:rsidR="006746F3" w:rsidRPr="00D3756C">
        <w:rPr>
          <w:rFonts w:ascii="Times New Roman" w:hAnsi="Times New Roman" w:cs="Times New Roman"/>
          <w:sz w:val="24"/>
          <w:szCs w:val="24"/>
        </w:rPr>
        <w:t xml:space="preserve"> classificazioni, introdotte al fine di lumeggiarne i vari aspetti e i suoi diversi effetti.</w:t>
      </w:r>
    </w:p>
    <w:p w14:paraId="38B709CD" w14:textId="1E314EBC" w:rsidR="00213C02" w:rsidRPr="00D3756C" w:rsidRDefault="00213C02"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Il principio di concorrenza ha ispirato due diverse letture: la prima, finalizzata ad enfatizzare l’esigenza dell’operatore economico di veder tutelati il principio di parità di trattamento e di non discriminazione</w:t>
      </w:r>
      <w:r w:rsidR="00453067" w:rsidRPr="00D3756C">
        <w:rPr>
          <w:rStyle w:val="Rimandonotaapidipagina"/>
          <w:rFonts w:ascii="Times New Roman" w:hAnsi="Times New Roman" w:cs="Times New Roman"/>
          <w:sz w:val="24"/>
          <w:szCs w:val="24"/>
        </w:rPr>
        <w:footnoteReference w:id="17"/>
      </w:r>
      <w:r w:rsidRPr="00D3756C">
        <w:rPr>
          <w:rFonts w:ascii="Times New Roman" w:hAnsi="Times New Roman" w:cs="Times New Roman"/>
          <w:sz w:val="24"/>
          <w:szCs w:val="24"/>
        </w:rPr>
        <w:t>; la seconda, invece, volta a rimarcare l’esigenza dell’amministrazione di scegliere il miglior offerente e di stipulare il contratto al miglior prezzo</w:t>
      </w:r>
      <w:r w:rsidRPr="00D3756C">
        <w:rPr>
          <w:rStyle w:val="Rimandonotaapidipagina"/>
          <w:rFonts w:ascii="Times New Roman" w:hAnsi="Times New Roman" w:cs="Times New Roman"/>
          <w:sz w:val="24"/>
          <w:szCs w:val="24"/>
        </w:rPr>
        <w:footnoteReference w:id="18"/>
      </w:r>
      <w:r w:rsidRPr="00D3756C">
        <w:rPr>
          <w:rFonts w:ascii="Times New Roman" w:hAnsi="Times New Roman" w:cs="Times New Roman"/>
          <w:sz w:val="24"/>
          <w:szCs w:val="24"/>
        </w:rPr>
        <w:t xml:space="preserve">. </w:t>
      </w:r>
    </w:p>
    <w:p w14:paraId="5CEDCA32" w14:textId="5DD90BC7"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Fra </w:t>
      </w:r>
      <w:r w:rsidR="00213C02" w:rsidRPr="00D3756C">
        <w:rPr>
          <w:rFonts w:ascii="Times New Roman" w:hAnsi="Times New Roman" w:cs="Times New Roman"/>
          <w:sz w:val="24"/>
          <w:szCs w:val="24"/>
        </w:rPr>
        <w:t>le classificazioni riveste</w:t>
      </w:r>
      <w:r w:rsidRPr="00D3756C">
        <w:rPr>
          <w:rFonts w:ascii="Times New Roman" w:hAnsi="Times New Roman" w:cs="Times New Roman"/>
          <w:sz w:val="24"/>
          <w:szCs w:val="24"/>
        </w:rPr>
        <w:t xml:space="preserve"> particolare interesse, per la sua capacità espressiva, la distinzione che viene fatta fra </w:t>
      </w:r>
      <w:r w:rsidRPr="00FF5353">
        <w:rPr>
          <w:rFonts w:ascii="Times New Roman" w:hAnsi="Times New Roman" w:cs="Times New Roman"/>
          <w:sz w:val="24"/>
          <w:szCs w:val="24"/>
        </w:rPr>
        <w:t>macro concorrenza e micro concorrenza</w:t>
      </w:r>
      <w:r w:rsidR="0075736D" w:rsidRPr="00D3756C">
        <w:rPr>
          <w:rStyle w:val="Rimandonotaapidipagina"/>
          <w:rFonts w:ascii="Times New Roman" w:hAnsi="Times New Roman" w:cs="Times New Roman"/>
          <w:sz w:val="24"/>
          <w:szCs w:val="24"/>
        </w:rPr>
        <w:footnoteReference w:id="19"/>
      </w:r>
      <w:r w:rsidRPr="00D3756C">
        <w:rPr>
          <w:rFonts w:ascii="Times New Roman" w:hAnsi="Times New Roman" w:cs="Times New Roman"/>
          <w:sz w:val="24"/>
          <w:szCs w:val="24"/>
        </w:rPr>
        <w:t xml:space="preserve">. La predetta classificazione ci consente di comprendere per quale ragione nello schema </w:t>
      </w:r>
      <w:r w:rsidR="00AB2521" w:rsidRPr="00D3756C">
        <w:rPr>
          <w:rFonts w:ascii="Times New Roman" w:eastAsia="Calibri" w:hAnsi="Times New Roman" w:cs="Times New Roman"/>
          <w:sz w:val="24"/>
          <w:szCs w:val="24"/>
        </w:rPr>
        <w:t>definitivo</w:t>
      </w:r>
      <w:r w:rsidR="00AB2521" w:rsidRPr="00D3756C">
        <w:rPr>
          <w:rFonts w:ascii="Times New Roman" w:hAnsi="Times New Roman" w:cs="Times New Roman"/>
          <w:sz w:val="24"/>
          <w:szCs w:val="24"/>
        </w:rPr>
        <w:t xml:space="preserve"> </w:t>
      </w:r>
      <w:r w:rsidR="00DC1ABA" w:rsidRPr="00D3756C">
        <w:rPr>
          <w:rFonts w:ascii="Times New Roman" w:hAnsi="Times New Roman" w:cs="Times New Roman"/>
          <w:sz w:val="24"/>
          <w:szCs w:val="24"/>
        </w:rPr>
        <w:t xml:space="preserve">di codice </w:t>
      </w:r>
      <w:r w:rsidRPr="00D3756C">
        <w:rPr>
          <w:rFonts w:ascii="Times New Roman" w:hAnsi="Times New Roman" w:cs="Times New Roman"/>
          <w:sz w:val="24"/>
          <w:szCs w:val="24"/>
        </w:rPr>
        <w:t xml:space="preserve">la concorrenza costituisca un parametro da bilanciare con altri valori e altri interessi pubblici o privati. </w:t>
      </w:r>
    </w:p>
    <w:p w14:paraId="2972BE20" w14:textId="77777777"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La distinzione in parola attiene alla dimensione della sfera di operatività degli effetti della concorrenza.</w:t>
      </w:r>
    </w:p>
    <w:p w14:paraId="31F4A2EC" w14:textId="3E90AE30"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La dimensione </w:t>
      </w:r>
      <w:r w:rsidRPr="00FF5353">
        <w:rPr>
          <w:rFonts w:ascii="Times New Roman" w:hAnsi="Times New Roman" w:cs="Times New Roman"/>
          <w:sz w:val="24"/>
          <w:szCs w:val="24"/>
        </w:rPr>
        <w:t>macro economica della concorrenza consente di individuare nella pubblica amministrazione un agente che opera “nel mercato”,</w:t>
      </w:r>
      <w:r w:rsidRPr="00D3756C">
        <w:rPr>
          <w:rFonts w:ascii="Times New Roman" w:hAnsi="Times New Roman" w:cs="Times New Roman"/>
          <w:sz w:val="24"/>
          <w:szCs w:val="24"/>
        </w:rPr>
        <w:t xml:space="preserve"> attraverso la disciplina sugli appalti pubblici e la politica di realizzazione di opere pubbliche, </w:t>
      </w:r>
      <w:r w:rsidR="00D72DBD" w:rsidRPr="00D3756C">
        <w:rPr>
          <w:rFonts w:ascii="Times New Roman" w:hAnsi="Times New Roman" w:cs="Times New Roman"/>
          <w:sz w:val="24"/>
          <w:szCs w:val="24"/>
        </w:rPr>
        <w:t xml:space="preserve">di erogazione di </w:t>
      </w:r>
      <w:r w:rsidRPr="00D3756C">
        <w:rPr>
          <w:rFonts w:ascii="Times New Roman" w:hAnsi="Times New Roman" w:cs="Times New Roman"/>
          <w:sz w:val="24"/>
          <w:szCs w:val="24"/>
        </w:rPr>
        <w:t>servizi</w:t>
      </w:r>
      <w:r w:rsidR="00D72DBD" w:rsidRPr="00D3756C">
        <w:rPr>
          <w:rFonts w:ascii="Times New Roman" w:hAnsi="Times New Roman" w:cs="Times New Roman"/>
          <w:sz w:val="24"/>
          <w:szCs w:val="24"/>
        </w:rPr>
        <w:t xml:space="preserve"> e di acquisizione di beni</w:t>
      </w:r>
      <w:r w:rsidRPr="00D3756C">
        <w:rPr>
          <w:rFonts w:ascii="Times New Roman" w:hAnsi="Times New Roman" w:cs="Times New Roman"/>
          <w:sz w:val="24"/>
          <w:szCs w:val="24"/>
        </w:rPr>
        <w:t>, incidendo con l’azione pubblica sul funzionamento dei mercati</w:t>
      </w:r>
      <w:r w:rsidR="00B05F1E" w:rsidRPr="00D3756C">
        <w:rPr>
          <w:rStyle w:val="Rimandonotaapidipagina"/>
          <w:rFonts w:ascii="Times New Roman" w:hAnsi="Times New Roman" w:cs="Times New Roman"/>
          <w:sz w:val="24"/>
          <w:szCs w:val="24"/>
        </w:rPr>
        <w:footnoteReference w:id="20"/>
      </w:r>
      <w:r w:rsidRPr="00D3756C">
        <w:rPr>
          <w:rFonts w:ascii="Times New Roman" w:hAnsi="Times New Roman" w:cs="Times New Roman"/>
          <w:sz w:val="24"/>
          <w:szCs w:val="24"/>
        </w:rPr>
        <w:t>.</w:t>
      </w:r>
    </w:p>
    <w:p w14:paraId="111B14A6" w14:textId="4D604CE8" w:rsidR="006746F3" w:rsidRPr="00D3756C" w:rsidRDefault="00DC1ABA"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Come è noto</w:t>
      </w:r>
      <w:r w:rsidR="006746F3" w:rsidRPr="00D3756C">
        <w:rPr>
          <w:rFonts w:ascii="Times New Roman" w:hAnsi="Times New Roman" w:cs="Times New Roman"/>
          <w:sz w:val="24"/>
          <w:szCs w:val="24"/>
        </w:rPr>
        <w:t>, le amministrazioni condizionano i mercati in più modi. Innanzitutto, le amministrazioni possono assumere la veste di produttore diretto di beni e servizi fruibili dai cittadini; inoltre, esse possono offrire l’utilizzo di beni limitati di proprietà pubblica, come il demanio, il patrimonio indisponibile o anche come l’etere; possono sovvenzionare imprese oppure possono regolare, programmare o pianificare determinate attività economiche; infine</w:t>
      </w:r>
      <w:r w:rsidR="00D72DBD" w:rsidRPr="00D3756C">
        <w:rPr>
          <w:rFonts w:ascii="Times New Roman" w:hAnsi="Times New Roman" w:cs="Times New Roman"/>
          <w:sz w:val="24"/>
          <w:szCs w:val="24"/>
        </w:rPr>
        <w:t xml:space="preserve"> -</w:t>
      </w:r>
      <w:r w:rsidR="006746F3" w:rsidRPr="00D3756C">
        <w:rPr>
          <w:rFonts w:ascii="Times New Roman" w:hAnsi="Times New Roman" w:cs="Times New Roman"/>
          <w:sz w:val="24"/>
          <w:szCs w:val="24"/>
        </w:rPr>
        <w:t xml:space="preserve"> che è quello che qui interessa</w:t>
      </w:r>
      <w:r w:rsidR="00D72DBD" w:rsidRPr="00D3756C">
        <w:rPr>
          <w:rFonts w:ascii="Times New Roman" w:hAnsi="Times New Roman" w:cs="Times New Roman"/>
          <w:sz w:val="24"/>
          <w:szCs w:val="24"/>
        </w:rPr>
        <w:t xml:space="preserve"> -</w:t>
      </w:r>
      <w:r w:rsidR="006746F3" w:rsidRPr="00D3756C">
        <w:rPr>
          <w:rFonts w:ascii="Times New Roman" w:hAnsi="Times New Roman" w:cs="Times New Roman"/>
          <w:sz w:val="24"/>
          <w:szCs w:val="24"/>
        </w:rPr>
        <w:t xml:space="preserve"> possono assumere la veste di acquirenti e di utilizzatori di beni e servizi erogati da imprese che operano sul mercato.</w:t>
      </w:r>
    </w:p>
    <w:p w14:paraId="56F3E0C5" w14:textId="77777777"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In definitiva, le strategie di acquisto delle pubbliche amministrazioni, quando esse operano dal lato della domanda, hanno effetti sulla struttura e sulle dinamiche competitive dei mercati.</w:t>
      </w:r>
    </w:p>
    <w:p w14:paraId="6502D5CF" w14:textId="64FABFA2"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Le amministrazioni, attraverso le procedure di aggiudicazione dei contratti, selezionano le imprese in grado di effettuare le prestazioni a condizioni di qualità e prezzo ottimali per la stazione appaltante e ne determinano il successo nel mercato, determinando la crescita di “eccellenze” nazionali.</w:t>
      </w:r>
    </w:p>
    <w:p w14:paraId="38D143C9" w14:textId="19362CB0"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Il tema è ben noto ed è stato oggetto di quella copiosa letteratura</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anche politica</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sull’intervento dello Stato e delle amministrazioni nell’economia. </w:t>
      </w:r>
    </w:p>
    <w:p w14:paraId="719DE541" w14:textId="2BA4EFDA"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La </w:t>
      </w:r>
      <w:r w:rsidRPr="00FF5353">
        <w:rPr>
          <w:rFonts w:ascii="Times New Roman" w:hAnsi="Times New Roman" w:cs="Times New Roman"/>
          <w:sz w:val="24"/>
          <w:szCs w:val="24"/>
        </w:rPr>
        <w:t>dimensione micro economica della concorrenza configura le pubbliche amministrazioni come agenti che, rispetto ad un singolo atto di scambio, sollecitano la partecipazione di una pluralità di concorrenti e, quindi, finalizza</w:t>
      </w:r>
      <w:r w:rsidR="00D72DBD" w:rsidRPr="00FF5353">
        <w:rPr>
          <w:rFonts w:ascii="Times New Roman" w:hAnsi="Times New Roman" w:cs="Times New Roman"/>
          <w:sz w:val="24"/>
          <w:szCs w:val="24"/>
        </w:rPr>
        <w:t>no</w:t>
      </w:r>
      <w:r w:rsidRPr="00FF5353">
        <w:rPr>
          <w:rFonts w:ascii="Times New Roman" w:hAnsi="Times New Roman" w:cs="Times New Roman"/>
          <w:sz w:val="24"/>
          <w:szCs w:val="24"/>
        </w:rPr>
        <w:t xml:space="preserve"> la concorrenza “per il mercato”.</w:t>
      </w:r>
      <w:r w:rsidRPr="00D3756C">
        <w:rPr>
          <w:rFonts w:ascii="Times New Roman" w:hAnsi="Times New Roman" w:cs="Times New Roman"/>
          <w:sz w:val="24"/>
          <w:szCs w:val="24"/>
        </w:rPr>
        <w:t xml:space="preserve"> In tale dimensione le pubbliche amministrazioni operano sul mercato con alcune peculiarità. Innanzi tutto, esse hanno l’obbligo di esperire procedure di evidenza pubblica, a volte articolati in fasi complesse con adempimenti defatiganti. Tali procedure hanno un costo economico e</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comunque</w:t>
      </w:r>
      <w:r w:rsidR="00D72DBD" w:rsidRPr="00D3756C">
        <w:rPr>
          <w:rFonts w:ascii="Times New Roman" w:hAnsi="Times New Roman" w:cs="Times New Roman"/>
          <w:sz w:val="24"/>
          <w:szCs w:val="24"/>
        </w:rPr>
        <w:t>,</w:t>
      </w:r>
      <w:r w:rsidRPr="00D3756C">
        <w:rPr>
          <w:rFonts w:ascii="Times New Roman" w:hAnsi="Times New Roman" w:cs="Times New Roman"/>
          <w:sz w:val="24"/>
          <w:szCs w:val="24"/>
        </w:rPr>
        <w:t xml:space="preserve"> incidono negativamente sulla conclusione dei contratti pubblici, concorrendo alla inefficienza dell’azione delle pubbliche amministrazioni per il perseguimento degli interessi pubblici. In secondo luogo, le procedure di evidenza pubblica sono assoggettate a regole speciali che intervengono per perseguire finalità differenti da quelle relative alla individuazione della migliore offerta e del miglior offerente.</w:t>
      </w:r>
    </w:p>
    <w:p w14:paraId="7597AD75" w14:textId="24873845"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Con altra terminologia, si è sostenuto che la concorrenza si presenta in due diverse accezioni: la prima riferita ai rapporti fra i soggetti e la seconda all’assetto dei mercati</w:t>
      </w:r>
      <w:r w:rsidR="00593A3D" w:rsidRPr="00D3756C">
        <w:rPr>
          <w:rStyle w:val="Rimandonotaapidipagina"/>
          <w:rFonts w:ascii="Times New Roman" w:hAnsi="Times New Roman" w:cs="Times New Roman"/>
          <w:sz w:val="24"/>
          <w:szCs w:val="24"/>
        </w:rPr>
        <w:footnoteReference w:id="21"/>
      </w:r>
      <w:r w:rsidRPr="00D3756C">
        <w:rPr>
          <w:rFonts w:ascii="Times New Roman" w:hAnsi="Times New Roman" w:cs="Times New Roman"/>
          <w:sz w:val="24"/>
          <w:szCs w:val="24"/>
        </w:rPr>
        <w:t>.</w:t>
      </w:r>
    </w:p>
    <w:p w14:paraId="648BAA87" w14:textId="27FEF823"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e) </w:t>
      </w:r>
      <w:r w:rsidRPr="00D3756C">
        <w:rPr>
          <w:rFonts w:ascii="Times New Roman" w:hAnsi="Times New Roman" w:cs="Times New Roman"/>
          <w:sz w:val="24"/>
          <w:szCs w:val="24"/>
        </w:rPr>
        <w:t xml:space="preserve">Si è altresì discusso </w:t>
      </w:r>
      <w:r w:rsidR="00142011" w:rsidRPr="00D3756C">
        <w:rPr>
          <w:rFonts w:ascii="Times New Roman" w:hAnsi="Times New Roman" w:cs="Times New Roman"/>
          <w:sz w:val="24"/>
          <w:szCs w:val="24"/>
        </w:rPr>
        <w:t xml:space="preserve">se </w:t>
      </w:r>
      <w:r w:rsidRPr="00D3756C">
        <w:rPr>
          <w:rFonts w:ascii="Times New Roman" w:hAnsi="Times New Roman" w:cs="Times New Roman"/>
          <w:sz w:val="24"/>
          <w:szCs w:val="24"/>
        </w:rPr>
        <w:t xml:space="preserve">il fondamento normativo della concorrenza </w:t>
      </w:r>
      <w:r w:rsidR="00142011" w:rsidRPr="00D3756C">
        <w:rPr>
          <w:rFonts w:ascii="Times New Roman" w:hAnsi="Times New Roman" w:cs="Times New Roman"/>
          <w:sz w:val="24"/>
          <w:szCs w:val="24"/>
        </w:rPr>
        <w:t>andasse individuato nella Costituzione</w:t>
      </w:r>
      <w:r w:rsidR="00142011" w:rsidRPr="00D3756C">
        <w:rPr>
          <w:rStyle w:val="Rimandonotaapidipagina"/>
          <w:rFonts w:ascii="Times New Roman" w:hAnsi="Times New Roman" w:cs="Times New Roman"/>
          <w:sz w:val="24"/>
          <w:szCs w:val="24"/>
        </w:rPr>
        <w:footnoteReference w:id="22"/>
      </w:r>
      <w:r w:rsidR="00142011" w:rsidRPr="00D3756C">
        <w:rPr>
          <w:rFonts w:ascii="Times New Roman" w:hAnsi="Times New Roman" w:cs="Times New Roman"/>
          <w:sz w:val="24"/>
          <w:szCs w:val="24"/>
        </w:rPr>
        <w:t xml:space="preserve"> </w:t>
      </w:r>
      <w:r w:rsidRPr="00D3756C">
        <w:rPr>
          <w:rFonts w:ascii="Times New Roman" w:hAnsi="Times New Roman" w:cs="Times New Roman"/>
          <w:sz w:val="24"/>
          <w:szCs w:val="24"/>
        </w:rPr>
        <w:t>e</w:t>
      </w:r>
      <w:r w:rsidR="00142011" w:rsidRPr="00D3756C">
        <w:rPr>
          <w:rFonts w:ascii="Times New Roman" w:hAnsi="Times New Roman" w:cs="Times New Roman"/>
          <w:sz w:val="24"/>
          <w:szCs w:val="24"/>
        </w:rPr>
        <w:t>, in particolare, ne</w:t>
      </w:r>
      <w:r w:rsidRPr="00D3756C">
        <w:rPr>
          <w:rFonts w:ascii="Times New Roman" w:hAnsi="Times New Roman" w:cs="Times New Roman"/>
          <w:sz w:val="24"/>
          <w:szCs w:val="24"/>
        </w:rPr>
        <w:t>ll’art. 117, comma</w:t>
      </w:r>
      <w:r w:rsidR="00142011" w:rsidRPr="00D3756C">
        <w:rPr>
          <w:rFonts w:ascii="Times New Roman" w:hAnsi="Times New Roman" w:cs="Times New Roman"/>
          <w:sz w:val="24"/>
          <w:szCs w:val="24"/>
        </w:rPr>
        <w:t xml:space="preserve"> secondo</w:t>
      </w:r>
      <w:r w:rsidR="00515A60" w:rsidRPr="00D3756C">
        <w:rPr>
          <w:rFonts w:ascii="Times New Roman" w:hAnsi="Times New Roman" w:cs="Times New Roman"/>
          <w:sz w:val="24"/>
          <w:szCs w:val="24"/>
        </w:rPr>
        <w:t>, oppure se il suo fondamento andasse individuato nel diritto europeo</w:t>
      </w:r>
      <w:r w:rsidR="00142011" w:rsidRPr="00D3756C">
        <w:rPr>
          <w:rStyle w:val="Rimandonotaapidipagina"/>
          <w:rFonts w:ascii="Times New Roman" w:hAnsi="Times New Roman" w:cs="Times New Roman"/>
          <w:sz w:val="24"/>
          <w:szCs w:val="24"/>
        </w:rPr>
        <w:footnoteReference w:id="23"/>
      </w:r>
      <w:r w:rsidRPr="00D3756C">
        <w:rPr>
          <w:rFonts w:ascii="Times New Roman" w:hAnsi="Times New Roman" w:cs="Times New Roman"/>
          <w:sz w:val="24"/>
          <w:szCs w:val="24"/>
        </w:rPr>
        <w:t>.</w:t>
      </w:r>
      <w:r w:rsidR="00456D6A" w:rsidRPr="00D3756C">
        <w:rPr>
          <w:rFonts w:ascii="Times New Roman" w:hAnsi="Times New Roman" w:cs="Times New Roman"/>
          <w:sz w:val="24"/>
          <w:szCs w:val="24"/>
        </w:rPr>
        <w:t xml:space="preserve"> </w:t>
      </w:r>
      <w:r w:rsidRPr="00D3756C">
        <w:rPr>
          <w:rFonts w:ascii="Times New Roman" w:hAnsi="Times New Roman" w:cs="Times New Roman"/>
          <w:sz w:val="24"/>
          <w:szCs w:val="24"/>
        </w:rPr>
        <w:t>In tal modo si è dato luogo a una discussione</w:t>
      </w:r>
      <w:r w:rsidR="00142011" w:rsidRPr="00D3756C">
        <w:rPr>
          <w:rStyle w:val="Rimandonotaapidipagina"/>
          <w:rFonts w:ascii="Times New Roman" w:hAnsi="Times New Roman" w:cs="Times New Roman"/>
          <w:sz w:val="24"/>
          <w:szCs w:val="24"/>
        </w:rPr>
        <w:footnoteReference w:id="24"/>
      </w:r>
      <w:r w:rsidRPr="00D3756C">
        <w:rPr>
          <w:rFonts w:ascii="Times New Roman" w:hAnsi="Times New Roman" w:cs="Times New Roman"/>
          <w:sz w:val="24"/>
          <w:szCs w:val="24"/>
        </w:rPr>
        <w:t xml:space="preserve"> che ha lumeggiato un profilo di sicuro interesse, reso tuttavia superfluo dalla rilevanza nel nostro ordinamento delle disposizioni comunitarie che sanciscono il diritto di concorrenza</w:t>
      </w:r>
      <w:r w:rsidR="003C7741" w:rsidRPr="00D3756C">
        <w:rPr>
          <w:rStyle w:val="Rimandonotaapidipagina"/>
          <w:rFonts w:ascii="Times New Roman" w:hAnsi="Times New Roman" w:cs="Times New Roman"/>
          <w:sz w:val="24"/>
          <w:szCs w:val="24"/>
        </w:rPr>
        <w:footnoteReference w:id="25"/>
      </w:r>
      <w:r w:rsidRPr="00D3756C">
        <w:rPr>
          <w:rFonts w:ascii="Times New Roman" w:hAnsi="Times New Roman" w:cs="Times New Roman"/>
          <w:sz w:val="24"/>
          <w:szCs w:val="24"/>
        </w:rPr>
        <w:t>.</w:t>
      </w:r>
    </w:p>
    <w:p w14:paraId="44919F8C" w14:textId="395FC6F5"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f) </w:t>
      </w:r>
      <w:r w:rsidRPr="00FF5353">
        <w:rPr>
          <w:rFonts w:ascii="Times New Roman" w:hAnsi="Times New Roman" w:cs="Times New Roman"/>
          <w:sz w:val="24"/>
          <w:szCs w:val="24"/>
        </w:rPr>
        <w:t>Inf</w:t>
      </w:r>
      <w:r w:rsidRPr="00D3756C">
        <w:rPr>
          <w:rFonts w:ascii="Times New Roman" w:hAnsi="Times New Roman" w:cs="Times New Roman"/>
          <w:sz w:val="24"/>
          <w:szCs w:val="24"/>
        </w:rPr>
        <w:t>ine, di non secondaria importanza è il dibattito accesosi sulla natura della situazione giuridica soggettiva</w:t>
      </w:r>
      <w:r w:rsidR="00FF5353">
        <w:rPr>
          <w:rFonts w:ascii="Times New Roman" w:hAnsi="Times New Roman" w:cs="Times New Roman"/>
          <w:sz w:val="24"/>
          <w:szCs w:val="24"/>
        </w:rPr>
        <w:t xml:space="preserve"> relativa</w:t>
      </w:r>
      <w:r w:rsidRPr="00D3756C">
        <w:rPr>
          <w:rFonts w:ascii="Times New Roman" w:hAnsi="Times New Roman" w:cs="Times New Roman"/>
          <w:sz w:val="24"/>
          <w:szCs w:val="24"/>
        </w:rPr>
        <w:t xml:space="preserve"> </w:t>
      </w:r>
      <w:r w:rsidRPr="00FF5353">
        <w:rPr>
          <w:rFonts w:ascii="Times New Roman" w:hAnsi="Times New Roman" w:cs="Times New Roman"/>
          <w:sz w:val="24"/>
          <w:szCs w:val="24"/>
        </w:rPr>
        <w:t>alla c</w:t>
      </w:r>
      <w:r w:rsidRPr="00D3756C">
        <w:rPr>
          <w:rFonts w:ascii="Times New Roman" w:hAnsi="Times New Roman" w:cs="Times New Roman"/>
          <w:sz w:val="24"/>
          <w:szCs w:val="24"/>
        </w:rPr>
        <w:t>oncorrenza. Alla tesi che conferisce alla concorrenza natura di diritto soggettivo, si è opposta l’opinione secondo la quale si tratterebbe di un diritto fondamentale e quella secondo la quale si sarebbe in presenza di un interesse legittimo.</w:t>
      </w:r>
    </w:p>
    <w:p w14:paraId="769F7451" w14:textId="2F4EB82E" w:rsidR="006746F3" w:rsidRPr="00D3756C" w:rsidRDefault="006746F3"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Si tratta di temi di sicuro interesse, ma sui quali – in questa sede – non appare opportuno dilungarsi. Appare più proficuo verificare con quali caratteristiche il principio di concorrenza si presenti nello schema </w:t>
      </w:r>
      <w:r w:rsidR="00AB2521" w:rsidRPr="00D3756C">
        <w:rPr>
          <w:rFonts w:ascii="Times New Roman" w:eastAsia="Calibri" w:hAnsi="Times New Roman" w:cs="Times New Roman"/>
          <w:sz w:val="24"/>
          <w:szCs w:val="24"/>
        </w:rPr>
        <w:t>definitivo</w:t>
      </w:r>
      <w:r w:rsidR="00DC1ABA" w:rsidRPr="00D3756C">
        <w:rPr>
          <w:rFonts w:ascii="Times New Roman" w:hAnsi="Times New Roman" w:cs="Times New Roman"/>
          <w:sz w:val="24"/>
          <w:szCs w:val="24"/>
        </w:rPr>
        <w:t xml:space="preserve"> di codice.</w:t>
      </w:r>
    </w:p>
    <w:p w14:paraId="59431571" w14:textId="63B1C176" w:rsidR="000810BC" w:rsidRPr="00D3756C" w:rsidRDefault="000810BC" w:rsidP="008C42D8">
      <w:pPr>
        <w:spacing w:after="0" w:line="360" w:lineRule="auto"/>
        <w:ind w:firstLine="567"/>
        <w:jc w:val="both"/>
        <w:rPr>
          <w:rFonts w:ascii="Times New Roman" w:hAnsi="Times New Roman" w:cs="Times New Roman"/>
          <w:b/>
          <w:bCs/>
          <w:sz w:val="24"/>
          <w:szCs w:val="24"/>
        </w:rPr>
      </w:pPr>
      <w:r w:rsidRPr="00D3756C">
        <w:rPr>
          <w:rFonts w:ascii="Times New Roman" w:hAnsi="Times New Roman" w:cs="Times New Roman"/>
          <w:b/>
          <w:bCs/>
          <w:sz w:val="24"/>
          <w:szCs w:val="24"/>
        </w:rPr>
        <w:t>9</w:t>
      </w:r>
      <w:r w:rsidR="00BE5834" w:rsidRPr="00D3756C">
        <w:rPr>
          <w:rFonts w:ascii="Times New Roman" w:hAnsi="Times New Roman" w:cs="Times New Roman"/>
          <w:b/>
          <w:bCs/>
          <w:sz w:val="24"/>
          <w:szCs w:val="24"/>
        </w:rPr>
        <w:t xml:space="preserve">.) – </w:t>
      </w:r>
      <w:r w:rsidR="00FF5353">
        <w:rPr>
          <w:rFonts w:ascii="Times New Roman" w:hAnsi="Times New Roman" w:cs="Times New Roman"/>
          <w:b/>
          <w:bCs/>
          <w:sz w:val="24"/>
          <w:szCs w:val="24"/>
        </w:rPr>
        <w:t>Il p</w:t>
      </w:r>
      <w:r w:rsidRPr="00D3756C">
        <w:rPr>
          <w:rFonts w:ascii="Times New Roman" w:hAnsi="Times New Roman" w:cs="Times New Roman"/>
          <w:b/>
          <w:bCs/>
          <w:sz w:val="24"/>
          <w:szCs w:val="24"/>
        </w:rPr>
        <w:t xml:space="preserve">rincipio di concorrenza nello schema </w:t>
      </w:r>
      <w:r w:rsidR="00AB2521" w:rsidRPr="00D3756C">
        <w:rPr>
          <w:rFonts w:ascii="Times New Roman" w:eastAsia="Calibri" w:hAnsi="Times New Roman" w:cs="Times New Roman"/>
          <w:b/>
          <w:bCs/>
          <w:sz w:val="24"/>
          <w:szCs w:val="24"/>
        </w:rPr>
        <w:t>definitivo</w:t>
      </w:r>
    </w:p>
    <w:p w14:paraId="7D9A8203" w14:textId="3266F952"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 dopo le affermazioni iniziali sulla rilevanza e sulla efficacia della concorrenza - si rapporta al principio della concorrenza con tre tecniche differenti, che trovano concreta applicazione in diversi istituti giuridici. Nello schema </w:t>
      </w:r>
      <w:r w:rsidR="00AB2521" w:rsidRPr="00D3756C">
        <w:rPr>
          <w:rFonts w:ascii="Times New Roman" w:eastAsia="Calibri" w:hAnsi="Times New Roman" w:cs="Times New Roman"/>
          <w:sz w:val="24"/>
          <w:szCs w:val="24"/>
        </w:rPr>
        <w:t>definitivo</w:t>
      </w:r>
      <w:r w:rsidRPr="00D3756C">
        <w:rPr>
          <w:rFonts w:ascii="Times New Roman" w:hAnsi="Times New Roman" w:cs="Times New Roman"/>
          <w:sz w:val="24"/>
          <w:szCs w:val="24"/>
        </w:rPr>
        <w:t xml:space="preserve"> vi sono disposizioni in cui il principio della concorrenza trova completa ed integrale attuazione; altre che si pongono in netta antitesi con esso; infine, altre ancora che presentano una disciplina, frutto della ricerca di un sapiente equilibrio, in cui il principio della concorrenza è contemperato, dallo stesso legislatore, con altri principi di segno opposto.</w:t>
      </w:r>
      <w:r w:rsidR="00DC1ABA" w:rsidRPr="00D3756C">
        <w:rPr>
          <w:rFonts w:ascii="Times New Roman" w:hAnsi="Times New Roman" w:cs="Times New Roman"/>
          <w:sz w:val="24"/>
          <w:szCs w:val="24"/>
        </w:rPr>
        <w:t xml:space="preserve"> Naturalmente procederò per esempi.</w:t>
      </w:r>
    </w:p>
    <w:p w14:paraId="1DEC35AF" w14:textId="2AFD9AB1"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a) </w:t>
      </w:r>
      <w:r w:rsidR="00FF5353">
        <w:rPr>
          <w:rFonts w:ascii="Times New Roman" w:hAnsi="Times New Roman" w:cs="Times New Roman"/>
          <w:b/>
          <w:bCs/>
          <w:sz w:val="24"/>
          <w:szCs w:val="24"/>
        </w:rPr>
        <w:t>Le n</w:t>
      </w:r>
      <w:r w:rsidR="008C42D8" w:rsidRPr="00FF5353">
        <w:rPr>
          <w:rFonts w:ascii="Times New Roman" w:hAnsi="Times New Roman" w:cs="Times New Roman"/>
          <w:b/>
          <w:bCs/>
          <w:sz w:val="24"/>
          <w:szCs w:val="24"/>
        </w:rPr>
        <w:t xml:space="preserve">orme che </w:t>
      </w:r>
      <w:r w:rsidRPr="00FF5353">
        <w:rPr>
          <w:rFonts w:ascii="Times New Roman" w:hAnsi="Times New Roman" w:cs="Times New Roman"/>
          <w:b/>
          <w:bCs/>
          <w:sz w:val="24"/>
          <w:szCs w:val="24"/>
        </w:rPr>
        <w:t>attuan</w:t>
      </w:r>
      <w:r w:rsidR="008C42D8" w:rsidRPr="00FF5353">
        <w:rPr>
          <w:rFonts w:ascii="Times New Roman" w:hAnsi="Times New Roman" w:cs="Times New Roman"/>
          <w:b/>
          <w:bCs/>
          <w:sz w:val="24"/>
          <w:szCs w:val="24"/>
        </w:rPr>
        <w:t>o</w:t>
      </w:r>
      <w:r w:rsidRPr="00FF5353">
        <w:rPr>
          <w:rFonts w:ascii="Times New Roman" w:hAnsi="Times New Roman" w:cs="Times New Roman"/>
          <w:b/>
          <w:bCs/>
          <w:sz w:val="24"/>
          <w:szCs w:val="24"/>
        </w:rPr>
        <w:t xml:space="preserve"> </w:t>
      </w:r>
      <w:r w:rsidR="008C42D8" w:rsidRPr="00FF5353">
        <w:rPr>
          <w:rFonts w:ascii="Times New Roman" w:hAnsi="Times New Roman" w:cs="Times New Roman"/>
          <w:b/>
          <w:bCs/>
          <w:sz w:val="24"/>
          <w:szCs w:val="24"/>
        </w:rPr>
        <w:t>i</w:t>
      </w:r>
      <w:r w:rsidRPr="00FF5353">
        <w:rPr>
          <w:rFonts w:ascii="Times New Roman" w:hAnsi="Times New Roman" w:cs="Times New Roman"/>
          <w:b/>
          <w:bCs/>
          <w:sz w:val="24"/>
          <w:szCs w:val="24"/>
        </w:rPr>
        <w:t xml:space="preserve">l principio di concorrenza. </w:t>
      </w:r>
      <w:r w:rsidRPr="00D3756C">
        <w:rPr>
          <w:rFonts w:ascii="Times New Roman" w:hAnsi="Times New Roman" w:cs="Times New Roman"/>
          <w:sz w:val="24"/>
          <w:szCs w:val="24"/>
        </w:rPr>
        <w:t>Occorre distinguere fra le norme che attuano il principio di concorrenza e le norme che ne assicurano la tutela.</w:t>
      </w:r>
    </w:p>
    <w:p w14:paraId="09D44E59" w14:textId="1909523D" w:rsidR="000810BC" w:rsidRPr="00D3756C" w:rsidRDefault="00FF5353" w:rsidP="008C42D8">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Le n</w:t>
      </w:r>
      <w:r w:rsidR="000810BC" w:rsidRPr="00D3756C">
        <w:rPr>
          <w:rFonts w:ascii="Times New Roman" w:hAnsi="Times New Roman" w:cs="Times New Roman"/>
          <w:b/>
          <w:bCs/>
          <w:sz w:val="24"/>
          <w:szCs w:val="24"/>
        </w:rPr>
        <w:t>orme che attuano</w:t>
      </w:r>
      <w:r w:rsidR="00465451">
        <w:rPr>
          <w:rFonts w:ascii="Times New Roman" w:hAnsi="Times New Roman" w:cs="Times New Roman"/>
          <w:b/>
          <w:bCs/>
          <w:sz w:val="24"/>
          <w:szCs w:val="24"/>
        </w:rPr>
        <w:t xml:space="preserve"> la concorrenza</w:t>
      </w:r>
      <w:r>
        <w:rPr>
          <w:rFonts w:ascii="Times New Roman" w:hAnsi="Times New Roman" w:cs="Times New Roman"/>
          <w:b/>
          <w:bCs/>
          <w:sz w:val="24"/>
          <w:szCs w:val="24"/>
        </w:rPr>
        <w:t>.</w:t>
      </w:r>
      <w:r w:rsidR="000810BC" w:rsidRPr="00D3756C">
        <w:rPr>
          <w:rFonts w:ascii="Times New Roman" w:hAnsi="Times New Roman" w:cs="Times New Roman"/>
          <w:sz w:val="24"/>
          <w:szCs w:val="24"/>
        </w:rPr>
        <w:t xml:space="preserve"> Fra le disposizioni che costituiscono una completa attuazione del principio di concorrenza, vanno segnalati gli artt. 70 e 71. L’art. 70 disciplina le procedure di scelta del contraente sancendo un rapporto di regola ed eccezione fra le procedure aperte e le procedure negoziate, possibili queste ultime solo nei casi previsti dall’art. 75. In tal modo, la norma formula una opzione esplicita per le procedure di scelta nelle quali è data a tutti gli interessati la possibilità di partecipare. Nella norma ritorna più volte il riferimento al principio di concorrenza.</w:t>
      </w:r>
    </w:p>
    <w:p w14:paraId="30CE62A8" w14:textId="5B3CA416"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L’art. 71, dal canto suo, disciplina le procedure aperte delle quali qualsiasi operatore economico interessato può presentare una offerta in risposta ad un avviso di indizione di gara. </w:t>
      </w:r>
      <w:r w:rsidR="00DC1ABA" w:rsidRPr="00D3756C">
        <w:rPr>
          <w:rFonts w:ascii="Times New Roman" w:hAnsi="Times New Roman" w:cs="Times New Roman"/>
          <w:sz w:val="24"/>
          <w:szCs w:val="24"/>
        </w:rPr>
        <w:t>L</w:t>
      </w:r>
      <w:r w:rsidRPr="00D3756C">
        <w:rPr>
          <w:rFonts w:ascii="Times New Roman" w:hAnsi="Times New Roman" w:cs="Times New Roman"/>
          <w:sz w:val="24"/>
          <w:szCs w:val="24"/>
        </w:rPr>
        <w:t>a possibilità che qualsiasi operatore economico interessato possa formulare una offerta costituisce integrale applicazione del principio della concorrenza.</w:t>
      </w:r>
    </w:p>
    <w:p w14:paraId="78AB94F4" w14:textId="6DD1B765"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sz w:val="24"/>
          <w:szCs w:val="24"/>
        </w:rPr>
        <w:t xml:space="preserve">Anche l’art. 58, che prevede la possibilità di suddividere gli appalti in lotti funzionali, prestazionali o quantitativi, può essere considerato come una norma che attua il principio di concorrenza. L’art. 58 contiene una disposizione che amplia la possibilità di concorrenza nel mercato fra i diversi operatori economici interessati. Inoltre, la norma tutela la </w:t>
      </w:r>
      <w:r w:rsidRPr="00FF5353">
        <w:rPr>
          <w:rFonts w:ascii="Times New Roman" w:hAnsi="Times New Roman" w:cs="Times New Roman"/>
          <w:sz w:val="24"/>
          <w:szCs w:val="24"/>
        </w:rPr>
        <w:t>concorrenza “nel mercato”,</w:t>
      </w:r>
      <w:r w:rsidRPr="00D3756C">
        <w:rPr>
          <w:rFonts w:ascii="Times New Roman" w:hAnsi="Times New Roman" w:cs="Times New Roman"/>
          <w:sz w:val="24"/>
          <w:szCs w:val="24"/>
        </w:rPr>
        <w:t xml:space="preserve"> consentendo alle amministrazioni di governare l’ambito economico di riferimento</w:t>
      </w:r>
      <w:r w:rsidR="00BE5834" w:rsidRPr="00D3756C">
        <w:rPr>
          <w:rFonts w:ascii="Times New Roman" w:hAnsi="Times New Roman" w:cs="Times New Roman"/>
          <w:sz w:val="24"/>
          <w:szCs w:val="24"/>
        </w:rPr>
        <w:t>,</w:t>
      </w:r>
      <w:r w:rsidRPr="00D3756C">
        <w:rPr>
          <w:rFonts w:ascii="Times New Roman" w:hAnsi="Times New Roman" w:cs="Times New Roman"/>
          <w:sz w:val="24"/>
          <w:szCs w:val="24"/>
        </w:rPr>
        <w:t xml:space="preserve"> perseguendo una finalità di politica economica extra contrattuale ed esterna alla procedura di aggiudicazione, rappresentata dal favorire l’ingresso nel mercato delle micro, delle piccole e delle medie imprese.</w:t>
      </w:r>
    </w:p>
    <w:p w14:paraId="2DFFBA6D" w14:textId="6DE9C612" w:rsidR="000810BC" w:rsidRPr="00D3756C" w:rsidRDefault="00465451" w:rsidP="008C42D8">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Le n</w:t>
      </w:r>
      <w:r w:rsidR="000810BC" w:rsidRPr="00D3756C">
        <w:rPr>
          <w:rFonts w:ascii="Times New Roman" w:hAnsi="Times New Roman" w:cs="Times New Roman"/>
          <w:b/>
          <w:bCs/>
          <w:sz w:val="24"/>
          <w:szCs w:val="24"/>
        </w:rPr>
        <w:t>orme che tutelano la concorrenza</w:t>
      </w:r>
      <w:r w:rsidR="000810BC" w:rsidRPr="00D3756C">
        <w:rPr>
          <w:rFonts w:ascii="Times New Roman" w:hAnsi="Times New Roman" w:cs="Times New Roman"/>
          <w:sz w:val="24"/>
          <w:szCs w:val="24"/>
        </w:rPr>
        <w:t>. Uno strumento particolarmente raffinato di tutela della concorrenza va individuato nelle norme che vietano i cartelli e gli accordi fra gli operatori economici che partecipano alle gare</w:t>
      </w:r>
      <w:r w:rsidR="002A29B1">
        <w:rPr>
          <w:rStyle w:val="Rimandonotaapidipagina"/>
          <w:rFonts w:ascii="Times New Roman" w:hAnsi="Times New Roman" w:cs="Times New Roman"/>
          <w:sz w:val="24"/>
          <w:szCs w:val="24"/>
        </w:rPr>
        <w:footnoteReference w:id="26"/>
      </w:r>
      <w:r w:rsidR="000810BC" w:rsidRPr="00D3756C">
        <w:rPr>
          <w:rFonts w:ascii="Times New Roman" w:hAnsi="Times New Roman" w:cs="Times New Roman"/>
          <w:sz w:val="24"/>
          <w:szCs w:val="24"/>
        </w:rPr>
        <w:t>. A tal proposito, va richiamato l’art. 95, primo comma, lett. d), - che ha rimodulato l’art. 80 del codice attualmente in vigore – stabilendo che “La stazione appaltante esclude dalla partecipazione alla procedura un operatore economico qualora ritenga (…) d) sussistere rilevanti indizi tali da far ritenere che le offerte degli operatori economici siano imputabili a un unico centro decisionale a cagione di accordi stipulati con altri operatori economici partecipanti alla stessa gara”.</w:t>
      </w:r>
    </w:p>
    <w:p w14:paraId="75ED03F9" w14:textId="149D58A4"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hAnsi="Times New Roman" w:cs="Times New Roman"/>
          <w:b/>
          <w:bCs/>
          <w:sz w:val="24"/>
          <w:szCs w:val="24"/>
        </w:rPr>
        <w:t xml:space="preserve">b) </w:t>
      </w:r>
      <w:r w:rsidR="00465451">
        <w:rPr>
          <w:rFonts w:ascii="Times New Roman" w:hAnsi="Times New Roman" w:cs="Times New Roman"/>
          <w:b/>
          <w:bCs/>
          <w:sz w:val="24"/>
          <w:szCs w:val="24"/>
        </w:rPr>
        <w:t>Le n</w:t>
      </w:r>
      <w:r w:rsidR="008C42D8" w:rsidRPr="00D3756C">
        <w:rPr>
          <w:rFonts w:ascii="Times New Roman" w:hAnsi="Times New Roman" w:cs="Times New Roman"/>
          <w:b/>
          <w:bCs/>
          <w:sz w:val="24"/>
          <w:szCs w:val="24"/>
        </w:rPr>
        <w:t xml:space="preserve">orme che limitano il principio di concorrenza. </w:t>
      </w:r>
      <w:r w:rsidRPr="00D3756C">
        <w:rPr>
          <w:rFonts w:ascii="Times New Roman" w:hAnsi="Times New Roman" w:cs="Times New Roman"/>
          <w:sz w:val="24"/>
          <w:szCs w:val="24"/>
        </w:rPr>
        <w:t xml:space="preserve">Fra le disposizioni che costituiscono un ostacolo al principio di concorrenza, introducendo istituti </w:t>
      </w:r>
      <w:r w:rsidRPr="00465451">
        <w:rPr>
          <w:rFonts w:ascii="Times New Roman" w:hAnsi="Times New Roman" w:cs="Times New Roman"/>
          <w:sz w:val="24"/>
          <w:szCs w:val="24"/>
        </w:rPr>
        <w:t>che avversano la concorrenza, si</w:t>
      </w:r>
      <w:r w:rsidRPr="00D3756C">
        <w:rPr>
          <w:rFonts w:ascii="Times New Roman" w:hAnsi="Times New Roman" w:cs="Times New Roman"/>
          <w:sz w:val="24"/>
          <w:szCs w:val="24"/>
        </w:rPr>
        <w:t xml:space="preserve"> p</w:t>
      </w:r>
      <w:r w:rsidR="00465451">
        <w:rPr>
          <w:rFonts w:ascii="Times New Roman" w:hAnsi="Times New Roman" w:cs="Times New Roman"/>
          <w:sz w:val="24"/>
          <w:szCs w:val="24"/>
        </w:rPr>
        <w:t xml:space="preserve">ossono </w:t>
      </w:r>
      <w:r w:rsidRPr="00D3756C">
        <w:rPr>
          <w:rFonts w:ascii="Times New Roman" w:hAnsi="Times New Roman" w:cs="Times New Roman"/>
          <w:sz w:val="24"/>
          <w:szCs w:val="24"/>
        </w:rPr>
        <w:t xml:space="preserve">segnalare </w:t>
      </w:r>
      <w:r w:rsidR="00465451">
        <w:rPr>
          <w:rFonts w:ascii="Times New Roman" w:hAnsi="Times New Roman" w:cs="Times New Roman"/>
          <w:sz w:val="24"/>
          <w:szCs w:val="24"/>
        </w:rPr>
        <w:t xml:space="preserve">alcuni casi </w:t>
      </w:r>
      <w:r w:rsidRPr="00D3756C">
        <w:rPr>
          <w:rFonts w:ascii="Times New Roman" w:hAnsi="Times New Roman" w:cs="Times New Roman"/>
          <w:sz w:val="24"/>
          <w:szCs w:val="24"/>
        </w:rPr>
        <w:t>particolar</w:t>
      </w:r>
      <w:r w:rsidR="00465451">
        <w:rPr>
          <w:rFonts w:ascii="Times New Roman" w:hAnsi="Times New Roman" w:cs="Times New Roman"/>
          <w:sz w:val="24"/>
          <w:szCs w:val="24"/>
        </w:rPr>
        <w:t>i</w:t>
      </w:r>
      <w:r w:rsidRPr="00D3756C">
        <w:rPr>
          <w:rFonts w:ascii="Times New Roman" w:hAnsi="Times New Roman" w:cs="Times New Roman"/>
          <w:sz w:val="24"/>
          <w:szCs w:val="24"/>
        </w:rPr>
        <w:t>.</w:t>
      </w:r>
    </w:p>
    <w:p w14:paraId="43E36CD5" w14:textId="5FC366A1" w:rsidR="000810BC" w:rsidRPr="00D3756C" w:rsidRDefault="00465451" w:rsidP="008C42D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1)</w:t>
      </w:r>
      <w:r>
        <w:rPr>
          <w:rFonts w:ascii="Times New Roman" w:eastAsia="Calibri" w:hAnsi="Times New Roman" w:cs="Times New Roman"/>
          <w:sz w:val="24"/>
          <w:szCs w:val="24"/>
        </w:rPr>
        <w:t xml:space="preserve"> </w:t>
      </w:r>
      <w:r w:rsidR="000810BC" w:rsidRPr="00D3756C">
        <w:rPr>
          <w:rFonts w:ascii="Times New Roman" w:eastAsia="Calibri" w:hAnsi="Times New Roman" w:cs="Times New Roman"/>
          <w:sz w:val="24"/>
          <w:szCs w:val="24"/>
        </w:rPr>
        <w:t xml:space="preserve">Lo schema </w:t>
      </w:r>
      <w:r w:rsidR="00AB2521" w:rsidRPr="00D3756C">
        <w:rPr>
          <w:rFonts w:ascii="Times New Roman" w:eastAsia="Calibri" w:hAnsi="Times New Roman" w:cs="Times New Roman"/>
          <w:sz w:val="24"/>
          <w:szCs w:val="24"/>
        </w:rPr>
        <w:t xml:space="preserve">definitivo </w:t>
      </w:r>
      <w:r w:rsidR="000810BC" w:rsidRPr="00D3756C">
        <w:rPr>
          <w:rFonts w:ascii="Times New Roman" w:eastAsia="Calibri" w:hAnsi="Times New Roman" w:cs="Times New Roman"/>
          <w:sz w:val="24"/>
          <w:szCs w:val="24"/>
        </w:rPr>
        <w:t>– pur disciplinando all’art. 95 cause di esclusione non automatiche – opta decisamente per un irrigidimento della tassatività delle cause di esclusione. La rigidità delle cause di esclusione sposta l’equilibrio fra i diversi principi in favore di quello della concorrenza.</w:t>
      </w:r>
    </w:p>
    <w:p w14:paraId="06D30CD6"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A proposito, deve rammentarsi – ancora una volta - che la legge delega prescrive, tra i criteri direttivi, la razionalizzazione e la semplificazione delle cause di esclusione, al fine di rendere le regole di partecipazione chiare e certe, individuando le fattispecie che configurano l’illecito professionale. </w:t>
      </w:r>
    </w:p>
    <w:p w14:paraId="69A01EF8" w14:textId="777463EE" w:rsidR="000810BC" w:rsidRPr="00D3756C" w:rsidRDefault="00DC1ABA" w:rsidP="008C42D8">
      <w:pPr>
        <w:spacing w:after="0" w:line="360" w:lineRule="auto"/>
        <w:ind w:firstLine="567"/>
        <w:jc w:val="both"/>
        <w:rPr>
          <w:rFonts w:ascii="Times New Roman" w:eastAsia="Calibri" w:hAnsi="Times New Roman" w:cs="Times New Roman"/>
          <w:sz w:val="24"/>
          <w:szCs w:val="24"/>
        </w:rPr>
      </w:pPr>
      <w:r w:rsidRPr="00465451">
        <w:rPr>
          <w:rFonts w:ascii="Times New Roman" w:eastAsia="Calibri" w:hAnsi="Times New Roman" w:cs="Times New Roman"/>
          <w:sz w:val="24"/>
          <w:szCs w:val="24"/>
        </w:rPr>
        <w:t>Tuttavia, v</w:t>
      </w:r>
      <w:r w:rsidR="000810BC" w:rsidRPr="00465451">
        <w:rPr>
          <w:rFonts w:ascii="Times New Roman" w:eastAsia="Calibri" w:hAnsi="Times New Roman" w:cs="Times New Roman"/>
          <w:sz w:val="24"/>
          <w:szCs w:val="24"/>
        </w:rPr>
        <w:t>i sono</w:t>
      </w:r>
      <w:r w:rsidR="000810BC" w:rsidRPr="00D3756C">
        <w:rPr>
          <w:rFonts w:ascii="Times New Roman" w:eastAsia="Calibri" w:hAnsi="Times New Roman" w:cs="Times New Roman"/>
          <w:sz w:val="24"/>
          <w:szCs w:val="24"/>
        </w:rPr>
        <w:t xml:space="preserve"> anche casi in cui si è in presenza di una limitazione netta della concorrenza </w:t>
      </w:r>
      <w:r w:rsidR="00024494" w:rsidRPr="00D3756C">
        <w:rPr>
          <w:rFonts w:ascii="Times New Roman" w:eastAsia="Calibri" w:hAnsi="Times New Roman" w:cs="Times New Roman"/>
          <w:sz w:val="24"/>
          <w:szCs w:val="24"/>
        </w:rPr>
        <w:t xml:space="preserve">privi di </w:t>
      </w:r>
      <w:r w:rsidR="000810BC" w:rsidRPr="00D3756C">
        <w:rPr>
          <w:rFonts w:ascii="Times New Roman" w:eastAsia="Calibri" w:hAnsi="Times New Roman" w:cs="Times New Roman"/>
          <w:sz w:val="24"/>
          <w:szCs w:val="24"/>
        </w:rPr>
        <w:t xml:space="preserve">giustificazioni razionali. </w:t>
      </w:r>
    </w:p>
    <w:p w14:paraId="3ED0F6E5" w14:textId="670D954F" w:rsidR="000810BC" w:rsidRPr="00D3756C" w:rsidRDefault="000810BC" w:rsidP="008C42D8">
      <w:pPr>
        <w:spacing w:after="0" w:line="360" w:lineRule="auto"/>
        <w:ind w:firstLine="567"/>
        <w:contextualSpacing/>
        <w:jc w:val="both"/>
        <w:rPr>
          <w:rFonts w:ascii="Times New Roman" w:eastAsia="Calibri" w:hAnsi="Times New Roman" w:cs="Times New Roman"/>
          <w:i/>
          <w:sz w:val="24"/>
          <w:szCs w:val="24"/>
        </w:rPr>
      </w:pPr>
      <w:r w:rsidRPr="00D3756C">
        <w:rPr>
          <w:rFonts w:ascii="Times New Roman" w:eastAsia="Calibri" w:hAnsi="Times New Roman" w:cs="Times New Roman"/>
          <w:sz w:val="24"/>
          <w:szCs w:val="24"/>
        </w:rPr>
        <w:t xml:space="preserve">Per quanto riguarda l’esclusione dell’operatore economico per aver riportato condanne penali definitive per alcune tipologie di reati, nello schema </w:t>
      </w:r>
      <w:r w:rsidR="00AB2521" w:rsidRPr="00D3756C">
        <w:rPr>
          <w:rFonts w:ascii="Times New Roman" w:eastAsia="Calibri" w:hAnsi="Times New Roman" w:cs="Times New Roman"/>
          <w:sz w:val="24"/>
          <w:szCs w:val="24"/>
        </w:rPr>
        <w:t>definitivo</w:t>
      </w:r>
      <w:r w:rsidRPr="00D3756C">
        <w:rPr>
          <w:rFonts w:ascii="Times New Roman" w:eastAsia="Calibri" w:hAnsi="Times New Roman" w:cs="Times New Roman"/>
          <w:sz w:val="24"/>
          <w:szCs w:val="24"/>
        </w:rPr>
        <w:t xml:space="preserve"> del nuovo Codice, l’esclusione è prevista anche nel caso di “</w:t>
      </w:r>
      <w:r w:rsidRPr="00D3756C">
        <w:rPr>
          <w:rFonts w:ascii="Times New Roman" w:eastAsia="Calibri" w:hAnsi="Times New Roman" w:cs="Times New Roman"/>
          <w:i/>
          <w:sz w:val="24"/>
          <w:szCs w:val="24"/>
        </w:rPr>
        <w:t xml:space="preserve">sentenza di applicazione della pena su richiesta ai sensi dell’art. 444 c.p.p.”. </w:t>
      </w:r>
    </w:p>
    <w:p w14:paraId="719C911F"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Invero, possono sollevarsi perplessità rispetto alla “definitività” di una condanna di questo tipo. </w:t>
      </w:r>
    </w:p>
    <w:p w14:paraId="1E783B9D"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La direttiva europea 2014/24 si riferisce alla “sentenza definitiva” che, nel nostro ordinamento, dovrebbe intendersi come sentenza di condanna “passata in giudicato”, contenente l’accertamento irrevocabile di reità. </w:t>
      </w:r>
    </w:p>
    <w:p w14:paraId="0593B880"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In relazione alla sentenza ai sensi dell’art. 444 c.p.p., la dottrina </w:t>
      </w:r>
      <w:proofErr w:type="spellStart"/>
      <w:r w:rsidRPr="00D3756C">
        <w:rPr>
          <w:rFonts w:ascii="Times New Roman" w:eastAsia="Calibri" w:hAnsi="Times New Roman" w:cs="Times New Roman"/>
          <w:sz w:val="24"/>
          <w:szCs w:val="24"/>
        </w:rPr>
        <w:t>processual</w:t>
      </w:r>
      <w:proofErr w:type="spellEnd"/>
      <w:r w:rsidRPr="00D3756C">
        <w:rPr>
          <w:rFonts w:ascii="Times New Roman" w:eastAsia="Calibri" w:hAnsi="Times New Roman" w:cs="Times New Roman"/>
          <w:sz w:val="24"/>
          <w:szCs w:val="24"/>
        </w:rPr>
        <w:t xml:space="preserve">-penalistica ha sottolineato l’assenza di una vera e propria verifica della colpevolezza dell’imputato in un siffatto provvedimento. Inoltre, è consolidato l’orientamento giurisprudenziale per cui la sentenza penale di applicazione della pena ai sensi degli artt. 444 e 445 c.p.p., non implica un accertamento capace di fare stato nel giudizio civile. </w:t>
      </w:r>
    </w:p>
    <w:p w14:paraId="0F19BE66"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Tuttavia, la giurisprudenza amministrativa afferma che quando una norma assume l’esistenza di una condanna penale definitiva come presupposto (più o meno vincolante) per l’adozione di un provvedimento amministrativo, ovvero quale preclusione all’esercizio di determinate facoltà o diritti, vale come sentenza di condanna anche quella emessa a seguito di patteggiamento ex art. 444 c.p.p.  </w:t>
      </w:r>
    </w:p>
    <w:p w14:paraId="69AA15DC" w14:textId="0BC12CA5"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La formulazione dell’art. 94, primo comma, dello schema </w:t>
      </w:r>
      <w:r w:rsidR="00B41F21" w:rsidRPr="00D3756C">
        <w:rPr>
          <w:rFonts w:ascii="Times New Roman" w:eastAsia="Calibri" w:hAnsi="Times New Roman" w:cs="Times New Roman"/>
          <w:sz w:val="24"/>
          <w:szCs w:val="24"/>
        </w:rPr>
        <w:t xml:space="preserve">definitivo </w:t>
      </w:r>
      <w:r w:rsidRPr="00D3756C">
        <w:rPr>
          <w:rFonts w:ascii="Times New Roman" w:eastAsia="Calibri" w:hAnsi="Times New Roman" w:cs="Times New Roman"/>
          <w:sz w:val="24"/>
          <w:szCs w:val="24"/>
        </w:rPr>
        <w:t xml:space="preserve">del nuovo Codice ha recepito detta indicazione. </w:t>
      </w:r>
    </w:p>
    <w:p w14:paraId="7E9DA971" w14:textId="7B2C4C0D"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Orbene, fondare il provvedimento espulsivo su una “sentenza di patteggiamento” significa ancorare la mancata ammissione alla gara dell’operatore economico a un provvedimento che non ne accerta la colpevolezza.</w:t>
      </w:r>
      <w:r w:rsidR="00B41F21" w:rsidRPr="00D3756C">
        <w:rPr>
          <w:rFonts w:ascii="Times New Roman" w:eastAsia="Calibri" w:hAnsi="Times New Roman" w:cs="Times New Roman"/>
          <w:sz w:val="24"/>
          <w:szCs w:val="24"/>
        </w:rPr>
        <w:t xml:space="preserve"> </w:t>
      </w:r>
      <w:r w:rsidRPr="00D3756C">
        <w:rPr>
          <w:rFonts w:ascii="Times New Roman" w:eastAsia="Calibri" w:hAnsi="Times New Roman" w:cs="Times New Roman"/>
          <w:sz w:val="24"/>
          <w:szCs w:val="24"/>
        </w:rPr>
        <w:t xml:space="preserve">Ciò sembra porsi in evidente contrasto con il principio di </w:t>
      </w:r>
      <w:r w:rsidRPr="00D3756C">
        <w:rPr>
          <w:rFonts w:ascii="Times New Roman" w:eastAsia="Calibri" w:hAnsi="Times New Roman" w:cs="Times New Roman"/>
          <w:i/>
          <w:sz w:val="24"/>
          <w:szCs w:val="24"/>
        </w:rPr>
        <w:t xml:space="preserve">favor </w:t>
      </w:r>
      <w:proofErr w:type="spellStart"/>
      <w:r w:rsidRPr="00D3756C">
        <w:rPr>
          <w:rFonts w:ascii="Times New Roman" w:eastAsia="Calibri" w:hAnsi="Times New Roman" w:cs="Times New Roman"/>
          <w:i/>
          <w:sz w:val="24"/>
          <w:szCs w:val="24"/>
        </w:rPr>
        <w:t>partecipationis</w:t>
      </w:r>
      <w:proofErr w:type="spellEnd"/>
      <w:r w:rsidRPr="00D3756C">
        <w:rPr>
          <w:rFonts w:ascii="Times New Roman" w:eastAsia="Calibri" w:hAnsi="Times New Roman" w:cs="Times New Roman"/>
          <w:sz w:val="24"/>
          <w:szCs w:val="24"/>
        </w:rPr>
        <w:t xml:space="preserve"> che sovraintende lo svolgimento delle procedure di affidamento dei contratti pubblici.</w:t>
      </w:r>
    </w:p>
    <w:p w14:paraId="017A5C93" w14:textId="69746F0B"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Dunque, il riferimento all’art. 444 c.p.p. opera una limitazione della concorrenza che non appare fondata su una motivazione razionale.</w:t>
      </w:r>
    </w:p>
    <w:p w14:paraId="32D4E27F" w14:textId="015D5031" w:rsidR="00024494" w:rsidRPr="00D3756C" w:rsidRDefault="00465451" w:rsidP="008C42D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2</w:t>
      </w:r>
      <w:r w:rsidR="00277001" w:rsidRPr="00D3756C">
        <w:rPr>
          <w:rFonts w:ascii="Times New Roman" w:eastAsia="Calibri" w:hAnsi="Times New Roman" w:cs="Times New Roman"/>
          <w:b/>
          <w:bCs/>
          <w:sz w:val="24"/>
          <w:szCs w:val="24"/>
        </w:rPr>
        <w:t>)</w:t>
      </w:r>
      <w:r w:rsidR="00277001" w:rsidRPr="00D3756C">
        <w:rPr>
          <w:rFonts w:ascii="Times New Roman" w:eastAsia="Calibri" w:hAnsi="Times New Roman" w:cs="Times New Roman"/>
          <w:sz w:val="24"/>
          <w:szCs w:val="24"/>
        </w:rPr>
        <w:t xml:space="preserve"> </w:t>
      </w:r>
      <w:r w:rsidR="00024494" w:rsidRPr="00D3756C">
        <w:rPr>
          <w:rFonts w:ascii="Times New Roman" w:eastAsia="Calibri" w:hAnsi="Times New Roman" w:cs="Times New Roman"/>
          <w:sz w:val="24"/>
          <w:szCs w:val="24"/>
        </w:rPr>
        <w:t>La procedura ristretta (art. 72), la procedura competitiva con negoziazione (art. 73), il dialogo competitivo (art. 74) e la procedura negoziata senza pubblicazione di un bando (art. 76) limitano la concorrenza.</w:t>
      </w:r>
    </w:p>
    <w:p w14:paraId="1D11F2E7" w14:textId="288D808C" w:rsidR="00024494" w:rsidRPr="00D3756C" w:rsidRDefault="00024494"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Infatti, nella procedura ristretta e nella procedura competitiva con negoziazione solo gli operatori economici invitati dalla stazione appaltante possono presentare l’offerta. Nel dialogo competitivo le stazioni appaltanti organizzano una contrattazione con i soli operatori economici da loro stesse invitati. Nella procedura negoziata senza pubblicazione di un bando le stazioni appaltanti consultano solo quegli operatori economici da loro stesse scelti fra quelli presenti nel mercato.</w:t>
      </w:r>
    </w:p>
    <w:p w14:paraId="41215A84" w14:textId="5954CB9C"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hAnsi="Times New Roman" w:cs="Times New Roman"/>
          <w:b/>
          <w:bCs/>
          <w:sz w:val="24"/>
          <w:szCs w:val="24"/>
        </w:rPr>
        <w:t xml:space="preserve">c) </w:t>
      </w:r>
      <w:r w:rsidR="00465451">
        <w:rPr>
          <w:rFonts w:ascii="Times New Roman" w:hAnsi="Times New Roman" w:cs="Times New Roman"/>
          <w:b/>
          <w:bCs/>
          <w:sz w:val="24"/>
          <w:szCs w:val="24"/>
        </w:rPr>
        <w:t>Le n</w:t>
      </w:r>
      <w:r w:rsidR="008C42D8" w:rsidRPr="00D3756C">
        <w:rPr>
          <w:rFonts w:ascii="Times New Roman" w:hAnsi="Times New Roman" w:cs="Times New Roman"/>
          <w:b/>
          <w:bCs/>
          <w:sz w:val="24"/>
          <w:szCs w:val="24"/>
        </w:rPr>
        <w:t>orme che bilanciano il principio di concorrenza.</w:t>
      </w:r>
      <w:r w:rsidRPr="00D3756C">
        <w:rPr>
          <w:rFonts w:ascii="Times New Roman" w:hAnsi="Times New Roman" w:cs="Times New Roman"/>
          <w:b/>
          <w:bCs/>
          <w:sz w:val="24"/>
          <w:szCs w:val="24"/>
        </w:rPr>
        <w:t xml:space="preserve"> </w:t>
      </w:r>
      <w:r w:rsidRPr="00D3756C">
        <w:rPr>
          <w:rFonts w:ascii="Times New Roman" w:hAnsi="Times New Roman" w:cs="Times New Roman"/>
          <w:sz w:val="24"/>
          <w:szCs w:val="24"/>
        </w:rPr>
        <w:t>Infine, occorre fare riferimento alle norme che introducono una disciplina in cui il principio della concorrenza è contemperato, dallo stesso legislatore, con altri principi di segno opposto</w:t>
      </w:r>
      <w:r w:rsidR="004E46EF" w:rsidRPr="00D3756C">
        <w:rPr>
          <w:rFonts w:ascii="Times New Roman" w:hAnsi="Times New Roman" w:cs="Times New Roman"/>
          <w:sz w:val="24"/>
          <w:szCs w:val="24"/>
        </w:rPr>
        <w:t>.</w:t>
      </w:r>
    </w:p>
    <w:p w14:paraId="35C70D58" w14:textId="22954295"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Lo schema del nuovo Codice, invece, distingue tra “</w:t>
      </w:r>
      <w:r w:rsidRPr="00D3756C">
        <w:rPr>
          <w:rFonts w:ascii="Times New Roman" w:eastAsia="Calibri" w:hAnsi="Times New Roman" w:cs="Times New Roman"/>
          <w:i/>
          <w:sz w:val="24"/>
          <w:szCs w:val="24"/>
        </w:rPr>
        <w:t>cause di esclusione automatica</w:t>
      </w:r>
      <w:r w:rsidRPr="00D3756C">
        <w:rPr>
          <w:rFonts w:ascii="Times New Roman" w:eastAsia="Calibri" w:hAnsi="Times New Roman" w:cs="Times New Roman"/>
          <w:sz w:val="24"/>
          <w:szCs w:val="24"/>
        </w:rPr>
        <w:t>” e “</w:t>
      </w:r>
      <w:r w:rsidRPr="00D3756C">
        <w:rPr>
          <w:rFonts w:ascii="Times New Roman" w:eastAsia="Calibri" w:hAnsi="Times New Roman" w:cs="Times New Roman"/>
          <w:i/>
          <w:sz w:val="24"/>
          <w:szCs w:val="24"/>
        </w:rPr>
        <w:t>cause di esclusione non automatica</w:t>
      </w:r>
      <w:r w:rsidRPr="00D3756C">
        <w:rPr>
          <w:rFonts w:ascii="Times New Roman" w:eastAsia="Calibri" w:hAnsi="Times New Roman" w:cs="Times New Roman"/>
          <w:sz w:val="24"/>
          <w:szCs w:val="24"/>
        </w:rPr>
        <w:t>”</w:t>
      </w:r>
      <w:r w:rsidR="004E46EF" w:rsidRPr="00D3756C">
        <w:rPr>
          <w:rFonts w:ascii="Times New Roman" w:eastAsia="Calibri" w:hAnsi="Times New Roman" w:cs="Times New Roman"/>
          <w:sz w:val="24"/>
          <w:szCs w:val="24"/>
        </w:rPr>
        <w:t>,</w:t>
      </w:r>
      <w:r w:rsidRPr="00D3756C">
        <w:rPr>
          <w:rFonts w:ascii="Times New Roman" w:eastAsia="Calibri" w:hAnsi="Times New Roman" w:cs="Times New Roman"/>
          <w:sz w:val="24"/>
          <w:szCs w:val="24"/>
        </w:rPr>
        <w:t xml:space="preserve"> </w:t>
      </w:r>
      <w:r w:rsidR="004E46EF" w:rsidRPr="00D3756C">
        <w:rPr>
          <w:rFonts w:ascii="Times New Roman" w:eastAsia="Calibri" w:hAnsi="Times New Roman" w:cs="Times New Roman"/>
          <w:sz w:val="24"/>
          <w:szCs w:val="24"/>
        </w:rPr>
        <w:t>le quali presuppongono una valutazione da parte dell’amministrazione.</w:t>
      </w:r>
    </w:p>
    <w:p w14:paraId="3057ABCE" w14:textId="09209D20" w:rsidR="000810BC" w:rsidRPr="00D3756C" w:rsidRDefault="000810BC" w:rsidP="008C42D8">
      <w:pPr>
        <w:spacing w:after="0" w:line="360" w:lineRule="auto"/>
        <w:ind w:firstLine="567"/>
        <w:jc w:val="both"/>
        <w:rPr>
          <w:rFonts w:ascii="Times New Roman" w:hAnsi="Times New Roman" w:cs="Times New Roman"/>
          <w:sz w:val="24"/>
          <w:szCs w:val="24"/>
        </w:rPr>
      </w:pPr>
      <w:r w:rsidRPr="00D3756C">
        <w:rPr>
          <w:rFonts w:ascii="Times New Roman" w:eastAsia="Calibri" w:hAnsi="Times New Roman" w:cs="Times New Roman"/>
          <w:sz w:val="24"/>
          <w:szCs w:val="24"/>
        </w:rPr>
        <w:t xml:space="preserve"> </w:t>
      </w:r>
      <w:r w:rsidR="004E46EF" w:rsidRPr="00D3756C">
        <w:rPr>
          <w:rFonts w:ascii="Times New Roman" w:eastAsia="Calibri" w:hAnsi="Times New Roman" w:cs="Times New Roman"/>
          <w:sz w:val="24"/>
          <w:szCs w:val="24"/>
        </w:rPr>
        <w:t>L</w:t>
      </w:r>
      <w:r w:rsidRPr="00D3756C">
        <w:rPr>
          <w:rFonts w:ascii="Times New Roman" w:hAnsi="Times New Roman" w:cs="Times New Roman"/>
          <w:sz w:val="24"/>
          <w:szCs w:val="24"/>
        </w:rPr>
        <w:t xml:space="preserve">o schema </w:t>
      </w:r>
      <w:r w:rsidR="00B41F21" w:rsidRPr="00D3756C">
        <w:rPr>
          <w:rFonts w:ascii="Times New Roman" w:eastAsia="Calibri" w:hAnsi="Times New Roman" w:cs="Times New Roman"/>
          <w:sz w:val="24"/>
          <w:szCs w:val="24"/>
        </w:rPr>
        <w:t>definitivo</w:t>
      </w:r>
      <w:r w:rsidR="00B41F21" w:rsidRPr="00D3756C">
        <w:rPr>
          <w:rFonts w:ascii="Times New Roman" w:hAnsi="Times New Roman" w:cs="Times New Roman"/>
          <w:sz w:val="24"/>
          <w:szCs w:val="24"/>
        </w:rPr>
        <w:t xml:space="preserve"> </w:t>
      </w:r>
      <w:r w:rsidRPr="00D3756C">
        <w:rPr>
          <w:rFonts w:ascii="Times New Roman" w:hAnsi="Times New Roman" w:cs="Times New Roman"/>
          <w:sz w:val="24"/>
          <w:szCs w:val="24"/>
        </w:rPr>
        <w:t xml:space="preserve">interviene sulla disciplina delle cause di esclusione per difetto dei requisiti di ordine generale, risolve alcune questioni che avevano creato difficoltà di tipo applicativo; tuttavia, lascia irrisolte alcune problematiche interpretative circa la determinazione delle fattispecie escludenti, già emerse sotto la vigenza dell’art. 80 del Codice dei contratti pubblici attualmente vigente. </w:t>
      </w:r>
    </w:p>
    <w:p w14:paraId="2E66D893" w14:textId="77777777" w:rsidR="000810BC" w:rsidRPr="00D3756C" w:rsidRDefault="000810BC" w:rsidP="008C42D8">
      <w:pPr>
        <w:spacing w:after="0" w:line="360" w:lineRule="auto"/>
        <w:ind w:firstLine="567"/>
        <w:contextualSpacing/>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L’“esclusione automatica” ricorre in presenza del meccanismo decisionale della stazione appaltante, che si limita a verificare in concreto la sussistenza della causa di esclusione e, in via automatica, deve escludere l’operatore economico, senza ulteriori verifiche legate alla rottura o meno nel caso di specie del rapporto fiduciario. </w:t>
      </w:r>
    </w:p>
    <w:p w14:paraId="3A8F57F8" w14:textId="3447442C"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Nei casi previsti dall’art. 94 dello schema </w:t>
      </w:r>
      <w:r w:rsidR="00B41F21" w:rsidRPr="00D3756C">
        <w:rPr>
          <w:rFonts w:ascii="Times New Roman" w:eastAsia="Calibri" w:hAnsi="Times New Roman" w:cs="Times New Roman"/>
          <w:sz w:val="24"/>
          <w:szCs w:val="24"/>
        </w:rPr>
        <w:t>definitivo</w:t>
      </w:r>
      <w:r w:rsidRPr="00D3756C">
        <w:rPr>
          <w:rFonts w:ascii="Times New Roman" w:eastAsia="Calibri" w:hAnsi="Times New Roman" w:cs="Times New Roman"/>
          <w:sz w:val="24"/>
          <w:szCs w:val="24"/>
        </w:rPr>
        <w:t xml:space="preserve"> – rubricato “cause di esclusione automatica” - l’amministrazione deve escludere dalla gara l’operatore economico limitandosi a verificare la sussistenza in concreto delle condizioni previste dalla legge.</w:t>
      </w:r>
    </w:p>
    <w:p w14:paraId="282E9365" w14:textId="77777777"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Per esempio condanna per appartenenza ad associazioni criminose o a organizzazioni mafiose, di cui agli art. 416 e 416 bis; per corruzione o concussione di cui agli art. 317, 318, 319 ss. c.p.; per delitti di riciclaggio di cui agli art. 648 bis, 648 ter o 648 ter 1.</w:t>
      </w:r>
    </w:p>
    <w:p w14:paraId="1DD95C6A" w14:textId="77777777"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Anche la sussistenza di tentativi di infiltrazione mafiosa di cui all’art. 84, comma 4, </w:t>
      </w:r>
      <w:proofErr w:type="spellStart"/>
      <w:proofErr w:type="gramStart"/>
      <w:r w:rsidRPr="00D3756C">
        <w:rPr>
          <w:rFonts w:ascii="Times New Roman" w:eastAsia="Calibri" w:hAnsi="Times New Roman" w:cs="Times New Roman"/>
          <w:sz w:val="24"/>
          <w:szCs w:val="24"/>
        </w:rPr>
        <w:t>d.lgs.vo</w:t>
      </w:r>
      <w:proofErr w:type="spellEnd"/>
      <w:proofErr w:type="gramEnd"/>
      <w:r w:rsidRPr="00D3756C">
        <w:rPr>
          <w:rFonts w:ascii="Times New Roman" w:eastAsia="Calibri" w:hAnsi="Times New Roman" w:cs="Times New Roman"/>
          <w:sz w:val="24"/>
          <w:szCs w:val="24"/>
        </w:rPr>
        <w:t xml:space="preserve"> n. 159/2011, viene considerato come un caso di esclusione automatica.</w:t>
      </w:r>
    </w:p>
    <w:p w14:paraId="36BB165D" w14:textId="77777777"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In queste e in altre ipotesi di esclusione automatica, il legislatore non opera una limitazione del principio di concorrenza, ma bilancia il principio di concorrenza con altri principi, anche eterogenei rispetto alle esigenze sottese alla contrattazione pubblica. L’esclusione degli operatori economici soggetti a tentativi di infiltrazione mafiosa è il frutto del bilanciamento fra il principio di concorrenza ed esigenze </w:t>
      </w:r>
      <w:proofErr w:type="spellStart"/>
      <w:r w:rsidRPr="00D3756C">
        <w:rPr>
          <w:rFonts w:ascii="Times New Roman" w:eastAsia="Calibri" w:hAnsi="Times New Roman" w:cs="Times New Roman"/>
          <w:sz w:val="24"/>
          <w:szCs w:val="24"/>
        </w:rPr>
        <w:t>penal</w:t>
      </w:r>
      <w:proofErr w:type="spellEnd"/>
      <w:r w:rsidRPr="00D3756C">
        <w:rPr>
          <w:rFonts w:ascii="Times New Roman" w:eastAsia="Calibri" w:hAnsi="Times New Roman" w:cs="Times New Roman"/>
          <w:sz w:val="24"/>
          <w:szCs w:val="24"/>
        </w:rPr>
        <w:t>-preventive di contrasto alla criminalità mafiosa.</w:t>
      </w:r>
    </w:p>
    <w:p w14:paraId="70F4A9FE" w14:textId="77777777"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Peraltro, esigenze sanzionatorie sono presenti anche rispetto alle esclusioni per condanne per reati di cui agli art. 416 e 416 bis; per corruzione o concussione di cui agli art. 317, 318, 319 ss. c.p.; per delitti di riciclaggio di cui agli art. 648 bis, 648 ter o 648 ter 1.</w:t>
      </w:r>
    </w:p>
    <w:p w14:paraId="752A5CAC" w14:textId="491AA79B" w:rsidR="000810BC" w:rsidRPr="00D3756C" w:rsidRDefault="000810BC"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Sono casi in cui è precluso all’amministrazione qualsiasi tipi di apprezzamento, anche quando ci si trovi di fronte a un operatore affidabile ai limitati fini dell’esecuzione del contratto e anche quando la condanna per i predetti reati sia relativa a fatti lievi.</w:t>
      </w:r>
    </w:p>
    <w:p w14:paraId="1E9CCFEF" w14:textId="66CF7158" w:rsidR="005C0C15" w:rsidRPr="00D3756C" w:rsidRDefault="005C0C15" w:rsidP="008C42D8">
      <w:pPr>
        <w:spacing w:after="0" w:line="360" w:lineRule="auto"/>
        <w:ind w:firstLine="567"/>
        <w:jc w:val="both"/>
        <w:rPr>
          <w:rFonts w:ascii="Times New Roman" w:eastAsia="Calibri" w:hAnsi="Times New Roman" w:cs="Times New Roman"/>
          <w:b/>
          <w:bCs/>
          <w:sz w:val="24"/>
          <w:szCs w:val="24"/>
        </w:rPr>
      </w:pPr>
      <w:r w:rsidRPr="00D3756C">
        <w:rPr>
          <w:rFonts w:ascii="Times New Roman" w:eastAsia="Calibri" w:hAnsi="Times New Roman" w:cs="Times New Roman"/>
          <w:b/>
          <w:bCs/>
          <w:sz w:val="24"/>
          <w:szCs w:val="24"/>
        </w:rPr>
        <w:t xml:space="preserve">d) Considerazioni di sintesi sulla disciplina della concorrenza nello schema </w:t>
      </w:r>
      <w:r w:rsidR="00B41F21" w:rsidRPr="00D3756C">
        <w:rPr>
          <w:rFonts w:ascii="Times New Roman" w:eastAsia="Calibri" w:hAnsi="Times New Roman" w:cs="Times New Roman"/>
          <w:b/>
          <w:bCs/>
          <w:sz w:val="24"/>
          <w:szCs w:val="24"/>
        </w:rPr>
        <w:t>definitivo</w:t>
      </w:r>
    </w:p>
    <w:p w14:paraId="1CE42CE2" w14:textId="396D440B" w:rsidR="00277001" w:rsidRPr="00D3756C" w:rsidRDefault="005C0C15"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La predetta rassegna sulla disciplina riservata nello schema </w:t>
      </w:r>
      <w:r w:rsidR="00B41F21" w:rsidRPr="00D3756C">
        <w:rPr>
          <w:rFonts w:ascii="Times New Roman" w:eastAsia="Calibri" w:hAnsi="Times New Roman" w:cs="Times New Roman"/>
          <w:sz w:val="24"/>
          <w:szCs w:val="24"/>
        </w:rPr>
        <w:t xml:space="preserve">definitivo </w:t>
      </w:r>
      <w:r w:rsidRPr="00D3756C">
        <w:rPr>
          <w:rFonts w:ascii="Times New Roman" w:eastAsia="Calibri" w:hAnsi="Times New Roman" w:cs="Times New Roman"/>
          <w:sz w:val="24"/>
          <w:szCs w:val="24"/>
        </w:rPr>
        <w:t>alla concorrenza</w:t>
      </w:r>
      <w:r w:rsidR="00DC202D" w:rsidRPr="00D3756C">
        <w:rPr>
          <w:rFonts w:ascii="Times New Roman" w:eastAsia="Calibri" w:hAnsi="Times New Roman" w:cs="Times New Roman"/>
          <w:sz w:val="24"/>
          <w:szCs w:val="24"/>
        </w:rPr>
        <w:t xml:space="preserve"> -</w:t>
      </w:r>
      <w:r w:rsidRPr="00D3756C">
        <w:rPr>
          <w:rFonts w:ascii="Times New Roman" w:eastAsia="Calibri" w:hAnsi="Times New Roman" w:cs="Times New Roman"/>
          <w:sz w:val="24"/>
          <w:szCs w:val="24"/>
        </w:rPr>
        <w:t xml:space="preserve"> nonostante i limiti che le derivano dalla sua natura meramente esemplificativa – </w:t>
      </w:r>
      <w:r w:rsidRPr="00D3756C">
        <w:rPr>
          <w:rFonts w:ascii="Times New Roman" w:eastAsia="Calibri" w:hAnsi="Times New Roman" w:cs="Times New Roman"/>
          <w:b/>
          <w:bCs/>
          <w:sz w:val="24"/>
          <w:szCs w:val="24"/>
        </w:rPr>
        <w:t>attesta</w:t>
      </w:r>
      <w:r w:rsidRPr="00D3756C">
        <w:rPr>
          <w:rFonts w:ascii="Times New Roman" w:eastAsia="Calibri" w:hAnsi="Times New Roman" w:cs="Times New Roman"/>
          <w:sz w:val="24"/>
          <w:szCs w:val="24"/>
        </w:rPr>
        <w:t xml:space="preserve"> che la concorrenza è un principio giuridico che tutela, contestualmente, le situazioni giuridiche soggettive degli operatori economici, ma anche le situazioni giuridiche soggettive dell’amministrazione alla realizzazione dell’interesse pubblico, alla individuazione di un operatore  affidabile e alla esecuzione de</w:t>
      </w:r>
      <w:r w:rsidR="00D629BE" w:rsidRPr="00D3756C">
        <w:rPr>
          <w:rFonts w:ascii="Times New Roman" w:eastAsia="Calibri" w:hAnsi="Times New Roman" w:cs="Times New Roman"/>
          <w:sz w:val="24"/>
          <w:szCs w:val="24"/>
        </w:rPr>
        <w:t>l contratto.</w:t>
      </w:r>
    </w:p>
    <w:p w14:paraId="1FB5190C" w14:textId="6F02AA51" w:rsidR="00D629BE" w:rsidRPr="00D3756C" w:rsidRDefault="00D629BE"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Inoltre, la predetta rassegna dimostra che il principio di concorrenza non è un principio “tiranno”, ma un principio che viene contemperato e bilanciato, di volta in volta, con una pluralità di principi</w:t>
      </w:r>
      <w:r w:rsidR="008201AC" w:rsidRPr="00D3756C">
        <w:rPr>
          <w:rFonts w:ascii="Times New Roman" w:eastAsia="Calibri" w:hAnsi="Times New Roman" w:cs="Times New Roman"/>
          <w:sz w:val="24"/>
          <w:szCs w:val="24"/>
        </w:rPr>
        <w:t>, alcuni dei quali estranei alla dimensione contrattuale</w:t>
      </w:r>
      <w:r w:rsidRPr="00D3756C">
        <w:rPr>
          <w:rFonts w:ascii="Times New Roman" w:eastAsia="Calibri" w:hAnsi="Times New Roman" w:cs="Times New Roman"/>
          <w:sz w:val="24"/>
          <w:szCs w:val="24"/>
        </w:rPr>
        <w:t xml:space="preserve">. </w:t>
      </w:r>
    </w:p>
    <w:p w14:paraId="544CDD4F" w14:textId="310DC8B8" w:rsidR="00DC202D" w:rsidRDefault="00DC202D"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Infine, essa dimostra che il principio di concorrenza </w:t>
      </w:r>
      <w:r w:rsidR="00AB2521" w:rsidRPr="00D3756C">
        <w:rPr>
          <w:rFonts w:ascii="Times New Roman" w:eastAsia="Calibri" w:hAnsi="Times New Roman" w:cs="Times New Roman"/>
          <w:sz w:val="24"/>
          <w:szCs w:val="24"/>
        </w:rPr>
        <w:t xml:space="preserve">può essere </w:t>
      </w:r>
      <w:r w:rsidRPr="00D3756C">
        <w:rPr>
          <w:rFonts w:ascii="Times New Roman" w:eastAsia="Calibri" w:hAnsi="Times New Roman" w:cs="Times New Roman"/>
          <w:sz w:val="24"/>
          <w:szCs w:val="24"/>
        </w:rPr>
        <w:t>piegato alle esigenze della realizzazione del risultato</w:t>
      </w:r>
      <w:r w:rsidR="00465451">
        <w:rPr>
          <w:rFonts w:ascii="Times New Roman" w:eastAsia="Calibri" w:hAnsi="Times New Roman" w:cs="Times New Roman"/>
          <w:sz w:val="24"/>
          <w:szCs w:val="24"/>
        </w:rPr>
        <w:t xml:space="preserve"> e che è possibile una lettura alternativa, rispetto a quelle sino ad ora formulate sulla funzione della concorrenza. Secondo detta lettura la concorrenza è funzionalizzata alla realizzazione del risultato.</w:t>
      </w:r>
    </w:p>
    <w:p w14:paraId="7D27877E" w14:textId="77777777" w:rsidR="000A0C3A" w:rsidRPr="00D3756C" w:rsidRDefault="000A0C3A" w:rsidP="008C42D8">
      <w:pPr>
        <w:spacing w:after="0" w:line="360" w:lineRule="auto"/>
        <w:ind w:firstLine="567"/>
        <w:jc w:val="both"/>
        <w:rPr>
          <w:rFonts w:ascii="Times New Roman" w:eastAsia="Calibri" w:hAnsi="Times New Roman" w:cs="Times New Roman"/>
          <w:sz w:val="24"/>
          <w:szCs w:val="24"/>
        </w:rPr>
      </w:pPr>
    </w:p>
    <w:p w14:paraId="4C9FEABD" w14:textId="7D0EA242" w:rsidR="00CE4622" w:rsidRPr="00D3756C" w:rsidRDefault="00CE4622"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b/>
          <w:bCs/>
          <w:sz w:val="24"/>
          <w:szCs w:val="24"/>
        </w:rPr>
        <w:t>10</w:t>
      </w:r>
      <w:r w:rsidR="00D629BE" w:rsidRPr="00D3756C">
        <w:rPr>
          <w:rFonts w:ascii="Times New Roman" w:eastAsia="Calibri" w:hAnsi="Times New Roman" w:cs="Times New Roman"/>
          <w:b/>
          <w:bCs/>
          <w:sz w:val="24"/>
          <w:szCs w:val="24"/>
        </w:rPr>
        <w:t>.) -</w:t>
      </w:r>
      <w:r w:rsidRPr="00D3756C">
        <w:rPr>
          <w:rFonts w:ascii="Times New Roman" w:eastAsia="Calibri" w:hAnsi="Times New Roman" w:cs="Times New Roman"/>
          <w:b/>
          <w:bCs/>
          <w:sz w:val="24"/>
          <w:szCs w:val="24"/>
        </w:rPr>
        <w:t xml:space="preserve"> Conclusioni</w:t>
      </w:r>
      <w:r w:rsidRPr="00D3756C">
        <w:rPr>
          <w:rFonts w:ascii="Times New Roman" w:eastAsia="Calibri" w:hAnsi="Times New Roman" w:cs="Times New Roman"/>
          <w:sz w:val="24"/>
          <w:szCs w:val="24"/>
        </w:rPr>
        <w:t xml:space="preserve">. </w:t>
      </w:r>
    </w:p>
    <w:p w14:paraId="038BC553" w14:textId="3DCAAA99" w:rsidR="00CE4622" w:rsidRPr="00D3756C" w:rsidRDefault="00974FF1" w:rsidP="008C42D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Sui social e sugli organi di stampa, accanto a giudizi pregevoli, sono stati formulati rilievi critici allo schema del nuovo codice, sostenendo che esso sia incompleto, pieno di vistose contraddizioni, espressione di un </w:t>
      </w:r>
      <w:r w:rsidR="00CE4622" w:rsidRPr="00D3756C">
        <w:rPr>
          <w:rFonts w:ascii="Times New Roman" w:eastAsia="Calibri" w:hAnsi="Times New Roman" w:cs="Times New Roman"/>
          <w:sz w:val="24"/>
          <w:szCs w:val="24"/>
        </w:rPr>
        <w:t xml:space="preserve">giudice amministrativo </w:t>
      </w:r>
      <w:r>
        <w:rPr>
          <w:rFonts w:ascii="Times New Roman" w:eastAsia="Calibri" w:hAnsi="Times New Roman" w:cs="Times New Roman"/>
          <w:sz w:val="24"/>
          <w:szCs w:val="24"/>
        </w:rPr>
        <w:t xml:space="preserve">che aspira a </w:t>
      </w:r>
      <w:r w:rsidR="00CE4622" w:rsidRPr="00D3756C">
        <w:rPr>
          <w:rFonts w:ascii="Times New Roman" w:eastAsia="Calibri" w:hAnsi="Times New Roman" w:cs="Times New Roman"/>
          <w:sz w:val="24"/>
          <w:szCs w:val="24"/>
        </w:rPr>
        <w:t>diven</w:t>
      </w:r>
      <w:r>
        <w:rPr>
          <w:rFonts w:ascii="Times New Roman" w:eastAsia="Calibri" w:hAnsi="Times New Roman" w:cs="Times New Roman"/>
          <w:sz w:val="24"/>
          <w:szCs w:val="24"/>
        </w:rPr>
        <w:t>ire</w:t>
      </w:r>
      <w:r w:rsidR="00CE4622" w:rsidRPr="00D3756C">
        <w:rPr>
          <w:rFonts w:ascii="Times New Roman" w:eastAsia="Calibri" w:hAnsi="Times New Roman" w:cs="Times New Roman"/>
          <w:sz w:val="24"/>
          <w:szCs w:val="24"/>
        </w:rPr>
        <w:t xml:space="preserve"> legislatore, </w:t>
      </w:r>
      <w:r>
        <w:rPr>
          <w:rFonts w:ascii="Times New Roman" w:eastAsia="Calibri" w:hAnsi="Times New Roman" w:cs="Times New Roman"/>
          <w:sz w:val="24"/>
          <w:szCs w:val="24"/>
        </w:rPr>
        <w:t xml:space="preserve">a </w:t>
      </w:r>
      <w:r w:rsidR="00CE4622" w:rsidRPr="00D3756C">
        <w:rPr>
          <w:rFonts w:ascii="Times New Roman" w:eastAsia="Calibri" w:hAnsi="Times New Roman" w:cs="Times New Roman"/>
          <w:sz w:val="24"/>
          <w:szCs w:val="24"/>
        </w:rPr>
        <w:t>detta</w:t>
      </w:r>
      <w:r>
        <w:rPr>
          <w:rFonts w:ascii="Times New Roman" w:eastAsia="Calibri" w:hAnsi="Times New Roman" w:cs="Times New Roman"/>
          <w:sz w:val="24"/>
          <w:szCs w:val="24"/>
        </w:rPr>
        <w:t>re</w:t>
      </w:r>
      <w:r w:rsidR="00CE4622" w:rsidRPr="00D3756C">
        <w:rPr>
          <w:rFonts w:ascii="Times New Roman" w:eastAsia="Calibri" w:hAnsi="Times New Roman" w:cs="Times New Roman"/>
          <w:sz w:val="24"/>
          <w:szCs w:val="24"/>
        </w:rPr>
        <w:t xml:space="preserve"> le norme alle quali egli ritiene che le amministrazioni si debbano attenere e </w:t>
      </w:r>
      <w:r>
        <w:rPr>
          <w:rFonts w:ascii="Times New Roman" w:eastAsia="Calibri" w:hAnsi="Times New Roman" w:cs="Times New Roman"/>
          <w:sz w:val="24"/>
          <w:szCs w:val="24"/>
        </w:rPr>
        <w:t xml:space="preserve">a indicare </w:t>
      </w:r>
      <w:r w:rsidR="00CE4622" w:rsidRPr="00D3756C">
        <w:rPr>
          <w:rFonts w:ascii="Times New Roman" w:eastAsia="Calibri" w:hAnsi="Times New Roman" w:cs="Times New Roman"/>
          <w:sz w:val="24"/>
          <w:szCs w:val="24"/>
        </w:rPr>
        <w:t xml:space="preserve">le violazioni </w:t>
      </w:r>
      <w:r>
        <w:rPr>
          <w:rFonts w:ascii="Times New Roman" w:eastAsia="Calibri" w:hAnsi="Times New Roman" w:cs="Times New Roman"/>
          <w:sz w:val="24"/>
          <w:szCs w:val="24"/>
        </w:rPr>
        <w:t xml:space="preserve">che </w:t>
      </w:r>
      <w:r w:rsidR="00CE4622" w:rsidRPr="00D3756C">
        <w:rPr>
          <w:rFonts w:ascii="Times New Roman" w:eastAsia="Calibri" w:hAnsi="Times New Roman" w:cs="Times New Roman"/>
          <w:sz w:val="24"/>
          <w:szCs w:val="24"/>
        </w:rPr>
        <w:t xml:space="preserve">egli ritiene debbano essere sanzionate, con </w:t>
      </w:r>
      <w:r>
        <w:rPr>
          <w:rFonts w:ascii="Times New Roman" w:eastAsia="Calibri" w:hAnsi="Times New Roman" w:cs="Times New Roman"/>
          <w:sz w:val="24"/>
          <w:szCs w:val="24"/>
        </w:rPr>
        <w:t xml:space="preserve">conseguente </w:t>
      </w:r>
      <w:r w:rsidR="00CE4622" w:rsidRPr="00D3756C">
        <w:rPr>
          <w:rFonts w:ascii="Times New Roman" w:eastAsia="Calibri" w:hAnsi="Times New Roman" w:cs="Times New Roman"/>
          <w:sz w:val="24"/>
          <w:szCs w:val="24"/>
        </w:rPr>
        <w:t>viola</w:t>
      </w:r>
      <w:r>
        <w:rPr>
          <w:rFonts w:ascii="Times New Roman" w:eastAsia="Calibri" w:hAnsi="Times New Roman" w:cs="Times New Roman"/>
          <w:sz w:val="24"/>
          <w:szCs w:val="24"/>
        </w:rPr>
        <w:t>zione</w:t>
      </w:r>
      <w:r w:rsidR="00CE4622" w:rsidRPr="00D3756C">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CE4622" w:rsidRPr="00D3756C">
        <w:rPr>
          <w:rFonts w:ascii="Times New Roman" w:eastAsia="Calibri" w:hAnsi="Times New Roman" w:cs="Times New Roman"/>
          <w:sz w:val="24"/>
          <w:szCs w:val="24"/>
        </w:rPr>
        <w:t>l principio di divisione dei poteri</w:t>
      </w:r>
      <w:r>
        <w:rPr>
          <w:rFonts w:ascii="Times New Roman" w:eastAsia="Calibri" w:hAnsi="Times New Roman" w:cs="Times New Roman"/>
          <w:sz w:val="24"/>
          <w:szCs w:val="24"/>
        </w:rPr>
        <w:t xml:space="preserve"> e</w:t>
      </w:r>
      <w:r w:rsidR="00CE4622" w:rsidRPr="00D3756C">
        <w:rPr>
          <w:rFonts w:ascii="Times New Roman" w:eastAsia="Calibri" w:hAnsi="Times New Roman" w:cs="Times New Roman"/>
          <w:sz w:val="24"/>
          <w:szCs w:val="24"/>
        </w:rPr>
        <w:t xml:space="preserve"> altera</w:t>
      </w:r>
      <w:r>
        <w:rPr>
          <w:rFonts w:ascii="Times New Roman" w:eastAsia="Calibri" w:hAnsi="Times New Roman" w:cs="Times New Roman"/>
          <w:sz w:val="24"/>
          <w:szCs w:val="24"/>
        </w:rPr>
        <w:t>zione</w:t>
      </w:r>
      <w:r w:rsidR="00CE4622" w:rsidRPr="00D3756C">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CE4622" w:rsidRPr="00D3756C">
        <w:rPr>
          <w:rFonts w:ascii="Times New Roman" w:eastAsia="Calibri" w:hAnsi="Times New Roman" w:cs="Times New Roman"/>
          <w:sz w:val="24"/>
          <w:szCs w:val="24"/>
        </w:rPr>
        <w:t>le regole del gioco</w:t>
      </w:r>
      <w:r>
        <w:rPr>
          <w:rFonts w:ascii="Times New Roman" w:eastAsia="Calibri" w:hAnsi="Times New Roman" w:cs="Times New Roman"/>
          <w:sz w:val="24"/>
          <w:szCs w:val="24"/>
        </w:rPr>
        <w:t>.</w:t>
      </w:r>
    </w:p>
    <w:p w14:paraId="241DC3FE" w14:textId="693DD79B" w:rsidR="00CE4622" w:rsidRPr="00D3756C" w:rsidRDefault="00CE4622"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Ritengo che queste critiche siano </w:t>
      </w:r>
      <w:r w:rsidR="00974FF1">
        <w:rPr>
          <w:rFonts w:ascii="Times New Roman" w:eastAsia="Calibri" w:hAnsi="Times New Roman" w:cs="Times New Roman"/>
          <w:sz w:val="24"/>
          <w:szCs w:val="24"/>
        </w:rPr>
        <w:t xml:space="preserve">infondate e </w:t>
      </w:r>
      <w:r w:rsidRPr="00D3756C">
        <w:rPr>
          <w:rFonts w:ascii="Times New Roman" w:eastAsia="Calibri" w:hAnsi="Times New Roman" w:cs="Times New Roman"/>
          <w:sz w:val="24"/>
          <w:szCs w:val="24"/>
        </w:rPr>
        <w:t xml:space="preserve">ingiuste. Vi è una profonda differenza fra il giudice amministrativo che decide una controversia </w:t>
      </w:r>
      <w:r w:rsidR="00277001" w:rsidRPr="00D3756C">
        <w:rPr>
          <w:rFonts w:ascii="Times New Roman" w:eastAsia="Calibri" w:hAnsi="Times New Roman" w:cs="Times New Roman"/>
          <w:sz w:val="24"/>
          <w:szCs w:val="24"/>
        </w:rPr>
        <w:t>e</w:t>
      </w:r>
      <w:r w:rsidRPr="00D3756C">
        <w:rPr>
          <w:rFonts w:ascii="Times New Roman" w:eastAsia="Calibri" w:hAnsi="Times New Roman" w:cs="Times New Roman"/>
          <w:sz w:val="24"/>
          <w:szCs w:val="24"/>
        </w:rPr>
        <w:t xml:space="preserve"> il giudice amministrativo</w:t>
      </w:r>
      <w:r w:rsidR="00974FF1">
        <w:rPr>
          <w:rFonts w:ascii="Times New Roman" w:eastAsia="Calibri" w:hAnsi="Times New Roman" w:cs="Times New Roman"/>
          <w:sz w:val="24"/>
          <w:szCs w:val="24"/>
        </w:rPr>
        <w:t xml:space="preserve"> che elabora</w:t>
      </w:r>
      <w:r w:rsidRPr="00D3756C">
        <w:rPr>
          <w:rFonts w:ascii="Times New Roman" w:eastAsia="Calibri" w:hAnsi="Times New Roman" w:cs="Times New Roman"/>
          <w:sz w:val="24"/>
          <w:szCs w:val="24"/>
        </w:rPr>
        <w:t xml:space="preserve"> uno schema normativo, come quello in esame. </w:t>
      </w:r>
    </w:p>
    <w:p w14:paraId="570407DE" w14:textId="54FD600E" w:rsidR="00CE4622" w:rsidRPr="00D3756C" w:rsidRDefault="00277001"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I</w:t>
      </w:r>
      <w:r w:rsidR="00CE4622" w:rsidRPr="00D3756C">
        <w:rPr>
          <w:rFonts w:ascii="Times New Roman" w:eastAsia="Calibri" w:hAnsi="Times New Roman" w:cs="Times New Roman"/>
          <w:sz w:val="24"/>
          <w:szCs w:val="24"/>
        </w:rPr>
        <w:t xml:space="preserve">l giudice amministrativo, nel decidere una controversia, è condizionato dalle contingenze del caso, dalla </w:t>
      </w:r>
      <w:proofErr w:type="spellStart"/>
      <w:r w:rsidR="00CE4622" w:rsidRPr="00D3756C">
        <w:rPr>
          <w:rFonts w:ascii="Times New Roman" w:eastAsia="Calibri" w:hAnsi="Times New Roman" w:cs="Times New Roman"/>
          <w:sz w:val="24"/>
          <w:szCs w:val="24"/>
        </w:rPr>
        <w:t>pre</w:t>
      </w:r>
      <w:proofErr w:type="spellEnd"/>
      <w:r w:rsidRPr="00D3756C">
        <w:rPr>
          <w:rFonts w:ascii="Times New Roman" w:eastAsia="Calibri" w:hAnsi="Times New Roman" w:cs="Times New Roman"/>
          <w:sz w:val="24"/>
          <w:szCs w:val="24"/>
        </w:rPr>
        <w:t>-</w:t>
      </w:r>
      <w:r w:rsidR="00CE4622" w:rsidRPr="00D3756C">
        <w:rPr>
          <w:rFonts w:ascii="Times New Roman" w:eastAsia="Calibri" w:hAnsi="Times New Roman" w:cs="Times New Roman"/>
          <w:sz w:val="24"/>
          <w:szCs w:val="24"/>
        </w:rPr>
        <w:t>comprensione</w:t>
      </w:r>
      <w:r w:rsidR="00974FF1">
        <w:rPr>
          <w:rFonts w:ascii="Times New Roman" w:eastAsia="Calibri" w:hAnsi="Times New Roman" w:cs="Times New Roman"/>
          <w:sz w:val="24"/>
          <w:szCs w:val="24"/>
        </w:rPr>
        <w:t xml:space="preserve"> e da altri fatti accidentali</w:t>
      </w:r>
      <w:r w:rsidR="00CE4622" w:rsidRPr="00D3756C">
        <w:rPr>
          <w:rFonts w:ascii="Times New Roman" w:eastAsia="Calibri" w:hAnsi="Times New Roman" w:cs="Times New Roman"/>
          <w:sz w:val="24"/>
          <w:szCs w:val="24"/>
        </w:rPr>
        <w:t>. Invece, quando il giudice amministrativo elabora un progetto di legge è sganciato da tutto ciò e vola alto</w:t>
      </w:r>
      <w:r w:rsidR="00BE2125">
        <w:rPr>
          <w:rFonts w:ascii="Times New Roman" w:eastAsia="Calibri" w:hAnsi="Times New Roman" w:cs="Times New Roman"/>
          <w:sz w:val="24"/>
          <w:szCs w:val="24"/>
        </w:rPr>
        <w:t>,</w:t>
      </w:r>
      <w:r w:rsidR="00CE4622" w:rsidRPr="00D3756C">
        <w:rPr>
          <w:rFonts w:ascii="Times New Roman" w:eastAsia="Calibri" w:hAnsi="Times New Roman" w:cs="Times New Roman"/>
          <w:sz w:val="24"/>
          <w:szCs w:val="24"/>
        </w:rPr>
        <w:t xml:space="preserve"> proprio per la visione di insieme che ha maturato in sede giurisdizionale, analogamente a quanto è avvenuto per il codice del processo amministrativo</w:t>
      </w:r>
      <w:r w:rsidR="00BE2125">
        <w:rPr>
          <w:rFonts w:ascii="Times New Roman" w:eastAsia="Calibri" w:hAnsi="Times New Roman" w:cs="Times New Roman"/>
          <w:sz w:val="24"/>
          <w:szCs w:val="24"/>
        </w:rPr>
        <w:t>, per la disciplina in tema di espropriazione e per quella in materia di edilizia.</w:t>
      </w:r>
    </w:p>
    <w:p w14:paraId="5BAE03C8" w14:textId="3AA3A01F" w:rsidR="00CE4622" w:rsidRPr="00D3756C" w:rsidRDefault="00CE4622"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A riprova di quanto sostengo vorrei fare un solo esempio: l’interpretazione dell’art. 34 bis, in tema di commissariamento giudiziale.</w:t>
      </w:r>
      <w:r w:rsidR="00974FF1">
        <w:rPr>
          <w:rFonts w:ascii="Times New Roman" w:eastAsia="Calibri" w:hAnsi="Times New Roman" w:cs="Times New Roman"/>
          <w:sz w:val="24"/>
          <w:szCs w:val="24"/>
        </w:rPr>
        <w:t xml:space="preserve"> </w:t>
      </w:r>
      <w:r w:rsidRPr="00D3756C">
        <w:rPr>
          <w:rFonts w:ascii="Times New Roman" w:eastAsia="Calibri" w:hAnsi="Times New Roman" w:cs="Times New Roman"/>
          <w:sz w:val="24"/>
          <w:szCs w:val="24"/>
        </w:rPr>
        <w:t xml:space="preserve">Ad esclusione di una sola sentenza della </w:t>
      </w:r>
      <w:r w:rsidR="00974FF1">
        <w:rPr>
          <w:rFonts w:ascii="Times New Roman" w:eastAsia="Calibri" w:hAnsi="Times New Roman" w:cs="Times New Roman"/>
          <w:sz w:val="24"/>
          <w:szCs w:val="24"/>
        </w:rPr>
        <w:t>III</w:t>
      </w:r>
      <w:r w:rsidRPr="00D3756C">
        <w:rPr>
          <w:rFonts w:ascii="Times New Roman" w:eastAsia="Calibri" w:hAnsi="Times New Roman" w:cs="Times New Roman"/>
          <w:sz w:val="24"/>
          <w:szCs w:val="24"/>
        </w:rPr>
        <w:t xml:space="preserve"> sezione del Consiglio di Stato, Tar e Consiglio di Stato hanno sostenuto, in diverse recenti sentenze, che la nomina del commissario giudiziario ai sensi dell’art. 34 bis non consenta alle imprese</w:t>
      </w:r>
      <w:r w:rsidR="00B41F21" w:rsidRPr="00D3756C">
        <w:rPr>
          <w:rFonts w:ascii="Times New Roman" w:eastAsia="Calibri" w:hAnsi="Times New Roman" w:cs="Times New Roman"/>
          <w:sz w:val="24"/>
          <w:szCs w:val="24"/>
        </w:rPr>
        <w:t>,</w:t>
      </w:r>
      <w:r w:rsidRPr="00D3756C">
        <w:rPr>
          <w:rFonts w:ascii="Times New Roman" w:eastAsia="Calibri" w:hAnsi="Times New Roman" w:cs="Times New Roman"/>
          <w:sz w:val="24"/>
          <w:szCs w:val="24"/>
        </w:rPr>
        <w:t xml:space="preserve"> attinte da una informativa antimafia</w:t>
      </w:r>
      <w:r w:rsidR="00B41F21" w:rsidRPr="00D3756C">
        <w:rPr>
          <w:rFonts w:ascii="Times New Roman" w:eastAsia="Calibri" w:hAnsi="Times New Roman" w:cs="Times New Roman"/>
          <w:sz w:val="24"/>
          <w:szCs w:val="24"/>
        </w:rPr>
        <w:t>,</w:t>
      </w:r>
      <w:r w:rsidRPr="00D3756C">
        <w:rPr>
          <w:rFonts w:ascii="Times New Roman" w:eastAsia="Calibri" w:hAnsi="Times New Roman" w:cs="Times New Roman"/>
          <w:sz w:val="24"/>
          <w:szCs w:val="24"/>
        </w:rPr>
        <w:t xml:space="preserve"> di proseguire i rapporti in corso con la pubblica amministrazione</w:t>
      </w:r>
      <w:r w:rsidR="00D62FEC" w:rsidRPr="00D3756C">
        <w:rPr>
          <w:rFonts w:ascii="Times New Roman" w:eastAsia="Calibri" w:hAnsi="Times New Roman" w:cs="Times New Roman"/>
          <w:sz w:val="24"/>
          <w:szCs w:val="24"/>
        </w:rPr>
        <w:t>,</w:t>
      </w:r>
      <w:r w:rsidRPr="00D3756C">
        <w:rPr>
          <w:rFonts w:ascii="Times New Roman" w:eastAsia="Calibri" w:hAnsi="Times New Roman" w:cs="Times New Roman"/>
          <w:sz w:val="24"/>
          <w:szCs w:val="24"/>
        </w:rPr>
        <w:t xml:space="preserve"> completando i lavori che le siano stati commissionati a seguito dell’aggiudicazione di un appalto pubblico. Decisioni prese </w:t>
      </w:r>
      <w:r w:rsidR="00D62FEC" w:rsidRPr="00D3756C">
        <w:rPr>
          <w:rFonts w:ascii="Times New Roman" w:eastAsia="Calibri" w:hAnsi="Times New Roman" w:cs="Times New Roman"/>
          <w:sz w:val="24"/>
          <w:szCs w:val="24"/>
        </w:rPr>
        <w:t xml:space="preserve">di </w:t>
      </w:r>
      <w:r w:rsidRPr="00D3756C">
        <w:rPr>
          <w:rFonts w:ascii="Times New Roman" w:eastAsia="Calibri" w:hAnsi="Times New Roman" w:cs="Times New Roman"/>
          <w:sz w:val="24"/>
          <w:szCs w:val="24"/>
        </w:rPr>
        <w:t>impulso.</w:t>
      </w:r>
    </w:p>
    <w:p w14:paraId="3DD3FDE0" w14:textId="106001A9" w:rsidR="00CE4622" w:rsidRPr="00D3756C" w:rsidRDefault="00CE4622" w:rsidP="008C42D8">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Il giudice amministrativo, </w:t>
      </w:r>
      <w:r w:rsidR="00974FF1">
        <w:rPr>
          <w:rFonts w:ascii="Times New Roman" w:eastAsia="Calibri" w:hAnsi="Times New Roman" w:cs="Times New Roman"/>
          <w:sz w:val="24"/>
          <w:szCs w:val="24"/>
        </w:rPr>
        <w:t>in sede di redazione del codice</w:t>
      </w:r>
      <w:r w:rsidRPr="00D3756C">
        <w:rPr>
          <w:rFonts w:ascii="Times New Roman" w:eastAsia="Calibri" w:hAnsi="Times New Roman" w:cs="Times New Roman"/>
          <w:sz w:val="24"/>
          <w:szCs w:val="24"/>
        </w:rPr>
        <w:t xml:space="preserve">, </w:t>
      </w:r>
      <w:r w:rsidR="00974FF1">
        <w:rPr>
          <w:rFonts w:ascii="Times New Roman" w:eastAsia="Calibri" w:hAnsi="Times New Roman" w:cs="Times New Roman"/>
          <w:sz w:val="24"/>
          <w:szCs w:val="24"/>
        </w:rPr>
        <w:t>propone</w:t>
      </w:r>
      <w:r w:rsidRPr="00D3756C">
        <w:rPr>
          <w:rFonts w:ascii="Times New Roman" w:eastAsia="Calibri" w:hAnsi="Times New Roman" w:cs="Times New Roman"/>
          <w:sz w:val="24"/>
          <w:szCs w:val="24"/>
        </w:rPr>
        <w:t xml:space="preserve"> una soluzione diametralmente opposta. Infatti, l’art.  94, secondo comma, ultimo periodo, dello schema </w:t>
      </w:r>
      <w:r w:rsidR="00AB2521" w:rsidRPr="00D3756C">
        <w:rPr>
          <w:rFonts w:ascii="Times New Roman" w:eastAsia="Calibri" w:hAnsi="Times New Roman" w:cs="Times New Roman"/>
          <w:sz w:val="24"/>
          <w:szCs w:val="24"/>
        </w:rPr>
        <w:t>definitivo</w:t>
      </w:r>
      <w:r w:rsidRPr="00D3756C">
        <w:rPr>
          <w:rFonts w:ascii="Times New Roman" w:eastAsia="Calibri" w:hAnsi="Times New Roman" w:cs="Times New Roman"/>
          <w:sz w:val="24"/>
          <w:szCs w:val="24"/>
        </w:rPr>
        <w:t xml:space="preserve"> stabilisce, in proposito, che la causa di esclusione di un’impresa per infiltrazioni mafiose, ai sensi dell’art. 84, quarto comma, d. </w:t>
      </w:r>
      <w:proofErr w:type="spellStart"/>
      <w:r w:rsidRPr="00D3756C">
        <w:rPr>
          <w:rFonts w:ascii="Times New Roman" w:eastAsia="Calibri" w:hAnsi="Times New Roman" w:cs="Times New Roman"/>
          <w:sz w:val="24"/>
          <w:szCs w:val="24"/>
        </w:rPr>
        <w:t>lgs.vo</w:t>
      </w:r>
      <w:proofErr w:type="spellEnd"/>
      <w:r w:rsidRPr="00D3756C">
        <w:rPr>
          <w:rFonts w:ascii="Times New Roman" w:eastAsia="Calibri" w:hAnsi="Times New Roman" w:cs="Times New Roman"/>
          <w:sz w:val="24"/>
          <w:szCs w:val="24"/>
        </w:rPr>
        <w:t xml:space="preserve"> n. 159/2011, non opera se entro la data dell’aggiudicazione l’impresa sia stata ammessa al controllo giudiziario ai sensi dell’articolo 34 bis del d. lg. cd. “antimafia”.</w:t>
      </w:r>
    </w:p>
    <w:p w14:paraId="2976A39B" w14:textId="21176447" w:rsidR="00465F5A" w:rsidRPr="00D3756C" w:rsidRDefault="00CE4622" w:rsidP="00B41F21">
      <w:pPr>
        <w:spacing w:after="0" w:line="360" w:lineRule="auto"/>
        <w:ind w:firstLine="567"/>
        <w:jc w:val="both"/>
        <w:rPr>
          <w:rFonts w:ascii="Times New Roman" w:eastAsia="Calibri" w:hAnsi="Times New Roman" w:cs="Times New Roman"/>
          <w:sz w:val="24"/>
          <w:szCs w:val="24"/>
        </w:rPr>
      </w:pPr>
      <w:r w:rsidRPr="00D3756C">
        <w:rPr>
          <w:rFonts w:ascii="Times New Roman" w:eastAsia="Calibri" w:hAnsi="Times New Roman" w:cs="Times New Roman"/>
          <w:sz w:val="24"/>
          <w:szCs w:val="24"/>
        </w:rPr>
        <w:t xml:space="preserve">Naturalmente, </w:t>
      </w:r>
      <w:r w:rsidR="00974FF1">
        <w:rPr>
          <w:rFonts w:ascii="Times New Roman" w:eastAsia="Calibri" w:hAnsi="Times New Roman" w:cs="Times New Roman"/>
          <w:sz w:val="24"/>
          <w:szCs w:val="24"/>
        </w:rPr>
        <w:t xml:space="preserve">sarebbe opportuno che il </w:t>
      </w:r>
      <w:r w:rsidR="0004191C">
        <w:rPr>
          <w:rFonts w:ascii="Times New Roman" w:eastAsia="Calibri" w:hAnsi="Times New Roman" w:cs="Times New Roman"/>
          <w:sz w:val="24"/>
          <w:szCs w:val="24"/>
        </w:rPr>
        <w:t xml:space="preserve">legislatore completi l’enunciato normativo, includendovi anche il caso in cui l’interdittiva antimafia intervenga nella fase di esecuzione del contratto, evitando che si aprano inutili contrasti interpretativi. </w:t>
      </w:r>
      <w:r w:rsidR="00B41F21" w:rsidRPr="00D3756C">
        <w:rPr>
          <w:rFonts w:ascii="Times New Roman" w:eastAsia="Calibri" w:hAnsi="Times New Roman" w:cs="Times New Roman"/>
          <w:sz w:val="24"/>
          <w:szCs w:val="24"/>
        </w:rPr>
        <w:t xml:space="preserve">In ogni caso, la soluzione </w:t>
      </w:r>
      <w:r w:rsidR="0004191C">
        <w:rPr>
          <w:rFonts w:ascii="Times New Roman" w:eastAsia="Calibri" w:hAnsi="Times New Roman" w:cs="Times New Roman"/>
          <w:sz w:val="24"/>
          <w:szCs w:val="24"/>
        </w:rPr>
        <w:t xml:space="preserve">della questione giuridica </w:t>
      </w:r>
      <w:r w:rsidR="00B41F21" w:rsidRPr="00D3756C">
        <w:rPr>
          <w:rFonts w:ascii="Times New Roman" w:eastAsia="Calibri" w:hAnsi="Times New Roman" w:cs="Times New Roman"/>
          <w:sz w:val="24"/>
          <w:szCs w:val="24"/>
        </w:rPr>
        <w:t xml:space="preserve">è scontata, proprio </w:t>
      </w:r>
      <w:r w:rsidR="0004191C">
        <w:rPr>
          <w:rFonts w:ascii="Times New Roman" w:eastAsia="Calibri" w:hAnsi="Times New Roman" w:cs="Times New Roman"/>
          <w:sz w:val="24"/>
          <w:szCs w:val="24"/>
        </w:rPr>
        <w:t xml:space="preserve">facendo </w:t>
      </w:r>
      <w:r w:rsidR="00B41F21" w:rsidRPr="00D3756C">
        <w:rPr>
          <w:rFonts w:ascii="Times New Roman" w:eastAsia="Calibri" w:hAnsi="Times New Roman" w:cs="Times New Roman"/>
          <w:sz w:val="24"/>
          <w:szCs w:val="24"/>
        </w:rPr>
        <w:t>applicazione del principio del risultato.</w:t>
      </w:r>
    </w:p>
    <w:sectPr w:rsidR="00465F5A" w:rsidRPr="00D3756C" w:rsidSect="008C42D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E2EA" w14:textId="77777777" w:rsidR="004274D8" w:rsidRDefault="004274D8" w:rsidP="006143DC">
      <w:pPr>
        <w:spacing w:after="0" w:line="240" w:lineRule="auto"/>
      </w:pPr>
      <w:r>
        <w:separator/>
      </w:r>
    </w:p>
  </w:endnote>
  <w:endnote w:type="continuationSeparator" w:id="0">
    <w:p w14:paraId="06CAA1EF" w14:textId="77777777" w:rsidR="004274D8" w:rsidRDefault="004274D8" w:rsidP="0061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172A" w14:textId="77777777" w:rsidR="004274D8" w:rsidRDefault="004274D8" w:rsidP="006143DC">
      <w:pPr>
        <w:spacing w:after="0" w:line="240" w:lineRule="auto"/>
      </w:pPr>
      <w:r>
        <w:separator/>
      </w:r>
    </w:p>
  </w:footnote>
  <w:footnote w:type="continuationSeparator" w:id="0">
    <w:p w14:paraId="0D23FD1A" w14:textId="77777777" w:rsidR="004274D8" w:rsidRDefault="004274D8" w:rsidP="006143DC">
      <w:pPr>
        <w:spacing w:after="0" w:line="240" w:lineRule="auto"/>
      </w:pPr>
      <w:r>
        <w:continuationSeparator/>
      </w:r>
    </w:p>
  </w:footnote>
  <w:footnote w:id="1">
    <w:p w14:paraId="005BA94C" w14:textId="6BB9CB3F" w:rsidR="002F5F18" w:rsidRPr="00FB3080" w:rsidRDefault="002F5F18"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Il lavoro è dedicato al prof. Filippo Salvia, gentiluomo siciliano.</w:t>
      </w:r>
    </w:p>
  </w:footnote>
  <w:footnote w:id="2">
    <w:p w14:paraId="151FC85A" w14:textId="5D958BF1" w:rsidR="007F0AE4" w:rsidRPr="00FB3080" w:rsidRDefault="007F0AE4"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Il presente scritto costituisce la rielaborazione, con l’aggiunta di note essenziali, della relazione scolta al Convegno “Il contenzioso in materia di contratti pubblici ed appalti nel quadro di un’analisi socio-giuridica”, organizzato dall’Ufficio studi e formazione della Giustizia Amministrativa, in collaborazione con il </w:t>
      </w:r>
      <w:proofErr w:type="spellStart"/>
      <w:r w:rsidRPr="00FB3080">
        <w:rPr>
          <w:rFonts w:ascii="Times New Roman" w:hAnsi="Times New Roman" w:cs="Times New Roman"/>
        </w:rPr>
        <w:t>T.a.r</w:t>
      </w:r>
      <w:proofErr w:type="spellEnd"/>
      <w:r w:rsidRPr="00FB3080">
        <w:rPr>
          <w:rFonts w:ascii="Times New Roman" w:hAnsi="Times New Roman" w:cs="Times New Roman"/>
        </w:rPr>
        <w:t>. per l’Emilia Romagna e la Spisa – Università di Bologna, svoltosi il 14 e il 15 dicembre 2022 in Bologna.</w:t>
      </w:r>
    </w:p>
  </w:footnote>
  <w:footnote w:id="3">
    <w:p w14:paraId="62487C04" w14:textId="36F02A3E" w:rsidR="004A46F4" w:rsidRPr="00FB3080" w:rsidRDefault="004A46F4"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E. Frediani, Il soccorso istruttorio della stazione appaltante tra </w:t>
      </w:r>
      <w:proofErr w:type="spellStart"/>
      <w:r w:rsidRPr="00FB3080">
        <w:rPr>
          <w:rFonts w:ascii="Times New Roman" w:hAnsi="Times New Roman" w:cs="Times New Roman"/>
        </w:rPr>
        <w:t>fairness</w:t>
      </w:r>
      <w:proofErr w:type="spellEnd"/>
      <w:r w:rsidRPr="00FB3080">
        <w:rPr>
          <w:rFonts w:ascii="Times New Roman" w:hAnsi="Times New Roman" w:cs="Times New Roman"/>
        </w:rPr>
        <w:t xml:space="preserve"> contrattuale e logica del risultato economico, in Dir. </w:t>
      </w:r>
      <w:proofErr w:type="spellStart"/>
      <w:r w:rsidRPr="00FB3080">
        <w:rPr>
          <w:rFonts w:ascii="Times New Roman" w:hAnsi="Times New Roman" w:cs="Times New Roman"/>
        </w:rPr>
        <w:t>amm</w:t>
      </w:r>
      <w:proofErr w:type="spellEnd"/>
      <w:r w:rsidRPr="00FB3080">
        <w:rPr>
          <w:rFonts w:ascii="Times New Roman" w:hAnsi="Times New Roman" w:cs="Times New Roman"/>
        </w:rPr>
        <w:t>., 2018, 660 ss.; T. Bonetti, La partecipazione strumentale, Bologna, 2022, 166 ss.</w:t>
      </w:r>
    </w:p>
  </w:footnote>
  <w:footnote w:id="4">
    <w:p w14:paraId="25673312" w14:textId="29863688" w:rsidR="006D00ED" w:rsidRPr="00FB3080" w:rsidRDefault="00043E72"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Sul tema del risultato si vedano </w:t>
      </w:r>
      <w:r w:rsidRPr="00FB3080">
        <w:rPr>
          <w:rFonts w:ascii="Times New Roman" w:hAnsi="Times New Roman" w:cs="Times New Roman"/>
          <w:smallCaps/>
        </w:rPr>
        <w:t>L. I</w:t>
      </w:r>
      <w:r w:rsidR="00815A12" w:rsidRPr="00FB3080">
        <w:rPr>
          <w:rFonts w:ascii="Times New Roman" w:hAnsi="Times New Roman" w:cs="Times New Roman"/>
          <w:smallCaps/>
        </w:rPr>
        <w:t>annotta</w:t>
      </w:r>
      <w:r w:rsidRPr="00FB3080">
        <w:rPr>
          <w:rFonts w:ascii="Times New Roman" w:hAnsi="Times New Roman" w:cs="Times New Roman"/>
        </w:rPr>
        <w:t xml:space="preserve">, La considerazione del risultato nel giudizio amministrativo: dall’interesse legittimo al buon diritto, in Dir. proc. </w:t>
      </w:r>
      <w:proofErr w:type="spellStart"/>
      <w:r w:rsidRPr="00FB3080">
        <w:rPr>
          <w:rFonts w:ascii="Times New Roman" w:hAnsi="Times New Roman" w:cs="Times New Roman"/>
        </w:rPr>
        <w:t>amm</w:t>
      </w:r>
      <w:proofErr w:type="spellEnd"/>
      <w:r w:rsidRPr="00FB3080">
        <w:rPr>
          <w:rFonts w:ascii="Times New Roman" w:hAnsi="Times New Roman" w:cs="Times New Roman"/>
        </w:rPr>
        <w:t xml:space="preserve">., II, 1998, 299 ss.; </w:t>
      </w:r>
      <w:r w:rsidR="00815A12" w:rsidRPr="00FB3080">
        <w:rPr>
          <w:rFonts w:ascii="Times New Roman" w:hAnsi="Times New Roman" w:cs="Times New Roman"/>
          <w:smallCaps/>
        </w:rPr>
        <w:t>L. Iannotta</w:t>
      </w:r>
      <w:r w:rsidRPr="00FB3080">
        <w:rPr>
          <w:rFonts w:ascii="Times New Roman" w:hAnsi="Times New Roman" w:cs="Times New Roman"/>
        </w:rPr>
        <w:t xml:space="preserve">, Previsioni e realizzazione del risultato nella pubblica amministrazione: dagli interessi ai beni, in Dir. </w:t>
      </w:r>
      <w:proofErr w:type="spellStart"/>
      <w:r w:rsidRPr="00FB3080">
        <w:rPr>
          <w:rFonts w:ascii="Times New Roman" w:hAnsi="Times New Roman" w:cs="Times New Roman"/>
        </w:rPr>
        <w:t>amm</w:t>
      </w:r>
      <w:proofErr w:type="spellEnd"/>
      <w:r w:rsidRPr="00FB3080">
        <w:rPr>
          <w:rFonts w:ascii="Times New Roman" w:hAnsi="Times New Roman" w:cs="Times New Roman"/>
        </w:rPr>
        <w:t xml:space="preserve">., I, 1999, 57 ss.; </w:t>
      </w:r>
      <w:r w:rsidR="00815A12" w:rsidRPr="00FB3080">
        <w:rPr>
          <w:rFonts w:ascii="Times New Roman" w:hAnsi="Times New Roman" w:cs="Times New Roman"/>
          <w:smallCaps/>
        </w:rPr>
        <w:t>L. Iannotta</w:t>
      </w:r>
      <w:r w:rsidRPr="00FB3080">
        <w:rPr>
          <w:rFonts w:ascii="Times New Roman" w:hAnsi="Times New Roman" w:cs="Times New Roman"/>
        </w:rPr>
        <w:t xml:space="preserve">, Principio di legalità e amministrazione di risultato, in Amministrazione e legalità. Fonti normative e ordinamento, Milano, 2000, 38 ss.; </w:t>
      </w:r>
      <w:r w:rsidR="00815A12" w:rsidRPr="00FB3080">
        <w:rPr>
          <w:rStyle w:val="MSGENFONTSTYLENAMETEMPLATEROLEMSGENFONTSTYLENAMEBYROLETEXT5MSGENFONTSTYLEMODIFERSIZE65"/>
          <w:rFonts w:eastAsiaTheme="minorHAnsi"/>
          <w:smallCaps/>
          <w:sz w:val="20"/>
          <w:szCs w:val="20"/>
        </w:rPr>
        <w:t>A. Romano Tassone</w:t>
      </w:r>
      <w:r w:rsidR="006D00ED" w:rsidRPr="00FB3080">
        <w:rPr>
          <w:rStyle w:val="MSGENFONTSTYLENAMETEMPLATEROLEMSGENFONTSTYLENAMEBYROLETEXT5MSGENFONTSTYLEMODIFERSIZE65"/>
          <w:rFonts w:eastAsiaTheme="minorHAnsi"/>
          <w:sz w:val="20"/>
          <w:szCs w:val="20"/>
        </w:rPr>
        <w:t xml:space="preserve">, </w:t>
      </w:r>
      <w:r w:rsidR="006D00ED" w:rsidRPr="00FB3080">
        <w:rPr>
          <w:rStyle w:val="MSGENFONTSTYLENAMETEMPLATEROLEMSGENFONTSTYLENAMEBYROLETEXT5MSGENFONTSTYLEMODIFERSIZE75"/>
          <w:rFonts w:eastAsiaTheme="minorHAnsi"/>
          <w:sz w:val="20"/>
          <w:szCs w:val="20"/>
        </w:rPr>
        <w:t>Sulla formula “amministrazione per risultati”,</w:t>
      </w:r>
      <w:r w:rsidR="006D00ED" w:rsidRPr="00FB3080">
        <w:rPr>
          <w:rFonts w:ascii="Times New Roman" w:hAnsi="Times New Roman" w:cs="Times New Roman"/>
        </w:rPr>
        <w:t xml:space="preserve"> in </w:t>
      </w:r>
      <w:r w:rsidR="006D00ED" w:rsidRPr="00FB3080">
        <w:rPr>
          <w:rStyle w:val="MSGENFONTSTYLENAMETEMPLATEROLEMSGENFONTSTYLENAMEBYROLETEXT5MSGENFONTSTYLEMODIFERSIZE75"/>
          <w:rFonts w:eastAsiaTheme="minorHAnsi"/>
          <w:sz w:val="20"/>
          <w:szCs w:val="20"/>
        </w:rPr>
        <w:t>Scritti in onore di Elio</w:t>
      </w:r>
      <w:r w:rsidR="006D00ED" w:rsidRPr="00FB3080">
        <w:rPr>
          <w:rFonts w:ascii="Times New Roman" w:hAnsi="Times New Roman" w:cs="Times New Roman"/>
          <w:i/>
          <w:iCs/>
        </w:rPr>
        <w:br/>
      </w:r>
      <w:r w:rsidR="006D00ED" w:rsidRPr="00FB3080">
        <w:rPr>
          <w:rStyle w:val="MSGENFONTSTYLENAMETEMPLATEROLEMSGENFONTSTYLENAMEBYROLETEXT5MSGENFONTSTYLEMODIFERSIZE75"/>
          <w:rFonts w:eastAsiaTheme="minorHAnsi"/>
          <w:sz w:val="20"/>
          <w:szCs w:val="20"/>
        </w:rPr>
        <w:t>Casetta,</w:t>
      </w:r>
      <w:r w:rsidR="006D00ED" w:rsidRPr="00FB3080">
        <w:rPr>
          <w:rFonts w:ascii="Times New Roman" w:hAnsi="Times New Roman" w:cs="Times New Roman"/>
        </w:rPr>
        <w:t xml:space="preserve"> Napoli, 2001, 813 ss.; </w:t>
      </w:r>
      <w:r w:rsidR="00815A12" w:rsidRPr="00FB3080">
        <w:rPr>
          <w:rFonts w:ascii="Times New Roman" w:hAnsi="Times New Roman" w:cs="Times New Roman"/>
          <w:smallCaps/>
        </w:rPr>
        <w:t>L. Iannotta</w:t>
      </w:r>
      <w:r w:rsidR="00815A12" w:rsidRPr="00FB3080">
        <w:rPr>
          <w:rFonts w:ascii="Times New Roman" w:hAnsi="Times New Roman" w:cs="Times New Roman"/>
        </w:rPr>
        <w:t xml:space="preserve">, Merito, discrezionalità e risultato nelle decisioni amministrative (l’arte di amministrare), in Dir. proc. </w:t>
      </w:r>
      <w:proofErr w:type="spellStart"/>
      <w:r w:rsidR="00815A12" w:rsidRPr="00FB3080">
        <w:rPr>
          <w:rFonts w:ascii="Times New Roman" w:hAnsi="Times New Roman" w:cs="Times New Roman"/>
        </w:rPr>
        <w:t>amm</w:t>
      </w:r>
      <w:proofErr w:type="spellEnd"/>
      <w:r w:rsidR="00815A12" w:rsidRPr="00FB3080">
        <w:rPr>
          <w:rFonts w:ascii="Times New Roman" w:hAnsi="Times New Roman" w:cs="Times New Roman"/>
        </w:rPr>
        <w:t>., I, 2005, 1 ss.</w:t>
      </w:r>
      <w:r w:rsidR="008C42D8" w:rsidRPr="00FB3080">
        <w:rPr>
          <w:rFonts w:ascii="Times New Roman" w:hAnsi="Times New Roman" w:cs="Times New Roman"/>
        </w:rPr>
        <w:t xml:space="preserve">; </w:t>
      </w:r>
      <w:r w:rsidR="00815A12" w:rsidRPr="00FB3080">
        <w:rPr>
          <w:rStyle w:val="MSGENFONTSTYLENAMETEMPLATEROLEMSGENFONTSTYLENAMEBYROLETEXT5MSGENFONTSTYLEMODIFERSIZE65"/>
          <w:rFonts w:eastAsiaTheme="minorHAnsi"/>
          <w:smallCaps/>
          <w:sz w:val="20"/>
          <w:szCs w:val="20"/>
        </w:rPr>
        <w:t>A. Romano Tassone</w:t>
      </w:r>
      <w:r w:rsidR="006D00ED" w:rsidRPr="00FB3080">
        <w:rPr>
          <w:rStyle w:val="MSGENFONTSTYLENAMETEMPLATEROLEMSGENFONTSTYLENAMEBYROLETEXT5MSGENFONTSTYLEMODIFERSIZE65"/>
          <w:rFonts w:eastAsiaTheme="minorHAnsi"/>
          <w:sz w:val="20"/>
          <w:szCs w:val="20"/>
        </w:rPr>
        <w:t xml:space="preserve">, </w:t>
      </w:r>
      <w:r w:rsidR="006D00ED" w:rsidRPr="00FB3080">
        <w:rPr>
          <w:rStyle w:val="MSGENFONTSTYLENAMETEMPLATEROLEMSGENFONTSTYLENAMEBYROLETEXT5MSGENFONTSTYLEMODIFERSIZE75"/>
          <w:rFonts w:eastAsiaTheme="minorHAnsi"/>
          <w:sz w:val="20"/>
          <w:szCs w:val="20"/>
        </w:rPr>
        <w:t>Analisi economica del diritto e “amministrazione</w:t>
      </w:r>
      <w:r w:rsidR="002D1155" w:rsidRPr="00FB3080">
        <w:rPr>
          <w:rStyle w:val="MSGENFONTSTYLENAMETEMPLATEROLEMSGENFONTSTYLENAMEBYROLETEXT5MSGENFONTSTYLEMODIFERSIZE75"/>
          <w:rFonts w:eastAsiaTheme="minorHAnsi"/>
          <w:sz w:val="20"/>
          <w:szCs w:val="20"/>
        </w:rPr>
        <w:t xml:space="preserve"> </w:t>
      </w:r>
      <w:proofErr w:type="spellStart"/>
      <w:r w:rsidR="006D00ED" w:rsidRPr="00FB3080">
        <w:rPr>
          <w:rStyle w:val="MSGENFONTSTYLENAMETEMPLATEROLEMSGENFONTSTYLENAMEBYROLETEXT5MSGENFONTSTYLEMODIFERSIZE75"/>
          <w:rFonts w:eastAsiaTheme="minorHAnsi"/>
          <w:sz w:val="20"/>
          <w:szCs w:val="20"/>
        </w:rPr>
        <w:t>dirisultato</w:t>
      </w:r>
      <w:proofErr w:type="spellEnd"/>
      <w:r w:rsidR="006D00ED" w:rsidRPr="00FB3080">
        <w:rPr>
          <w:rStyle w:val="MSGENFONTSTYLENAMETEMPLATEROLEMSGENFONTSTYLENAMEBYROLETEXT5MSGENFONTSTYLEMODIFERSIZE75"/>
          <w:rFonts w:eastAsiaTheme="minorHAnsi"/>
          <w:sz w:val="20"/>
          <w:szCs w:val="20"/>
        </w:rPr>
        <w:t>”</w:t>
      </w:r>
      <w:r w:rsidR="00105D78" w:rsidRPr="00FB3080">
        <w:rPr>
          <w:rStyle w:val="MSGENFONTSTYLENAMETEMPLATEROLEMSGENFONTSTYLENAMEBYROLETEXT5MSGENFONTSTYLEMODIFERSIZE75"/>
          <w:rFonts w:eastAsiaTheme="minorHAnsi"/>
          <w:sz w:val="20"/>
          <w:szCs w:val="20"/>
        </w:rPr>
        <w:t xml:space="preserve">, </w:t>
      </w:r>
      <w:r w:rsidR="006D00ED" w:rsidRPr="00FB3080">
        <w:rPr>
          <w:rFonts w:ascii="Times New Roman" w:hAnsi="Times New Roman" w:cs="Times New Roman"/>
        </w:rPr>
        <w:t>in</w:t>
      </w:r>
      <w:r w:rsidR="00105D78" w:rsidRPr="00FB3080">
        <w:rPr>
          <w:rFonts w:ascii="Times New Roman" w:hAnsi="Times New Roman" w:cs="Times New Roman"/>
        </w:rPr>
        <w:t xml:space="preserve"> </w:t>
      </w:r>
      <w:r w:rsidR="006D00ED" w:rsidRPr="00FB3080">
        <w:rPr>
          <w:rStyle w:val="MSGENFONTSTYLENAMETEMPLATEROLEMSGENFONTSTYLENAMEBYROLETEXT5MSGENFONTSTYLEMODIFERSIZE75"/>
          <w:rFonts w:eastAsiaTheme="minorHAnsi"/>
          <w:sz w:val="20"/>
          <w:szCs w:val="20"/>
        </w:rPr>
        <w:t>Dir.</w:t>
      </w:r>
      <w:r w:rsidR="00105D78" w:rsidRPr="00FB3080">
        <w:rPr>
          <w:rStyle w:val="MSGENFONTSTYLENAMETEMPLATEROLEMSGENFONTSTYLENAMEBYROLETEXT5MSGENFONTSTYLEMODIFERSIZE75"/>
          <w:rFonts w:eastAsiaTheme="minorHAnsi"/>
          <w:sz w:val="20"/>
          <w:szCs w:val="20"/>
        </w:rPr>
        <w:t xml:space="preserve"> </w:t>
      </w:r>
      <w:proofErr w:type="spellStart"/>
      <w:r w:rsidR="006D00ED" w:rsidRPr="00FB3080">
        <w:rPr>
          <w:rFonts w:ascii="Times New Roman" w:hAnsi="Times New Roman" w:cs="Times New Roman"/>
        </w:rPr>
        <w:t>amm</w:t>
      </w:r>
      <w:proofErr w:type="spellEnd"/>
      <w:r w:rsidR="006D00ED" w:rsidRPr="00FB3080">
        <w:rPr>
          <w:rFonts w:ascii="Times New Roman" w:hAnsi="Times New Roman" w:cs="Times New Roman"/>
        </w:rPr>
        <w:t xml:space="preserve">., 1, 2007, 63, ss.; </w:t>
      </w:r>
      <w:r w:rsidR="006D00ED" w:rsidRPr="00FB3080">
        <w:rPr>
          <w:rFonts w:ascii="Times New Roman" w:hAnsi="Times New Roman" w:cs="Times New Roman"/>
          <w:smallCaps/>
        </w:rPr>
        <w:t>M.</w:t>
      </w:r>
      <w:r w:rsidR="007D6031" w:rsidRPr="00FB3080">
        <w:rPr>
          <w:rFonts w:ascii="Times New Roman" w:hAnsi="Times New Roman" w:cs="Times New Roman"/>
          <w:smallCaps/>
        </w:rPr>
        <w:t xml:space="preserve"> Cammelli</w:t>
      </w:r>
      <w:r w:rsidR="007D6031" w:rsidRPr="00FB3080">
        <w:rPr>
          <w:rFonts w:ascii="Times New Roman" w:hAnsi="Times New Roman" w:cs="Times New Roman"/>
        </w:rPr>
        <w:t xml:space="preserve">, </w:t>
      </w:r>
      <w:r w:rsidR="006D00ED" w:rsidRPr="00FB3080">
        <w:rPr>
          <w:rStyle w:val="MSGENFONTSTYLENAMETEMPLATEROLEMSGENFONTSTYLENAMEBYROLETEXT5MSGENFONTSTYLEMODIFERSIZE75"/>
          <w:rFonts w:eastAsiaTheme="minorHAnsi"/>
          <w:sz w:val="20"/>
          <w:szCs w:val="20"/>
        </w:rPr>
        <w:t>Amministrazione di risultato,</w:t>
      </w:r>
      <w:r w:rsidR="007D6031" w:rsidRPr="00FB3080">
        <w:rPr>
          <w:rStyle w:val="MSGENFONTSTYLENAMETEMPLATEROLEMSGENFONTSTYLENAMEBYROLETEXT5MSGENFONTSTYLEMODIFERSIZE75"/>
          <w:rFonts w:eastAsiaTheme="minorHAnsi"/>
          <w:sz w:val="20"/>
          <w:szCs w:val="20"/>
        </w:rPr>
        <w:t xml:space="preserve"> </w:t>
      </w:r>
      <w:r w:rsidR="006D00ED" w:rsidRPr="00FB3080">
        <w:rPr>
          <w:rFonts w:ascii="Times New Roman" w:hAnsi="Times New Roman" w:cs="Times New Roman"/>
        </w:rPr>
        <w:t xml:space="preserve">in </w:t>
      </w:r>
      <w:r w:rsidR="006D00ED" w:rsidRPr="00FB3080">
        <w:rPr>
          <w:rStyle w:val="MSGENFONTSTYLENAMETEMPLATEROLEMSGENFONTSTYLENAMEBYROLETEXT5MSGENFONTSTYLEMODIFERSIZE75"/>
          <w:rFonts w:eastAsiaTheme="minorHAnsi"/>
          <w:sz w:val="20"/>
          <w:szCs w:val="20"/>
        </w:rPr>
        <w:t>Annuario AIPDA,</w:t>
      </w:r>
      <w:r w:rsidR="006D00ED" w:rsidRPr="00FB3080">
        <w:rPr>
          <w:rFonts w:ascii="Times New Roman" w:hAnsi="Times New Roman" w:cs="Times New Roman"/>
        </w:rPr>
        <w:t xml:space="preserve"> Milano, 2002, 107 ss.; S. </w:t>
      </w:r>
      <w:r w:rsidR="006D00ED" w:rsidRPr="00FB3080">
        <w:rPr>
          <w:rStyle w:val="MSGENFONTSTYLENAMETEMPLATEROLEMSGENFONTSTYLENAMEBYROLETEXT5MSGENFONTSTYLEMODIFERSIZE65"/>
          <w:rFonts w:eastAsiaTheme="minorHAnsi"/>
          <w:sz w:val="20"/>
          <w:szCs w:val="20"/>
        </w:rPr>
        <w:t xml:space="preserve">CASSESE, </w:t>
      </w:r>
      <w:r w:rsidR="006D00ED" w:rsidRPr="00FB3080">
        <w:rPr>
          <w:rStyle w:val="MSGENFONTSTYLENAMETEMPLATEROLEMSGENFONTSTYLENAMEBYROLETEXT5MSGENFONTSTYLEMODIFERSIZE75"/>
          <w:rFonts w:eastAsiaTheme="minorHAnsi"/>
          <w:sz w:val="20"/>
          <w:szCs w:val="20"/>
        </w:rPr>
        <w:t>Presentazione</w:t>
      </w:r>
      <w:r w:rsidR="006D00ED" w:rsidRPr="00FB3080">
        <w:rPr>
          <w:rFonts w:ascii="Times New Roman" w:hAnsi="Times New Roman" w:cs="Times New Roman"/>
        </w:rPr>
        <w:t xml:space="preserve"> del volume di D. </w:t>
      </w:r>
      <w:r w:rsidR="006D00ED" w:rsidRPr="00FB3080">
        <w:rPr>
          <w:rStyle w:val="MSGENFONTSTYLENAMETEMPLATEROLEMSGENFONTSTYLENAMEBYROLETEXT5MSGENFONTSTYLEMODIFERSIZE65"/>
          <w:rFonts w:eastAsiaTheme="minorHAnsi"/>
          <w:sz w:val="20"/>
          <w:szCs w:val="20"/>
        </w:rPr>
        <w:t xml:space="preserve">OSBORNE </w:t>
      </w:r>
      <w:r w:rsidR="006D00ED" w:rsidRPr="00FB3080">
        <w:rPr>
          <w:rFonts w:ascii="Times New Roman" w:hAnsi="Times New Roman" w:cs="Times New Roman"/>
        </w:rPr>
        <w:t>e T.</w:t>
      </w:r>
      <w:r w:rsidR="006D00ED" w:rsidRPr="00FB3080">
        <w:rPr>
          <w:rFonts w:ascii="Times New Roman" w:hAnsi="Times New Roman" w:cs="Times New Roman"/>
        </w:rPr>
        <w:br/>
      </w:r>
      <w:r w:rsidR="006D00ED" w:rsidRPr="00FB3080">
        <w:rPr>
          <w:rStyle w:val="MSGENFONTSTYLENAMETEMPLATEROLEMSGENFONTSTYLENAMEBYROLETEXT5MSGENFONTSTYLEMODIFERSIZE65"/>
          <w:rFonts w:eastAsiaTheme="minorHAnsi"/>
          <w:sz w:val="20"/>
          <w:szCs w:val="20"/>
        </w:rPr>
        <w:t xml:space="preserve">GAEBLER, </w:t>
      </w:r>
      <w:r w:rsidR="006D00ED" w:rsidRPr="00FB3080">
        <w:rPr>
          <w:rStyle w:val="MSGENFONTSTYLENAMETEMPLATEROLEMSGENFONTSTYLENAMEBYROLETEXT5MSGENFONTSTYLEMODIFERSIZE75"/>
          <w:rFonts w:eastAsiaTheme="minorHAnsi"/>
          <w:sz w:val="20"/>
          <w:szCs w:val="20"/>
        </w:rPr>
        <w:t>Dirigere e governare. Una proposta per reinventare la pubblica amministrazione,</w:t>
      </w:r>
      <w:r w:rsidR="006D00ED" w:rsidRPr="00FB3080">
        <w:rPr>
          <w:rFonts w:ascii="Times New Roman" w:hAnsi="Times New Roman" w:cs="Times New Roman"/>
        </w:rPr>
        <w:t xml:space="preserve"> Milano 1995;</w:t>
      </w:r>
      <w:r w:rsidR="002D1155" w:rsidRPr="00FB3080">
        <w:rPr>
          <w:rFonts w:ascii="Times New Roman" w:hAnsi="Times New Roman" w:cs="Times New Roman"/>
        </w:rPr>
        <w:t xml:space="preserve"> </w:t>
      </w:r>
      <w:r w:rsidR="006D00ED" w:rsidRPr="00FB3080">
        <w:rPr>
          <w:rStyle w:val="MSGENFONTSTYLENAMETEMPLATEROLEMSGENFONTSTYLENAMEBYROLETEXT6MSGENFONTSTYLEMODIFERSIZE8"/>
          <w:rFonts w:eastAsiaTheme="minorHAnsi"/>
          <w:i w:val="0"/>
          <w:iCs w:val="0"/>
          <w:smallCaps/>
          <w:sz w:val="20"/>
          <w:szCs w:val="20"/>
        </w:rPr>
        <w:t xml:space="preserve">R. </w:t>
      </w:r>
      <w:r w:rsidR="006D00ED" w:rsidRPr="00FB3080">
        <w:rPr>
          <w:rStyle w:val="MSGENFONTSTYLENAMETEMPLATEROLEMSGENFONTSTYLENAMEBYROLETEXT6MSGENFONTSTYLEMODIFERSIZE8"/>
          <w:rFonts w:eastAsiaTheme="minorHAnsi"/>
          <w:i w:val="0"/>
          <w:iCs w:val="0"/>
          <w:sz w:val="20"/>
          <w:szCs w:val="20"/>
        </w:rPr>
        <w:t xml:space="preserve">La </w:t>
      </w:r>
      <w:r w:rsidR="006D00ED" w:rsidRPr="00FB3080">
        <w:rPr>
          <w:rStyle w:val="MSGENFONTSTYLENAMETEMPLATEROLEMSGENFONTSTYLENAMEBYROLETEXT6MSGENFONTSTYLEMODIFERSIZE8"/>
          <w:rFonts w:eastAsiaTheme="minorHAnsi"/>
          <w:i w:val="0"/>
          <w:iCs w:val="0"/>
          <w:smallCaps/>
          <w:sz w:val="20"/>
          <w:szCs w:val="20"/>
        </w:rPr>
        <w:t>B</w:t>
      </w:r>
      <w:r w:rsidR="008C42D8" w:rsidRPr="00FB3080">
        <w:rPr>
          <w:rStyle w:val="MSGENFONTSTYLENAMETEMPLATEROLEMSGENFONTSTYLENAMEBYROLETEXT6MSGENFONTSTYLEMODIFERSIZE8"/>
          <w:rFonts w:eastAsiaTheme="minorHAnsi"/>
          <w:i w:val="0"/>
          <w:iCs w:val="0"/>
          <w:smallCaps/>
          <w:sz w:val="20"/>
          <w:szCs w:val="20"/>
        </w:rPr>
        <w:t>arbera</w:t>
      </w:r>
      <w:r w:rsidR="006D00ED" w:rsidRPr="00FB3080">
        <w:rPr>
          <w:rStyle w:val="MSGENFONTSTYLENAMETEMPLATEROLEMSGENFONTSTYLENAMEBYROLETEXT6MSGENFONTSTYLEMODIFERSIZE8"/>
          <w:rFonts w:eastAsiaTheme="minorHAnsi"/>
          <w:i w:val="0"/>
          <w:iCs w:val="0"/>
          <w:smallCaps/>
          <w:sz w:val="20"/>
          <w:szCs w:val="20"/>
        </w:rPr>
        <w:t>,</w:t>
      </w:r>
      <w:r w:rsidR="006D00ED" w:rsidRPr="00FB3080">
        <w:rPr>
          <w:rStyle w:val="MSGENFONTSTYLENAMETEMPLATEROLEMSGENFONTSTYLENAMEBYROLETEXT6MSGENFONTSTYLEMODIFERSIZE8"/>
          <w:rFonts w:eastAsiaTheme="minorHAnsi"/>
          <w:smallCaps/>
          <w:sz w:val="20"/>
          <w:szCs w:val="20"/>
        </w:rPr>
        <w:t xml:space="preserve"> </w:t>
      </w:r>
      <w:r w:rsidR="006D00ED" w:rsidRPr="00FB3080">
        <w:rPr>
          <w:rFonts w:ascii="Times New Roman" w:hAnsi="Times New Roman" w:cs="Times New Roman"/>
        </w:rPr>
        <w:t>La previsione degli effetti. Rilevanza giuridica del progetto di provvedimento,</w:t>
      </w:r>
      <w:r w:rsidR="006D00ED" w:rsidRPr="00FB3080">
        <w:rPr>
          <w:rStyle w:val="MSGENFONTSTYLENAMETEMPLATEROLEMSGENFONTSTYLENAMEBYROLETEXT6MSGENFONTSTYLEMODIFERSIZE8"/>
          <w:rFonts w:eastAsiaTheme="minorHAnsi"/>
          <w:smallCaps/>
          <w:sz w:val="20"/>
          <w:szCs w:val="20"/>
        </w:rPr>
        <w:t xml:space="preserve"> Torino, 2001</w:t>
      </w:r>
      <w:r w:rsidR="0057704C" w:rsidRPr="00FB3080">
        <w:rPr>
          <w:rStyle w:val="MSGENFONTSTYLENAMETEMPLATEROLEMSGENFONTSTYLENAMEBYROLETEXT6MSGENFONTSTYLEMODIFERSIZE8"/>
          <w:rFonts w:eastAsiaTheme="minorHAnsi"/>
          <w:smallCaps/>
          <w:sz w:val="20"/>
          <w:szCs w:val="20"/>
        </w:rPr>
        <w:t>;</w:t>
      </w:r>
      <w:r w:rsidR="006D00ED" w:rsidRPr="00FB3080">
        <w:rPr>
          <w:rStyle w:val="MSGENFONTSTYLENAMETEMPLATEROLEMSGENFONTSTYLENAMEBYROLETEXT6MSGENFONTSTYLEMODIFERSIZE8"/>
          <w:rFonts w:eastAsiaTheme="minorHAnsi"/>
          <w:smallCaps/>
          <w:sz w:val="20"/>
          <w:szCs w:val="20"/>
        </w:rPr>
        <w:t xml:space="preserve"> </w:t>
      </w:r>
      <w:r w:rsidR="006D00ED" w:rsidRPr="00FB3080">
        <w:rPr>
          <w:rStyle w:val="MSGENFONTSTYLENAMETEMPLATEROLEMSGENFONTSTYLENAMEBYROLETEXT6MSGENFONTSTYLEMODIFERSIZE8"/>
          <w:rFonts w:eastAsiaTheme="minorHAnsi"/>
          <w:i w:val="0"/>
          <w:iCs w:val="0"/>
          <w:smallCaps/>
          <w:sz w:val="20"/>
          <w:szCs w:val="20"/>
        </w:rPr>
        <w:t>M.R. S</w:t>
      </w:r>
      <w:r w:rsidR="00456D6A" w:rsidRPr="00FB3080">
        <w:rPr>
          <w:rStyle w:val="MSGENFONTSTYLENAMETEMPLATEROLEMSGENFONTSTYLENAMEBYROLETEXT6MSGENFONTSTYLEMODIFERSIZE8"/>
          <w:rFonts w:eastAsiaTheme="minorHAnsi"/>
          <w:i w:val="0"/>
          <w:iCs w:val="0"/>
          <w:smallCaps/>
          <w:sz w:val="20"/>
          <w:szCs w:val="20"/>
        </w:rPr>
        <w:t>pasiano</w:t>
      </w:r>
      <w:r w:rsidR="006D00ED" w:rsidRPr="00FB3080">
        <w:rPr>
          <w:rStyle w:val="MSGENFONTSTYLENAMETEMPLATEROLEMSGENFONTSTYLENAMEBYROLETEXT6MSGENFONTSTYLEMODIFERSIZE8"/>
          <w:rFonts w:eastAsiaTheme="minorHAnsi"/>
          <w:i w:val="0"/>
          <w:iCs w:val="0"/>
          <w:smallCaps/>
          <w:sz w:val="20"/>
          <w:szCs w:val="20"/>
        </w:rPr>
        <w:t>,</w:t>
      </w:r>
      <w:r w:rsidR="006D00ED" w:rsidRPr="00FB3080">
        <w:rPr>
          <w:rStyle w:val="MSGENFONTSTYLENAMETEMPLATEROLEMSGENFONTSTYLENAMEBYROLETEXT6MSGENFONTSTYLEMODIFERSIZE8"/>
          <w:rFonts w:eastAsiaTheme="minorHAnsi"/>
          <w:smallCaps/>
          <w:sz w:val="20"/>
          <w:szCs w:val="20"/>
        </w:rPr>
        <w:t xml:space="preserve"> </w:t>
      </w:r>
      <w:r w:rsidR="006D00ED" w:rsidRPr="00FB3080">
        <w:rPr>
          <w:rFonts w:ascii="Times New Roman" w:hAnsi="Times New Roman" w:cs="Times New Roman"/>
        </w:rPr>
        <w:t>Funzione amministrativa e legalità di risultato</w:t>
      </w:r>
      <w:r w:rsidR="006D00ED" w:rsidRPr="002E3CB0">
        <w:rPr>
          <w:rStyle w:val="MSGENFONTSTYLENAMETEMPLATEROLEMSGENFONTSTYLENAMEBYROLETEXT6MSGENFONTSTYLEMODIFERSIZE8"/>
          <w:rFonts w:eastAsiaTheme="minorHAnsi"/>
          <w:i w:val="0"/>
          <w:iCs w:val="0"/>
          <w:sz w:val="20"/>
          <w:szCs w:val="20"/>
        </w:rPr>
        <w:t>, Torino, 2003.</w:t>
      </w:r>
    </w:p>
    <w:p w14:paraId="26A401C0" w14:textId="48576720" w:rsidR="006D00ED" w:rsidRPr="00FB3080" w:rsidRDefault="006D00ED" w:rsidP="007F0AE4">
      <w:pPr>
        <w:pStyle w:val="Testonotaapidipagina"/>
        <w:spacing w:line="276" w:lineRule="auto"/>
        <w:jc w:val="both"/>
        <w:rPr>
          <w:rFonts w:ascii="Times New Roman" w:hAnsi="Times New Roman" w:cs="Times New Roman"/>
        </w:rPr>
      </w:pPr>
    </w:p>
  </w:footnote>
  <w:footnote w:id="5">
    <w:p w14:paraId="077A3B48" w14:textId="77777777" w:rsidR="00105D78" w:rsidRPr="00FB3080" w:rsidRDefault="00105D78" w:rsidP="00105D78">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Gli atti del convegno sono pubblicati in M. </w:t>
      </w:r>
      <w:proofErr w:type="spellStart"/>
      <w:r w:rsidRPr="00FB3080">
        <w:rPr>
          <w:rFonts w:ascii="Times New Roman" w:hAnsi="Times New Roman" w:cs="Times New Roman"/>
        </w:rPr>
        <w:t>Immordino</w:t>
      </w:r>
      <w:proofErr w:type="spellEnd"/>
      <w:r w:rsidRPr="00FB3080">
        <w:rPr>
          <w:rFonts w:ascii="Times New Roman" w:hAnsi="Times New Roman" w:cs="Times New Roman"/>
        </w:rPr>
        <w:t xml:space="preserve"> – A. Police (a cura di), Principio di legalità e amministrazione di risultati, Torino, 2004.</w:t>
      </w:r>
    </w:p>
  </w:footnote>
  <w:footnote w:id="6">
    <w:p w14:paraId="5E2AF676" w14:textId="4472F085" w:rsidR="00105D78" w:rsidRPr="00FB3080" w:rsidRDefault="00105D78" w:rsidP="0057704C">
      <w:pPr>
        <w:pStyle w:val="Testonotaapidipagina"/>
        <w:jc w:val="both"/>
        <w:rPr>
          <w:rFonts w:ascii="Times New Roman" w:hAnsi="Times New Roman" w:cs="Times New Roman"/>
          <w:i/>
          <w:iCs/>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0057704C" w:rsidRPr="00FB3080">
        <w:rPr>
          <w:rFonts w:ascii="Times New Roman" w:hAnsi="Times New Roman" w:cs="Times New Roman"/>
        </w:rPr>
        <w:t xml:space="preserve">Si vedano i seguenti contributi, tutti pubblicati in M. </w:t>
      </w:r>
      <w:proofErr w:type="spellStart"/>
      <w:r w:rsidR="0057704C" w:rsidRPr="00FB3080">
        <w:rPr>
          <w:rFonts w:ascii="Times New Roman" w:hAnsi="Times New Roman" w:cs="Times New Roman"/>
        </w:rPr>
        <w:t>Immordino</w:t>
      </w:r>
      <w:proofErr w:type="spellEnd"/>
      <w:r w:rsidR="0057704C" w:rsidRPr="00FB3080">
        <w:rPr>
          <w:rFonts w:ascii="Times New Roman" w:hAnsi="Times New Roman" w:cs="Times New Roman"/>
        </w:rPr>
        <w:t xml:space="preserve"> – A. Police (a cura di), </w:t>
      </w:r>
      <w:r w:rsidR="0057704C" w:rsidRPr="00FB3080">
        <w:rPr>
          <w:rStyle w:val="MSGENFONTSTYLENAMETEMPLATEROLEMSGENFONTSTYLENAMEBYROLETEXT5MSGENFONTSTYLEMODIFERSIZE75"/>
          <w:rFonts w:eastAsiaTheme="minorHAnsi"/>
          <w:sz w:val="20"/>
          <w:szCs w:val="20"/>
        </w:rPr>
        <w:t>Principio di legalità e amministrazione di risultati,</w:t>
      </w:r>
      <w:r w:rsidR="0057704C" w:rsidRPr="00FB3080">
        <w:rPr>
          <w:rFonts w:ascii="Times New Roman" w:hAnsi="Times New Roman" w:cs="Times New Roman"/>
        </w:rPr>
        <w:t xml:space="preserve"> Torino, 2004: </w:t>
      </w:r>
      <w:r w:rsidR="0057704C" w:rsidRPr="00FB3080">
        <w:rPr>
          <w:rStyle w:val="MSGENFONTSTYLENAMETEMPLATEROLEMSGENFONTSTYLENAMEBYROLETEXT5MSGENFONTSTYLEMODIFERSIZE65"/>
          <w:rFonts w:eastAsiaTheme="minorHAnsi"/>
          <w:smallCaps/>
          <w:sz w:val="20"/>
          <w:szCs w:val="20"/>
        </w:rPr>
        <w:t>A. Romano Tassone</w:t>
      </w:r>
      <w:r w:rsidR="0057704C" w:rsidRPr="00FB3080">
        <w:rPr>
          <w:rStyle w:val="MSGENFONTSTYLENAMETEMPLATEROLEMSGENFONTSTYLENAMEBYROLETEXT5MSGENFONTSTYLEMODIFERSIZE65"/>
          <w:rFonts w:eastAsiaTheme="minorHAnsi"/>
          <w:sz w:val="20"/>
          <w:szCs w:val="20"/>
        </w:rPr>
        <w:t xml:space="preserve">, </w:t>
      </w:r>
      <w:r w:rsidR="0057704C" w:rsidRPr="00FB3080">
        <w:rPr>
          <w:rStyle w:val="MSGENFONTSTYLENAMETEMPLATEROLEMSGENFONTSTYLENAMEBYROLETEXT5MSGENFONTSTYLEMODIFERSIZE85"/>
          <w:rFonts w:eastAsiaTheme="minorHAnsi"/>
          <w:sz w:val="20"/>
          <w:szCs w:val="20"/>
        </w:rPr>
        <w:t>Amministrazione “di risultato”</w:t>
      </w:r>
      <w:r w:rsidR="0057704C" w:rsidRPr="00FB3080">
        <w:rPr>
          <w:rFonts w:ascii="Times New Roman" w:hAnsi="Times New Roman" w:cs="Times New Roman"/>
        </w:rPr>
        <w:t xml:space="preserve">, e provvedimento amministrativo, 1 ss.; M. </w:t>
      </w:r>
      <w:proofErr w:type="spellStart"/>
      <w:r w:rsidR="0057704C" w:rsidRPr="00FB3080">
        <w:rPr>
          <w:rFonts w:ascii="Times New Roman" w:hAnsi="Times New Roman" w:cs="Times New Roman"/>
        </w:rPr>
        <w:t>Immordino</w:t>
      </w:r>
      <w:proofErr w:type="spellEnd"/>
      <w:r w:rsidR="0057704C" w:rsidRPr="00FB3080">
        <w:rPr>
          <w:rFonts w:ascii="Times New Roman" w:hAnsi="Times New Roman" w:cs="Times New Roman"/>
        </w:rPr>
        <w:t xml:space="preserve">, Certezza del diritto e amministrazione di risultato, 15 ss.; F. Merusi, La certezza del risultato nell’amministrazione del mercato, 36 ss.; S. </w:t>
      </w:r>
      <w:proofErr w:type="spellStart"/>
      <w:r w:rsidR="0057704C" w:rsidRPr="00FB3080">
        <w:rPr>
          <w:rFonts w:ascii="Times New Roman" w:hAnsi="Times New Roman" w:cs="Times New Roman"/>
        </w:rPr>
        <w:t>Perongini</w:t>
      </w:r>
      <w:proofErr w:type="spellEnd"/>
      <w:r w:rsidR="0057704C" w:rsidRPr="00FB3080">
        <w:rPr>
          <w:rFonts w:ascii="Times New Roman" w:hAnsi="Times New Roman" w:cs="Times New Roman"/>
        </w:rPr>
        <w:t xml:space="preserve">, Principio di legalità e risultato amministrativo, 39 ss.; E. Picozza, Principio di legalità e risultato amministrativo, ovvero del nuovo diritto pubblico italiano, 51 ss.; M. D’Orsogna, Teoria dell’invalidità e risultato, 57 ss.; </w:t>
      </w:r>
      <w:r w:rsidR="0018742F" w:rsidRPr="00FB3080">
        <w:rPr>
          <w:rFonts w:ascii="Times New Roman" w:hAnsi="Times New Roman" w:cs="Times New Roman"/>
          <w:smallCaps/>
        </w:rPr>
        <w:t xml:space="preserve">V. </w:t>
      </w:r>
      <w:r w:rsidR="0018742F" w:rsidRPr="00FB3080">
        <w:rPr>
          <w:rStyle w:val="MSGENFONTSTYLENAMETEMPLATEROLEMSGENFONTSTYLENAMEBYROLETEXT5MSGENFONTSTYLEMODIFERSIZE65"/>
          <w:rFonts w:eastAsiaTheme="minorHAnsi"/>
          <w:smallCaps/>
          <w:sz w:val="20"/>
          <w:szCs w:val="20"/>
        </w:rPr>
        <w:t>Cerulli Irelli</w:t>
      </w:r>
      <w:r w:rsidR="0018742F" w:rsidRPr="00FB3080">
        <w:rPr>
          <w:rStyle w:val="MSGENFONTSTYLENAMETEMPLATEROLEMSGENFONTSTYLENAMEBYROLETEXT5MSGENFONTSTYLEMODIFERSIZE65"/>
          <w:rFonts w:eastAsiaTheme="minorHAnsi"/>
          <w:sz w:val="20"/>
          <w:szCs w:val="20"/>
        </w:rPr>
        <w:t xml:space="preserve">, </w:t>
      </w:r>
      <w:r w:rsidR="0018742F" w:rsidRPr="00FB3080">
        <w:rPr>
          <w:rStyle w:val="MSGENFONTSTYLENAMETEMPLATEROLEMSGENFONTSTYLENAMEBYROLETEXT5MSGENFONTSTYLEMODIFERSIZE75"/>
          <w:rFonts w:eastAsiaTheme="minorHAnsi"/>
          <w:sz w:val="20"/>
          <w:szCs w:val="20"/>
        </w:rPr>
        <w:t>Invalidità e risultato,</w:t>
      </w:r>
      <w:r w:rsidR="0018742F" w:rsidRPr="00FB3080">
        <w:rPr>
          <w:rFonts w:ascii="Times New Roman" w:hAnsi="Times New Roman" w:cs="Times New Roman"/>
        </w:rPr>
        <w:t xml:space="preserve"> 79 ss.; </w:t>
      </w:r>
      <w:r w:rsidR="00152830" w:rsidRPr="00FB3080">
        <w:rPr>
          <w:rFonts w:ascii="Times New Roman" w:hAnsi="Times New Roman" w:cs="Times New Roman"/>
        </w:rPr>
        <w:t xml:space="preserve">A. Bartolini, Nullità e risultato, 82 ss.; </w:t>
      </w:r>
      <w:r w:rsidR="0018742F" w:rsidRPr="00FB3080">
        <w:rPr>
          <w:rFonts w:ascii="Times New Roman" w:hAnsi="Times New Roman" w:cs="Times New Roman"/>
          <w:smallCaps/>
        </w:rPr>
        <w:t>A. Zito</w:t>
      </w:r>
      <w:r w:rsidR="0018742F" w:rsidRPr="00FB3080">
        <w:rPr>
          <w:rFonts w:ascii="Times New Roman" w:hAnsi="Times New Roman" w:cs="Times New Roman"/>
        </w:rPr>
        <w:t>, Il risultato nella teoria dell’azione amministrativa</w:t>
      </w:r>
      <w:r w:rsidR="0018742F" w:rsidRPr="00FB3080">
        <w:rPr>
          <w:rFonts w:ascii="Times New Roman" w:hAnsi="Times New Roman" w:cs="Times New Roman"/>
          <w:i/>
          <w:iCs/>
        </w:rPr>
        <w:t xml:space="preserve">, </w:t>
      </w:r>
      <w:r w:rsidR="0018742F" w:rsidRPr="00FB3080">
        <w:rPr>
          <w:rStyle w:val="MSGENFONTSTYLENAMETEMPLATEROLEMSGENFONTSTYLENAMEBYROLETEXT5MSGENFONTSTYLEMODIFERSIZE75"/>
          <w:rFonts w:eastAsiaTheme="minorHAnsi"/>
          <w:i w:val="0"/>
          <w:iCs w:val="0"/>
          <w:sz w:val="20"/>
          <w:szCs w:val="20"/>
        </w:rPr>
        <w:t>87 ss.</w:t>
      </w:r>
      <w:r w:rsidR="0018742F" w:rsidRPr="00FB3080">
        <w:rPr>
          <w:rStyle w:val="MSGENFONTSTYLENAMETEMPLATEROLEMSGENFONTSTYLENAMEBYROLETEXT6MSGENFONTSTYLEMODIFERSIZE8"/>
          <w:rFonts w:eastAsiaTheme="minorHAnsi"/>
          <w:i w:val="0"/>
          <w:iCs w:val="0"/>
          <w:smallCaps/>
          <w:sz w:val="20"/>
          <w:szCs w:val="20"/>
        </w:rPr>
        <w:t>;</w:t>
      </w:r>
      <w:r w:rsidR="00152830" w:rsidRPr="00FB3080">
        <w:rPr>
          <w:rStyle w:val="MSGENFONTSTYLENAMETEMPLATEROLEMSGENFONTSTYLENAMEBYROLETEXT6MSGENFONTSTYLEMODIFERSIZE8"/>
          <w:rFonts w:eastAsiaTheme="minorHAnsi"/>
          <w:i w:val="0"/>
          <w:iCs w:val="0"/>
          <w:smallCaps/>
          <w:sz w:val="20"/>
          <w:szCs w:val="20"/>
        </w:rPr>
        <w:t xml:space="preserve"> G. Corso</w:t>
      </w:r>
      <w:r w:rsidR="00152830" w:rsidRPr="00FB3080">
        <w:rPr>
          <w:rStyle w:val="MSGENFONTSTYLENAMETEMPLATEROLEMSGENFONTSTYLENAMEBYROLETEXT6MSGENFONTSTYLEMODIFERSIZE8"/>
          <w:rFonts w:eastAsiaTheme="minorHAnsi"/>
          <w:i w:val="0"/>
          <w:iCs w:val="0"/>
          <w:sz w:val="20"/>
          <w:szCs w:val="20"/>
        </w:rPr>
        <w:t xml:space="preserve">, Il risultato nella teoria dell’azione amministrativa, 96 ss.; A. Police, Amministrazione di “risultati” e processo amministrativo, 101 ss.; D. Sorace, Sul risultato nel processo amministrativo: i due tipi di interesse legittimo e la loro tutela risarcitoria, 131 ss.; </w:t>
      </w:r>
      <w:r w:rsidR="00607012" w:rsidRPr="00FB3080">
        <w:rPr>
          <w:rStyle w:val="MSGENFONTSTYLENAMETEMPLATEROLEMSGENFONTSTYLENAMEBYROLETEXT6MSGENFONTSTYLEMODIFERSIZE8"/>
          <w:rFonts w:eastAsiaTheme="minorHAnsi"/>
          <w:i w:val="0"/>
          <w:iCs w:val="0"/>
          <w:sz w:val="20"/>
          <w:szCs w:val="20"/>
        </w:rPr>
        <w:t xml:space="preserve">R. La Barbera, Amministrazione di risultati e principio di responsabilità, 140 ss.; I.M. Marino, Responsabilità dell’amministrazione e risultati, 162 ss.; F. De Leonardis, Responsabilità dell’amministrazione e risultati, 166 ss.; M.L. Bassi, Scelte di finanza pubblica e risultati, 192 ss.; V. Caputi </w:t>
      </w:r>
      <w:proofErr w:type="spellStart"/>
      <w:r w:rsidR="00607012" w:rsidRPr="00FB3080">
        <w:rPr>
          <w:rStyle w:val="MSGENFONTSTYLENAMETEMPLATEROLEMSGENFONTSTYLENAMEBYROLETEXT6MSGENFONTSTYLEMODIFERSIZE8"/>
          <w:rFonts w:eastAsiaTheme="minorHAnsi"/>
          <w:i w:val="0"/>
          <w:iCs w:val="0"/>
          <w:sz w:val="20"/>
          <w:szCs w:val="20"/>
        </w:rPr>
        <w:t>Jambrenghi</w:t>
      </w:r>
      <w:proofErr w:type="spellEnd"/>
      <w:r w:rsidR="00607012" w:rsidRPr="00FB3080">
        <w:rPr>
          <w:rStyle w:val="MSGENFONTSTYLENAMETEMPLATEROLEMSGENFONTSTYLENAMEBYROLETEXT6MSGENFONTSTYLEMODIFERSIZE8"/>
          <w:rFonts w:eastAsiaTheme="minorHAnsi"/>
          <w:i w:val="0"/>
          <w:iCs w:val="0"/>
          <w:sz w:val="20"/>
          <w:szCs w:val="20"/>
        </w:rPr>
        <w:t xml:space="preserve">, Scelte di finanza pubblica e risultati, 207 ss.; F. </w:t>
      </w:r>
      <w:proofErr w:type="spellStart"/>
      <w:r w:rsidR="00607012" w:rsidRPr="00FB3080">
        <w:rPr>
          <w:rStyle w:val="MSGENFONTSTYLENAMETEMPLATEROLEMSGENFONTSTYLENAMEBYROLETEXT6MSGENFONTSTYLEMODIFERSIZE8"/>
          <w:rFonts w:eastAsiaTheme="minorHAnsi"/>
          <w:i w:val="0"/>
          <w:iCs w:val="0"/>
          <w:sz w:val="20"/>
          <w:szCs w:val="20"/>
        </w:rPr>
        <w:t>Figorilli</w:t>
      </w:r>
      <w:proofErr w:type="spellEnd"/>
      <w:r w:rsidR="00607012" w:rsidRPr="00FB3080">
        <w:rPr>
          <w:rStyle w:val="MSGENFONTSTYLENAMETEMPLATEROLEMSGENFONTSTYLENAMEBYROLETEXT6MSGENFONTSTYLEMODIFERSIZE8"/>
          <w:rFonts w:eastAsiaTheme="minorHAnsi"/>
          <w:i w:val="0"/>
          <w:iCs w:val="0"/>
          <w:sz w:val="20"/>
          <w:szCs w:val="20"/>
        </w:rPr>
        <w:t>, Semplificazione amministrativa e amministrazione di risultato, 210 ss.; M.A. Sandulli, Semplificazione amministrativa e amministrazione di risultati, 230 ss.; S. Cognetti, Procedura amministrativa e amministrazione di risultati, 234 ss.; R. Ferrara, Il procedimento amministrativo visto dal “terzo”, 242 ss.; A. Contieri, Amministrazione consensuale e amministrazione di risultato, 279 ss.; D. D’Orsogna, Una terapia sistemico-relazionale</w:t>
      </w:r>
      <w:r w:rsidR="00B04045" w:rsidRPr="00FB3080">
        <w:rPr>
          <w:rStyle w:val="MSGENFONTSTYLENAMETEMPLATEROLEMSGENFONTSTYLENAMEBYROLETEXT6MSGENFONTSTYLEMODIFERSIZE8"/>
          <w:rFonts w:eastAsiaTheme="minorHAnsi"/>
          <w:i w:val="0"/>
          <w:iCs w:val="0"/>
          <w:sz w:val="20"/>
          <w:szCs w:val="20"/>
        </w:rPr>
        <w:t xml:space="preserve"> per la pubblica amministrazione: l’operazione amministrativa, 287 ss.; E. Follieri, Attività liberalizzate e amministrazione di risultati, 295 ss.; </w:t>
      </w:r>
      <w:r w:rsidR="00FA3784" w:rsidRPr="00FB3080">
        <w:rPr>
          <w:rStyle w:val="MSGENFONTSTYLENAMETEMPLATEROLEMSGENFONTSTYLENAMEBYROLETEXT6MSGENFONTSTYLEMODIFERSIZE8"/>
          <w:rFonts w:eastAsiaTheme="minorHAnsi"/>
          <w:i w:val="0"/>
          <w:iCs w:val="0"/>
          <w:sz w:val="20"/>
          <w:szCs w:val="20"/>
        </w:rPr>
        <w:t xml:space="preserve">M. Cammelli, Attività liberalizzate e amministrazione di risultati, 304 ss.; L. Giani, Regolazione amministrativa e realizzazione del risultato, 307 ss.; C. Celone, Legalità, interpretazione </w:t>
      </w:r>
      <w:proofErr w:type="spellStart"/>
      <w:r w:rsidR="00FA3784" w:rsidRPr="00FB3080">
        <w:rPr>
          <w:rStyle w:val="MSGENFONTSTYLENAMETEMPLATEROLEMSGENFONTSTYLENAMEBYROLETEXT6MSGENFONTSTYLEMODIFERSIZE8"/>
          <w:rFonts w:eastAsiaTheme="minorHAnsi"/>
          <w:i w:val="0"/>
          <w:iCs w:val="0"/>
          <w:sz w:val="20"/>
          <w:szCs w:val="20"/>
        </w:rPr>
        <w:t>adeguatrice</w:t>
      </w:r>
      <w:proofErr w:type="spellEnd"/>
      <w:r w:rsidR="00FA3784" w:rsidRPr="00FB3080">
        <w:rPr>
          <w:rStyle w:val="MSGENFONTSTYLENAMETEMPLATEROLEMSGENFONTSTYLENAMEBYROLETEXT6MSGENFONTSTYLEMODIFERSIZE8"/>
          <w:rFonts w:eastAsiaTheme="minorHAnsi"/>
          <w:i w:val="0"/>
          <w:iCs w:val="0"/>
          <w:sz w:val="20"/>
          <w:szCs w:val="20"/>
        </w:rPr>
        <w:t xml:space="preserve"> e risultato amministrativo nell’attività di regolazione dell’Autorità per la vigilanza sui lavori pubblici, 332 ss.; M. Ragusa, Risultati e servizi pubblici, 339 ss.; M.R. Spasiano, Organizzazione e risultato amministrativo, 342 ss.; A. Olmedo Gaya, </w:t>
      </w:r>
      <w:proofErr w:type="spellStart"/>
      <w:r w:rsidR="00FA3784" w:rsidRPr="00FB3080">
        <w:rPr>
          <w:rStyle w:val="MSGENFONTSTYLENAMETEMPLATEROLEMSGENFONTSTYLENAMEBYROLETEXT6MSGENFONTSTYLEMODIFERSIZE8"/>
          <w:rFonts w:eastAsiaTheme="minorHAnsi"/>
          <w:i w:val="0"/>
          <w:iCs w:val="0"/>
          <w:sz w:val="20"/>
          <w:szCs w:val="20"/>
        </w:rPr>
        <w:t>Estrategia</w:t>
      </w:r>
      <w:proofErr w:type="spellEnd"/>
      <w:r w:rsidR="00FA3784" w:rsidRPr="00FB3080">
        <w:rPr>
          <w:rStyle w:val="MSGENFONTSTYLENAMETEMPLATEROLEMSGENFONTSTYLENAMEBYROLETEXT6MSGENFONTSTYLEMODIFERSIZE8"/>
          <w:rFonts w:eastAsiaTheme="minorHAnsi"/>
          <w:i w:val="0"/>
          <w:iCs w:val="0"/>
          <w:sz w:val="20"/>
          <w:szCs w:val="20"/>
        </w:rPr>
        <w:t xml:space="preserve"> de </w:t>
      </w:r>
      <w:proofErr w:type="spellStart"/>
      <w:r w:rsidR="00FA3784" w:rsidRPr="00FB3080">
        <w:rPr>
          <w:rStyle w:val="MSGENFONTSTYLENAMETEMPLATEROLEMSGENFONTSTYLENAMEBYROLETEXT6MSGENFONTSTYLEMODIFERSIZE8"/>
          <w:rFonts w:eastAsiaTheme="minorHAnsi"/>
          <w:i w:val="0"/>
          <w:iCs w:val="0"/>
          <w:sz w:val="20"/>
          <w:szCs w:val="20"/>
        </w:rPr>
        <w:t>modernizacìon</w:t>
      </w:r>
      <w:proofErr w:type="spellEnd"/>
      <w:r w:rsidR="00FA3784" w:rsidRPr="00FB3080">
        <w:rPr>
          <w:rStyle w:val="MSGENFONTSTYLENAMETEMPLATEROLEMSGENFONTSTYLENAMEBYROLETEXT6MSGENFONTSTYLEMODIFERSIZE8"/>
          <w:rFonts w:eastAsiaTheme="minorHAnsi"/>
          <w:i w:val="0"/>
          <w:iCs w:val="0"/>
          <w:sz w:val="20"/>
          <w:szCs w:val="20"/>
        </w:rPr>
        <w:t xml:space="preserve"> de </w:t>
      </w:r>
      <w:proofErr w:type="spellStart"/>
      <w:r w:rsidR="00FA3784" w:rsidRPr="00FB3080">
        <w:rPr>
          <w:rStyle w:val="MSGENFONTSTYLENAMETEMPLATEROLEMSGENFONTSTYLENAMEBYROLETEXT6MSGENFONTSTYLEMODIFERSIZE8"/>
          <w:rFonts w:eastAsiaTheme="minorHAnsi"/>
          <w:i w:val="0"/>
          <w:iCs w:val="0"/>
          <w:sz w:val="20"/>
          <w:szCs w:val="20"/>
        </w:rPr>
        <w:t>las</w:t>
      </w:r>
      <w:proofErr w:type="spellEnd"/>
      <w:r w:rsidR="00FA3784" w:rsidRPr="00FB3080">
        <w:rPr>
          <w:rStyle w:val="MSGENFONTSTYLENAMETEMPLATEROLEMSGENFONTSTYLENAMEBYROLETEXT6MSGENFONTSTYLEMODIFERSIZE8"/>
          <w:rFonts w:eastAsiaTheme="minorHAnsi"/>
          <w:i w:val="0"/>
          <w:iCs w:val="0"/>
          <w:sz w:val="20"/>
          <w:szCs w:val="20"/>
        </w:rPr>
        <w:t xml:space="preserve"> </w:t>
      </w:r>
      <w:proofErr w:type="spellStart"/>
      <w:r w:rsidR="00FA3784" w:rsidRPr="00FB3080">
        <w:rPr>
          <w:rStyle w:val="MSGENFONTSTYLENAMETEMPLATEROLEMSGENFONTSTYLENAMEBYROLETEXT6MSGENFONTSTYLEMODIFERSIZE8"/>
          <w:rFonts w:eastAsiaTheme="minorHAnsi"/>
          <w:i w:val="0"/>
          <w:iCs w:val="0"/>
          <w:sz w:val="20"/>
          <w:szCs w:val="20"/>
        </w:rPr>
        <w:t>administraciones</w:t>
      </w:r>
      <w:proofErr w:type="spellEnd"/>
      <w:r w:rsidR="00FA3784" w:rsidRPr="00FB3080">
        <w:rPr>
          <w:rStyle w:val="MSGENFONTSTYLENAMETEMPLATEROLEMSGENFONTSTYLENAMEBYROLETEXT6MSGENFONTSTYLEMODIFERSIZE8"/>
          <w:rFonts w:eastAsiaTheme="minorHAnsi"/>
          <w:i w:val="0"/>
          <w:iCs w:val="0"/>
          <w:sz w:val="20"/>
          <w:szCs w:val="20"/>
        </w:rPr>
        <w:t xml:space="preserve"> </w:t>
      </w:r>
      <w:proofErr w:type="spellStart"/>
      <w:r w:rsidR="00FA3784" w:rsidRPr="00FB3080">
        <w:rPr>
          <w:rStyle w:val="MSGENFONTSTYLENAMETEMPLATEROLEMSGENFONTSTYLENAMEBYROLETEXT6MSGENFONTSTYLEMODIFERSIZE8"/>
          <w:rFonts w:eastAsiaTheme="minorHAnsi"/>
          <w:i w:val="0"/>
          <w:iCs w:val="0"/>
          <w:sz w:val="20"/>
          <w:szCs w:val="20"/>
        </w:rPr>
        <w:t>publicas</w:t>
      </w:r>
      <w:proofErr w:type="spellEnd"/>
      <w:r w:rsidR="00FA3784" w:rsidRPr="00FB3080">
        <w:rPr>
          <w:rStyle w:val="MSGENFONTSTYLENAMETEMPLATEROLEMSGENFONTSTYLENAMEBYROLETEXT6MSGENFONTSTYLEMODIFERSIZE8"/>
          <w:rFonts w:eastAsiaTheme="minorHAnsi"/>
          <w:i w:val="0"/>
          <w:iCs w:val="0"/>
          <w:sz w:val="20"/>
          <w:szCs w:val="20"/>
        </w:rPr>
        <w:t xml:space="preserve">: </w:t>
      </w:r>
      <w:proofErr w:type="spellStart"/>
      <w:r w:rsidR="00FA3784" w:rsidRPr="00FB3080">
        <w:rPr>
          <w:rStyle w:val="MSGENFONTSTYLENAMETEMPLATEROLEMSGENFONTSTYLENAMEBYROLETEXT6MSGENFONTSTYLEMODIFERSIZE8"/>
          <w:rFonts w:eastAsiaTheme="minorHAnsi"/>
          <w:i w:val="0"/>
          <w:iCs w:val="0"/>
          <w:sz w:val="20"/>
          <w:szCs w:val="20"/>
        </w:rPr>
        <w:t>responder</w:t>
      </w:r>
      <w:proofErr w:type="spellEnd"/>
      <w:r w:rsidR="00FA3784" w:rsidRPr="00FB3080">
        <w:rPr>
          <w:rStyle w:val="MSGENFONTSTYLENAMETEMPLATEROLEMSGENFONTSTYLENAMEBYROLETEXT6MSGENFONTSTYLEMODIFERSIZE8"/>
          <w:rFonts w:eastAsiaTheme="minorHAnsi"/>
          <w:i w:val="0"/>
          <w:iCs w:val="0"/>
          <w:sz w:val="20"/>
          <w:szCs w:val="20"/>
        </w:rPr>
        <w:t xml:space="preserve"> al cambio con </w:t>
      </w:r>
      <w:proofErr w:type="spellStart"/>
      <w:r w:rsidR="00FA3784" w:rsidRPr="00FB3080">
        <w:rPr>
          <w:rStyle w:val="MSGENFONTSTYLENAMETEMPLATEROLEMSGENFONTSTYLENAMEBYROLETEXT6MSGENFONTSTYLEMODIFERSIZE8"/>
          <w:rFonts w:eastAsiaTheme="minorHAnsi"/>
          <w:i w:val="0"/>
          <w:iCs w:val="0"/>
          <w:sz w:val="20"/>
          <w:szCs w:val="20"/>
        </w:rPr>
        <w:t>el</w:t>
      </w:r>
      <w:proofErr w:type="spellEnd"/>
      <w:r w:rsidR="00FA3784" w:rsidRPr="00FB3080">
        <w:rPr>
          <w:rStyle w:val="MSGENFONTSTYLENAMETEMPLATEROLEMSGENFONTSTYLENAMEBYROLETEXT6MSGENFONTSTYLEMODIFERSIZE8"/>
          <w:rFonts w:eastAsiaTheme="minorHAnsi"/>
          <w:i w:val="0"/>
          <w:iCs w:val="0"/>
          <w:sz w:val="20"/>
          <w:szCs w:val="20"/>
        </w:rPr>
        <w:t xml:space="preserve"> cambio, 360 ss.; N. </w:t>
      </w:r>
      <w:proofErr w:type="spellStart"/>
      <w:r w:rsidR="00FA3784" w:rsidRPr="00FB3080">
        <w:rPr>
          <w:rStyle w:val="MSGENFONTSTYLENAMETEMPLATEROLEMSGENFONTSTYLENAMEBYROLETEXT6MSGENFONTSTYLEMODIFERSIZE8"/>
          <w:rFonts w:eastAsiaTheme="minorHAnsi"/>
          <w:i w:val="0"/>
          <w:iCs w:val="0"/>
          <w:sz w:val="20"/>
          <w:szCs w:val="20"/>
        </w:rPr>
        <w:t>Paoloantonio</w:t>
      </w:r>
      <w:proofErr w:type="spellEnd"/>
      <w:r w:rsidR="00FA3784" w:rsidRPr="00FB3080">
        <w:rPr>
          <w:rStyle w:val="MSGENFONTSTYLENAMETEMPLATEROLEMSGENFONTSTYLENAMEBYROLETEXT6MSGENFONTSTYLEMODIFERSIZE8"/>
          <w:rFonts w:eastAsiaTheme="minorHAnsi"/>
          <w:i w:val="0"/>
          <w:iCs w:val="0"/>
          <w:sz w:val="20"/>
          <w:szCs w:val="20"/>
        </w:rPr>
        <w:t>, Controllo di gestione e amministrazione di risultati, 378 ss.; C. Marzuoli, Brevi note in tema di controllo di gestione e amministrazione di risultati, 394 ss.; C. Modica, L’”amministrazione per risultati” nella giurisprudenza amministrativa, 40</w:t>
      </w:r>
      <w:r w:rsidR="001D7973" w:rsidRPr="00FB3080">
        <w:rPr>
          <w:rStyle w:val="MSGENFONTSTYLENAMETEMPLATEROLEMSGENFONTSTYLENAMEBYROLETEXT6MSGENFONTSTYLEMODIFERSIZE8"/>
          <w:rFonts w:eastAsiaTheme="minorHAnsi"/>
          <w:i w:val="0"/>
          <w:iCs w:val="0"/>
          <w:sz w:val="20"/>
          <w:szCs w:val="20"/>
        </w:rPr>
        <w:t>2</w:t>
      </w:r>
      <w:r w:rsidR="00FA3784" w:rsidRPr="00FB3080">
        <w:rPr>
          <w:rStyle w:val="MSGENFONTSTYLENAMETEMPLATEROLEMSGENFONTSTYLENAMEBYROLETEXT6MSGENFONTSTYLEMODIFERSIZE8"/>
          <w:rFonts w:eastAsiaTheme="minorHAnsi"/>
          <w:i w:val="0"/>
          <w:iCs w:val="0"/>
          <w:sz w:val="20"/>
          <w:szCs w:val="20"/>
        </w:rPr>
        <w:t xml:space="preserve"> ss.; S. Raimondi, L’amministrazione di risultati nella giurisprudenza amministrativa, </w:t>
      </w:r>
      <w:r w:rsidR="001D7973" w:rsidRPr="00FB3080">
        <w:rPr>
          <w:rStyle w:val="MSGENFONTSTYLENAMETEMPLATEROLEMSGENFONTSTYLENAMEBYROLETEXT6MSGENFONTSTYLEMODIFERSIZE8"/>
          <w:rFonts w:eastAsiaTheme="minorHAnsi"/>
          <w:i w:val="0"/>
          <w:iCs w:val="0"/>
          <w:sz w:val="20"/>
          <w:szCs w:val="20"/>
        </w:rPr>
        <w:t>409 ss.; S. Pensabene Lionti, L’amministrazione di risultati nella giurisprudenza amministrativa, 413 ss.; L. Iannotta, Merito, discrezionalità e risultato nelle decisioni amministrative, 433 ss.</w:t>
      </w:r>
      <w:r w:rsidR="00B04045" w:rsidRPr="00FB3080">
        <w:rPr>
          <w:rStyle w:val="MSGENFONTSTYLENAMETEMPLATEROLEMSGENFONTSTYLENAMEBYROLETEXT6MSGENFONTSTYLEMODIFERSIZE8"/>
          <w:rFonts w:eastAsiaTheme="minorHAnsi"/>
          <w:i w:val="0"/>
          <w:iCs w:val="0"/>
          <w:sz w:val="20"/>
          <w:szCs w:val="20"/>
        </w:rPr>
        <w:t xml:space="preserve"> </w:t>
      </w:r>
    </w:p>
  </w:footnote>
  <w:footnote w:id="7">
    <w:p w14:paraId="65C4E353" w14:textId="1FF7A8AA" w:rsidR="00AA074C" w:rsidRPr="00FB3080" w:rsidRDefault="00AA074C" w:rsidP="00FB3080">
      <w:pPr>
        <w:pStyle w:val="Testonotaapidipagina"/>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 Cognetti, </w:t>
      </w:r>
      <w:r w:rsidR="004512D9" w:rsidRPr="00FB3080">
        <w:rPr>
          <w:rFonts w:ascii="Times New Roman" w:hAnsi="Times New Roman" w:cs="Times New Roman"/>
        </w:rPr>
        <w:t xml:space="preserve">Principio di proporzionalità, Torino, 2011, 64 ss., 202 </w:t>
      </w:r>
      <w:proofErr w:type="gramStart"/>
      <w:r w:rsidR="004512D9" w:rsidRPr="00FB3080">
        <w:rPr>
          <w:rFonts w:ascii="Times New Roman" w:hAnsi="Times New Roman" w:cs="Times New Roman"/>
        </w:rPr>
        <w:t>ss..</w:t>
      </w:r>
      <w:proofErr w:type="gramEnd"/>
      <w:r w:rsidR="00FB3080" w:rsidRPr="00FB3080">
        <w:rPr>
          <w:rFonts w:ascii="Times New Roman" w:hAnsi="Times New Roman" w:cs="Times New Roman"/>
        </w:rPr>
        <w:t xml:space="preserve"> </w:t>
      </w:r>
      <w:r w:rsidRPr="00FB3080">
        <w:rPr>
          <w:rFonts w:ascii="Times New Roman" w:hAnsi="Times New Roman" w:cs="Times New Roman"/>
        </w:rPr>
        <w:t xml:space="preserve">Si vedano anche </w:t>
      </w:r>
      <w:r w:rsidR="004512D9" w:rsidRPr="00FB3080">
        <w:rPr>
          <w:rFonts w:ascii="Times New Roman" w:hAnsi="Times New Roman" w:cs="Times New Roman"/>
        </w:rPr>
        <w:t xml:space="preserve">P.M. </w:t>
      </w:r>
      <w:proofErr w:type="spellStart"/>
      <w:r w:rsidR="004512D9" w:rsidRPr="00FB3080">
        <w:rPr>
          <w:rFonts w:ascii="Times New Roman" w:hAnsi="Times New Roman" w:cs="Times New Roman"/>
        </w:rPr>
        <w:t>Vipiana</w:t>
      </w:r>
      <w:proofErr w:type="spellEnd"/>
      <w:r w:rsidR="004512D9" w:rsidRPr="00FB3080">
        <w:rPr>
          <w:rFonts w:ascii="Times New Roman" w:hAnsi="Times New Roman" w:cs="Times New Roman"/>
        </w:rPr>
        <w:t xml:space="preserve">, Introduzione allo studio del principio di ragionevolezza nel diritto pubblico, Padova, 1993, 82 ss.; </w:t>
      </w:r>
      <w:r w:rsidRPr="00FB3080">
        <w:rPr>
          <w:rFonts w:ascii="Times New Roman" w:hAnsi="Times New Roman" w:cs="Times New Roman"/>
        </w:rPr>
        <w:t xml:space="preserve">A. Sandulli, La proporzionalità dell’azione amministrativa, Padova, 1998; </w:t>
      </w:r>
      <w:r w:rsidR="004512D9" w:rsidRPr="00FB3080">
        <w:rPr>
          <w:rFonts w:ascii="Times New Roman" w:hAnsi="Times New Roman" w:cs="Times New Roman"/>
        </w:rPr>
        <w:t xml:space="preserve">D. Urania Galletta, Principio di proporzionalità e sindacato giurisdizionale nel diritto amministrativo, Milano, 1998, </w:t>
      </w:r>
      <w:r w:rsidR="00FB3080" w:rsidRPr="00FB3080">
        <w:rPr>
          <w:rFonts w:ascii="Times New Roman" w:hAnsi="Times New Roman" w:cs="Times New Roman"/>
        </w:rPr>
        <w:t xml:space="preserve">102 ss.; </w:t>
      </w:r>
      <w:r w:rsidRPr="00FB3080">
        <w:rPr>
          <w:rFonts w:ascii="Times New Roman" w:hAnsi="Times New Roman" w:cs="Times New Roman"/>
        </w:rPr>
        <w:t xml:space="preserve">S. </w:t>
      </w:r>
      <w:proofErr w:type="spellStart"/>
      <w:r w:rsidRPr="00FB3080">
        <w:rPr>
          <w:rFonts w:ascii="Times New Roman" w:hAnsi="Times New Roman" w:cs="Times New Roman"/>
        </w:rPr>
        <w:t>Villamena</w:t>
      </w:r>
      <w:proofErr w:type="spellEnd"/>
      <w:r w:rsidRPr="00FB3080">
        <w:rPr>
          <w:rFonts w:ascii="Times New Roman" w:hAnsi="Times New Roman" w:cs="Times New Roman"/>
        </w:rPr>
        <w:t xml:space="preserve">, </w:t>
      </w:r>
      <w:r w:rsidR="00FB3080" w:rsidRPr="00FB3080">
        <w:rPr>
          <w:rFonts w:ascii="Times New Roman" w:hAnsi="Times New Roman" w:cs="Times New Roman"/>
        </w:rPr>
        <w:t>Contributo in tema di proporzionalità amministrativa, Milano, 2008, 89 ss.</w:t>
      </w:r>
    </w:p>
  </w:footnote>
  <w:footnote w:id="8">
    <w:p w14:paraId="6DB7F276" w14:textId="7F0B504C" w:rsidR="00FB3080" w:rsidRPr="00FB3080" w:rsidRDefault="00FB3080" w:rsidP="00FB3080">
      <w:pPr>
        <w:pStyle w:val="Testonotaapidipagina"/>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Si veda il recente contributo di M.R. Spasiano, Nuove riflessioni in tema di amministrazione di risultato, in Scritti per Franco Gaetano </w:t>
      </w:r>
      <w:proofErr w:type="spellStart"/>
      <w:r w:rsidRPr="00FB3080">
        <w:rPr>
          <w:rFonts w:ascii="Times New Roman" w:hAnsi="Times New Roman" w:cs="Times New Roman"/>
        </w:rPr>
        <w:t>Scoca</w:t>
      </w:r>
      <w:proofErr w:type="spellEnd"/>
      <w:r w:rsidRPr="00FB3080">
        <w:rPr>
          <w:rFonts w:ascii="Times New Roman" w:hAnsi="Times New Roman" w:cs="Times New Roman"/>
        </w:rPr>
        <w:t xml:space="preserve">, V, Napoli, 2020, 4845 ss. </w:t>
      </w:r>
    </w:p>
  </w:footnote>
  <w:footnote w:id="9">
    <w:p w14:paraId="504F25B0" w14:textId="60BFF115" w:rsidR="00456D6A" w:rsidRPr="00FB3080" w:rsidRDefault="00456D6A"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00B05F1E" w:rsidRPr="00FB3080">
        <w:rPr>
          <w:rFonts w:ascii="Times New Roman" w:hAnsi="Times New Roman" w:cs="Times New Roman"/>
        </w:rPr>
        <w:t xml:space="preserve">Sulla rilevanza dell’esecuzione del contratto anche in tema di concorrenza, cfr., </w:t>
      </w:r>
      <w:r w:rsidR="00B05F1E" w:rsidRPr="00FB3080">
        <w:rPr>
          <w:rFonts w:ascii="Times New Roman" w:hAnsi="Times New Roman" w:cs="Times New Roman"/>
          <w:smallCaps/>
        </w:rPr>
        <w:t>R. Cavallo Perin – G. Racca</w:t>
      </w:r>
      <w:r w:rsidR="00B05F1E" w:rsidRPr="00FB3080">
        <w:rPr>
          <w:rFonts w:ascii="Times New Roman" w:hAnsi="Times New Roman" w:cs="Times New Roman"/>
        </w:rPr>
        <w:t xml:space="preserve">, </w:t>
      </w:r>
      <w:r w:rsidR="00B05F1E" w:rsidRPr="00FB3080">
        <w:rPr>
          <w:rFonts w:ascii="Times New Roman" w:hAnsi="Times New Roman" w:cs="Times New Roman"/>
          <w:i/>
          <w:iCs/>
        </w:rPr>
        <w:t>La concorrenza nell’esecuzione dei contratti pubblici</w:t>
      </w:r>
      <w:r w:rsidR="00B05F1E" w:rsidRPr="00FB3080">
        <w:rPr>
          <w:rFonts w:ascii="Times New Roman" w:hAnsi="Times New Roman" w:cs="Times New Roman"/>
        </w:rPr>
        <w:t xml:space="preserve">, in Dir. </w:t>
      </w:r>
      <w:proofErr w:type="spellStart"/>
      <w:r w:rsidR="00B05F1E" w:rsidRPr="00FB3080">
        <w:rPr>
          <w:rFonts w:ascii="Times New Roman" w:hAnsi="Times New Roman" w:cs="Times New Roman"/>
        </w:rPr>
        <w:t>amm</w:t>
      </w:r>
      <w:proofErr w:type="spellEnd"/>
      <w:r w:rsidR="00B05F1E" w:rsidRPr="00FB3080">
        <w:rPr>
          <w:rFonts w:ascii="Times New Roman" w:hAnsi="Times New Roman" w:cs="Times New Roman"/>
        </w:rPr>
        <w:t xml:space="preserve">., 2010, 325 ss., 330 ss., 335 ss. </w:t>
      </w:r>
    </w:p>
  </w:footnote>
  <w:footnote w:id="10">
    <w:p w14:paraId="1E0CA55B" w14:textId="77777777" w:rsidR="006143DC" w:rsidRPr="00FB3080" w:rsidRDefault="006143DC"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Pr="00FB3080">
        <w:rPr>
          <w:rFonts w:ascii="Times New Roman" w:hAnsi="Times New Roman" w:cs="Times New Roman"/>
          <w:smallCaps/>
        </w:rPr>
        <w:t>A. Massera</w:t>
      </w:r>
      <w:r w:rsidRPr="00FB3080">
        <w:rPr>
          <w:rFonts w:ascii="Times New Roman" w:hAnsi="Times New Roman" w:cs="Times New Roman"/>
        </w:rPr>
        <w:t xml:space="preserve">, I criteri di economicità, efficacia ed efficienza, in </w:t>
      </w:r>
      <w:r w:rsidRPr="00FB3080">
        <w:rPr>
          <w:rFonts w:ascii="Times New Roman" w:hAnsi="Times New Roman" w:cs="Times New Roman"/>
          <w:smallCaps/>
        </w:rPr>
        <w:t>M.A. Sandulli</w:t>
      </w:r>
      <w:r w:rsidRPr="00FB3080">
        <w:rPr>
          <w:rFonts w:ascii="Times New Roman" w:hAnsi="Times New Roman" w:cs="Times New Roman"/>
        </w:rPr>
        <w:t xml:space="preserve"> (a cura di), Codice dell’azione amministrativa, Milano, 2017, 40 ss.</w:t>
      </w:r>
    </w:p>
  </w:footnote>
  <w:footnote w:id="11">
    <w:p w14:paraId="14AC7E05" w14:textId="30D4F89A" w:rsidR="002804A6" w:rsidRPr="00FB3080" w:rsidRDefault="002804A6"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Gli elementi di base della dinamica giuridica, in sede teorica, vanno individuati nel fatto, nella fattispecie e nel fatto giuridicamente rilevante. La presenza nella dinamica giuridica di tre elementi di base preclude che il loro dinamismo si sviluppi in un unico rapporto. Un rapporto può intercorrere solo fra due estremi, per cui, quando gli estremi sono tre, la configurazione di un unico legame determinerà che uno di essi rimanga estraneo al rapporto. Pertanto, la presenza di tre elementi di base articolerà il dinamismo in una pluralità di rapporti. Secondo una recente prospettazione teorica, sono configurabili due relazioni: la prima, quella di rilevanza giuridica, si instaura fra la fattispecie (una delle due proposizioni di cui si compone la norma) e il fatto materiale; la seconda, quella di efficacia giuridica, si determina fra la statuizione (altra proposizione della norma) e il fatto giuridicamente rilevante. Sul tema si veda F.G. SCOCA, Contributo sul tema della fattispecie precettiva, Perugia, 1979, 2 ss.; S. PERONGINI, La formula “ora per allora” nel diritto pubblico. II. Il provvedimento amministrativo “ora per allora”, Napoli, 1999, 138 ss.; S. PERONGINI, Teoria e dogmatica del provvedimento amministrativo, Torino, 2017, 112 ss.</w:t>
      </w:r>
    </w:p>
  </w:footnote>
  <w:footnote w:id="12">
    <w:p w14:paraId="1600B5FD" w14:textId="75D75663" w:rsidR="009B7CA2" w:rsidRPr="00FB3080" w:rsidRDefault="009B7CA2"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002804A6" w:rsidRPr="00FB3080">
        <w:rPr>
          <w:rFonts w:ascii="Times New Roman" w:hAnsi="Times New Roman" w:cs="Times New Roman"/>
        </w:rPr>
        <w:t xml:space="preserve">Sulla relazione di rilevanza giuridica si vedano A. FALZEA, Il soggetto nel sistema dei fenomeni giuridici, Milano, 1939, 79, 82, 84, 116; A. FALZEA, La condizione e gli elementi dell’atto giuridico, Milano, 1941, 26 ss., 35 ss., A. FALZEA, Teoria dell’efficacia giuridica, ed. prov., 1951, 3 ss.; A. FALZEA, Efficacia giuridica, in Enc. dir., XIV, 1965, 462 ss., 481 ss., 483 ss.; A. FALZEA, Fattispecie e fatto. II. Fatto giuridico, in Enc. dir., XVI, 1967, 941 ss.; A. FALZEA, Rilevanza giuridica, in Enc. dir., XL, 1989, 900 </w:t>
      </w:r>
      <w:proofErr w:type="gramStart"/>
      <w:r w:rsidR="002804A6" w:rsidRPr="00FB3080">
        <w:rPr>
          <w:rFonts w:ascii="Times New Roman" w:hAnsi="Times New Roman" w:cs="Times New Roman"/>
        </w:rPr>
        <w:t>ss..</w:t>
      </w:r>
      <w:proofErr w:type="gramEnd"/>
      <w:r w:rsidR="002804A6" w:rsidRPr="00FB3080">
        <w:rPr>
          <w:rFonts w:ascii="Times New Roman" w:hAnsi="Times New Roman" w:cs="Times New Roman"/>
        </w:rPr>
        <w:t xml:space="preserve"> Sulla nozione di rilevanza giuridica si vedano anche A. TRIMARCO, Atto giuridico e negozio giuridico, Milano, 1940, 10; R. SCOGNAMIGLIO, Fatto giuridico e fattispecie complessa (Considerazioni critiche intorno alla dinamica del diritto), in Riv. trim. dir. proc. civ., 1954, 331, 348 ss.; A. CATAUDELLA, Note sul concetto di fattispecie</w:t>
      </w:r>
      <w:r w:rsidR="00FF5353" w:rsidRPr="00FB3080">
        <w:rPr>
          <w:rFonts w:ascii="Times New Roman" w:hAnsi="Times New Roman" w:cs="Times New Roman"/>
        </w:rPr>
        <w:t xml:space="preserve"> </w:t>
      </w:r>
      <w:r w:rsidR="002804A6" w:rsidRPr="00FB3080">
        <w:rPr>
          <w:rFonts w:ascii="Times New Roman" w:hAnsi="Times New Roman" w:cs="Times New Roman"/>
        </w:rPr>
        <w:t xml:space="preserve">giuridica, in Riv. trim. dir. proc. civ., 1962, 433 ss.; N. IRTI, Rilevanza giuridica, in Jus, 1967, ora in Norme e fatti. Saggi di teoria generale del diritto, Milano, 1984, 3 ss.; </w:t>
      </w:r>
      <w:r w:rsidR="003C79A3" w:rsidRPr="00FB3080">
        <w:rPr>
          <w:rFonts w:ascii="Times New Roman" w:hAnsi="Times New Roman" w:cs="Times New Roman"/>
        </w:rPr>
        <w:t xml:space="preserve">F.G. SCOCA, Contributo sul tema della fattispecie precettiva, Perugia, 1979, 2 ss., 46 ss., 49 ss.; </w:t>
      </w:r>
      <w:r w:rsidR="002804A6" w:rsidRPr="00FB3080">
        <w:rPr>
          <w:rFonts w:ascii="Times New Roman" w:hAnsi="Times New Roman" w:cs="Times New Roman"/>
        </w:rPr>
        <w:t>S.</w:t>
      </w:r>
      <w:r w:rsidR="003C79A3" w:rsidRPr="00FB3080">
        <w:rPr>
          <w:rFonts w:ascii="Times New Roman" w:hAnsi="Times New Roman" w:cs="Times New Roman"/>
        </w:rPr>
        <w:t xml:space="preserve"> </w:t>
      </w:r>
      <w:r w:rsidR="002804A6" w:rsidRPr="00FB3080">
        <w:rPr>
          <w:rFonts w:ascii="Times New Roman" w:hAnsi="Times New Roman" w:cs="Times New Roman"/>
        </w:rPr>
        <w:t>PERONGINI, La formula</w:t>
      </w:r>
      <w:r w:rsidR="00FF5353" w:rsidRPr="00FB3080">
        <w:rPr>
          <w:rFonts w:ascii="Times New Roman" w:hAnsi="Times New Roman" w:cs="Times New Roman"/>
        </w:rPr>
        <w:t>,</w:t>
      </w:r>
      <w:r w:rsidR="002804A6" w:rsidRPr="00FB3080">
        <w:rPr>
          <w:rFonts w:ascii="Times New Roman" w:hAnsi="Times New Roman" w:cs="Times New Roman"/>
        </w:rPr>
        <w:t xml:space="preserve"> II., cit., 1999, 139 ss.</w:t>
      </w:r>
      <w:r w:rsidR="003C79A3" w:rsidRPr="00FB3080">
        <w:rPr>
          <w:rFonts w:ascii="Times New Roman" w:hAnsi="Times New Roman" w:cs="Times New Roman"/>
        </w:rPr>
        <w:t xml:space="preserve">; S. PERONGINI, Teoria e dogmatica del provvedimento amministrativo, Torino, 2017, 121 </w:t>
      </w:r>
      <w:proofErr w:type="gramStart"/>
      <w:r w:rsidR="003C79A3" w:rsidRPr="00FB3080">
        <w:rPr>
          <w:rFonts w:ascii="Times New Roman" w:hAnsi="Times New Roman" w:cs="Times New Roman"/>
        </w:rPr>
        <w:t>ss..</w:t>
      </w:r>
      <w:proofErr w:type="gramEnd"/>
      <w:r w:rsidR="003C79A3" w:rsidRPr="00FB3080">
        <w:rPr>
          <w:rFonts w:ascii="Times New Roman" w:hAnsi="Times New Roman" w:cs="Times New Roman"/>
        </w:rPr>
        <w:t xml:space="preserve"> In particolare, secondo F.G. SCOCA, Contributo sul tema della fattispecie precettiva, Perugia, 1979, 49 ss., 51 ss., la relazione di rilevanza e quella di efficacia non solo assumono un contenuto sostanziale diverso (così come da tempo la dottrina aveva intuito, pur senza offrire una spiegazione plausibile del fenomeno), ma si istaurano tra termini diversi. La relazione di rilevanza intercorre fra la fattispecie e il fatto extragiuridico,</w:t>
      </w:r>
      <w:r w:rsidR="00C37CE5" w:rsidRPr="00FB3080">
        <w:rPr>
          <w:rFonts w:ascii="Times New Roman" w:hAnsi="Times New Roman" w:cs="Times New Roman"/>
        </w:rPr>
        <w:t xml:space="preserve"> </w:t>
      </w:r>
      <w:r w:rsidR="003C79A3" w:rsidRPr="00FB3080">
        <w:rPr>
          <w:rFonts w:ascii="Times New Roman" w:hAnsi="Times New Roman" w:cs="Times New Roman"/>
        </w:rPr>
        <w:t>consiste nella coincidenza di schemi formali fra norma e fatto, ponendosi</w:t>
      </w:r>
      <w:r w:rsidR="00C37CE5" w:rsidRPr="00FB3080">
        <w:rPr>
          <w:rFonts w:ascii="Times New Roman" w:hAnsi="Times New Roman" w:cs="Times New Roman"/>
        </w:rPr>
        <w:t xml:space="preserve"> </w:t>
      </w:r>
      <w:r w:rsidR="003C79A3" w:rsidRPr="00FB3080">
        <w:rPr>
          <w:rFonts w:ascii="Times New Roman" w:hAnsi="Times New Roman" w:cs="Times New Roman"/>
        </w:rPr>
        <w:t>il secondo come concreta riproduzione della descrizione normativa. “Rilevanza giuridica è, quindi, il riconoscimento del fatto come</w:t>
      </w:r>
      <w:r w:rsidR="00C37CE5" w:rsidRPr="00FB3080">
        <w:rPr>
          <w:rFonts w:ascii="Times New Roman" w:hAnsi="Times New Roman" w:cs="Times New Roman"/>
        </w:rPr>
        <w:t xml:space="preserve"> </w:t>
      </w:r>
      <w:r w:rsidR="003C79A3" w:rsidRPr="00FB3080">
        <w:rPr>
          <w:rFonts w:ascii="Times New Roman" w:hAnsi="Times New Roman" w:cs="Times New Roman"/>
        </w:rPr>
        <w:t>formalmente (o morfologicamente) corrispondente alla descrizione normativa</w:t>
      </w:r>
      <w:r w:rsidR="00C37CE5" w:rsidRPr="00FB3080">
        <w:rPr>
          <w:rFonts w:ascii="Times New Roman" w:hAnsi="Times New Roman" w:cs="Times New Roman"/>
        </w:rPr>
        <w:t xml:space="preserve"> </w:t>
      </w:r>
      <w:r w:rsidR="003C79A3" w:rsidRPr="00FB3080">
        <w:rPr>
          <w:rFonts w:ascii="Times New Roman" w:hAnsi="Times New Roman" w:cs="Times New Roman"/>
        </w:rPr>
        <w:t>(fattispecie)”. La corrispondenza di schemi formali, in cui si</w:t>
      </w:r>
      <w:r w:rsidR="00C37CE5" w:rsidRPr="00FB3080">
        <w:rPr>
          <w:rFonts w:ascii="Times New Roman" w:hAnsi="Times New Roman" w:cs="Times New Roman"/>
        </w:rPr>
        <w:t xml:space="preserve"> </w:t>
      </w:r>
      <w:r w:rsidR="003C79A3" w:rsidRPr="00FB3080">
        <w:rPr>
          <w:rFonts w:ascii="Times New Roman" w:hAnsi="Times New Roman" w:cs="Times New Roman"/>
        </w:rPr>
        <w:t>esaurisce il rapporto di rilevanza, determina che il fatto extragiuridico assurga</w:t>
      </w:r>
      <w:r w:rsidR="00C37CE5" w:rsidRPr="00FB3080">
        <w:rPr>
          <w:rFonts w:ascii="Times New Roman" w:hAnsi="Times New Roman" w:cs="Times New Roman"/>
        </w:rPr>
        <w:t xml:space="preserve"> </w:t>
      </w:r>
      <w:proofErr w:type="spellStart"/>
      <w:r w:rsidR="003C79A3" w:rsidRPr="00FB3080">
        <w:rPr>
          <w:rFonts w:ascii="Times New Roman" w:hAnsi="Times New Roman" w:cs="Times New Roman"/>
        </w:rPr>
        <w:t>a</w:t>
      </w:r>
      <w:proofErr w:type="spellEnd"/>
      <w:r w:rsidR="003C79A3" w:rsidRPr="00FB3080">
        <w:rPr>
          <w:rFonts w:ascii="Times New Roman" w:hAnsi="Times New Roman" w:cs="Times New Roman"/>
        </w:rPr>
        <w:t xml:space="preserve"> fatto giuridicamente rilevante, “fa s</w:t>
      </w:r>
      <w:r w:rsidR="00FF5353" w:rsidRPr="00FB3080">
        <w:rPr>
          <w:rFonts w:ascii="Times New Roman" w:hAnsi="Times New Roman" w:cs="Times New Roman"/>
        </w:rPr>
        <w:t>ì</w:t>
      </w:r>
      <w:r w:rsidR="003C79A3" w:rsidRPr="00FB3080">
        <w:rPr>
          <w:rFonts w:ascii="Times New Roman" w:hAnsi="Times New Roman" w:cs="Times New Roman"/>
        </w:rPr>
        <w:t xml:space="preserve"> che la norma rifletta sul fatto</w:t>
      </w:r>
      <w:r w:rsidR="00C37CE5" w:rsidRPr="00FB3080">
        <w:rPr>
          <w:rFonts w:ascii="Times New Roman" w:hAnsi="Times New Roman" w:cs="Times New Roman"/>
        </w:rPr>
        <w:t xml:space="preserve"> </w:t>
      </w:r>
      <w:r w:rsidR="003C79A3" w:rsidRPr="00FB3080">
        <w:rPr>
          <w:rFonts w:ascii="Times New Roman" w:hAnsi="Times New Roman" w:cs="Times New Roman"/>
        </w:rPr>
        <w:t>carattere giuridico, operandone il riconoscimento formale, e rendendolo</w:t>
      </w:r>
      <w:r w:rsidR="00C37CE5" w:rsidRPr="00FB3080">
        <w:rPr>
          <w:rFonts w:ascii="Times New Roman" w:hAnsi="Times New Roman" w:cs="Times New Roman"/>
        </w:rPr>
        <w:t xml:space="preserve"> </w:t>
      </w:r>
      <w:r w:rsidR="003C79A3" w:rsidRPr="00FB3080">
        <w:rPr>
          <w:rFonts w:ascii="Times New Roman" w:hAnsi="Times New Roman" w:cs="Times New Roman"/>
        </w:rPr>
        <w:t>sul piano della realtà giuridica concreta”. Il rapporto di efficacia intercorre innanzi tutto tra termini diversi; fra</w:t>
      </w:r>
      <w:r w:rsidR="00C37CE5" w:rsidRPr="00FB3080">
        <w:rPr>
          <w:rFonts w:ascii="Times New Roman" w:hAnsi="Times New Roman" w:cs="Times New Roman"/>
        </w:rPr>
        <w:t xml:space="preserve"> </w:t>
      </w:r>
      <w:r w:rsidR="003C79A3" w:rsidRPr="00FB3080">
        <w:rPr>
          <w:rFonts w:ascii="Times New Roman" w:hAnsi="Times New Roman" w:cs="Times New Roman"/>
        </w:rPr>
        <w:t>la statuizione normativa (seconda proposizione costitutiva della norma) e</w:t>
      </w:r>
      <w:r w:rsidR="00C37CE5" w:rsidRPr="00FB3080">
        <w:rPr>
          <w:rFonts w:ascii="Times New Roman" w:hAnsi="Times New Roman" w:cs="Times New Roman"/>
        </w:rPr>
        <w:t xml:space="preserve"> </w:t>
      </w:r>
      <w:r w:rsidR="003C79A3" w:rsidRPr="00FB3080">
        <w:rPr>
          <w:rFonts w:ascii="Times New Roman" w:hAnsi="Times New Roman" w:cs="Times New Roman"/>
        </w:rPr>
        <w:t>il fatto qualificato. Anch’essa consta della corrispondenza formale del secondo</w:t>
      </w:r>
      <w:r w:rsidR="00C37CE5" w:rsidRPr="00FB3080">
        <w:rPr>
          <w:rFonts w:ascii="Times New Roman" w:hAnsi="Times New Roman" w:cs="Times New Roman"/>
        </w:rPr>
        <w:t xml:space="preserve"> </w:t>
      </w:r>
      <w:r w:rsidR="003C79A3" w:rsidRPr="00FB3080">
        <w:rPr>
          <w:rFonts w:ascii="Times New Roman" w:hAnsi="Times New Roman" w:cs="Times New Roman"/>
        </w:rPr>
        <w:t>termine al primo, ma non si esaurisce in ciò, come per il rapporto</w:t>
      </w:r>
      <w:r w:rsidR="00C37CE5" w:rsidRPr="00FB3080">
        <w:rPr>
          <w:rFonts w:ascii="Times New Roman" w:hAnsi="Times New Roman" w:cs="Times New Roman"/>
        </w:rPr>
        <w:t xml:space="preserve"> </w:t>
      </w:r>
      <w:r w:rsidR="003C79A3" w:rsidRPr="00FB3080">
        <w:rPr>
          <w:rFonts w:ascii="Times New Roman" w:hAnsi="Times New Roman" w:cs="Times New Roman"/>
        </w:rPr>
        <w:t>di rilevanza; oltre alla conformità, prende rilievo giuridico altresì il momento</w:t>
      </w:r>
      <w:r w:rsidR="00C37CE5" w:rsidRPr="00FB3080">
        <w:rPr>
          <w:rFonts w:ascii="Times New Roman" w:hAnsi="Times New Roman" w:cs="Times New Roman"/>
        </w:rPr>
        <w:t xml:space="preserve"> </w:t>
      </w:r>
      <w:r w:rsidR="003C79A3" w:rsidRPr="00FB3080">
        <w:rPr>
          <w:rFonts w:ascii="Times New Roman" w:hAnsi="Times New Roman" w:cs="Times New Roman"/>
        </w:rPr>
        <w:t>del conformarsi: in essa la conformità si trova affiancata dalla necessità</w:t>
      </w:r>
      <w:r w:rsidR="00C37CE5" w:rsidRPr="00FB3080">
        <w:rPr>
          <w:rFonts w:ascii="Times New Roman" w:hAnsi="Times New Roman" w:cs="Times New Roman"/>
        </w:rPr>
        <w:t xml:space="preserve"> </w:t>
      </w:r>
      <w:r w:rsidR="003C79A3" w:rsidRPr="00FB3080">
        <w:rPr>
          <w:rFonts w:ascii="Times New Roman" w:hAnsi="Times New Roman" w:cs="Times New Roman"/>
        </w:rPr>
        <w:t>che tale corrispondenza si produca.</w:t>
      </w:r>
      <w:r w:rsidR="00C37CE5" w:rsidRPr="00FB3080">
        <w:rPr>
          <w:rFonts w:ascii="Times New Roman" w:hAnsi="Times New Roman" w:cs="Times New Roman"/>
        </w:rPr>
        <w:t xml:space="preserve"> </w:t>
      </w:r>
      <w:r w:rsidR="003C79A3" w:rsidRPr="00FB3080">
        <w:rPr>
          <w:rFonts w:ascii="Times New Roman" w:hAnsi="Times New Roman" w:cs="Times New Roman"/>
        </w:rPr>
        <w:t>Le due figure hanno contenuto diverso; “mentre nel primo caso si ha</w:t>
      </w:r>
      <w:r w:rsidR="00C37CE5" w:rsidRPr="00FB3080">
        <w:rPr>
          <w:rFonts w:ascii="Times New Roman" w:hAnsi="Times New Roman" w:cs="Times New Roman"/>
        </w:rPr>
        <w:t xml:space="preserve"> </w:t>
      </w:r>
      <w:r w:rsidR="003C79A3" w:rsidRPr="00FB3080">
        <w:rPr>
          <w:rFonts w:ascii="Times New Roman" w:hAnsi="Times New Roman" w:cs="Times New Roman"/>
        </w:rPr>
        <w:t>una giuridicità meramente formale, nel secondo si ha una giuridicità ontologica.</w:t>
      </w:r>
      <w:r w:rsidR="00C37CE5" w:rsidRPr="00FB3080">
        <w:rPr>
          <w:rFonts w:ascii="Times New Roman" w:hAnsi="Times New Roman" w:cs="Times New Roman"/>
        </w:rPr>
        <w:t xml:space="preserve"> </w:t>
      </w:r>
      <w:r w:rsidR="003C79A3" w:rsidRPr="00FB3080">
        <w:rPr>
          <w:rFonts w:ascii="Times New Roman" w:hAnsi="Times New Roman" w:cs="Times New Roman"/>
        </w:rPr>
        <w:t>(…) il rapporto di rilevanza, esaurendosi nella constatazione</w:t>
      </w:r>
      <w:r w:rsidR="00C37CE5" w:rsidRPr="00FB3080">
        <w:rPr>
          <w:rFonts w:ascii="Times New Roman" w:hAnsi="Times New Roman" w:cs="Times New Roman"/>
        </w:rPr>
        <w:t xml:space="preserve"> </w:t>
      </w:r>
      <w:r w:rsidR="003C79A3" w:rsidRPr="00FB3080">
        <w:rPr>
          <w:rFonts w:ascii="Times New Roman" w:hAnsi="Times New Roman" w:cs="Times New Roman"/>
        </w:rPr>
        <w:t>della conformità morfologica tra fatto e fattispecie, ha un contenuto meramente</w:t>
      </w:r>
      <w:r w:rsidR="00C37CE5" w:rsidRPr="00FB3080">
        <w:rPr>
          <w:rFonts w:ascii="Times New Roman" w:hAnsi="Times New Roman" w:cs="Times New Roman"/>
        </w:rPr>
        <w:t xml:space="preserve"> </w:t>
      </w:r>
      <w:r w:rsidR="003C79A3" w:rsidRPr="00FB3080">
        <w:rPr>
          <w:rFonts w:ascii="Times New Roman" w:hAnsi="Times New Roman" w:cs="Times New Roman"/>
        </w:rPr>
        <w:t>informativo (o rilevatore, o descrittivo); il rapporto di efficacia</w:t>
      </w:r>
      <w:r w:rsidR="00C37CE5" w:rsidRPr="00FB3080">
        <w:rPr>
          <w:rFonts w:ascii="Times New Roman" w:hAnsi="Times New Roman" w:cs="Times New Roman"/>
        </w:rPr>
        <w:t xml:space="preserve"> </w:t>
      </w:r>
      <w:r w:rsidR="003C79A3" w:rsidRPr="00FB3080">
        <w:rPr>
          <w:rFonts w:ascii="Times New Roman" w:hAnsi="Times New Roman" w:cs="Times New Roman"/>
        </w:rPr>
        <w:t>ha invece un contenuto formativo, in quanto, a differenza del primo, interviene</w:t>
      </w:r>
      <w:r w:rsidR="00C37CE5" w:rsidRPr="00FB3080">
        <w:rPr>
          <w:rFonts w:ascii="Times New Roman" w:hAnsi="Times New Roman" w:cs="Times New Roman"/>
        </w:rPr>
        <w:t xml:space="preserve"> </w:t>
      </w:r>
      <w:r w:rsidR="003C79A3" w:rsidRPr="00FB3080">
        <w:rPr>
          <w:rFonts w:ascii="Times New Roman" w:hAnsi="Times New Roman" w:cs="Times New Roman"/>
        </w:rPr>
        <w:t>a strutturare la realtà qualificata, imprimendole un ordine giuridico”.</w:t>
      </w:r>
      <w:r w:rsidR="00C37CE5" w:rsidRPr="00FB3080">
        <w:rPr>
          <w:rFonts w:ascii="Times New Roman" w:hAnsi="Times New Roman" w:cs="Times New Roman"/>
        </w:rPr>
        <w:t xml:space="preserve"> F.G. SCOCA, Contributo sul tema della fattispecie precettiva, Perugia, 1979, 52.</w:t>
      </w:r>
    </w:p>
  </w:footnote>
  <w:footnote w:id="13">
    <w:p w14:paraId="553A6029" w14:textId="0479F308" w:rsidR="00C37CE5" w:rsidRPr="00FB3080" w:rsidRDefault="009B7CA2" w:rsidP="007F0AE4">
      <w:pPr>
        <w:autoSpaceDE w:val="0"/>
        <w:autoSpaceDN w:val="0"/>
        <w:adjustRightInd w:val="0"/>
        <w:spacing w:after="0" w:line="276" w:lineRule="auto"/>
        <w:jc w:val="both"/>
        <w:rPr>
          <w:rFonts w:ascii="Times New Roman" w:hAnsi="Times New Roman" w:cs="Times New Roman"/>
          <w:sz w:val="20"/>
          <w:szCs w:val="20"/>
        </w:rPr>
      </w:pPr>
      <w:r w:rsidRPr="00FB3080">
        <w:rPr>
          <w:rStyle w:val="Rimandonotaapidipagina"/>
          <w:rFonts w:ascii="Times New Roman" w:hAnsi="Times New Roman" w:cs="Times New Roman"/>
          <w:sz w:val="20"/>
          <w:szCs w:val="20"/>
        </w:rPr>
        <w:footnoteRef/>
      </w:r>
      <w:r w:rsidRPr="00FB3080">
        <w:rPr>
          <w:rFonts w:ascii="Times New Roman" w:hAnsi="Times New Roman" w:cs="Times New Roman"/>
          <w:sz w:val="20"/>
          <w:szCs w:val="20"/>
        </w:rPr>
        <w:t xml:space="preserve"> Sulla relazione di efficacia giuridica </w:t>
      </w:r>
      <w:r w:rsidR="00C37CE5" w:rsidRPr="00FB3080">
        <w:rPr>
          <w:rFonts w:ascii="Times New Roman" w:hAnsi="Times New Roman" w:cs="Times New Roman"/>
          <w:sz w:val="20"/>
          <w:szCs w:val="20"/>
        </w:rPr>
        <w:t xml:space="preserve">A. FALZEA, </w:t>
      </w:r>
      <w:r w:rsidR="00C37CE5" w:rsidRPr="00FB3080">
        <w:rPr>
          <w:rFonts w:ascii="Times New Roman" w:hAnsi="Times New Roman" w:cs="Times New Roman"/>
          <w:i/>
          <w:iCs/>
          <w:sz w:val="20"/>
          <w:szCs w:val="20"/>
        </w:rPr>
        <w:t>Il soggetto nel sistema dei fenomeni giuridici</w:t>
      </w:r>
      <w:r w:rsidR="00C37CE5" w:rsidRPr="00FB3080">
        <w:rPr>
          <w:rFonts w:ascii="Times New Roman" w:hAnsi="Times New Roman" w:cs="Times New Roman"/>
          <w:sz w:val="20"/>
          <w:szCs w:val="20"/>
        </w:rPr>
        <w:t xml:space="preserve">, Milano, 1939, 79, 82, 84, 116; A. FALZEA, </w:t>
      </w:r>
      <w:r w:rsidR="00C37CE5" w:rsidRPr="00FB3080">
        <w:rPr>
          <w:rFonts w:ascii="Times New Roman" w:hAnsi="Times New Roman" w:cs="Times New Roman"/>
          <w:i/>
          <w:iCs/>
          <w:sz w:val="20"/>
          <w:szCs w:val="20"/>
        </w:rPr>
        <w:t>La condizione e gli elementi dell’atto giuridico</w:t>
      </w:r>
      <w:r w:rsidR="00C37CE5" w:rsidRPr="00FB3080">
        <w:rPr>
          <w:rFonts w:ascii="Times New Roman" w:hAnsi="Times New Roman" w:cs="Times New Roman"/>
          <w:sz w:val="20"/>
          <w:szCs w:val="20"/>
        </w:rPr>
        <w:t xml:space="preserve">, Milano, 1941, 26 ss., 35 ss., A. FALZEA, </w:t>
      </w:r>
      <w:r w:rsidR="00C37CE5" w:rsidRPr="00FB3080">
        <w:rPr>
          <w:rFonts w:ascii="Times New Roman" w:hAnsi="Times New Roman" w:cs="Times New Roman"/>
          <w:i/>
          <w:iCs/>
          <w:sz w:val="20"/>
          <w:szCs w:val="20"/>
        </w:rPr>
        <w:t>Teoria dell’efficacia giuridica</w:t>
      </w:r>
      <w:r w:rsidR="00C37CE5" w:rsidRPr="00FB3080">
        <w:rPr>
          <w:rFonts w:ascii="Times New Roman" w:hAnsi="Times New Roman" w:cs="Times New Roman"/>
          <w:sz w:val="20"/>
          <w:szCs w:val="20"/>
        </w:rPr>
        <w:t xml:space="preserve">, ed. prov., 1951, 3 ss.; A. FALZEA, </w:t>
      </w:r>
      <w:r w:rsidR="00C37CE5" w:rsidRPr="00FB3080">
        <w:rPr>
          <w:rFonts w:ascii="Times New Roman" w:hAnsi="Times New Roman" w:cs="Times New Roman"/>
          <w:i/>
          <w:iCs/>
          <w:sz w:val="20"/>
          <w:szCs w:val="20"/>
        </w:rPr>
        <w:t>Efficacia giuridica</w:t>
      </w:r>
      <w:r w:rsidR="00C37CE5" w:rsidRPr="00FB3080">
        <w:rPr>
          <w:rFonts w:ascii="Times New Roman" w:hAnsi="Times New Roman" w:cs="Times New Roman"/>
          <w:sz w:val="20"/>
          <w:szCs w:val="20"/>
        </w:rPr>
        <w:t xml:space="preserve">, in </w:t>
      </w:r>
      <w:r w:rsidR="00C37CE5" w:rsidRPr="00FB3080">
        <w:rPr>
          <w:rFonts w:ascii="Times New Roman" w:hAnsi="Times New Roman" w:cs="Times New Roman"/>
          <w:i/>
          <w:iCs/>
          <w:sz w:val="20"/>
          <w:szCs w:val="20"/>
        </w:rPr>
        <w:t>Enc. dir.</w:t>
      </w:r>
      <w:r w:rsidR="00C37CE5" w:rsidRPr="00FB3080">
        <w:rPr>
          <w:rFonts w:ascii="Times New Roman" w:hAnsi="Times New Roman" w:cs="Times New Roman"/>
          <w:sz w:val="20"/>
          <w:szCs w:val="20"/>
        </w:rPr>
        <w:t xml:space="preserve">, XIV, 1965, 462 ss., 481 ss., 483 ss.; A. FALZEA, </w:t>
      </w:r>
      <w:r w:rsidR="00C37CE5" w:rsidRPr="00FB3080">
        <w:rPr>
          <w:rFonts w:ascii="Times New Roman" w:hAnsi="Times New Roman" w:cs="Times New Roman"/>
          <w:i/>
          <w:iCs/>
          <w:sz w:val="20"/>
          <w:szCs w:val="20"/>
        </w:rPr>
        <w:t>Fattispecie e fatto. II. Fatto giuridico</w:t>
      </w:r>
      <w:r w:rsidR="00C37CE5" w:rsidRPr="00FB3080">
        <w:rPr>
          <w:rFonts w:ascii="Times New Roman" w:hAnsi="Times New Roman" w:cs="Times New Roman"/>
          <w:sz w:val="20"/>
          <w:szCs w:val="20"/>
        </w:rPr>
        <w:t xml:space="preserve">, in </w:t>
      </w:r>
      <w:r w:rsidR="00C37CE5" w:rsidRPr="00FB3080">
        <w:rPr>
          <w:rFonts w:ascii="Times New Roman" w:hAnsi="Times New Roman" w:cs="Times New Roman"/>
          <w:i/>
          <w:iCs/>
          <w:sz w:val="20"/>
          <w:szCs w:val="20"/>
        </w:rPr>
        <w:t>Enc. dir.</w:t>
      </w:r>
      <w:r w:rsidR="00C37CE5" w:rsidRPr="00FB3080">
        <w:rPr>
          <w:rFonts w:ascii="Times New Roman" w:hAnsi="Times New Roman" w:cs="Times New Roman"/>
          <w:sz w:val="20"/>
          <w:szCs w:val="20"/>
        </w:rPr>
        <w:t xml:space="preserve">, XVI, 1967, 941 ss.; A. FALZEA, </w:t>
      </w:r>
      <w:r w:rsidR="00C37CE5" w:rsidRPr="00FB3080">
        <w:rPr>
          <w:rFonts w:ascii="Times New Roman" w:hAnsi="Times New Roman" w:cs="Times New Roman"/>
          <w:i/>
          <w:iCs/>
          <w:sz w:val="20"/>
          <w:szCs w:val="20"/>
        </w:rPr>
        <w:t>Rilevanza giuridica</w:t>
      </w:r>
      <w:r w:rsidR="00C37CE5" w:rsidRPr="00FB3080">
        <w:rPr>
          <w:rFonts w:ascii="Times New Roman" w:hAnsi="Times New Roman" w:cs="Times New Roman"/>
          <w:sz w:val="20"/>
          <w:szCs w:val="20"/>
        </w:rPr>
        <w:t xml:space="preserve">, in </w:t>
      </w:r>
      <w:r w:rsidR="00C37CE5" w:rsidRPr="00FB3080">
        <w:rPr>
          <w:rFonts w:ascii="Times New Roman" w:hAnsi="Times New Roman" w:cs="Times New Roman"/>
          <w:i/>
          <w:iCs/>
          <w:sz w:val="20"/>
          <w:szCs w:val="20"/>
        </w:rPr>
        <w:t>Enc. dir.</w:t>
      </w:r>
      <w:r w:rsidR="00C37CE5" w:rsidRPr="00FB3080">
        <w:rPr>
          <w:rFonts w:ascii="Times New Roman" w:hAnsi="Times New Roman" w:cs="Times New Roman"/>
          <w:sz w:val="20"/>
          <w:szCs w:val="20"/>
        </w:rPr>
        <w:t xml:space="preserve">, XL, 1989, 900 ss.; F.G. SCOCA, Contributo sul tema della fattispecie precettiva, Perugia, 1979, 52 ss.; M.S. GIANNINI, </w:t>
      </w:r>
      <w:r w:rsidR="00C37CE5" w:rsidRPr="00FB3080">
        <w:rPr>
          <w:rFonts w:ascii="Times New Roman" w:hAnsi="Times New Roman" w:cs="Times New Roman"/>
          <w:i/>
          <w:iCs/>
          <w:sz w:val="20"/>
          <w:szCs w:val="20"/>
        </w:rPr>
        <w:t>Accertamento diritto costituzionale e amministrativo)</w:t>
      </w:r>
      <w:r w:rsidR="00C37CE5" w:rsidRPr="00FB3080">
        <w:rPr>
          <w:rFonts w:ascii="Times New Roman" w:hAnsi="Times New Roman" w:cs="Times New Roman"/>
          <w:sz w:val="20"/>
          <w:szCs w:val="20"/>
        </w:rPr>
        <w:t xml:space="preserve">, in </w:t>
      </w:r>
      <w:r w:rsidR="00C37CE5" w:rsidRPr="00FB3080">
        <w:rPr>
          <w:rFonts w:ascii="Times New Roman" w:hAnsi="Times New Roman" w:cs="Times New Roman"/>
          <w:i/>
          <w:iCs/>
          <w:sz w:val="20"/>
          <w:szCs w:val="20"/>
        </w:rPr>
        <w:t>Enc. dir.</w:t>
      </w:r>
      <w:r w:rsidR="00C37CE5" w:rsidRPr="00FB3080">
        <w:rPr>
          <w:rFonts w:ascii="Times New Roman" w:hAnsi="Times New Roman" w:cs="Times New Roman"/>
          <w:sz w:val="20"/>
          <w:szCs w:val="20"/>
        </w:rPr>
        <w:t xml:space="preserve">, I, 1958, 219 ss.; G. CORSO, </w:t>
      </w:r>
      <w:r w:rsidR="00C37CE5" w:rsidRPr="00FB3080">
        <w:rPr>
          <w:rFonts w:ascii="Times New Roman" w:hAnsi="Times New Roman" w:cs="Times New Roman"/>
          <w:i/>
          <w:iCs/>
          <w:sz w:val="20"/>
          <w:szCs w:val="20"/>
        </w:rPr>
        <w:t>L’efficacia del provvedimento amministrativo</w:t>
      </w:r>
      <w:r w:rsidR="00C37CE5" w:rsidRPr="00FB3080">
        <w:rPr>
          <w:rFonts w:ascii="Times New Roman" w:hAnsi="Times New Roman" w:cs="Times New Roman"/>
          <w:sz w:val="20"/>
          <w:szCs w:val="20"/>
        </w:rPr>
        <w:t xml:space="preserve">, Milano, 1969, 37 ss., 46 ss.; P. VIRGA, </w:t>
      </w:r>
      <w:r w:rsidR="00C37CE5" w:rsidRPr="00FB3080">
        <w:rPr>
          <w:rFonts w:ascii="Times New Roman" w:hAnsi="Times New Roman" w:cs="Times New Roman"/>
          <w:i/>
          <w:iCs/>
          <w:sz w:val="20"/>
          <w:szCs w:val="20"/>
        </w:rPr>
        <w:t>Il provvedimento amministrativo</w:t>
      </w:r>
      <w:r w:rsidR="00C37CE5" w:rsidRPr="00FB3080">
        <w:rPr>
          <w:rFonts w:ascii="Times New Roman" w:hAnsi="Times New Roman" w:cs="Times New Roman"/>
          <w:sz w:val="20"/>
          <w:szCs w:val="20"/>
        </w:rPr>
        <w:t xml:space="preserve">, Milano, 1972, 334 ss.; E. CASETTA, </w:t>
      </w:r>
      <w:r w:rsidR="00C37CE5" w:rsidRPr="00FB3080">
        <w:rPr>
          <w:rFonts w:ascii="Times New Roman" w:hAnsi="Times New Roman" w:cs="Times New Roman"/>
          <w:i/>
          <w:iCs/>
          <w:sz w:val="20"/>
          <w:szCs w:val="20"/>
        </w:rPr>
        <w:t>Manuale</w:t>
      </w:r>
      <w:r w:rsidR="00C37CE5" w:rsidRPr="00FB3080">
        <w:rPr>
          <w:rFonts w:ascii="Times New Roman" w:hAnsi="Times New Roman" w:cs="Times New Roman"/>
          <w:sz w:val="20"/>
          <w:szCs w:val="20"/>
        </w:rPr>
        <w:t xml:space="preserve">, </w:t>
      </w:r>
      <w:r w:rsidR="00C37CE5" w:rsidRPr="00FB3080">
        <w:rPr>
          <w:rFonts w:ascii="Times New Roman" w:hAnsi="Times New Roman" w:cs="Times New Roman"/>
          <w:i/>
          <w:iCs/>
          <w:sz w:val="20"/>
          <w:szCs w:val="20"/>
        </w:rPr>
        <w:t>cit.</w:t>
      </w:r>
      <w:r w:rsidR="00C37CE5" w:rsidRPr="00FB3080">
        <w:rPr>
          <w:rFonts w:ascii="Times New Roman" w:hAnsi="Times New Roman" w:cs="Times New Roman"/>
          <w:sz w:val="20"/>
          <w:szCs w:val="20"/>
        </w:rPr>
        <w:t xml:space="preserve">, 2013, 364 ss.; S. PERONGINI, La formula “ora per allora” nel diritto pubblico. II. Il provvedimento amministrativo “ora per allora”, Napoli, 1999, 138 ss.; L. DE LUCIA, </w:t>
      </w:r>
      <w:r w:rsidR="00C37CE5" w:rsidRPr="00FB3080">
        <w:rPr>
          <w:rFonts w:ascii="Times New Roman" w:hAnsi="Times New Roman" w:cs="Times New Roman"/>
          <w:i/>
          <w:iCs/>
          <w:sz w:val="20"/>
          <w:szCs w:val="20"/>
        </w:rPr>
        <w:t>Provvedimento amministrativo e diritto dei terzi. Saggio sul diritto amministrativo multipolare</w:t>
      </w:r>
      <w:r w:rsidR="00C37CE5" w:rsidRPr="00FB3080">
        <w:rPr>
          <w:rFonts w:ascii="Times New Roman" w:hAnsi="Times New Roman" w:cs="Times New Roman"/>
          <w:sz w:val="20"/>
          <w:szCs w:val="20"/>
        </w:rPr>
        <w:t>, Torino, 2005, 102 ss.; S. PERONGINI, Teoria e dogmatica del provvedimento amministrativo, Torino, 2017, 124 ss.</w:t>
      </w:r>
    </w:p>
    <w:p w14:paraId="5A841D69" w14:textId="3B87FA02" w:rsidR="009B7CA2" w:rsidRPr="00FB3080" w:rsidRDefault="009B7CA2" w:rsidP="007F0AE4">
      <w:pPr>
        <w:autoSpaceDE w:val="0"/>
        <w:autoSpaceDN w:val="0"/>
        <w:adjustRightInd w:val="0"/>
        <w:spacing w:after="0" w:line="276" w:lineRule="auto"/>
        <w:jc w:val="both"/>
        <w:rPr>
          <w:rFonts w:ascii="Times New Roman" w:hAnsi="Times New Roman" w:cs="Times New Roman"/>
          <w:sz w:val="20"/>
          <w:szCs w:val="20"/>
        </w:rPr>
      </w:pPr>
    </w:p>
  </w:footnote>
  <w:footnote w:id="14">
    <w:p w14:paraId="5666C12D" w14:textId="5F4EB59A" w:rsidR="005D3F06" w:rsidRPr="00FB3080" w:rsidRDefault="005D3F06"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Sulla concorrenza si vedano </w:t>
      </w:r>
      <w:r w:rsidRPr="00FB3080">
        <w:rPr>
          <w:rFonts w:ascii="Times New Roman" w:hAnsi="Times New Roman" w:cs="Times New Roman"/>
          <w:smallCaps/>
        </w:rPr>
        <w:t>A. Police</w:t>
      </w:r>
      <w:r w:rsidRPr="00FB3080">
        <w:rPr>
          <w:rFonts w:ascii="Times New Roman" w:hAnsi="Times New Roman" w:cs="Times New Roman"/>
        </w:rPr>
        <w:t xml:space="preserve">, Tutela della concorrenza e pubblici poteri, Torino, 2007; </w:t>
      </w:r>
      <w:r w:rsidRPr="00FB3080">
        <w:rPr>
          <w:rFonts w:ascii="Times New Roman" w:hAnsi="Times New Roman" w:cs="Times New Roman"/>
          <w:smallCaps/>
        </w:rPr>
        <w:t>A. L</w:t>
      </w:r>
      <w:r w:rsidR="00946C94" w:rsidRPr="00FB3080">
        <w:rPr>
          <w:rFonts w:ascii="Times New Roman" w:hAnsi="Times New Roman" w:cs="Times New Roman"/>
          <w:smallCaps/>
        </w:rPr>
        <w:t>o</w:t>
      </w:r>
      <w:r w:rsidRPr="00FB3080">
        <w:rPr>
          <w:rFonts w:ascii="Times New Roman" w:hAnsi="Times New Roman" w:cs="Times New Roman"/>
          <w:smallCaps/>
        </w:rPr>
        <w:t>lli</w:t>
      </w:r>
      <w:r w:rsidRPr="00FB3080">
        <w:rPr>
          <w:rFonts w:ascii="Times New Roman" w:hAnsi="Times New Roman" w:cs="Times New Roman"/>
        </w:rPr>
        <w:t>, Disciplina della concorrenza e diritto amministrativo, Napoli, 2008</w:t>
      </w:r>
      <w:r w:rsidR="00024872" w:rsidRPr="00FB3080">
        <w:rPr>
          <w:rFonts w:ascii="Times New Roman" w:hAnsi="Times New Roman" w:cs="Times New Roman"/>
        </w:rPr>
        <w:t xml:space="preserve">; M. D’Alberti, La tutela della concorrenza in un sistema a più livelli, in Dir. </w:t>
      </w:r>
      <w:proofErr w:type="spellStart"/>
      <w:r w:rsidR="00024872" w:rsidRPr="00FB3080">
        <w:rPr>
          <w:rFonts w:ascii="Times New Roman" w:hAnsi="Times New Roman" w:cs="Times New Roman"/>
        </w:rPr>
        <w:t>amm</w:t>
      </w:r>
      <w:proofErr w:type="spellEnd"/>
      <w:r w:rsidR="00024872" w:rsidRPr="00FB3080">
        <w:rPr>
          <w:rFonts w:ascii="Times New Roman" w:hAnsi="Times New Roman" w:cs="Times New Roman"/>
        </w:rPr>
        <w:t xml:space="preserve">., 2004, 705 ss.; </w:t>
      </w:r>
      <w:r w:rsidR="009168EA" w:rsidRPr="00FB3080">
        <w:rPr>
          <w:rFonts w:ascii="Times New Roman" w:hAnsi="Times New Roman" w:cs="Times New Roman"/>
        </w:rPr>
        <w:t xml:space="preserve">G. Romano, Commento all’art. 113, in A. Romano – R. Cavallo Perin (a cura di), Commentario breve al testo unico sulle autonomie locali, Padova, 2006, 628 ss.; </w:t>
      </w:r>
      <w:r w:rsidR="00024872" w:rsidRPr="00FB3080">
        <w:rPr>
          <w:rFonts w:ascii="Times New Roman" w:hAnsi="Times New Roman" w:cs="Times New Roman"/>
        </w:rPr>
        <w:t>L. Torchia, Il diritto antitrust di fronte al giudice amministrativo, in Mercato, concorrenza e regole, 3/2013, 1 ss.</w:t>
      </w:r>
    </w:p>
  </w:footnote>
  <w:footnote w:id="15">
    <w:p w14:paraId="00A5D51B" w14:textId="784C29E7" w:rsidR="00515A60" w:rsidRPr="00FB3080" w:rsidRDefault="00515A60"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Cfr., </w:t>
      </w:r>
      <w:r w:rsidR="0057704C" w:rsidRPr="00FB3080">
        <w:rPr>
          <w:rFonts w:ascii="Times New Roman" w:hAnsi="Times New Roman" w:cs="Times New Roman"/>
        </w:rPr>
        <w:t>F</w:t>
      </w:r>
      <w:r w:rsidRPr="00FB3080">
        <w:rPr>
          <w:rFonts w:ascii="Times New Roman" w:hAnsi="Times New Roman" w:cs="Times New Roman"/>
        </w:rPr>
        <w:t xml:space="preserve">. Merusi, Giustizia amministrativa e autorità indipendenti, in Annuario A.I.P.D.A. 2002, Milano, 2003, 176 ss. sul diritto europeo portatore di un principio di concorrenza.  </w:t>
      </w:r>
    </w:p>
  </w:footnote>
  <w:footnote w:id="16">
    <w:p w14:paraId="7A5A96C4" w14:textId="744B22CA" w:rsidR="003A6C74" w:rsidRPr="00FB3080" w:rsidRDefault="003A6C74"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G. Corso, Riflessioni su </w:t>
      </w:r>
      <w:r w:rsidR="002B47B3" w:rsidRPr="00FB3080">
        <w:rPr>
          <w:rFonts w:ascii="Times New Roman" w:hAnsi="Times New Roman" w:cs="Times New Roman"/>
        </w:rPr>
        <w:t xml:space="preserve">amministrazione e mercato, in Dir. </w:t>
      </w:r>
      <w:proofErr w:type="spellStart"/>
      <w:r w:rsidR="002B47B3" w:rsidRPr="00FB3080">
        <w:rPr>
          <w:rFonts w:ascii="Times New Roman" w:hAnsi="Times New Roman" w:cs="Times New Roman"/>
        </w:rPr>
        <w:t>amm</w:t>
      </w:r>
      <w:proofErr w:type="spellEnd"/>
      <w:r w:rsidR="002B47B3" w:rsidRPr="00FB3080">
        <w:rPr>
          <w:rFonts w:ascii="Times New Roman" w:hAnsi="Times New Roman" w:cs="Times New Roman"/>
        </w:rPr>
        <w:t>., 2016, 1 ss.</w:t>
      </w:r>
    </w:p>
  </w:footnote>
  <w:footnote w:id="17">
    <w:p w14:paraId="64A6570A" w14:textId="435E9C1C" w:rsidR="00453067" w:rsidRPr="00FB3080" w:rsidRDefault="00453067"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Pr="00FB3080">
        <w:rPr>
          <w:rFonts w:ascii="Times New Roman" w:hAnsi="Times New Roman" w:cs="Times New Roman"/>
          <w:smallCaps/>
        </w:rPr>
        <w:t>A. Romano</w:t>
      </w:r>
      <w:r w:rsidRPr="00FB3080">
        <w:rPr>
          <w:rFonts w:ascii="Times New Roman" w:hAnsi="Times New Roman" w:cs="Times New Roman"/>
        </w:rPr>
        <w:t xml:space="preserve">, Sulla pretesa risarcibilità degli interessi legittimi: se sono risarcibili sono diritti soggettivi, in Dir. </w:t>
      </w:r>
      <w:proofErr w:type="spellStart"/>
      <w:r w:rsidRPr="00FB3080">
        <w:rPr>
          <w:rFonts w:ascii="Times New Roman" w:hAnsi="Times New Roman" w:cs="Times New Roman"/>
        </w:rPr>
        <w:t>amm</w:t>
      </w:r>
      <w:proofErr w:type="spellEnd"/>
      <w:r w:rsidRPr="00FB3080">
        <w:rPr>
          <w:rFonts w:ascii="Times New Roman" w:hAnsi="Times New Roman" w:cs="Times New Roman"/>
        </w:rPr>
        <w:t xml:space="preserve">., 1998, 1 ss.; </w:t>
      </w:r>
      <w:r w:rsidRPr="00FB3080">
        <w:rPr>
          <w:rFonts w:ascii="Times New Roman" w:hAnsi="Times New Roman" w:cs="Times New Roman"/>
          <w:smallCaps/>
        </w:rPr>
        <w:t>A. Romano</w:t>
      </w:r>
      <w:r w:rsidRPr="00FB3080">
        <w:rPr>
          <w:rFonts w:ascii="Times New Roman" w:hAnsi="Times New Roman" w:cs="Times New Roman"/>
        </w:rPr>
        <w:t xml:space="preserve">, Sono risarcibili: ma perché devono essere interessi legittimi, in Foro </w:t>
      </w:r>
      <w:proofErr w:type="spellStart"/>
      <w:r w:rsidRPr="00FB3080">
        <w:rPr>
          <w:rFonts w:ascii="Times New Roman" w:hAnsi="Times New Roman" w:cs="Times New Roman"/>
        </w:rPr>
        <w:t>it</w:t>
      </w:r>
      <w:proofErr w:type="spellEnd"/>
      <w:r w:rsidRPr="00FB3080">
        <w:rPr>
          <w:rFonts w:ascii="Times New Roman" w:hAnsi="Times New Roman" w:cs="Times New Roman"/>
        </w:rPr>
        <w:t xml:space="preserve">., 1999, I, 3222 </w:t>
      </w:r>
      <w:proofErr w:type="gramStart"/>
      <w:r w:rsidRPr="00FB3080">
        <w:rPr>
          <w:rFonts w:ascii="Times New Roman" w:hAnsi="Times New Roman" w:cs="Times New Roman"/>
        </w:rPr>
        <w:t>ss.</w:t>
      </w:r>
      <w:r w:rsidR="006A2F6A" w:rsidRPr="00FB3080">
        <w:rPr>
          <w:rFonts w:ascii="Times New Roman" w:hAnsi="Times New Roman" w:cs="Times New Roman"/>
        </w:rPr>
        <w:t>.</w:t>
      </w:r>
      <w:proofErr w:type="gramEnd"/>
      <w:r w:rsidR="006A2F6A" w:rsidRPr="00FB3080">
        <w:rPr>
          <w:rFonts w:ascii="Times New Roman" w:hAnsi="Times New Roman" w:cs="Times New Roman"/>
        </w:rPr>
        <w:t xml:space="preserve"> Sul tema </w:t>
      </w:r>
      <w:proofErr w:type="spellStart"/>
      <w:r w:rsidR="006A2F6A" w:rsidRPr="00FB3080">
        <w:rPr>
          <w:rFonts w:ascii="Times New Roman" w:hAnsi="Times New Roman" w:cs="Times New Roman"/>
        </w:rPr>
        <w:t>cgr</w:t>
      </w:r>
      <w:proofErr w:type="spellEnd"/>
      <w:r w:rsidR="006A2F6A" w:rsidRPr="00FB3080">
        <w:rPr>
          <w:rFonts w:ascii="Times New Roman" w:hAnsi="Times New Roman" w:cs="Times New Roman"/>
        </w:rPr>
        <w:t xml:space="preserve">., </w:t>
      </w:r>
      <w:r w:rsidR="006A2F6A" w:rsidRPr="00FB3080">
        <w:rPr>
          <w:rFonts w:ascii="Times New Roman" w:hAnsi="Times New Roman" w:cs="Times New Roman"/>
          <w:smallCaps/>
        </w:rPr>
        <w:t>R. Cavallo Perin – G. Racca</w:t>
      </w:r>
      <w:r w:rsidR="006A2F6A" w:rsidRPr="00FB3080">
        <w:rPr>
          <w:rFonts w:ascii="Times New Roman" w:hAnsi="Times New Roman" w:cs="Times New Roman"/>
        </w:rPr>
        <w:t xml:space="preserve">, </w:t>
      </w:r>
      <w:r w:rsidR="006A2F6A" w:rsidRPr="00FB3080">
        <w:rPr>
          <w:rFonts w:ascii="Times New Roman" w:hAnsi="Times New Roman" w:cs="Times New Roman"/>
          <w:i/>
          <w:iCs/>
        </w:rPr>
        <w:t>La concorrenza nell’esecuzione dei contratti pubblici</w:t>
      </w:r>
      <w:r w:rsidR="006A2F6A" w:rsidRPr="00FB3080">
        <w:rPr>
          <w:rFonts w:ascii="Times New Roman" w:hAnsi="Times New Roman" w:cs="Times New Roman"/>
        </w:rPr>
        <w:t xml:space="preserve">, in Dir. </w:t>
      </w:r>
      <w:proofErr w:type="spellStart"/>
      <w:r w:rsidR="006A2F6A" w:rsidRPr="00FB3080">
        <w:rPr>
          <w:rFonts w:ascii="Times New Roman" w:hAnsi="Times New Roman" w:cs="Times New Roman"/>
        </w:rPr>
        <w:t>amm</w:t>
      </w:r>
      <w:proofErr w:type="spellEnd"/>
      <w:r w:rsidR="006A2F6A" w:rsidRPr="00FB3080">
        <w:rPr>
          <w:rFonts w:ascii="Times New Roman" w:hAnsi="Times New Roman" w:cs="Times New Roman"/>
        </w:rPr>
        <w:t>., 2010, 32</w:t>
      </w:r>
      <w:r w:rsidR="007E2C38" w:rsidRPr="00FB3080">
        <w:rPr>
          <w:rFonts w:ascii="Times New Roman" w:hAnsi="Times New Roman" w:cs="Times New Roman"/>
        </w:rPr>
        <w:t>8</w:t>
      </w:r>
      <w:r w:rsidR="006A2F6A" w:rsidRPr="00FB3080">
        <w:rPr>
          <w:rFonts w:ascii="Times New Roman" w:hAnsi="Times New Roman" w:cs="Times New Roman"/>
        </w:rPr>
        <w:t xml:space="preserve"> ss.</w:t>
      </w:r>
    </w:p>
  </w:footnote>
  <w:footnote w:id="18">
    <w:p w14:paraId="74477755" w14:textId="43ADA1CA" w:rsidR="00213C02" w:rsidRPr="00FB3080" w:rsidRDefault="00213C02"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Sulle diverse letture del principio di concorrenza si vedano A. Barone – R. D’Agostino, Modalità di affidamento dei contratti pubblici </w:t>
      </w:r>
      <w:r w:rsidR="004B5AD1" w:rsidRPr="00FB3080">
        <w:rPr>
          <w:rFonts w:ascii="Times New Roman" w:hAnsi="Times New Roman" w:cs="Times New Roman"/>
        </w:rPr>
        <w:t>(artt. 28-34 e artt. 44-58), in E. Follieri (a cura di), Corso sul codice dei contratti pubblici (aggiornato con il d.lgs. 19 aprile 2017 n. 56), Napoli, 2017, 273 ss., 286 ss.</w:t>
      </w:r>
    </w:p>
  </w:footnote>
  <w:footnote w:id="19">
    <w:p w14:paraId="71487DF5" w14:textId="361D4699" w:rsidR="0075736D" w:rsidRPr="00FB3080" w:rsidRDefault="0075736D"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Pr="00FB3080">
        <w:rPr>
          <w:rFonts w:ascii="Times New Roman" w:hAnsi="Times New Roman" w:cs="Times New Roman"/>
          <w:smallCaps/>
        </w:rPr>
        <w:t>M. Clarich</w:t>
      </w:r>
      <w:r w:rsidRPr="00FB3080">
        <w:rPr>
          <w:rFonts w:ascii="Times New Roman" w:hAnsi="Times New Roman" w:cs="Times New Roman"/>
        </w:rPr>
        <w:t>, Contratti pubblici e concorrenza, in Astrid rassegna, 19/2015, 4 ss.; M. Clarich,</w:t>
      </w:r>
      <w:r w:rsidR="008528B4" w:rsidRPr="00FB3080">
        <w:rPr>
          <w:rFonts w:ascii="Times New Roman" w:hAnsi="Times New Roman" w:cs="Times New Roman"/>
        </w:rPr>
        <w:t xml:space="preserve"> Considerazioni sui rapporti tra appalti pubblici e concorrenza nel diritto europeo e nazionale, in Dir. </w:t>
      </w:r>
      <w:proofErr w:type="spellStart"/>
      <w:r w:rsidR="008528B4" w:rsidRPr="00FB3080">
        <w:rPr>
          <w:rFonts w:ascii="Times New Roman" w:hAnsi="Times New Roman" w:cs="Times New Roman"/>
        </w:rPr>
        <w:t>amm</w:t>
      </w:r>
      <w:proofErr w:type="spellEnd"/>
      <w:r w:rsidR="008528B4" w:rsidRPr="00FB3080">
        <w:rPr>
          <w:rFonts w:ascii="Times New Roman" w:hAnsi="Times New Roman" w:cs="Times New Roman"/>
        </w:rPr>
        <w:t>., 2016, 71 ss.</w:t>
      </w:r>
    </w:p>
  </w:footnote>
  <w:footnote w:id="20">
    <w:p w14:paraId="4F772F11" w14:textId="155965BD" w:rsidR="00B05F1E" w:rsidRPr="00FB3080" w:rsidRDefault="00B05F1E"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Sulla distinzione fra concorrenza per il mercato e concorrenza nel mercato si veda G. Della </w:t>
      </w:r>
      <w:r w:rsidR="00453067" w:rsidRPr="00FB3080">
        <w:rPr>
          <w:rFonts w:ascii="Times New Roman" w:hAnsi="Times New Roman" w:cs="Times New Roman"/>
        </w:rPr>
        <w:t>C</w:t>
      </w:r>
      <w:r w:rsidRPr="00FB3080">
        <w:rPr>
          <w:rFonts w:ascii="Times New Roman" w:hAnsi="Times New Roman" w:cs="Times New Roman"/>
        </w:rPr>
        <w:t>a</w:t>
      </w:r>
      <w:r w:rsidR="00453067" w:rsidRPr="00FB3080">
        <w:rPr>
          <w:rFonts w:ascii="Times New Roman" w:hAnsi="Times New Roman" w:cs="Times New Roman"/>
        </w:rPr>
        <w:t>n</w:t>
      </w:r>
      <w:r w:rsidRPr="00FB3080">
        <w:rPr>
          <w:rFonts w:ascii="Times New Roman" w:hAnsi="Times New Roman" w:cs="Times New Roman"/>
        </w:rPr>
        <w:t xml:space="preserve">anea, Dalla concorrenza per il mercato alla concorrenza nel mercato: </w:t>
      </w:r>
      <w:r w:rsidR="00453067" w:rsidRPr="00FB3080">
        <w:rPr>
          <w:rFonts w:ascii="Times New Roman" w:hAnsi="Times New Roman" w:cs="Times New Roman"/>
        </w:rPr>
        <w:t>gli appalti pubblici nei servizi di comunicazione elettroniche, in Atti del convegno “Il partenariato pubblico-privato e il diritto europeo degli appalti e delle concessioni</w:t>
      </w:r>
      <w:r w:rsidR="00795E54" w:rsidRPr="00FB3080">
        <w:rPr>
          <w:rFonts w:ascii="Times New Roman" w:hAnsi="Times New Roman" w:cs="Times New Roman"/>
        </w:rPr>
        <w:t>”</w:t>
      </w:r>
      <w:r w:rsidR="00453067" w:rsidRPr="00FB3080">
        <w:rPr>
          <w:rFonts w:ascii="Times New Roman" w:hAnsi="Times New Roman" w:cs="Times New Roman"/>
        </w:rPr>
        <w:t>, Firenze, 2005.</w:t>
      </w:r>
    </w:p>
  </w:footnote>
  <w:footnote w:id="21">
    <w:p w14:paraId="24652930" w14:textId="13383F8A" w:rsidR="00593A3D" w:rsidRPr="00FB3080" w:rsidRDefault="00593A3D"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Pr="00FB3080">
        <w:rPr>
          <w:rFonts w:ascii="Times New Roman" w:hAnsi="Times New Roman" w:cs="Times New Roman"/>
          <w:smallCaps/>
        </w:rPr>
        <w:t>F. Trimarchi Banfi</w:t>
      </w:r>
      <w:r w:rsidRPr="00FB3080">
        <w:rPr>
          <w:rFonts w:ascii="Times New Roman" w:hAnsi="Times New Roman" w:cs="Times New Roman"/>
        </w:rPr>
        <w:t xml:space="preserve">, Il “principio di concorrenza”: proprietà e fondamento, in Dir. </w:t>
      </w:r>
      <w:proofErr w:type="spellStart"/>
      <w:r w:rsidRPr="00FB3080">
        <w:rPr>
          <w:rFonts w:ascii="Times New Roman" w:hAnsi="Times New Roman" w:cs="Times New Roman"/>
        </w:rPr>
        <w:t>amm</w:t>
      </w:r>
      <w:proofErr w:type="spellEnd"/>
      <w:r w:rsidRPr="00FB3080">
        <w:rPr>
          <w:rFonts w:ascii="Times New Roman" w:hAnsi="Times New Roman" w:cs="Times New Roman"/>
        </w:rPr>
        <w:t>., 2013, 15 ss.</w:t>
      </w:r>
    </w:p>
  </w:footnote>
  <w:footnote w:id="22">
    <w:p w14:paraId="4997E3E7" w14:textId="77777777" w:rsidR="00142011" w:rsidRPr="00FB3080" w:rsidRDefault="00142011"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Pr="00FB3080">
        <w:rPr>
          <w:rFonts w:ascii="Times New Roman" w:hAnsi="Times New Roman" w:cs="Times New Roman"/>
          <w:smallCaps/>
        </w:rPr>
        <w:t>F. Trimarchi Banfi</w:t>
      </w:r>
      <w:r w:rsidRPr="00FB3080">
        <w:rPr>
          <w:rFonts w:ascii="Times New Roman" w:hAnsi="Times New Roman" w:cs="Times New Roman"/>
        </w:rPr>
        <w:t xml:space="preserve">, Il “principio di concorrenza”: proprietà e fondamento, in Dir. </w:t>
      </w:r>
      <w:proofErr w:type="spellStart"/>
      <w:r w:rsidRPr="00FB3080">
        <w:rPr>
          <w:rFonts w:ascii="Times New Roman" w:hAnsi="Times New Roman" w:cs="Times New Roman"/>
        </w:rPr>
        <w:t>amm</w:t>
      </w:r>
      <w:proofErr w:type="spellEnd"/>
      <w:r w:rsidRPr="00FB3080">
        <w:rPr>
          <w:rFonts w:ascii="Times New Roman" w:hAnsi="Times New Roman" w:cs="Times New Roman"/>
        </w:rPr>
        <w:t>., 2013, 15 ss.</w:t>
      </w:r>
    </w:p>
  </w:footnote>
  <w:footnote w:id="23">
    <w:p w14:paraId="252193A1" w14:textId="18456AFD" w:rsidR="00142011" w:rsidRPr="00FB3080" w:rsidRDefault="00142011"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B. Caravita di Toritto, Il fondamento costituzionale della concorrenza, in Federalismi.it, 2017.</w:t>
      </w:r>
    </w:p>
  </w:footnote>
  <w:footnote w:id="24">
    <w:p w14:paraId="4630B912" w14:textId="6ED26B10" w:rsidR="008528B4" w:rsidRPr="00FB3080" w:rsidRDefault="00142011"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r w:rsidR="008528B4" w:rsidRPr="00FB3080">
        <w:rPr>
          <w:rFonts w:ascii="Times New Roman" w:hAnsi="Times New Roman" w:cs="Times New Roman"/>
          <w:smallCaps/>
        </w:rPr>
        <w:t>A. Police</w:t>
      </w:r>
      <w:r w:rsidR="008528B4" w:rsidRPr="00FB3080">
        <w:rPr>
          <w:rFonts w:ascii="Times New Roman" w:hAnsi="Times New Roman" w:cs="Times New Roman"/>
        </w:rPr>
        <w:t xml:space="preserve">, Tutela della concorrenza e pubblici poteri, Torino, 2007; </w:t>
      </w:r>
      <w:r w:rsidR="00205A2F" w:rsidRPr="00FB3080">
        <w:rPr>
          <w:rFonts w:ascii="Times New Roman" w:hAnsi="Times New Roman" w:cs="Times New Roman"/>
        </w:rPr>
        <w:t xml:space="preserve">M. D’Alberti, Interesse pubblico e concorrenza nel codice </w:t>
      </w:r>
      <w:r w:rsidR="00456D6A" w:rsidRPr="00FB3080">
        <w:rPr>
          <w:rFonts w:ascii="Times New Roman" w:hAnsi="Times New Roman" w:cs="Times New Roman"/>
        </w:rPr>
        <w:t xml:space="preserve">dei contratti pubblici, in Dir. </w:t>
      </w:r>
      <w:proofErr w:type="spellStart"/>
      <w:r w:rsidR="00456D6A" w:rsidRPr="00FB3080">
        <w:rPr>
          <w:rFonts w:ascii="Times New Roman" w:hAnsi="Times New Roman" w:cs="Times New Roman"/>
        </w:rPr>
        <w:t>amm</w:t>
      </w:r>
      <w:proofErr w:type="spellEnd"/>
      <w:r w:rsidR="00456D6A" w:rsidRPr="00FB3080">
        <w:rPr>
          <w:rFonts w:ascii="Times New Roman" w:hAnsi="Times New Roman" w:cs="Times New Roman"/>
        </w:rPr>
        <w:t xml:space="preserve">., 2008, 297 ss.; </w:t>
      </w:r>
      <w:r w:rsidR="00456D6A" w:rsidRPr="00FB3080">
        <w:rPr>
          <w:rFonts w:ascii="Times New Roman" w:hAnsi="Times New Roman" w:cs="Times New Roman"/>
          <w:smallCaps/>
        </w:rPr>
        <w:t>R. Cavallo Perin – G. Racca</w:t>
      </w:r>
      <w:r w:rsidR="00456D6A" w:rsidRPr="00FB3080">
        <w:rPr>
          <w:rFonts w:ascii="Times New Roman" w:hAnsi="Times New Roman" w:cs="Times New Roman"/>
        </w:rPr>
        <w:t xml:space="preserve">, </w:t>
      </w:r>
      <w:r w:rsidR="00456D6A" w:rsidRPr="00FB3080">
        <w:rPr>
          <w:rFonts w:ascii="Times New Roman" w:hAnsi="Times New Roman" w:cs="Times New Roman"/>
          <w:i/>
          <w:iCs/>
        </w:rPr>
        <w:t>La concorrenza nell’esecuzione dei contratti pubblici</w:t>
      </w:r>
      <w:r w:rsidR="00456D6A" w:rsidRPr="00FB3080">
        <w:rPr>
          <w:rFonts w:ascii="Times New Roman" w:hAnsi="Times New Roman" w:cs="Times New Roman"/>
        </w:rPr>
        <w:t xml:space="preserve">, in Dir. </w:t>
      </w:r>
      <w:proofErr w:type="spellStart"/>
      <w:r w:rsidR="00456D6A" w:rsidRPr="00FB3080">
        <w:rPr>
          <w:rFonts w:ascii="Times New Roman" w:hAnsi="Times New Roman" w:cs="Times New Roman"/>
        </w:rPr>
        <w:t>amm</w:t>
      </w:r>
      <w:proofErr w:type="spellEnd"/>
      <w:r w:rsidR="00456D6A" w:rsidRPr="00FB3080">
        <w:rPr>
          <w:rFonts w:ascii="Times New Roman" w:hAnsi="Times New Roman" w:cs="Times New Roman"/>
        </w:rPr>
        <w:t xml:space="preserve">., 2010, 325 ss.; </w:t>
      </w:r>
      <w:r w:rsidR="008528B4" w:rsidRPr="00FB3080">
        <w:rPr>
          <w:rFonts w:ascii="Times New Roman" w:hAnsi="Times New Roman" w:cs="Times New Roman"/>
          <w:smallCaps/>
        </w:rPr>
        <w:t>M. Clarich</w:t>
      </w:r>
      <w:r w:rsidR="008528B4" w:rsidRPr="00FB3080">
        <w:rPr>
          <w:rFonts w:ascii="Times New Roman" w:hAnsi="Times New Roman" w:cs="Times New Roman"/>
        </w:rPr>
        <w:t xml:space="preserve">, Contratti pubblici e concorrenza, in Astrid rassegna, 19/2015, 4 ss.; S. Cassese, Il diritto comunitario della concorrenza prevale sul diritto amministrativo nazionale, </w:t>
      </w:r>
      <w:r w:rsidR="00205A2F" w:rsidRPr="00FB3080">
        <w:rPr>
          <w:rFonts w:ascii="Times New Roman" w:hAnsi="Times New Roman" w:cs="Times New Roman"/>
        </w:rPr>
        <w:t xml:space="preserve">in </w:t>
      </w:r>
      <w:proofErr w:type="spellStart"/>
      <w:r w:rsidR="00205A2F" w:rsidRPr="00FB3080">
        <w:rPr>
          <w:rFonts w:ascii="Times New Roman" w:hAnsi="Times New Roman" w:cs="Times New Roman"/>
        </w:rPr>
        <w:t>Giorn</w:t>
      </w:r>
      <w:proofErr w:type="spellEnd"/>
      <w:r w:rsidR="00205A2F" w:rsidRPr="00FB3080">
        <w:rPr>
          <w:rFonts w:ascii="Times New Roman" w:hAnsi="Times New Roman" w:cs="Times New Roman"/>
        </w:rPr>
        <w:t xml:space="preserve">. dir. </w:t>
      </w:r>
      <w:proofErr w:type="spellStart"/>
      <w:r w:rsidR="00205A2F" w:rsidRPr="00FB3080">
        <w:rPr>
          <w:rFonts w:ascii="Times New Roman" w:hAnsi="Times New Roman" w:cs="Times New Roman"/>
        </w:rPr>
        <w:t>amm</w:t>
      </w:r>
      <w:proofErr w:type="spellEnd"/>
      <w:r w:rsidR="00205A2F" w:rsidRPr="00FB3080">
        <w:rPr>
          <w:rFonts w:ascii="Times New Roman" w:hAnsi="Times New Roman" w:cs="Times New Roman"/>
        </w:rPr>
        <w:t>., 2013, 1132 ss.;</w:t>
      </w:r>
      <w:r w:rsidR="00456D6A" w:rsidRPr="00FB3080">
        <w:rPr>
          <w:rFonts w:ascii="Times New Roman" w:hAnsi="Times New Roman" w:cs="Times New Roman"/>
        </w:rPr>
        <w:t xml:space="preserve"> </w:t>
      </w:r>
      <w:r w:rsidR="00205A2F" w:rsidRPr="00FB3080">
        <w:rPr>
          <w:rFonts w:ascii="Times New Roman" w:hAnsi="Times New Roman" w:cs="Times New Roman"/>
        </w:rPr>
        <w:t>G. Nap</w:t>
      </w:r>
      <w:r w:rsidR="002A29B1" w:rsidRPr="00FB3080">
        <w:rPr>
          <w:rFonts w:ascii="Times New Roman" w:hAnsi="Times New Roman" w:cs="Times New Roman"/>
        </w:rPr>
        <w:t>o</w:t>
      </w:r>
      <w:r w:rsidR="00205A2F" w:rsidRPr="00FB3080">
        <w:rPr>
          <w:rFonts w:ascii="Times New Roman" w:hAnsi="Times New Roman" w:cs="Times New Roman"/>
        </w:rPr>
        <w:t xml:space="preserve">litano, Il diritto della concorrenza svela le ambiguità della regolazione amministrativa, in </w:t>
      </w:r>
      <w:proofErr w:type="spellStart"/>
      <w:r w:rsidR="00205A2F" w:rsidRPr="00FB3080">
        <w:rPr>
          <w:rFonts w:ascii="Times New Roman" w:hAnsi="Times New Roman" w:cs="Times New Roman"/>
        </w:rPr>
        <w:t>Giorn</w:t>
      </w:r>
      <w:proofErr w:type="spellEnd"/>
      <w:r w:rsidR="00205A2F" w:rsidRPr="00FB3080">
        <w:rPr>
          <w:rFonts w:ascii="Times New Roman" w:hAnsi="Times New Roman" w:cs="Times New Roman"/>
        </w:rPr>
        <w:t xml:space="preserve">. dir. </w:t>
      </w:r>
      <w:proofErr w:type="spellStart"/>
      <w:r w:rsidR="00205A2F" w:rsidRPr="00FB3080">
        <w:rPr>
          <w:rFonts w:ascii="Times New Roman" w:hAnsi="Times New Roman" w:cs="Times New Roman"/>
        </w:rPr>
        <w:t>amm</w:t>
      </w:r>
      <w:proofErr w:type="spellEnd"/>
      <w:r w:rsidR="00205A2F" w:rsidRPr="00FB3080">
        <w:rPr>
          <w:rFonts w:ascii="Times New Roman" w:hAnsi="Times New Roman" w:cs="Times New Roman"/>
        </w:rPr>
        <w:t>., 2013, 1138 ss.;</w:t>
      </w:r>
      <w:r w:rsidR="00456D6A" w:rsidRPr="00FB3080">
        <w:rPr>
          <w:rFonts w:ascii="Times New Roman" w:hAnsi="Times New Roman" w:cs="Times New Roman"/>
        </w:rPr>
        <w:t xml:space="preserve"> </w:t>
      </w:r>
      <w:r w:rsidR="008528B4" w:rsidRPr="00FB3080">
        <w:rPr>
          <w:rFonts w:ascii="Times New Roman" w:hAnsi="Times New Roman" w:cs="Times New Roman"/>
        </w:rPr>
        <w:t xml:space="preserve">M. Clarich, Considerazioni sui rapporti tra appalti pubblici e concorrenza nel diritto europeo e nazionale, in Dir. </w:t>
      </w:r>
      <w:proofErr w:type="spellStart"/>
      <w:r w:rsidR="008528B4" w:rsidRPr="00FB3080">
        <w:rPr>
          <w:rFonts w:ascii="Times New Roman" w:hAnsi="Times New Roman" w:cs="Times New Roman"/>
        </w:rPr>
        <w:t>amm</w:t>
      </w:r>
      <w:proofErr w:type="spellEnd"/>
      <w:r w:rsidR="008528B4" w:rsidRPr="00FB3080">
        <w:rPr>
          <w:rFonts w:ascii="Times New Roman" w:hAnsi="Times New Roman" w:cs="Times New Roman"/>
        </w:rPr>
        <w:t>., 2016, 71 ss.</w:t>
      </w:r>
      <w:r w:rsidR="00456D6A" w:rsidRPr="00FB3080">
        <w:rPr>
          <w:rFonts w:ascii="Times New Roman" w:hAnsi="Times New Roman" w:cs="Times New Roman"/>
        </w:rPr>
        <w:t xml:space="preserve">; V. Brigante, Fenomeni corruttivi nell’affidamento di commesse pubbliche: la discrezionalità multilivello come soluzione di matrice procedimentale, in Dir. </w:t>
      </w:r>
      <w:proofErr w:type="spellStart"/>
      <w:r w:rsidR="00456D6A" w:rsidRPr="00FB3080">
        <w:rPr>
          <w:rFonts w:ascii="Times New Roman" w:hAnsi="Times New Roman" w:cs="Times New Roman"/>
        </w:rPr>
        <w:t>econ</w:t>
      </w:r>
      <w:proofErr w:type="spellEnd"/>
      <w:r w:rsidR="00456D6A" w:rsidRPr="00FB3080">
        <w:rPr>
          <w:rFonts w:ascii="Times New Roman" w:hAnsi="Times New Roman" w:cs="Times New Roman"/>
        </w:rPr>
        <w:t>., 955 ss., 963 ss.</w:t>
      </w:r>
    </w:p>
    <w:p w14:paraId="191363DC" w14:textId="5638B803" w:rsidR="00142011" w:rsidRPr="00FB3080" w:rsidRDefault="00142011" w:rsidP="007F0AE4">
      <w:pPr>
        <w:pStyle w:val="Testonotaapidipagina"/>
        <w:spacing w:line="276" w:lineRule="auto"/>
        <w:jc w:val="both"/>
        <w:rPr>
          <w:rFonts w:ascii="Times New Roman" w:hAnsi="Times New Roman" w:cs="Times New Roman"/>
        </w:rPr>
      </w:pPr>
    </w:p>
  </w:footnote>
  <w:footnote w:id="25">
    <w:p w14:paraId="740B2E27" w14:textId="6A5C5FE1" w:rsidR="003C7741" w:rsidRPr="00FB3080" w:rsidRDefault="003C7741"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w:t>
      </w:r>
    </w:p>
  </w:footnote>
  <w:footnote w:id="26">
    <w:p w14:paraId="65BD0D23" w14:textId="7FFB4B8C" w:rsidR="002A29B1" w:rsidRPr="00FB3080" w:rsidRDefault="002A29B1" w:rsidP="007F0AE4">
      <w:pPr>
        <w:pStyle w:val="Testonotaapidipagina"/>
        <w:spacing w:line="276" w:lineRule="auto"/>
        <w:jc w:val="both"/>
        <w:rPr>
          <w:rFonts w:ascii="Times New Roman" w:hAnsi="Times New Roman" w:cs="Times New Roman"/>
        </w:rPr>
      </w:pPr>
      <w:r w:rsidRPr="00FB3080">
        <w:rPr>
          <w:rStyle w:val="Rimandonotaapidipagina"/>
          <w:rFonts w:ascii="Times New Roman" w:hAnsi="Times New Roman" w:cs="Times New Roman"/>
        </w:rPr>
        <w:footnoteRef/>
      </w:r>
      <w:r w:rsidRPr="00FB3080">
        <w:rPr>
          <w:rFonts w:ascii="Times New Roman" w:hAnsi="Times New Roman" w:cs="Times New Roman"/>
        </w:rPr>
        <w:t xml:space="preserve"> Cfr., R. Spagnuolo Vigorita, Contratti pubblici e fenomeni anticoncorrenziali: il nuovo codice e le linee guida </w:t>
      </w:r>
      <w:proofErr w:type="spellStart"/>
      <w:r w:rsidRPr="00FB3080">
        <w:rPr>
          <w:rFonts w:ascii="Times New Roman" w:hAnsi="Times New Roman" w:cs="Times New Roman"/>
        </w:rPr>
        <w:t>Anac</w:t>
      </w:r>
      <w:proofErr w:type="spellEnd"/>
      <w:r w:rsidRPr="00FB3080">
        <w:rPr>
          <w:rFonts w:ascii="Times New Roman" w:hAnsi="Times New Roman" w:cs="Times New Roman"/>
        </w:rPr>
        <w:t xml:space="preserve">. Quale </w:t>
      </w:r>
      <w:proofErr w:type="gramStart"/>
      <w:r w:rsidRPr="00FB3080">
        <w:rPr>
          <w:rFonts w:ascii="Times New Roman" w:hAnsi="Times New Roman" w:cs="Times New Roman"/>
        </w:rPr>
        <w:t>tutela?,</w:t>
      </w:r>
      <w:proofErr w:type="gramEnd"/>
      <w:r w:rsidRPr="00FB3080">
        <w:rPr>
          <w:rFonts w:ascii="Times New Roman" w:hAnsi="Times New Roman" w:cs="Times New Roman"/>
        </w:rPr>
        <w:t xml:space="preserve"> in Federalismi.it, 17/2017, 2 ss.</w:t>
      </w:r>
      <w:r w:rsidR="00F43DCE" w:rsidRPr="00FB3080">
        <w:rPr>
          <w:rFonts w:ascii="Times New Roman" w:hAnsi="Times New Roman" w:cs="Times New Roman"/>
        </w:rPr>
        <w:t>. Sul tema si vedano anche</w:t>
      </w:r>
      <w:r w:rsidR="00024872" w:rsidRPr="00FB3080">
        <w:rPr>
          <w:rFonts w:ascii="Times New Roman" w:hAnsi="Times New Roman" w:cs="Times New Roman"/>
        </w:rPr>
        <w:t xml:space="preserve"> </w:t>
      </w:r>
      <w:r w:rsidR="00946C94" w:rsidRPr="00FB3080">
        <w:rPr>
          <w:rFonts w:ascii="Times New Roman" w:hAnsi="Times New Roman" w:cs="Times New Roman"/>
        </w:rPr>
        <w:t xml:space="preserve">M. </w:t>
      </w:r>
      <w:proofErr w:type="spellStart"/>
      <w:r w:rsidR="00946C94" w:rsidRPr="00FB3080">
        <w:rPr>
          <w:rFonts w:ascii="Times New Roman" w:hAnsi="Times New Roman" w:cs="Times New Roman"/>
        </w:rPr>
        <w:t>Ramajoli</w:t>
      </w:r>
      <w:proofErr w:type="spellEnd"/>
      <w:r w:rsidR="00946C94" w:rsidRPr="00FB3080">
        <w:rPr>
          <w:rFonts w:ascii="Times New Roman" w:hAnsi="Times New Roman" w:cs="Times New Roman"/>
        </w:rPr>
        <w:t xml:space="preserve">, Attività amministrativa e disciplina antitrust, Milano, 1998, 338 ss.; </w:t>
      </w:r>
      <w:r w:rsidR="00024872" w:rsidRPr="00FB3080">
        <w:rPr>
          <w:rFonts w:ascii="Times New Roman" w:hAnsi="Times New Roman" w:cs="Times New Roman"/>
        </w:rPr>
        <w:t xml:space="preserve">G. Viciconte, La protezione multilivello della concorrenza nel settore degli appalti pubblici, in G.F. </w:t>
      </w:r>
      <w:proofErr w:type="spellStart"/>
      <w:r w:rsidR="00024872" w:rsidRPr="00FB3080">
        <w:rPr>
          <w:rFonts w:ascii="Times New Roman" w:hAnsi="Times New Roman" w:cs="Times New Roman"/>
        </w:rPr>
        <w:t>Cartei</w:t>
      </w:r>
      <w:proofErr w:type="spellEnd"/>
      <w:r w:rsidR="00024872" w:rsidRPr="00FB3080">
        <w:rPr>
          <w:rFonts w:ascii="Times New Roman" w:hAnsi="Times New Roman" w:cs="Times New Roman"/>
        </w:rPr>
        <w:t xml:space="preserve"> (a cura di), in Responsabilità e concorrenza nel settore dei contratti pubblici, Napoli, 2008, 205 ss.;</w:t>
      </w:r>
      <w:r w:rsidR="00F43DCE" w:rsidRPr="00FB3080">
        <w:rPr>
          <w:rFonts w:ascii="Times New Roman" w:hAnsi="Times New Roman" w:cs="Times New Roman"/>
        </w:rPr>
        <w:t xml:space="preserve"> A. Mauro, …, in M. Corradino – S. Sticchi Damiani (a cura di), I nuovi appalti pubblici, Milano, </w:t>
      </w:r>
      <w:r w:rsidR="00FE6543" w:rsidRPr="00FB3080">
        <w:rPr>
          <w:rFonts w:ascii="Times New Roman" w:hAnsi="Times New Roman" w:cs="Times New Roman"/>
        </w:rPr>
        <w:t xml:space="preserve">2017, 320 ss.; F. Condorelli, I raggruppamenti temporanei ed i consorzi ordinari di imprese concorrenti, in M.A. Sandulli – R. De Nictolis – R. </w:t>
      </w:r>
      <w:proofErr w:type="spellStart"/>
      <w:r w:rsidR="00FE6543" w:rsidRPr="00FB3080">
        <w:rPr>
          <w:rFonts w:ascii="Times New Roman" w:hAnsi="Times New Roman" w:cs="Times New Roman"/>
        </w:rPr>
        <w:t>Garofoli</w:t>
      </w:r>
      <w:proofErr w:type="spellEnd"/>
      <w:r w:rsidR="00FE6543" w:rsidRPr="00FB3080">
        <w:rPr>
          <w:rFonts w:ascii="Times New Roman" w:hAnsi="Times New Roman" w:cs="Times New Roman"/>
        </w:rPr>
        <w:t xml:space="preserve"> (a cura di), Trattato sui contratti pubblici, Milano,  </w:t>
      </w:r>
      <w:proofErr w:type="spellStart"/>
      <w:r w:rsidR="00FE6543" w:rsidRPr="00FB3080">
        <w:rPr>
          <w:rFonts w:ascii="Times New Roman" w:hAnsi="Times New Roman" w:cs="Times New Roman"/>
        </w:rPr>
        <w:t>vol</w:t>
      </w:r>
      <w:proofErr w:type="spellEnd"/>
      <w:r w:rsidR="00FE6543" w:rsidRPr="00FB3080">
        <w:rPr>
          <w:rFonts w:ascii="Times New Roman" w:hAnsi="Times New Roman" w:cs="Times New Roman"/>
        </w:rPr>
        <w:t xml:space="preserve"> II, 20..., 1228 ss.</w:t>
      </w:r>
      <w:r w:rsidR="009168EA" w:rsidRPr="00FB3080">
        <w:rPr>
          <w:rFonts w:ascii="Times New Roman" w:hAnsi="Times New Roman" w:cs="Times New Roman"/>
        </w:rPr>
        <w:t xml:space="preserve">; S. Monzani, L’estensione del divieto di partecipazione ad una medesima gara di imprese controllate o collegate in nome della tutela effettiva della concorrenza, in Foro </w:t>
      </w:r>
      <w:proofErr w:type="spellStart"/>
      <w:r w:rsidR="009168EA" w:rsidRPr="00FB3080">
        <w:rPr>
          <w:rFonts w:ascii="Times New Roman" w:hAnsi="Times New Roman" w:cs="Times New Roman"/>
        </w:rPr>
        <w:t>amm</w:t>
      </w:r>
      <w:proofErr w:type="spellEnd"/>
      <w:r w:rsidR="009168EA" w:rsidRPr="00FB3080">
        <w:rPr>
          <w:rFonts w:ascii="Times New Roman" w:hAnsi="Times New Roman" w:cs="Times New Roman"/>
        </w:rPr>
        <w:t>. – C.d.S., 2009, 661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67185"/>
      <w:docPartObj>
        <w:docPartGallery w:val="Page Numbers (Top of Page)"/>
        <w:docPartUnique/>
      </w:docPartObj>
    </w:sdtPr>
    <w:sdtContent>
      <w:p w14:paraId="0AA42418" w14:textId="43CA0CA9" w:rsidR="00102A01" w:rsidRDefault="00102A01">
        <w:pPr>
          <w:pStyle w:val="Intestazione"/>
          <w:jc w:val="right"/>
        </w:pPr>
        <w:r>
          <w:fldChar w:fldCharType="begin"/>
        </w:r>
        <w:r>
          <w:instrText>PAGE   \* MERGEFORMAT</w:instrText>
        </w:r>
        <w:r>
          <w:fldChar w:fldCharType="separate"/>
        </w:r>
        <w:r>
          <w:t>2</w:t>
        </w:r>
        <w:r>
          <w:fldChar w:fldCharType="end"/>
        </w:r>
      </w:p>
    </w:sdtContent>
  </w:sdt>
  <w:p w14:paraId="7146CC01" w14:textId="77777777" w:rsidR="00102A01" w:rsidRDefault="00102A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714A2"/>
    <w:multiLevelType w:val="hybridMultilevel"/>
    <w:tmpl w:val="3446E7C6"/>
    <w:lvl w:ilvl="0" w:tplc="C692741E">
      <w:start w:val="1"/>
      <w:numFmt w:val="upp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5426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FDD2D2-36F8-48C4-826C-A6F90D2A1BB6}"/>
    <w:docVar w:name="dgnword-eventsink" w:val="2297010131984"/>
  </w:docVars>
  <w:rsids>
    <w:rsidRoot w:val="00377900"/>
    <w:rsid w:val="00007D42"/>
    <w:rsid w:val="00024494"/>
    <w:rsid w:val="00024872"/>
    <w:rsid w:val="00033FF2"/>
    <w:rsid w:val="0004191C"/>
    <w:rsid w:val="00043E72"/>
    <w:rsid w:val="00044DE4"/>
    <w:rsid w:val="00073878"/>
    <w:rsid w:val="00075ECC"/>
    <w:rsid w:val="000810BC"/>
    <w:rsid w:val="000A0C3A"/>
    <w:rsid w:val="000D7D2D"/>
    <w:rsid w:val="00102A01"/>
    <w:rsid w:val="00105D78"/>
    <w:rsid w:val="00123846"/>
    <w:rsid w:val="00142011"/>
    <w:rsid w:val="00152830"/>
    <w:rsid w:val="00171FBD"/>
    <w:rsid w:val="0018742F"/>
    <w:rsid w:val="001D7973"/>
    <w:rsid w:val="001F5047"/>
    <w:rsid w:val="00205A2F"/>
    <w:rsid w:val="00213C02"/>
    <w:rsid w:val="00243A71"/>
    <w:rsid w:val="00277001"/>
    <w:rsid w:val="002804A6"/>
    <w:rsid w:val="002A29B1"/>
    <w:rsid w:val="002B47B3"/>
    <w:rsid w:val="002D1155"/>
    <w:rsid w:val="002E3CB0"/>
    <w:rsid w:val="002E5701"/>
    <w:rsid w:val="002F5F18"/>
    <w:rsid w:val="002F64E3"/>
    <w:rsid w:val="00303383"/>
    <w:rsid w:val="00311C46"/>
    <w:rsid w:val="00340A0F"/>
    <w:rsid w:val="0035093B"/>
    <w:rsid w:val="00377900"/>
    <w:rsid w:val="003A6C74"/>
    <w:rsid w:val="003C7741"/>
    <w:rsid w:val="003C79A3"/>
    <w:rsid w:val="004274D8"/>
    <w:rsid w:val="004512D9"/>
    <w:rsid w:val="00453067"/>
    <w:rsid w:val="00456D6A"/>
    <w:rsid w:val="00465451"/>
    <w:rsid w:val="00465F5A"/>
    <w:rsid w:val="0047597E"/>
    <w:rsid w:val="004A46F4"/>
    <w:rsid w:val="004B5AD1"/>
    <w:rsid w:val="004D2625"/>
    <w:rsid w:val="004E46EF"/>
    <w:rsid w:val="00515550"/>
    <w:rsid w:val="00515A60"/>
    <w:rsid w:val="00572BF9"/>
    <w:rsid w:val="0057704C"/>
    <w:rsid w:val="00593A3D"/>
    <w:rsid w:val="005A3AF5"/>
    <w:rsid w:val="005C0C15"/>
    <w:rsid w:val="005D3F06"/>
    <w:rsid w:val="005E4802"/>
    <w:rsid w:val="00607012"/>
    <w:rsid w:val="006143DC"/>
    <w:rsid w:val="00627D13"/>
    <w:rsid w:val="00631DE7"/>
    <w:rsid w:val="006746F3"/>
    <w:rsid w:val="00693F57"/>
    <w:rsid w:val="006A07BD"/>
    <w:rsid w:val="006A2F6A"/>
    <w:rsid w:val="006A5545"/>
    <w:rsid w:val="006A56A3"/>
    <w:rsid w:val="006D00ED"/>
    <w:rsid w:val="0075736D"/>
    <w:rsid w:val="00795E54"/>
    <w:rsid w:val="007A07EF"/>
    <w:rsid w:val="007D6031"/>
    <w:rsid w:val="007E2C38"/>
    <w:rsid w:val="007E5194"/>
    <w:rsid w:val="007F0AE4"/>
    <w:rsid w:val="00815A12"/>
    <w:rsid w:val="008201AC"/>
    <w:rsid w:val="00843F08"/>
    <w:rsid w:val="008528B4"/>
    <w:rsid w:val="00853AEE"/>
    <w:rsid w:val="008A16B6"/>
    <w:rsid w:val="008C42D8"/>
    <w:rsid w:val="008D261C"/>
    <w:rsid w:val="009168EA"/>
    <w:rsid w:val="00917537"/>
    <w:rsid w:val="00936658"/>
    <w:rsid w:val="00946C94"/>
    <w:rsid w:val="00953976"/>
    <w:rsid w:val="00974FF1"/>
    <w:rsid w:val="009869E9"/>
    <w:rsid w:val="009B7CA2"/>
    <w:rsid w:val="00A80561"/>
    <w:rsid w:val="00A8066F"/>
    <w:rsid w:val="00AA074C"/>
    <w:rsid w:val="00AB0D45"/>
    <w:rsid w:val="00AB2521"/>
    <w:rsid w:val="00B04045"/>
    <w:rsid w:val="00B05F1E"/>
    <w:rsid w:val="00B1340A"/>
    <w:rsid w:val="00B34AA8"/>
    <w:rsid w:val="00B41F21"/>
    <w:rsid w:val="00B47AF7"/>
    <w:rsid w:val="00BB3409"/>
    <w:rsid w:val="00BC0625"/>
    <w:rsid w:val="00BE2125"/>
    <w:rsid w:val="00BE5834"/>
    <w:rsid w:val="00C37CE5"/>
    <w:rsid w:val="00C9334B"/>
    <w:rsid w:val="00CD68EC"/>
    <w:rsid w:val="00CE4622"/>
    <w:rsid w:val="00D12C64"/>
    <w:rsid w:val="00D344ED"/>
    <w:rsid w:val="00D3756C"/>
    <w:rsid w:val="00D629BE"/>
    <w:rsid w:val="00D62FEC"/>
    <w:rsid w:val="00D72DBD"/>
    <w:rsid w:val="00D73348"/>
    <w:rsid w:val="00DA1928"/>
    <w:rsid w:val="00DC1ABA"/>
    <w:rsid w:val="00DC202D"/>
    <w:rsid w:val="00E33628"/>
    <w:rsid w:val="00E444AE"/>
    <w:rsid w:val="00E45CC3"/>
    <w:rsid w:val="00E746DA"/>
    <w:rsid w:val="00E82856"/>
    <w:rsid w:val="00EB12E1"/>
    <w:rsid w:val="00F35D3D"/>
    <w:rsid w:val="00F43DCE"/>
    <w:rsid w:val="00F47BCA"/>
    <w:rsid w:val="00F6238F"/>
    <w:rsid w:val="00FA3784"/>
    <w:rsid w:val="00FB2CFD"/>
    <w:rsid w:val="00FB3080"/>
    <w:rsid w:val="00FC4A2D"/>
    <w:rsid w:val="00FE55CE"/>
    <w:rsid w:val="00FE6543"/>
    <w:rsid w:val="00FF0690"/>
    <w:rsid w:val="00FF5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E2E6"/>
  <w15:chartTrackingRefBased/>
  <w15:docId w15:val="{AFF657AE-BBC6-48E2-913D-636EA57A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3FF2"/>
    <w:pPr>
      <w:ind w:left="720"/>
      <w:contextualSpacing/>
    </w:pPr>
  </w:style>
  <w:style w:type="paragraph" w:styleId="Testonotaapidipagina">
    <w:name w:val="footnote text"/>
    <w:basedOn w:val="Normale"/>
    <w:link w:val="TestonotaapidipaginaCarattere"/>
    <w:uiPriority w:val="99"/>
    <w:unhideWhenUsed/>
    <w:rsid w:val="006143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143DC"/>
    <w:rPr>
      <w:sz w:val="20"/>
      <w:szCs w:val="20"/>
    </w:rPr>
  </w:style>
  <w:style w:type="character" w:styleId="Rimandonotaapidipagina">
    <w:name w:val="footnote reference"/>
    <w:basedOn w:val="Carpredefinitoparagrafo"/>
    <w:uiPriority w:val="99"/>
    <w:semiHidden/>
    <w:unhideWhenUsed/>
    <w:rsid w:val="006143DC"/>
    <w:rPr>
      <w:vertAlign w:val="superscript"/>
    </w:rPr>
  </w:style>
  <w:style w:type="paragraph" w:styleId="Intestazione">
    <w:name w:val="header"/>
    <w:basedOn w:val="Normale"/>
    <w:link w:val="IntestazioneCarattere"/>
    <w:uiPriority w:val="99"/>
    <w:unhideWhenUsed/>
    <w:rsid w:val="00102A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2A01"/>
  </w:style>
  <w:style w:type="paragraph" w:styleId="Pidipagina">
    <w:name w:val="footer"/>
    <w:basedOn w:val="Normale"/>
    <w:link w:val="PidipaginaCarattere"/>
    <w:uiPriority w:val="99"/>
    <w:unhideWhenUsed/>
    <w:rsid w:val="00102A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2A01"/>
  </w:style>
  <w:style w:type="character" w:customStyle="1" w:styleId="MSGENFONTSTYLENAMETEMPLATEROLEMSGENFONTSTYLENAMEBYROLETEXT6MSGENFONTSTYLEMODIFERSIZE8">
    <w:name w:val="MSG_EN_FONT_STYLE_NAME_TEMPLATE_ROLE MSG_EN_FONT_STYLE_NAME_BY_ROLE_TEXT|6 + MSG_EN_FONT_STYLE_MODIFER_SIZE 8"/>
    <w:aliases w:val="MSG_EN_FONT_STYLE_MODIFER_NOT_ITALIC"/>
    <w:basedOn w:val="Carpredefinitoparagrafo"/>
    <w:semiHidden/>
    <w:rsid w:val="006D00ED"/>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it-IT" w:eastAsia="it-IT" w:bidi="it-IT"/>
    </w:rPr>
  </w:style>
  <w:style w:type="character" w:customStyle="1" w:styleId="MSGENFONTSTYLENAMETEMPLATEROLEMSGENFONTSTYLENAMEBYROLETEXT6MSGENFONTSTYLEMODIFERNOTITALIC">
    <w:name w:val="MSG_EN_FONT_STYLE_NAME_TEMPLATE_ROLE MSG_EN_FONT_STYLE_NAME_BY_ROLE_TEXT|6 + MSG_EN_FONT_STYLE_MODIFER_NOT_ITALIC"/>
    <w:basedOn w:val="Carpredefinitoparagrafo"/>
    <w:semiHidden/>
    <w:rsid w:val="006D00ED"/>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it-IT" w:eastAsia="it-IT" w:bidi="it-IT"/>
    </w:rPr>
  </w:style>
  <w:style w:type="character" w:customStyle="1" w:styleId="MSGENFONTSTYLENAMETEMPLATEROLEMSGENFONTSTYLENAMEBYROLETEXT5MSGENFONTSTYLEMODIFERSIZE65">
    <w:name w:val="MSG_EN_FONT_STYLE_NAME_TEMPLATE_ROLE MSG_EN_FONT_STYLE_NAME_BY_ROLE_TEXT|5 + MSG_EN_FONT_STYLE_MODIFER_SIZE 6.5"/>
    <w:basedOn w:val="Carpredefinitoparagrafo"/>
    <w:semiHidden/>
    <w:rsid w:val="006D00ED"/>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it-IT" w:eastAsia="it-IT" w:bidi="it-IT"/>
    </w:rPr>
  </w:style>
  <w:style w:type="character" w:customStyle="1" w:styleId="MSGENFONTSTYLENAMETEMPLATEROLEMSGENFONTSTYLENAMEBYROLETEXT5MSGENFONTSTYLEMODIFERSIZE75">
    <w:name w:val="MSG_EN_FONT_STYLE_NAME_TEMPLATE_ROLE MSG_EN_FONT_STYLE_NAME_BY_ROLE_TEXT|5 + MSG_EN_FONT_STYLE_MODIFER_SIZE 7.5"/>
    <w:aliases w:val="MSG_EN_FONT_STYLE_MODIFER_ITALIC"/>
    <w:basedOn w:val="Carpredefinitoparagrafo"/>
    <w:semiHidden/>
    <w:rsid w:val="006D00ED"/>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it-IT" w:eastAsia="it-IT" w:bidi="it-IT"/>
    </w:rPr>
  </w:style>
  <w:style w:type="character" w:customStyle="1" w:styleId="MSGENFONTSTYLENAMETEMPLATEROLEMSGENFONTSTYLENAMEBYROLETEXT5MSGENFONTSTYLEMODIFERSIZE85">
    <w:name w:val="MSG_EN_FONT_STYLE_NAME_TEMPLATE_ROLE MSG_EN_FONT_STYLE_NAME_BY_ROLE_TEXT|5 + MSG_EN_FONT_STYLE_MODIFER_SIZE 8.5"/>
    <w:basedOn w:val="Carpredefinitoparagrafo"/>
    <w:semiHidden/>
    <w:rsid w:val="006D00E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4038">
      <w:bodyDiv w:val="1"/>
      <w:marLeft w:val="0"/>
      <w:marRight w:val="0"/>
      <w:marTop w:val="0"/>
      <w:marBottom w:val="0"/>
      <w:divBdr>
        <w:top w:val="none" w:sz="0" w:space="0" w:color="auto"/>
        <w:left w:val="none" w:sz="0" w:space="0" w:color="auto"/>
        <w:bottom w:val="none" w:sz="0" w:space="0" w:color="auto"/>
        <w:right w:val="none" w:sz="0" w:space="0" w:color="auto"/>
      </w:divBdr>
    </w:div>
    <w:div w:id="152262637">
      <w:bodyDiv w:val="1"/>
      <w:marLeft w:val="0"/>
      <w:marRight w:val="0"/>
      <w:marTop w:val="0"/>
      <w:marBottom w:val="0"/>
      <w:divBdr>
        <w:top w:val="none" w:sz="0" w:space="0" w:color="auto"/>
        <w:left w:val="none" w:sz="0" w:space="0" w:color="auto"/>
        <w:bottom w:val="none" w:sz="0" w:space="0" w:color="auto"/>
        <w:right w:val="none" w:sz="0" w:space="0" w:color="auto"/>
      </w:divBdr>
    </w:div>
    <w:div w:id="863633695">
      <w:bodyDiv w:val="1"/>
      <w:marLeft w:val="0"/>
      <w:marRight w:val="0"/>
      <w:marTop w:val="0"/>
      <w:marBottom w:val="0"/>
      <w:divBdr>
        <w:top w:val="none" w:sz="0" w:space="0" w:color="auto"/>
        <w:left w:val="none" w:sz="0" w:space="0" w:color="auto"/>
        <w:bottom w:val="none" w:sz="0" w:space="0" w:color="auto"/>
        <w:right w:val="none" w:sz="0" w:space="0" w:color="auto"/>
      </w:divBdr>
    </w:div>
    <w:div w:id="959995358">
      <w:bodyDiv w:val="1"/>
      <w:marLeft w:val="0"/>
      <w:marRight w:val="0"/>
      <w:marTop w:val="0"/>
      <w:marBottom w:val="0"/>
      <w:divBdr>
        <w:top w:val="none" w:sz="0" w:space="0" w:color="auto"/>
        <w:left w:val="none" w:sz="0" w:space="0" w:color="auto"/>
        <w:bottom w:val="none" w:sz="0" w:space="0" w:color="auto"/>
        <w:right w:val="none" w:sz="0" w:space="0" w:color="auto"/>
      </w:divBdr>
    </w:div>
    <w:div w:id="1197424478">
      <w:bodyDiv w:val="1"/>
      <w:marLeft w:val="0"/>
      <w:marRight w:val="0"/>
      <w:marTop w:val="0"/>
      <w:marBottom w:val="0"/>
      <w:divBdr>
        <w:top w:val="none" w:sz="0" w:space="0" w:color="auto"/>
        <w:left w:val="none" w:sz="0" w:space="0" w:color="auto"/>
        <w:bottom w:val="none" w:sz="0" w:space="0" w:color="auto"/>
        <w:right w:val="none" w:sz="0" w:space="0" w:color="auto"/>
      </w:divBdr>
    </w:div>
    <w:div w:id="1292713295">
      <w:bodyDiv w:val="1"/>
      <w:marLeft w:val="0"/>
      <w:marRight w:val="0"/>
      <w:marTop w:val="0"/>
      <w:marBottom w:val="0"/>
      <w:divBdr>
        <w:top w:val="none" w:sz="0" w:space="0" w:color="auto"/>
        <w:left w:val="none" w:sz="0" w:space="0" w:color="auto"/>
        <w:bottom w:val="none" w:sz="0" w:space="0" w:color="auto"/>
        <w:right w:val="none" w:sz="0" w:space="0" w:color="auto"/>
      </w:divBdr>
    </w:div>
    <w:div w:id="1423836297">
      <w:bodyDiv w:val="1"/>
      <w:marLeft w:val="0"/>
      <w:marRight w:val="0"/>
      <w:marTop w:val="0"/>
      <w:marBottom w:val="0"/>
      <w:divBdr>
        <w:top w:val="none" w:sz="0" w:space="0" w:color="auto"/>
        <w:left w:val="none" w:sz="0" w:space="0" w:color="auto"/>
        <w:bottom w:val="none" w:sz="0" w:space="0" w:color="auto"/>
        <w:right w:val="none" w:sz="0" w:space="0" w:color="auto"/>
      </w:divBdr>
    </w:div>
    <w:div w:id="1431007386">
      <w:bodyDiv w:val="1"/>
      <w:marLeft w:val="0"/>
      <w:marRight w:val="0"/>
      <w:marTop w:val="0"/>
      <w:marBottom w:val="0"/>
      <w:divBdr>
        <w:top w:val="none" w:sz="0" w:space="0" w:color="auto"/>
        <w:left w:val="none" w:sz="0" w:space="0" w:color="auto"/>
        <w:bottom w:val="none" w:sz="0" w:space="0" w:color="auto"/>
        <w:right w:val="none" w:sz="0" w:space="0" w:color="auto"/>
      </w:divBdr>
    </w:div>
    <w:div w:id="1445034225">
      <w:bodyDiv w:val="1"/>
      <w:marLeft w:val="0"/>
      <w:marRight w:val="0"/>
      <w:marTop w:val="0"/>
      <w:marBottom w:val="0"/>
      <w:divBdr>
        <w:top w:val="none" w:sz="0" w:space="0" w:color="auto"/>
        <w:left w:val="none" w:sz="0" w:space="0" w:color="auto"/>
        <w:bottom w:val="none" w:sz="0" w:space="0" w:color="auto"/>
        <w:right w:val="none" w:sz="0" w:space="0" w:color="auto"/>
      </w:divBdr>
    </w:div>
    <w:div w:id="1493566812">
      <w:bodyDiv w:val="1"/>
      <w:marLeft w:val="0"/>
      <w:marRight w:val="0"/>
      <w:marTop w:val="0"/>
      <w:marBottom w:val="0"/>
      <w:divBdr>
        <w:top w:val="none" w:sz="0" w:space="0" w:color="auto"/>
        <w:left w:val="none" w:sz="0" w:space="0" w:color="auto"/>
        <w:bottom w:val="none" w:sz="0" w:space="0" w:color="auto"/>
        <w:right w:val="none" w:sz="0" w:space="0" w:color="auto"/>
      </w:divBdr>
    </w:div>
    <w:div w:id="20498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A242-B926-42B0-BEC6-3C84E856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17</Pages>
  <Words>5891</Words>
  <Characters>33581</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PERONGINI</dc:creator>
  <cp:keywords/>
  <dc:description/>
  <cp:lastModifiedBy>Sergio PERONGINI</cp:lastModifiedBy>
  <cp:revision>57</cp:revision>
  <cp:lastPrinted>2022-12-20T18:09:00Z</cp:lastPrinted>
  <dcterms:created xsi:type="dcterms:W3CDTF">2022-11-28T09:08:00Z</dcterms:created>
  <dcterms:modified xsi:type="dcterms:W3CDTF">2022-12-22T07:31:00Z</dcterms:modified>
</cp:coreProperties>
</file>