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4A" w:rsidRDefault="00204E4A" w:rsidP="00204E4A">
      <w:pPr>
        <w:pStyle w:val="xxmsonormal"/>
        <w:jc w:val="center"/>
      </w:pPr>
      <w:r>
        <w:rPr>
          <w:rFonts w:ascii="Palatino Linotype" w:hAnsi="Palatino Linotype"/>
          <w:noProof/>
          <w:color w:val="2E74B5"/>
          <w:sz w:val="96"/>
          <w:szCs w:val="96"/>
        </w:rPr>
        <w:drawing>
          <wp:inline distT="0" distB="0" distL="0" distR="0">
            <wp:extent cx="1133475" cy="1295400"/>
            <wp:effectExtent l="0" t="0" r="9525" b="0"/>
            <wp:docPr id="1" name="Immagine 1" descr="cid:image001.jpg@01D766B6.07528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66B6.07528A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33475" cy="1295400"/>
                    </a:xfrm>
                    <a:prstGeom prst="rect">
                      <a:avLst/>
                    </a:prstGeom>
                    <a:noFill/>
                    <a:ln>
                      <a:noFill/>
                    </a:ln>
                  </pic:spPr>
                </pic:pic>
              </a:graphicData>
            </a:graphic>
          </wp:inline>
        </w:drawing>
      </w:r>
    </w:p>
    <w:p w:rsidR="00204E4A" w:rsidRDefault="00204E4A" w:rsidP="00204E4A">
      <w:pPr>
        <w:pStyle w:val="xxmsonormal"/>
        <w:jc w:val="center"/>
      </w:pPr>
    </w:p>
    <w:p w:rsidR="00204E4A" w:rsidRDefault="00204E4A" w:rsidP="00204E4A">
      <w:pPr>
        <w:pStyle w:val="xxmsonormal"/>
        <w:jc w:val="center"/>
      </w:pPr>
      <w:r>
        <w:rPr>
          <w:rFonts w:ascii="Palatino Linotype" w:hAnsi="Palatino Linotype"/>
          <w:b/>
          <w:bCs/>
          <w:color w:val="993300"/>
          <w:sz w:val="28"/>
          <w:szCs w:val="28"/>
        </w:rPr>
        <w:t>Normativa e giurisprudenza di interesse per la Giustizia amministrativa</w:t>
      </w:r>
    </w:p>
    <w:p w:rsidR="00204E4A" w:rsidRDefault="00204E4A" w:rsidP="00204E4A">
      <w:pPr>
        <w:pStyle w:val="xxmsonormal"/>
        <w:jc w:val="center"/>
      </w:pPr>
      <w:r>
        <w:rPr>
          <w:rFonts w:ascii="Palatino Linotype" w:hAnsi="Palatino Linotype"/>
          <w:b/>
          <w:bCs/>
          <w:color w:val="993300"/>
          <w:sz w:val="28"/>
          <w:szCs w:val="28"/>
        </w:rPr>
        <w:t>a cura dell’Ufficio studi, massimario e formazione</w:t>
      </w:r>
    </w:p>
    <w:p w:rsidR="00204E4A" w:rsidRDefault="00204E4A" w:rsidP="00204E4A">
      <w:pPr>
        <w:pStyle w:val="xxmsonormal"/>
        <w:jc w:val="center"/>
      </w:pPr>
      <w:r>
        <w:rPr>
          <w:rFonts w:ascii="Palatino Linotype" w:hAnsi="Palatino Linotype"/>
          <w:b/>
          <w:bCs/>
          <w:color w:val="993300"/>
          <w:sz w:val="28"/>
          <w:szCs w:val="28"/>
        </w:rPr>
        <w:t> </w:t>
      </w:r>
    </w:p>
    <w:tbl>
      <w:tblPr>
        <w:tblW w:w="0" w:type="auto"/>
        <w:jc w:val="center"/>
        <w:tblCellMar>
          <w:left w:w="0" w:type="dxa"/>
          <w:right w:w="0" w:type="dxa"/>
        </w:tblCellMar>
        <w:tblLook w:val="04A0" w:firstRow="1" w:lastRow="0" w:firstColumn="1" w:lastColumn="0" w:noHBand="0" w:noVBand="1"/>
      </w:tblPr>
      <w:tblGrid>
        <w:gridCol w:w="9547"/>
      </w:tblGrid>
      <w:tr w:rsidR="009C288A" w:rsidTr="009C288A">
        <w:trPr>
          <w:trHeight w:val="418"/>
          <w:jc w:val="center"/>
        </w:trPr>
        <w:tc>
          <w:tcPr>
            <w:tcW w:w="95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288A" w:rsidRDefault="009C288A">
            <w:pPr>
              <w:spacing w:line="252" w:lineRule="auto"/>
              <w:jc w:val="both"/>
              <w:rPr>
                <w:rFonts w:ascii="Palatino Linotype" w:hAnsi="Palatino Linotype"/>
              </w:rPr>
            </w:pPr>
            <w:r>
              <w:rPr>
                <w:rFonts w:ascii="Palatino Linotype" w:hAnsi="Palatino Linotype"/>
              </w:rPr>
              <w:t> </w:t>
            </w:r>
          </w:p>
          <w:p w:rsidR="009C288A" w:rsidRDefault="009C288A">
            <w:pPr>
              <w:spacing w:line="252" w:lineRule="auto"/>
              <w:jc w:val="center"/>
              <w:rPr>
                <w:rFonts w:ascii="Palatino Linotype" w:hAnsi="Palatino Linotype"/>
              </w:rPr>
            </w:pPr>
            <w:r>
              <w:rPr>
                <w:rFonts w:ascii="Palatino Linotype" w:hAnsi="Palatino Linotype"/>
                <w:b/>
                <w:bCs/>
                <w:color w:val="2F5496"/>
                <w:sz w:val="32"/>
                <w:szCs w:val="32"/>
              </w:rPr>
              <w:t>Indice</w:t>
            </w:r>
          </w:p>
          <w:p w:rsidR="001D5FD7" w:rsidRPr="001D5FD7" w:rsidRDefault="001D5FD7" w:rsidP="001D5FD7">
            <w:pPr>
              <w:pStyle w:val="Paragrafoelenco"/>
              <w:spacing w:line="252" w:lineRule="auto"/>
              <w:ind w:left="720"/>
              <w:jc w:val="both"/>
              <w:rPr>
                <w:rFonts w:ascii="Palatino Linotype" w:hAnsi="Palatino Linotype"/>
                <w:b/>
                <w:bCs/>
                <w:color w:val="2F5496"/>
                <w:sz w:val="28"/>
                <w:szCs w:val="28"/>
              </w:rPr>
            </w:pPr>
          </w:p>
          <w:p w:rsidR="00245898" w:rsidRDefault="00245898" w:rsidP="00BC39F0">
            <w:pPr>
              <w:spacing w:line="252" w:lineRule="auto"/>
              <w:jc w:val="both"/>
              <w:rPr>
                <w:rFonts w:ascii="Palatino Linotype" w:hAnsi="Palatino Linotype"/>
                <w:b/>
                <w:bCs/>
                <w:color w:val="2F5496"/>
                <w:sz w:val="28"/>
                <w:szCs w:val="28"/>
              </w:rPr>
            </w:pPr>
            <w:r>
              <w:rPr>
                <w:rFonts w:ascii="Palatino Linotype" w:hAnsi="Palatino Linotype"/>
                <w:b/>
                <w:bCs/>
                <w:color w:val="2F5496"/>
                <w:sz w:val="28"/>
                <w:szCs w:val="28"/>
              </w:rPr>
              <w:t>Corte costituzionale</w:t>
            </w:r>
          </w:p>
          <w:p w:rsidR="00245898" w:rsidRPr="0048047D" w:rsidRDefault="00245898" w:rsidP="00A13FBE">
            <w:pPr>
              <w:pStyle w:val="Paragrafoelenco"/>
              <w:numPr>
                <w:ilvl w:val="0"/>
                <w:numId w:val="13"/>
              </w:numPr>
              <w:spacing w:line="252" w:lineRule="auto"/>
              <w:jc w:val="both"/>
              <w:rPr>
                <w:rFonts w:ascii="Palatino Linotype" w:hAnsi="Palatino Linotype"/>
                <w:b/>
                <w:bCs/>
                <w:color w:val="2F5496"/>
              </w:rPr>
            </w:pPr>
            <w:r w:rsidRPr="00885351">
              <w:rPr>
                <w:rFonts w:ascii="Palatino Linotype" w:hAnsi="Palatino Linotype"/>
                <w:b/>
                <w:bCs/>
                <w:color w:val="2F5496"/>
              </w:rPr>
              <w:t>Corte costituzionale, 11 marzo 2022, n. 67</w:t>
            </w:r>
            <w:r w:rsidRPr="00885351">
              <w:rPr>
                <w:rFonts w:ascii="Palatino Linotype" w:hAnsi="Palatino Linotype"/>
                <w:b/>
                <w:bCs/>
              </w:rPr>
              <w:t xml:space="preserve">, </w:t>
            </w:r>
            <w:r w:rsidR="00885351">
              <w:rPr>
                <w:rFonts w:ascii="Palatino Linotype" w:hAnsi="Palatino Linotype"/>
                <w:b/>
                <w:bCs/>
              </w:rPr>
              <w:t>il primato del diritto UE</w:t>
            </w:r>
            <w:r w:rsidR="00885351" w:rsidRPr="00885351">
              <w:rPr>
                <w:rFonts w:ascii="Palatino Linotype" w:hAnsi="Palatino Linotype"/>
                <w:b/>
                <w:bCs/>
              </w:rPr>
              <w:t xml:space="preserve"> impone di riconoscere l’assegno per il nucleo familiare ai cittadini extracomunitari</w:t>
            </w:r>
            <w:r w:rsidR="0048047D">
              <w:rPr>
                <w:rFonts w:ascii="Palatino Linotype" w:hAnsi="Palatino Linotype"/>
                <w:b/>
                <w:bCs/>
              </w:rPr>
              <w:t>;</w:t>
            </w:r>
          </w:p>
          <w:p w:rsidR="0048047D" w:rsidRPr="0048047D" w:rsidRDefault="0048047D" w:rsidP="0048047D">
            <w:pPr>
              <w:pStyle w:val="Paragrafoelenco"/>
              <w:numPr>
                <w:ilvl w:val="0"/>
                <w:numId w:val="13"/>
              </w:numPr>
              <w:spacing w:line="252" w:lineRule="auto"/>
              <w:jc w:val="both"/>
              <w:rPr>
                <w:rFonts w:ascii="Palatino Linotype" w:hAnsi="Palatino Linotype"/>
                <w:b/>
                <w:bCs/>
                <w:color w:val="2F5496"/>
              </w:rPr>
            </w:pPr>
            <w:r w:rsidRPr="0048047D">
              <w:rPr>
                <w:rFonts w:ascii="Palatino Linotype" w:hAnsi="Palatino Linotype"/>
                <w:b/>
                <w:bCs/>
                <w:color w:val="2F5496"/>
              </w:rPr>
              <w:t>Corte costituzionale, 10 marzo 2022, n. 62</w:t>
            </w:r>
            <w:r w:rsidRPr="0048047D">
              <w:rPr>
                <w:rFonts w:ascii="Palatino Linotype" w:hAnsi="Palatino Linotype"/>
                <w:b/>
                <w:bCs/>
              </w:rPr>
              <w:t>, vanno escluse</w:t>
            </w:r>
            <w:r>
              <w:rPr>
                <w:rFonts w:ascii="Palatino Linotype" w:hAnsi="Palatino Linotype"/>
                <w:b/>
                <w:bCs/>
              </w:rPr>
              <w:t xml:space="preserve">, nei </w:t>
            </w:r>
            <w:r w:rsidRPr="0048047D">
              <w:rPr>
                <w:rFonts w:ascii="Palatino Linotype" w:hAnsi="Palatino Linotype"/>
                <w:b/>
                <w:bCs/>
              </w:rPr>
              <w:t>piccoli comuni</w:t>
            </w:r>
            <w:r>
              <w:rPr>
                <w:rFonts w:ascii="Palatino Linotype" w:hAnsi="Palatino Linotype"/>
                <w:b/>
                <w:bCs/>
              </w:rPr>
              <w:t>,</w:t>
            </w:r>
            <w:r w:rsidRPr="0048047D">
              <w:rPr>
                <w:rFonts w:ascii="Palatino Linotype" w:hAnsi="Palatino Linotype"/>
                <w:b/>
                <w:bCs/>
              </w:rPr>
              <w:t xml:space="preserve"> le liste di candidati </w:t>
            </w:r>
            <w:r>
              <w:rPr>
                <w:rFonts w:ascii="Palatino Linotype" w:hAnsi="Palatino Linotype"/>
                <w:b/>
                <w:bCs/>
              </w:rPr>
              <w:t xml:space="preserve">che non assicurano la parità </w:t>
            </w:r>
            <w:r w:rsidRPr="0048047D">
              <w:rPr>
                <w:rFonts w:ascii="Palatino Linotype" w:hAnsi="Palatino Linotype"/>
                <w:b/>
                <w:bCs/>
              </w:rPr>
              <w:t>di genere</w:t>
            </w:r>
            <w:r>
              <w:rPr>
                <w:rFonts w:ascii="Palatino Linotype" w:hAnsi="Palatino Linotype"/>
                <w:b/>
                <w:bCs/>
              </w:rPr>
              <w:t>.</w:t>
            </w:r>
          </w:p>
          <w:p w:rsidR="00245898" w:rsidRDefault="00245898" w:rsidP="00BC39F0">
            <w:pPr>
              <w:spacing w:line="252" w:lineRule="auto"/>
              <w:jc w:val="both"/>
              <w:rPr>
                <w:rFonts w:ascii="Palatino Linotype" w:hAnsi="Palatino Linotype"/>
                <w:b/>
                <w:bCs/>
                <w:color w:val="2F5496"/>
                <w:sz w:val="28"/>
                <w:szCs w:val="28"/>
              </w:rPr>
            </w:pPr>
          </w:p>
          <w:p w:rsidR="009C288A" w:rsidRPr="00BC39F0" w:rsidRDefault="009C288A" w:rsidP="00BC39F0">
            <w:pPr>
              <w:spacing w:line="252" w:lineRule="auto"/>
              <w:jc w:val="both"/>
              <w:rPr>
                <w:rFonts w:ascii="Palatino Linotype" w:hAnsi="Palatino Linotype"/>
                <w:b/>
                <w:bCs/>
                <w:color w:val="2F5496"/>
                <w:sz w:val="28"/>
                <w:szCs w:val="28"/>
              </w:rPr>
            </w:pPr>
            <w:r w:rsidRPr="00BC39F0">
              <w:rPr>
                <w:rFonts w:ascii="Palatino Linotype" w:hAnsi="Palatino Linotype"/>
                <w:b/>
                <w:bCs/>
                <w:color w:val="2F5496"/>
                <w:sz w:val="28"/>
                <w:szCs w:val="28"/>
              </w:rPr>
              <w:t>Consiglio di Stato, Consiglio di giustizia amministrativa per la Regione sicili</w:t>
            </w:r>
            <w:r w:rsidR="007B4547">
              <w:rPr>
                <w:rFonts w:ascii="Palatino Linotype" w:hAnsi="Palatino Linotype"/>
                <w:b/>
                <w:bCs/>
                <w:color w:val="2F5496"/>
                <w:sz w:val="28"/>
                <w:szCs w:val="28"/>
              </w:rPr>
              <w:t>ana e Tribunali amministrativi r</w:t>
            </w:r>
            <w:r w:rsidRPr="00BC39F0">
              <w:rPr>
                <w:rFonts w:ascii="Palatino Linotype" w:hAnsi="Palatino Linotype"/>
                <w:b/>
                <w:bCs/>
                <w:color w:val="2F5496"/>
                <w:sz w:val="28"/>
                <w:szCs w:val="28"/>
              </w:rPr>
              <w:t>egionali</w:t>
            </w:r>
          </w:p>
          <w:p w:rsidR="00BB7766" w:rsidRDefault="00BB7766" w:rsidP="0019459E">
            <w:pPr>
              <w:jc w:val="both"/>
              <w:rPr>
                <w:rFonts w:ascii="Palatino Linotype" w:eastAsia="Times New Roman" w:hAnsi="Palatino Linotype" w:cs="Calibri"/>
                <w:b/>
                <w:bCs/>
                <w:lang w:eastAsia="en-US"/>
              </w:rPr>
            </w:pPr>
          </w:p>
          <w:p w:rsidR="00C704F3" w:rsidRPr="00A164B6" w:rsidRDefault="004C6A4A" w:rsidP="00A164B6">
            <w:pPr>
              <w:pStyle w:val="Paragrafoelenco"/>
              <w:numPr>
                <w:ilvl w:val="0"/>
                <w:numId w:val="13"/>
              </w:numPr>
              <w:spacing w:line="252" w:lineRule="auto"/>
              <w:jc w:val="both"/>
              <w:rPr>
                <w:rFonts w:ascii="Palatino Linotype" w:hAnsi="Palatino Linotype"/>
                <w:b/>
                <w:bCs/>
              </w:rPr>
            </w:pPr>
            <w:proofErr w:type="spellStart"/>
            <w:r w:rsidRPr="00A164B6">
              <w:rPr>
                <w:rFonts w:ascii="Palatino Linotype" w:hAnsi="Palatino Linotype"/>
                <w:b/>
                <w:bCs/>
                <w:color w:val="2F5496"/>
                <w:lang w:eastAsia="en-US"/>
              </w:rPr>
              <w:t>Cons</w:t>
            </w:r>
            <w:proofErr w:type="spellEnd"/>
            <w:r w:rsidRPr="00A164B6">
              <w:rPr>
                <w:rFonts w:ascii="Palatino Linotype" w:hAnsi="Palatino Linotype"/>
                <w:b/>
                <w:bCs/>
                <w:color w:val="2F5496"/>
                <w:lang w:eastAsia="en-US"/>
              </w:rPr>
              <w:t>. Stato,</w:t>
            </w:r>
            <w:r w:rsidR="00DE0AAE" w:rsidRPr="00A164B6">
              <w:rPr>
                <w:rFonts w:ascii="Palatino Linotype" w:hAnsi="Palatino Linotype"/>
                <w:b/>
                <w:bCs/>
                <w:color w:val="2F5496"/>
                <w:lang w:eastAsia="en-US"/>
              </w:rPr>
              <w:t xml:space="preserve"> sez. </w:t>
            </w:r>
            <w:r w:rsidR="001E5757" w:rsidRPr="00A164B6">
              <w:rPr>
                <w:rFonts w:ascii="Palatino Linotype" w:hAnsi="Palatino Linotype"/>
                <w:b/>
                <w:bCs/>
                <w:color w:val="2F5496"/>
                <w:lang w:eastAsia="en-US"/>
              </w:rPr>
              <w:t>V</w:t>
            </w:r>
            <w:r w:rsidR="00DE0AAE" w:rsidRPr="00A164B6">
              <w:rPr>
                <w:rFonts w:ascii="Palatino Linotype" w:hAnsi="Palatino Linotype"/>
                <w:b/>
                <w:bCs/>
                <w:color w:val="2F5496"/>
                <w:lang w:eastAsia="en-US"/>
              </w:rPr>
              <w:t>II</w:t>
            </w:r>
            <w:r w:rsidRPr="00A164B6">
              <w:rPr>
                <w:rFonts w:ascii="Palatino Linotype" w:hAnsi="Palatino Linotype"/>
                <w:b/>
                <w:bCs/>
                <w:color w:val="2F5496"/>
                <w:lang w:eastAsia="en-US"/>
              </w:rPr>
              <w:t xml:space="preserve">, </w:t>
            </w:r>
            <w:r w:rsidR="00DE0AAE" w:rsidRPr="00A164B6">
              <w:rPr>
                <w:rFonts w:ascii="Palatino Linotype" w:hAnsi="Palatino Linotype"/>
                <w:b/>
                <w:bCs/>
                <w:color w:val="2F5496"/>
                <w:lang w:eastAsia="en-US"/>
              </w:rPr>
              <w:t>9 marzo 2022, n. 1697</w:t>
            </w:r>
            <w:r w:rsidR="00DE0AAE" w:rsidRPr="00A164B6">
              <w:rPr>
                <w:rFonts w:ascii="Palatino Linotype" w:hAnsi="Palatino Linotype"/>
                <w:b/>
                <w:bCs/>
              </w:rPr>
              <w:t xml:space="preserve">, </w:t>
            </w:r>
            <w:r w:rsidR="008008D7" w:rsidRPr="00A164B6">
              <w:rPr>
                <w:rFonts w:ascii="Palatino Linotype" w:hAnsi="Palatino Linotype"/>
                <w:b/>
                <w:bCs/>
              </w:rPr>
              <w:t xml:space="preserve">sulla </w:t>
            </w:r>
            <w:r w:rsidR="00DE0AAE" w:rsidRPr="00A164B6">
              <w:rPr>
                <w:rFonts w:ascii="Palatino Linotype" w:hAnsi="Palatino Linotype"/>
                <w:b/>
                <w:bCs/>
              </w:rPr>
              <w:t>revocazione di sentenza</w:t>
            </w:r>
            <w:r w:rsidR="008008D7" w:rsidRPr="00A164B6">
              <w:rPr>
                <w:rFonts w:ascii="Palatino Linotype" w:hAnsi="Palatino Linotype"/>
                <w:b/>
                <w:bCs/>
              </w:rPr>
              <w:t xml:space="preserve"> emessa all’esito di un giudizio di revocazione</w:t>
            </w:r>
            <w:r w:rsidR="00DE0AAE" w:rsidRPr="00A164B6">
              <w:rPr>
                <w:rFonts w:ascii="Palatino Linotype" w:hAnsi="Palatino Linotype"/>
                <w:b/>
                <w:bCs/>
              </w:rPr>
              <w:t>;</w:t>
            </w:r>
          </w:p>
          <w:p w:rsidR="00DE0AAE" w:rsidRDefault="00DE0AAE" w:rsidP="00A164B6">
            <w:pPr>
              <w:pStyle w:val="Paragrafoelenco"/>
              <w:numPr>
                <w:ilvl w:val="0"/>
                <w:numId w:val="13"/>
              </w:numPr>
              <w:spacing w:line="252" w:lineRule="auto"/>
              <w:jc w:val="both"/>
              <w:rPr>
                <w:rFonts w:ascii="Palatino Linotype" w:hAnsi="Palatino Linotype"/>
                <w:b/>
                <w:bCs/>
              </w:rPr>
            </w:pPr>
            <w:proofErr w:type="spellStart"/>
            <w:r w:rsidRPr="004C3B68">
              <w:rPr>
                <w:rFonts w:ascii="Palatino Linotype" w:hAnsi="Palatino Linotype"/>
                <w:b/>
                <w:bCs/>
                <w:color w:val="2F5496"/>
                <w:lang w:eastAsia="en-US"/>
              </w:rPr>
              <w:t>Cons</w:t>
            </w:r>
            <w:proofErr w:type="spellEnd"/>
            <w:r w:rsidRPr="004C3B68">
              <w:rPr>
                <w:rFonts w:ascii="Palatino Linotype" w:hAnsi="Palatino Linotype"/>
                <w:b/>
                <w:bCs/>
                <w:color w:val="2F5496"/>
                <w:lang w:eastAsia="en-US"/>
              </w:rPr>
              <w:t>. Stato,</w:t>
            </w:r>
            <w:r>
              <w:rPr>
                <w:rFonts w:ascii="Palatino Linotype" w:hAnsi="Palatino Linotype"/>
                <w:b/>
                <w:bCs/>
                <w:color w:val="2F5496"/>
                <w:lang w:eastAsia="en-US"/>
              </w:rPr>
              <w:t xml:space="preserve"> sez. VII</w:t>
            </w:r>
            <w:r w:rsidRPr="004C3B68">
              <w:rPr>
                <w:rFonts w:ascii="Palatino Linotype" w:hAnsi="Palatino Linotype"/>
                <w:b/>
                <w:bCs/>
                <w:color w:val="2F5496"/>
                <w:lang w:eastAsia="en-US"/>
              </w:rPr>
              <w:t xml:space="preserve">, </w:t>
            </w:r>
            <w:r>
              <w:rPr>
                <w:rFonts w:ascii="Palatino Linotype" w:hAnsi="Palatino Linotype"/>
                <w:b/>
                <w:bCs/>
                <w:color w:val="2F5496"/>
                <w:lang w:eastAsia="en-US"/>
              </w:rPr>
              <w:t>8 marzo 2022, n. 1672</w:t>
            </w:r>
            <w:r>
              <w:rPr>
                <w:rFonts w:ascii="Palatino Linotype" w:hAnsi="Palatino Linotype"/>
                <w:b/>
                <w:bCs/>
              </w:rPr>
              <w:t>, a</w:t>
            </w:r>
            <w:r w:rsidRPr="00DE0AAE">
              <w:rPr>
                <w:rFonts w:ascii="Palatino Linotype" w:hAnsi="Palatino Linotype"/>
                <w:b/>
                <w:bCs/>
              </w:rPr>
              <w:t xml:space="preserve">ll’Adunanza plenaria l’assegno </w:t>
            </w:r>
            <w:r w:rsidRPr="00DE0AAE">
              <w:rPr>
                <w:rFonts w:ascii="Palatino Linotype" w:hAnsi="Palatino Linotype"/>
                <w:b/>
                <w:bCs/>
                <w:i/>
              </w:rPr>
              <w:t xml:space="preserve">ad </w:t>
            </w:r>
            <w:proofErr w:type="spellStart"/>
            <w:r w:rsidRPr="00DE0AAE">
              <w:rPr>
                <w:rFonts w:ascii="Palatino Linotype" w:hAnsi="Palatino Linotype"/>
                <w:b/>
                <w:bCs/>
                <w:i/>
              </w:rPr>
              <w:t>personam</w:t>
            </w:r>
            <w:proofErr w:type="spellEnd"/>
            <w:r w:rsidRPr="00DE0AAE">
              <w:rPr>
                <w:rFonts w:ascii="Palatino Linotype" w:hAnsi="Palatino Linotype"/>
                <w:b/>
                <w:bCs/>
              </w:rPr>
              <w:t xml:space="preserve"> ai componenti laici del Consiglio Superiore della Magistratura</w:t>
            </w:r>
            <w:r>
              <w:rPr>
                <w:rFonts w:ascii="Palatino Linotype" w:hAnsi="Palatino Linotype"/>
                <w:b/>
                <w:bCs/>
              </w:rPr>
              <w:t>;</w:t>
            </w:r>
          </w:p>
          <w:p w:rsidR="00DE0AAE" w:rsidRPr="00DE0AAE" w:rsidRDefault="00DE0AAE" w:rsidP="00A164B6">
            <w:pPr>
              <w:pStyle w:val="Paragrafoelenco"/>
              <w:numPr>
                <w:ilvl w:val="0"/>
                <w:numId w:val="13"/>
              </w:numPr>
              <w:spacing w:line="252" w:lineRule="auto"/>
              <w:jc w:val="both"/>
              <w:rPr>
                <w:rFonts w:ascii="Palatino Linotype" w:hAnsi="Palatino Linotype"/>
                <w:b/>
                <w:bCs/>
              </w:rPr>
            </w:pPr>
            <w:proofErr w:type="spellStart"/>
            <w:r w:rsidRPr="004C3B68">
              <w:rPr>
                <w:rFonts w:ascii="Palatino Linotype" w:hAnsi="Palatino Linotype"/>
                <w:b/>
                <w:bCs/>
                <w:color w:val="2F5496"/>
                <w:lang w:eastAsia="en-US"/>
              </w:rPr>
              <w:t>Cons</w:t>
            </w:r>
            <w:proofErr w:type="spellEnd"/>
            <w:r w:rsidRPr="004C3B68">
              <w:rPr>
                <w:rFonts w:ascii="Palatino Linotype" w:hAnsi="Palatino Linotype"/>
                <w:b/>
                <w:bCs/>
                <w:color w:val="2F5496"/>
                <w:lang w:eastAsia="en-US"/>
              </w:rPr>
              <w:t>. Stato,</w:t>
            </w:r>
            <w:r>
              <w:rPr>
                <w:rFonts w:ascii="Palatino Linotype" w:hAnsi="Palatino Linotype"/>
                <w:b/>
                <w:bCs/>
                <w:color w:val="2F5496"/>
                <w:lang w:eastAsia="en-US"/>
              </w:rPr>
              <w:t xml:space="preserve"> sez. VI</w:t>
            </w:r>
            <w:r w:rsidRPr="004C3B68">
              <w:rPr>
                <w:rFonts w:ascii="Palatino Linotype" w:hAnsi="Palatino Linotype"/>
                <w:b/>
                <w:bCs/>
                <w:color w:val="2F5496"/>
                <w:lang w:eastAsia="en-US"/>
              </w:rPr>
              <w:t xml:space="preserve">, </w:t>
            </w:r>
            <w:r>
              <w:rPr>
                <w:rFonts w:ascii="Palatino Linotype" w:hAnsi="Palatino Linotype"/>
                <w:b/>
                <w:bCs/>
                <w:color w:val="2F5496"/>
                <w:lang w:eastAsia="en-US"/>
              </w:rPr>
              <w:t>7 marzo 2022, n. 1620</w:t>
            </w:r>
            <w:r>
              <w:rPr>
                <w:rFonts w:ascii="Palatino Linotype" w:hAnsi="Palatino Linotype"/>
                <w:b/>
                <w:bCs/>
              </w:rPr>
              <w:t>, a</w:t>
            </w:r>
            <w:r w:rsidR="008008D7">
              <w:rPr>
                <w:rFonts w:ascii="Palatino Linotype" w:hAnsi="Palatino Linotype"/>
                <w:b/>
                <w:bCs/>
              </w:rPr>
              <w:t>lla Corte di g</w:t>
            </w:r>
            <w:r w:rsidRPr="00DE0AAE">
              <w:rPr>
                <w:rFonts w:ascii="Palatino Linotype" w:hAnsi="Palatino Linotype"/>
                <w:b/>
                <w:bCs/>
              </w:rPr>
              <w:t>iustizia Ue alcune questioni sui servizi pubblici nazionali e internazionali di tras</w:t>
            </w:r>
            <w:r>
              <w:rPr>
                <w:rFonts w:ascii="Palatino Linotype" w:hAnsi="Palatino Linotype"/>
                <w:b/>
                <w:bCs/>
              </w:rPr>
              <w:t>porto multimodale di passeggeri;</w:t>
            </w:r>
          </w:p>
          <w:p w:rsidR="001D5FD7" w:rsidRPr="001D5FD7" w:rsidRDefault="001E5757" w:rsidP="00A164B6">
            <w:pPr>
              <w:pStyle w:val="Paragrafoelenco"/>
              <w:numPr>
                <w:ilvl w:val="0"/>
                <w:numId w:val="13"/>
              </w:numPr>
              <w:spacing w:line="252" w:lineRule="auto"/>
              <w:jc w:val="both"/>
              <w:rPr>
                <w:rFonts w:ascii="Palatino Linotype" w:hAnsi="Palatino Linotype"/>
                <w:b/>
                <w:bCs/>
                <w:color w:val="2F5496"/>
                <w:sz w:val="28"/>
                <w:szCs w:val="28"/>
              </w:rPr>
            </w:pPr>
            <w:proofErr w:type="spellStart"/>
            <w:r>
              <w:rPr>
                <w:rFonts w:ascii="Palatino Linotype" w:hAnsi="Palatino Linotype"/>
                <w:b/>
                <w:bCs/>
                <w:color w:val="2F5496"/>
                <w:lang w:eastAsia="en-US"/>
              </w:rPr>
              <w:t>T.a.r</w:t>
            </w:r>
            <w:proofErr w:type="spellEnd"/>
            <w:r>
              <w:rPr>
                <w:rFonts w:ascii="Palatino Linotype" w:hAnsi="Palatino Linotype"/>
                <w:b/>
                <w:bCs/>
                <w:color w:val="2F5496"/>
                <w:lang w:eastAsia="en-US"/>
              </w:rPr>
              <w:t>. per la Ca</w:t>
            </w:r>
            <w:r w:rsidR="00DE0AAE">
              <w:rPr>
                <w:rFonts w:ascii="Palatino Linotype" w:hAnsi="Palatino Linotype"/>
                <w:b/>
                <w:bCs/>
                <w:color w:val="2F5496"/>
                <w:lang w:eastAsia="en-US"/>
              </w:rPr>
              <w:t>mpania, sez. I</w:t>
            </w:r>
            <w:r>
              <w:rPr>
                <w:rFonts w:ascii="Palatino Linotype" w:hAnsi="Palatino Linotype"/>
                <w:b/>
                <w:bCs/>
                <w:color w:val="2F5496"/>
                <w:lang w:eastAsia="en-US"/>
              </w:rPr>
              <w:t xml:space="preserve">, </w:t>
            </w:r>
            <w:r w:rsidR="00DE0AAE">
              <w:rPr>
                <w:rFonts w:ascii="Palatino Linotype" w:hAnsi="Palatino Linotype"/>
                <w:b/>
                <w:bCs/>
                <w:color w:val="2F5496"/>
                <w:lang w:eastAsia="en-US"/>
              </w:rPr>
              <w:t>4 marzo 2022, n. 1458</w:t>
            </w:r>
            <w:r w:rsidR="00DE0AAE">
              <w:rPr>
                <w:rFonts w:ascii="Palatino Linotype" w:hAnsi="Palatino Linotype"/>
                <w:b/>
                <w:bCs/>
                <w:lang w:eastAsia="en-US"/>
              </w:rPr>
              <w:t>, c</w:t>
            </w:r>
            <w:r w:rsidR="00DE0AAE" w:rsidRPr="00DE0AAE">
              <w:rPr>
                <w:rFonts w:ascii="Palatino Linotype" w:hAnsi="Palatino Linotype"/>
                <w:b/>
                <w:bCs/>
                <w:lang w:eastAsia="en-US"/>
              </w:rPr>
              <w:t>ontenuto del contratto di avvalimento tecnico-operativo</w:t>
            </w:r>
            <w:r w:rsidR="00DE0AAE">
              <w:rPr>
                <w:rFonts w:ascii="Palatino Linotype" w:hAnsi="Palatino Linotype"/>
                <w:b/>
                <w:bCs/>
                <w:lang w:eastAsia="en-US"/>
              </w:rPr>
              <w:t>.</w:t>
            </w:r>
          </w:p>
          <w:p w:rsidR="005B0014" w:rsidRDefault="005B0014" w:rsidP="00D124D6">
            <w:pPr>
              <w:spacing w:line="252" w:lineRule="auto"/>
              <w:jc w:val="both"/>
              <w:rPr>
                <w:rFonts w:ascii="Palatino Linotype" w:hAnsi="Palatino Linotype"/>
                <w:b/>
                <w:bCs/>
                <w:color w:val="2F5496"/>
                <w:sz w:val="28"/>
                <w:szCs w:val="28"/>
              </w:rPr>
            </w:pPr>
          </w:p>
          <w:p w:rsidR="002C4391" w:rsidRDefault="002C4391" w:rsidP="00D124D6">
            <w:pPr>
              <w:spacing w:line="252" w:lineRule="auto"/>
              <w:jc w:val="both"/>
              <w:rPr>
                <w:rFonts w:ascii="Palatino Linotype" w:hAnsi="Palatino Linotype"/>
                <w:b/>
                <w:bCs/>
                <w:color w:val="2F5496"/>
                <w:sz w:val="28"/>
                <w:szCs w:val="28"/>
              </w:rPr>
            </w:pPr>
            <w:r>
              <w:rPr>
                <w:rFonts w:ascii="Palatino Linotype" w:hAnsi="Palatino Linotype"/>
                <w:b/>
                <w:bCs/>
                <w:color w:val="2F5496"/>
                <w:sz w:val="28"/>
                <w:szCs w:val="28"/>
              </w:rPr>
              <w:t>Consiglio di Stato – Pareri</w:t>
            </w:r>
          </w:p>
          <w:p w:rsidR="002C4391" w:rsidRPr="002C4391" w:rsidRDefault="002C4391" w:rsidP="002C4391">
            <w:pPr>
              <w:spacing w:line="276" w:lineRule="auto"/>
              <w:jc w:val="both"/>
              <w:rPr>
                <w:rFonts w:ascii="Palatino Linotype" w:hAnsi="Palatino Linotype"/>
                <w:b/>
                <w:bCs/>
                <w:color w:val="2F5496"/>
                <w:sz w:val="28"/>
                <w:szCs w:val="28"/>
              </w:rPr>
            </w:pPr>
          </w:p>
          <w:p w:rsidR="002C4391" w:rsidRPr="002C4391" w:rsidRDefault="002C4391" w:rsidP="002C4391">
            <w:pPr>
              <w:spacing w:line="276" w:lineRule="auto"/>
              <w:ind w:left="360"/>
              <w:jc w:val="both"/>
              <w:rPr>
                <w:rFonts w:ascii="Palatino Linotype" w:hAnsi="Palatino Linotype"/>
                <w:b/>
                <w:bCs/>
                <w:color w:val="2F5496"/>
              </w:rPr>
            </w:pPr>
          </w:p>
          <w:p w:rsidR="002C4391" w:rsidRPr="002C4391" w:rsidRDefault="002C4391" w:rsidP="002C4391">
            <w:pPr>
              <w:pStyle w:val="Paragrafoelenco"/>
              <w:numPr>
                <w:ilvl w:val="0"/>
                <w:numId w:val="13"/>
              </w:numPr>
              <w:spacing w:line="276" w:lineRule="auto"/>
              <w:jc w:val="both"/>
              <w:rPr>
                <w:rFonts w:ascii="Palatino Linotype" w:hAnsi="Palatino Linotype"/>
                <w:b/>
                <w:bCs/>
                <w:color w:val="2F5496"/>
              </w:rPr>
            </w:pPr>
            <w:proofErr w:type="spellStart"/>
            <w:r w:rsidRPr="002C4391">
              <w:rPr>
                <w:rFonts w:ascii="Palatino Linotype" w:hAnsi="Palatino Linotype"/>
                <w:b/>
                <w:bCs/>
                <w:color w:val="2F5496"/>
              </w:rPr>
              <w:t>Cons</w:t>
            </w:r>
            <w:proofErr w:type="spellEnd"/>
            <w:r>
              <w:rPr>
                <w:rFonts w:ascii="Palatino Linotype" w:hAnsi="Palatino Linotype"/>
                <w:b/>
                <w:bCs/>
                <w:color w:val="2F5496"/>
              </w:rPr>
              <w:t>.</w:t>
            </w:r>
            <w:r w:rsidRPr="002C4391">
              <w:rPr>
                <w:rFonts w:ascii="Palatino Linotype" w:hAnsi="Palatino Linotype"/>
                <w:b/>
                <w:bCs/>
                <w:color w:val="2F5496"/>
              </w:rPr>
              <w:t xml:space="preserve"> Stato, sez</w:t>
            </w:r>
            <w:r>
              <w:rPr>
                <w:rFonts w:ascii="Palatino Linotype" w:hAnsi="Palatino Linotype"/>
                <w:b/>
                <w:bCs/>
                <w:color w:val="2F5496"/>
              </w:rPr>
              <w:t>.</w:t>
            </w:r>
            <w:r w:rsidRPr="002C4391">
              <w:rPr>
                <w:rFonts w:ascii="Palatino Linotype" w:hAnsi="Palatino Linotype"/>
                <w:b/>
                <w:bCs/>
                <w:color w:val="2F5496"/>
              </w:rPr>
              <w:t xml:space="preserve"> I, 10 marzo 2022, n. 551</w:t>
            </w:r>
            <w:r>
              <w:rPr>
                <w:rFonts w:ascii="Palatino Linotype" w:hAnsi="Palatino Linotype"/>
                <w:b/>
                <w:bCs/>
              </w:rPr>
              <w:t xml:space="preserve">, </w:t>
            </w:r>
            <w:r w:rsidRPr="002C4391">
              <w:rPr>
                <w:rFonts w:ascii="Palatino Linotype" w:hAnsi="Palatino Linotype"/>
                <w:b/>
                <w:bCs/>
              </w:rPr>
              <w:t xml:space="preserve">parere </w:t>
            </w:r>
            <w:r>
              <w:rPr>
                <w:rFonts w:ascii="Palatino Linotype" w:hAnsi="Palatino Linotype"/>
                <w:b/>
                <w:bCs/>
              </w:rPr>
              <w:t>sulle</w:t>
            </w:r>
            <w:r w:rsidRPr="002C4391">
              <w:rPr>
                <w:rFonts w:ascii="Palatino Linotype" w:hAnsi="Palatino Linotype"/>
                <w:b/>
                <w:bCs/>
              </w:rPr>
              <w:t xml:space="preserve"> riunioni in video conferenza – presso </w:t>
            </w:r>
            <w:r>
              <w:rPr>
                <w:rFonts w:ascii="Palatino Linotype" w:hAnsi="Palatino Linotype"/>
                <w:b/>
                <w:bCs/>
              </w:rPr>
              <w:t>un’autorità indipendente – e sul</w:t>
            </w:r>
            <w:r w:rsidRPr="002C4391">
              <w:rPr>
                <w:rFonts w:ascii="Palatino Linotype" w:hAnsi="Palatino Linotype"/>
                <w:b/>
                <w:bCs/>
              </w:rPr>
              <w:t xml:space="preserve"> relativo trattamento dei dati personali.</w:t>
            </w:r>
          </w:p>
          <w:p w:rsidR="002C4391" w:rsidRDefault="002C4391" w:rsidP="00D124D6">
            <w:pPr>
              <w:spacing w:line="252" w:lineRule="auto"/>
              <w:jc w:val="both"/>
              <w:rPr>
                <w:rFonts w:ascii="Palatino Linotype" w:hAnsi="Palatino Linotype"/>
                <w:b/>
                <w:bCs/>
                <w:color w:val="2F5496"/>
                <w:sz w:val="28"/>
                <w:szCs w:val="28"/>
              </w:rPr>
            </w:pPr>
          </w:p>
          <w:p w:rsidR="00D124D6" w:rsidRDefault="00D124D6" w:rsidP="00D124D6">
            <w:pPr>
              <w:spacing w:line="252" w:lineRule="auto"/>
              <w:jc w:val="both"/>
              <w:rPr>
                <w:rFonts w:ascii="Palatino Linotype" w:hAnsi="Palatino Linotype"/>
                <w:b/>
                <w:bCs/>
                <w:color w:val="2F5496"/>
                <w:sz w:val="28"/>
                <w:szCs w:val="28"/>
              </w:rPr>
            </w:pPr>
            <w:r w:rsidRPr="00FE36DD">
              <w:rPr>
                <w:rFonts w:ascii="Palatino Linotype" w:hAnsi="Palatino Linotype"/>
                <w:b/>
                <w:bCs/>
                <w:color w:val="2F5496"/>
                <w:sz w:val="28"/>
                <w:szCs w:val="28"/>
              </w:rPr>
              <w:t>Normativa</w:t>
            </w:r>
            <w:r>
              <w:t xml:space="preserve"> </w:t>
            </w:r>
            <w:r w:rsidRPr="00FE36DD">
              <w:rPr>
                <w:rFonts w:ascii="Palatino Linotype" w:hAnsi="Palatino Linotype"/>
                <w:b/>
                <w:bCs/>
                <w:color w:val="2F5496"/>
                <w:sz w:val="28"/>
                <w:szCs w:val="28"/>
              </w:rPr>
              <w:t>ed altre novità di interesse</w:t>
            </w:r>
          </w:p>
          <w:p w:rsidR="00D124D6" w:rsidRDefault="00D124D6" w:rsidP="00D124D6">
            <w:pPr>
              <w:pStyle w:val="Paragrafoelenco"/>
              <w:ind w:left="720"/>
              <w:rPr>
                <w:rFonts w:ascii="Palatino Linotype" w:hAnsi="Palatino Linotype"/>
                <w:b/>
                <w:bCs/>
                <w:sz w:val="28"/>
                <w:szCs w:val="28"/>
              </w:rPr>
            </w:pPr>
          </w:p>
          <w:p w:rsidR="00DE0AAE" w:rsidRDefault="008008D7" w:rsidP="00A164B6">
            <w:pPr>
              <w:pStyle w:val="Paragrafoelenco"/>
              <w:numPr>
                <w:ilvl w:val="0"/>
                <w:numId w:val="13"/>
              </w:numPr>
              <w:jc w:val="both"/>
              <w:rPr>
                <w:rFonts w:ascii="Palatino Linotype" w:hAnsi="Palatino Linotype"/>
                <w:b/>
                <w:bCs/>
              </w:rPr>
            </w:pPr>
            <w:r w:rsidRPr="00DE0AAE">
              <w:rPr>
                <w:rFonts w:ascii="Palatino Linotype" w:hAnsi="Palatino Linotype"/>
                <w:b/>
                <w:bCs/>
                <w:color w:val="2F5496" w:themeColor="accent5" w:themeShade="BF"/>
              </w:rPr>
              <w:t xml:space="preserve">Legge </w:t>
            </w:r>
            <w:r w:rsidR="00DE0AAE" w:rsidRPr="00DE0AAE">
              <w:rPr>
                <w:rFonts w:ascii="Palatino Linotype" w:hAnsi="Palatino Linotype"/>
                <w:b/>
                <w:bCs/>
                <w:color w:val="2F5496" w:themeColor="accent5" w:themeShade="BF"/>
              </w:rPr>
              <w:t>4 marzo 2022, n. 18</w:t>
            </w:r>
            <w:r w:rsidR="00DE0AAE" w:rsidRPr="00DE0AAE">
              <w:rPr>
                <w:rFonts w:ascii="Palatino Linotype" w:hAnsi="Palatino Linotype"/>
                <w:b/>
                <w:bCs/>
              </w:rPr>
              <w:t xml:space="preserve"> - Conversione in legge, con modificazioni, del decreto-legge 7 gennaio 2022, n. 1, recante misure urgenti per fronteggiare l’emergenza COVID-19, in particolare nei luoghi di lavoro, nelle scuole e negli istituti della formazione superiore (in G.U. n. 56 dell’8 marzo 2022; in vigore dal 9 marzo 2022);</w:t>
            </w:r>
          </w:p>
          <w:p w:rsidR="00E941A7" w:rsidRPr="00DE0AAE" w:rsidRDefault="00A164B6" w:rsidP="00A164B6">
            <w:pPr>
              <w:pStyle w:val="Paragrafoelenco"/>
              <w:numPr>
                <w:ilvl w:val="0"/>
                <w:numId w:val="13"/>
              </w:numPr>
              <w:jc w:val="both"/>
              <w:rPr>
                <w:rFonts w:ascii="Palatino Linotype" w:hAnsi="Palatino Linotype"/>
                <w:b/>
                <w:bCs/>
              </w:rPr>
            </w:pPr>
            <w:r>
              <w:rPr>
                <w:rFonts w:ascii="Palatino Linotype" w:hAnsi="Palatino Linotype"/>
                <w:b/>
                <w:bCs/>
                <w:color w:val="2F5496" w:themeColor="accent5" w:themeShade="BF"/>
              </w:rPr>
              <w:t>D</w:t>
            </w:r>
            <w:r w:rsidR="00DE0AAE" w:rsidRPr="00DE0AAE">
              <w:rPr>
                <w:rFonts w:ascii="Palatino Linotype" w:hAnsi="Palatino Linotype"/>
                <w:b/>
                <w:bCs/>
                <w:color w:val="2F5496" w:themeColor="accent5" w:themeShade="BF"/>
              </w:rPr>
              <w:t>.P.C.M. 2 marzo 2022</w:t>
            </w:r>
            <w:r w:rsidR="00DE0AAE" w:rsidRPr="00DE0AAE">
              <w:rPr>
                <w:rFonts w:ascii="Palatino Linotype" w:hAnsi="Palatino Linotype"/>
                <w:b/>
                <w:bCs/>
              </w:rPr>
              <w:t xml:space="preserve"> - Aggiornamento delle modalità di verifica dell’obbligo vaccinale e del </w:t>
            </w:r>
            <w:r w:rsidR="00DE0AAE" w:rsidRPr="00DE0AAE">
              <w:rPr>
                <w:rFonts w:ascii="Palatino Linotype" w:hAnsi="Palatino Linotype"/>
                <w:b/>
                <w:bCs/>
                <w:i/>
              </w:rPr>
              <w:t>green pass</w:t>
            </w:r>
            <w:r w:rsidR="00DE0AAE" w:rsidRPr="00DE0AAE">
              <w:rPr>
                <w:rFonts w:ascii="Palatino Linotype" w:hAnsi="Palatino Linotype"/>
                <w:b/>
                <w:bCs/>
              </w:rPr>
              <w:t xml:space="preserve"> (in G.U. n. 53 del 4 marzo 2022).</w:t>
            </w:r>
          </w:p>
        </w:tc>
      </w:tr>
    </w:tbl>
    <w:p w:rsidR="00637B2C" w:rsidRDefault="00637B2C" w:rsidP="009C288A">
      <w:pPr>
        <w:jc w:val="both"/>
      </w:pPr>
    </w:p>
    <w:tbl>
      <w:tblPr>
        <w:tblStyle w:val="Grigliatabella"/>
        <w:tblW w:w="0" w:type="auto"/>
        <w:jc w:val="center"/>
        <w:tblLook w:val="04A0" w:firstRow="1" w:lastRow="0" w:firstColumn="1" w:lastColumn="0" w:noHBand="0" w:noVBand="1"/>
      </w:tblPr>
      <w:tblGrid>
        <w:gridCol w:w="9628"/>
      </w:tblGrid>
      <w:tr w:rsidR="00AE17B4" w:rsidTr="00AE17B4">
        <w:trPr>
          <w:jc w:val="center"/>
        </w:trPr>
        <w:tc>
          <w:tcPr>
            <w:tcW w:w="9628" w:type="dxa"/>
          </w:tcPr>
          <w:p w:rsidR="00AE17B4" w:rsidRDefault="00AE17B4" w:rsidP="00AE17B4">
            <w:pPr>
              <w:shd w:val="clear" w:color="auto" w:fill="FFFFFF"/>
              <w:spacing w:before="100" w:beforeAutospacing="1" w:after="100" w:afterAutospacing="1" w:line="252" w:lineRule="auto"/>
              <w:jc w:val="center"/>
              <w:rPr>
                <w:rFonts w:ascii="Palatino Linotype" w:hAnsi="Palatino Linotype"/>
                <w:color w:val="000000"/>
                <w:sz w:val="28"/>
                <w:szCs w:val="28"/>
                <w:bdr w:val="none" w:sz="0" w:space="0" w:color="auto" w:frame="1"/>
              </w:rPr>
            </w:pPr>
            <w:r>
              <w:rPr>
                <w:rFonts w:ascii="Palatino Linotype" w:hAnsi="Palatino Linotype"/>
                <w:b/>
                <w:bCs/>
                <w:color w:val="2F5496"/>
                <w:sz w:val="32"/>
                <w:szCs w:val="32"/>
              </w:rPr>
              <w:t>Corte costituzionale</w:t>
            </w:r>
          </w:p>
          <w:p w:rsidR="00AE17B4" w:rsidRDefault="00AE17B4" w:rsidP="00AE17B4">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(1)</w:t>
            </w:r>
          </w:p>
          <w:p w:rsidR="00AE17B4" w:rsidRDefault="00AE17B4" w:rsidP="00AE17B4">
            <w:pPr>
              <w:shd w:val="clear" w:color="auto" w:fill="FFFFFF"/>
              <w:spacing w:before="100" w:beforeAutospacing="1" w:after="100" w:afterAutospacing="1" w:line="252" w:lineRule="auto"/>
              <w:jc w:val="center"/>
              <w:rPr>
                <w:rFonts w:ascii="Palatino Linotype" w:hAnsi="Palatino Linotype"/>
                <w:b/>
                <w:bCs/>
                <w:color w:val="BF8F00"/>
                <w:sz w:val="32"/>
                <w:szCs w:val="32"/>
              </w:rPr>
            </w:pPr>
          </w:p>
          <w:p w:rsidR="00AE17B4" w:rsidRDefault="00AE17B4" w:rsidP="00AE17B4">
            <w:pPr>
              <w:pStyle w:val="xxxxmsonormal"/>
              <w:shd w:val="clear" w:color="auto" w:fill="FFFFFF"/>
              <w:jc w:val="both"/>
              <w:rPr>
                <w:rFonts w:ascii="Palatino Linotype" w:hAnsi="Palatino Linotype"/>
                <w:b/>
                <w:bCs/>
                <w:color w:val="000000"/>
                <w:sz w:val="28"/>
                <w:szCs w:val="28"/>
                <w:bdr w:val="none" w:sz="0" w:space="0" w:color="auto" w:frame="1"/>
              </w:rPr>
            </w:pPr>
            <w:r>
              <w:rPr>
                <w:rFonts w:ascii="Palatino Linotype" w:hAnsi="Palatino Linotype"/>
                <w:b/>
                <w:bCs/>
                <w:color w:val="000000"/>
                <w:sz w:val="28"/>
                <w:szCs w:val="28"/>
                <w:bdr w:val="none" w:sz="0" w:space="0" w:color="auto" w:frame="1"/>
              </w:rPr>
              <w:t>I</w:t>
            </w:r>
            <w:r w:rsidRPr="00885351">
              <w:rPr>
                <w:rFonts w:ascii="Palatino Linotype" w:hAnsi="Palatino Linotype"/>
                <w:b/>
                <w:bCs/>
                <w:color w:val="000000"/>
                <w:sz w:val="28"/>
                <w:szCs w:val="28"/>
                <w:bdr w:val="none" w:sz="0" w:space="0" w:color="auto" w:frame="1"/>
              </w:rPr>
              <w:t>l primato del diritto UE impone di riconoscere l’assegno per il nucleo familiare ai cittadini extracomunitari</w:t>
            </w:r>
            <w:r>
              <w:rPr>
                <w:rFonts w:ascii="Palatino Linotype" w:hAnsi="Palatino Linotype"/>
                <w:b/>
                <w:bCs/>
                <w:color w:val="000000"/>
                <w:sz w:val="28"/>
                <w:szCs w:val="28"/>
                <w:bdr w:val="none" w:sz="0" w:space="0" w:color="auto" w:frame="1"/>
              </w:rPr>
              <w:t>.</w:t>
            </w:r>
          </w:p>
          <w:p w:rsidR="00AE17B4" w:rsidRDefault="00AE17B4" w:rsidP="00AE17B4">
            <w:pPr>
              <w:pStyle w:val="xxxxmsonormal"/>
              <w:shd w:val="clear" w:color="auto" w:fill="FFFFFF"/>
              <w:jc w:val="both"/>
              <w:rPr>
                <w:rFonts w:ascii="Palatino Linotype" w:hAnsi="Palatino Linotype"/>
                <w:b/>
                <w:bCs/>
                <w:color w:val="000000"/>
                <w:sz w:val="28"/>
                <w:szCs w:val="28"/>
                <w:bdr w:val="none" w:sz="0" w:space="0" w:color="auto" w:frame="1"/>
              </w:rPr>
            </w:pPr>
          </w:p>
          <w:p w:rsidR="00AE17B4" w:rsidRDefault="00AE17B4" w:rsidP="00AE17B4">
            <w:pPr>
              <w:pStyle w:val="xxxxmsonormal"/>
              <w:shd w:val="clear" w:color="auto" w:fill="FFFFFF"/>
              <w:jc w:val="both"/>
              <w:rPr>
                <w:rFonts w:ascii="Palatino Linotype" w:hAnsi="Palatino Linotype"/>
                <w:b/>
                <w:bCs/>
                <w:color w:val="000000"/>
                <w:sz w:val="28"/>
                <w:szCs w:val="28"/>
                <w:bdr w:val="none" w:sz="0" w:space="0" w:color="auto" w:frame="1"/>
              </w:rPr>
            </w:pPr>
          </w:p>
          <w:p w:rsidR="00AE17B4" w:rsidRDefault="00894430" w:rsidP="00AE17B4">
            <w:pPr>
              <w:pStyle w:val="xxxxmsonormal"/>
              <w:shd w:val="clear" w:color="auto" w:fill="FFFFFF"/>
              <w:jc w:val="both"/>
              <w:rPr>
                <w:rFonts w:ascii="Palatino Linotype" w:hAnsi="Palatino Linotype"/>
                <w:b/>
                <w:bCs/>
                <w:color w:val="1F4E79" w:themeColor="accent1" w:themeShade="80"/>
                <w:sz w:val="28"/>
                <w:szCs w:val="28"/>
                <w:bdr w:val="none" w:sz="0" w:space="0" w:color="auto" w:frame="1"/>
              </w:rPr>
            </w:pPr>
            <w:hyperlink r:id="rId8" w:history="1">
              <w:r w:rsidR="00AE17B4" w:rsidRPr="00894430">
                <w:rPr>
                  <w:rStyle w:val="Collegamentoipertestuale"/>
                  <w:rFonts w:ascii="Palatino Linotype" w:hAnsi="Palatino Linotype"/>
                  <w:b/>
                  <w:bCs/>
                  <w:sz w:val="28"/>
                  <w:szCs w:val="28"/>
                  <w:bdr w:val="none" w:sz="0" w:space="0" w:color="auto" w:frame="1"/>
                </w:rPr>
                <w:t>Corte costituzionale, sentenza 11 marzo 2022, n. 67, Pres. Amato, Est. Sciarra</w:t>
              </w:r>
            </w:hyperlink>
          </w:p>
          <w:p w:rsidR="00AE17B4" w:rsidRPr="00885351" w:rsidRDefault="00AE17B4" w:rsidP="00AE17B4">
            <w:pPr>
              <w:pStyle w:val="xxxxmsonormal"/>
              <w:shd w:val="clear" w:color="auto" w:fill="FFFFFF"/>
              <w:jc w:val="both"/>
              <w:rPr>
                <w:rFonts w:ascii="Palatino Linotype" w:hAnsi="Palatino Linotype"/>
                <w:b/>
                <w:bCs/>
                <w:color w:val="1F4E79" w:themeColor="accent1" w:themeShade="80"/>
                <w:sz w:val="28"/>
                <w:szCs w:val="28"/>
                <w:bdr w:val="none" w:sz="0" w:space="0" w:color="auto" w:frame="1"/>
              </w:rPr>
            </w:pPr>
          </w:p>
          <w:p w:rsidR="00AE17B4" w:rsidRPr="00885351" w:rsidRDefault="00AE17B4" w:rsidP="00AE17B4">
            <w:pPr>
              <w:pStyle w:val="xxxxmsonormal"/>
              <w:shd w:val="clear" w:color="auto" w:fill="FFFFFF"/>
              <w:jc w:val="both"/>
              <w:rPr>
                <w:rFonts w:ascii="Palatino Linotype" w:hAnsi="Palatino Linotype"/>
                <w:bCs/>
                <w:color w:val="1F4E79" w:themeColor="accent1" w:themeShade="80"/>
                <w:sz w:val="28"/>
                <w:szCs w:val="28"/>
                <w:bdr w:val="none" w:sz="0" w:space="0" w:color="auto" w:frame="1"/>
              </w:rPr>
            </w:pP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r>
              <w:rPr>
                <w:rFonts w:ascii="Palatino Linotype" w:hAnsi="Palatino Linotype"/>
                <w:bCs/>
                <w:color w:val="000000"/>
                <w:sz w:val="28"/>
                <w:szCs w:val="28"/>
                <w:bdr w:val="none" w:sz="0" w:space="0" w:color="auto" w:frame="1"/>
              </w:rPr>
              <w:t>I</w:t>
            </w:r>
            <w:r w:rsidRPr="00885351">
              <w:rPr>
                <w:rFonts w:ascii="Palatino Linotype" w:hAnsi="Palatino Linotype"/>
                <w:bCs/>
                <w:color w:val="000000"/>
                <w:sz w:val="28"/>
                <w:szCs w:val="28"/>
                <w:bdr w:val="none" w:sz="0" w:space="0" w:color="auto" w:frame="1"/>
              </w:rPr>
              <w:t>l principio del primato del diritto dell’Unione e l’art. 4, paragrafi</w:t>
            </w:r>
            <w:r>
              <w:rPr>
                <w:rFonts w:ascii="Palatino Linotype" w:hAnsi="Palatino Linotype"/>
                <w:bCs/>
                <w:color w:val="000000"/>
                <w:sz w:val="28"/>
                <w:szCs w:val="28"/>
                <w:bdr w:val="none" w:sz="0" w:space="0" w:color="auto" w:frame="1"/>
              </w:rPr>
              <w:t xml:space="preserve"> 2 e 3, TUE costituiscono</w:t>
            </w:r>
            <w:r w:rsidRPr="00885351">
              <w:rPr>
                <w:rFonts w:ascii="Palatino Linotype" w:hAnsi="Palatino Linotype"/>
                <w:bCs/>
                <w:color w:val="000000"/>
                <w:sz w:val="28"/>
                <w:szCs w:val="28"/>
                <w:bdr w:val="none" w:sz="0" w:space="0" w:color="auto" w:frame="1"/>
              </w:rPr>
              <w:t xml:space="preserve"> l’architrave su cui poggia la comunità di corti nazionali, tenute insieme da convergenti diritti e obblighi. </w:t>
            </w:r>
            <w:r>
              <w:rPr>
                <w:rFonts w:ascii="Palatino Linotype" w:hAnsi="Palatino Linotype"/>
                <w:bCs/>
                <w:color w:val="000000"/>
                <w:sz w:val="28"/>
                <w:szCs w:val="28"/>
                <w:bdr w:val="none" w:sz="0" w:space="0" w:color="auto" w:frame="1"/>
              </w:rPr>
              <w:t>La</w:t>
            </w:r>
            <w:r w:rsidRPr="00885351">
              <w:rPr>
                <w:rFonts w:ascii="Palatino Linotype" w:hAnsi="Palatino Linotype"/>
                <w:bCs/>
                <w:color w:val="000000"/>
                <w:sz w:val="28"/>
                <w:szCs w:val="28"/>
                <w:bdr w:val="none" w:sz="0" w:space="0" w:color="auto" w:frame="1"/>
              </w:rPr>
              <w:t xml:space="preserve"> Corte</w:t>
            </w:r>
            <w:r>
              <w:rPr>
                <w:rFonts w:ascii="Palatino Linotype" w:hAnsi="Palatino Linotype"/>
                <w:bCs/>
                <w:color w:val="000000"/>
                <w:sz w:val="28"/>
                <w:szCs w:val="28"/>
                <w:bdr w:val="none" w:sz="0" w:space="0" w:color="auto" w:frame="1"/>
              </w:rPr>
              <w:t xml:space="preserve"> costituzionale</w:t>
            </w:r>
            <w:r w:rsidRPr="00885351">
              <w:rPr>
                <w:rFonts w:ascii="Palatino Linotype" w:hAnsi="Palatino Linotype"/>
                <w:bCs/>
                <w:color w:val="000000"/>
                <w:sz w:val="28"/>
                <w:szCs w:val="28"/>
                <w:bdr w:val="none" w:sz="0" w:space="0" w:color="auto" w:frame="1"/>
              </w:rPr>
              <w:t xml:space="preserve"> ha costantemente affermato tale principio, valorizzandone gli effetti propulsivi nei confronti dell’ordinamento interno. In tale sistema il sindacato accentrato di costituzionalità, configurato dall’art. 134 </w:t>
            </w:r>
            <w:proofErr w:type="spellStart"/>
            <w:r w:rsidRPr="00885351">
              <w:rPr>
                <w:rFonts w:ascii="Palatino Linotype" w:hAnsi="Palatino Linotype"/>
                <w:bCs/>
                <w:color w:val="000000"/>
                <w:sz w:val="28"/>
                <w:szCs w:val="28"/>
                <w:bdr w:val="none" w:sz="0" w:space="0" w:color="auto" w:frame="1"/>
              </w:rPr>
              <w:t>Cost</w:t>
            </w:r>
            <w:proofErr w:type="spellEnd"/>
            <w:r w:rsidRPr="00885351">
              <w:rPr>
                <w:rFonts w:ascii="Palatino Linotype" w:hAnsi="Palatino Linotype"/>
                <w:bCs/>
                <w:color w:val="000000"/>
                <w:sz w:val="28"/>
                <w:szCs w:val="28"/>
                <w:bdr w:val="none" w:sz="0" w:space="0" w:color="auto" w:frame="1"/>
              </w:rPr>
              <w:t>., non è alternativo a un meccanismo diffuso di attuazione del diritto europeo (sentenza n. 269</w:t>
            </w:r>
            <w:r>
              <w:rPr>
                <w:rFonts w:ascii="Palatino Linotype" w:hAnsi="Palatino Linotype"/>
                <w:bCs/>
                <w:color w:val="000000"/>
                <w:sz w:val="28"/>
                <w:szCs w:val="28"/>
                <w:bdr w:val="none" w:sz="0" w:space="0" w:color="auto" w:frame="1"/>
              </w:rPr>
              <w:t xml:space="preserve"> del 2017, punti 5.2 e 5.3 del c</w:t>
            </w:r>
            <w:r w:rsidRPr="00885351">
              <w:rPr>
                <w:rFonts w:ascii="Palatino Linotype" w:hAnsi="Palatino Linotype"/>
                <w:bCs/>
                <w:color w:val="000000"/>
                <w:sz w:val="28"/>
                <w:szCs w:val="28"/>
                <w:bdr w:val="none" w:sz="0" w:space="0" w:color="auto" w:frame="1"/>
              </w:rPr>
              <w:t>onsiderato; sentenz</w:t>
            </w:r>
            <w:r>
              <w:rPr>
                <w:rFonts w:ascii="Palatino Linotype" w:hAnsi="Palatino Linotype"/>
                <w:bCs/>
                <w:color w:val="000000"/>
                <w:sz w:val="28"/>
                <w:szCs w:val="28"/>
                <w:bdr w:val="none" w:sz="0" w:space="0" w:color="auto" w:frame="1"/>
              </w:rPr>
              <w:t>a n. 117 del 2019, punto 2 del c</w:t>
            </w:r>
            <w:r w:rsidRPr="00885351">
              <w:rPr>
                <w:rFonts w:ascii="Palatino Linotype" w:hAnsi="Palatino Linotype"/>
                <w:bCs/>
                <w:color w:val="000000"/>
                <w:sz w:val="28"/>
                <w:szCs w:val="28"/>
                <w:bdr w:val="none" w:sz="0" w:space="0" w:color="auto" w:frame="1"/>
              </w:rPr>
              <w:t>onsiderato), ma con esso confluisce nella costruzione di tutele sempre più integrate.</w:t>
            </w: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r w:rsidRPr="00885351">
              <w:rPr>
                <w:rFonts w:ascii="Palatino Linotype" w:hAnsi="Palatino Linotype"/>
                <w:bCs/>
                <w:color w:val="000000"/>
                <w:sz w:val="28"/>
                <w:szCs w:val="28"/>
                <w:bdr w:val="none" w:sz="0" w:space="0" w:color="auto" w:frame="1"/>
              </w:rPr>
              <w:t>Nella prospettiva del primato del diritto d</w:t>
            </w:r>
            <w:r>
              <w:rPr>
                <w:rFonts w:ascii="Palatino Linotype" w:hAnsi="Palatino Linotype"/>
                <w:bCs/>
                <w:color w:val="000000"/>
                <w:sz w:val="28"/>
                <w:szCs w:val="28"/>
                <w:bdr w:val="none" w:sz="0" w:space="0" w:color="auto" w:frame="1"/>
              </w:rPr>
              <w:t xml:space="preserve">ell’Unione </w:t>
            </w:r>
            <w:r w:rsidRPr="00885351">
              <w:rPr>
                <w:rFonts w:ascii="Palatino Linotype" w:hAnsi="Palatino Linotype"/>
                <w:bCs/>
                <w:color w:val="000000"/>
                <w:sz w:val="28"/>
                <w:szCs w:val="28"/>
                <w:bdr w:val="none" w:sz="0" w:space="0" w:color="auto" w:frame="1"/>
              </w:rPr>
              <w:t>alle norme di diritto europeo contenute negli artt. 11, paragrafo 1, lettera d), della direttiva 2003/109/CE e 12, paragrafo 1, lettera e), della direttiva 2011/98/UE, deve riconoscersi effetto diretto nella parte in cui prescrivono l’obbligo di parità di trattamento tra le categorie di cittadini di paesi terzi individuate dalle medesime direttive e i cittadini dello Stato membro in cui costoro soggiornano.</w:t>
            </w: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r w:rsidRPr="00885351">
              <w:rPr>
                <w:rFonts w:ascii="Palatino Linotype" w:hAnsi="Palatino Linotype"/>
                <w:bCs/>
                <w:color w:val="000000"/>
                <w:sz w:val="28"/>
                <w:szCs w:val="28"/>
                <w:bdr w:val="none" w:sz="0" w:space="0" w:color="auto" w:frame="1"/>
              </w:rPr>
              <w:t xml:space="preserve">Si tratta di un obbligo cui corrisponde il diritto del cittadino di paese terzo –rispettivamente titolare di permesso di lungo soggiorno e titolare di un permesso unico di soggiorno e di lavoro – a ricevere le prestazioni sociali alle stesse condizioni previste per i cittadini dello Stato membro. La tutela riconosciuta al diritto in questione e la sua azionabilità richiamano le condizioni che la costante giurisprudenza della Corte di giustizia individua per affermare l’efficacia diretta delle disposizioni su cui tali diritti si fondano (a partire dalla sentenza 19 novembre 1991, in cause riunite C-6/90 e C-9/90, </w:t>
            </w:r>
            <w:proofErr w:type="spellStart"/>
            <w:r w:rsidRPr="00885351">
              <w:rPr>
                <w:rFonts w:ascii="Palatino Linotype" w:hAnsi="Palatino Linotype"/>
                <w:bCs/>
                <w:i/>
                <w:color w:val="000000"/>
                <w:sz w:val="28"/>
                <w:szCs w:val="28"/>
                <w:bdr w:val="none" w:sz="0" w:space="0" w:color="auto" w:frame="1"/>
              </w:rPr>
              <w:t>Francovich</w:t>
            </w:r>
            <w:proofErr w:type="spellEnd"/>
            <w:r w:rsidRPr="00885351">
              <w:rPr>
                <w:rFonts w:ascii="Palatino Linotype" w:hAnsi="Palatino Linotype"/>
                <w:bCs/>
                <w:color w:val="000000"/>
                <w:sz w:val="28"/>
                <w:szCs w:val="28"/>
                <w:bdr w:val="none" w:sz="0" w:space="0" w:color="auto" w:frame="1"/>
              </w:rPr>
              <w:t>).</w:t>
            </w: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r w:rsidRPr="00885351">
              <w:rPr>
                <w:rFonts w:ascii="Palatino Linotype" w:hAnsi="Palatino Linotype"/>
                <w:bCs/>
                <w:color w:val="000000"/>
                <w:sz w:val="28"/>
                <w:szCs w:val="28"/>
                <w:bdr w:val="none" w:sz="0" w:space="0" w:color="auto" w:frame="1"/>
              </w:rPr>
              <w:t>Non è quindi la disciplina delle prestazioni sociali – nella specie dell’assegno per il nucleo familiare – l’oggetto delle direttive citate. Come ha chiarito la Corte di giustizia nelle sentenze rese a seguito del duplice rinvio pregiudiziale, l’organizzazione dei regimi di sicurezza sociale rientra tra le competenze degli Stati membri, che possono conformare e modificare il sistema delle provvidenze in coerenza con esigenze interne di sostenibilità complessiva.</w:t>
            </w: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r w:rsidRPr="00885351">
              <w:rPr>
                <w:rFonts w:ascii="Palatino Linotype" w:hAnsi="Palatino Linotype"/>
                <w:bCs/>
                <w:color w:val="000000"/>
                <w:sz w:val="28"/>
                <w:szCs w:val="28"/>
                <w:bdr w:val="none" w:sz="0" w:space="0" w:color="auto" w:frame="1"/>
              </w:rPr>
              <w:t>Le richiamate direttive si limitano a prescrivere l’obbligo di parità di trattamento, in forza della previsione di cui all’ar</w:t>
            </w:r>
            <w:r>
              <w:rPr>
                <w:rFonts w:ascii="Palatino Linotype" w:hAnsi="Palatino Linotype"/>
                <w:bCs/>
                <w:color w:val="000000"/>
                <w:sz w:val="28"/>
                <w:szCs w:val="28"/>
                <w:bdr w:val="none" w:sz="0" w:space="0" w:color="auto" w:frame="1"/>
              </w:rPr>
              <w:t>t. 79, comma 2, lettera b), TFUE</w:t>
            </w:r>
            <w:r w:rsidRPr="00885351">
              <w:rPr>
                <w:rFonts w:ascii="Palatino Linotype" w:hAnsi="Palatino Linotype"/>
                <w:bCs/>
                <w:color w:val="000000"/>
                <w:sz w:val="28"/>
                <w:szCs w:val="28"/>
                <w:bdr w:val="none" w:sz="0" w:space="0" w:color="auto" w:frame="1"/>
              </w:rPr>
              <w:t>, che consente al Parlamento europeo e al Consiglio, in sede di procedura legislativa ordinaria, di adottare misure nel settore della «definizione dei diritti dei cittadini di paesi terzi regolarmente soggiornanti in uno Stato membro».</w:t>
            </w: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r w:rsidRPr="00885351">
              <w:rPr>
                <w:rFonts w:ascii="Palatino Linotype" w:hAnsi="Palatino Linotype"/>
                <w:bCs/>
                <w:color w:val="000000"/>
                <w:sz w:val="28"/>
                <w:szCs w:val="28"/>
                <w:bdr w:val="none" w:sz="0" w:space="0" w:color="auto" w:frame="1"/>
              </w:rPr>
              <w:t>L’intervento dell’Unione si sostanzia, dunque, nella previsione dell’obbligo di non differenziare il trattamento del cittadino di paese terzo rispetto a quello riservato ai cittadini degli stati in cui essi operano legalmente.</w:t>
            </w:r>
          </w:p>
          <w:p w:rsidR="00AE17B4" w:rsidRPr="00885351"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p>
          <w:p w:rsidR="00AE17B4"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r w:rsidRPr="00885351">
              <w:rPr>
                <w:rFonts w:ascii="Palatino Linotype" w:hAnsi="Palatino Linotype"/>
                <w:bCs/>
                <w:color w:val="000000"/>
                <w:sz w:val="28"/>
                <w:szCs w:val="28"/>
                <w:bdr w:val="none" w:sz="0" w:space="0" w:color="auto" w:frame="1"/>
              </w:rPr>
              <w:t>Si tratta di un obbligo imposto dalle direttive richiamate in modo chiaro, preciso e incondizionato, come tale dotato di effetto diretto</w:t>
            </w:r>
            <w:r>
              <w:rPr>
                <w:rFonts w:ascii="Palatino Linotype" w:hAnsi="Palatino Linotype"/>
                <w:bCs/>
                <w:color w:val="000000"/>
                <w:sz w:val="28"/>
                <w:szCs w:val="28"/>
                <w:bdr w:val="none" w:sz="0" w:space="0" w:color="auto" w:frame="1"/>
              </w:rPr>
              <w:t>.</w:t>
            </w:r>
          </w:p>
          <w:p w:rsidR="00AE17B4"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p>
          <w:p w:rsidR="00AE17B4"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r w:rsidRPr="00885351">
              <w:rPr>
                <w:rFonts w:ascii="Palatino Linotype" w:hAnsi="Palatino Linotype"/>
                <w:bCs/>
                <w:color w:val="000000"/>
                <w:sz w:val="28"/>
                <w:szCs w:val="28"/>
                <w:bdr w:val="none" w:sz="0" w:space="0" w:color="auto" w:frame="1"/>
              </w:rPr>
              <w:t>I cittadini non europei, soggiornanti di lungo periodo e con permesso unico di</w:t>
            </w:r>
            <w:r>
              <w:rPr>
                <w:rFonts w:ascii="Palatino Linotype" w:hAnsi="Palatino Linotype"/>
                <w:bCs/>
                <w:color w:val="000000"/>
                <w:sz w:val="28"/>
                <w:szCs w:val="28"/>
                <w:bdr w:val="none" w:sz="0" w:space="0" w:color="auto" w:frame="1"/>
              </w:rPr>
              <w:t xml:space="preserve"> </w:t>
            </w:r>
            <w:r w:rsidRPr="00885351">
              <w:rPr>
                <w:rFonts w:ascii="Palatino Linotype" w:hAnsi="Palatino Linotype"/>
                <w:bCs/>
                <w:color w:val="000000"/>
                <w:sz w:val="28"/>
                <w:szCs w:val="28"/>
                <w:bdr w:val="none" w:sz="0" w:space="0" w:color="auto" w:frame="1"/>
              </w:rPr>
              <w:t>lavoro, non possono essere trattati in modo diverso dai cittadini italiani nell’accedere</w:t>
            </w:r>
            <w:r>
              <w:rPr>
                <w:rFonts w:ascii="Palatino Linotype" w:hAnsi="Palatino Linotype"/>
                <w:bCs/>
                <w:color w:val="000000"/>
                <w:sz w:val="28"/>
                <w:szCs w:val="28"/>
                <w:bdr w:val="none" w:sz="0" w:space="0" w:color="auto" w:frame="1"/>
              </w:rPr>
              <w:t xml:space="preserve"> </w:t>
            </w:r>
            <w:r w:rsidRPr="00885351">
              <w:rPr>
                <w:rFonts w:ascii="Palatino Linotype" w:hAnsi="Palatino Linotype"/>
                <w:bCs/>
                <w:color w:val="000000"/>
                <w:sz w:val="28"/>
                <w:szCs w:val="28"/>
                <w:bdr w:val="none" w:sz="0" w:space="0" w:color="auto" w:frame="1"/>
              </w:rPr>
              <w:t>al beneficio dell’assegno per il nucleo familiare (ANF), anche se alcuni componenti</w:t>
            </w:r>
            <w:r>
              <w:rPr>
                <w:rFonts w:ascii="Palatino Linotype" w:hAnsi="Palatino Linotype"/>
                <w:bCs/>
                <w:color w:val="000000"/>
                <w:sz w:val="28"/>
                <w:szCs w:val="28"/>
                <w:bdr w:val="none" w:sz="0" w:space="0" w:color="auto" w:frame="1"/>
              </w:rPr>
              <w:t xml:space="preserve"> </w:t>
            </w:r>
            <w:r w:rsidRPr="00885351">
              <w:rPr>
                <w:rFonts w:ascii="Palatino Linotype" w:hAnsi="Palatino Linotype"/>
                <w:bCs/>
                <w:color w:val="000000"/>
                <w:sz w:val="28"/>
                <w:szCs w:val="28"/>
                <w:bdr w:val="none" w:sz="0" w:space="0" w:color="auto" w:frame="1"/>
              </w:rPr>
              <w:t>della famiglia risiedono temporaneamente nel paese di origine. La parità di</w:t>
            </w:r>
            <w:r>
              <w:rPr>
                <w:rFonts w:ascii="Palatino Linotype" w:hAnsi="Palatino Linotype"/>
                <w:bCs/>
                <w:color w:val="000000"/>
                <w:sz w:val="28"/>
                <w:szCs w:val="28"/>
                <w:bdr w:val="none" w:sz="0" w:space="0" w:color="auto" w:frame="1"/>
              </w:rPr>
              <w:t xml:space="preserve"> </w:t>
            </w:r>
            <w:r w:rsidRPr="00885351">
              <w:rPr>
                <w:rFonts w:ascii="Palatino Linotype" w:hAnsi="Palatino Linotype"/>
                <w:bCs/>
                <w:color w:val="000000"/>
                <w:sz w:val="28"/>
                <w:szCs w:val="28"/>
                <w:bdr w:val="none" w:sz="0" w:space="0" w:color="auto" w:frame="1"/>
              </w:rPr>
              <w:t>trattamento fra i destinatari di questa provvidenza – che ha natura sia previdenziale</w:t>
            </w:r>
            <w:r>
              <w:rPr>
                <w:rFonts w:ascii="Palatino Linotype" w:hAnsi="Palatino Linotype"/>
                <w:bCs/>
                <w:color w:val="000000"/>
                <w:sz w:val="28"/>
                <w:szCs w:val="28"/>
                <w:bdr w:val="none" w:sz="0" w:space="0" w:color="auto" w:frame="1"/>
              </w:rPr>
              <w:t xml:space="preserve"> </w:t>
            </w:r>
            <w:r w:rsidRPr="00885351">
              <w:rPr>
                <w:rFonts w:ascii="Palatino Linotype" w:hAnsi="Palatino Linotype"/>
                <w:bCs/>
                <w:color w:val="000000"/>
                <w:sz w:val="28"/>
                <w:szCs w:val="28"/>
                <w:bdr w:val="none" w:sz="0" w:space="0" w:color="auto" w:frame="1"/>
              </w:rPr>
              <w:t>sia di sostegno a situazioni di bisogno – è garantita dai giudici, tenuti ad applicare il</w:t>
            </w:r>
            <w:r>
              <w:rPr>
                <w:rFonts w:ascii="Palatino Linotype" w:hAnsi="Palatino Linotype"/>
                <w:bCs/>
                <w:color w:val="000000"/>
                <w:sz w:val="28"/>
                <w:szCs w:val="28"/>
                <w:bdr w:val="none" w:sz="0" w:space="0" w:color="auto" w:frame="1"/>
              </w:rPr>
              <w:t xml:space="preserve"> </w:t>
            </w:r>
            <w:r w:rsidRPr="00885351">
              <w:rPr>
                <w:rFonts w:ascii="Palatino Linotype" w:hAnsi="Palatino Linotype"/>
                <w:bCs/>
                <w:color w:val="000000"/>
                <w:sz w:val="28"/>
                <w:szCs w:val="28"/>
                <w:bdr w:val="none" w:sz="0" w:space="0" w:color="auto" w:frame="1"/>
              </w:rPr>
              <w:t>diritto europeo</w:t>
            </w:r>
            <w:r>
              <w:rPr>
                <w:rFonts w:ascii="Palatino Linotype" w:hAnsi="Palatino Linotype"/>
                <w:bCs/>
                <w:color w:val="000000"/>
                <w:sz w:val="28"/>
                <w:szCs w:val="28"/>
                <w:bdr w:val="none" w:sz="0" w:space="0" w:color="auto" w:frame="1"/>
              </w:rPr>
              <w:t>.</w:t>
            </w:r>
          </w:p>
          <w:p w:rsidR="00AE17B4"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p>
          <w:p w:rsidR="00AE17B4"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r>
              <w:rPr>
                <w:rFonts w:ascii="Palatino Linotype" w:hAnsi="Palatino Linotype"/>
                <w:bCs/>
                <w:color w:val="000000"/>
                <w:sz w:val="28"/>
                <w:szCs w:val="28"/>
                <w:bdr w:val="none" w:sz="0" w:space="0" w:color="auto" w:frame="1"/>
              </w:rPr>
              <w:t>La</w:t>
            </w:r>
            <w:r w:rsidRPr="00885351">
              <w:rPr>
                <w:rFonts w:ascii="Palatino Linotype" w:hAnsi="Palatino Linotype"/>
                <w:bCs/>
                <w:color w:val="000000"/>
                <w:sz w:val="28"/>
                <w:szCs w:val="28"/>
                <w:bdr w:val="none" w:sz="0" w:space="0" w:color="auto" w:frame="1"/>
              </w:rPr>
              <w:t xml:space="preserve"> Corte </w:t>
            </w:r>
            <w:r>
              <w:rPr>
                <w:rFonts w:ascii="Palatino Linotype" w:hAnsi="Palatino Linotype"/>
                <w:bCs/>
                <w:color w:val="000000"/>
                <w:sz w:val="28"/>
                <w:szCs w:val="28"/>
                <w:bdr w:val="none" w:sz="0" w:space="0" w:color="auto" w:frame="1"/>
              </w:rPr>
              <w:t xml:space="preserve">ha evidenziato che </w:t>
            </w:r>
            <w:r w:rsidRPr="00885351">
              <w:rPr>
                <w:rFonts w:ascii="Palatino Linotype" w:hAnsi="Palatino Linotype"/>
                <w:bCs/>
                <w:color w:val="000000"/>
                <w:sz w:val="28"/>
                <w:szCs w:val="28"/>
                <w:bdr w:val="none" w:sz="0" w:space="0" w:color="auto" w:frame="1"/>
              </w:rPr>
              <w:t>ricorrono</w:t>
            </w:r>
            <w:r>
              <w:rPr>
                <w:rFonts w:ascii="Palatino Linotype" w:hAnsi="Palatino Linotype"/>
                <w:bCs/>
                <w:color w:val="000000"/>
                <w:sz w:val="28"/>
                <w:szCs w:val="28"/>
                <w:bdr w:val="none" w:sz="0" w:space="0" w:color="auto" w:frame="1"/>
              </w:rPr>
              <w:t>, quindi,</w:t>
            </w:r>
            <w:r w:rsidRPr="00885351">
              <w:rPr>
                <w:rFonts w:ascii="Palatino Linotype" w:hAnsi="Palatino Linotype"/>
                <w:bCs/>
                <w:color w:val="000000"/>
                <w:sz w:val="28"/>
                <w:szCs w:val="28"/>
                <w:bdr w:val="none" w:sz="0" w:space="0" w:color="auto" w:frame="1"/>
              </w:rPr>
              <w:t xml:space="preserve"> le condizioni per fare luogo alla disapplicazione dell’art. 2, comma 6-</w:t>
            </w:r>
            <w:r w:rsidRPr="00A164B6">
              <w:rPr>
                <w:rFonts w:ascii="Palatino Linotype" w:hAnsi="Palatino Linotype"/>
                <w:bCs/>
                <w:i/>
                <w:color w:val="000000"/>
                <w:sz w:val="28"/>
                <w:szCs w:val="28"/>
                <w:bdr w:val="none" w:sz="0" w:space="0" w:color="auto" w:frame="1"/>
              </w:rPr>
              <w:t>bis</w:t>
            </w:r>
            <w:r w:rsidRPr="00885351">
              <w:rPr>
                <w:rFonts w:ascii="Palatino Linotype" w:hAnsi="Palatino Linotype"/>
                <w:bCs/>
                <w:color w:val="000000"/>
                <w:sz w:val="28"/>
                <w:szCs w:val="28"/>
                <w:bdr w:val="none" w:sz="0" w:space="0" w:color="auto" w:frame="1"/>
              </w:rPr>
              <w:t xml:space="preserve">, del </w:t>
            </w:r>
            <w:proofErr w:type="spellStart"/>
            <w:r w:rsidRPr="00885351">
              <w:rPr>
                <w:rFonts w:ascii="Palatino Linotype" w:hAnsi="Palatino Linotype"/>
                <w:bCs/>
                <w:color w:val="000000"/>
                <w:sz w:val="28"/>
                <w:szCs w:val="28"/>
                <w:bdr w:val="none" w:sz="0" w:space="0" w:color="auto" w:frame="1"/>
              </w:rPr>
              <w:t>d.l.</w:t>
            </w:r>
            <w:proofErr w:type="spellEnd"/>
            <w:r w:rsidRPr="00885351">
              <w:rPr>
                <w:rFonts w:ascii="Palatino Linotype" w:hAnsi="Palatino Linotype"/>
                <w:bCs/>
                <w:color w:val="000000"/>
                <w:sz w:val="28"/>
                <w:szCs w:val="28"/>
                <w:bdr w:val="none" w:sz="0" w:space="0" w:color="auto" w:frame="1"/>
              </w:rPr>
              <w:t xml:space="preserve"> n. 69 del 1988, come convertito. Pertanto, le questioni di legittimità costituzionale aventi ad oggetto tale disposizione devono essere dichiarate inammissibili per difetto di rilevanza.</w:t>
            </w:r>
          </w:p>
          <w:p w:rsidR="00AE17B4" w:rsidRPr="0048047D" w:rsidRDefault="00AE17B4" w:rsidP="00AE17B4">
            <w:pPr>
              <w:pStyle w:val="xxxxmsonormal"/>
              <w:shd w:val="clear" w:color="auto" w:fill="FFFFFF"/>
              <w:jc w:val="both"/>
              <w:rPr>
                <w:rFonts w:ascii="Palatino Linotype" w:hAnsi="Palatino Linotype"/>
                <w:b/>
                <w:bCs/>
                <w:color w:val="0070C0"/>
                <w:sz w:val="28"/>
                <w:szCs w:val="28"/>
                <w:bdr w:val="none" w:sz="0" w:space="0" w:color="auto" w:frame="1"/>
              </w:rPr>
            </w:pPr>
          </w:p>
          <w:p w:rsidR="00AE17B4" w:rsidRDefault="00AE17B4" w:rsidP="00AE17B4">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48047D">
              <w:rPr>
                <w:rFonts w:ascii="Palatino Linotype" w:hAnsi="Palatino Linotype"/>
                <w:bCs/>
                <w:color w:val="000000"/>
                <w:sz w:val="28"/>
                <w:szCs w:val="28"/>
                <w:bdr w:val="none" w:sz="0" w:space="0" w:color="auto" w:frame="1"/>
              </w:rPr>
              <w:tab/>
            </w:r>
            <w:r>
              <w:rPr>
                <w:rFonts w:ascii="Palatino Linotype" w:hAnsi="Palatino Linotype"/>
                <w:b/>
                <w:bCs/>
                <w:color w:val="BF8F00"/>
                <w:sz w:val="32"/>
                <w:szCs w:val="32"/>
              </w:rPr>
              <w:t>(2)</w:t>
            </w:r>
          </w:p>
          <w:p w:rsidR="00AE17B4"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p>
          <w:p w:rsidR="00AE17B4" w:rsidRDefault="00AE17B4" w:rsidP="00AE17B4">
            <w:pPr>
              <w:pStyle w:val="xxxxmsonormal"/>
              <w:shd w:val="clear" w:color="auto" w:fill="FFFFFF"/>
              <w:jc w:val="both"/>
              <w:rPr>
                <w:rFonts w:ascii="Palatino Linotype" w:hAnsi="Palatino Linotype"/>
                <w:b/>
                <w:bCs/>
                <w:color w:val="000000"/>
                <w:sz w:val="28"/>
                <w:szCs w:val="28"/>
                <w:bdr w:val="none" w:sz="0" w:space="0" w:color="auto" w:frame="1"/>
              </w:rPr>
            </w:pPr>
            <w:r w:rsidRPr="0048047D">
              <w:rPr>
                <w:rFonts w:ascii="Palatino Linotype" w:hAnsi="Palatino Linotype"/>
                <w:b/>
                <w:bCs/>
                <w:color w:val="000000"/>
                <w:sz w:val="28"/>
                <w:szCs w:val="28"/>
                <w:bdr w:val="none" w:sz="0" w:space="0" w:color="auto" w:frame="1"/>
              </w:rPr>
              <w:t>Vanno escluse, nei piccoli comuni, le liste di candidati che non assicurano la parità di genere.</w:t>
            </w:r>
          </w:p>
          <w:p w:rsidR="00AE17B4" w:rsidRPr="0048047D" w:rsidRDefault="00AE17B4" w:rsidP="00AE17B4">
            <w:pPr>
              <w:pStyle w:val="xxxxmsonormal"/>
              <w:shd w:val="clear" w:color="auto" w:fill="FFFFFF"/>
              <w:jc w:val="both"/>
              <w:rPr>
                <w:rFonts w:ascii="Palatino Linotype" w:hAnsi="Palatino Linotype"/>
                <w:b/>
                <w:bCs/>
                <w:color w:val="000000"/>
                <w:sz w:val="28"/>
                <w:szCs w:val="28"/>
                <w:bdr w:val="none" w:sz="0" w:space="0" w:color="auto" w:frame="1"/>
              </w:rPr>
            </w:pPr>
          </w:p>
          <w:p w:rsidR="00AE17B4" w:rsidRDefault="00AE17B4" w:rsidP="00AE17B4">
            <w:pPr>
              <w:pStyle w:val="xxxxmsonormal"/>
              <w:shd w:val="clear" w:color="auto" w:fill="FFFFFF"/>
              <w:jc w:val="both"/>
              <w:rPr>
                <w:rFonts w:ascii="Palatino Linotype" w:hAnsi="Palatino Linotype"/>
                <w:bCs/>
                <w:color w:val="000000"/>
                <w:sz w:val="28"/>
                <w:szCs w:val="28"/>
                <w:bdr w:val="none" w:sz="0" w:space="0" w:color="auto" w:frame="1"/>
              </w:rPr>
            </w:pPr>
          </w:p>
          <w:p w:rsidR="00AE17B4" w:rsidRDefault="00A548BC" w:rsidP="00AE17B4">
            <w:pPr>
              <w:pStyle w:val="xxxxmsonormal"/>
              <w:shd w:val="clear" w:color="auto" w:fill="FFFFFF"/>
              <w:jc w:val="both"/>
              <w:rPr>
                <w:rFonts w:ascii="Palatino Linotype" w:hAnsi="Palatino Linotype"/>
                <w:b/>
                <w:bCs/>
                <w:color w:val="1F4E79" w:themeColor="accent1" w:themeShade="80"/>
                <w:sz w:val="28"/>
                <w:szCs w:val="28"/>
                <w:bdr w:val="none" w:sz="0" w:space="0" w:color="auto" w:frame="1"/>
              </w:rPr>
            </w:pPr>
            <w:hyperlink r:id="rId9" w:history="1">
              <w:r w:rsidR="00AE17B4" w:rsidRPr="00A548BC">
                <w:rPr>
                  <w:rStyle w:val="Collegamentoipertestuale"/>
                  <w:rFonts w:ascii="Palatino Linotype" w:hAnsi="Palatino Linotype"/>
                  <w:b/>
                  <w:bCs/>
                  <w:sz w:val="28"/>
                  <w:szCs w:val="28"/>
                  <w:bdr w:val="none" w:sz="0" w:space="0" w:color="auto" w:frame="1"/>
                </w:rPr>
                <w:t>Corte costituzionale, sentenza 10 marzo 2022, n. 62</w:t>
              </w:r>
              <w:r w:rsidR="00AE17B4" w:rsidRPr="00A548BC">
                <w:rPr>
                  <w:rStyle w:val="Collegamentoipertestuale"/>
                  <w:rFonts w:ascii="Palatino Linotype" w:hAnsi="Palatino Linotype"/>
                  <w:bCs/>
                  <w:sz w:val="28"/>
                  <w:szCs w:val="28"/>
                  <w:bdr w:val="none" w:sz="0" w:space="0" w:color="auto" w:frame="1"/>
                </w:rPr>
                <w:t xml:space="preserve">, </w:t>
              </w:r>
              <w:r w:rsidR="00AE17B4" w:rsidRPr="00A548BC">
                <w:rPr>
                  <w:rStyle w:val="Collegamentoipertestuale"/>
                  <w:rFonts w:ascii="Palatino Linotype" w:hAnsi="Palatino Linotype"/>
                  <w:b/>
                  <w:bCs/>
                  <w:sz w:val="28"/>
                  <w:szCs w:val="28"/>
                  <w:bdr w:val="none" w:sz="0" w:space="0" w:color="auto" w:frame="1"/>
                </w:rPr>
                <w:t xml:space="preserve">Pres. Amato, Est. De </w:t>
              </w:r>
              <w:proofErr w:type="spellStart"/>
              <w:r w:rsidR="00AE17B4" w:rsidRPr="00A548BC">
                <w:rPr>
                  <w:rStyle w:val="Collegamentoipertestuale"/>
                  <w:rFonts w:ascii="Palatino Linotype" w:hAnsi="Palatino Linotype"/>
                  <w:b/>
                  <w:bCs/>
                  <w:sz w:val="28"/>
                  <w:szCs w:val="28"/>
                  <w:bdr w:val="none" w:sz="0" w:space="0" w:color="auto" w:frame="1"/>
                </w:rPr>
                <w:t>Pretis</w:t>
              </w:r>
              <w:proofErr w:type="spellEnd"/>
            </w:hyperlink>
          </w:p>
          <w:p w:rsidR="00F619BD" w:rsidRDefault="00F619BD" w:rsidP="00AE17B4">
            <w:pPr>
              <w:pStyle w:val="xxxxmsonormal"/>
              <w:shd w:val="clear" w:color="auto" w:fill="FFFFFF"/>
              <w:jc w:val="both"/>
              <w:rPr>
                <w:rFonts w:ascii="Palatino Linotype" w:hAnsi="Palatino Linotype"/>
                <w:b/>
                <w:bCs/>
                <w:color w:val="1F4E79" w:themeColor="accent1" w:themeShade="80"/>
                <w:sz w:val="28"/>
                <w:szCs w:val="28"/>
                <w:bdr w:val="none" w:sz="0" w:space="0" w:color="auto" w:frame="1"/>
              </w:rPr>
            </w:pPr>
          </w:p>
          <w:p w:rsidR="00AE17B4" w:rsidRPr="0048047D" w:rsidRDefault="00AE17B4" w:rsidP="00AE17B4">
            <w:pPr>
              <w:pStyle w:val="xxxxmsonormal"/>
              <w:shd w:val="clear" w:color="auto" w:fill="FFFFFF"/>
              <w:jc w:val="both"/>
              <w:rPr>
                <w:rFonts w:ascii="Palatino Linotype" w:hAnsi="Palatino Linotype"/>
                <w:bCs/>
                <w:color w:val="1F4E79" w:themeColor="accent1" w:themeShade="80"/>
                <w:sz w:val="28"/>
                <w:szCs w:val="28"/>
                <w:bdr w:val="none" w:sz="0" w:space="0" w:color="auto" w:frame="1"/>
              </w:rPr>
            </w:pPr>
          </w:p>
          <w:p w:rsidR="00AE17B4" w:rsidRPr="0048047D" w:rsidRDefault="00AE17B4" w:rsidP="00AE17B4">
            <w:pPr>
              <w:pStyle w:val="xxxxmsonormal"/>
              <w:shd w:val="clear" w:color="auto" w:fill="FFFFFF"/>
              <w:jc w:val="both"/>
              <w:rPr>
                <w:rFonts w:ascii="Palatino Linotype" w:hAnsi="Palatino Linotype"/>
                <w:bCs/>
                <w:sz w:val="28"/>
                <w:szCs w:val="28"/>
                <w:bdr w:val="none" w:sz="0" w:space="0" w:color="auto" w:frame="1"/>
              </w:rPr>
            </w:pPr>
            <w:r w:rsidRPr="0048047D">
              <w:rPr>
                <w:rFonts w:ascii="Palatino Linotype" w:hAnsi="Palatino Linotype"/>
                <w:bCs/>
                <w:sz w:val="28"/>
                <w:szCs w:val="28"/>
                <w:bdr w:val="none" w:sz="0" w:space="0" w:color="auto" w:frame="1"/>
              </w:rPr>
              <w:t>È incostituzionale la mancata previsione, per i comuni con meno di 5.000</w:t>
            </w:r>
            <w:r>
              <w:rPr>
                <w:rFonts w:ascii="Palatino Linotype" w:hAnsi="Palatino Linotype"/>
                <w:bCs/>
                <w:sz w:val="28"/>
                <w:szCs w:val="28"/>
                <w:bdr w:val="none" w:sz="0" w:space="0" w:color="auto" w:frame="1"/>
              </w:rPr>
              <w:t xml:space="preserve"> </w:t>
            </w:r>
            <w:r w:rsidRPr="0048047D">
              <w:rPr>
                <w:rFonts w:ascii="Palatino Linotype" w:hAnsi="Palatino Linotype"/>
                <w:bCs/>
                <w:sz w:val="28"/>
                <w:szCs w:val="28"/>
                <w:bdr w:val="none" w:sz="0" w:space="0" w:color="auto" w:frame="1"/>
              </w:rPr>
              <w:t>abitanti, dell’esclusione della lista elettorale che non presenti candidati di entrambi i sessi.</w:t>
            </w:r>
          </w:p>
          <w:p w:rsidR="00AE17B4" w:rsidRPr="0048047D" w:rsidRDefault="00AE17B4" w:rsidP="00AE17B4">
            <w:pPr>
              <w:pStyle w:val="xxxxmsonormal"/>
              <w:shd w:val="clear" w:color="auto" w:fill="FFFFFF"/>
              <w:jc w:val="both"/>
              <w:rPr>
                <w:rFonts w:ascii="Palatino Linotype" w:hAnsi="Palatino Linotype"/>
                <w:bCs/>
                <w:sz w:val="28"/>
                <w:szCs w:val="28"/>
                <w:bdr w:val="none" w:sz="0" w:space="0" w:color="auto" w:frame="1"/>
              </w:rPr>
            </w:pPr>
            <w:r w:rsidRPr="0048047D">
              <w:rPr>
                <w:rFonts w:ascii="Palatino Linotype" w:hAnsi="Palatino Linotype"/>
                <w:bCs/>
                <w:sz w:val="28"/>
                <w:szCs w:val="28"/>
                <w:bdr w:val="none" w:sz="0" w:space="0" w:color="auto" w:frame="1"/>
              </w:rPr>
              <w:t xml:space="preserve">La presenza di candidati di entrambi i sessi </w:t>
            </w:r>
            <w:r>
              <w:rPr>
                <w:rFonts w:ascii="Palatino Linotype" w:hAnsi="Palatino Linotype"/>
                <w:bCs/>
                <w:sz w:val="28"/>
                <w:szCs w:val="28"/>
                <w:bdr w:val="none" w:sz="0" w:space="0" w:color="auto" w:frame="1"/>
              </w:rPr>
              <w:t xml:space="preserve">nelle liste elettorali comunali </w:t>
            </w:r>
            <w:r w:rsidRPr="0048047D">
              <w:rPr>
                <w:rFonts w:ascii="Palatino Linotype" w:hAnsi="Palatino Linotype"/>
                <w:bCs/>
                <w:sz w:val="28"/>
                <w:szCs w:val="28"/>
                <w:bdr w:val="none" w:sz="0" w:space="0" w:color="auto" w:frame="1"/>
              </w:rPr>
              <w:t>costituisce una garanzia minima delle pari opportunità di</w:t>
            </w:r>
            <w:r>
              <w:rPr>
                <w:rFonts w:ascii="Palatino Linotype" w:hAnsi="Palatino Linotype"/>
                <w:bCs/>
                <w:sz w:val="28"/>
                <w:szCs w:val="28"/>
                <w:bdr w:val="none" w:sz="0" w:space="0" w:color="auto" w:frame="1"/>
              </w:rPr>
              <w:t xml:space="preserve"> </w:t>
            </w:r>
            <w:r w:rsidRPr="0048047D">
              <w:rPr>
                <w:rFonts w:ascii="Palatino Linotype" w:hAnsi="Palatino Linotype"/>
                <w:bCs/>
                <w:sz w:val="28"/>
                <w:szCs w:val="28"/>
                <w:bdr w:val="none" w:sz="0" w:space="0" w:color="auto" w:frame="1"/>
              </w:rPr>
              <w:t>accesso alle cariche elettive.</w:t>
            </w:r>
          </w:p>
          <w:p w:rsidR="00AE17B4" w:rsidRDefault="00AE17B4" w:rsidP="00AE17B4">
            <w:pPr>
              <w:pStyle w:val="xxxxmsonormal"/>
              <w:shd w:val="clear" w:color="auto" w:fill="FFFFFF"/>
              <w:jc w:val="both"/>
              <w:rPr>
                <w:rFonts w:ascii="Palatino Linotype" w:hAnsi="Palatino Linotype"/>
                <w:bCs/>
                <w:sz w:val="28"/>
                <w:szCs w:val="28"/>
                <w:bdr w:val="none" w:sz="0" w:space="0" w:color="auto" w:frame="1"/>
              </w:rPr>
            </w:pPr>
            <w:r w:rsidRPr="0048047D">
              <w:rPr>
                <w:rFonts w:ascii="Palatino Linotype" w:hAnsi="Palatino Linotype"/>
                <w:bCs/>
                <w:sz w:val="28"/>
                <w:szCs w:val="28"/>
                <w:bdr w:val="none" w:sz="0" w:space="0" w:color="auto" w:frame="1"/>
              </w:rPr>
              <w:t xml:space="preserve">Quest’obbligo vale anche per i comuni con meno di 5.000 abitanti, ma per essi la disciplina sulla presentazione delle liste elettorali non prevede nessuna sanzione nel caso di violazione. La misura di riequilibrio della rappresentanza di genere nei comuni più piccoli – che rappresentano il 17% della popolazione italiana – è dunque </w:t>
            </w:r>
            <w:proofErr w:type="spellStart"/>
            <w:r w:rsidRPr="0048047D">
              <w:rPr>
                <w:rFonts w:ascii="Palatino Linotype" w:hAnsi="Palatino Linotype"/>
                <w:bCs/>
                <w:sz w:val="28"/>
                <w:szCs w:val="28"/>
                <w:bdr w:val="none" w:sz="0" w:space="0" w:color="auto" w:frame="1"/>
              </w:rPr>
              <w:t>ineffettiva</w:t>
            </w:r>
            <w:proofErr w:type="spellEnd"/>
            <w:r w:rsidRPr="0048047D">
              <w:rPr>
                <w:rFonts w:ascii="Palatino Linotype" w:hAnsi="Palatino Linotype"/>
                <w:bCs/>
                <w:sz w:val="28"/>
                <w:szCs w:val="28"/>
                <w:bdr w:val="none" w:sz="0" w:space="0" w:color="auto" w:frame="1"/>
              </w:rPr>
              <w:t xml:space="preserve"> e perciò inadeguata a corrispondere a quanto prescritto dall’articolo 51, primo comma, della Costituzione, secondo cui la Repubblica promuove con appositi provvedimenti le pari opportunità tra donne e uomini.</w:t>
            </w:r>
          </w:p>
          <w:p w:rsidR="00AE17B4" w:rsidRDefault="00AE17B4" w:rsidP="00AE17B4">
            <w:pPr>
              <w:pStyle w:val="xxxxmsonormal"/>
              <w:shd w:val="clear" w:color="auto" w:fill="FFFFFF"/>
              <w:jc w:val="both"/>
              <w:rPr>
                <w:rFonts w:ascii="Palatino Linotype" w:hAnsi="Palatino Linotype"/>
                <w:bCs/>
                <w:sz w:val="28"/>
                <w:szCs w:val="28"/>
                <w:bdr w:val="none" w:sz="0" w:space="0" w:color="auto" w:frame="1"/>
              </w:rPr>
            </w:pPr>
          </w:p>
          <w:p w:rsidR="00AE17B4" w:rsidRDefault="00AE17B4" w:rsidP="00AE17B4">
            <w:pPr>
              <w:pStyle w:val="xxxxmsonormal"/>
              <w:shd w:val="clear" w:color="auto" w:fill="FFFFFF"/>
              <w:jc w:val="both"/>
              <w:rPr>
                <w:rFonts w:ascii="Palatino Linotype" w:hAnsi="Palatino Linotype"/>
                <w:bCs/>
                <w:sz w:val="28"/>
                <w:szCs w:val="28"/>
                <w:bdr w:val="none" w:sz="0" w:space="0" w:color="auto" w:frame="1"/>
              </w:rPr>
            </w:pPr>
            <w:r>
              <w:rPr>
                <w:rFonts w:ascii="Palatino Linotype" w:hAnsi="Palatino Linotype"/>
                <w:bCs/>
                <w:sz w:val="28"/>
                <w:szCs w:val="28"/>
                <w:bdr w:val="none" w:sz="0" w:space="0" w:color="auto" w:frame="1"/>
              </w:rPr>
              <w:t xml:space="preserve">Per questi motivi la Corte costituzionale ha dichiarato </w:t>
            </w:r>
            <w:r w:rsidRPr="0048047D">
              <w:rPr>
                <w:rFonts w:ascii="Palatino Linotype" w:hAnsi="Palatino Linotype"/>
                <w:bCs/>
                <w:sz w:val="28"/>
                <w:szCs w:val="28"/>
                <w:bdr w:val="none" w:sz="0" w:space="0" w:color="auto" w:frame="1"/>
              </w:rPr>
              <w:t>l’illegittimità costituzionale del combinato disposto degli artt. 71, comma 3-</w:t>
            </w:r>
            <w:r w:rsidRPr="0048047D">
              <w:rPr>
                <w:rFonts w:ascii="Palatino Linotype" w:hAnsi="Palatino Linotype"/>
                <w:bCs/>
                <w:i/>
                <w:sz w:val="28"/>
                <w:szCs w:val="28"/>
                <w:bdr w:val="none" w:sz="0" w:space="0" w:color="auto" w:frame="1"/>
              </w:rPr>
              <w:t>bis</w:t>
            </w:r>
            <w:r w:rsidRPr="0048047D">
              <w:rPr>
                <w:rFonts w:ascii="Palatino Linotype" w:hAnsi="Palatino Linotype"/>
                <w:bCs/>
                <w:sz w:val="28"/>
                <w:szCs w:val="28"/>
                <w:bdr w:val="none" w:sz="0" w:space="0" w:color="auto" w:frame="1"/>
              </w:rPr>
              <w:t>, del decreto legislativo 18 agosto 2000, n. 267 (Testo unico delle leggi sull’ordinamento degli enti locali) e 30, primo comma, lettere d-</w:t>
            </w:r>
            <w:r w:rsidRPr="0048047D">
              <w:rPr>
                <w:rFonts w:ascii="Palatino Linotype" w:hAnsi="Palatino Linotype"/>
                <w:bCs/>
                <w:i/>
                <w:sz w:val="28"/>
                <w:szCs w:val="28"/>
                <w:bdr w:val="none" w:sz="0" w:space="0" w:color="auto" w:frame="1"/>
              </w:rPr>
              <w:t>bis</w:t>
            </w:r>
            <w:r w:rsidRPr="0048047D">
              <w:rPr>
                <w:rFonts w:ascii="Palatino Linotype" w:hAnsi="Palatino Linotype"/>
                <w:bCs/>
                <w:sz w:val="28"/>
                <w:szCs w:val="28"/>
                <w:bdr w:val="none" w:sz="0" w:space="0" w:color="auto" w:frame="1"/>
              </w:rPr>
              <w:t xml:space="preserve">) ed e), del </w:t>
            </w:r>
            <w:proofErr w:type="spellStart"/>
            <w:r w:rsidRPr="0048047D">
              <w:rPr>
                <w:rFonts w:ascii="Palatino Linotype" w:hAnsi="Palatino Linotype"/>
                <w:bCs/>
                <w:sz w:val="28"/>
                <w:szCs w:val="28"/>
                <w:bdr w:val="none" w:sz="0" w:space="0" w:color="auto" w:frame="1"/>
              </w:rPr>
              <w:t>d.P.R.</w:t>
            </w:r>
            <w:proofErr w:type="spellEnd"/>
            <w:r w:rsidRPr="0048047D">
              <w:rPr>
                <w:rFonts w:ascii="Palatino Linotype" w:hAnsi="Palatino Linotype"/>
                <w:bCs/>
                <w:sz w:val="28"/>
                <w:szCs w:val="28"/>
                <w:bdr w:val="none" w:sz="0" w:space="0" w:color="auto" w:frame="1"/>
              </w:rPr>
              <w:t xml:space="preserve"> 16 maggio 1960, n. 570 (Testo unico delle leggi per la composizione e la elezione degli organi delle Amministrazioni comunali), nella parte in cui non prevede l’esclusione delle liste che non assicurano la rappresentanza di entrambi i sessi nei comuni con popolazione inferiore a 5.000 abitanti</w:t>
            </w:r>
            <w:r>
              <w:rPr>
                <w:rFonts w:ascii="Palatino Linotype" w:hAnsi="Palatino Linotype"/>
                <w:bCs/>
                <w:sz w:val="28"/>
                <w:szCs w:val="28"/>
                <w:bdr w:val="none" w:sz="0" w:space="0" w:color="auto" w:frame="1"/>
              </w:rPr>
              <w:t>.</w:t>
            </w:r>
          </w:p>
          <w:p w:rsidR="00AE17B4" w:rsidRDefault="00AE17B4" w:rsidP="00AE17B4">
            <w:pPr>
              <w:pStyle w:val="xxxxmsonormal"/>
              <w:shd w:val="clear" w:color="auto" w:fill="FFFFFF"/>
              <w:jc w:val="both"/>
              <w:rPr>
                <w:rFonts w:ascii="Palatino Linotype" w:hAnsi="Palatino Linotype"/>
                <w:b/>
                <w:color w:val="833C0B" w:themeColor="accent2" w:themeShade="80"/>
                <w:sz w:val="28"/>
                <w:szCs w:val="28"/>
                <w:bdr w:val="none" w:sz="0" w:space="0" w:color="auto" w:frame="1"/>
              </w:rPr>
            </w:pPr>
          </w:p>
          <w:p w:rsidR="00AE17B4" w:rsidRDefault="00AE17B4" w:rsidP="00AE17B4">
            <w:pPr>
              <w:pStyle w:val="xxxxmsonormal"/>
              <w:shd w:val="clear" w:color="auto" w:fill="FFFFFF"/>
              <w:jc w:val="both"/>
              <w:rPr>
                <w:rFonts w:ascii="Palatino Linotype" w:hAnsi="Palatino Linotype"/>
                <w:bCs/>
                <w:sz w:val="28"/>
                <w:szCs w:val="28"/>
                <w:bdr w:val="none" w:sz="0" w:space="0" w:color="auto" w:frame="1"/>
              </w:rPr>
            </w:pPr>
            <w:r w:rsidRPr="009448E9">
              <w:rPr>
                <w:rFonts w:ascii="Palatino Linotype" w:hAnsi="Palatino Linotype"/>
                <w:b/>
                <w:color w:val="833C0B" w:themeColor="accent2" w:themeShade="80"/>
                <w:sz w:val="28"/>
                <w:szCs w:val="28"/>
                <w:bdr w:val="none" w:sz="0" w:space="0" w:color="auto" w:frame="1"/>
              </w:rPr>
              <w:t xml:space="preserve">La presente </w:t>
            </w:r>
            <w:r>
              <w:rPr>
                <w:rFonts w:ascii="Palatino Linotype" w:hAnsi="Palatino Linotype"/>
                <w:b/>
                <w:color w:val="833C0B" w:themeColor="accent2" w:themeShade="80"/>
                <w:sz w:val="28"/>
                <w:szCs w:val="28"/>
                <w:bdr w:val="none" w:sz="0" w:space="0" w:color="auto" w:frame="1"/>
              </w:rPr>
              <w:t>sentenza</w:t>
            </w:r>
            <w:r w:rsidRPr="009448E9">
              <w:rPr>
                <w:rFonts w:ascii="Palatino Linotype" w:hAnsi="Palatino Linotype"/>
                <w:b/>
                <w:color w:val="833C0B" w:themeColor="accent2" w:themeShade="80"/>
                <w:sz w:val="28"/>
                <w:szCs w:val="28"/>
                <w:bdr w:val="none" w:sz="0" w:space="0" w:color="auto" w:frame="1"/>
              </w:rPr>
              <w:t xml:space="preserve"> sarà oggetto di apposita News da parte dell’Ufficio studi massimario e formazione</w:t>
            </w:r>
            <w:r>
              <w:rPr>
                <w:rFonts w:ascii="Palatino Linotype" w:hAnsi="Palatino Linotype"/>
                <w:b/>
                <w:color w:val="833C0B" w:themeColor="accent2" w:themeShade="80"/>
                <w:sz w:val="28"/>
                <w:szCs w:val="28"/>
                <w:bdr w:val="none" w:sz="0" w:space="0" w:color="auto" w:frame="1"/>
              </w:rPr>
              <w:t>.</w:t>
            </w:r>
          </w:p>
          <w:p w:rsidR="00AE17B4" w:rsidRDefault="00AE17B4" w:rsidP="009C288A">
            <w:pPr>
              <w:jc w:val="both"/>
            </w:pPr>
          </w:p>
        </w:tc>
      </w:tr>
    </w:tbl>
    <w:p w:rsidR="008E1923" w:rsidRDefault="008E1923" w:rsidP="009C288A">
      <w:pPr>
        <w:jc w:val="both"/>
      </w:pPr>
    </w:p>
    <w:p w:rsidR="008C22C9" w:rsidRDefault="008C22C9" w:rsidP="009C288A">
      <w:pPr>
        <w:jc w:val="both"/>
      </w:pPr>
    </w:p>
    <w:p w:rsidR="008C22C9" w:rsidRDefault="008C22C9" w:rsidP="009C288A">
      <w:pPr>
        <w:jc w:val="both"/>
      </w:pPr>
    </w:p>
    <w:p w:rsidR="00D92404" w:rsidRDefault="00D92404" w:rsidP="009C288A">
      <w:pPr>
        <w:jc w:val="both"/>
      </w:pPr>
    </w:p>
    <w:tbl>
      <w:tblPr>
        <w:tblW w:w="0" w:type="auto"/>
        <w:jc w:val="center"/>
        <w:tblCellMar>
          <w:left w:w="0" w:type="dxa"/>
          <w:right w:w="0" w:type="dxa"/>
        </w:tblCellMar>
        <w:tblLook w:val="04A0" w:firstRow="1" w:lastRow="0" w:firstColumn="1" w:lastColumn="0" w:noHBand="0" w:noVBand="1"/>
      </w:tblPr>
      <w:tblGrid>
        <w:gridCol w:w="9618"/>
      </w:tblGrid>
      <w:tr w:rsidR="009C288A" w:rsidTr="00C81052">
        <w:trPr>
          <w:jc w:val="center"/>
        </w:trPr>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64B6" w:rsidRPr="00B00744" w:rsidRDefault="00BC39F0" w:rsidP="00B00744">
            <w:pPr>
              <w:shd w:val="clear" w:color="auto" w:fill="FFFFFF"/>
              <w:spacing w:before="100" w:beforeAutospacing="1" w:after="100" w:afterAutospacing="1" w:line="252" w:lineRule="auto"/>
              <w:jc w:val="center"/>
              <w:rPr>
                <w:rFonts w:ascii="Palatino Linotype" w:hAnsi="Palatino Linotype"/>
                <w:bCs/>
                <w:sz w:val="28"/>
                <w:szCs w:val="28"/>
                <w:bdr w:val="none" w:sz="0" w:space="0" w:color="auto" w:frame="1"/>
              </w:rPr>
            </w:pPr>
            <w:r w:rsidRPr="000D442E">
              <w:rPr>
                <w:rFonts w:ascii="Palatino Linotype" w:hAnsi="Palatino Linotype"/>
                <w:color w:val="000000"/>
                <w:sz w:val="28"/>
                <w:szCs w:val="28"/>
                <w:bdr w:val="none" w:sz="0" w:space="0" w:color="auto" w:frame="1"/>
              </w:rPr>
              <w:t>​​​​​​​​​​​​​​​​​​​​​​​​​​​​​​​​​​​​​​​​​​​​​​​​​​​​​​​​​​​​​​​​​​​​​​​​​​​​​​​​​​​​​​​​​​​​​​​​​​​​​​​​​​​​​​​​​​​​​​​​​​​​​​​​​​​​​​​​​​​​​​​​​​​​​​​​​​​​​​​​​​​​​​​​​​​​​​​​​​​​​​​​​​​​​​​​​​​​​​​​​​​​​​​​​​​​​​​​​​​​​​​​​​​​​​​​​​​​​​​​​​​​​​​​​​​​​​​​​​​​​​​​​​​​​​​​​​​​​​​​​​​​​​​​​​​​​​​​​​​​​​​​​​​​​​​​​​​​​​​​​​​​​​​​​​​​​​​​​​​​​​​​​​​​​​​​​​​​​​​​​​​​​​​​​​​​​​​​​​​​​​​​​​​​​​​​​​​​​​​​​​​​​​​​​​​​​​​​​​​​​​​​​​​​​​​​​​​​​​​​​​​​​​​​​​​​​​​​​​​​​​​​​​​​​​​​​​​​​​​​</w:t>
            </w:r>
            <w:r w:rsidR="008F39BA">
              <w:rPr>
                <w:rFonts w:ascii="Palatino Linotype" w:hAnsi="Palatino Linotype"/>
                <w:color w:val="000000"/>
                <w:sz w:val="28"/>
                <w:szCs w:val="28"/>
                <w:bdr w:val="none" w:sz="0" w:space="0" w:color="auto" w:frame="1"/>
              </w:rPr>
              <w:t>​​​​​​​​​​​​​​​​​​​​​​​​​​​</w:t>
            </w:r>
            <w:r w:rsidR="00A164B6" w:rsidRPr="000D442E">
              <w:rPr>
                <w:rFonts w:ascii="Palatino Linotype" w:hAnsi="Palatino Linotype"/>
                <w:color w:val="000000"/>
                <w:sz w:val="28"/>
                <w:szCs w:val="28"/>
                <w:bdr w:val="none" w:sz="0" w:space="0" w:color="auto" w:frame="1"/>
              </w:rPr>
              <w:t>​​​​​​​​​​​​​​​​​​​​​​​​​​​​​​​​​​​​​​​​​​​​​​​​​​​​​​​​​​​​​​​​​​​​​​​​​​​​​​​​​​​​​​​​​​​​​​​​​​​​​​​​​​​​​​​​​​​​​​​​​​​​​​​​​​​​​​​​​​​​​​​​​​​​​​​​​​​​​​​​​​​​​​​​​​​​​​​​​​​​​​​​​​​​​​​​​​​​​​​​​​​​​​​​​​​​​​​​​​​​​​​​​​​​​​​​​​​​​​​​​​​​​​​​​​​​​​​​​​​​​​​​​​​​​​​​​​​​​​​​​​​​​​​​​​​​​​​​​​​​​​​​​​​​​​​​​​​​​​​​​​​​​​​​​​​​​​​​​​​​​​​​​​​​​​​​​​​​​​​​​​​​​​​​​​​​​​​​​​​​​​​​​​​​​​​​​​​​​​​​​​​​​​​​​​​​​​​​​​​​​​​​​​​​​​​​​​​​​​​​​​​​​​​​​​​​​​​​​​​​​​​​​​​​​​​​​​​​​​​​​​​​​​</w:t>
            </w:r>
            <w:r w:rsidR="00A164B6">
              <w:rPr>
                <w:rFonts w:ascii="Palatino Linotype" w:hAnsi="Palatino Linotype"/>
                <w:color w:val="000000"/>
                <w:sz w:val="28"/>
                <w:szCs w:val="28"/>
                <w:bdr w:val="none" w:sz="0" w:space="0" w:color="auto" w:frame="1"/>
              </w:rPr>
              <w:t>​​​​​​​​​​​​​​​​​​​​​​​​</w:t>
            </w:r>
            <w:r w:rsidR="00A164B6" w:rsidRPr="000D442E">
              <w:rPr>
                <w:rFonts w:ascii="Palatino Linotype" w:hAnsi="Palatino Linotype"/>
                <w:color w:val="000000"/>
                <w:sz w:val="28"/>
                <w:szCs w:val="28"/>
                <w:bdr w:val="none" w:sz="0" w:space="0" w:color="auto" w:frame="1"/>
              </w:rPr>
              <w:t>​​​​​​​​​​​​​​​​​​​​​​​​​​​​​​​​​​​​​​​​​​​​​​​​​​​​​​​​​​​​​​​​​​​​​​​​​​​​​​​​​​​​​​​​​​​​​​​​​​​​​​​​​​​​​​​​​​​​​​​​​​​​​​​​​​​​​​​​​​​​​​​​​​​​​​​​​​​​​​​​​​​​​​​​​​​​​​​​​​​​​​​​​​​​​​​​​​​​​​​​​​​​​​​​​​​​​​​​​​​​​​​​​​​​​​​​​​​​​​​​​​​​​​​​​​​​​​​​​​​​​​​​​​​​​​​​​​​​​​​​​​​​​​​​​​​​​​​​​​​​​​​​​​​​​​​​​​​​​​​​​​​​​​​​​​​​​​​​​​​​​​​​​​​​​​​​​​​​​​​​​​​​​​​​​​​​​​​​​​​​​​​​​​​​​​​​​​​​​​​​​​​​​​​​​​​​​​​​​​​​​​​​​​​​​​​​​​​​​​​​​​​​​​​​​​​​​​​​​​​​​​​​​​​​​​​​​​​​​​​​​​​​​​</w:t>
            </w:r>
            <w:r w:rsidR="00B00744">
              <w:rPr>
                <w:rFonts w:ascii="Palatino Linotype" w:hAnsi="Palatino Linotype"/>
                <w:color w:val="000000"/>
                <w:sz w:val="28"/>
                <w:szCs w:val="28"/>
                <w:bdr w:val="none" w:sz="0" w:space="0" w:color="auto" w:frame="1"/>
              </w:rPr>
              <w:t>​​​​​​​​​​​​​​​​​​​​​​​</w:t>
            </w:r>
          </w:p>
          <w:p w:rsidR="009C288A" w:rsidRDefault="00D864CC" w:rsidP="008F39BA">
            <w:pPr>
              <w:shd w:val="clear" w:color="auto" w:fill="FFFFFF"/>
              <w:spacing w:before="100" w:beforeAutospacing="1" w:after="100" w:afterAutospacing="1" w:line="252" w:lineRule="auto"/>
              <w:jc w:val="center"/>
              <w:rPr>
                <w:rFonts w:ascii="Palatino Linotype" w:hAnsi="Palatino Linotype" w:cs="Calibri"/>
                <w:b/>
                <w:bCs/>
                <w:color w:val="2F5496"/>
                <w:sz w:val="32"/>
                <w:szCs w:val="32"/>
                <w:lang w:eastAsia="en-US"/>
              </w:rPr>
            </w:pPr>
            <w:r w:rsidRPr="000D442E">
              <w:rPr>
                <w:rFonts w:ascii="Palatino Linotype" w:hAnsi="Palatino Linotype"/>
                <w:color w:val="000000"/>
                <w:sz w:val="28"/>
                <w:szCs w:val="28"/>
                <w:bdr w:val="none" w:sz="0" w:space="0" w:color="auto" w:frame="1"/>
              </w:rPr>
              <w:t>​​​​​​​​​​​​​​​​​​​​​​​​​​​​​​​​​​​​​​​​​​​​​​​​​​​​​​​​​​​​​​​​​​​​​​​​​​​​​​​​​​​​​​​​​​​​​​​​​​​​​​​​​​​​​​​​​​​​​​​​​​​​​​​​​​​​​​​​​​​​​​​​​​​​​​​​​​​​​​​​​​​​​​​​​​​​​​​​​​​​​​​​​​​​​​​​​​​​​​​​​​​​​​​​​​​​​​​​​​​​​​​​​​​​​​​​​​​​​​​​​​​​​​​​​​​​​​​​​​​​​​​​​​​​​​​​​​​​​​​​​​​​​​​​​​​​​​​​​​​​​​​​​​​​​​​​​​​​​​​​​​​​​​​​​​​​​​​​​​​​​​​​​​​​​​​​​​​​​​​​​​​​​​​​​​​​​​​​​​​​​​​​​​​​​​​​​​​​​​​​​​​​​​​​​​​​​​​​​​​​​​​​​​​​​​​​​​​​​​​​​​​​​​​​​​​​​​​​​​​​​​​​​​​​​​​​​​​​​​​​​​​​​​</w:t>
            </w:r>
            <w:r w:rsidR="008172BE">
              <w:rPr>
                <w:rFonts w:ascii="Palatino Linotype" w:hAnsi="Palatino Linotype"/>
                <w:color w:val="000000"/>
                <w:sz w:val="28"/>
                <w:szCs w:val="28"/>
                <w:bdr w:val="none" w:sz="0" w:space="0" w:color="auto" w:frame="1"/>
              </w:rPr>
              <w:t>​​​​​​​​​​​​​​​​​​​​​</w:t>
            </w:r>
            <w:r w:rsidR="009C288A">
              <w:rPr>
                <w:rFonts w:ascii="Palatino Linotype" w:hAnsi="Palatino Linotype"/>
                <w:b/>
                <w:bCs/>
                <w:color w:val="2F5496"/>
                <w:sz w:val="32"/>
                <w:szCs w:val="32"/>
              </w:rPr>
              <w:t>Consiglio di Stato, Consiglio di giustizia amministrativa per la Regione siciliana e Tribunali Amministrativi Regionali</w:t>
            </w:r>
          </w:p>
          <w:p w:rsidR="009C288A" w:rsidRDefault="009C288A">
            <w:pPr>
              <w:spacing w:line="252" w:lineRule="auto"/>
              <w:jc w:val="both"/>
              <w:rPr>
                <w:rFonts w:ascii="Palatino Linotype" w:hAnsi="Palatino Linotype"/>
                <w:b/>
                <w:bCs/>
                <w:color w:val="833C0B"/>
                <w:sz w:val="28"/>
                <w:szCs w:val="28"/>
              </w:rPr>
            </w:pPr>
          </w:p>
          <w:p w:rsidR="009E4381" w:rsidRDefault="009C288A" w:rsidP="0037424D">
            <w:pPr>
              <w:spacing w:line="252" w:lineRule="auto"/>
              <w:jc w:val="both"/>
              <w:rPr>
                <w:rFonts w:ascii="Palatino Linotype" w:hAnsi="Palatino Linotype"/>
                <w:b/>
                <w:bCs/>
                <w:color w:val="833C0B"/>
                <w:sz w:val="28"/>
                <w:szCs w:val="28"/>
              </w:rPr>
            </w:pPr>
            <w:r>
              <w:rPr>
                <w:rFonts w:ascii="Palatino Linotype" w:hAnsi="Palatino Linotype"/>
                <w:b/>
                <w:bCs/>
                <w:color w:val="833C0B"/>
                <w:sz w:val="28"/>
                <w:szCs w:val="28"/>
              </w:rPr>
              <w:t xml:space="preserve">Le massime sotto riportate comprendono anche quelle pubblicate nella Sezione in evidenza del sito </w:t>
            </w:r>
            <w:hyperlink r:id="rId10" w:history="1">
              <w:r>
                <w:rPr>
                  <w:rStyle w:val="Collegamentoipertestuale"/>
                  <w:rFonts w:ascii="Palatino Linotype" w:hAnsi="Palatino Linotype"/>
                  <w:b/>
                  <w:bCs/>
                  <w:sz w:val="28"/>
                  <w:szCs w:val="28"/>
                </w:rPr>
                <w:t>www.giustizia-amministrativa.it</w:t>
              </w:r>
            </w:hyperlink>
            <w:r>
              <w:rPr>
                <w:rFonts w:ascii="Palatino Linotype" w:hAnsi="Palatino Linotype"/>
                <w:b/>
                <w:bCs/>
                <w:color w:val="833C0B"/>
                <w:sz w:val="28"/>
                <w:szCs w:val="28"/>
              </w:rPr>
              <w:t>, a cura del consigliere Giulia Ferrari.</w:t>
            </w:r>
          </w:p>
          <w:p w:rsidR="00885351" w:rsidRDefault="00885351" w:rsidP="00CB02C6">
            <w:pPr>
              <w:pStyle w:val="xxxxmsonormal"/>
              <w:shd w:val="clear" w:color="auto" w:fill="FFFFFF"/>
              <w:jc w:val="both"/>
              <w:rPr>
                <w:rFonts w:ascii="Palatino Linotype" w:hAnsi="Palatino Linotype"/>
                <w:b/>
                <w:bCs/>
                <w:color w:val="000000"/>
                <w:sz w:val="28"/>
                <w:szCs w:val="28"/>
                <w:bdr w:val="none" w:sz="0" w:space="0" w:color="auto" w:frame="1"/>
              </w:rPr>
            </w:pPr>
          </w:p>
          <w:p w:rsidR="00A164B6" w:rsidRDefault="0048047D" w:rsidP="00A164B6">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(3</w:t>
            </w:r>
            <w:r w:rsidR="00A164B6">
              <w:rPr>
                <w:rFonts w:ascii="Palatino Linotype" w:hAnsi="Palatino Linotype"/>
                <w:b/>
                <w:bCs/>
                <w:color w:val="BF8F00"/>
                <w:sz w:val="32"/>
                <w:szCs w:val="32"/>
              </w:rPr>
              <w:t>)</w:t>
            </w:r>
          </w:p>
          <w:p w:rsidR="00A164B6" w:rsidRDefault="00A164B6" w:rsidP="00CB02C6">
            <w:pPr>
              <w:pStyle w:val="xxxxmsonormal"/>
              <w:shd w:val="clear" w:color="auto" w:fill="FFFFFF"/>
              <w:jc w:val="both"/>
              <w:rPr>
                <w:rFonts w:ascii="Palatino Linotype" w:hAnsi="Palatino Linotype"/>
                <w:b/>
                <w:bCs/>
                <w:color w:val="000000"/>
                <w:sz w:val="28"/>
                <w:szCs w:val="28"/>
                <w:bdr w:val="none" w:sz="0" w:space="0" w:color="auto" w:frame="1"/>
              </w:rPr>
            </w:pPr>
          </w:p>
          <w:p w:rsidR="00CB02C6" w:rsidRPr="00885DA8" w:rsidRDefault="008008D7" w:rsidP="00CB02C6">
            <w:pPr>
              <w:pStyle w:val="xxxxmsonormal"/>
              <w:shd w:val="clear" w:color="auto" w:fill="FFFFFF"/>
              <w:jc w:val="both"/>
              <w:rPr>
                <w:rFonts w:ascii="Palatino Linotype" w:hAnsi="Palatino Linotype"/>
                <w:b/>
                <w:bCs/>
                <w:color w:val="000000"/>
                <w:sz w:val="28"/>
                <w:szCs w:val="28"/>
                <w:bdr w:val="none" w:sz="0" w:space="0" w:color="auto" w:frame="1"/>
              </w:rPr>
            </w:pPr>
            <w:r>
              <w:rPr>
                <w:rFonts w:ascii="Palatino Linotype" w:hAnsi="Palatino Linotype"/>
                <w:b/>
                <w:bCs/>
                <w:color w:val="000000"/>
                <w:sz w:val="28"/>
                <w:szCs w:val="28"/>
                <w:bdr w:val="none" w:sz="0" w:space="0" w:color="auto" w:frame="1"/>
              </w:rPr>
              <w:t>La VII sezione si pronuncia sulla r</w:t>
            </w:r>
            <w:r w:rsidR="00CB02C6" w:rsidRPr="00CB02C6">
              <w:rPr>
                <w:rFonts w:ascii="Palatino Linotype" w:hAnsi="Palatino Linotype"/>
                <w:b/>
                <w:bCs/>
                <w:color w:val="000000"/>
                <w:sz w:val="28"/>
                <w:szCs w:val="28"/>
                <w:bdr w:val="none" w:sz="0" w:space="0" w:color="auto" w:frame="1"/>
              </w:rPr>
              <w:t xml:space="preserve">evocazione di </w:t>
            </w:r>
            <w:r>
              <w:rPr>
                <w:rFonts w:ascii="Palatino Linotype" w:hAnsi="Palatino Linotype"/>
                <w:b/>
                <w:bCs/>
                <w:color w:val="000000"/>
                <w:sz w:val="28"/>
                <w:szCs w:val="28"/>
                <w:bdr w:val="none" w:sz="0" w:space="0" w:color="auto" w:frame="1"/>
              </w:rPr>
              <w:t xml:space="preserve">una </w:t>
            </w:r>
            <w:r w:rsidR="00CB02C6" w:rsidRPr="00CB02C6">
              <w:rPr>
                <w:rFonts w:ascii="Palatino Linotype" w:hAnsi="Palatino Linotype"/>
                <w:b/>
                <w:bCs/>
                <w:color w:val="000000"/>
                <w:sz w:val="28"/>
                <w:szCs w:val="28"/>
                <w:bdr w:val="none" w:sz="0" w:space="0" w:color="auto" w:frame="1"/>
              </w:rPr>
              <w:t>sentenza emessa</w:t>
            </w:r>
            <w:r>
              <w:rPr>
                <w:rFonts w:ascii="Palatino Linotype" w:hAnsi="Palatino Linotype"/>
                <w:b/>
                <w:bCs/>
                <w:color w:val="000000"/>
                <w:sz w:val="28"/>
                <w:szCs w:val="28"/>
                <w:bdr w:val="none" w:sz="0" w:space="0" w:color="auto" w:frame="1"/>
              </w:rPr>
              <w:t xml:space="preserve"> all’esito di un giudizio</w:t>
            </w:r>
            <w:r w:rsidR="00CB02C6" w:rsidRPr="00CB02C6">
              <w:rPr>
                <w:rFonts w:ascii="Palatino Linotype" w:hAnsi="Palatino Linotype"/>
                <w:b/>
                <w:bCs/>
                <w:color w:val="000000"/>
                <w:sz w:val="28"/>
                <w:szCs w:val="28"/>
                <w:bdr w:val="none" w:sz="0" w:space="0" w:color="auto" w:frame="1"/>
              </w:rPr>
              <w:t xml:space="preserve"> </w:t>
            </w:r>
            <w:r>
              <w:rPr>
                <w:rFonts w:ascii="Palatino Linotype" w:hAnsi="Palatino Linotype"/>
                <w:b/>
                <w:bCs/>
                <w:color w:val="000000"/>
                <w:sz w:val="28"/>
                <w:szCs w:val="28"/>
                <w:bdr w:val="none" w:sz="0" w:space="0" w:color="auto" w:frame="1"/>
              </w:rPr>
              <w:t>di</w:t>
            </w:r>
            <w:r w:rsidR="00CB02C6" w:rsidRPr="00CB02C6">
              <w:rPr>
                <w:rFonts w:ascii="Palatino Linotype" w:hAnsi="Palatino Linotype"/>
                <w:b/>
                <w:bCs/>
                <w:color w:val="000000"/>
                <w:sz w:val="28"/>
                <w:szCs w:val="28"/>
                <w:bdr w:val="none" w:sz="0" w:space="0" w:color="auto" w:frame="1"/>
              </w:rPr>
              <w:t xml:space="preserve"> revocazione</w:t>
            </w:r>
            <w:r w:rsidR="00CB02C6">
              <w:rPr>
                <w:rFonts w:ascii="Palatino Linotype" w:hAnsi="Palatino Linotype"/>
                <w:b/>
                <w:bCs/>
                <w:color w:val="000000"/>
                <w:sz w:val="28"/>
                <w:szCs w:val="28"/>
                <w:bdr w:val="none" w:sz="0" w:space="0" w:color="auto" w:frame="1"/>
              </w:rPr>
              <w:t>.</w:t>
            </w:r>
          </w:p>
          <w:p w:rsidR="00CB02C6" w:rsidRDefault="00CB02C6" w:rsidP="00CB02C6">
            <w:pPr>
              <w:pStyle w:val="xxc02alineaalta"/>
              <w:shd w:val="clear" w:color="auto" w:fill="FFFFFF"/>
              <w:jc w:val="both"/>
              <w:rPr>
                <w:rStyle w:val="xmsohyperlink0"/>
                <w:rFonts w:ascii="Palatino Linotype" w:hAnsi="Palatino Linotype"/>
                <w:b/>
                <w:bCs/>
                <w:color w:val="954F72"/>
                <w:sz w:val="28"/>
                <w:szCs w:val="28"/>
                <w:u w:val="single"/>
                <w:bdr w:val="none" w:sz="0" w:space="0" w:color="auto" w:frame="1"/>
              </w:rPr>
            </w:pPr>
          </w:p>
          <w:p w:rsidR="00CB02C6" w:rsidRDefault="00CB02C6" w:rsidP="00CB02C6">
            <w:pPr>
              <w:pStyle w:val="xxc02alineaalta"/>
              <w:shd w:val="clear" w:color="auto" w:fill="FFFFFF"/>
              <w:jc w:val="both"/>
              <w:rPr>
                <w:rStyle w:val="xmsohyperlink0"/>
                <w:rFonts w:ascii="Palatino Linotype" w:hAnsi="Palatino Linotype"/>
                <w:b/>
                <w:bCs/>
                <w:color w:val="954F72"/>
                <w:sz w:val="28"/>
                <w:szCs w:val="28"/>
                <w:u w:val="single"/>
                <w:bdr w:val="none" w:sz="0" w:space="0" w:color="auto" w:frame="1"/>
              </w:rPr>
            </w:pPr>
          </w:p>
          <w:p w:rsidR="00CB02C6" w:rsidRPr="006E52A8" w:rsidRDefault="00D16365" w:rsidP="00CB02C6">
            <w:pPr>
              <w:pStyle w:val="xxc02alineaalta"/>
              <w:shd w:val="clear" w:color="auto" w:fill="FFFFFF"/>
              <w:jc w:val="both"/>
              <w:rPr>
                <w:color w:val="0070C0"/>
              </w:rPr>
            </w:pPr>
            <w:hyperlink r:id="rId11" w:history="1">
              <w:r w:rsidR="00CB02C6" w:rsidRPr="00CB02C6">
                <w:rPr>
                  <w:rStyle w:val="Collegamentoipertestuale"/>
                  <w:rFonts w:ascii="Palatino Linotype" w:hAnsi="Palatino Linotype"/>
                  <w:b/>
                  <w:bCs/>
                  <w:sz w:val="28"/>
                  <w:szCs w:val="28"/>
                  <w:bdr w:val="none" w:sz="0" w:space="0" w:color="auto" w:frame="1"/>
                </w:rPr>
                <w:t>Consiglio di Stato, sezione VII,</w:t>
              </w:r>
              <w:r w:rsidR="008008D7">
                <w:rPr>
                  <w:rStyle w:val="Collegamentoipertestuale"/>
                  <w:rFonts w:ascii="Palatino Linotype" w:hAnsi="Palatino Linotype"/>
                  <w:b/>
                  <w:bCs/>
                  <w:sz w:val="28"/>
                  <w:szCs w:val="28"/>
                  <w:bdr w:val="none" w:sz="0" w:space="0" w:color="auto" w:frame="1"/>
                </w:rPr>
                <w:t xml:space="preserve"> sentenza</w:t>
              </w:r>
              <w:r w:rsidR="00CB02C6" w:rsidRPr="00CB02C6">
                <w:rPr>
                  <w:rStyle w:val="Collegamentoipertestuale"/>
                  <w:rFonts w:ascii="Palatino Linotype" w:hAnsi="Palatino Linotype"/>
                  <w:b/>
                  <w:bCs/>
                  <w:sz w:val="28"/>
                  <w:szCs w:val="28"/>
                  <w:bdr w:val="none" w:sz="0" w:space="0" w:color="auto" w:frame="1"/>
                </w:rPr>
                <w:t xml:space="preserve"> 9 marzo 2022, n. 1697 – Pres. Corradino, Est. Maiello</w:t>
              </w:r>
            </w:hyperlink>
          </w:p>
          <w:p w:rsidR="00CB02C6" w:rsidRPr="00885DA8" w:rsidRDefault="00CB02C6" w:rsidP="00CB02C6">
            <w:pPr>
              <w:shd w:val="clear" w:color="auto" w:fill="FFFFFF"/>
              <w:ind w:left="720"/>
              <w:rPr>
                <w:rFonts w:ascii="Helvetica" w:eastAsia="Times New Roman" w:hAnsi="Helvetica" w:cs="Calibri"/>
                <w:color w:val="333333"/>
                <w:sz w:val="27"/>
                <w:szCs w:val="27"/>
              </w:rPr>
            </w:pPr>
            <w:r>
              <w:rPr>
                <w:rFonts w:ascii="Helvetica" w:eastAsia="Times New Roman" w:hAnsi="Helvetica" w:cs="Calibri"/>
                <w:color w:val="333333"/>
                <w:sz w:val="27"/>
                <w:szCs w:val="27"/>
              </w:rPr>
              <w:br/>
            </w:r>
          </w:p>
          <w:p w:rsidR="00CB02C6" w:rsidRPr="00CB02C6" w:rsidRDefault="00CB02C6" w:rsidP="00117DE4">
            <w:pPr>
              <w:shd w:val="clear" w:color="auto" w:fill="FFFFFF"/>
              <w:spacing w:before="100" w:beforeAutospacing="1" w:after="100" w:afterAutospacing="1" w:line="252" w:lineRule="auto"/>
              <w:jc w:val="both"/>
              <w:rPr>
                <w:rFonts w:ascii="Palatino Linotype" w:eastAsia="Times New Roman" w:hAnsi="Palatino Linotype" w:cs="Calibri"/>
                <w:color w:val="000000"/>
                <w:sz w:val="28"/>
                <w:szCs w:val="28"/>
                <w:bdr w:val="none" w:sz="0" w:space="0" w:color="auto" w:frame="1"/>
              </w:rPr>
            </w:pPr>
            <w:r w:rsidRPr="00CB02C6">
              <w:rPr>
                <w:rFonts w:ascii="Palatino Linotype" w:eastAsia="Times New Roman" w:hAnsi="Palatino Linotype" w:cs="Calibri"/>
                <w:color w:val="000000"/>
                <w:sz w:val="28"/>
                <w:szCs w:val="28"/>
                <w:bdr w:val="none" w:sz="0" w:space="0" w:color="auto" w:frame="1"/>
              </w:rPr>
              <w:t xml:space="preserve">Ai sensi dell’art. 107, comma 2, </w:t>
            </w:r>
            <w:proofErr w:type="spellStart"/>
            <w:r w:rsidRPr="00CB02C6">
              <w:rPr>
                <w:rFonts w:ascii="Palatino Linotype" w:eastAsia="Times New Roman" w:hAnsi="Palatino Linotype" w:cs="Calibri"/>
                <w:color w:val="000000"/>
                <w:sz w:val="28"/>
                <w:szCs w:val="28"/>
                <w:bdr w:val="none" w:sz="0" w:space="0" w:color="auto" w:frame="1"/>
              </w:rPr>
              <w:t>c.p.a</w:t>
            </w:r>
            <w:proofErr w:type="spellEnd"/>
            <w:r w:rsidRPr="00CB02C6">
              <w:rPr>
                <w:rFonts w:ascii="Palatino Linotype" w:eastAsia="Times New Roman" w:hAnsi="Palatino Linotype" w:cs="Calibri"/>
                <w:color w:val="000000"/>
                <w:sz w:val="28"/>
                <w:szCs w:val="28"/>
                <w:bdr w:val="none" w:sz="0" w:space="0" w:color="auto" w:frame="1"/>
              </w:rPr>
              <w:t>., la sentenza pronunciata in sede di revocazione non può essere</w:t>
            </w:r>
            <w:r>
              <w:rPr>
                <w:rFonts w:ascii="Palatino Linotype" w:eastAsia="Times New Roman" w:hAnsi="Palatino Linotype" w:cs="Calibri"/>
                <w:color w:val="000000"/>
                <w:sz w:val="28"/>
                <w:szCs w:val="28"/>
                <w:bdr w:val="none" w:sz="0" w:space="0" w:color="auto" w:frame="1"/>
              </w:rPr>
              <w:t xml:space="preserve"> impugnata per revocazione</w:t>
            </w:r>
            <w:r w:rsidR="00FA5836">
              <w:rPr>
                <w:rFonts w:ascii="Palatino Linotype" w:eastAsia="Times New Roman" w:hAnsi="Palatino Linotype" w:cs="Calibri"/>
                <w:color w:val="000000"/>
                <w:sz w:val="28"/>
                <w:szCs w:val="28"/>
                <w:bdr w:val="none" w:sz="0" w:space="0" w:color="auto" w:frame="1"/>
              </w:rPr>
              <w:t>.</w:t>
            </w:r>
          </w:p>
          <w:p w:rsidR="00CB02C6" w:rsidRPr="00CB02C6" w:rsidRDefault="008008D7" w:rsidP="00CB02C6">
            <w:pPr>
              <w:shd w:val="clear" w:color="auto" w:fill="FFFFFF"/>
              <w:spacing w:before="100" w:beforeAutospacing="1" w:after="100" w:afterAutospacing="1" w:line="252" w:lineRule="auto"/>
              <w:jc w:val="both"/>
              <w:rPr>
                <w:rFonts w:ascii="Palatino Linotype" w:eastAsia="Times New Roman" w:hAnsi="Palatino Linotype" w:cs="Calibri"/>
                <w:color w:val="000000"/>
                <w:sz w:val="28"/>
                <w:szCs w:val="28"/>
                <w:bdr w:val="none" w:sz="0" w:space="0" w:color="auto" w:frame="1"/>
              </w:rPr>
            </w:pPr>
            <w:r>
              <w:rPr>
                <w:rFonts w:ascii="Palatino Linotype" w:eastAsia="Times New Roman" w:hAnsi="Palatino Linotype" w:cs="Calibri"/>
                <w:color w:val="000000"/>
                <w:sz w:val="28"/>
                <w:szCs w:val="28"/>
                <w:bdr w:val="none" w:sz="0" w:space="0" w:color="auto" w:frame="1"/>
              </w:rPr>
              <w:t>Ha ricordato la s</w:t>
            </w:r>
            <w:r w:rsidR="00CB02C6" w:rsidRPr="00CB02C6">
              <w:rPr>
                <w:rFonts w:ascii="Palatino Linotype" w:eastAsia="Times New Roman" w:hAnsi="Palatino Linotype" w:cs="Calibri"/>
                <w:color w:val="000000"/>
                <w:sz w:val="28"/>
                <w:szCs w:val="28"/>
                <w:bdr w:val="none" w:sz="0" w:space="0" w:color="auto" w:frame="1"/>
              </w:rPr>
              <w:t xml:space="preserve">ezione che la </w:t>
            </w:r>
            <w:r w:rsidR="00CB02C6" w:rsidRPr="008008D7">
              <w:rPr>
                <w:rFonts w:ascii="Palatino Linotype" w:eastAsia="Times New Roman" w:hAnsi="Palatino Linotype" w:cs="Calibri"/>
                <w:i/>
                <w:color w:val="000000"/>
                <w:sz w:val="28"/>
                <w:szCs w:val="28"/>
                <w:bdr w:val="none" w:sz="0" w:space="0" w:color="auto" w:frame="1"/>
              </w:rPr>
              <w:t>ratio</w:t>
            </w:r>
            <w:r w:rsidR="00CB02C6" w:rsidRPr="00CB02C6">
              <w:rPr>
                <w:rFonts w:ascii="Palatino Linotype" w:eastAsia="Times New Roman" w:hAnsi="Palatino Linotype" w:cs="Calibri"/>
                <w:color w:val="000000"/>
                <w:sz w:val="28"/>
                <w:szCs w:val="28"/>
                <w:bdr w:val="none" w:sz="0" w:space="0" w:color="auto" w:frame="1"/>
              </w:rPr>
              <w:t xml:space="preserve"> della preclusione introdotta dall’art. 107 </w:t>
            </w:r>
            <w:proofErr w:type="spellStart"/>
            <w:r w:rsidR="00CB02C6" w:rsidRPr="00CB02C6">
              <w:rPr>
                <w:rFonts w:ascii="Palatino Linotype" w:eastAsia="Times New Roman" w:hAnsi="Palatino Linotype" w:cs="Calibri"/>
                <w:color w:val="000000"/>
                <w:sz w:val="28"/>
                <w:szCs w:val="28"/>
                <w:bdr w:val="none" w:sz="0" w:space="0" w:color="auto" w:frame="1"/>
              </w:rPr>
              <w:t>c.p.a</w:t>
            </w:r>
            <w:proofErr w:type="spellEnd"/>
            <w:r w:rsidR="00CB02C6" w:rsidRPr="00CB02C6">
              <w:rPr>
                <w:rFonts w:ascii="Palatino Linotype" w:eastAsia="Times New Roman" w:hAnsi="Palatino Linotype" w:cs="Calibri"/>
                <w:color w:val="000000"/>
                <w:sz w:val="28"/>
                <w:szCs w:val="28"/>
                <w:bdr w:val="none" w:sz="0" w:space="0" w:color="auto" w:frame="1"/>
              </w:rPr>
              <w:t xml:space="preserve">. si identifica nell'opportunità di evitare che, attraverso la riedizione del mezzo di impugnazione, si determini l'effetto dilatorio di differire la formazione del giudicato, con conseguente ricaduta sulla certezza dei rapporti giuridici, sulla ragionevole graduazione degli strumenti per il riesame del </w:t>
            </w:r>
            <w:proofErr w:type="spellStart"/>
            <w:r w:rsidR="00CB02C6" w:rsidRPr="00CB02C6">
              <w:rPr>
                <w:rFonts w:ascii="Palatino Linotype" w:eastAsia="Times New Roman" w:hAnsi="Palatino Linotype" w:cs="Calibri"/>
                <w:i/>
                <w:color w:val="000000"/>
                <w:sz w:val="28"/>
                <w:szCs w:val="28"/>
                <w:bdr w:val="none" w:sz="0" w:space="0" w:color="auto" w:frame="1"/>
              </w:rPr>
              <w:t>decisum</w:t>
            </w:r>
            <w:proofErr w:type="spellEnd"/>
            <w:r w:rsidR="00CB02C6" w:rsidRPr="00CB02C6">
              <w:rPr>
                <w:rFonts w:ascii="Palatino Linotype" w:eastAsia="Times New Roman" w:hAnsi="Palatino Linotype" w:cs="Calibri"/>
                <w:color w:val="000000"/>
                <w:sz w:val="28"/>
                <w:szCs w:val="28"/>
                <w:bdr w:val="none" w:sz="0" w:space="0" w:color="auto" w:frame="1"/>
              </w:rPr>
              <w:t>, oltreché sull'economia dei mezzi stessi apprestati dall'ordinamento per la tutela dei diritti e</w:t>
            </w:r>
            <w:r>
              <w:rPr>
                <w:rFonts w:ascii="Palatino Linotype" w:eastAsia="Times New Roman" w:hAnsi="Palatino Linotype" w:cs="Calibri"/>
                <w:color w:val="000000"/>
                <w:sz w:val="28"/>
                <w:szCs w:val="28"/>
                <w:bdr w:val="none" w:sz="0" w:space="0" w:color="auto" w:frame="1"/>
              </w:rPr>
              <w:t xml:space="preserve"> degli interessi (cfr. </w:t>
            </w:r>
            <w:proofErr w:type="spellStart"/>
            <w:r>
              <w:rPr>
                <w:rFonts w:ascii="Palatino Linotype" w:eastAsia="Times New Roman" w:hAnsi="Palatino Linotype" w:cs="Calibri"/>
                <w:color w:val="000000"/>
                <w:sz w:val="28"/>
                <w:szCs w:val="28"/>
                <w:bdr w:val="none" w:sz="0" w:space="0" w:color="auto" w:frame="1"/>
              </w:rPr>
              <w:t>Cons</w:t>
            </w:r>
            <w:proofErr w:type="spellEnd"/>
            <w:r>
              <w:rPr>
                <w:rFonts w:ascii="Palatino Linotype" w:eastAsia="Times New Roman" w:hAnsi="Palatino Linotype" w:cs="Calibri"/>
                <w:color w:val="000000"/>
                <w:sz w:val="28"/>
                <w:szCs w:val="28"/>
                <w:bdr w:val="none" w:sz="0" w:space="0" w:color="auto" w:frame="1"/>
              </w:rPr>
              <w:t>. Stato</w:t>
            </w:r>
            <w:r w:rsidR="00CB02C6" w:rsidRPr="00CB02C6">
              <w:rPr>
                <w:rFonts w:ascii="Palatino Linotype" w:eastAsia="Times New Roman" w:hAnsi="Palatino Linotype" w:cs="Calibri"/>
                <w:color w:val="000000"/>
                <w:sz w:val="28"/>
                <w:szCs w:val="28"/>
                <w:bdr w:val="none" w:sz="0" w:space="0" w:color="auto" w:frame="1"/>
              </w:rPr>
              <w:t xml:space="preserve">, sez. III, 22 luglio 2019, n. 5158; id., sez. IV, 3 maggio 2019, n. 2889; id., sez. V, 19 febbraio 1996, n. 219; id., sez. IV, 20 marzo 2000, n. 1476; id., </w:t>
            </w:r>
            <w:r w:rsidR="00CB02C6">
              <w:rPr>
                <w:rFonts w:ascii="Palatino Linotype" w:eastAsia="Times New Roman" w:hAnsi="Palatino Linotype" w:cs="Calibri"/>
                <w:color w:val="000000"/>
                <w:sz w:val="28"/>
                <w:szCs w:val="28"/>
                <w:bdr w:val="none" w:sz="0" w:space="0" w:color="auto" w:frame="1"/>
              </w:rPr>
              <w:t>sez. II, 5 giugno 1991, n. 566)</w:t>
            </w:r>
          </w:p>
          <w:p w:rsidR="00CB02C6" w:rsidRPr="00CB02C6" w:rsidRDefault="00CB02C6" w:rsidP="00CB02C6">
            <w:pPr>
              <w:shd w:val="clear" w:color="auto" w:fill="FFFFFF"/>
              <w:spacing w:before="100" w:beforeAutospacing="1" w:after="100" w:afterAutospacing="1" w:line="252" w:lineRule="auto"/>
              <w:jc w:val="both"/>
              <w:rPr>
                <w:rFonts w:ascii="Palatino Linotype" w:eastAsia="Times New Roman" w:hAnsi="Palatino Linotype" w:cs="Calibri"/>
                <w:color w:val="000000"/>
                <w:sz w:val="28"/>
                <w:szCs w:val="28"/>
                <w:bdr w:val="none" w:sz="0" w:space="0" w:color="auto" w:frame="1"/>
              </w:rPr>
            </w:pPr>
            <w:r w:rsidRPr="00CB02C6">
              <w:rPr>
                <w:rFonts w:ascii="Palatino Linotype" w:eastAsia="Times New Roman" w:hAnsi="Palatino Linotype" w:cs="Calibri"/>
                <w:color w:val="000000"/>
                <w:sz w:val="28"/>
                <w:szCs w:val="28"/>
                <w:bdr w:val="none" w:sz="0" w:space="0" w:color="auto" w:frame="1"/>
              </w:rPr>
              <w:t xml:space="preserve">Nei divisati arresti giurisprudenziali la possibilità di riesaminare la sentenza emessa in esito a giudizio di revocazione - nel quadro di una interpretazione costituzionalmente orientata alla luce delle garanzie di tutela in sede giurisdizionale apprestate dall'art. 24 </w:t>
            </w:r>
            <w:proofErr w:type="spellStart"/>
            <w:r w:rsidRPr="00CB02C6">
              <w:rPr>
                <w:rFonts w:ascii="Palatino Linotype" w:eastAsia="Times New Roman" w:hAnsi="Palatino Linotype" w:cs="Calibri"/>
                <w:color w:val="000000"/>
                <w:sz w:val="28"/>
                <w:szCs w:val="28"/>
                <w:bdr w:val="none" w:sz="0" w:space="0" w:color="auto" w:frame="1"/>
              </w:rPr>
              <w:t>Cost</w:t>
            </w:r>
            <w:proofErr w:type="spellEnd"/>
            <w:r w:rsidRPr="00CB02C6">
              <w:rPr>
                <w:rFonts w:ascii="Palatino Linotype" w:eastAsia="Times New Roman" w:hAnsi="Palatino Linotype" w:cs="Calibri"/>
                <w:color w:val="000000"/>
                <w:sz w:val="28"/>
                <w:szCs w:val="28"/>
                <w:bdr w:val="none" w:sz="0" w:space="0" w:color="auto" w:frame="1"/>
              </w:rPr>
              <w:t>. - potrebbe trovare eccezionale ingresso (</w:t>
            </w:r>
            <w:r w:rsidRPr="0088211B">
              <w:rPr>
                <w:rFonts w:ascii="Palatino Linotype" w:eastAsia="Times New Roman" w:hAnsi="Palatino Linotype" w:cs="Calibri"/>
                <w:i/>
                <w:color w:val="000000"/>
                <w:sz w:val="28"/>
                <w:szCs w:val="28"/>
                <w:bdr w:val="none" w:sz="0" w:space="0" w:color="auto" w:frame="1"/>
              </w:rPr>
              <w:t>contra</w:t>
            </w:r>
            <w:r w:rsidRPr="00CB02C6">
              <w:rPr>
                <w:rFonts w:ascii="Palatino Linotype" w:eastAsia="Times New Roman" w:hAnsi="Palatino Linotype" w:cs="Calibri"/>
                <w:color w:val="000000"/>
                <w:sz w:val="28"/>
                <w:szCs w:val="28"/>
                <w:bdr w:val="none" w:sz="0" w:space="0" w:color="auto" w:frame="1"/>
              </w:rPr>
              <w:t xml:space="preserve"> </w:t>
            </w:r>
            <w:proofErr w:type="spellStart"/>
            <w:r w:rsidRPr="00CB02C6">
              <w:rPr>
                <w:rFonts w:ascii="Palatino Linotype" w:eastAsia="Times New Roman" w:hAnsi="Palatino Linotype" w:cs="Calibri"/>
                <w:color w:val="000000"/>
                <w:sz w:val="28"/>
                <w:szCs w:val="28"/>
                <w:bdr w:val="none" w:sz="0" w:space="0" w:color="auto" w:frame="1"/>
              </w:rPr>
              <w:t>Cons</w:t>
            </w:r>
            <w:proofErr w:type="spellEnd"/>
            <w:r w:rsidRPr="00CB02C6">
              <w:rPr>
                <w:rFonts w:ascii="Palatino Linotype" w:eastAsia="Times New Roman" w:hAnsi="Palatino Linotype" w:cs="Calibri"/>
                <w:color w:val="000000"/>
                <w:sz w:val="28"/>
                <w:szCs w:val="28"/>
                <w:bdr w:val="none" w:sz="0" w:space="0" w:color="auto" w:frame="1"/>
              </w:rPr>
              <w:t xml:space="preserve">. Stato, sez. III, 10 luglio 2013, n. 3720) in presenza di un ulteriore ed autonomo errore di fatto, posto a base della sentenza che ha deciso il primo giudizio di revocazione che, </w:t>
            </w:r>
            <w:r w:rsidRPr="00117DE4">
              <w:rPr>
                <w:rFonts w:ascii="Palatino Linotype" w:eastAsia="Times New Roman" w:hAnsi="Palatino Linotype" w:cs="Calibri"/>
                <w:i/>
                <w:color w:val="000000"/>
                <w:sz w:val="28"/>
                <w:szCs w:val="28"/>
                <w:bdr w:val="none" w:sz="0" w:space="0" w:color="auto" w:frame="1"/>
              </w:rPr>
              <w:t xml:space="preserve">in limine </w:t>
            </w:r>
            <w:proofErr w:type="spellStart"/>
            <w:r w:rsidRPr="00117DE4">
              <w:rPr>
                <w:rFonts w:ascii="Palatino Linotype" w:eastAsia="Times New Roman" w:hAnsi="Palatino Linotype" w:cs="Calibri"/>
                <w:i/>
                <w:color w:val="000000"/>
                <w:sz w:val="28"/>
                <w:szCs w:val="28"/>
                <w:bdr w:val="none" w:sz="0" w:space="0" w:color="auto" w:frame="1"/>
              </w:rPr>
              <w:t>litis</w:t>
            </w:r>
            <w:proofErr w:type="spellEnd"/>
            <w:r w:rsidRPr="00CB02C6">
              <w:rPr>
                <w:rFonts w:ascii="Palatino Linotype" w:eastAsia="Times New Roman" w:hAnsi="Palatino Linotype" w:cs="Calibri"/>
                <w:color w:val="000000"/>
                <w:sz w:val="28"/>
                <w:szCs w:val="28"/>
                <w:bdr w:val="none" w:sz="0" w:space="0" w:color="auto" w:frame="1"/>
              </w:rPr>
              <w:t xml:space="preserve">, abbia precluso l'esplicarsi del rimedio stesso sul piano sostanziale, dando luogo ad una declaratoria di irricevibilità o di inammissibilità per erronea considerazione dei presupposti e delle condizioni a tal fine rilevanti, riconducibile alle ipotesi descritte all'art. 395, comma primo, n. 4, </w:t>
            </w:r>
            <w:proofErr w:type="spellStart"/>
            <w:r w:rsidRPr="00CB02C6">
              <w:rPr>
                <w:rFonts w:ascii="Palatino Linotype" w:eastAsia="Times New Roman" w:hAnsi="Palatino Linotype" w:cs="Calibri"/>
                <w:color w:val="000000"/>
                <w:sz w:val="28"/>
                <w:szCs w:val="28"/>
                <w:bdr w:val="none" w:sz="0" w:space="0" w:color="auto" w:frame="1"/>
              </w:rPr>
              <w:t>c.p.c.</w:t>
            </w:r>
            <w:proofErr w:type="spellEnd"/>
            <w:r w:rsidRPr="00CB02C6">
              <w:rPr>
                <w:rFonts w:ascii="Palatino Linotype" w:eastAsia="Times New Roman" w:hAnsi="Palatino Linotype" w:cs="Calibri"/>
                <w:color w:val="000000"/>
                <w:sz w:val="28"/>
                <w:szCs w:val="28"/>
                <w:bdr w:val="none" w:sz="0" w:space="0" w:color="auto" w:frame="1"/>
              </w:rPr>
              <w:t xml:space="preserve"> nonché nei casi, del tutto residuali, di nullità della sentenza per il difetto di sottoscrizione in assenza di impedimento ovvero di carenza in toto di elementi essenziali (motivazione o dispositivo), che si risolvono nell'inesistenza stessa dell'atto conclu</w:t>
            </w:r>
            <w:r>
              <w:rPr>
                <w:rFonts w:ascii="Palatino Linotype" w:eastAsia="Times New Roman" w:hAnsi="Palatino Linotype" w:cs="Calibri"/>
                <w:color w:val="000000"/>
                <w:sz w:val="28"/>
                <w:szCs w:val="28"/>
                <w:bdr w:val="none" w:sz="0" w:space="0" w:color="auto" w:frame="1"/>
              </w:rPr>
              <w:t xml:space="preserve">sivo del giudizio revocatorio. </w:t>
            </w:r>
          </w:p>
          <w:p w:rsidR="00CB02C6" w:rsidRPr="00CB02C6" w:rsidRDefault="00CB02C6" w:rsidP="00CB02C6">
            <w:pPr>
              <w:shd w:val="clear" w:color="auto" w:fill="FFFFFF"/>
              <w:spacing w:before="100" w:beforeAutospacing="1" w:after="100" w:afterAutospacing="1" w:line="252" w:lineRule="auto"/>
              <w:jc w:val="both"/>
              <w:rPr>
                <w:rFonts w:ascii="Palatino Linotype" w:eastAsia="Times New Roman" w:hAnsi="Palatino Linotype" w:cs="Calibri"/>
                <w:color w:val="000000"/>
                <w:sz w:val="28"/>
                <w:szCs w:val="28"/>
                <w:bdr w:val="none" w:sz="0" w:space="0" w:color="auto" w:frame="1"/>
              </w:rPr>
            </w:pPr>
            <w:r w:rsidRPr="00CB02C6">
              <w:rPr>
                <w:rFonts w:ascii="Palatino Linotype" w:eastAsia="Times New Roman" w:hAnsi="Palatino Linotype" w:cs="Calibri"/>
                <w:color w:val="000000"/>
                <w:sz w:val="28"/>
                <w:szCs w:val="28"/>
                <w:bdr w:val="none" w:sz="0" w:space="0" w:color="auto" w:frame="1"/>
              </w:rPr>
              <w:t>Nella casistica enucleata dalla richiamata giurisprudenza le eccezionali fattispecie che consentirebbero di dare ingresso allo strumento qui in rilievo vengono così individuate: a) o nel caso di statuizioni in rito, viziate da errore di fatto, che abbiano sostanzialmente precluso il giudizio di revocazione (ad esempio per la declaratoria, per errore di fatto, della tardività di un ricorso per revocazione in realtà tempestivamente proposto); b) o nei casi in cui, per errore di fatto del giudice relativo ad aspetti formali di instaurazione del contraddittorio (ad. es., un difetto di notifica alla controparte non rilevato), la pronuncia risulta insanabilmente affetta da nullità; c) o nei casi in cui, per sostanziale mancanza di uno degli elementi ontologicamente fondanti la decisione, quest'ultima non può che essere dichiarata inesistente (per la mancanza della motivazione e/o del dispositivo, per la mancanza di sottoscrizione in difetto di impedimento ovvero sottoscrizione da parte di soggetti non compon</w:t>
            </w:r>
            <w:r w:rsidR="0088211B">
              <w:rPr>
                <w:rFonts w:ascii="Palatino Linotype" w:eastAsia="Times New Roman" w:hAnsi="Palatino Linotype" w:cs="Calibri"/>
                <w:color w:val="000000"/>
                <w:sz w:val="28"/>
                <w:szCs w:val="28"/>
                <w:bdr w:val="none" w:sz="0" w:space="0" w:color="auto" w:frame="1"/>
              </w:rPr>
              <w:t>enti il c</w:t>
            </w:r>
            <w:r>
              <w:rPr>
                <w:rFonts w:ascii="Palatino Linotype" w:eastAsia="Times New Roman" w:hAnsi="Palatino Linotype" w:cs="Calibri"/>
                <w:color w:val="000000"/>
                <w:sz w:val="28"/>
                <w:szCs w:val="28"/>
                <w:bdr w:val="none" w:sz="0" w:space="0" w:color="auto" w:frame="1"/>
              </w:rPr>
              <w:t xml:space="preserve">ollegio giudicante).  </w:t>
            </w:r>
          </w:p>
          <w:p w:rsidR="00CB02C6" w:rsidRPr="00CB02C6" w:rsidRDefault="00CB02C6" w:rsidP="00CB02C6">
            <w:pPr>
              <w:shd w:val="clear" w:color="auto" w:fill="FFFFFF"/>
              <w:spacing w:before="100" w:beforeAutospacing="1" w:after="100" w:afterAutospacing="1" w:line="252" w:lineRule="auto"/>
              <w:jc w:val="both"/>
              <w:rPr>
                <w:rFonts w:ascii="Palatino Linotype" w:eastAsia="Times New Roman" w:hAnsi="Palatino Linotype" w:cs="Calibri"/>
                <w:color w:val="000000"/>
                <w:sz w:val="28"/>
                <w:szCs w:val="28"/>
                <w:bdr w:val="none" w:sz="0" w:space="0" w:color="auto" w:frame="1"/>
              </w:rPr>
            </w:pPr>
            <w:r w:rsidRPr="00CB02C6">
              <w:rPr>
                <w:rFonts w:ascii="Palatino Linotype" w:eastAsia="Times New Roman" w:hAnsi="Palatino Linotype" w:cs="Calibri"/>
                <w:color w:val="000000"/>
                <w:sz w:val="28"/>
                <w:szCs w:val="28"/>
                <w:bdr w:val="none" w:sz="0" w:space="0" w:color="auto" w:frame="1"/>
              </w:rPr>
              <w:t>L’intrinseca ragionevolezza di tale approdo, nella parte in cui circoscrive rigorosamente con riferimento a ben individuate fattispecie da ritenersi tassative ed eccezionali l’</w:t>
            </w:r>
            <w:proofErr w:type="spellStart"/>
            <w:r w:rsidRPr="00CB02C6">
              <w:rPr>
                <w:rFonts w:ascii="Palatino Linotype" w:eastAsia="Times New Roman" w:hAnsi="Palatino Linotype" w:cs="Calibri"/>
                <w:color w:val="000000"/>
                <w:sz w:val="28"/>
                <w:szCs w:val="28"/>
                <w:bdr w:val="none" w:sz="0" w:space="0" w:color="auto" w:frame="1"/>
              </w:rPr>
              <w:t>esperibilità</w:t>
            </w:r>
            <w:proofErr w:type="spellEnd"/>
            <w:r w:rsidRPr="00CB02C6">
              <w:rPr>
                <w:rFonts w:ascii="Palatino Linotype" w:eastAsia="Times New Roman" w:hAnsi="Palatino Linotype" w:cs="Calibri"/>
                <w:color w:val="000000"/>
                <w:sz w:val="28"/>
                <w:szCs w:val="28"/>
                <w:bdr w:val="none" w:sz="0" w:space="0" w:color="auto" w:frame="1"/>
              </w:rPr>
              <w:t xml:space="preserve"> del rimedio in argomento, è di tutta evidenza non potendo evidentemente le liti trascinarsi ininterrottamente e ben oltr</w:t>
            </w:r>
            <w:r>
              <w:rPr>
                <w:rFonts w:ascii="Palatino Linotype" w:eastAsia="Times New Roman" w:hAnsi="Palatino Linotype" w:cs="Calibri"/>
                <w:color w:val="000000"/>
                <w:sz w:val="28"/>
                <w:szCs w:val="28"/>
                <w:bdr w:val="none" w:sz="0" w:space="0" w:color="auto" w:frame="1"/>
              </w:rPr>
              <w:t xml:space="preserve">e la formazione del giudicato. </w:t>
            </w:r>
          </w:p>
          <w:p w:rsidR="00CB02C6" w:rsidRPr="00CB02C6" w:rsidRDefault="0088211B" w:rsidP="00CB02C6">
            <w:pPr>
              <w:shd w:val="clear" w:color="auto" w:fill="FFFFFF"/>
              <w:spacing w:before="100" w:beforeAutospacing="1" w:after="100" w:afterAutospacing="1" w:line="252" w:lineRule="auto"/>
              <w:jc w:val="both"/>
              <w:rPr>
                <w:rFonts w:ascii="Palatino Linotype" w:eastAsia="Times New Roman" w:hAnsi="Palatino Linotype" w:cs="Calibri"/>
                <w:color w:val="000000"/>
                <w:sz w:val="28"/>
                <w:szCs w:val="28"/>
                <w:bdr w:val="none" w:sz="0" w:space="0" w:color="auto" w:frame="1"/>
              </w:rPr>
            </w:pPr>
            <w:r>
              <w:rPr>
                <w:rFonts w:ascii="Palatino Linotype" w:eastAsia="Times New Roman" w:hAnsi="Palatino Linotype" w:cs="Calibri"/>
                <w:color w:val="000000"/>
                <w:sz w:val="28"/>
                <w:szCs w:val="28"/>
                <w:bdr w:val="none" w:sz="0" w:space="0" w:color="auto" w:frame="1"/>
              </w:rPr>
              <w:t>La s</w:t>
            </w:r>
            <w:r w:rsidR="00CB02C6" w:rsidRPr="00CB02C6">
              <w:rPr>
                <w:rFonts w:ascii="Palatino Linotype" w:eastAsia="Times New Roman" w:hAnsi="Palatino Linotype" w:cs="Calibri"/>
                <w:color w:val="000000"/>
                <w:sz w:val="28"/>
                <w:szCs w:val="28"/>
                <w:bdr w:val="none" w:sz="0" w:space="0" w:color="auto" w:frame="1"/>
              </w:rPr>
              <w:t xml:space="preserve">ezione, di recente, ha del tutto </w:t>
            </w:r>
            <w:proofErr w:type="spellStart"/>
            <w:r w:rsidR="00CB02C6" w:rsidRPr="00CB02C6">
              <w:rPr>
                <w:rFonts w:ascii="Palatino Linotype" w:eastAsia="Times New Roman" w:hAnsi="Palatino Linotype" w:cs="Calibri"/>
                <w:color w:val="000000"/>
                <w:sz w:val="28"/>
                <w:szCs w:val="28"/>
                <w:bdr w:val="none" w:sz="0" w:space="0" w:color="auto" w:frame="1"/>
              </w:rPr>
              <w:t>condivisibilmente</w:t>
            </w:r>
            <w:proofErr w:type="spellEnd"/>
            <w:r w:rsidR="00CB02C6" w:rsidRPr="00CB02C6">
              <w:rPr>
                <w:rFonts w:ascii="Palatino Linotype" w:eastAsia="Times New Roman" w:hAnsi="Palatino Linotype" w:cs="Calibri"/>
                <w:color w:val="000000"/>
                <w:sz w:val="28"/>
                <w:szCs w:val="28"/>
                <w:bdr w:val="none" w:sz="0" w:space="0" w:color="auto" w:frame="1"/>
              </w:rPr>
              <w:t xml:space="preserve"> ribadito i principi suesposti soggiungendo che “già le limitazioni previste dal citato art. 395 </w:t>
            </w:r>
            <w:proofErr w:type="spellStart"/>
            <w:r w:rsidR="00CB02C6" w:rsidRPr="00CB02C6">
              <w:rPr>
                <w:rFonts w:ascii="Palatino Linotype" w:eastAsia="Times New Roman" w:hAnsi="Palatino Linotype" w:cs="Calibri"/>
                <w:color w:val="000000"/>
                <w:sz w:val="28"/>
                <w:szCs w:val="28"/>
                <w:bdr w:val="none" w:sz="0" w:space="0" w:color="auto" w:frame="1"/>
              </w:rPr>
              <w:t>c.p.c.</w:t>
            </w:r>
            <w:proofErr w:type="spellEnd"/>
            <w:r w:rsidR="00CB02C6" w:rsidRPr="00CB02C6">
              <w:rPr>
                <w:rFonts w:ascii="Palatino Linotype" w:eastAsia="Times New Roman" w:hAnsi="Palatino Linotype" w:cs="Calibri"/>
                <w:color w:val="000000"/>
                <w:sz w:val="28"/>
                <w:szCs w:val="28"/>
                <w:bdr w:val="none" w:sz="0" w:space="0" w:color="auto" w:frame="1"/>
              </w:rPr>
              <w:t xml:space="preserve"> per la concreta </w:t>
            </w:r>
            <w:proofErr w:type="spellStart"/>
            <w:r w:rsidR="00CB02C6" w:rsidRPr="00CB02C6">
              <w:rPr>
                <w:rFonts w:ascii="Palatino Linotype" w:eastAsia="Times New Roman" w:hAnsi="Palatino Linotype" w:cs="Calibri"/>
                <w:color w:val="000000"/>
                <w:sz w:val="28"/>
                <w:szCs w:val="28"/>
                <w:bdr w:val="none" w:sz="0" w:space="0" w:color="auto" w:frame="1"/>
              </w:rPr>
              <w:t>esperibilità</w:t>
            </w:r>
            <w:proofErr w:type="spellEnd"/>
            <w:r w:rsidR="00CB02C6" w:rsidRPr="00CB02C6">
              <w:rPr>
                <w:rFonts w:ascii="Palatino Linotype" w:eastAsia="Times New Roman" w:hAnsi="Palatino Linotype" w:cs="Calibri"/>
                <w:color w:val="000000"/>
                <w:sz w:val="28"/>
                <w:szCs w:val="28"/>
                <w:bdr w:val="none" w:sz="0" w:space="0" w:color="auto" w:frame="1"/>
              </w:rPr>
              <w:t xml:space="preserve"> del mezzo straordinario di impugnazione rispondono alla ratio di impedire, quale che sia la giurisdizione, la indebita introduzione di un ulteriore grado di giudizio. A maggior ragione il divieto di </w:t>
            </w:r>
            <w:proofErr w:type="spellStart"/>
            <w:r w:rsidR="00CB02C6" w:rsidRPr="00CB02C6">
              <w:rPr>
                <w:rFonts w:ascii="Palatino Linotype" w:eastAsia="Times New Roman" w:hAnsi="Palatino Linotype" w:cs="Calibri"/>
                <w:i/>
                <w:color w:val="000000"/>
                <w:sz w:val="28"/>
                <w:szCs w:val="28"/>
                <w:bdr w:val="none" w:sz="0" w:space="0" w:color="auto" w:frame="1"/>
              </w:rPr>
              <w:t>revocatio</w:t>
            </w:r>
            <w:proofErr w:type="spellEnd"/>
            <w:r w:rsidR="00CB02C6" w:rsidRPr="00CB02C6">
              <w:rPr>
                <w:rFonts w:ascii="Palatino Linotype" w:eastAsia="Times New Roman" w:hAnsi="Palatino Linotype" w:cs="Calibri"/>
                <w:i/>
                <w:color w:val="000000"/>
                <w:sz w:val="28"/>
                <w:szCs w:val="28"/>
                <w:bdr w:val="none" w:sz="0" w:space="0" w:color="auto" w:frame="1"/>
              </w:rPr>
              <w:t xml:space="preserve"> </w:t>
            </w:r>
            <w:proofErr w:type="spellStart"/>
            <w:r w:rsidR="00CB02C6" w:rsidRPr="00CB02C6">
              <w:rPr>
                <w:rFonts w:ascii="Palatino Linotype" w:eastAsia="Times New Roman" w:hAnsi="Palatino Linotype" w:cs="Calibri"/>
                <w:i/>
                <w:color w:val="000000"/>
                <w:sz w:val="28"/>
                <w:szCs w:val="28"/>
                <w:bdr w:val="none" w:sz="0" w:space="0" w:color="auto" w:frame="1"/>
              </w:rPr>
              <w:t>revocationis</w:t>
            </w:r>
            <w:proofErr w:type="spellEnd"/>
            <w:r w:rsidR="00CB02C6" w:rsidRPr="00CB02C6">
              <w:rPr>
                <w:rFonts w:ascii="Palatino Linotype" w:eastAsia="Times New Roman" w:hAnsi="Palatino Linotype" w:cs="Calibri"/>
                <w:color w:val="000000"/>
                <w:sz w:val="28"/>
                <w:szCs w:val="28"/>
                <w:bdr w:val="none" w:sz="0" w:space="0" w:color="auto" w:frame="1"/>
              </w:rPr>
              <w:t xml:space="preserve"> è volto del tutto ragionevolmente ad impedire che l'impugnazione di una sentenza, occasionata dalla proposizione di una impugnazione già definita straordinaria, possa trasformarsi essa stessa in uno strumento per "tenere in vita" la causa, impedendone la decisione definitiva e, dunque,</w:t>
            </w:r>
            <w:r w:rsidR="00CB02C6">
              <w:rPr>
                <w:rFonts w:ascii="Palatino Linotype" w:eastAsia="Times New Roman" w:hAnsi="Palatino Linotype" w:cs="Calibri"/>
                <w:color w:val="000000"/>
                <w:sz w:val="28"/>
                <w:szCs w:val="28"/>
                <w:bdr w:val="none" w:sz="0" w:space="0" w:color="auto" w:frame="1"/>
              </w:rPr>
              <w:t xml:space="preserve"> l'effettività della tutela.   </w:t>
            </w:r>
          </w:p>
          <w:p w:rsidR="00CB02C6" w:rsidRPr="00CB02C6" w:rsidRDefault="00CB02C6" w:rsidP="00CB02C6">
            <w:pPr>
              <w:shd w:val="clear" w:color="auto" w:fill="FFFFFF"/>
              <w:spacing w:before="100" w:beforeAutospacing="1" w:after="100" w:afterAutospacing="1" w:line="252" w:lineRule="auto"/>
              <w:jc w:val="both"/>
              <w:rPr>
                <w:rFonts w:ascii="Palatino Linotype" w:eastAsia="Times New Roman" w:hAnsi="Palatino Linotype" w:cs="Calibri"/>
                <w:color w:val="000000"/>
                <w:sz w:val="28"/>
                <w:szCs w:val="28"/>
                <w:bdr w:val="none" w:sz="0" w:space="0" w:color="auto" w:frame="1"/>
              </w:rPr>
            </w:pPr>
            <w:r w:rsidRPr="00CB02C6">
              <w:rPr>
                <w:rFonts w:ascii="Palatino Linotype" w:eastAsia="Times New Roman" w:hAnsi="Palatino Linotype" w:cs="Calibri"/>
                <w:color w:val="000000"/>
                <w:sz w:val="28"/>
                <w:szCs w:val="28"/>
                <w:bdr w:val="none" w:sz="0" w:space="0" w:color="auto" w:frame="1"/>
              </w:rPr>
              <w:t xml:space="preserve">D'altra parte, se non può escludersi - in teoria - che la sentenza pronunciata in sede di revocazione possa essere affetta anch'essa da difetti della medesima specie di quelli ipotizzabili ai sensi dell'art. 395 </w:t>
            </w:r>
            <w:proofErr w:type="spellStart"/>
            <w:r w:rsidRPr="00CB02C6">
              <w:rPr>
                <w:rFonts w:ascii="Palatino Linotype" w:eastAsia="Times New Roman" w:hAnsi="Palatino Linotype" w:cs="Calibri"/>
                <w:color w:val="000000"/>
                <w:sz w:val="28"/>
                <w:szCs w:val="28"/>
                <w:bdr w:val="none" w:sz="0" w:space="0" w:color="auto" w:frame="1"/>
              </w:rPr>
              <w:t>c.p.c.</w:t>
            </w:r>
            <w:proofErr w:type="spellEnd"/>
            <w:r w:rsidRPr="00CB02C6">
              <w:rPr>
                <w:rFonts w:ascii="Palatino Linotype" w:eastAsia="Times New Roman" w:hAnsi="Palatino Linotype" w:cs="Calibri"/>
                <w:color w:val="000000"/>
                <w:sz w:val="28"/>
                <w:szCs w:val="28"/>
                <w:bdr w:val="none" w:sz="0" w:space="0" w:color="auto" w:frame="1"/>
              </w:rPr>
              <w:t xml:space="preserve"> per una "ordinaria" sentenza, nondimeno la logica complessiva dell'ordinamento giuridico e il buon senso impongono una scelta volta a privilegiare - una volta che è stato già previsto ed utilizzato il mezzo di impugnazione straordinario, e dunque una volta garantita anche questa ulteriore, eccezionale esigenza di tutela - la diversa esigenza di effettività della tutela giurisdizionale e di (conseguita) stabilità dei rapporti giuridici, per come derivanti dalla decisione em</w:t>
            </w:r>
            <w:r>
              <w:rPr>
                <w:rFonts w:ascii="Palatino Linotype" w:eastAsia="Times New Roman" w:hAnsi="Palatino Linotype" w:cs="Calibri"/>
                <w:color w:val="000000"/>
                <w:sz w:val="28"/>
                <w:szCs w:val="28"/>
                <w:bdr w:val="none" w:sz="0" w:space="0" w:color="auto" w:frame="1"/>
              </w:rPr>
              <w:t xml:space="preserve">essa in sede di revocazione.   </w:t>
            </w:r>
          </w:p>
          <w:p w:rsidR="00CB02C6" w:rsidRPr="00CB02C6" w:rsidRDefault="00CB02C6" w:rsidP="00CB02C6">
            <w:pPr>
              <w:shd w:val="clear" w:color="auto" w:fill="FFFFFF"/>
              <w:spacing w:before="100" w:beforeAutospacing="1" w:after="100" w:afterAutospacing="1" w:line="252" w:lineRule="auto"/>
              <w:jc w:val="both"/>
              <w:rPr>
                <w:rFonts w:ascii="Palatino Linotype" w:eastAsia="Times New Roman" w:hAnsi="Palatino Linotype" w:cs="Calibri"/>
                <w:color w:val="000000"/>
                <w:sz w:val="28"/>
                <w:szCs w:val="28"/>
                <w:bdr w:val="none" w:sz="0" w:space="0" w:color="auto" w:frame="1"/>
              </w:rPr>
            </w:pPr>
            <w:r w:rsidRPr="00CB02C6">
              <w:rPr>
                <w:rFonts w:ascii="Palatino Linotype" w:eastAsia="Times New Roman" w:hAnsi="Palatino Linotype" w:cs="Calibri"/>
                <w:color w:val="000000"/>
                <w:sz w:val="28"/>
                <w:szCs w:val="28"/>
                <w:bdr w:val="none" w:sz="0" w:space="0" w:color="auto" w:frame="1"/>
              </w:rPr>
              <w:t xml:space="preserve">In definitiva, l'ordinamento giuridico opera, nella descritta disciplina della revocazione, un comprensibile e condivisibile bilanciamento tra valori costituzionalmente previsti e tutelati: da un lato, la previsione del mezzo straordinario del ricorso per revocazione assolve la funzione di garantire la più piena attuazione del diritto alla tutela giurisdizionale, ai sensi dell'art. 24 </w:t>
            </w:r>
            <w:proofErr w:type="spellStart"/>
            <w:r w:rsidRPr="00CB02C6">
              <w:rPr>
                <w:rFonts w:ascii="Palatino Linotype" w:eastAsia="Times New Roman" w:hAnsi="Palatino Linotype" w:cs="Calibri"/>
                <w:color w:val="000000"/>
                <w:sz w:val="28"/>
                <w:szCs w:val="28"/>
                <w:bdr w:val="none" w:sz="0" w:space="0" w:color="auto" w:frame="1"/>
              </w:rPr>
              <w:t>Cost</w:t>
            </w:r>
            <w:proofErr w:type="spellEnd"/>
            <w:r w:rsidRPr="00CB02C6">
              <w:rPr>
                <w:rFonts w:ascii="Palatino Linotype" w:eastAsia="Times New Roman" w:hAnsi="Palatino Linotype" w:cs="Calibri"/>
                <w:color w:val="000000"/>
                <w:sz w:val="28"/>
                <w:szCs w:val="28"/>
                <w:bdr w:val="none" w:sz="0" w:space="0" w:color="auto" w:frame="1"/>
              </w:rPr>
              <w:t xml:space="preserve">., andando anche oltre (proprio perché mezzo di impugnazione straordinario) i gradi ordinari di giudizio;  dall'altro lato, il divieto di </w:t>
            </w:r>
            <w:proofErr w:type="spellStart"/>
            <w:r w:rsidRPr="00CB02C6">
              <w:rPr>
                <w:rFonts w:ascii="Palatino Linotype" w:eastAsia="Times New Roman" w:hAnsi="Palatino Linotype" w:cs="Calibri"/>
                <w:i/>
                <w:color w:val="000000"/>
                <w:sz w:val="28"/>
                <w:szCs w:val="28"/>
                <w:bdr w:val="none" w:sz="0" w:space="0" w:color="auto" w:frame="1"/>
              </w:rPr>
              <w:t>revocatio</w:t>
            </w:r>
            <w:proofErr w:type="spellEnd"/>
            <w:r w:rsidRPr="00CB02C6">
              <w:rPr>
                <w:rFonts w:ascii="Palatino Linotype" w:eastAsia="Times New Roman" w:hAnsi="Palatino Linotype" w:cs="Calibri"/>
                <w:i/>
                <w:color w:val="000000"/>
                <w:sz w:val="28"/>
                <w:szCs w:val="28"/>
                <w:bdr w:val="none" w:sz="0" w:space="0" w:color="auto" w:frame="1"/>
              </w:rPr>
              <w:t xml:space="preserve"> </w:t>
            </w:r>
            <w:proofErr w:type="spellStart"/>
            <w:r w:rsidRPr="00CB02C6">
              <w:rPr>
                <w:rFonts w:ascii="Palatino Linotype" w:eastAsia="Times New Roman" w:hAnsi="Palatino Linotype" w:cs="Calibri"/>
                <w:i/>
                <w:color w:val="000000"/>
                <w:sz w:val="28"/>
                <w:szCs w:val="28"/>
                <w:bdr w:val="none" w:sz="0" w:space="0" w:color="auto" w:frame="1"/>
              </w:rPr>
              <w:t>revocationis</w:t>
            </w:r>
            <w:proofErr w:type="spellEnd"/>
            <w:r w:rsidRPr="00CB02C6">
              <w:rPr>
                <w:rFonts w:ascii="Palatino Linotype" w:eastAsia="Times New Roman" w:hAnsi="Palatino Linotype" w:cs="Calibri"/>
                <w:color w:val="000000"/>
                <w:sz w:val="28"/>
                <w:szCs w:val="28"/>
                <w:bdr w:val="none" w:sz="0" w:space="0" w:color="auto" w:frame="1"/>
              </w:rPr>
              <w:t xml:space="preserve"> afferma lo speculare principio del diritto alla tutela giurisdizionale delle altre parti evocate in giudizio (diritto che ricomprende sia, in negativo, quello di non essere oggetto di innumerevoli azioni, prive di ragionevole giustificazione, sia, in positivo, quello di vedere definito ed assicurato il risultato processualmente conseguito), ed inoltre realizza in concreto il principio di ragionevole durata del processo, ai sensi degli artt. 111, comma secondo, </w:t>
            </w:r>
            <w:proofErr w:type="spellStart"/>
            <w:r w:rsidRPr="00CB02C6">
              <w:rPr>
                <w:rFonts w:ascii="Palatino Linotype" w:eastAsia="Times New Roman" w:hAnsi="Palatino Linotype" w:cs="Calibri"/>
                <w:color w:val="000000"/>
                <w:sz w:val="28"/>
                <w:szCs w:val="28"/>
                <w:bdr w:val="none" w:sz="0" w:space="0" w:color="auto" w:frame="1"/>
              </w:rPr>
              <w:t>Cost</w:t>
            </w:r>
            <w:proofErr w:type="spellEnd"/>
            <w:r w:rsidRPr="00CB02C6">
              <w:rPr>
                <w:rFonts w:ascii="Palatino Linotype" w:eastAsia="Times New Roman" w:hAnsi="Palatino Linotype" w:cs="Calibri"/>
                <w:color w:val="000000"/>
                <w:sz w:val="28"/>
                <w:szCs w:val="28"/>
                <w:bdr w:val="none" w:sz="0" w:space="0" w:color="auto" w:frame="1"/>
              </w:rPr>
              <w:t xml:space="preserve"> e 6 C. (…</w:t>
            </w:r>
            <w:r w:rsidR="0067458F">
              <w:rPr>
                <w:rFonts w:ascii="Palatino Linotype" w:eastAsia="Times New Roman" w:hAnsi="Palatino Linotype" w:cs="Calibri"/>
                <w:color w:val="000000"/>
                <w:sz w:val="28"/>
                <w:szCs w:val="28"/>
                <w:bdr w:val="none" w:sz="0" w:space="0" w:color="auto" w:frame="1"/>
              </w:rPr>
              <w:t>)”</w:t>
            </w:r>
            <w:r w:rsidRPr="00CB02C6">
              <w:rPr>
                <w:rFonts w:ascii="Palatino Linotype" w:eastAsia="Times New Roman" w:hAnsi="Palatino Linotype" w:cs="Calibri"/>
                <w:color w:val="000000"/>
                <w:sz w:val="28"/>
                <w:szCs w:val="28"/>
                <w:bdr w:val="none" w:sz="0" w:space="0" w:color="auto" w:frame="1"/>
              </w:rPr>
              <w:t xml:space="preserve"> (</w:t>
            </w:r>
            <w:r w:rsidR="0067458F">
              <w:rPr>
                <w:rFonts w:ascii="Palatino Linotype" w:eastAsia="Times New Roman" w:hAnsi="Palatino Linotype" w:cs="Calibri"/>
                <w:color w:val="000000"/>
                <w:sz w:val="28"/>
                <w:szCs w:val="28"/>
                <w:bdr w:val="none" w:sz="0" w:space="0" w:color="auto" w:frame="1"/>
              </w:rPr>
              <w:t xml:space="preserve">cfr., </w:t>
            </w:r>
            <w:proofErr w:type="spellStart"/>
            <w:r w:rsidRPr="00CB02C6">
              <w:rPr>
                <w:rFonts w:ascii="Palatino Linotype" w:eastAsia="Times New Roman" w:hAnsi="Palatino Linotype" w:cs="Calibri"/>
                <w:color w:val="000000"/>
                <w:sz w:val="28"/>
                <w:szCs w:val="28"/>
                <w:bdr w:val="none" w:sz="0" w:space="0" w:color="auto" w:frame="1"/>
              </w:rPr>
              <w:t>Cons</w:t>
            </w:r>
            <w:proofErr w:type="spellEnd"/>
            <w:r w:rsidRPr="00CB02C6">
              <w:rPr>
                <w:rFonts w:ascii="Palatino Linotype" w:eastAsia="Times New Roman" w:hAnsi="Palatino Linotype" w:cs="Calibri"/>
                <w:color w:val="000000"/>
                <w:sz w:val="28"/>
                <w:szCs w:val="28"/>
                <w:bdr w:val="none" w:sz="0" w:space="0" w:color="auto" w:frame="1"/>
              </w:rPr>
              <w:t>. St</w:t>
            </w:r>
            <w:r w:rsidR="008008D7">
              <w:rPr>
                <w:rFonts w:ascii="Palatino Linotype" w:eastAsia="Times New Roman" w:hAnsi="Palatino Linotype" w:cs="Calibri"/>
                <w:color w:val="000000"/>
                <w:sz w:val="28"/>
                <w:szCs w:val="28"/>
                <w:bdr w:val="none" w:sz="0" w:space="0" w:color="auto" w:frame="1"/>
              </w:rPr>
              <w:t>ato</w:t>
            </w:r>
            <w:r w:rsidRPr="00CB02C6">
              <w:rPr>
                <w:rFonts w:ascii="Palatino Linotype" w:eastAsia="Times New Roman" w:hAnsi="Palatino Linotype" w:cs="Calibri"/>
                <w:color w:val="000000"/>
                <w:sz w:val="28"/>
                <w:szCs w:val="28"/>
                <w:bdr w:val="none" w:sz="0" w:space="0" w:color="auto" w:frame="1"/>
              </w:rPr>
              <w:t>, sez. III, 22 lu</w:t>
            </w:r>
            <w:r>
              <w:rPr>
                <w:rFonts w:ascii="Palatino Linotype" w:eastAsia="Times New Roman" w:hAnsi="Palatino Linotype" w:cs="Calibri"/>
                <w:color w:val="000000"/>
                <w:sz w:val="28"/>
                <w:szCs w:val="28"/>
                <w:bdr w:val="none" w:sz="0" w:space="0" w:color="auto" w:frame="1"/>
              </w:rPr>
              <w:t>glio 2019 n. 5158).​​​</w:t>
            </w:r>
          </w:p>
          <w:p w:rsidR="00885DA8" w:rsidRDefault="00885DA8" w:rsidP="00885DA8">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Helvetica" w:eastAsia="Times New Roman" w:hAnsi="Helvetica" w:cs="Calibri"/>
                <w:color w:val="333333"/>
                <w:sz w:val="45"/>
                <w:szCs w:val="45"/>
              </w:rPr>
              <w:t xml:space="preserve"> </w:t>
            </w: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0048047D">
              <w:rPr>
                <w:rFonts w:ascii="Palatino Linotype" w:hAnsi="Palatino Linotype"/>
                <w:b/>
                <w:bCs/>
                <w:color w:val="BF8F00"/>
                <w:sz w:val="32"/>
                <w:szCs w:val="32"/>
              </w:rPr>
              <w:t>(4</w:t>
            </w:r>
            <w:r>
              <w:rPr>
                <w:rFonts w:ascii="Palatino Linotype" w:hAnsi="Palatino Linotype"/>
                <w:b/>
                <w:bCs/>
                <w:color w:val="BF8F00"/>
                <w:sz w:val="32"/>
                <w:szCs w:val="32"/>
              </w:rPr>
              <w:t>)</w:t>
            </w:r>
          </w:p>
          <w:p w:rsidR="002010A2" w:rsidRDefault="002010A2" w:rsidP="00885DA8">
            <w:pPr>
              <w:pStyle w:val="xxxxmsonormal"/>
              <w:shd w:val="clear" w:color="auto" w:fill="FFFFFF"/>
              <w:jc w:val="both"/>
              <w:rPr>
                <w:rFonts w:ascii="Palatino Linotype" w:hAnsi="Palatino Linotype"/>
                <w:b/>
                <w:bCs/>
                <w:color w:val="000000"/>
                <w:sz w:val="28"/>
                <w:szCs w:val="28"/>
                <w:bdr w:val="none" w:sz="0" w:space="0" w:color="auto" w:frame="1"/>
              </w:rPr>
            </w:pPr>
          </w:p>
          <w:p w:rsidR="00885DA8" w:rsidRPr="00885DA8" w:rsidRDefault="002010A2" w:rsidP="00885DA8">
            <w:pPr>
              <w:pStyle w:val="xxxxmsonormal"/>
              <w:shd w:val="clear" w:color="auto" w:fill="FFFFFF"/>
              <w:jc w:val="both"/>
              <w:rPr>
                <w:rFonts w:ascii="Palatino Linotype" w:hAnsi="Palatino Linotype"/>
                <w:b/>
                <w:bCs/>
                <w:color w:val="000000"/>
                <w:sz w:val="28"/>
                <w:szCs w:val="28"/>
                <w:bdr w:val="none" w:sz="0" w:space="0" w:color="auto" w:frame="1"/>
              </w:rPr>
            </w:pPr>
            <w:r w:rsidRPr="002010A2">
              <w:rPr>
                <w:rFonts w:ascii="Palatino Linotype" w:hAnsi="Palatino Linotype"/>
                <w:b/>
                <w:bCs/>
                <w:color w:val="000000"/>
                <w:sz w:val="28"/>
                <w:szCs w:val="28"/>
                <w:bdr w:val="none" w:sz="0" w:space="0" w:color="auto" w:frame="1"/>
              </w:rPr>
              <w:t xml:space="preserve">All’Adunanza plenaria l’assegno </w:t>
            </w:r>
            <w:r w:rsidRPr="002010A2">
              <w:rPr>
                <w:rFonts w:ascii="Palatino Linotype" w:hAnsi="Palatino Linotype"/>
                <w:b/>
                <w:bCs/>
                <w:i/>
                <w:color w:val="000000"/>
                <w:sz w:val="28"/>
                <w:szCs w:val="28"/>
                <w:bdr w:val="none" w:sz="0" w:space="0" w:color="auto" w:frame="1"/>
              </w:rPr>
              <w:t xml:space="preserve">ad </w:t>
            </w:r>
            <w:proofErr w:type="spellStart"/>
            <w:r w:rsidRPr="002010A2">
              <w:rPr>
                <w:rFonts w:ascii="Palatino Linotype" w:hAnsi="Palatino Linotype"/>
                <w:b/>
                <w:bCs/>
                <w:i/>
                <w:color w:val="000000"/>
                <w:sz w:val="28"/>
                <w:szCs w:val="28"/>
                <w:bdr w:val="none" w:sz="0" w:space="0" w:color="auto" w:frame="1"/>
              </w:rPr>
              <w:t>personam</w:t>
            </w:r>
            <w:proofErr w:type="spellEnd"/>
            <w:r w:rsidRPr="002010A2">
              <w:rPr>
                <w:rFonts w:ascii="Palatino Linotype" w:hAnsi="Palatino Linotype"/>
                <w:b/>
                <w:bCs/>
                <w:color w:val="000000"/>
                <w:sz w:val="28"/>
                <w:szCs w:val="28"/>
                <w:bdr w:val="none" w:sz="0" w:space="0" w:color="auto" w:frame="1"/>
              </w:rPr>
              <w:t xml:space="preserve"> ai componenti laici del Consiglio Superiore della Magistratura</w:t>
            </w:r>
            <w:r>
              <w:rPr>
                <w:rFonts w:ascii="Palatino Linotype" w:hAnsi="Palatino Linotype"/>
                <w:b/>
                <w:bCs/>
                <w:color w:val="000000"/>
                <w:sz w:val="28"/>
                <w:szCs w:val="28"/>
                <w:bdr w:val="none" w:sz="0" w:space="0" w:color="auto" w:frame="1"/>
              </w:rPr>
              <w:t>.</w:t>
            </w:r>
          </w:p>
          <w:p w:rsidR="00885DA8" w:rsidRDefault="00885DA8" w:rsidP="00885DA8">
            <w:pPr>
              <w:pStyle w:val="xxc02alineaalta"/>
              <w:shd w:val="clear" w:color="auto" w:fill="FFFFFF"/>
              <w:jc w:val="both"/>
              <w:rPr>
                <w:rStyle w:val="xmsohyperlink0"/>
                <w:rFonts w:ascii="Palatino Linotype" w:hAnsi="Palatino Linotype"/>
                <w:b/>
                <w:bCs/>
                <w:color w:val="954F72"/>
                <w:sz w:val="28"/>
                <w:szCs w:val="28"/>
                <w:u w:val="single"/>
                <w:bdr w:val="none" w:sz="0" w:space="0" w:color="auto" w:frame="1"/>
              </w:rPr>
            </w:pPr>
          </w:p>
          <w:p w:rsidR="00885DA8" w:rsidRDefault="00885DA8" w:rsidP="00885DA8">
            <w:pPr>
              <w:pStyle w:val="xxc02alineaalta"/>
              <w:shd w:val="clear" w:color="auto" w:fill="FFFFFF"/>
              <w:jc w:val="both"/>
              <w:rPr>
                <w:rStyle w:val="xmsohyperlink0"/>
                <w:rFonts w:ascii="Palatino Linotype" w:hAnsi="Palatino Linotype"/>
                <w:b/>
                <w:bCs/>
                <w:color w:val="954F72"/>
                <w:sz w:val="28"/>
                <w:szCs w:val="28"/>
                <w:u w:val="single"/>
                <w:bdr w:val="none" w:sz="0" w:space="0" w:color="auto" w:frame="1"/>
              </w:rPr>
            </w:pPr>
          </w:p>
          <w:p w:rsidR="00885DA8" w:rsidRPr="006E52A8" w:rsidRDefault="00D16365" w:rsidP="00885DA8">
            <w:pPr>
              <w:pStyle w:val="xxc02alineaalta"/>
              <w:shd w:val="clear" w:color="auto" w:fill="FFFFFF"/>
              <w:jc w:val="both"/>
              <w:rPr>
                <w:color w:val="0070C0"/>
              </w:rPr>
            </w:pPr>
            <w:hyperlink r:id="rId12" w:history="1">
              <w:r w:rsidR="002010A2" w:rsidRPr="002010A2">
                <w:rPr>
                  <w:rStyle w:val="Collegamentoipertestuale"/>
                  <w:rFonts w:ascii="Palatino Linotype" w:hAnsi="Palatino Linotype"/>
                  <w:b/>
                  <w:bCs/>
                  <w:sz w:val="28"/>
                  <w:szCs w:val="28"/>
                  <w:bdr w:val="none" w:sz="0" w:space="0" w:color="auto" w:frame="1"/>
                </w:rPr>
                <w:t xml:space="preserve">Consiglio di Stato, sezione </w:t>
              </w:r>
              <w:r w:rsidR="00885DA8" w:rsidRPr="002010A2">
                <w:rPr>
                  <w:rStyle w:val="Collegamentoipertestuale"/>
                  <w:rFonts w:ascii="Palatino Linotype" w:hAnsi="Palatino Linotype"/>
                  <w:b/>
                  <w:bCs/>
                  <w:sz w:val="28"/>
                  <w:szCs w:val="28"/>
                  <w:bdr w:val="none" w:sz="0" w:space="0" w:color="auto" w:frame="1"/>
                </w:rPr>
                <w:t>V</w:t>
              </w:r>
              <w:r w:rsidR="002010A2" w:rsidRPr="002010A2">
                <w:rPr>
                  <w:rStyle w:val="Collegamentoipertestuale"/>
                  <w:rFonts w:ascii="Palatino Linotype" w:hAnsi="Palatino Linotype"/>
                  <w:b/>
                  <w:bCs/>
                  <w:sz w:val="28"/>
                  <w:szCs w:val="28"/>
                  <w:bdr w:val="none" w:sz="0" w:space="0" w:color="auto" w:frame="1"/>
                </w:rPr>
                <w:t>II</w:t>
              </w:r>
              <w:r w:rsidR="00885DA8" w:rsidRPr="002010A2">
                <w:rPr>
                  <w:rStyle w:val="Collegamentoipertestuale"/>
                  <w:rFonts w:ascii="Palatino Linotype" w:hAnsi="Palatino Linotype"/>
                  <w:b/>
                  <w:bCs/>
                  <w:sz w:val="28"/>
                  <w:szCs w:val="28"/>
                  <w:bdr w:val="none" w:sz="0" w:space="0" w:color="auto" w:frame="1"/>
                </w:rPr>
                <w:t xml:space="preserve">, </w:t>
              </w:r>
              <w:r w:rsidR="002010A2" w:rsidRPr="002010A2">
                <w:rPr>
                  <w:rStyle w:val="Collegamentoipertestuale"/>
                  <w:rFonts w:ascii="Palatino Linotype" w:hAnsi="Palatino Linotype"/>
                  <w:b/>
                  <w:bCs/>
                  <w:sz w:val="28"/>
                  <w:szCs w:val="28"/>
                  <w:bdr w:val="none" w:sz="0" w:space="0" w:color="auto" w:frame="1"/>
                </w:rPr>
                <w:t>ordinanza 8 marzo 2022, n. 1672</w:t>
              </w:r>
              <w:r w:rsidR="00885DA8" w:rsidRPr="002010A2">
                <w:rPr>
                  <w:rStyle w:val="Collegamentoipertestuale"/>
                  <w:rFonts w:ascii="Palatino Linotype" w:hAnsi="Palatino Linotype"/>
                  <w:b/>
                  <w:bCs/>
                  <w:sz w:val="28"/>
                  <w:szCs w:val="28"/>
                  <w:bdr w:val="none" w:sz="0" w:space="0" w:color="auto" w:frame="1"/>
                </w:rPr>
                <w:t xml:space="preserve"> – Pres. </w:t>
              </w:r>
              <w:r w:rsidR="002010A2" w:rsidRPr="002010A2">
                <w:rPr>
                  <w:rStyle w:val="Collegamentoipertestuale"/>
                  <w:rFonts w:ascii="Palatino Linotype" w:hAnsi="Palatino Linotype"/>
                  <w:b/>
                  <w:bCs/>
                  <w:sz w:val="28"/>
                  <w:szCs w:val="28"/>
                  <w:bdr w:val="none" w:sz="0" w:space="0" w:color="auto" w:frame="1"/>
                </w:rPr>
                <w:t>Contessa, Est. Marotta</w:t>
              </w:r>
            </w:hyperlink>
          </w:p>
          <w:p w:rsidR="00885DA8" w:rsidRPr="00885DA8" w:rsidRDefault="00885DA8" w:rsidP="00885DA8">
            <w:pPr>
              <w:shd w:val="clear" w:color="auto" w:fill="FFFFFF"/>
              <w:ind w:left="720"/>
              <w:rPr>
                <w:rFonts w:ascii="Helvetica" w:eastAsia="Times New Roman" w:hAnsi="Helvetica" w:cs="Calibri"/>
                <w:color w:val="333333"/>
                <w:sz w:val="27"/>
                <w:szCs w:val="27"/>
              </w:rPr>
            </w:pPr>
            <w:r>
              <w:rPr>
                <w:rFonts w:ascii="Helvetica" w:eastAsia="Times New Roman" w:hAnsi="Helvetica" w:cs="Calibri"/>
                <w:color w:val="333333"/>
                <w:sz w:val="27"/>
                <w:szCs w:val="27"/>
              </w:rPr>
              <w:br/>
            </w:r>
          </w:p>
          <w:p w:rsidR="002010A2" w:rsidRDefault="002010A2" w:rsidP="002010A2">
            <w:pPr>
              <w:jc w:val="both"/>
              <w:rPr>
                <w:rFonts w:ascii="Palatino Linotype" w:eastAsia="Times New Roman" w:hAnsi="Palatino Linotype" w:cs="Calibri"/>
                <w:color w:val="000000"/>
                <w:sz w:val="28"/>
                <w:szCs w:val="28"/>
                <w:bdr w:val="none" w:sz="0" w:space="0" w:color="auto" w:frame="1"/>
              </w:rPr>
            </w:pPr>
            <w:r>
              <w:rPr>
                <w:rFonts w:ascii="Palatino Linotype" w:eastAsia="Times New Roman" w:hAnsi="Palatino Linotype" w:cs="Calibri"/>
                <w:color w:val="000000"/>
                <w:sz w:val="28"/>
                <w:szCs w:val="28"/>
                <w:bdr w:val="none" w:sz="0" w:space="0" w:color="auto" w:frame="1"/>
              </w:rPr>
              <w:t>So</w:t>
            </w:r>
            <w:r w:rsidRPr="002010A2">
              <w:rPr>
                <w:rFonts w:ascii="Palatino Linotype" w:eastAsia="Times New Roman" w:hAnsi="Palatino Linotype" w:cs="Calibri"/>
                <w:color w:val="000000"/>
                <w:sz w:val="28"/>
                <w:szCs w:val="28"/>
                <w:bdr w:val="none" w:sz="0" w:space="0" w:color="auto" w:frame="1"/>
              </w:rPr>
              <w:t xml:space="preserve">no rimesse all’Adunanza plenaria del Consiglio di Stato le questioni se le disposizioni normative sull’assegno </w:t>
            </w:r>
            <w:r w:rsidRPr="002010A2">
              <w:rPr>
                <w:rFonts w:ascii="Palatino Linotype" w:eastAsia="Times New Roman" w:hAnsi="Palatino Linotype" w:cs="Calibri"/>
                <w:i/>
                <w:color w:val="000000"/>
                <w:sz w:val="28"/>
                <w:szCs w:val="28"/>
                <w:bdr w:val="none" w:sz="0" w:space="0" w:color="auto" w:frame="1"/>
              </w:rPr>
              <w:t xml:space="preserve">ad </w:t>
            </w:r>
            <w:proofErr w:type="spellStart"/>
            <w:r w:rsidRPr="002010A2">
              <w:rPr>
                <w:rFonts w:ascii="Palatino Linotype" w:eastAsia="Times New Roman" w:hAnsi="Palatino Linotype" w:cs="Calibri"/>
                <w:i/>
                <w:color w:val="000000"/>
                <w:sz w:val="28"/>
                <w:szCs w:val="28"/>
                <w:bdr w:val="none" w:sz="0" w:space="0" w:color="auto" w:frame="1"/>
              </w:rPr>
              <w:t>personam</w:t>
            </w:r>
            <w:proofErr w:type="spellEnd"/>
            <w:r w:rsidRPr="002010A2">
              <w:rPr>
                <w:rFonts w:ascii="Palatino Linotype" w:eastAsia="Times New Roman" w:hAnsi="Palatino Linotype" w:cs="Calibri"/>
                <w:color w:val="000000"/>
                <w:sz w:val="28"/>
                <w:szCs w:val="28"/>
                <w:bdr w:val="none" w:sz="0" w:space="0" w:color="auto" w:frame="1"/>
              </w:rPr>
              <w:t xml:space="preserve"> di cui all’art. 1, commi 457 e 458, l. n. 147 del 2013, nonché quelle di cui all’art. 8, comma 5, l. n. 370 del 1999 (nel testo vigente) siano applicabili anche ai componenti cc.dd. ‘laici’ del Consiglio Superiore della Magistratura (con la conseguenza di rendere inapplicabili nei loro confronti l’istituto dell’assegno </w:t>
            </w:r>
            <w:r w:rsidRPr="002010A2">
              <w:rPr>
                <w:rFonts w:ascii="Palatino Linotype" w:eastAsia="Times New Roman" w:hAnsi="Palatino Linotype" w:cs="Calibri"/>
                <w:i/>
                <w:color w:val="000000"/>
                <w:sz w:val="28"/>
                <w:szCs w:val="28"/>
                <w:bdr w:val="none" w:sz="0" w:space="0" w:color="auto" w:frame="1"/>
              </w:rPr>
              <w:t xml:space="preserve">ad </w:t>
            </w:r>
            <w:proofErr w:type="spellStart"/>
            <w:r w:rsidRPr="002010A2">
              <w:rPr>
                <w:rFonts w:ascii="Palatino Linotype" w:eastAsia="Times New Roman" w:hAnsi="Palatino Linotype" w:cs="Calibri"/>
                <w:i/>
                <w:color w:val="000000"/>
                <w:sz w:val="28"/>
                <w:szCs w:val="28"/>
                <w:bdr w:val="none" w:sz="0" w:space="0" w:color="auto" w:frame="1"/>
              </w:rPr>
              <w:t>personam</w:t>
            </w:r>
            <w:proofErr w:type="spellEnd"/>
            <w:r w:rsidRPr="002010A2">
              <w:rPr>
                <w:rFonts w:ascii="Palatino Linotype" w:eastAsia="Times New Roman" w:hAnsi="Palatino Linotype" w:cs="Calibri"/>
                <w:color w:val="000000"/>
                <w:sz w:val="28"/>
                <w:szCs w:val="28"/>
                <w:bdr w:val="none" w:sz="0" w:space="0" w:color="auto" w:frame="1"/>
              </w:rPr>
              <w:t xml:space="preserve">) ovvero se questi ultimi siano esclusi dalla applicazione delle norme ivi contenute, anche in ragione del particolare </w:t>
            </w:r>
            <w:proofErr w:type="spellStart"/>
            <w:r w:rsidRPr="002010A2">
              <w:rPr>
                <w:rFonts w:ascii="Palatino Linotype" w:eastAsia="Times New Roman" w:hAnsi="Palatino Linotype" w:cs="Calibri"/>
                <w:i/>
                <w:color w:val="000000"/>
                <w:sz w:val="28"/>
                <w:szCs w:val="28"/>
                <w:bdr w:val="none" w:sz="0" w:space="0" w:color="auto" w:frame="1"/>
              </w:rPr>
              <w:t>munus</w:t>
            </w:r>
            <w:proofErr w:type="spellEnd"/>
            <w:r w:rsidRPr="002010A2">
              <w:rPr>
                <w:rFonts w:ascii="Palatino Linotype" w:eastAsia="Times New Roman" w:hAnsi="Palatino Linotype" w:cs="Calibri"/>
                <w:color w:val="000000"/>
                <w:sz w:val="28"/>
                <w:szCs w:val="28"/>
                <w:bdr w:val="none" w:sz="0" w:space="0" w:color="auto" w:frame="1"/>
              </w:rPr>
              <w:t xml:space="preserve"> ad essi affidato (art. 104, comma 4, </w:t>
            </w:r>
            <w:proofErr w:type="spellStart"/>
            <w:r w:rsidRPr="002010A2">
              <w:rPr>
                <w:rFonts w:ascii="Palatino Linotype" w:eastAsia="Times New Roman" w:hAnsi="Palatino Linotype" w:cs="Calibri"/>
                <w:color w:val="000000"/>
                <w:sz w:val="28"/>
                <w:szCs w:val="28"/>
                <w:bdr w:val="none" w:sz="0" w:space="0" w:color="auto" w:frame="1"/>
              </w:rPr>
              <w:t>Cost</w:t>
            </w:r>
            <w:proofErr w:type="spellEnd"/>
            <w:r w:rsidRPr="002010A2">
              <w:rPr>
                <w:rFonts w:ascii="Palatino Linotype" w:eastAsia="Times New Roman" w:hAnsi="Palatino Linotype" w:cs="Calibri"/>
                <w:color w:val="000000"/>
                <w:sz w:val="28"/>
                <w:szCs w:val="28"/>
                <w:bdr w:val="none" w:sz="0" w:space="0" w:color="auto" w:frame="1"/>
              </w:rPr>
              <w:t xml:space="preserve">.); b) in caso di risposta affermativa al primo quesito, se le disposizioni normative </w:t>
            </w:r>
            <w:r w:rsidRPr="002010A2">
              <w:rPr>
                <w:rFonts w:ascii="Palatino Linotype" w:eastAsia="Times New Roman" w:hAnsi="Palatino Linotype" w:cs="Calibri"/>
                <w:i/>
                <w:color w:val="000000"/>
                <w:sz w:val="28"/>
                <w:szCs w:val="28"/>
                <w:bdr w:val="none" w:sz="0" w:space="0" w:color="auto" w:frame="1"/>
              </w:rPr>
              <w:t xml:space="preserve">de </w:t>
            </w:r>
            <w:proofErr w:type="spellStart"/>
            <w:r w:rsidRPr="002010A2">
              <w:rPr>
                <w:rFonts w:ascii="Palatino Linotype" w:eastAsia="Times New Roman" w:hAnsi="Palatino Linotype" w:cs="Calibri"/>
                <w:i/>
                <w:color w:val="000000"/>
                <w:sz w:val="28"/>
                <w:szCs w:val="28"/>
                <w:bdr w:val="none" w:sz="0" w:space="0" w:color="auto" w:frame="1"/>
              </w:rPr>
              <w:t>quibus</w:t>
            </w:r>
            <w:proofErr w:type="spellEnd"/>
            <w:r w:rsidRPr="002010A2">
              <w:rPr>
                <w:rFonts w:ascii="Palatino Linotype" w:eastAsia="Times New Roman" w:hAnsi="Palatino Linotype" w:cs="Calibri"/>
                <w:color w:val="000000"/>
                <w:sz w:val="28"/>
                <w:szCs w:val="28"/>
                <w:bdr w:val="none" w:sz="0" w:space="0" w:color="auto" w:frame="1"/>
              </w:rPr>
              <w:t xml:space="preserve"> siano applicabili ai ratei da corrispondersi a partire dal 1° febbraio 2014, anche se il conferimento dell’incarico di componente c.d. ‘laico’ del Consiglio Superiore della Magistratura sia avvenuto antecedentemente alla data di entrata in vig</w:t>
            </w:r>
            <w:r>
              <w:rPr>
                <w:rFonts w:ascii="Palatino Linotype" w:eastAsia="Times New Roman" w:hAnsi="Palatino Linotype" w:cs="Calibri"/>
                <w:color w:val="000000"/>
                <w:sz w:val="28"/>
                <w:szCs w:val="28"/>
                <w:bdr w:val="none" w:sz="0" w:space="0" w:color="auto" w:frame="1"/>
              </w:rPr>
              <w:t xml:space="preserve">ore della l. n. 147 del 2013.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Pr="002010A2" w:rsidRDefault="0067458F" w:rsidP="002010A2">
            <w:pPr>
              <w:jc w:val="both"/>
              <w:rPr>
                <w:rFonts w:ascii="Palatino Linotype" w:eastAsia="Times New Roman" w:hAnsi="Palatino Linotype" w:cs="Calibri"/>
                <w:color w:val="000000"/>
                <w:sz w:val="28"/>
                <w:szCs w:val="28"/>
                <w:bdr w:val="none" w:sz="0" w:space="0" w:color="auto" w:frame="1"/>
              </w:rPr>
            </w:pPr>
            <w:r>
              <w:rPr>
                <w:rFonts w:ascii="Palatino Linotype" w:eastAsia="Times New Roman" w:hAnsi="Palatino Linotype" w:cs="Calibri"/>
                <w:color w:val="000000"/>
                <w:sz w:val="28"/>
                <w:szCs w:val="28"/>
                <w:bdr w:val="none" w:sz="0" w:space="0" w:color="auto" w:frame="1"/>
              </w:rPr>
              <w:t>Ha ricordato la s</w:t>
            </w:r>
            <w:r w:rsidR="002010A2" w:rsidRPr="002010A2">
              <w:rPr>
                <w:rFonts w:ascii="Palatino Linotype" w:eastAsia="Times New Roman" w:hAnsi="Palatino Linotype" w:cs="Calibri"/>
                <w:color w:val="000000"/>
                <w:sz w:val="28"/>
                <w:szCs w:val="28"/>
                <w:bdr w:val="none" w:sz="0" w:space="0" w:color="auto" w:frame="1"/>
              </w:rPr>
              <w:t xml:space="preserve">ezione che sulla questione si registra un contrasto giurisprudenziale.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r w:rsidRPr="002010A2">
              <w:rPr>
                <w:rFonts w:ascii="Palatino Linotype" w:eastAsia="Times New Roman" w:hAnsi="Palatino Linotype" w:cs="Calibri"/>
                <w:color w:val="000000"/>
                <w:sz w:val="28"/>
                <w:szCs w:val="28"/>
                <w:bdr w:val="none" w:sz="0" w:space="0" w:color="auto" w:frame="1"/>
              </w:rPr>
              <w:t xml:space="preserve">Secondo un primo orientamento (sez. VI, 5 marzo 2018 </w:t>
            </w:r>
            <w:proofErr w:type="spellStart"/>
            <w:r w:rsidRPr="002010A2">
              <w:rPr>
                <w:rFonts w:ascii="Palatino Linotype" w:eastAsia="Times New Roman" w:hAnsi="Palatino Linotype" w:cs="Calibri"/>
                <w:color w:val="000000"/>
                <w:sz w:val="28"/>
                <w:szCs w:val="28"/>
                <w:bdr w:val="none" w:sz="0" w:space="0" w:color="auto" w:frame="1"/>
              </w:rPr>
              <w:t>nn</w:t>
            </w:r>
            <w:proofErr w:type="spellEnd"/>
            <w:r w:rsidRPr="002010A2">
              <w:rPr>
                <w:rFonts w:ascii="Palatino Linotype" w:eastAsia="Times New Roman" w:hAnsi="Palatino Linotype" w:cs="Calibri"/>
                <w:color w:val="000000"/>
                <w:sz w:val="28"/>
                <w:szCs w:val="28"/>
                <w:bdr w:val="none" w:sz="0" w:space="0" w:color="auto" w:frame="1"/>
              </w:rPr>
              <w:t xml:space="preserve">. 1384 e 1385) l’art. 1, comma 459, l. n. 147 del 2013 “impone a tutte le Amministrazioni, nei cui ruoli siano rientrati propri dipendenti cessati da precedenti ruoli o incarichi, di adeguare - senza alcuna distinzione - i relativi trattamenti giuridici ed economici (disponendo la cessazione degli assegni </w:t>
            </w:r>
            <w:r w:rsidRPr="002010A2">
              <w:rPr>
                <w:rFonts w:ascii="Palatino Linotype" w:eastAsia="Times New Roman" w:hAnsi="Palatino Linotype" w:cs="Calibri"/>
                <w:i/>
                <w:color w:val="000000"/>
                <w:sz w:val="28"/>
                <w:szCs w:val="28"/>
                <w:bdr w:val="none" w:sz="0" w:space="0" w:color="auto" w:frame="1"/>
              </w:rPr>
              <w:t xml:space="preserve">ad </w:t>
            </w:r>
            <w:proofErr w:type="spellStart"/>
            <w:r w:rsidRPr="002010A2">
              <w:rPr>
                <w:rFonts w:ascii="Palatino Linotype" w:eastAsia="Times New Roman" w:hAnsi="Palatino Linotype" w:cs="Calibri"/>
                <w:i/>
                <w:color w:val="000000"/>
                <w:sz w:val="28"/>
                <w:szCs w:val="28"/>
                <w:bdr w:val="none" w:sz="0" w:space="0" w:color="auto" w:frame="1"/>
              </w:rPr>
              <w:t>personam</w:t>
            </w:r>
            <w:proofErr w:type="spellEnd"/>
            <w:r w:rsidRPr="002010A2">
              <w:rPr>
                <w:rFonts w:ascii="Palatino Linotype" w:eastAsia="Times New Roman" w:hAnsi="Palatino Linotype" w:cs="Calibri"/>
                <w:color w:val="000000"/>
                <w:sz w:val="28"/>
                <w:szCs w:val="28"/>
                <w:bdr w:val="none" w:sz="0" w:space="0" w:color="auto" w:frame="1"/>
              </w:rPr>
              <w:t xml:space="preserve"> in precedenza corrisposti) “a partire dalla prima mensilità successiva alla data di entrata in vigore” della l. n. 147 del 2013. La prescrizione spiega dunque effetto per tutti i ratei retributivi da corrispondersi a partire dal 1 febbraio 2014 (ma, ovviamente, senza che vi sia luogo a restituzione di quanto fino a tale data percepito, in ciò sostanziandosi l'irretroattività, ove rettamente intesa, della norma sopravvenuta)”.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r w:rsidRPr="002010A2">
              <w:rPr>
                <w:rFonts w:ascii="Palatino Linotype" w:eastAsia="Times New Roman" w:hAnsi="Palatino Linotype" w:cs="Calibri"/>
                <w:color w:val="000000"/>
                <w:sz w:val="28"/>
                <w:szCs w:val="28"/>
                <w:bdr w:val="none" w:sz="0" w:space="0" w:color="auto" w:frame="1"/>
              </w:rPr>
              <w:t xml:space="preserve">Secondo tali decisioni, il richiamato obbligo di adeguamento opererebbe anche in relazione allo speciale assegno </w:t>
            </w:r>
            <w:r w:rsidRPr="002010A2">
              <w:rPr>
                <w:rFonts w:ascii="Palatino Linotype" w:eastAsia="Times New Roman" w:hAnsi="Palatino Linotype" w:cs="Calibri"/>
                <w:i/>
                <w:color w:val="000000"/>
                <w:sz w:val="28"/>
                <w:szCs w:val="28"/>
                <w:bdr w:val="none" w:sz="0" w:space="0" w:color="auto" w:frame="1"/>
              </w:rPr>
              <w:t xml:space="preserve">ad </w:t>
            </w:r>
            <w:proofErr w:type="spellStart"/>
            <w:r w:rsidRPr="002010A2">
              <w:rPr>
                <w:rFonts w:ascii="Palatino Linotype" w:eastAsia="Times New Roman" w:hAnsi="Palatino Linotype" w:cs="Calibri"/>
                <w:i/>
                <w:color w:val="000000"/>
                <w:sz w:val="28"/>
                <w:szCs w:val="28"/>
                <w:bdr w:val="none" w:sz="0" w:space="0" w:color="auto" w:frame="1"/>
              </w:rPr>
              <w:t>personam</w:t>
            </w:r>
            <w:proofErr w:type="spellEnd"/>
            <w:r w:rsidRPr="002010A2">
              <w:rPr>
                <w:rFonts w:ascii="Palatino Linotype" w:eastAsia="Times New Roman" w:hAnsi="Palatino Linotype" w:cs="Calibri"/>
                <w:color w:val="000000"/>
                <w:sz w:val="28"/>
                <w:szCs w:val="28"/>
                <w:bdr w:val="none" w:sz="0" w:space="0" w:color="auto" w:frame="1"/>
              </w:rPr>
              <w:t xml:space="preserve"> di cui all’art. 3, l. n. 312 del 1971.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r w:rsidRPr="002010A2">
              <w:rPr>
                <w:rFonts w:ascii="Palatino Linotype" w:eastAsia="Times New Roman" w:hAnsi="Palatino Linotype" w:cs="Calibri"/>
                <w:color w:val="000000"/>
                <w:sz w:val="28"/>
                <w:szCs w:val="28"/>
                <w:bdr w:val="none" w:sz="0" w:space="0" w:color="auto" w:frame="1"/>
              </w:rPr>
              <w:t xml:space="preserve">Il Consiglio di Stato (attraverso un percorso argomentativo che il Collegio ritiene in via di principio condivisibile) ha in particolare ritenuto che le nuove disposizioni normative siano connotate da retroattività c.d. “impropria”, che si realizza quando le norme sopravvenute regolano diversamente i tratti non esauriti dei rapporti di durata. Ha inoltre osservato che – pur dovendosi riconoscere ai richiamati interventi normativi valenza retroattiva, sia pure con salvaguardia degli emolumenti già corrisposti – gli stessi non si pongano in contrasto con i limiti che la giurisprudenza della Corte costituzionale e della </w:t>
            </w:r>
            <w:proofErr w:type="spellStart"/>
            <w:r w:rsidRPr="002010A2">
              <w:rPr>
                <w:rFonts w:ascii="Palatino Linotype" w:eastAsia="Times New Roman" w:hAnsi="Palatino Linotype" w:cs="Calibri"/>
                <w:color w:val="000000"/>
                <w:sz w:val="28"/>
                <w:szCs w:val="28"/>
                <w:bdr w:val="none" w:sz="0" w:space="0" w:color="auto" w:frame="1"/>
              </w:rPr>
              <w:t>Cedu</w:t>
            </w:r>
            <w:proofErr w:type="spellEnd"/>
            <w:r w:rsidRPr="002010A2">
              <w:rPr>
                <w:rFonts w:ascii="Palatino Linotype" w:eastAsia="Times New Roman" w:hAnsi="Palatino Linotype" w:cs="Calibri"/>
                <w:color w:val="000000"/>
                <w:sz w:val="28"/>
                <w:szCs w:val="28"/>
                <w:bdr w:val="none" w:sz="0" w:space="0" w:color="auto" w:frame="1"/>
              </w:rPr>
              <w:t xml:space="preserve"> hanno posto all’applicazione di discipline retroattive. È stato in particolare affermato che i richiamati interventi non si pongano in insanabile contrasto con le modalità e le condizioni di tutela del legittimo affidamento sancite – sia pure con declinazioni in parte diverse – dalla giurisprudenza costituzionale e da quella convenzionale.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Pr="002010A2" w:rsidRDefault="0067458F" w:rsidP="002010A2">
            <w:pPr>
              <w:jc w:val="both"/>
              <w:rPr>
                <w:rFonts w:ascii="Palatino Linotype" w:eastAsia="Times New Roman" w:hAnsi="Palatino Linotype" w:cs="Calibri"/>
                <w:color w:val="000000"/>
                <w:sz w:val="28"/>
                <w:szCs w:val="28"/>
                <w:bdr w:val="none" w:sz="0" w:space="0" w:color="auto" w:frame="1"/>
              </w:rPr>
            </w:pPr>
            <w:r>
              <w:rPr>
                <w:rFonts w:ascii="Palatino Linotype" w:eastAsia="Times New Roman" w:hAnsi="Palatino Linotype" w:cs="Calibri"/>
                <w:color w:val="000000"/>
                <w:sz w:val="28"/>
                <w:szCs w:val="28"/>
                <w:bdr w:val="none" w:sz="0" w:space="0" w:color="auto" w:frame="1"/>
              </w:rPr>
              <w:t>Le richiamate sentenze della s</w:t>
            </w:r>
            <w:r w:rsidR="002010A2" w:rsidRPr="002010A2">
              <w:rPr>
                <w:rFonts w:ascii="Palatino Linotype" w:eastAsia="Times New Roman" w:hAnsi="Palatino Linotype" w:cs="Calibri"/>
                <w:color w:val="000000"/>
                <w:sz w:val="28"/>
                <w:szCs w:val="28"/>
                <w:bdr w:val="none" w:sz="0" w:space="0" w:color="auto" w:frame="1"/>
              </w:rPr>
              <w:t>ezione</w:t>
            </w:r>
            <w:r>
              <w:rPr>
                <w:rFonts w:ascii="Palatino Linotype" w:eastAsia="Times New Roman" w:hAnsi="Palatino Linotype" w:cs="Calibri"/>
                <w:color w:val="000000"/>
                <w:sz w:val="28"/>
                <w:szCs w:val="28"/>
                <w:bdr w:val="none" w:sz="0" w:space="0" w:color="auto" w:frame="1"/>
              </w:rPr>
              <w:t xml:space="preserve"> VI</w:t>
            </w:r>
            <w:r w:rsidR="002010A2" w:rsidRPr="002010A2">
              <w:rPr>
                <w:rFonts w:ascii="Palatino Linotype" w:eastAsia="Times New Roman" w:hAnsi="Palatino Linotype" w:cs="Calibri"/>
                <w:color w:val="000000"/>
                <w:sz w:val="28"/>
                <w:szCs w:val="28"/>
                <w:bdr w:val="none" w:sz="0" w:space="0" w:color="auto" w:frame="1"/>
              </w:rPr>
              <w:t xml:space="preserve"> hanno inoltre rilevato che l’abro</w:t>
            </w:r>
            <w:r>
              <w:rPr>
                <w:rFonts w:ascii="Palatino Linotype" w:eastAsia="Times New Roman" w:hAnsi="Palatino Linotype" w:cs="Calibri"/>
                <w:color w:val="000000"/>
                <w:sz w:val="28"/>
                <w:szCs w:val="28"/>
                <w:bdr w:val="none" w:sz="0" w:space="0" w:color="auto" w:frame="1"/>
              </w:rPr>
              <w:t xml:space="preserve">gazione espressa dell’art. 202 </w:t>
            </w:r>
            <w:proofErr w:type="spellStart"/>
            <w:r>
              <w:rPr>
                <w:rFonts w:ascii="Palatino Linotype" w:eastAsia="Times New Roman" w:hAnsi="Palatino Linotype" w:cs="Calibri"/>
                <w:color w:val="000000"/>
                <w:sz w:val="28"/>
                <w:szCs w:val="28"/>
                <w:bdr w:val="none" w:sz="0" w:space="0" w:color="auto" w:frame="1"/>
              </w:rPr>
              <w:t>t.u</w:t>
            </w:r>
            <w:r w:rsidR="002010A2" w:rsidRPr="002010A2">
              <w:rPr>
                <w:rFonts w:ascii="Palatino Linotype" w:eastAsia="Times New Roman" w:hAnsi="Palatino Linotype" w:cs="Calibri"/>
                <w:color w:val="000000"/>
                <w:sz w:val="28"/>
                <w:szCs w:val="28"/>
                <w:bdr w:val="none" w:sz="0" w:space="0" w:color="auto" w:frame="1"/>
              </w:rPr>
              <w:t>.</w:t>
            </w:r>
            <w:proofErr w:type="spellEnd"/>
            <w:r w:rsidR="002010A2" w:rsidRPr="002010A2">
              <w:rPr>
                <w:rFonts w:ascii="Palatino Linotype" w:eastAsia="Times New Roman" w:hAnsi="Palatino Linotype" w:cs="Calibri"/>
                <w:color w:val="000000"/>
                <w:sz w:val="28"/>
                <w:szCs w:val="28"/>
                <w:bdr w:val="none" w:sz="0" w:space="0" w:color="auto" w:frame="1"/>
              </w:rPr>
              <w:t xml:space="preserve"> n. 3 del 1957 ad opera della legge n. 147 del 2013 ha altresì determinato come conseguenza l’abrogazione implicita (o, secondo una prospettiva in parte diversa, un vero e proprio fenomeno di “svuotamento normativo”) dell’articolo 3 della legge n. 312 del 1971 (secondo cui, è bene ricordarlo, il riconoscimento dell’assegno </w:t>
            </w:r>
            <w:r w:rsidR="002010A2" w:rsidRPr="002010A2">
              <w:rPr>
                <w:rFonts w:ascii="Palatino Linotype" w:eastAsia="Times New Roman" w:hAnsi="Palatino Linotype" w:cs="Calibri"/>
                <w:i/>
                <w:color w:val="000000"/>
                <w:sz w:val="28"/>
                <w:szCs w:val="28"/>
                <w:bdr w:val="none" w:sz="0" w:space="0" w:color="auto" w:frame="1"/>
              </w:rPr>
              <w:t xml:space="preserve">ad </w:t>
            </w:r>
            <w:proofErr w:type="spellStart"/>
            <w:r w:rsidR="002010A2" w:rsidRPr="002010A2">
              <w:rPr>
                <w:rFonts w:ascii="Palatino Linotype" w:eastAsia="Times New Roman" w:hAnsi="Palatino Linotype" w:cs="Calibri"/>
                <w:i/>
                <w:color w:val="000000"/>
                <w:sz w:val="28"/>
                <w:szCs w:val="28"/>
                <w:bdr w:val="none" w:sz="0" w:space="0" w:color="auto" w:frame="1"/>
              </w:rPr>
              <w:t>personam</w:t>
            </w:r>
            <w:proofErr w:type="spellEnd"/>
            <w:r w:rsidR="002010A2" w:rsidRPr="002010A2">
              <w:rPr>
                <w:rFonts w:ascii="Palatino Linotype" w:eastAsia="Times New Roman" w:hAnsi="Palatino Linotype" w:cs="Calibri"/>
                <w:color w:val="000000"/>
                <w:sz w:val="28"/>
                <w:szCs w:val="28"/>
                <w:bdr w:val="none" w:sz="0" w:space="0" w:color="auto" w:frame="1"/>
              </w:rPr>
              <w:t xml:space="preserve"> in favore degli ex componenti cc.dd. ‘laici’ del CSM opera “agli effetti e nei limiti stabiliti dall’articolo 202 [del </w:t>
            </w:r>
            <w:proofErr w:type="spellStart"/>
            <w:r w:rsidR="002010A2" w:rsidRPr="002010A2">
              <w:rPr>
                <w:rFonts w:ascii="Palatino Linotype" w:eastAsia="Times New Roman" w:hAnsi="Palatino Linotype" w:cs="Calibri"/>
                <w:color w:val="000000"/>
                <w:sz w:val="28"/>
                <w:szCs w:val="28"/>
                <w:bdr w:val="none" w:sz="0" w:space="0" w:color="auto" w:frame="1"/>
              </w:rPr>
              <w:t>d.P.R.</w:t>
            </w:r>
            <w:proofErr w:type="spellEnd"/>
            <w:r w:rsidR="002010A2" w:rsidRPr="002010A2">
              <w:rPr>
                <w:rFonts w:ascii="Palatino Linotype" w:eastAsia="Times New Roman" w:hAnsi="Palatino Linotype" w:cs="Calibri"/>
                <w:color w:val="000000"/>
                <w:sz w:val="28"/>
                <w:szCs w:val="28"/>
                <w:bdr w:val="none" w:sz="0" w:space="0" w:color="auto" w:frame="1"/>
              </w:rPr>
              <w:t xml:space="preserve"> n. 3 del 1957]”).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r w:rsidRPr="002010A2">
              <w:rPr>
                <w:rFonts w:ascii="Palatino Linotype" w:eastAsia="Times New Roman" w:hAnsi="Palatino Linotype" w:cs="Calibri"/>
                <w:color w:val="000000"/>
                <w:sz w:val="28"/>
                <w:szCs w:val="28"/>
                <w:bdr w:val="none" w:sz="0" w:space="0" w:color="auto" w:frame="1"/>
              </w:rPr>
              <w:t xml:space="preserve">Ad analoghe conclusioni è pervenuto recentemente (con riguardo alla questione relativa al computo dell’assegno </w:t>
            </w:r>
            <w:r w:rsidRPr="002010A2">
              <w:rPr>
                <w:rFonts w:ascii="Palatino Linotype" w:eastAsia="Times New Roman" w:hAnsi="Palatino Linotype" w:cs="Calibri"/>
                <w:i/>
                <w:color w:val="000000"/>
                <w:sz w:val="28"/>
                <w:szCs w:val="28"/>
                <w:bdr w:val="none" w:sz="0" w:space="0" w:color="auto" w:frame="1"/>
              </w:rPr>
              <w:t xml:space="preserve">ad </w:t>
            </w:r>
            <w:proofErr w:type="spellStart"/>
            <w:r w:rsidRPr="002010A2">
              <w:rPr>
                <w:rFonts w:ascii="Palatino Linotype" w:eastAsia="Times New Roman" w:hAnsi="Palatino Linotype" w:cs="Calibri"/>
                <w:i/>
                <w:color w:val="000000"/>
                <w:sz w:val="28"/>
                <w:szCs w:val="28"/>
                <w:bdr w:val="none" w:sz="0" w:space="0" w:color="auto" w:frame="1"/>
              </w:rPr>
              <w:t>personam</w:t>
            </w:r>
            <w:proofErr w:type="spellEnd"/>
            <w:r w:rsidRPr="002010A2">
              <w:rPr>
                <w:rFonts w:ascii="Palatino Linotype" w:eastAsia="Times New Roman" w:hAnsi="Palatino Linotype" w:cs="Calibri"/>
                <w:color w:val="000000"/>
                <w:sz w:val="28"/>
                <w:szCs w:val="28"/>
                <w:bdr w:val="none" w:sz="0" w:space="0" w:color="auto" w:frame="1"/>
              </w:rPr>
              <w:t xml:space="preserve"> percepito da un componente c.d. ‘laico’ del Consiglio Superiore della Magistratura, ai fini della determinazione della indennità di buonuscita) il Consiglio di Stato, Sezione III, nella sentenza n. 8026 dell’1 dicembre 2021.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r w:rsidRPr="002010A2">
              <w:rPr>
                <w:rFonts w:ascii="Palatino Linotype" w:eastAsia="Times New Roman" w:hAnsi="Palatino Linotype" w:cs="Calibri"/>
                <w:color w:val="000000"/>
                <w:sz w:val="28"/>
                <w:szCs w:val="28"/>
                <w:bdr w:val="none" w:sz="0" w:space="0" w:color="auto" w:frame="1"/>
              </w:rPr>
              <w:t xml:space="preserve">Nelle predette pronunce è stato chiarito che le disposizioni normative introdotte nel 2013 dal legislatore nazionale, ai fini del contenimento della spesa pubblica, trovano applicazione anche agli incarichi di componente c.d. ‘laico’ del Consiglio Superiore della Magistratura, con la conseguenza che, a partire dalla mensilità successiva a quella di entrata in vigore della legge n. 147/2013, non si ha più diritto a percepire l’assegno </w:t>
            </w:r>
            <w:r w:rsidRPr="002010A2">
              <w:rPr>
                <w:rFonts w:ascii="Palatino Linotype" w:eastAsia="Times New Roman" w:hAnsi="Palatino Linotype" w:cs="Calibri"/>
                <w:i/>
                <w:color w:val="000000"/>
                <w:sz w:val="28"/>
                <w:szCs w:val="28"/>
                <w:bdr w:val="none" w:sz="0" w:space="0" w:color="auto" w:frame="1"/>
              </w:rPr>
              <w:t xml:space="preserve">ad </w:t>
            </w:r>
            <w:proofErr w:type="spellStart"/>
            <w:r w:rsidRPr="002010A2">
              <w:rPr>
                <w:rFonts w:ascii="Palatino Linotype" w:eastAsia="Times New Roman" w:hAnsi="Palatino Linotype" w:cs="Calibri"/>
                <w:i/>
                <w:color w:val="000000"/>
                <w:sz w:val="28"/>
                <w:szCs w:val="28"/>
                <w:bdr w:val="none" w:sz="0" w:space="0" w:color="auto" w:frame="1"/>
              </w:rPr>
              <w:t>personam</w:t>
            </w:r>
            <w:proofErr w:type="spellEnd"/>
            <w:r w:rsidRPr="002010A2">
              <w:rPr>
                <w:rFonts w:ascii="Palatino Linotype" w:eastAsia="Times New Roman" w:hAnsi="Palatino Linotype" w:cs="Calibri"/>
                <w:color w:val="000000"/>
                <w:sz w:val="28"/>
                <w:szCs w:val="28"/>
                <w:bdr w:val="none" w:sz="0" w:space="0" w:color="auto" w:frame="1"/>
              </w:rPr>
              <w:t xml:space="preserve"> che in precedenza veniva erogato, al momento del rientro in servizio presso le Amministrazioni di appartenenza, per aver fatto parte del Consiglio</w:t>
            </w:r>
            <w:r>
              <w:rPr>
                <w:rFonts w:ascii="Palatino Linotype" w:eastAsia="Times New Roman" w:hAnsi="Palatino Linotype" w:cs="Calibri"/>
                <w:color w:val="000000"/>
                <w:sz w:val="28"/>
                <w:szCs w:val="28"/>
                <w:bdr w:val="none" w:sz="0" w:space="0" w:color="auto" w:frame="1"/>
              </w:rPr>
              <w:t xml:space="preserve"> Superiore della Magistratura.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Pr="002010A2" w:rsidRDefault="0067458F" w:rsidP="002010A2">
            <w:pPr>
              <w:jc w:val="both"/>
              <w:rPr>
                <w:rFonts w:ascii="Palatino Linotype" w:eastAsia="Times New Roman" w:hAnsi="Palatino Linotype" w:cs="Calibri"/>
                <w:color w:val="000000"/>
                <w:sz w:val="28"/>
                <w:szCs w:val="28"/>
                <w:bdr w:val="none" w:sz="0" w:space="0" w:color="auto" w:frame="1"/>
              </w:rPr>
            </w:pPr>
            <w:r>
              <w:rPr>
                <w:rFonts w:ascii="Palatino Linotype" w:eastAsia="Times New Roman" w:hAnsi="Palatino Linotype" w:cs="Calibri"/>
                <w:color w:val="000000"/>
                <w:sz w:val="28"/>
                <w:szCs w:val="28"/>
                <w:bdr w:val="none" w:sz="0" w:space="0" w:color="auto" w:frame="1"/>
              </w:rPr>
              <w:t>La s</w:t>
            </w:r>
            <w:r w:rsidR="002010A2" w:rsidRPr="002010A2">
              <w:rPr>
                <w:rFonts w:ascii="Palatino Linotype" w:eastAsia="Times New Roman" w:hAnsi="Palatino Linotype" w:cs="Calibri"/>
                <w:color w:val="000000"/>
                <w:sz w:val="28"/>
                <w:szCs w:val="28"/>
                <w:bdr w:val="none" w:sz="0" w:space="0" w:color="auto" w:frame="1"/>
              </w:rPr>
              <w:t xml:space="preserve">ezione ha rilevato che in altre pronunce il </w:t>
            </w:r>
            <w:r>
              <w:rPr>
                <w:rFonts w:ascii="Palatino Linotype" w:eastAsia="Times New Roman" w:hAnsi="Palatino Linotype" w:cs="Calibri"/>
                <w:color w:val="000000"/>
                <w:sz w:val="28"/>
                <w:szCs w:val="28"/>
                <w:bdr w:val="none" w:sz="0" w:space="0" w:color="auto" w:frame="1"/>
              </w:rPr>
              <w:t>Consiglio di Stato</w:t>
            </w:r>
            <w:r w:rsidR="002010A2" w:rsidRPr="002010A2">
              <w:rPr>
                <w:rFonts w:ascii="Palatino Linotype" w:eastAsia="Times New Roman" w:hAnsi="Palatino Linotype" w:cs="Calibri"/>
                <w:color w:val="000000"/>
                <w:sz w:val="28"/>
                <w:szCs w:val="28"/>
                <w:bdr w:val="none" w:sz="0" w:space="0" w:color="auto" w:frame="1"/>
              </w:rPr>
              <w:t xml:space="preserve"> è pervenuto a conclusioni sostanzialmente opposte.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r w:rsidRPr="002010A2">
              <w:rPr>
                <w:rFonts w:ascii="Palatino Linotype" w:eastAsia="Times New Roman" w:hAnsi="Palatino Linotype" w:cs="Calibri"/>
                <w:color w:val="000000"/>
                <w:sz w:val="28"/>
                <w:szCs w:val="28"/>
                <w:bdr w:val="none" w:sz="0" w:space="0" w:color="auto" w:frame="1"/>
              </w:rPr>
              <w:t>In p</w:t>
            </w:r>
            <w:r w:rsidR="0067458F">
              <w:rPr>
                <w:rFonts w:ascii="Palatino Linotype" w:eastAsia="Times New Roman" w:hAnsi="Palatino Linotype" w:cs="Calibri"/>
                <w:color w:val="000000"/>
                <w:sz w:val="28"/>
                <w:szCs w:val="28"/>
                <w:bdr w:val="none" w:sz="0" w:space="0" w:color="auto" w:frame="1"/>
              </w:rPr>
              <w:t>articolare, il Consiglio della giustizia a</w:t>
            </w:r>
            <w:r w:rsidRPr="002010A2">
              <w:rPr>
                <w:rFonts w:ascii="Palatino Linotype" w:eastAsia="Times New Roman" w:hAnsi="Palatino Linotype" w:cs="Calibri"/>
                <w:color w:val="000000"/>
                <w:sz w:val="28"/>
                <w:szCs w:val="28"/>
                <w:bdr w:val="none" w:sz="0" w:space="0" w:color="auto" w:frame="1"/>
              </w:rPr>
              <w:t xml:space="preserve">mministrativa per la Regione Siciliana, nella sentenza 14 aprile 2016 n. 89, partendo dall’assunto che l'elezione da parte del Parlamento di un professore a componente del Consiglio Superiore della Magistratura, prevista dal quarto comma dell'art. 104 della Costituzione, non può essere equiparata alla nomina a un incarico o a un servizio amministrativo in relazione al fondamento costituzionale del relativo </w:t>
            </w:r>
            <w:proofErr w:type="spellStart"/>
            <w:r w:rsidRPr="002010A2">
              <w:rPr>
                <w:rFonts w:ascii="Palatino Linotype" w:eastAsia="Times New Roman" w:hAnsi="Palatino Linotype" w:cs="Calibri"/>
                <w:i/>
                <w:color w:val="000000"/>
                <w:sz w:val="28"/>
                <w:szCs w:val="28"/>
                <w:bdr w:val="none" w:sz="0" w:space="0" w:color="auto" w:frame="1"/>
              </w:rPr>
              <w:t>munus</w:t>
            </w:r>
            <w:proofErr w:type="spellEnd"/>
            <w:r w:rsidRPr="002010A2">
              <w:rPr>
                <w:rFonts w:ascii="Palatino Linotype" w:eastAsia="Times New Roman" w:hAnsi="Palatino Linotype" w:cs="Calibri"/>
                <w:color w:val="000000"/>
                <w:sz w:val="28"/>
                <w:szCs w:val="28"/>
                <w:bdr w:val="none" w:sz="0" w:space="0" w:color="auto" w:frame="1"/>
              </w:rPr>
              <w:t xml:space="preserve">, è pervenuto alla conclusione di ritenere che “l’art. 3 comma 1, l. n. 312 del 1971 è stato previsto espressamente per i componenti del C.S.M. ed è stato previsto per ristorare i peculiari sacrifici conseguenti alla rinunzia di svolgere altre attività (….) è necessario ritenere che si tratti di una norma speciale cioè di una norma che regola casi assolutamente particolari e specificamente individuati e, come tale, non può ritenersi che venga abrogata da una norma di carattere generale contenuta nell'art. 202 del </w:t>
            </w:r>
            <w:proofErr w:type="spellStart"/>
            <w:r w:rsidRPr="002010A2">
              <w:rPr>
                <w:rFonts w:ascii="Palatino Linotype" w:eastAsia="Times New Roman" w:hAnsi="Palatino Linotype" w:cs="Calibri"/>
                <w:color w:val="000000"/>
                <w:sz w:val="28"/>
                <w:szCs w:val="28"/>
                <w:bdr w:val="none" w:sz="0" w:space="0" w:color="auto" w:frame="1"/>
              </w:rPr>
              <w:t>d.P.R.</w:t>
            </w:r>
            <w:proofErr w:type="spellEnd"/>
            <w:r w:rsidRPr="002010A2">
              <w:rPr>
                <w:rFonts w:ascii="Palatino Linotype" w:eastAsia="Times New Roman" w:hAnsi="Palatino Linotype" w:cs="Calibri"/>
                <w:color w:val="000000"/>
                <w:sz w:val="28"/>
                <w:szCs w:val="28"/>
                <w:bdr w:val="none" w:sz="0" w:space="0" w:color="auto" w:frame="1"/>
              </w:rPr>
              <w:t xml:space="preserve"> n. 3 del 1957 che - e questo sembra decisivo - comunque la si voglia interpretare fa riferimento a compiti, funzioni, incarichi svolti all'interno dell'amministrazione e non alle funzioni di competenza degli organi costituzionali”.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r w:rsidRPr="002010A2">
              <w:rPr>
                <w:rFonts w:ascii="Palatino Linotype" w:eastAsia="Times New Roman" w:hAnsi="Palatino Linotype" w:cs="Calibri"/>
                <w:color w:val="000000"/>
                <w:sz w:val="28"/>
                <w:szCs w:val="28"/>
                <w:bdr w:val="none" w:sz="0" w:space="0" w:color="auto" w:frame="1"/>
              </w:rPr>
              <w:t>La tesi da ultimo richiamata sembra essere sostanzialmente ripresa anche</w:t>
            </w:r>
            <w:r w:rsidR="0067458F">
              <w:rPr>
                <w:rFonts w:ascii="Palatino Linotype" w:eastAsia="Times New Roman" w:hAnsi="Palatino Linotype" w:cs="Calibri"/>
                <w:color w:val="000000"/>
                <w:sz w:val="28"/>
                <w:szCs w:val="28"/>
                <w:bdr w:val="none" w:sz="0" w:space="0" w:color="auto" w:frame="1"/>
              </w:rPr>
              <w:t xml:space="preserve"> da questo Consiglio di Stato, s</w:t>
            </w:r>
            <w:r w:rsidRPr="002010A2">
              <w:rPr>
                <w:rFonts w:ascii="Palatino Linotype" w:eastAsia="Times New Roman" w:hAnsi="Palatino Linotype" w:cs="Calibri"/>
                <w:color w:val="000000"/>
                <w:sz w:val="28"/>
                <w:szCs w:val="28"/>
                <w:bdr w:val="none" w:sz="0" w:space="0" w:color="auto" w:frame="1"/>
              </w:rPr>
              <w:t>ezione VI, nella sentenza dell’11 dicembre 2017 n. 5801, nella quale, in sede di ottemperanza, si afferma che: “</w:t>
            </w:r>
            <w:r w:rsidRPr="0088211B">
              <w:rPr>
                <w:rFonts w:ascii="Palatino Linotype" w:eastAsia="Times New Roman" w:hAnsi="Palatino Linotype" w:cs="Calibri"/>
                <w:i/>
                <w:color w:val="000000"/>
                <w:sz w:val="28"/>
                <w:szCs w:val="28"/>
                <w:bdr w:val="none" w:sz="0" w:space="0" w:color="auto" w:frame="1"/>
              </w:rPr>
              <w:t xml:space="preserve">l’effetto abolitivo, che per il personale universitario è comunque superfluo stante l’art. 8, comma 5, della l. 19 ottobre 1999, n. 370 (sul divieto di mantenimento di trattamenti economici goduti nel servizio o incarico svolto precedentemente), ha riguardato soltanto il predetto art. 202, mentre nella specie si versa nel diverso caso dell’assegno ex art. 3, primo comma, della 312/1971 (norma non incisa dal citato comma 458, primo periodo); – tale assegno segue sì la morfologia strutturale di quelli ex art. 202 del DPR 3/1957 ed è sì </w:t>
            </w:r>
            <w:r w:rsidRPr="00AD23CD">
              <w:rPr>
                <w:rFonts w:ascii="Palatino Linotype" w:eastAsia="Times New Roman" w:hAnsi="Palatino Linotype" w:cs="Calibri"/>
                <w:i/>
                <w:color w:val="000000"/>
                <w:sz w:val="28"/>
                <w:szCs w:val="28"/>
                <w:bdr w:val="none" w:sz="0" w:space="0" w:color="auto" w:frame="1"/>
              </w:rPr>
              <w:t xml:space="preserve">ad </w:t>
            </w:r>
            <w:proofErr w:type="spellStart"/>
            <w:r w:rsidRPr="00AD23CD">
              <w:rPr>
                <w:rFonts w:ascii="Palatino Linotype" w:eastAsia="Times New Roman" w:hAnsi="Palatino Linotype" w:cs="Calibri"/>
                <w:i/>
                <w:color w:val="000000"/>
                <w:sz w:val="28"/>
                <w:szCs w:val="28"/>
                <w:bdr w:val="none" w:sz="0" w:space="0" w:color="auto" w:frame="1"/>
              </w:rPr>
              <w:t>personam</w:t>
            </w:r>
            <w:proofErr w:type="spellEnd"/>
            <w:r w:rsidRPr="0088211B">
              <w:rPr>
                <w:rFonts w:ascii="Palatino Linotype" w:eastAsia="Times New Roman" w:hAnsi="Palatino Linotype" w:cs="Calibri"/>
                <w:i/>
                <w:color w:val="000000"/>
                <w:sz w:val="28"/>
                <w:szCs w:val="28"/>
                <w:bdr w:val="none" w:sz="0" w:space="0" w:color="auto" w:frame="1"/>
              </w:rPr>
              <w:t xml:space="preserve">, ma, in quanto </w:t>
            </w:r>
            <w:r w:rsidRPr="00AD23CD">
              <w:rPr>
                <w:rFonts w:ascii="Palatino Linotype" w:eastAsia="Times New Roman" w:hAnsi="Palatino Linotype" w:cs="Calibri"/>
                <w:i/>
                <w:color w:val="000000"/>
                <w:sz w:val="28"/>
                <w:szCs w:val="28"/>
                <w:bdr w:val="none" w:sz="0" w:space="0" w:color="auto" w:frame="1"/>
              </w:rPr>
              <w:t xml:space="preserve">afferente al </w:t>
            </w:r>
            <w:proofErr w:type="spellStart"/>
            <w:r w:rsidRPr="00AD23CD">
              <w:rPr>
                <w:rFonts w:ascii="Palatino Linotype" w:eastAsia="Times New Roman" w:hAnsi="Palatino Linotype" w:cs="Calibri"/>
                <w:i/>
                <w:color w:val="000000"/>
                <w:sz w:val="28"/>
                <w:szCs w:val="28"/>
                <w:bdr w:val="none" w:sz="0" w:space="0" w:color="auto" w:frame="1"/>
              </w:rPr>
              <w:t>munus</w:t>
            </w:r>
            <w:proofErr w:type="spellEnd"/>
            <w:r w:rsidRPr="0088211B">
              <w:rPr>
                <w:rFonts w:ascii="Palatino Linotype" w:eastAsia="Times New Roman" w:hAnsi="Palatino Linotype" w:cs="Calibri"/>
                <w:color w:val="000000"/>
                <w:sz w:val="28"/>
                <w:szCs w:val="28"/>
                <w:bdr w:val="none" w:sz="0" w:space="0" w:color="auto" w:frame="1"/>
              </w:rPr>
              <w:t xml:space="preserve"> </w:t>
            </w:r>
            <w:r w:rsidRPr="0088211B">
              <w:rPr>
                <w:rFonts w:ascii="Palatino Linotype" w:eastAsia="Times New Roman" w:hAnsi="Palatino Linotype" w:cs="Calibri"/>
                <w:i/>
                <w:color w:val="000000"/>
                <w:sz w:val="28"/>
                <w:szCs w:val="28"/>
                <w:bdr w:val="none" w:sz="0" w:space="0" w:color="auto" w:frame="1"/>
              </w:rPr>
              <w:t xml:space="preserve">ex art. 104, quarto comma, </w:t>
            </w:r>
            <w:proofErr w:type="spellStart"/>
            <w:r w:rsidRPr="0088211B">
              <w:rPr>
                <w:rFonts w:ascii="Palatino Linotype" w:eastAsia="Times New Roman" w:hAnsi="Palatino Linotype" w:cs="Calibri"/>
                <w:i/>
                <w:color w:val="000000"/>
                <w:sz w:val="28"/>
                <w:szCs w:val="28"/>
                <w:bdr w:val="none" w:sz="0" w:space="0" w:color="auto" w:frame="1"/>
              </w:rPr>
              <w:t>Cost</w:t>
            </w:r>
            <w:proofErr w:type="spellEnd"/>
            <w:r w:rsidRPr="0088211B">
              <w:rPr>
                <w:rFonts w:ascii="Palatino Linotype" w:eastAsia="Times New Roman" w:hAnsi="Palatino Linotype" w:cs="Calibri"/>
                <w:i/>
                <w:color w:val="000000"/>
                <w:sz w:val="28"/>
                <w:szCs w:val="28"/>
                <w:bdr w:val="none" w:sz="0" w:space="0" w:color="auto" w:frame="1"/>
              </w:rPr>
              <w:t xml:space="preserve">., giammai è assimilabile a quelli inerenti a qualunque incarico amministrativo cui possa esser applicato un pubblico dipendente, onde esso resta regolato non già dalla norma generale del medesimo comma 458, bensì dalla fonte speciale e riservata (la legge n. 312) anche sotto il profilo funzionale, servendo esso a ristorare quei peculiari sacrifici connessi all’incarico di rilevanza costituzionale e conseguenti alla rinuncia ai vari vantaggi attuali o potenziali del componente eletto nel CSM, ristoro di cui il legislatore s’è dato carico con la predetta regola </w:t>
            </w:r>
            <w:r w:rsidRPr="0088211B">
              <w:rPr>
                <w:rFonts w:ascii="Palatino Linotype" w:eastAsia="Times New Roman" w:hAnsi="Palatino Linotype" w:cs="Calibri"/>
                <w:color w:val="000000"/>
                <w:sz w:val="28"/>
                <w:szCs w:val="28"/>
                <w:bdr w:val="none" w:sz="0" w:space="0" w:color="auto" w:frame="1"/>
              </w:rPr>
              <w:t>ad hoc</w:t>
            </w:r>
            <w:r w:rsidRPr="002010A2">
              <w:rPr>
                <w:rFonts w:ascii="Palatino Linotype" w:eastAsia="Times New Roman" w:hAnsi="Palatino Linotype" w:cs="Calibri"/>
                <w:color w:val="000000"/>
                <w:sz w:val="28"/>
                <w:szCs w:val="28"/>
                <w:bdr w:val="none" w:sz="0" w:space="0" w:color="auto" w:frame="1"/>
              </w:rPr>
              <w:t xml:space="preserve">”. </w:t>
            </w:r>
          </w:p>
          <w:p w:rsidR="002010A2" w:rsidRP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Default="002010A2" w:rsidP="002010A2">
            <w:pPr>
              <w:jc w:val="both"/>
              <w:rPr>
                <w:rFonts w:ascii="Palatino Linotype" w:eastAsia="Times New Roman" w:hAnsi="Palatino Linotype" w:cs="Calibri"/>
                <w:color w:val="000000"/>
                <w:sz w:val="28"/>
                <w:szCs w:val="28"/>
                <w:bdr w:val="none" w:sz="0" w:space="0" w:color="auto" w:frame="1"/>
              </w:rPr>
            </w:pPr>
            <w:r w:rsidRPr="002010A2">
              <w:rPr>
                <w:rFonts w:ascii="Palatino Linotype" w:eastAsia="Times New Roman" w:hAnsi="Palatino Linotype" w:cs="Calibri"/>
                <w:color w:val="000000"/>
                <w:sz w:val="28"/>
                <w:szCs w:val="28"/>
                <w:bdr w:val="none" w:sz="0" w:space="0" w:color="auto" w:frame="1"/>
              </w:rPr>
              <w:t xml:space="preserve">La decisione da ultimo richiamata, in sintesi, perviene alla conclusione (di fatto, opposta rispetto a quella tracciata dalle richiamate sentenze </w:t>
            </w:r>
            <w:proofErr w:type="spellStart"/>
            <w:r w:rsidR="0067458F">
              <w:rPr>
                <w:rFonts w:ascii="Palatino Linotype" w:eastAsia="Times New Roman" w:hAnsi="Palatino Linotype" w:cs="Calibri"/>
                <w:color w:val="000000"/>
                <w:sz w:val="28"/>
                <w:szCs w:val="28"/>
                <w:bdr w:val="none" w:sz="0" w:space="0" w:color="auto" w:frame="1"/>
              </w:rPr>
              <w:t>nn</w:t>
            </w:r>
            <w:proofErr w:type="spellEnd"/>
            <w:r w:rsidRPr="002010A2">
              <w:rPr>
                <w:rFonts w:ascii="Palatino Linotype" w:eastAsia="Times New Roman" w:hAnsi="Palatino Linotype" w:cs="Calibri"/>
                <w:color w:val="000000"/>
                <w:sz w:val="28"/>
                <w:szCs w:val="28"/>
                <w:bdr w:val="none" w:sz="0" w:space="0" w:color="auto" w:frame="1"/>
              </w:rPr>
              <w:t xml:space="preserve">. 1384 e 1385 del 2018) secondo cui gli interventi normativi del 2012-2013 non avrebbero determinato alcun effetto abrogativo nei confronti dello speciale assegno </w:t>
            </w:r>
            <w:r w:rsidRPr="002010A2">
              <w:rPr>
                <w:rFonts w:ascii="Palatino Linotype" w:eastAsia="Times New Roman" w:hAnsi="Palatino Linotype" w:cs="Calibri"/>
                <w:i/>
                <w:color w:val="000000"/>
                <w:sz w:val="28"/>
                <w:szCs w:val="28"/>
                <w:bdr w:val="none" w:sz="0" w:space="0" w:color="auto" w:frame="1"/>
              </w:rPr>
              <w:t xml:space="preserve">ad </w:t>
            </w:r>
            <w:proofErr w:type="spellStart"/>
            <w:r w:rsidRPr="002010A2">
              <w:rPr>
                <w:rFonts w:ascii="Palatino Linotype" w:eastAsia="Times New Roman" w:hAnsi="Palatino Linotype" w:cs="Calibri"/>
                <w:i/>
                <w:color w:val="000000"/>
                <w:sz w:val="28"/>
                <w:szCs w:val="28"/>
                <w:bdr w:val="none" w:sz="0" w:space="0" w:color="auto" w:frame="1"/>
              </w:rPr>
              <w:t>personam</w:t>
            </w:r>
            <w:proofErr w:type="spellEnd"/>
            <w:r w:rsidRPr="002010A2">
              <w:rPr>
                <w:rFonts w:ascii="Palatino Linotype" w:eastAsia="Times New Roman" w:hAnsi="Palatino Linotype" w:cs="Calibri"/>
                <w:color w:val="000000"/>
                <w:sz w:val="28"/>
                <w:szCs w:val="28"/>
                <w:bdr w:val="none" w:sz="0" w:space="0" w:color="auto" w:frame="1"/>
              </w:rPr>
              <w:t xml:space="preserve"> di cui alla legge n. 312 del 1971. E l’assenza di un tale effetto emergerebbe sia dalla mancanza di un’abrogazione espressa della richiamata disposizione, sia dal carattere del tutto speciale dell’attribuzione patrimoniale ivi disciplinata, che non potrebbe dirsi “travolta” in conseguenza dell’abrogazione dell’articolo 202 </w:t>
            </w:r>
            <w:r>
              <w:rPr>
                <w:rFonts w:ascii="Palatino Linotype" w:eastAsia="Times New Roman" w:hAnsi="Palatino Linotype" w:cs="Calibri"/>
                <w:color w:val="000000"/>
                <w:sz w:val="28"/>
                <w:szCs w:val="28"/>
                <w:bdr w:val="none" w:sz="0" w:space="0" w:color="auto" w:frame="1"/>
              </w:rPr>
              <w:t xml:space="preserve">del </w:t>
            </w:r>
            <w:proofErr w:type="spellStart"/>
            <w:r>
              <w:rPr>
                <w:rFonts w:ascii="Palatino Linotype" w:eastAsia="Times New Roman" w:hAnsi="Palatino Linotype" w:cs="Calibri"/>
                <w:color w:val="000000"/>
                <w:sz w:val="28"/>
                <w:szCs w:val="28"/>
                <w:bdr w:val="none" w:sz="0" w:space="0" w:color="auto" w:frame="1"/>
              </w:rPr>
              <w:t>d.P.R.</w:t>
            </w:r>
            <w:proofErr w:type="spellEnd"/>
            <w:r>
              <w:rPr>
                <w:rFonts w:ascii="Palatino Linotype" w:eastAsia="Times New Roman" w:hAnsi="Palatino Linotype" w:cs="Calibri"/>
                <w:color w:val="000000"/>
                <w:sz w:val="28"/>
                <w:szCs w:val="28"/>
                <w:bdr w:val="none" w:sz="0" w:space="0" w:color="auto" w:frame="1"/>
              </w:rPr>
              <w:t xml:space="preserve"> n. 3 del 1957. ​​​​</w:t>
            </w:r>
          </w:p>
          <w:p w:rsidR="002010A2" w:rsidRDefault="002010A2" w:rsidP="002010A2">
            <w:pPr>
              <w:jc w:val="both"/>
              <w:rPr>
                <w:rFonts w:ascii="Palatino Linotype" w:eastAsia="Times New Roman" w:hAnsi="Palatino Linotype" w:cs="Calibri"/>
                <w:color w:val="000000"/>
                <w:sz w:val="28"/>
                <w:szCs w:val="28"/>
                <w:bdr w:val="none" w:sz="0" w:space="0" w:color="auto" w:frame="1"/>
              </w:rPr>
            </w:pPr>
          </w:p>
          <w:p w:rsidR="002010A2" w:rsidRDefault="002010A2" w:rsidP="002010A2">
            <w:pPr>
              <w:jc w:val="both"/>
              <w:rPr>
                <w:rFonts w:ascii="Palatino Linotype" w:hAnsi="Palatino Linotype"/>
                <w:b/>
                <w:color w:val="833C0B" w:themeColor="accent2" w:themeShade="80"/>
                <w:sz w:val="28"/>
                <w:szCs w:val="28"/>
                <w:bdr w:val="none" w:sz="0" w:space="0" w:color="auto" w:frame="1"/>
              </w:rPr>
            </w:pPr>
            <w:r w:rsidRPr="002010A2">
              <w:rPr>
                <w:rFonts w:ascii="Palatino Linotype" w:hAnsi="Palatino Linotype"/>
                <w:b/>
                <w:color w:val="833C0B" w:themeColor="accent2" w:themeShade="80"/>
                <w:sz w:val="28"/>
                <w:szCs w:val="28"/>
                <w:bdr w:val="none" w:sz="0" w:space="0" w:color="auto" w:frame="1"/>
              </w:rPr>
              <w:t xml:space="preserve">Analoga rimessione è stata disposta </w:t>
            </w:r>
            <w:r w:rsidR="00705CBD">
              <w:rPr>
                <w:rFonts w:ascii="Palatino Linotype" w:hAnsi="Palatino Linotype"/>
                <w:b/>
                <w:color w:val="833C0B" w:themeColor="accent2" w:themeShade="80"/>
                <w:sz w:val="28"/>
                <w:szCs w:val="28"/>
                <w:bdr w:val="none" w:sz="0" w:space="0" w:color="auto" w:frame="1"/>
              </w:rPr>
              <w:t xml:space="preserve">con </w:t>
            </w:r>
            <w:proofErr w:type="spellStart"/>
            <w:r w:rsidR="00705CBD">
              <w:rPr>
                <w:rFonts w:ascii="Palatino Linotype" w:hAnsi="Palatino Linotype"/>
                <w:b/>
                <w:color w:val="833C0B" w:themeColor="accent2" w:themeShade="80"/>
                <w:sz w:val="28"/>
                <w:szCs w:val="28"/>
                <w:bdr w:val="none" w:sz="0" w:space="0" w:color="auto" w:frame="1"/>
              </w:rPr>
              <w:t>Cons</w:t>
            </w:r>
            <w:proofErr w:type="spellEnd"/>
            <w:r w:rsidR="00705CBD">
              <w:rPr>
                <w:rFonts w:ascii="Palatino Linotype" w:hAnsi="Palatino Linotype"/>
                <w:b/>
                <w:color w:val="833C0B" w:themeColor="accent2" w:themeShade="80"/>
                <w:sz w:val="28"/>
                <w:szCs w:val="28"/>
                <w:bdr w:val="none" w:sz="0" w:space="0" w:color="auto" w:frame="1"/>
              </w:rPr>
              <w:t xml:space="preserve">. St., sez. VII, </w:t>
            </w:r>
            <w:proofErr w:type="spellStart"/>
            <w:r w:rsidR="00705CBD">
              <w:rPr>
                <w:rFonts w:ascii="Palatino Linotype" w:hAnsi="Palatino Linotype"/>
                <w:b/>
                <w:color w:val="833C0B" w:themeColor="accent2" w:themeShade="80"/>
                <w:sz w:val="28"/>
                <w:szCs w:val="28"/>
                <w:bdr w:val="none" w:sz="0" w:space="0" w:color="auto" w:frame="1"/>
              </w:rPr>
              <w:t>ord</w:t>
            </w:r>
            <w:proofErr w:type="spellEnd"/>
            <w:r w:rsidR="00705CBD">
              <w:rPr>
                <w:rFonts w:ascii="Palatino Linotype" w:hAnsi="Palatino Linotype"/>
                <w:b/>
                <w:color w:val="833C0B" w:themeColor="accent2" w:themeShade="80"/>
                <w:sz w:val="28"/>
                <w:szCs w:val="28"/>
                <w:bdr w:val="none" w:sz="0" w:space="0" w:color="auto" w:frame="1"/>
              </w:rPr>
              <w:t>., 8</w:t>
            </w:r>
            <w:r w:rsidRPr="002010A2">
              <w:rPr>
                <w:rFonts w:ascii="Palatino Linotype" w:hAnsi="Palatino Linotype"/>
                <w:b/>
                <w:color w:val="833C0B" w:themeColor="accent2" w:themeShade="80"/>
                <w:sz w:val="28"/>
                <w:szCs w:val="28"/>
                <w:bdr w:val="none" w:sz="0" w:space="0" w:color="auto" w:frame="1"/>
              </w:rPr>
              <w:t xml:space="preserve"> marzo 2022, n. 1673</w:t>
            </w:r>
            <w:r w:rsidR="00A7648C">
              <w:rPr>
                <w:rFonts w:ascii="Palatino Linotype" w:hAnsi="Palatino Linotype"/>
                <w:b/>
                <w:color w:val="833C0B" w:themeColor="accent2" w:themeShade="80"/>
                <w:sz w:val="28"/>
                <w:szCs w:val="28"/>
                <w:bdr w:val="none" w:sz="0" w:space="0" w:color="auto" w:frame="1"/>
              </w:rPr>
              <w:t>.</w:t>
            </w:r>
          </w:p>
          <w:p w:rsidR="00C3012F" w:rsidRDefault="00C3012F" w:rsidP="002010A2">
            <w:pPr>
              <w:jc w:val="both"/>
              <w:rPr>
                <w:rFonts w:ascii="Palatino Linotype" w:hAnsi="Palatino Linotype"/>
                <w:b/>
                <w:color w:val="833C0B" w:themeColor="accent2" w:themeShade="80"/>
                <w:sz w:val="28"/>
                <w:szCs w:val="28"/>
                <w:bdr w:val="none" w:sz="0" w:space="0" w:color="auto" w:frame="1"/>
              </w:rPr>
            </w:pPr>
          </w:p>
          <w:p w:rsidR="00C3012F" w:rsidRDefault="00C3012F" w:rsidP="002010A2">
            <w:pPr>
              <w:jc w:val="both"/>
              <w:rPr>
                <w:rFonts w:ascii="Palatino Linotype" w:hAnsi="Palatino Linotype"/>
                <w:b/>
                <w:color w:val="833C0B" w:themeColor="accent2" w:themeShade="80"/>
                <w:sz w:val="28"/>
                <w:szCs w:val="28"/>
                <w:bdr w:val="none" w:sz="0" w:space="0" w:color="auto" w:frame="1"/>
              </w:rPr>
            </w:pPr>
            <w:r w:rsidRPr="009448E9">
              <w:rPr>
                <w:rFonts w:ascii="Palatino Linotype" w:hAnsi="Palatino Linotype"/>
                <w:b/>
                <w:color w:val="833C0B" w:themeColor="accent2" w:themeShade="80"/>
                <w:sz w:val="28"/>
                <w:szCs w:val="28"/>
                <w:bdr w:val="none" w:sz="0" w:space="0" w:color="auto" w:frame="1"/>
              </w:rPr>
              <w:t xml:space="preserve">La presente </w:t>
            </w:r>
            <w:r>
              <w:rPr>
                <w:rFonts w:ascii="Palatino Linotype" w:hAnsi="Palatino Linotype"/>
                <w:b/>
                <w:color w:val="833C0B" w:themeColor="accent2" w:themeShade="80"/>
                <w:sz w:val="28"/>
                <w:szCs w:val="28"/>
                <w:bdr w:val="none" w:sz="0" w:space="0" w:color="auto" w:frame="1"/>
              </w:rPr>
              <w:t>ordinanza</w:t>
            </w:r>
            <w:r w:rsidRPr="009448E9">
              <w:rPr>
                <w:rFonts w:ascii="Palatino Linotype" w:hAnsi="Palatino Linotype"/>
                <w:b/>
                <w:color w:val="833C0B" w:themeColor="accent2" w:themeShade="80"/>
                <w:sz w:val="28"/>
                <w:szCs w:val="28"/>
                <w:bdr w:val="none" w:sz="0" w:space="0" w:color="auto" w:frame="1"/>
              </w:rPr>
              <w:t xml:space="preserve"> sarà oggetto di apposita News da parte dell’Ufficio studi massimario e formazione.</w:t>
            </w:r>
          </w:p>
          <w:p w:rsidR="00C3012F" w:rsidRDefault="00C3012F" w:rsidP="002010A2">
            <w:pPr>
              <w:jc w:val="both"/>
              <w:rPr>
                <w:rFonts w:ascii="Palatino Linotype" w:hAnsi="Palatino Linotype"/>
                <w:b/>
                <w:color w:val="833C0B" w:themeColor="accent2" w:themeShade="80"/>
                <w:sz w:val="28"/>
                <w:szCs w:val="28"/>
                <w:bdr w:val="none" w:sz="0" w:space="0" w:color="auto" w:frame="1"/>
              </w:rPr>
            </w:pPr>
          </w:p>
          <w:p w:rsidR="00C3012F" w:rsidRDefault="00C3012F" w:rsidP="00C3012F">
            <w:pPr>
              <w:shd w:val="clear" w:color="auto" w:fill="FFFFFF"/>
              <w:spacing w:before="100" w:beforeAutospacing="1" w:after="100" w:afterAutospacing="1" w:line="252" w:lineRule="auto"/>
              <w:jc w:val="center"/>
              <w:rPr>
                <w:rFonts w:ascii="Palatino Linotype" w:hAnsi="Palatino Linotype"/>
                <w:b/>
                <w:bCs/>
                <w:color w:val="BF8F00"/>
                <w:sz w:val="32"/>
                <w:szCs w:val="32"/>
              </w:rPr>
            </w:pP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Pr="000D442E">
              <w:rPr>
                <w:rFonts w:ascii="Palatino Linotype" w:hAnsi="Palatino Linotype"/>
                <w:color w:val="000000"/>
                <w:sz w:val="28"/>
                <w:szCs w:val="28"/>
                <w:bdr w:val="none" w:sz="0" w:space="0" w:color="auto" w:frame="1"/>
              </w:rPr>
              <w:t>​​​​​​​​​​​​​​​​​​​​​​​​​​​​​​​​​​​​​​​​​​​​​​​​​​​​​​​​​​​​​​​​​​​​​​​​​​​​​​​​​​​​​​​​​​​​​​​​​​​​​​​​​​​​​​​​​​​​​​​​​​​​​​​​​​​​​​​​​​​​​​​​​​​​​​​​​​​​​​​​​​​​​​​​​​​​​​​​​​​​​​​​​​​​​​​​​​​​​​​​​​​​​​​​​​​​​​​​​​​​​​​​​​​​​​​​​​​​​​​​​​​​​​​​​​​​​​​​​​​​​​​​​​​​​​​​​​​​​​​​​​​​​​​​​​​​​​​​​​​​​​​​​​​​​​​​​​​​​​​​​​​​​​​​​​​​​​​​​​​​​​​​​​​​​​​​​​​​​​​​​​​​​​​​​​​​​​​​​​​​​​​​​​​​​​​​​​​​​​​​​​​​​​​​​​​​​​​​​​​​​​​​​​​​​​​​​​​​​​​​​​​​​​​​​​​​​​​​​​​​​​​​​​​​​​​​​​​​​​​​​​​​​​</w:t>
            </w:r>
            <w:r>
              <w:rPr>
                <w:rFonts w:ascii="Palatino Linotype" w:hAnsi="Palatino Linotype"/>
                <w:color w:val="000000"/>
                <w:sz w:val="28"/>
                <w:szCs w:val="28"/>
                <w:bdr w:val="none" w:sz="0" w:space="0" w:color="auto" w:frame="1"/>
              </w:rPr>
              <w:t>​​​​​​​​​​​​​​​​​​​​​​​​</w:t>
            </w:r>
            <w:r w:rsidR="0048047D">
              <w:rPr>
                <w:rFonts w:ascii="Palatino Linotype" w:hAnsi="Palatino Linotype"/>
                <w:b/>
                <w:bCs/>
                <w:color w:val="BF8F00"/>
                <w:sz w:val="32"/>
                <w:szCs w:val="32"/>
              </w:rPr>
              <w:t>(5</w:t>
            </w:r>
            <w:r>
              <w:rPr>
                <w:rFonts w:ascii="Palatino Linotype" w:hAnsi="Palatino Linotype"/>
                <w:b/>
                <w:bCs/>
                <w:color w:val="BF8F00"/>
                <w:sz w:val="32"/>
                <w:szCs w:val="32"/>
              </w:rPr>
              <w:t>)</w:t>
            </w:r>
          </w:p>
          <w:p w:rsidR="00C3012F" w:rsidRDefault="00C3012F" w:rsidP="00C3012F">
            <w:pPr>
              <w:pStyle w:val="xxxxmsonormal"/>
              <w:shd w:val="clear" w:color="auto" w:fill="FFFFFF"/>
              <w:jc w:val="both"/>
              <w:rPr>
                <w:rFonts w:ascii="Palatino Linotype" w:hAnsi="Palatino Linotype"/>
                <w:b/>
                <w:bCs/>
                <w:color w:val="000000"/>
                <w:sz w:val="28"/>
                <w:szCs w:val="28"/>
                <w:bdr w:val="none" w:sz="0" w:space="0" w:color="auto" w:frame="1"/>
              </w:rPr>
            </w:pPr>
          </w:p>
          <w:p w:rsidR="00C3012F" w:rsidRDefault="0067458F" w:rsidP="00C3012F">
            <w:pPr>
              <w:pStyle w:val="xxxxmsonormal"/>
              <w:shd w:val="clear" w:color="auto" w:fill="FFFFFF"/>
              <w:jc w:val="both"/>
              <w:rPr>
                <w:rFonts w:ascii="Palatino Linotype" w:hAnsi="Palatino Linotype"/>
                <w:b/>
                <w:bCs/>
                <w:color w:val="000000"/>
                <w:sz w:val="28"/>
                <w:szCs w:val="28"/>
                <w:bdr w:val="none" w:sz="0" w:space="0" w:color="auto" w:frame="1"/>
              </w:rPr>
            </w:pPr>
            <w:r>
              <w:rPr>
                <w:rFonts w:ascii="Palatino Linotype" w:hAnsi="Palatino Linotype"/>
                <w:b/>
                <w:bCs/>
                <w:color w:val="000000"/>
                <w:sz w:val="28"/>
                <w:szCs w:val="28"/>
                <w:bdr w:val="none" w:sz="0" w:space="0" w:color="auto" w:frame="1"/>
              </w:rPr>
              <w:t>Alla Corte di giustizia UE</w:t>
            </w:r>
            <w:r w:rsidR="00C3012F" w:rsidRPr="00C3012F">
              <w:rPr>
                <w:rFonts w:ascii="Palatino Linotype" w:hAnsi="Palatino Linotype"/>
                <w:b/>
                <w:bCs/>
                <w:color w:val="000000"/>
                <w:sz w:val="28"/>
                <w:szCs w:val="28"/>
                <w:bdr w:val="none" w:sz="0" w:space="0" w:color="auto" w:frame="1"/>
              </w:rPr>
              <w:t xml:space="preserve"> alcune questioni sui servizi pubblici nazionali e internazionali di trasporto multimodale di passeggeri</w:t>
            </w:r>
            <w:r w:rsidR="00C3012F">
              <w:rPr>
                <w:rFonts w:ascii="Palatino Linotype" w:hAnsi="Palatino Linotype"/>
                <w:b/>
                <w:bCs/>
                <w:color w:val="000000"/>
                <w:sz w:val="28"/>
                <w:szCs w:val="28"/>
                <w:bdr w:val="none" w:sz="0" w:space="0" w:color="auto" w:frame="1"/>
              </w:rPr>
              <w:t>.</w:t>
            </w:r>
          </w:p>
          <w:p w:rsidR="001C4CEB" w:rsidRPr="00885DA8" w:rsidRDefault="001C4CEB" w:rsidP="00C3012F">
            <w:pPr>
              <w:pStyle w:val="xxxxmsonormal"/>
              <w:shd w:val="clear" w:color="auto" w:fill="FFFFFF"/>
              <w:jc w:val="both"/>
              <w:rPr>
                <w:rFonts w:ascii="Palatino Linotype" w:hAnsi="Palatino Linotype"/>
                <w:b/>
                <w:bCs/>
                <w:color w:val="000000"/>
                <w:sz w:val="28"/>
                <w:szCs w:val="28"/>
                <w:bdr w:val="none" w:sz="0" w:space="0" w:color="auto" w:frame="1"/>
              </w:rPr>
            </w:pPr>
          </w:p>
          <w:p w:rsidR="00C3012F" w:rsidRDefault="00C3012F" w:rsidP="00C3012F">
            <w:pPr>
              <w:pStyle w:val="xxc02alineaalta"/>
              <w:shd w:val="clear" w:color="auto" w:fill="FFFFFF"/>
              <w:jc w:val="both"/>
              <w:rPr>
                <w:rStyle w:val="xmsohyperlink0"/>
                <w:rFonts w:ascii="Palatino Linotype" w:hAnsi="Palatino Linotype"/>
                <w:b/>
                <w:bCs/>
                <w:color w:val="954F72"/>
                <w:sz w:val="28"/>
                <w:szCs w:val="28"/>
                <w:u w:val="single"/>
                <w:bdr w:val="none" w:sz="0" w:space="0" w:color="auto" w:frame="1"/>
              </w:rPr>
            </w:pPr>
          </w:p>
          <w:p w:rsidR="00C3012F" w:rsidRPr="006E52A8" w:rsidRDefault="00D16365" w:rsidP="00C3012F">
            <w:pPr>
              <w:pStyle w:val="xxc02alineaalta"/>
              <w:shd w:val="clear" w:color="auto" w:fill="FFFFFF"/>
              <w:jc w:val="both"/>
              <w:rPr>
                <w:color w:val="0070C0"/>
              </w:rPr>
            </w:pPr>
            <w:hyperlink r:id="rId13" w:history="1">
              <w:r w:rsidR="00C3012F" w:rsidRPr="00F509C7">
                <w:rPr>
                  <w:rStyle w:val="Collegamentoipertestuale"/>
                  <w:rFonts w:ascii="Palatino Linotype" w:hAnsi="Palatino Linotype"/>
                  <w:b/>
                  <w:bCs/>
                  <w:sz w:val="28"/>
                  <w:szCs w:val="28"/>
                  <w:bdr w:val="none" w:sz="0" w:space="0" w:color="auto" w:frame="1"/>
                </w:rPr>
                <w:t>Consiglio di Stato, sezione VI, ordinanza 7 marzo 2022, n. 1620 – Pres. Volpe, Est. De Luca</w:t>
              </w:r>
            </w:hyperlink>
          </w:p>
          <w:p w:rsidR="00C3012F" w:rsidRPr="00885DA8" w:rsidRDefault="00C3012F" w:rsidP="00C3012F">
            <w:pPr>
              <w:shd w:val="clear" w:color="auto" w:fill="FFFFFF"/>
              <w:ind w:left="720"/>
              <w:rPr>
                <w:rFonts w:ascii="Helvetica" w:eastAsia="Times New Roman" w:hAnsi="Helvetica" w:cs="Calibri"/>
                <w:color w:val="333333"/>
                <w:sz w:val="27"/>
                <w:szCs w:val="27"/>
              </w:rPr>
            </w:pPr>
            <w:r>
              <w:rPr>
                <w:rFonts w:ascii="Helvetica" w:eastAsia="Times New Roman" w:hAnsi="Helvetica" w:cs="Calibri"/>
                <w:color w:val="333333"/>
                <w:sz w:val="27"/>
                <w:szCs w:val="27"/>
              </w:rPr>
              <w:br/>
            </w:r>
          </w:p>
          <w:p w:rsidR="00C3012F" w:rsidRDefault="00C3012F" w:rsidP="00C3012F">
            <w:pPr>
              <w:jc w:val="both"/>
              <w:rPr>
                <w:rFonts w:ascii="Palatino Linotype" w:eastAsia="Times New Roman" w:hAnsi="Palatino Linotype" w:cs="Calibri"/>
                <w:color w:val="000000"/>
                <w:sz w:val="28"/>
                <w:szCs w:val="28"/>
                <w:bdr w:val="none" w:sz="0" w:space="0" w:color="auto" w:frame="1"/>
              </w:rPr>
            </w:pPr>
            <w:r w:rsidRPr="00C3012F">
              <w:rPr>
                <w:rFonts w:ascii="Palatino Linotype" w:eastAsia="Times New Roman" w:hAnsi="Palatino Linotype" w:cs="Calibri"/>
                <w:color w:val="000000"/>
                <w:sz w:val="28"/>
                <w:szCs w:val="28"/>
                <w:bdr w:val="none" w:sz="0" w:space="0" w:color="auto" w:frame="1"/>
              </w:rPr>
              <w:t xml:space="preserve">Sono rimesse alla Corte di </w:t>
            </w:r>
            <w:r w:rsidR="0067458F">
              <w:rPr>
                <w:rFonts w:ascii="Palatino Linotype" w:eastAsia="Times New Roman" w:hAnsi="Palatino Linotype" w:cs="Calibri"/>
                <w:color w:val="000000"/>
                <w:sz w:val="28"/>
                <w:szCs w:val="28"/>
                <w:bdr w:val="none" w:sz="0" w:space="0" w:color="auto" w:frame="1"/>
              </w:rPr>
              <w:t>giustizia UE</w:t>
            </w:r>
            <w:r w:rsidRPr="00C3012F">
              <w:rPr>
                <w:rFonts w:ascii="Palatino Linotype" w:eastAsia="Times New Roman" w:hAnsi="Palatino Linotype" w:cs="Calibri"/>
                <w:color w:val="000000"/>
                <w:sz w:val="28"/>
                <w:szCs w:val="28"/>
                <w:bdr w:val="none" w:sz="0" w:space="0" w:color="auto" w:frame="1"/>
              </w:rPr>
              <w:t xml:space="preserve"> le </w:t>
            </w:r>
            <w:r w:rsidR="0088211B">
              <w:rPr>
                <w:rFonts w:ascii="Palatino Linotype" w:eastAsia="Times New Roman" w:hAnsi="Palatino Linotype" w:cs="Calibri"/>
                <w:color w:val="000000"/>
                <w:sz w:val="28"/>
                <w:szCs w:val="28"/>
                <w:bdr w:val="none" w:sz="0" w:space="0" w:color="auto" w:frame="1"/>
              </w:rPr>
              <w:t xml:space="preserve">seguenti </w:t>
            </w:r>
            <w:r w:rsidRPr="00C3012F">
              <w:rPr>
                <w:rFonts w:ascii="Palatino Linotype" w:eastAsia="Times New Roman" w:hAnsi="Palatino Linotype" w:cs="Calibri"/>
                <w:color w:val="000000"/>
                <w:sz w:val="28"/>
                <w:szCs w:val="28"/>
                <w:bdr w:val="none" w:sz="0" w:space="0" w:color="auto" w:frame="1"/>
              </w:rPr>
              <w:t xml:space="preserve">questioni: </w:t>
            </w:r>
          </w:p>
          <w:p w:rsidR="0067458F" w:rsidRDefault="0067458F" w:rsidP="00C3012F">
            <w:pPr>
              <w:jc w:val="both"/>
              <w:rPr>
                <w:rFonts w:ascii="Palatino Linotype" w:eastAsia="Times New Roman" w:hAnsi="Palatino Linotype" w:cs="Calibri"/>
                <w:color w:val="000000"/>
                <w:sz w:val="28"/>
                <w:szCs w:val="28"/>
                <w:bdr w:val="none" w:sz="0" w:space="0" w:color="auto" w:frame="1"/>
              </w:rPr>
            </w:pPr>
          </w:p>
          <w:p w:rsidR="00C3012F" w:rsidRDefault="00C3012F" w:rsidP="00C3012F">
            <w:pPr>
              <w:jc w:val="both"/>
              <w:rPr>
                <w:rFonts w:ascii="Palatino Linotype" w:eastAsia="Times New Roman" w:hAnsi="Palatino Linotype" w:cs="Calibri"/>
                <w:color w:val="000000"/>
                <w:sz w:val="28"/>
                <w:szCs w:val="28"/>
                <w:bdr w:val="none" w:sz="0" w:space="0" w:color="auto" w:frame="1"/>
              </w:rPr>
            </w:pPr>
            <w:r w:rsidRPr="00C3012F">
              <w:rPr>
                <w:rFonts w:ascii="Palatino Linotype" w:eastAsia="Times New Roman" w:hAnsi="Palatino Linotype" w:cs="Calibri"/>
                <w:color w:val="000000"/>
                <w:sz w:val="28"/>
                <w:szCs w:val="28"/>
                <w:bdr w:val="none" w:sz="0" w:space="0" w:color="auto" w:frame="1"/>
              </w:rPr>
              <w:t xml:space="preserve">a) se l’art. 1, paragrafo 2, del regolamento 1370/2007/CE deve essere interpretato nel senso che osta all’applicazione del regolamento 1370/2007/CE all’esercizio di servizi pubblici nazionali e internazionali di trasporto multimodale di passeggeri, in cui, da un lato, il servizio pubblico di trasporto assume natura unitaria ai fini dell’aggiudicazione e viene fornito con tramvia, funicolare e funivia, dall’altro, il trasporto su rotaia assorbe oltre il 50% del servizio complessivamente e unitariamente affidato al gestore; </w:t>
            </w:r>
          </w:p>
          <w:p w:rsidR="0067458F" w:rsidRDefault="0067458F" w:rsidP="00C3012F">
            <w:pPr>
              <w:jc w:val="both"/>
              <w:rPr>
                <w:rFonts w:ascii="Palatino Linotype" w:eastAsia="Times New Roman" w:hAnsi="Palatino Linotype" w:cs="Calibri"/>
                <w:color w:val="000000"/>
                <w:sz w:val="28"/>
                <w:szCs w:val="28"/>
                <w:bdr w:val="none" w:sz="0" w:space="0" w:color="auto" w:frame="1"/>
              </w:rPr>
            </w:pPr>
          </w:p>
          <w:p w:rsidR="00C3012F" w:rsidRDefault="00C3012F" w:rsidP="00C3012F">
            <w:pPr>
              <w:jc w:val="both"/>
              <w:rPr>
                <w:rFonts w:ascii="Palatino Linotype" w:eastAsia="Times New Roman" w:hAnsi="Palatino Linotype" w:cs="Calibri"/>
                <w:color w:val="000000"/>
                <w:sz w:val="28"/>
                <w:szCs w:val="28"/>
                <w:bdr w:val="none" w:sz="0" w:space="0" w:color="auto" w:frame="1"/>
              </w:rPr>
            </w:pPr>
            <w:r w:rsidRPr="00C3012F">
              <w:rPr>
                <w:rFonts w:ascii="Palatino Linotype" w:eastAsia="Times New Roman" w:hAnsi="Palatino Linotype" w:cs="Calibri"/>
                <w:color w:val="000000"/>
                <w:sz w:val="28"/>
                <w:szCs w:val="28"/>
                <w:bdr w:val="none" w:sz="0" w:space="0" w:color="auto" w:frame="1"/>
              </w:rPr>
              <w:t xml:space="preserve">b) in caso di riscontro negativo al primo quesito, ove si ritenga applicabile il regolamento n. 1370 cit. anche all’esercizio di servizi pubblici nazionali e internazionali di trasporto multimodale di passeggeri, in cui, da un lato, il servizio pubblico di trasporto assume natura unitaria ai fini dell’aggiudicazione e viene fornito con tramvia, funicolare e funivia, dall’altro, il trasporto su rotaia assorbe oltre il 50% del servizio complessivamente e unitariamente affidato al gestore, si chiede ulteriormente “se l’art. 5, paragrafi 1 e 2, del regolamento n. 1370/2007 deve essere interpretato nel senso di imporre, anche in relazione all’aggiudicazione diretta ad un operatore interno di un contratto di servizio pubblico comprendente il trasporto di passeggeri con tram, una verifica sulla forma giuridica assunta dall’atto di affidamento, con l’effetto di escludere dall’ambito di applicazione dell’art. 5, paragrafo 2, cit. gli atti che non assumano la forma di contratti di concessione di servizi”; </w:t>
            </w:r>
          </w:p>
          <w:p w:rsidR="0067458F" w:rsidRDefault="0067458F" w:rsidP="00C3012F">
            <w:pPr>
              <w:jc w:val="both"/>
              <w:rPr>
                <w:rFonts w:ascii="Palatino Linotype" w:eastAsia="Times New Roman" w:hAnsi="Palatino Linotype" w:cs="Calibri"/>
                <w:color w:val="000000"/>
                <w:sz w:val="28"/>
                <w:szCs w:val="28"/>
                <w:bdr w:val="none" w:sz="0" w:space="0" w:color="auto" w:frame="1"/>
              </w:rPr>
            </w:pPr>
          </w:p>
          <w:p w:rsidR="00C3012F" w:rsidRDefault="00C3012F" w:rsidP="00C3012F">
            <w:pPr>
              <w:jc w:val="both"/>
              <w:rPr>
                <w:rFonts w:ascii="Palatino Linotype" w:eastAsia="Times New Roman" w:hAnsi="Palatino Linotype" w:cs="Calibri"/>
                <w:color w:val="000000"/>
                <w:sz w:val="28"/>
                <w:szCs w:val="28"/>
                <w:bdr w:val="none" w:sz="0" w:space="0" w:color="auto" w:frame="1"/>
              </w:rPr>
            </w:pPr>
            <w:r w:rsidRPr="00C3012F">
              <w:rPr>
                <w:rFonts w:ascii="Palatino Linotype" w:eastAsia="Times New Roman" w:hAnsi="Palatino Linotype" w:cs="Calibri"/>
                <w:color w:val="000000"/>
                <w:sz w:val="28"/>
                <w:szCs w:val="28"/>
                <w:bdr w:val="none" w:sz="0" w:space="0" w:color="auto" w:frame="1"/>
              </w:rPr>
              <w:t xml:space="preserve">c) in caso di riscontro positivo al secondo quesito, si chiede ulteriormente se l’art. 5, paragrafo 1, </w:t>
            </w:r>
            <w:proofErr w:type="spellStart"/>
            <w:r w:rsidRPr="00C3012F">
              <w:rPr>
                <w:rFonts w:ascii="Palatino Linotype" w:eastAsia="Times New Roman" w:hAnsi="Palatino Linotype" w:cs="Calibri"/>
                <w:color w:val="000000"/>
                <w:sz w:val="28"/>
                <w:szCs w:val="28"/>
                <w:bdr w:val="none" w:sz="0" w:space="0" w:color="auto" w:frame="1"/>
              </w:rPr>
              <w:t>lett</w:t>
            </w:r>
            <w:proofErr w:type="spellEnd"/>
            <w:r w:rsidRPr="00C3012F">
              <w:rPr>
                <w:rFonts w:ascii="Palatino Linotype" w:eastAsia="Times New Roman" w:hAnsi="Palatino Linotype" w:cs="Calibri"/>
                <w:color w:val="000000"/>
                <w:sz w:val="28"/>
                <w:szCs w:val="28"/>
                <w:bdr w:val="none" w:sz="0" w:space="0" w:color="auto" w:frame="1"/>
              </w:rPr>
              <w:t xml:space="preserve">. b) e comma 2, direttiva 2014/23/UE deve essere interpretato nel senso che deve essere escluso il trasferimento all’affidatario del rischio operativo legato alla gestione dei servizi qualora il contratto oggetto di affidamento: 1) si basi sul </w:t>
            </w:r>
            <w:proofErr w:type="spellStart"/>
            <w:r w:rsidRPr="00C3012F">
              <w:rPr>
                <w:rFonts w:ascii="Palatino Linotype" w:eastAsia="Times New Roman" w:hAnsi="Palatino Linotype" w:cs="Calibri"/>
                <w:i/>
                <w:color w:val="000000"/>
                <w:sz w:val="28"/>
                <w:szCs w:val="28"/>
                <w:bdr w:val="none" w:sz="0" w:space="0" w:color="auto" w:frame="1"/>
              </w:rPr>
              <w:t>gross</w:t>
            </w:r>
            <w:proofErr w:type="spellEnd"/>
            <w:r w:rsidRPr="00C3012F">
              <w:rPr>
                <w:rFonts w:ascii="Palatino Linotype" w:eastAsia="Times New Roman" w:hAnsi="Palatino Linotype" w:cs="Calibri"/>
                <w:i/>
                <w:color w:val="000000"/>
                <w:sz w:val="28"/>
                <w:szCs w:val="28"/>
                <w:bdr w:val="none" w:sz="0" w:space="0" w:color="auto" w:frame="1"/>
              </w:rPr>
              <w:t xml:space="preserve"> </w:t>
            </w:r>
            <w:proofErr w:type="spellStart"/>
            <w:r w:rsidRPr="00C3012F">
              <w:rPr>
                <w:rFonts w:ascii="Palatino Linotype" w:eastAsia="Times New Roman" w:hAnsi="Palatino Linotype" w:cs="Calibri"/>
                <w:i/>
                <w:color w:val="000000"/>
                <w:sz w:val="28"/>
                <w:szCs w:val="28"/>
                <w:bdr w:val="none" w:sz="0" w:space="0" w:color="auto" w:frame="1"/>
              </w:rPr>
              <w:t>cost</w:t>
            </w:r>
            <w:proofErr w:type="spellEnd"/>
            <w:r w:rsidRPr="00C3012F">
              <w:rPr>
                <w:rFonts w:ascii="Palatino Linotype" w:eastAsia="Times New Roman" w:hAnsi="Palatino Linotype" w:cs="Calibri"/>
                <w:color w:val="000000"/>
                <w:sz w:val="28"/>
                <w:szCs w:val="28"/>
                <w:bdr w:val="none" w:sz="0" w:space="0" w:color="auto" w:frame="1"/>
              </w:rPr>
              <w:t xml:space="preserve">, con l’imputazione della titolarità dei ricavi in capo all’Ente affidante; 2) preveda in favore del gestore, quali ricavi di gestione, unicamente un corrispettivo versato dall’Ente affittante, commisurato ai volumi di esercizio erogato (con esclusione, dunque, del rischio di domanda); 3) lasci in capo all’ente affidante il rischio operativo di domanda (per la riduzione dei corrispettivi in ragione di una riduzione dei volumi di servizio oltre predefiniti limiti), il rischio normativo (per modifiche legislative o </w:t>
            </w:r>
            <w:proofErr w:type="spellStart"/>
            <w:r w:rsidRPr="00C3012F">
              <w:rPr>
                <w:rFonts w:ascii="Palatino Linotype" w:eastAsia="Times New Roman" w:hAnsi="Palatino Linotype" w:cs="Calibri"/>
                <w:color w:val="000000"/>
                <w:sz w:val="28"/>
                <w:szCs w:val="28"/>
                <w:bdr w:val="none" w:sz="0" w:space="0" w:color="auto" w:frame="1"/>
              </w:rPr>
              <w:t>regolatorie</w:t>
            </w:r>
            <w:proofErr w:type="spellEnd"/>
            <w:r w:rsidRPr="00C3012F">
              <w:rPr>
                <w:rFonts w:ascii="Palatino Linotype" w:eastAsia="Times New Roman" w:hAnsi="Palatino Linotype" w:cs="Calibri"/>
                <w:color w:val="000000"/>
                <w:sz w:val="28"/>
                <w:szCs w:val="28"/>
                <w:bdr w:val="none" w:sz="0" w:space="0" w:color="auto" w:frame="1"/>
              </w:rPr>
              <w:t xml:space="preserve">, nonché per ritardato rilascio di autorizzazioni e/o certificazioni da parte di soggetti competenti), il rischio finanziario (per il mancato o ritardato pagamento dei corrispettivi, oltre che per il mancato adeguamento dei corrispettivi), nonché il rischio per cause di forza maggiore (derivante dall’alterazione non prevedibile delle condizioni di svolgimento del servizio); nonché 4) trasferisca all’ente affidatario il rischio operativo dell’offerta (per variazioni dei costi dei fattori non controllabili dall’operatore - energia, materie prime, materiali), il rischio per relazioni industriali (derivante dalle variazioni del costo del personale ai sensi della contrattazione collettiva), il rischio gestionale (discendente da una dinamica negativa dei costi operativi per errate stime previsionali), nonché il rischio socio-ambientale (derivante da eventi accidentali in corso di esecuzione su beni funzionali per l’erogazione del servizio); </w:t>
            </w:r>
          </w:p>
          <w:p w:rsidR="0067458F" w:rsidRDefault="0067458F" w:rsidP="00C3012F">
            <w:pPr>
              <w:jc w:val="both"/>
              <w:rPr>
                <w:rFonts w:ascii="Palatino Linotype" w:eastAsia="Times New Roman" w:hAnsi="Palatino Linotype" w:cs="Calibri"/>
                <w:color w:val="000000"/>
                <w:sz w:val="28"/>
                <w:szCs w:val="28"/>
                <w:bdr w:val="none" w:sz="0" w:space="0" w:color="auto" w:frame="1"/>
              </w:rPr>
            </w:pPr>
          </w:p>
          <w:p w:rsidR="00C3012F" w:rsidRPr="00C3012F" w:rsidRDefault="00C3012F" w:rsidP="00C3012F">
            <w:pPr>
              <w:jc w:val="both"/>
              <w:rPr>
                <w:rFonts w:ascii="Palatino Linotype" w:eastAsia="Times New Roman" w:hAnsi="Palatino Linotype" w:cs="Calibri"/>
                <w:color w:val="000000"/>
                <w:sz w:val="28"/>
                <w:szCs w:val="28"/>
                <w:bdr w:val="none" w:sz="0" w:space="0" w:color="auto" w:frame="1"/>
              </w:rPr>
            </w:pPr>
            <w:r w:rsidRPr="00C3012F">
              <w:rPr>
                <w:rFonts w:ascii="Palatino Linotype" w:eastAsia="Times New Roman" w:hAnsi="Palatino Linotype" w:cs="Calibri"/>
                <w:color w:val="000000"/>
                <w:sz w:val="28"/>
                <w:szCs w:val="28"/>
                <w:bdr w:val="none" w:sz="0" w:space="0" w:color="auto" w:frame="1"/>
              </w:rPr>
              <w:t xml:space="preserve">d) infine, si chiede se gli artt. 107, paragrafo 1, </w:t>
            </w:r>
            <w:proofErr w:type="spellStart"/>
            <w:r w:rsidRPr="00C3012F">
              <w:rPr>
                <w:rFonts w:ascii="Palatino Linotype" w:eastAsia="Times New Roman" w:hAnsi="Palatino Linotype" w:cs="Calibri"/>
                <w:color w:val="000000"/>
                <w:sz w:val="28"/>
                <w:szCs w:val="28"/>
                <w:bdr w:val="none" w:sz="0" w:space="0" w:color="auto" w:frame="1"/>
              </w:rPr>
              <w:t>Tfue</w:t>
            </w:r>
            <w:proofErr w:type="spellEnd"/>
            <w:r w:rsidRPr="00C3012F">
              <w:rPr>
                <w:rFonts w:ascii="Palatino Linotype" w:eastAsia="Times New Roman" w:hAnsi="Palatino Linotype" w:cs="Calibri"/>
                <w:color w:val="000000"/>
                <w:sz w:val="28"/>
                <w:szCs w:val="28"/>
                <w:bdr w:val="none" w:sz="0" w:space="0" w:color="auto" w:frame="1"/>
              </w:rPr>
              <w:t xml:space="preserve"> e 108, paragrafo 3, </w:t>
            </w:r>
            <w:proofErr w:type="spellStart"/>
            <w:r w:rsidRPr="00C3012F">
              <w:rPr>
                <w:rFonts w:ascii="Palatino Linotype" w:eastAsia="Times New Roman" w:hAnsi="Palatino Linotype" w:cs="Calibri"/>
                <w:color w:val="000000"/>
                <w:sz w:val="28"/>
                <w:szCs w:val="28"/>
                <w:bdr w:val="none" w:sz="0" w:space="0" w:color="auto" w:frame="1"/>
              </w:rPr>
              <w:t>Tfue</w:t>
            </w:r>
            <w:proofErr w:type="spellEnd"/>
            <w:r w:rsidRPr="00C3012F">
              <w:rPr>
                <w:rFonts w:ascii="Palatino Linotype" w:eastAsia="Times New Roman" w:hAnsi="Palatino Linotype" w:cs="Calibri"/>
                <w:color w:val="000000"/>
                <w:sz w:val="28"/>
                <w:szCs w:val="28"/>
                <w:bdr w:val="none" w:sz="0" w:space="0" w:color="auto" w:frame="1"/>
              </w:rPr>
              <w:t xml:space="preserve"> devono essere interpretati nel senso che, nell’ambito di un’aggiudicazione diretta di un contratto di servizio pubblico di trasporto di passeggeri disposta da un’autorità competente a livello locale in favore di un operatore interno, configura un aiuto di Stato soggetto al procedimento di controllo preventivo di cui all'art. 108, paragrafo 3, </w:t>
            </w:r>
            <w:proofErr w:type="spellStart"/>
            <w:r w:rsidRPr="00C3012F">
              <w:rPr>
                <w:rFonts w:ascii="Palatino Linotype" w:eastAsia="Times New Roman" w:hAnsi="Palatino Linotype" w:cs="Calibri"/>
                <w:color w:val="000000"/>
                <w:sz w:val="28"/>
                <w:szCs w:val="28"/>
                <w:bdr w:val="none" w:sz="0" w:space="0" w:color="auto" w:frame="1"/>
              </w:rPr>
              <w:t>Tfue</w:t>
            </w:r>
            <w:proofErr w:type="spellEnd"/>
            <w:r w:rsidRPr="00C3012F">
              <w:rPr>
                <w:rFonts w:ascii="Palatino Linotype" w:eastAsia="Times New Roman" w:hAnsi="Palatino Linotype" w:cs="Calibri"/>
                <w:color w:val="000000"/>
                <w:sz w:val="28"/>
                <w:szCs w:val="28"/>
                <w:bdr w:val="none" w:sz="0" w:space="0" w:color="auto" w:frame="1"/>
              </w:rPr>
              <w:t xml:space="preserve"> una compensazione di obblighi di servizio pubblico calcolata sulla base di costi di gestione che, pure correlati alle prevedibili esigenze di servizio, sono, da un lato, costruiti tenendo conto dei costi storici del servizio reso dal gestore uscente, affidatario di una concessione di servizi prorogata per oltre dieci anni, dall’altro, rapportati a costi o corrispettivi pur sempre relativi al precedente affidamento o, comunque, concernenti parametri standard di mercato riferibili alla generalit</w:t>
            </w:r>
            <w:r>
              <w:rPr>
                <w:rFonts w:ascii="Palatino Linotype" w:eastAsia="Times New Roman" w:hAnsi="Palatino Linotype" w:cs="Calibri"/>
                <w:color w:val="000000"/>
                <w:sz w:val="28"/>
                <w:szCs w:val="28"/>
                <w:bdr w:val="none" w:sz="0" w:space="0" w:color="auto" w:frame="1"/>
              </w:rPr>
              <w:t>à degli operatori di settore</w:t>
            </w:r>
            <w:r w:rsidRPr="00C3012F">
              <w:rPr>
                <w:rFonts w:ascii="Palatino Linotype" w:eastAsia="Times New Roman" w:hAnsi="Palatino Linotype" w:cs="Calibri"/>
                <w:color w:val="000000"/>
                <w:sz w:val="28"/>
                <w:szCs w:val="28"/>
                <w:bdr w:val="none" w:sz="0" w:space="0" w:color="auto" w:frame="1"/>
              </w:rPr>
              <w:t xml:space="preserve">. </w:t>
            </w:r>
          </w:p>
          <w:p w:rsidR="00C3012F" w:rsidRDefault="00C3012F" w:rsidP="00C3012F">
            <w:pPr>
              <w:jc w:val="both"/>
              <w:rPr>
                <w:rFonts w:ascii="Palatino Linotype" w:hAnsi="Palatino Linotype"/>
                <w:b/>
                <w:color w:val="833C0B" w:themeColor="accent2" w:themeShade="80"/>
                <w:sz w:val="28"/>
                <w:szCs w:val="28"/>
                <w:bdr w:val="none" w:sz="0" w:space="0" w:color="auto" w:frame="1"/>
              </w:rPr>
            </w:pPr>
          </w:p>
          <w:p w:rsidR="00C3012F" w:rsidRPr="00C3012F" w:rsidRDefault="00C3012F" w:rsidP="00C3012F">
            <w:pPr>
              <w:jc w:val="both"/>
              <w:rPr>
                <w:rFonts w:ascii="Palatino Linotype" w:eastAsia="Times New Roman" w:hAnsi="Palatino Linotype" w:cs="Calibri"/>
                <w:color w:val="000000"/>
                <w:sz w:val="28"/>
                <w:szCs w:val="28"/>
                <w:bdr w:val="none" w:sz="0" w:space="0" w:color="auto" w:frame="1"/>
              </w:rPr>
            </w:pPr>
            <w:r w:rsidRPr="009448E9">
              <w:rPr>
                <w:rFonts w:ascii="Palatino Linotype" w:hAnsi="Palatino Linotype"/>
                <w:b/>
                <w:color w:val="833C0B" w:themeColor="accent2" w:themeShade="80"/>
                <w:sz w:val="28"/>
                <w:szCs w:val="28"/>
                <w:bdr w:val="none" w:sz="0" w:space="0" w:color="auto" w:frame="1"/>
              </w:rPr>
              <w:t xml:space="preserve">La presente </w:t>
            </w:r>
            <w:r>
              <w:rPr>
                <w:rFonts w:ascii="Palatino Linotype" w:hAnsi="Palatino Linotype"/>
                <w:b/>
                <w:color w:val="833C0B" w:themeColor="accent2" w:themeShade="80"/>
                <w:sz w:val="28"/>
                <w:szCs w:val="28"/>
                <w:bdr w:val="none" w:sz="0" w:space="0" w:color="auto" w:frame="1"/>
              </w:rPr>
              <w:t>ordinanza</w:t>
            </w:r>
            <w:r w:rsidRPr="009448E9">
              <w:rPr>
                <w:rFonts w:ascii="Palatino Linotype" w:hAnsi="Palatino Linotype"/>
                <w:b/>
                <w:color w:val="833C0B" w:themeColor="accent2" w:themeShade="80"/>
                <w:sz w:val="28"/>
                <w:szCs w:val="28"/>
                <w:bdr w:val="none" w:sz="0" w:space="0" w:color="auto" w:frame="1"/>
              </w:rPr>
              <w:t xml:space="preserve"> sarà oggetto di apposita News da parte dell’Ufficio studi massimario e formazione.</w:t>
            </w:r>
          </w:p>
          <w:p w:rsidR="00C3012F" w:rsidRPr="00C3012F" w:rsidRDefault="00C3012F" w:rsidP="00C3012F">
            <w:pPr>
              <w:jc w:val="both"/>
              <w:rPr>
                <w:rFonts w:ascii="Palatino Linotype" w:eastAsia="Times New Roman" w:hAnsi="Palatino Linotype" w:cs="Calibri"/>
                <w:color w:val="000000"/>
                <w:sz w:val="28"/>
                <w:szCs w:val="28"/>
                <w:bdr w:val="none" w:sz="0" w:space="0" w:color="auto" w:frame="1"/>
              </w:rPr>
            </w:pPr>
            <w:r>
              <w:rPr>
                <w:rFonts w:ascii="Palatino Linotype" w:eastAsia="Times New Roman" w:hAnsi="Palatino Linotype" w:cs="Calibri"/>
                <w:color w:val="000000"/>
                <w:sz w:val="28"/>
                <w:szCs w:val="28"/>
                <w:bdr w:val="none" w:sz="0" w:space="0" w:color="auto" w:frame="1"/>
              </w:rPr>
              <w:t xml:space="preserve"> </w:t>
            </w:r>
          </w:p>
          <w:p w:rsidR="006F48A9" w:rsidRDefault="0048047D" w:rsidP="00C8027C">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(6</w:t>
            </w:r>
            <w:r w:rsidR="002F0EBC">
              <w:rPr>
                <w:rFonts w:ascii="Palatino Linotype" w:hAnsi="Palatino Linotype"/>
                <w:b/>
                <w:bCs/>
                <w:color w:val="BF8F00"/>
                <w:sz w:val="32"/>
                <w:szCs w:val="32"/>
              </w:rPr>
              <w:t>)</w:t>
            </w:r>
          </w:p>
          <w:p w:rsidR="000E5895" w:rsidRDefault="000E5895" w:rsidP="00C8027C">
            <w:pPr>
              <w:shd w:val="clear" w:color="auto" w:fill="FFFFFF"/>
              <w:spacing w:before="100" w:beforeAutospacing="1" w:after="100" w:afterAutospacing="1" w:line="252" w:lineRule="auto"/>
              <w:jc w:val="center"/>
              <w:rPr>
                <w:rFonts w:ascii="Palatino Linotype" w:hAnsi="Palatino Linotype"/>
                <w:b/>
                <w:color w:val="2F5496" w:themeColor="accent5" w:themeShade="BF"/>
                <w:sz w:val="28"/>
                <w:szCs w:val="28"/>
                <w:bdr w:val="none" w:sz="0" w:space="0" w:color="auto" w:frame="1"/>
              </w:rPr>
            </w:pPr>
          </w:p>
          <w:p w:rsidR="000E5895" w:rsidRPr="0030501F" w:rsidRDefault="000E5895" w:rsidP="0030501F">
            <w:pPr>
              <w:shd w:val="clear" w:color="auto" w:fill="FFFFFF"/>
              <w:spacing w:before="100" w:beforeAutospacing="1" w:after="100" w:afterAutospacing="1" w:line="252" w:lineRule="auto"/>
              <w:jc w:val="both"/>
              <w:rPr>
                <w:rFonts w:ascii="Palatino Linotype" w:hAnsi="Palatino Linotype"/>
                <w:b/>
                <w:sz w:val="28"/>
                <w:szCs w:val="28"/>
                <w:bdr w:val="none" w:sz="0" w:space="0" w:color="auto" w:frame="1"/>
              </w:rPr>
            </w:pPr>
            <w:r w:rsidRPr="000E5895">
              <w:rPr>
                <w:rFonts w:ascii="Palatino Linotype" w:hAnsi="Palatino Linotype"/>
                <w:b/>
                <w:sz w:val="28"/>
                <w:szCs w:val="28"/>
                <w:bdr w:val="none" w:sz="0" w:space="0" w:color="auto" w:frame="1"/>
              </w:rPr>
              <w:t>Contenuto del contratto di avvalimento tecnico-operativo</w:t>
            </w:r>
            <w:r>
              <w:rPr>
                <w:rFonts w:ascii="Palatino Linotype" w:hAnsi="Palatino Linotype"/>
                <w:b/>
                <w:sz w:val="28"/>
                <w:szCs w:val="28"/>
                <w:bdr w:val="none" w:sz="0" w:space="0" w:color="auto" w:frame="1"/>
              </w:rPr>
              <w:t>.</w:t>
            </w:r>
          </w:p>
          <w:p w:rsidR="000E5895" w:rsidRDefault="000E5895" w:rsidP="0030501F">
            <w:pPr>
              <w:shd w:val="clear" w:color="auto" w:fill="FFFFFF"/>
              <w:spacing w:before="100" w:beforeAutospacing="1" w:after="100" w:afterAutospacing="1" w:line="252" w:lineRule="auto"/>
              <w:jc w:val="both"/>
              <w:rPr>
                <w:rFonts w:ascii="Palatino Linotype" w:hAnsi="Palatino Linotype"/>
                <w:b/>
                <w:sz w:val="28"/>
                <w:szCs w:val="28"/>
              </w:rPr>
            </w:pPr>
          </w:p>
          <w:p w:rsidR="009B383F" w:rsidRDefault="00D16365" w:rsidP="0030501F">
            <w:pPr>
              <w:shd w:val="clear" w:color="auto" w:fill="FFFFFF"/>
              <w:spacing w:before="100" w:beforeAutospacing="1" w:after="100" w:afterAutospacing="1" w:line="252" w:lineRule="auto"/>
              <w:jc w:val="both"/>
              <w:rPr>
                <w:rStyle w:val="Collegamentoipertestuale"/>
                <w:rFonts w:ascii="Palatino Linotype" w:hAnsi="Palatino Linotype"/>
                <w:b/>
                <w:sz w:val="28"/>
                <w:szCs w:val="28"/>
              </w:rPr>
            </w:pPr>
            <w:hyperlink r:id="rId14" w:history="1">
              <w:proofErr w:type="spellStart"/>
              <w:r w:rsidR="0030501F" w:rsidRPr="000E5895">
                <w:rPr>
                  <w:rStyle w:val="Collegamentoipertestuale"/>
                  <w:rFonts w:ascii="Palatino Linotype" w:hAnsi="Palatino Linotype"/>
                  <w:b/>
                  <w:sz w:val="28"/>
                  <w:szCs w:val="28"/>
                </w:rPr>
                <w:t>T.a.r</w:t>
              </w:r>
              <w:proofErr w:type="spellEnd"/>
              <w:r w:rsidR="0030501F" w:rsidRPr="000E5895">
                <w:rPr>
                  <w:rStyle w:val="Collegamentoipertestuale"/>
                  <w:rFonts w:ascii="Palatino Linotype" w:hAnsi="Palatino Linotype"/>
                  <w:b/>
                  <w:sz w:val="28"/>
                  <w:szCs w:val="28"/>
                </w:rPr>
                <w:t xml:space="preserve">. per la </w:t>
              </w:r>
              <w:r w:rsidR="00C704F3" w:rsidRPr="000E5895">
                <w:rPr>
                  <w:rStyle w:val="Collegamentoipertestuale"/>
                  <w:rFonts w:ascii="Palatino Linotype" w:hAnsi="Palatino Linotype"/>
                  <w:b/>
                  <w:sz w:val="28"/>
                  <w:szCs w:val="28"/>
                </w:rPr>
                <w:t xml:space="preserve">Campania, </w:t>
              </w:r>
              <w:r w:rsidR="0030501F" w:rsidRPr="000E5895">
                <w:rPr>
                  <w:rStyle w:val="Collegamentoipertestuale"/>
                  <w:rFonts w:ascii="Palatino Linotype" w:hAnsi="Palatino Linotype"/>
                  <w:b/>
                  <w:sz w:val="28"/>
                  <w:szCs w:val="28"/>
                </w:rPr>
                <w:t>sezione I</w:t>
              </w:r>
              <w:r w:rsidR="000E5895" w:rsidRPr="000E5895">
                <w:rPr>
                  <w:rStyle w:val="Collegamentoipertestuale"/>
                  <w:rFonts w:ascii="Palatino Linotype" w:hAnsi="Palatino Linotype"/>
                  <w:b/>
                  <w:sz w:val="28"/>
                  <w:szCs w:val="28"/>
                </w:rPr>
                <w:t>, sentenza 4 marzo 2022, n. 1458</w:t>
              </w:r>
              <w:r w:rsidR="0030501F" w:rsidRPr="000E5895">
                <w:rPr>
                  <w:rStyle w:val="Collegamentoipertestuale"/>
                  <w:rFonts w:ascii="Palatino Linotype" w:hAnsi="Palatino Linotype"/>
                  <w:b/>
                  <w:sz w:val="28"/>
                  <w:szCs w:val="28"/>
                </w:rPr>
                <w:t xml:space="preserve"> – Pres. </w:t>
              </w:r>
              <w:proofErr w:type="spellStart"/>
              <w:r w:rsidR="0030501F" w:rsidRPr="000E5895">
                <w:rPr>
                  <w:rStyle w:val="Collegamentoipertestuale"/>
                  <w:rFonts w:ascii="Palatino Linotype" w:hAnsi="Palatino Linotype"/>
                  <w:b/>
                  <w:sz w:val="28"/>
                  <w:szCs w:val="28"/>
                </w:rPr>
                <w:t>Salamone</w:t>
              </w:r>
              <w:proofErr w:type="spellEnd"/>
              <w:r w:rsidR="00C704F3" w:rsidRPr="000E5895">
                <w:rPr>
                  <w:rStyle w:val="Collegamentoipertestuale"/>
                  <w:rFonts w:ascii="Palatino Linotype" w:hAnsi="Palatino Linotype"/>
                  <w:b/>
                  <w:sz w:val="28"/>
                  <w:szCs w:val="28"/>
                </w:rPr>
                <w:t>,</w:t>
              </w:r>
              <w:r w:rsidR="0030501F" w:rsidRPr="000E5895">
                <w:rPr>
                  <w:rStyle w:val="Collegamentoipertestuale"/>
                  <w:rFonts w:ascii="Palatino Linotype" w:hAnsi="Palatino Linotype"/>
                  <w:b/>
                  <w:sz w:val="28"/>
                  <w:szCs w:val="28"/>
                </w:rPr>
                <w:t xml:space="preserve"> Est. Esposito</w:t>
              </w:r>
            </w:hyperlink>
          </w:p>
          <w:p w:rsidR="001C4CEB" w:rsidRPr="000E5895" w:rsidRDefault="001C4CEB" w:rsidP="0030501F">
            <w:pPr>
              <w:shd w:val="clear" w:color="auto" w:fill="FFFFFF"/>
              <w:spacing w:before="100" w:beforeAutospacing="1" w:after="100" w:afterAutospacing="1" w:line="252" w:lineRule="auto"/>
              <w:jc w:val="both"/>
              <w:rPr>
                <w:rStyle w:val="Collegamentoipertestuale"/>
                <w:rFonts w:ascii="Palatino Linotype" w:hAnsi="Palatino Linotype"/>
                <w:b/>
                <w:sz w:val="28"/>
                <w:szCs w:val="28"/>
              </w:rPr>
            </w:pPr>
          </w:p>
          <w:p w:rsidR="0030501F" w:rsidRPr="004C5836" w:rsidRDefault="000E5895" w:rsidP="000E5895">
            <w:pPr>
              <w:shd w:val="clear" w:color="auto" w:fill="FFFFFF"/>
              <w:spacing w:before="100" w:beforeAutospacing="1" w:after="100" w:afterAutospacing="1" w:line="252" w:lineRule="auto"/>
              <w:jc w:val="both"/>
              <w:rPr>
                <w:rFonts w:ascii="Palatino Linotype" w:hAnsi="Palatino Linotype"/>
                <w:sz w:val="28"/>
                <w:szCs w:val="28"/>
              </w:rPr>
            </w:pPr>
            <w:r w:rsidRPr="000E5895">
              <w:rPr>
                <w:rStyle w:val="Collegamentoipertestuale"/>
                <w:rFonts w:ascii="Palatino Linotype" w:hAnsi="Palatino Linotype"/>
                <w:color w:val="auto"/>
                <w:sz w:val="28"/>
                <w:szCs w:val="28"/>
                <w:u w:val="none"/>
              </w:rPr>
              <w:t>Nel caso in cui il disciplinare ponga tra i requisiti di capacità tecnico-professionale quelli che misurino la capacità del concorrente nell’eseguire le prestazioni, ove questi ricorra all’avvalimento, si è in presenza di un avvalimento c.d. tecnico operativo per il quale sussiste l'esigenza della concreta messa a disposizione di mezzi e risorse specifiche per l'esecuzione dell'appalto da parte dell’ausiliaria, quanto meno individuando le esatte funzioni che essa andrà a svolgere e i parametri cui rapportare le risorse messe a disposizione; è pertanto nullo, ai sensi dell’art. 89, comma 1, ultimo periodo, d.lgs. n. 50 del 2016, il contratto di avvalimento che sia privo dell’indicazione della concreta messa a disposizione di mezzi e risorse specifiche con conseguente esclusione del concorrente che, avendo fatto ricorso ad un avvalimento nullo, non po</w:t>
            </w:r>
            <w:r>
              <w:rPr>
                <w:rStyle w:val="Collegamentoipertestuale"/>
                <w:rFonts w:ascii="Palatino Linotype" w:hAnsi="Palatino Linotype"/>
                <w:color w:val="auto"/>
                <w:sz w:val="28"/>
                <w:szCs w:val="28"/>
                <w:u w:val="none"/>
              </w:rPr>
              <w:t>ssegga i predetti requisiti</w:t>
            </w:r>
            <w:r w:rsidRPr="000E5895">
              <w:rPr>
                <w:rStyle w:val="Collegamentoipertestuale"/>
                <w:rFonts w:ascii="Palatino Linotype" w:hAnsi="Palatino Linotype"/>
                <w:color w:val="auto"/>
                <w:sz w:val="28"/>
                <w:szCs w:val="28"/>
                <w:u w:val="none"/>
              </w:rPr>
              <w:t>.</w:t>
            </w:r>
          </w:p>
        </w:tc>
      </w:tr>
    </w:tbl>
    <w:p w:rsidR="00A36FFE" w:rsidRDefault="00A36FFE" w:rsidP="009C288A">
      <w:pPr>
        <w:jc w:val="both"/>
      </w:pPr>
    </w:p>
    <w:tbl>
      <w:tblPr>
        <w:tblStyle w:val="Grigliatabella"/>
        <w:tblW w:w="0" w:type="auto"/>
        <w:jc w:val="center"/>
        <w:tblLook w:val="04A0" w:firstRow="1" w:lastRow="0" w:firstColumn="1" w:lastColumn="0" w:noHBand="0" w:noVBand="1"/>
      </w:tblPr>
      <w:tblGrid>
        <w:gridCol w:w="9628"/>
      </w:tblGrid>
      <w:tr w:rsidR="003D1BF9" w:rsidTr="003D1BF9">
        <w:trPr>
          <w:jc w:val="center"/>
        </w:trPr>
        <w:tc>
          <w:tcPr>
            <w:tcW w:w="9628" w:type="dxa"/>
          </w:tcPr>
          <w:p w:rsidR="003D1BF9" w:rsidRDefault="003D1BF9" w:rsidP="003D1BF9">
            <w:pPr>
              <w:spacing w:line="276" w:lineRule="auto"/>
              <w:jc w:val="center"/>
              <w:rPr>
                <w:rFonts w:ascii="Palatino Linotype" w:hAnsi="Palatino Linotype"/>
                <w:b/>
                <w:bCs/>
                <w:color w:val="2F5496"/>
                <w:sz w:val="32"/>
                <w:szCs w:val="32"/>
              </w:rPr>
            </w:pPr>
            <w:r>
              <w:rPr>
                <w:rFonts w:ascii="Palatino Linotype" w:hAnsi="Palatino Linotype"/>
                <w:b/>
                <w:bCs/>
                <w:color w:val="2F5496"/>
                <w:sz w:val="32"/>
                <w:szCs w:val="32"/>
              </w:rPr>
              <w:t>Consiglio di Stato – Pareri</w:t>
            </w:r>
          </w:p>
          <w:p w:rsidR="003D1BF9" w:rsidRDefault="003D1BF9" w:rsidP="003D1BF9">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(7)</w:t>
            </w:r>
          </w:p>
          <w:p w:rsidR="003D1BF9" w:rsidRDefault="003D1BF9" w:rsidP="003D1BF9">
            <w:pPr>
              <w:spacing w:line="276" w:lineRule="auto"/>
              <w:jc w:val="both"/>
              <w:rPr>
                <w:rFonts w:ascii="Palatino Linotype" w:hAnsi="Palatino Linotype"/>
                <w:b/>
                <w:bCs/>
                <w:color w:val="2F5496"/>
                <w:sz w:val="28"/>
                <w:szCs w:val="28"/>
              </w:rPr>
            </w:pPr>
          </w:p>
          <w:p w:rsidR="003D1BF9" w:rsidRPr="002C4391" w:rsidRDefault="003D1BF9" w:rsidP="003D1BF9">
            <w:pPr>
              <w:spacing w:line="276" w:lineRule="auto"/>
              <w:jc w:val="both"/>
              <w:rPr>
                <w:rFonts w:ascii="Palatino Linotype" w:hAnsi="Palatino Linotype"/>
                <w:b/>
                <w:bCs/>
                <w:sz w:val="28"/>
                <w:szCs w:val="28"/>
              </w:rPr>
            </w:pPr>
            <w:r w:rsidRPr="002C4391">
              <w:rPr>
                <w:rFonts w:ascii="Palatino Linotype" w:hAnsi="Palatino Linotype"/>
                <w:b/>
                <w:bCs/>
                <w:sz w:val="28"/>
                <w:szCs w:val="28"/>
              </w:rPr>
              <w:t xml:space="preserve">Il Consiglio di Stato ha reso il parere </w:t>
            </w:r>
            <w:r>
              <w:rPr>
                <w:rFonts w:ascii="Palatino Linotype" w:hAnsi="Palatino Linotype"/>
                <w:b/>
                <w:bCs/>
                <w:sz w:val="28"/>
                <w:szCs w:val="28"/>
              </w:rPr>
              <w:t>sulle</w:t>
            </w:r>
            <w:r w:rsidRPr="002C4391">
              <w:rPr>
                <w:rFonts w:ascii="Palatino Linotype" w:hAnsi="Palatino Linotype"/>
                <w:b/>
                <w:bCs/>
                <w:sz w:val="28"/>
                <w:szCs w:val="28"/>
              </w:rPr>
              <w:t xml:space="preserve"> riunioni in video conferenza – press</w:t>
            </w:r>
            <w:r>
              <w:rPr>
                <w:rFonts w:ascii="Palatino Linotype" w:hAnsi="Palatino Linotype"/>
                <w:b/>
                <w:bCs/>
                <w:sz w:val="28"/>
                <w:szCs w:val="28"/>
              </w:rPr>
              <w:t>o un’autorità indipendente – e su</w:t>
            </w:r>
            <w:r w:rsidRPr="002C4391">
              <w:rPr>
                <w:rFonts w:ascii="Palatino Linotype" w:hAnsi="Palatino Linotype"/>
                <w:b/>
                <w:bCs/>
                <w:sz w:val="28"/>
                <w:szCs w:val="28"/>
              </w:rPr>
              <w:t>l relativo trattamento dei dati personali.</w:t>
            </w:r>
          </w:p>
          <w:p w:rsidR="003D1BF9" w:rsidRPr="002C4391" w:rsidRDefault="003D1BF9" w:rsidP="003D1BF9">
            <w:pPr>
              <w:spacing w:line="276" w:lineRule="auto"/>
              <w:jc w:val="both"/>
              <w:rPr>
                <w:rFonts w:ascii="Palatino Linotype" w:hAnsi="Palatino Linotype"/>
                <w:b/>
                <w:bCs/>
                <w:color w:val="2F5496"/>
                <w:sz w:val="28"/>
                <w:szCs w:val="28"/>
              </w:rPr>
            </w:pPr>
          </w:p>
          <w:p w:rsidR="003D1BF9" w:rsidRPr="002C4391" w:rsidRDefault="003D1BF9" w:rsidP="003D1BF9">
            <w:pPr>
              <w:spacing w:line="276" w:lineRule="auto"/>
              <w:jc w:val="both"/>
              <w:rPr>
                <w:rFonts w:ascii="Palatino Linotype" w:hAnsi="Palatino Linotype"/>
                <w:b/>
                <w:bCs/>
                <w:color w:val="2F5496"/>
                <w:sz w:val="28"/>
                <w:szCs w:val="28"/>
              </w:rPr>
            </w:pPr>
            <w:r w:rsidRPr="002C4391">
              <w:rPr>
                <w:rFonts w:ascii="Palatino Linotype" w:hAnsi="Palatino Linotype"/>
                <w:b/>
                <w:bCs/>
                <w:color w:val="2F5496"/>
                <w:sz w:val="28"/>
                <w:szCs w:val="28"/>
              </w:rPr>
              <w:t xml:space="preserve"> </w:t>
            </w:r>
          </w:p>
          <w:p w:rsidR="003D1BF9" w:rsidRPr="002C4391" w:rsidRDefault="00EB71E0" w:rsidP="003D1BF9">
            <w:pPr>
              <w:spacing w:line="276" w:lineRule="auto"/>
              <w:jc w:val="both"/>
              <w:rPr>
                <w:rFonts w:ascii="Palatino Linotype" w:hAnsi="Palatino Linotype"/>
                <w:b/>
                <w:bCs/>
                <w:color w:val="2F5496"/>
                <w:sz w:val="28"/>
                <w:szCs w:val="28"/>
              </w:rPr>
            </w:pPr>
            <w:hyperlink r:id="rId15" w:history="1">
              <w:r w:rsidR="003D1BF9" w:rsidRPr="00EB71E0">
                <w:rPr>
                  <w:rStyle w:val="Collegamentoipertestuale"/>
                  <w:rFonts w:ascii="Palatino Linotype" w:hAnsi="Palatino Linotype"/>
                  <w:b/>
                  <w:bCs/>
                  <w:sz w:val="28"/>
                  <w:szCs w:val="28"/>
                </w:rPr>
                <w:t xml:space="preserve">Consiglio di Stato, sezione I, 10 marzo 2022, n. 551 – Pres. Torsello, </w:t>
              </w:r>
              <w:r w:rsidRPr="00EB71E0">
                <w:rPr>
                  <w:rStyle w:val="Collegamentoipertestuale"/>
                  <w:rFonts w:ascii="Palatino Linotype" w:hAnsi="Palatino Linotype"/>
                  <w:b/>
                  <w:bCs/>
                  <w:sz w:val="28"/>
                  <w:szCs w:val="28"/>
                </w:rPr>
                <w:t>Est. Neri</w:t>
              </w:r>
            </w:hyperlink>
          </w:p>
          <w:p w:rsidR="003D1BF9" w:rsidRPr="002C4391" w:rsidRDefault="003D1BF9" w:rsidP="003D1BF9">
            <w:pPr>
              <w:spacing w:line="276" w:lineRule="auto"/>
              <w:jc w:val="both"/>
              <w:rPr>
                <w:rFonts w:ascii="Palatino Linotype" w:hAnsi="Palatino Linotype"/>
                <w:b/>
                <w:bCs/>
                <w:color w:val="2F5496"/>
                <w:sz w:val="28"/>
                <w:szCs w:val="28"/>
              </w:rPr>
            </w:pPr>
          </w:p>
          <w:p w:rsidR="003D1BF9" w:rsidRPr="003D1BF9" w:rsidRDefault="003D1BF9" w:rsidP="003D1BF9">
            <w:pPr>
              <w:spacing w:line="276" w:lineRule="auto"/>
              <w:jc w:val="both"/>
              <w:rPr>
                <w:rFonts w:ascii="Palatino Linotype" w:hAnsi="Palatino Linotype"/>
                <w:bCs/>
                <w:sz w:val="28"/>
                <w:szCs w:val="28"/>
              </w:rPr>
            </w:pPr>
            <w:r>
              <w:rPr>
                <w:rFonts w:ascii="Palatino Linotype" w:hAnsi="Palatino Linotype"/>
                <w:bCs/>
                <w:sz w:val="28"/>
                <w:szCs w:val="28"/>
              </w:rPr>
              <w:t>Le riunioni dell’o</w:t>
            </w:r>
            <w:r w:rsidRPr="002C4391">
              <w:rPr>
                <w:rFonts w:ascii="Palatino Linotype" w:hAnsi="Palatino Linotype"/>
                <w:bCs/>
                <w:sz w:val="28"/>
                <w:szCs w:val="28"/>
              </w:rPr>
              <w:t xml:space="preserve">rgano collegiale dell’Autorità con la modalità della videoconferenza sono consentite, tanto dall’ordinamento giuridico in generale, quanto dal regolamento </w:t>
            </w:r>
            <w:r>
              <w:rPr>
                <w:rFonts w:ascii="Palatino Linotype" w:hAnsi="Palatino Linotype"/>
                <w:bCs/>
                <w:sz w:val="28"/>
                <w:szCs w:val="28"/>
              </w:rPr>
              <w:t>dell’A</w:t>
            </w:r>
            <w:r w:rsidRPr="002C4391">
              <w:rPr>
                <w:rFonts w:ascii="Palatino Linotype" w:hAnsi="Palatino Linotype"/>
                <w:bCs/>
                <w:sz w:val="28"/>
                <w:szCs w:val="28"/>
              </w:rPr>
              <w:t>gcom in particolare. Ai sensi della normativa europea sulla protezione dei dati personali, co</w:t>
            </w:r>
            <w:r>
              <w:rPr>
                <w:rFonts w:ascii="Palatino Linotype" w:hAnsi="Palatino Linotype"/>
                <w:bCs/>
                <w:sz w:val="28"/>
                <w:szCs w:val="28"/>
              </w:rPr>
              <w:t>me interpretata dalla Corte di g</w:t>
            </w:r>
            <w:r w:rsidRPr="002C4391">
              <w:rPr>
                <w:rFonts w:ascii="Palatino Linotype" w:hAnsi="Palatino Linotype"/>
                <w:bCs/>
                <w:sz w:val="28"/>
                <w:szCs w:val="28"/>
              </w:rPr>
              <w:t xml:space="preserve">iustizia </w:t>
            </w:r>
            <w:r>
              <w:rPr>
                <w:rFonts w:ascii="Palatino Linotype" w:hAnsi="Palatino Linotype"/>
                <w:bCs/>
                <w:sz w:val="28"/>
                <w:szCs w:val="28"/>
              </w:rPr>
              <w:t>E</w:t>
            </w:r>
            <w:r w:rsidRPr="002C4391">
              <w:rPr>
                <w:rFonts w:ascii="Palatino Linotype" w:hAnsi="Palatino Linotype"/>
                <w:bCs/>
                <w:sz w:val="28"/>
                <w:szCs w:val="28"/>
              </w:rPr>
              <w:t xml:space="preserve">uropea, la registrazione audio e video di persone integra appieno la nozione di trattamento di dati personali automatizzato. Conseguentemente l’operazione di registrazione delle riunioni degli organi collegiali di Agcom, con partecipazione da remoto in videoconferenza, è sicuramente da qualificare in termini di trattamento di dati personali. Ove Agcom decida di registrare le riunioni che si tengono a distanza, la base giuridica di tale trattamento – richiesta dall’articolo 6 </w:t>
            </w:r>
            <w:proofErr w:type="spellStart"/>
            <w:r w:rsidRPr="002C4391">
              <w:rPr>
                <w:rFonts w:ascii="Palatino Linotype" w:hAnsi="Palatino Linotype"/>
                <w:bCs/>
                <w:sz w:val="28"/>
                <w:szCs w:val="28"/>
              </w:rPr>
              <w:t>r</w:t>
            </w:r>
            <w:r>
              <w:rPr>
                <w:rFonts w:ascii="Palatino Linotype" w:hAnsi="Palatino Linotype"/>
                <w:bCs/>
                <w:sz w:val="28"/>
                <w:szCs w:val="28"/>
              </w:rPr>
              <w:t>.</w:t>
            </w:r>
            <w:r w:rsidRPr="002C4391">
              <w:rPr>
                <w:rFonts w:ascii="Palatino Linotype" w:hAnsi="Palatino Linotype"/>
                <w:bCs/>
                <w:sz w:val="28"/>
                <w:szCs w:val="28"/>
              </w:rPr>
              <w:t>g</w:t>
            </w:r>
            <w:r>
              <w:rPr>
                <w:rFonts w:ascii="Palatino Linotype" w:hAnsi="Palatino Linotype"/>
                <w:bCs/>
                <w:sz w:val="28"/>
                <w:szCs w:val="28"/>
              </w:rPr>
              <w:t>.</w:t>
            </w:r>
            <w:r w:rsidRPr="002C4391">
              <w:rPr>
                <w:rFonts w:ascii="Palatino Linotype" w:hAnsi="Palatino Linotype"/>
                <w:bCs/>
                <w:sz w:val="28"/>
                <w:szCs w:val="28"/>
              </w:rPr>
              <w:t>p</w:t>
            </w:r>
            <w:r>
              <w:rPr>
                <w:rFonts w:ascii="Palatino Linotype" w:hAnsi="Palatino Linotype"/>
                <w:bCs/>
                <w:sz w:val="28"/>
                <w:szCs w:val="28"/>
              </w:rPr>
              <w:t>.</w:t>
            </w:r>
            <w:r w:rsidRPr="002C4391">
              <w:rPr>
                <w:rFonts w:ascii="Palatino Linotype" w:hAnsi="Palatino Linotype"/>
                <w:bCs/>
                <w:sz w:val="28"/>
                <w:szCs w:val="28"/>
              </w:rPr>
              <w:t>d</w:t>
            </w:r>
            <w:proofErr w:type="spellEnd"/>
            <w:r>
              <w:rPr>
                <w:rFonts w:ascii="Palatino Linotype" w:hAnsi="Palatino Linotype"/>
                <w:bCs/>
                <w:sz w:val="28"/>
                <w:szCs w:val="28"/>
              </w:rPr>
              <w:t xml:space="preserve">. </w:t>
            </w:r>
            <w:r w:rsidRPr="002C4391">
              <w:rPr>
                <w:rFonts w:ascii="Palatino Linotype" w:hAnsi="Palatino Linotype"/>
                <w:bCs/>
                <w:sz w:val="28"/>
                <w:szCs w:val="28"/>
              </w:rPr>
              <w:t>– deve essere individuata n</w:t>
            </w:r>
            <w:r>
              <w:rPr>
                <w:rFonts w:ascii="Palatino Linotype" w:hAnsi="Palatino Linotype"/>
                <w:bCs/>
                <w:sz w:val="28"/>
                <w:szCs w:val="28"/>
              </w:rPr>
              <w:t>ell’articolo 1, comma 9, l. 249 del 19</w:t>
            </w:r>
            <w:r w:rsidRPr="002C4391">
              <w:rPr>
                <w:rFonts w:ascii="Palatino Linotype" w:hAnsi="Palatino Linotype"/>
                <w:bCs/>
                <w:sz w:val="28"/>
                <w:szCs w:val="28"/>
              </w:rPr>
              <w:t xml:space="preserve">97 e poi nel regolamento di organizzazione di Agcom “che costituisce la sede idonea per la disciplina da parte di Agcom delle misure e delle garanzie richieste dal </w:t>
            </w:r>
            <w:proofErr w:type="spellStart"/>
            <w:r w:rsidRPr="002C4391">
              <w:rPr>
                <w:rFonts w:ascii="Palatino Linotype" w:hAnsi="Palatino Linotype"/>
                <w:bCs/>
                <w:sz w:val="28"/>
                <w:szCs w:val="28"/>
              </w:rPr>
              <w:t>r</w:t>
            </w:r>
            <w:r>
              <w:rPr>
                <w:rFonts w:ascii="Palatino Linotype" w:hAnsi="Palatino Linotype"/>
                <w:bCs/>
                <w:sz w:val="28"/>
                <w:szCs w:val="28"/>
              </w:rPr>
              <w:t>.</w:t>
            </w:r>
            <w:r w:rsidRPr="002C4391">
              <w:rPr>
                <w:rFonts w:ascii="Palatino Linotype" w:hAnsi="Palatino Linotype"/>
                <w:bCs/>
                <w:sz w:val="28"/>
                <w:szCs w:val="28"/>
              </w:rPr>
              <w:t>g</w:t>
            </w:r>
            <w:r>
              <w:rPr>
                <w:rFonts w:ascii="Palatino Linotype" w:hAnsi="Palatino Linotype"/>
                <w:bCs/>
                <w:sz w:val="28"/>
                <w:szCs w:val="28"/>
              </w:rPr>
              <w:t>.</w:t>
            </w:r>
            <w:r w:rsidRPr="002C4391">
              <w:rPr>
                <w:rFonts w:ascii="Palatino Linotype" w:hAnsi="Palatino Linotype"/>
                <w:bCs/>
                <w:sz w:val="28"/>
                <w:szCs w:val="28"/>
              </w:rPr>
              <w:t>p</w:t>
            </w:r>
            <w:r>
              <w:rPr>
                <w:rFonts w:ascii="Palatino Linotype" w:hAnsi="Palatino Linotype"/>
                <w:bCs/>
                <w:sz w:val="28"/>
                <w:szCs w:val="28"/>
              </w:rPr>
              <w:t>.</w:t>
            </w:r>
            <w:r w:rsidRPr="002C4391">
              <w:rPr>
                <w:rFonts w:ascii="Palatino Linotype" w:hAnsi="Palatino Linotype"/>
                <w:bCs/>
                <w:sz w:val="28"/>
                <w:szCs w:val="28"/>
              </w:rPr>
              <w:t>d</w:t>
            </w:r>
            <w:proofErr w:type="spellEnd"/>
            <w:r>
              <w:rPr>
                <w:rFonts w:ascii="Palatino Linotype" w:hAnsi="Palatino Linotype"/>
                <w:bCs/>
                <w:sz w:val="28"/>
                <w:szCs w:val="28"/>
              </w:rPr>
              <w:t>.</w:t>
            </w:r>
            <w:r w:rsidRPr="002C4391">
              <w:rPr>
                <w:rFonts w:ascii="Palatino Linotype" w:hAnsi="Palatino Linotype"/>
                <w:bCs/>
                <w:sz w:val="28"/>
                <w:szCs w:val="28"/>
              </w:rPr>
              <w:t xml:space="preserve"> </w:t>
            </w:r>
            <w:r>
              <w:rPr>
                <w:rFonts w:ascii="Palatino Linotype" w:hAnsi="Palatino Linotype"/>
                <w:bCs/>
                <w:sz w:val="28"/>
                <w:szCs w:val="28"/>
              </w:rPr>
              <w:t>e dal c</w:t>
            </w:r>
            <w:r w:rsidRPr="002C4391">
              <w:rPr>
                <w:rFonts w:ascii="Palatino Linotype" w:hAnsi="Palatino Linotype"/>
                <w:bCs/>
                <w:sz w:val="28"/>
                <w:szCs w:val="28"/>
              </w:rPr>
              <w:t xml:space="preserve">odice per il trattamento dei dati personali” (pag. 6 del parere del Garante); considerando che Agcom è un’autorità pubblica, come affermato dal Garante col suo parere, non è necessario il consenso dei partecipanti ma è sufficiente l’informativa. In ogni caso, secondo quanto sempre affermato dal Garante per la protezione dei dati personali, è necessario predisporre un’informativa – da rendere ai partecipanti e ai presenti alle riunioni prima dell’inizio del trattamento dei dati personali (vale a dire prima di procedere alle riprese) – completa degli elementi previsti dall’art. 13 del </w:t>
            </w:r>
            <w:proofErr w:type="spellStart"/>
            <w:r w:rsidRPr="002C4391">
              <w:rPr>
                <w:rFonts w:ascii="Palatino Linotype" w:hAnsi="Palatino Linotype"/>
                <w:bCs/>
                <w:sz w:val="28"/>
                <w:szCs w:val="28"/>
              </w:rPr>
              <w:t>r</w:t>
            </w:r>
            <w:r>
              <w:rPr>
                <w:rFonts w:ascii="Palatino Linotype" w:hAnsi="Palatino Linotype"/>
                <w:bCs/>
                <w:sz w:val="28"/>
                <w:szCs w:val="28"/>
              </w:rPr>
              <w:t>.</w:t>
            </w:r>
            <w:r w:rsidRPr="002C4391">
              <w:rPr>
                <w:rFonts w:ascii="Palatino Linotype" w:hAnsi="Palatino Linotype"/>
                <w:bCs/>
                <w:sz w:val="28"/>
                <w:szCs w:val="28"/>
              </w:rPr>
              <w:t>g</w:t>
            </w:r>
            <w:r>
              <w:rPr>
                <w:rFonts w:ascii="Palatino Linotype" w:hAnsi="Palatino Linotype"/>
                <w:bCs/>
                <w:sz w:val="28"/>
                <w:szCs w:val="28"/>
              </w:rPr>
              <w:t>.</w:t>
            </w:r>
            <w:r w:rsidRPr="002C4391">
              <w:rPr>
                <w:rFonts w:ascii="Palatino Linotype" w:hAnsi="Palatino Linotype"/>
                <w:bCs/>
                <w:sz w:val="28"/>
                <w:szCs w:val="28"/>
              </w:rPr>
              <w:t>p</w:t>
            </w:r>
            <w:r>
              <w:rPr>
                <w:rFonts w:ascii="Palatino Linotype" w:hAnsi="Palatino Linotype"/>
                <w:bCs/>
                <w:sz w:val="28"/>
                <w:szCs w:val="28"/>
              </w:rPr>
              <w:t>.</w:t>
            </w:r>
            <w:r w:rsidRPr="002C4391">
              <w:rPr>
                <w:rFonts w:ascii="Palatino Linotype" w:hAnsi="Palatino Linotype"/>
                <w:bCs/>
                <w:sz w:val="28"/>
                <w:szCs w:val="28"/>
              </w:rPr>
              <w:t>d</w:t>
            </w:r>
            <w:proofErr w:type="spellEnd"/>
            <w:r>
              <w:rPr>
                <w:rFonts w:ascii="Palatino Linotype" w:hAnsi="Palatino Linotype"/>
                <w:bCs/>
                <w:sz w:val="28"/>
                <w:szCs w:val="28"/>
              </w:rPr>
              <w:t>.</w:t>
            </w:r>
          </w:p>
        </w:tc>
      </w:tr>
    </w:tbl>
    <w:p w:rsidR="003D1BF9" w:rsidRDefault="003D1BF9" w:rsidP="009C288A">
      <w:pPr>
        <w:jc w:val="both"/>
      </w:pPr>
    </w:p>
    <w:p w:rsidR="00D82AC4" w:rsidRDefault="00D82AC4" w:rsidP="009C288A">
      <w:pPr>
        <w:jc w:val="both"/>
      </w:pPr>
    </w:p>
    <w:tbl>
      <w:tblPr>
        <w:tblStyle w:val="Grigliatabella"/>
        <w:tblW w:w="0" w:type="auto"/>
        <w:jc w:val="center"/>
        <w:tblLook w:val="04A0" w:firstRow="1" w:lastRow="0" w:firstColumn="1" w:lastColumn="0" w:noHBand="0" w:noVBand="1"/>
      </w:tblPr>
      <w:tblGrid>
        <w:gridCol w:w="9628"/>
      </w:tblGrid>
      <w:tr w:rsidR="00D124D6" w:rsidTr="00D124D6">
        <w:trPr>
          <w:jc w:val="center"/>
        </w:trPr>
        <w:tc>
          <w:tcPr>
            <w:tcW w:w="9628" w:type="dxa"/>
          </w:tcPr>
          <w:p w:rsidR="002C4391" w:rsidRPr="002C4391" w:rsidRDefault="002C4391" w:rsidP="002C4391">
            <w:pPr>
              <w:spacing w:line="276" w:lineRule="auto"/>
              <w:jc w:val="both"/>
              <w:rPr>
                <w:rFonts w:ascii="Palatino Linotype" w:hAnsi="Palatino Linotype"/>
                <w:b/>
                <w:bCs/>
                <w:color w:val="2F5496"/>
                <w:sz w:val="28"/>
                <w:szCs w:val="28"/>
              </w:rPr>
            </w:pPr>
          </w:p>
          <w:p w:rsidR="00D124D6" w:rsidRPr="00D124D6" w:rsidRDefault="00D124D6" w:rsidP="00D124D6">
            <w:pPr>
              <w:spacing w:line="276" w:lineRule="auto"/>
              <w:jc w:val="center"/>
              <w:rPr>
                <w:rFonts w:ascii="Palatino Linotype" w:hAnsi="Palatino Linotype" w:cs="Calibri"/>
                <w:b/>
                <w:bCs/>
                <w:color w:val="2F5496"/>
                <w:sz w:val="32"/>
                <w:szCs w:val="32"/>
                <w:lang w:eastAsia="en-US"/>
              </w:rPr>
            </w:pPr>
            <w:r w:rsidRPr="00D124D6">
              <w:rPr>
                <w:rFonts w:ascii="Palatino Linotype" w:hAnsi="Palatino Linotype"/>
                <w:b/>
                <w:bCs/>
                <w:color w:val="2F5496"/>
                <w:sz w:val="32"/>
                <w:szCs w:val="32"/>
              </w:rPr>
              <w:t>Normativa ed altre novità di interesse</w:t>
            </w:r>
          </w:p>
          <w:p w:rsidR="00D124D6" w:rsidRDefault="00D81F4F" w:rsidP="00D124D6">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w:t>
            </w:r>
            <w:r w:rsidR="002C4391">
              <w:rPr>
                <w:rFonts w:ascii="Palatino Linotype" w:hAnsi="Palatino Linotype"/>
                <w:b/>
                <w:bCs/>
                <w:color w:val="BF8F00"/>
                <w:sz w:val="32"/>
                <w:szCs w:val="32"/>
              </w:rPr>
              <w:t>8</w:t>
            </w:r>
            <w:r w:rsidR="00D124D6" w:rsidRPr="00D124D6">
              <w:rPr>
                <w:rFonts w:ascii="Palatino Linotype" w:hAnsi="Palatino Linotype"/>
                <w:b/>
                <w:bCs/>
                <w:color w:val="BF8F00"/>
                <w:sz w:val="32"/>
                <w:szCs w:val="32"/>
              </w:rPr>
              <w:t>)</w:t>
            </w:r>
          </w:p>
          <w:p w:rsidR="001D5FD7" w:rsidRDefault="00D16365" w:rsidP="001D5FD7">
            <w:pPr>
              <w:shd w:val="clear" w:color="auto" w:fill="FFFFFF"/>
              <w:spacing w:before="100" w:beforeAutospacing="1" w:after="100" w:afterAutospacing="1" w:line="252" w:lineRule="auto"/>
              <w:jc w:val="both"/>
              <w:rPr>
                <w:rFonts w:ascii="Palatino Linotype" w:hAnsi="Palatino Linotype"/>
                <w:b/>
                <w:sz w:val="28"/>
                <w:szCs w:val="28"/>
              </w:rPr>
            </w:pPr>
            <w:hyperlink r:id="rId16" w:history="1">
              <w:r w:rsidR="00A164B6">
                <w:rPr>
                  <w:rStyle w:val="Collegamentoipertestuale"/>
                  <w:rFonts w:ascii="Palatino Linotype" w:hAnsi="Palatino Linotype"/>
                  <w:b/>
                  <w:sz w:val="28"/>
                  <w:szCs w:val="28"/>
                </w:rPr>
                <w:t>Leg</w:t>
              </w:r>
              <w:r w:rsidR="0067458F" w:rsidRPr="00BF40A9">
                <w:rPr>
                  <w:rStyle w:val="Collegamentoipertestuale"/>
                  <w:rFonts w:ascii="Palatino Linotype" w:hAnsi="Palatino Linotype"/>
                  <w:b/>
                  <w:sz w:val="28"/>
                  <w:szCs w:val="28"/>
                </w:rPr>
                <w:t>ge 4 marzo 2022, n. 18</w:t>
              </w:r>
            </w:hyperlink>
            <w:r w:rsidR="00357578" w:rsidRPr="00357578">
              <w:rPr>
                <w:rFonts w:ascii="Palatino Linotype" w:hAnsi="Palatino Linotype"/>
                <w:b/>
                <w:sz w:val="28"/>
                <w:szCs w:val="28"/>
              </w:rPr>
              <w:t xml:space="preserve"> </w:t>
            </w:r>
            <w:r w:rsidR="00B7607F">
              <w:rPr>
                <w:rFonts w:ascii="Palatino Linotype" w:hAnsi="Palatino Linotype"/>
                <w:b/>
                <w:sz w:val="28"/>
                <w:szCs w:val="28"/>
              </w:rPr>
              <w:t xml:space="preserve">- </w:t>
            </w:r>
            <w:r w:rsidR="00357578" w:rsidRPr="00357578">
              <w:rPr>
                <w:rFonts w:ascii="Palatino Linotype" w:hAnsi="Palatino Linotype"/>
                <w:b/>
                <w:sz w:val="28"/>
                <w:szCs w:val="28"/>
              </w:rPr>
              <w:t xml:space="preserve">Conversione in legge, con modificazioni, del decreto-legge 7 gennaio 2022, n. 1, recante misure urgenti per fronteggiare l’emergenza COVID-19, in particolare nei luoghi di lavoro, nelle scuole e negli istituti della </w:t>
            </w:r>
            <w:r w:rsidR="00357578">
              <w:rPr>
                <w:rFonts w:ascii="Palatino Linotype" w:hAnsi="Palatino Linotype"/>
                <w:b/>
                <w:sz w:val="28"/>
                <w:szCs w:val="28"/>
              </w:rPr>
              <w:t>formazione superiore</w:t>
            </w:r>
            <w:r w:rsidR="00357578">
              <w:t xml:space="preserve"> </w:t>
            </w:r>
            <w:r w:rsidR="00357578" w:rsidRPr="00357578">
              <w:rPr>
                <w:rFonts w:ascii="Palatino Linotype" w:hAnsi="Palatino Linotype"/>
                <w:b/>
                <w:sz w:val="28"/>
                <w:szCs w:val="28"/>
              </w:rPr>
              <w:t>(in G.U. n. 56 dell’8 marzo 2022; in vigore dal 9 marzo 2022)</w:t>
            </w:r>
            <w:r w:rsidR="0067458F">
              <w:rPr>
                <w:rFonts w:ascii="Palatino Linotype" w:hAnsi="Palatino Linotype"/>
                <w:b/>
                <w:sz w:val="28"/>
                <w:szCs w:val="28"/>
              </w:rPr>
              <w:t>.</w:t>
            </w:r>
          </w:p>
          <w:p w:rsidR="00357578" w:rsidRDefault="002C4391" w:rsidP="00A01386">
            <w:pPr>
              <w:shd w:val="clear" w:color="auto" w:fill="FFFFFF"/>
              <w:spacing w:before="100" w:beforeAutospacing="1" w:after="100" w:afterAutospacing="1" w:line="252" w:lineRule="auto"/>
              <w:jc w:val="center"/>
              <w:rPr>
                <w:rFonts w:ascii="Palatino Linotype" w:hAnsi="Palatino Linotype"/>
                <w:b/>
                <w:bCs/>
                <w:color w:val="BF8F00"/>
                <w:sz w:val="32"/>
                <w:szCs w:val="32"/>
              </w:rPr>
            </w:pPr>
            <w:r>
              <w:rPr>
                <w:rFonts w:ascii="Palatino Linotype" w:hAnsi="Palatino Linotype"/>
                <w:b/>
                <w:bCs/>
                <w:color w:val="BF8F00"/>
                <w:sz w:val="32"/>
                <w:szCs w:val="32"/>
              </w:rPr>
              <w:t>(9</w:t>
            </w:r>
            <w:r w:rsidR="00357578" w:rsidRPr="00D124D6">
              <w:rPr>
                <w:rFonts w:ascii="Palatino Linotype" w:hAnsi="Palatino Linotype"/>
                <w:b/>
                <w:bCs/>
                <w:color w:val="BF8F00"/>
                <w:sz w:val="32"/>
                <w:szCs w:val="32"/>
              </w:rPr>
              <w:t>)</w:t>
            </w:r>
          </w:p>
          <w:p w:rsidR="00A2742A" w:rsidRPr="00D124D6" w:rsidRDefault="00D16365" w:rsidP="0067458F">
            <w:pPr>
              <w:shd w:val="clear" w:color="auto" w:fill="FFFFFF"/>
              <w:spacing w:before="100" w:beforeAutospacing="1" w:after="100" w:afterAutospacing="1" w:line="252" w:lineRule="auto"/>
              <w:jc w:val="both"/>
              <w:rPr>
                <w:rFonts w:ascii="Palatino Linotype" w:hAnsi="Palatino Linotype"/>
                <w:b/>
                <w:color w:val="0563C1"/>
                <w:sz w:val="28"/>
                <w:szCs w:val="28"/>
                <w:u w:val="single"/>
              </w:rPr>
            </w:pPr>
            <w:hyperlink r:id="rId17" w:history="1">
              <w:r w:rsidR="0067458F">
                <w:rPr>
                  <w:rStyle w:val="Collegamentoipertestuale"/>
                  <w:rFonts w:ascii="Palatino Linotype" w:hAnsi="Palatino Linotype"/>
                  <w:b/>
                  <w:sz w:val="28"/>
                  <w:szCs w:val="28"/>
                </w:rPr>
                <w:t>D</w:t>
              </w:r>
              <w:r w:rsidR="00357578" w:rsidRPr="00BF40A9">
                <w:rPr>
                  <w:rStyle w:val="Collegamentoipertestuale"/>
                  <w:rFonts w:ascii="Palatino Linotype" w:hAnsi="Palatino Linotype"/>
                  <w:b/>
                  <w:sz w:val="28"/>
                  <w:szCs w:val="28"/>
                </w:rPr>
                <w:t>.P.C.M. 2 marzo 2022</w:t>
              </w:r>
            </w:hyperlink>
            <w:r w:rsidR="00357578">
              <w:rPr>
                <w:rFonts w:ascii="Palatino Linotype" w:hAnsi="Palatino Linotype"/>
                <w:b/>
                <w:color w:val="0563C1"/>
                <w:sz w:val="28"/>
                <w:szCs w:val="28"/>
              </w:rPr>
              <w:t xml:space="preserve"> </w:t>
            </w:r>
            <w:r w:rsidR="00357578" w:rsidRPr="00357578">
              <w:rPr>
                <w:rFonts w:ascii="Palatino Linotype" w:hAnsi="Palatino Linotype"/>
                <w:b/>
                <w:sz w:val="28"/>
                <w:szCs w:val="28"/>
              </w:rPr>
              <w:t xml:space="preserve">- Aggiornamento delle modalità di verifica dell’obbligo vaccinale e del </w:t>
            </w:r>
            <w:r w:rsidR="00357578" w:rsidRPr="00357578">
              <w:rPr>
                <w:rFonts w:ascii="Palatino Linotype" w:hAnsi="Palatino Linotype"/>
                <w:b/>
                <w:i/>
                <w:sz w:val="28"/>
                <w:szCs w:val="28"/>
              </w:rPr>
              <w:t>green pass</w:t>
            </w:r>
            <w:r w:rsidR="00357578" w:rsidRPr="00357578">
              <w:rPr>
                <w:rFonts w:ascii="Palatino Linotype" w:hAnsi="Palatino Linotype"/>
                <w:b/>
                <w:sz w:val="28"/>
                <w:szCs w:val="28"/>
              </w:rPr>
              <w:t xml:space="preserve"> (in G.U. n. 53 del 4 marzo 2022).</w:t>
            </w:r>
          </w:p>
        </w:tc>
      </w:tr>
    </w:tbl>
    <w:p w:rsidR="009C288A" w:rsidRDefault="009C288A" w:rsidP="009C288A">
      <w:pPr>
        <w:jc w:val="both"/>
      </w:pPr>
    </w:p>
    <w:sectPr w:rsidR="009C28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D58"/>
    <w:multiLevelType w:val="hybridMultilevel"/>
    <w:tmpl w:val="80942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30166B"/>
    <w:multiLevelType w:val="hybridMultilevel"/>
    <w:tmpl w:val="E8746C5E"/>
    <w:lvl w:ilvl="0" w:tplc="CCE04A42">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B036B8"/>
    <w:multiLevelType w:val="hybridMultilevel"/>
    <w:tmpl w:val="5A0C0C14"/>
    <w:lvl w:ilvl="0" w:tplc="DB3C3778">
      <w:start w:val="1"/>
      <w:numFmt w:val="decimal"/>
      <w:lvlText w:val="%1."/>
      <w:lvlJc w:val="left"/>
      <w:pPr>
        <w:ind w:left="720" w:hanging="360"/>
      </w:pPr>
      <w:rPr>
        <w:rFonts w:hint="default"/>
        <w:color w:val="2F549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E9757A"/>
    <w:multiLevelType w:val="multilevel"/>
    <w:tmpl w:val="20F82E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D2187"/>
    <w:multiLevelType w:val="multilevel"/>
    <w:tmpl w:val="C02E17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C0860"/>
    <w:multiLevelType w:val="multilevel"/>
    <w:tmpl w:val="DC6A77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C6069"/>
    <w:multiLevelType w:val="hybridMultilevel"/>
    <w:tmpl w:val="7422C562"/>
    <w:lvl w:ilvl="0" w:tplc="F74EFA02">
      <w:start w:val="1"/>
      <w:numFmt w:val="decimal"/>
      <w:lvlText w:val="%1."/>
      <w:lvlJc w:val="left"/>
      <w:pPr>
        <w:ind w:left="720" w:hanging="360"/>
      </w:pPr>
      <w:rPr>
        <w:rFonts w:hint="default"/>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3B4E82"/>
    <w:multiLevelType w:val="hybridMultilevel"/>
    <w:tmpl w:val="B87C09D0"/>
    <w:lvl w:ilvl="0" w:tplc="9EF4A5B2">
      <w:start w:val="1"/>
      <w:numFmt w:val="decimal"/>
      <w:lvlText w:val="%1."/>
      <w:lvlJc w:val="left"/>
      <w:pPr>
        <w:ind w:left="720" w:hanging="360"/>
      </w:pPr>
      <w:rPr>
        <w:rFonts w:hint="default"/>
        <w:color w:val="1F4E79" w:themeColor="accent1" w:themeShade="8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4D6A04"/>
    <w:multiLevelType w:val="hybridMultilevel"/>
    <w:tmpl w:val="5DEE0E16"/>
    <w:lvl w:ilvl="0" w:tplc="9EF4A5B2">
      <w:start w:val="1"/>
      <w:numFmt w:val="decimal"/>
      <w:lvlText w:val="%1."/>
      <w:lvlJc w:val="left"/>
      <w:pPr>
        <w:ind w:left="720" w:hanging="360"/>
      </w:pPr>
      <w:rPr>
        <w:rFonts w:hint="default"/>
        <w:color w:val="1F4E79" w:themeColor="accent1" w:themeShade="8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AA618A"/>
    <w:multiLevelType w:val="multilevel"/>
    <w:tmpl w:val="9098C3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E2368"/>
    <w:multiLevelType w:val="hybridMultilevel"/>
    <w:tmpl w:val="4FEED250"/>
    <w:lvl w:ilvl="0" w:tplc="C6F6752E">
      <w:start w:val="1"/>
      <w:numFmt w:val="decimal"/>
      <w:lvlText w:val="%1."/>
      <w:lvlJc w:val="left"/>
      <w:pPr>
        <w:ind w:left="720" w:hanging="360"/>
      </w:pPr>
      <w:rPr>
        <w:rFonts w:hint="default"/>
        <w:color w:val="2F5496"/>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E746CC"/>
    <w:multiLevelType w:val="hybridMultilevel"/>
    <w:tmpl w:val="B87C09D0"/>
    <w:lvl w:ilvl="0" w:tplc="9EF4A5B2">
      <w:start w:val="1"/>
      <w:numFmt w:val="decimal"/>
      <w:lvlText w:val="%1."/>
      <w:lvlJc w:val="left"/>
      <w:pPr>
        <w:ind w:left="720" w:hanging="360"/>
      </w:pPr>
      <w:rPr>
        <w:rFonts w:hint="default"/>
        <w:color w:val="1F4E79" w:themeColor="accent1" w:themeShade="8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D006A2"/>
    <w:multiLevelType w:val="hybridMultilevel"/>
    <w:tmpl w:val="D186A0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0"/>
  </w:num>
  <w:num w:numId="5">
    <w:abstractNumId w:val="11"/>
  </w:num>
  <w:num w:numId="6">
    <w:abstractNumId w:val="12"/>
  </w:num>
  <w:num w:numId="7">
    <w:abstractNumId w:val="5"/>
  </w:num>
  <w:num w:numId="8">
    <w:abstractNumId w:val="9"/>
  </w:num>
  <w:num w:numId="9">
    <w:abstractNumId w:val="3"/>
  </w:num>
  <w:num w:numId="10">
    <w:abstractNumId w:val="8"/>
  </w:num>
  <w:num w:numId="11">
    <w:abstractNumId w:val="7"/>
  </w:num>
  <w:num w:numId="12">
    <w:abstractNumId w:val="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4A"/>
    <w:rsid w:val="00000BB8"/>
    <w:rsid w:val="000033E5"/>
    <w:rsid w:val="000075B0"/>
    <w:rsid w:val="00012741"/>
    <w:rsid w:val="00012E92"/>
    <w:rsid w:val="00014B95"/>
    <w:rsid w:val="00015D3A"/>
    <w:rsid w:val="000225E2"/>
    <w:rsid w:val="00024F2E"/>
    <w:rsid w:val="00025FED"/>
    <w:rsid w:val="000270A1"/>
    <w:rsid w:val="000342E8"/>
    <w:rsid w:val="000354EA"/>
    <w:rsid w:val="00036663"/>
    <w:rsid w:val="00045BE5"/>
    <w:rsid w:val="0005058C"/>
    <w:rsid w:val="00050BDC"/>
    <w:rsid w:val="00052794"/>
    <w:rsid w:val="00054496"/>
    <w:rsid w:val="00056504"/>
    <w:rsid w:val="00057566"/>
    <w:rsid w:val="00057FDB"/>
    <w:rsid w:val="000644CD"/>
    <w:rsid w:val="000648F8"/>
    <w:rsid w:val="000706F7"/>
    <w:rsid w:val="000711DC"/>
    <w:rsid w:val="0007287F"/>
    <w:rsid w:val="000838D4"/>
    <w:rsid w:val="00083DD4"/>
    <w:rsid w:val="00087265"/>
    <w:rsid w:val="00090351"/>
    <w:rsid w:val="000919CD"/>
    <w:rsid w:val="00093A6F"/>
    <w:rsid w:val="00094709"/>
    <w:rsid w:val="00094967"/>
    <w:rsid w:val="000A39DB"/>
    <w:rsid w:val="000A7A4E"/>
    <w:rsid w:val="000B3234"/>
    <w:rsid w:val="000B3512"/>
    <w:rsid w:val="000B4C63"/>
    <w:rsid w:val="000B5953"/>
    <w:rsid w:val="000B5C06"/>
    <w:rsid w:val="000B5EB1"/>
    <w:rsid w:val="000C24CF"/>
    <w:rsid w:val="000C3D42"/>
    <w:rsid w:val="000C5BEF"/>
    <w:rsid w:val="000D1EBD"/>
    <w:rsid w:val="000D442E"/>
    <w:rsid w:val="000E0132"/>
    <w:rsid w:val="000E1FFB"/>
    <w:rsid w:val="000E3E05"/>
    <w:rsid w:val="000E4BD6"/>
    <w:rsid w:val="000E5135"/>
    <w:rsid w:val="000E5895"/>
    <w:rsid w:val="000F093C"/>
    <w:rsid w:val="000F2162"/>
    <w:rsid w:val="000F5EFD"/>
    <w:rsid w:val="000F75BD"/>
    <w:rsid w:val="00100916"/>
    <w:rsid w:val="00101455"/>
    <w:rsid w:val="00106BC5"/>
    <w:rsid w:val="00110011"/>
    <w:rsid w:val="001141A8"/>
    <w:rsid w:val="001169AB"/>
    <w:rsid w:val="001172DE"/>
    <w:rsid w:val="00117DE4"/>
    <w:rsid w:val="001220AE"/>
    <w:rsid w:val="00122A05"/>
    <w:rsid w:val="00125A75"/>
    <w:rsid w:val="001302B6"/>
    <w:rsid w:val="00133FF4"/>
    <w:rsid w:val="0013432A"/>
    <w:rsid w:val="00142CFF"/>
    <w:rsid w:val="00143A16"/>
    <w:rsid w:val="00144C58"/>
    <w:rsid w:val="00145419"/>
    <w:rsid w:val="00146288"/>
    <w:rsid w:val="00147083"/>
    <w:rsid w:val="0015081C"/>
    <w:rsid w:val="001543D4"/>
    <w:rsid w:val="0015481C"/>
    <w:rsid w:val="00155DEA"/>
    <w:rsid w:val="00156DF7"/>
    <w:rsid w:val="00160292"/>
    <w:rsid w:val="00167121"/>
    <w:rsid w:val="00167201"/>
    <w:rsid w:val="00172CC4"/>
    <w:rsid w:val="0017508B"/>
    <w:rsid w:val="00176349"/>
    <w:rsid w:val="00180EDB"/>
    <w:rsid w:val="00181308"/>
    <w:rsid w:val="001847EC"/>
    <w:rsid w:val="00186A3E"/>
    <w:rsid w:val="001872EC"/>
    <w:rsid w:val="00187CE9"/>
    <w:rsid w:val="001902C2"/>
    <w:rsid w:val="00191B3F"/>
    <w:rsid w:val="0019337E"/>
    <w:rsid w:val="0019459E"/>
    <w:rsid w:val="001A4B9A"/>
    <w:rsid w:val="001A73A4"/>
    <w:rsid w:val="001B0CED"/>
    <w:rsid w:val="001B16BF"/>
    <w:rsid w:val="001B2639"/>
    <w:rsid w:val="001B2C65"/>
    <w:rsid w:val="001B3FB8"/>
    <w:rsid w:val="001B5291"/>
    <w:rsid w:val="001B6BB3"/>
    <w:rsid w:val="001C00BC"/>
    <w:rsid w:val="001C432D"/>
    <w:rsid w:val="001C4CEB"/>
    <w:rsid w:val="001D2569"/>
    <w:rsid w:val="001D2980"/>
    <w:rsid w:val="001D2D07"/>
    <w:rsid w:val="001D5FD7"/>
    <w:rsid w:val="001E1357"/>
    <w:rsid w:val="001E148C"/>
    <w:rsid w:val="001E2942"/>
    <w:rsid w:val="001E3B6D"/>
    <w:rsid w:val="001E5757"/>
    <w:rsid w:val="001E68A1"/>
    <w:rsid w:val="001F0428"/>
    <w:rsid w:val="001F1556"/>
    <w:rsid w:val="001F6DF6"/>
    <w:rsid w:val="002010A2"/>
    <w:rsid w:val="00202289"/>
    <w:rsid w:val="0020331B"/>
    <w:rsid w:val="002042DD"/>
    <w:rsid w:val="00204E4A"/>
    <w:rsid w:val="00205100"/>
    <w:rsid w:val="00205CAD"/>
    <w:rsid w:val="00212BB3"/>
    <w:rsid w:val="002176D1"/>
    <w:rsid w:val="00217C2E"/>
    <w:rsid w:val="00220CBA"/>
    <w:rsid w:val="002314C1"/>
    <w:rsid w:val="00235015"/>
    <w:rsid w:val="00245898"/>
    <w:rsid w:val="00246CD5"/>
    <w:rsid w:val="002512B0"/>
    <w:rsid w:val="00251D1C"/>
    <w:rsid w:val="00254A08"/>
    <w:rsid w:val="00260CB2"/>
    <w:rsid w:val="0026237E"/>
    <w:rsid w:val="0026642D"/>
    <w:rsid w:val="0027240D"/>
    <w:rsid w:val="00273041"/>
    <w:rsid w:val="00275A70"/>
    <w:rsid w:val="00281F9A"/>
    <w:rsid w:val="00284B02"/>
    <w:rsid w:val="0028637E"/>
    <w:rsid w:val="002866D3"/>
    <w:rsid w:val="0028724A"/>
    <w:rsid w:val="002925E9"/>
    <w:rsid w:val="00292BCA"/>
    <w:rsid w:val="00294C12"/>
    <w:rsid w:val="002971B7"/>
    <w:rsid w:val="002A0B58"/>
    <w:rsid w:val="002A2FA3"/>
    <w:rsid w:val="002A3CD2"/>
    <w:rsid w:val="002A624C"/>
    <w:rsid w:val="002A6751"/>
    <w:rsid w:val="002A7342"/>
    <w:rsid w:val="002A7D60"/>
    <w:rsid w:val="002B2716"/>
    <w:rsid w:val="002B2C4A"/>
    <w:rsid w:val="002B48C2"/>
    <w:rsid w:val="002B72E7"/>
    <w:rsid w:val="002B78F9"/>
    <w:rsid w:val="002C08C2"/>
    <w:rsid w:val="002C2447"/>
    <w:rsid w:val="002C4391"/>
    <w:rsid w:val="002C4A3A"/>
    <w:rsid w:val="002C5536"/>
    <w:rsid w:val="002C62D7"/>
    <w:rsid w:val="002D1901"/>
    <w:rsid w:val="002D1C66"/>
    <w:rsid w:val="002D1D2B"/>
    <w:rsid w:val="002D2254"/>
    <w:rsid w:val="002D3FB0"/>
    <w:rsid w:val="002D6F72"/>
    <w:rsid w:val="002D733E"/>
    <w:rsid w:val="002D7584"/>
    <w:rsid w:val="002E043E"/>
    <w:rsid w:val="002E1F1A"/>
    <w:rsid w:val="002E6CDC"/>
    <w:rsid w:val="002F0EBC"/>
    <w:rsid w:val="002F256B"/>
    <w:rsid w:val="002F75CC"/>
    <w:rsid w:val="003013FB"/>
    <w:rsid w:val="00302DE2"/>
    <w:rsid w:val="00304D6D"/>
    <w:rsid w:val="0030501F"/>
    <w:rsid w:val="003052A2"/>
    <w:rsid w:val="00306FD6"/>
    <w:rsid w:val="00307ADC"/>
    <w:rsid w:val="0031082D"/>
    <w:rsid w:val="00312CC6"/>
    <w:rsid w:val="00315616"/>
    <w:rsid w:val="003160AE"/>
    <w:rsid w:val="003161E7"/>
    <w:rsid w:val="00316842"/>
    <w:rsid w:val="00317EB0"/>
    <w:rsid w:val="00320E77"/>
    <w:rsid w:val="00321D66"/>
    <w:rsid w:val="003252AF"/>
    <w:rsid w:val="00325446"/>
    <w:rsid w:val="00330924"/>
    <w:rsid w:val="00330DB7"/>
    <w:rsid w:val="00331E94"/>
    <w:rsid w:val="0033318D"/>
    <w:rsid w:val="003353DF"/>
    <w:rsid w:val="00336B43"/>
    <w:rsid w:val="00342C8E"/>
    <w:rsid w:val="00343814"/>
    <w:rsid w:val="003515B2"/>
    <w:rsid w:val="003523F9"/>
    <w:rsid w:val="00353D1E"/>
    <w:rsid w:val="00357578"/>
    <w:rsid w:val="00360E07"/>
    <w:rsid w:val="00361F7E"/>
    <w:rsid w:val="0036227D"/>
    <w:rsid w:val="00363A5C"/>
    <w:rsid w:val="00363F83"/>
    <w:rsid w:val="00364193"/>
    <w:rsid w:val="0036562B"/>
    <w:rsid w:val="0036642D"/>
    <w:rsid w:val="003665EC"/>
    <w:rsid w:val="00367E2B"/>
    <w:rsid w:val="003707F8"/>
    <w:rsid w:val="00370C85"/>
    <w:rsid w:val="00373A0C"/>
    <w:rsid w:val="0037424D"/>
    <w:rsid w:val="0037570E"/>
    <w:rsid w:val="00375BA9"/>
    <w:rsid w:val="003809A8"/>
    <w:rsid w:val="003818DA"/>
    <w:rsid w:val="00383B13"/>
    <w:rsid w:val="003905B7"/>
    <w:rsid w:val="00390E13"/>
    <w:rsid w:val="003923F6"/>
    <w:rsid w:val="00394E84"/>
    <w:rsid w:val="00396062"/>
    <w:rsid w:val="00396BE7"/>
    <w:rsid w:val="003A0166"/>
    <w:rsid w:val="003A0418"/>
    <w:rsid w:val="003A1506"/>
    <w:rsid w:val="003A2160"/>
    <w:rsid w:val="003A3A60"/>
    <w:rsid w:val="003A5BA4"/>
    <w:rsid w:val="003A79FE"/>
    <w:rsid w:val="003B29A5"/>
    <w:rsid w:val="003B40BD"/>
    <w:rsid w:val="003B5022"/>
    <w:rsid w:val="003B64CB"/>
    <w:rsid w:val="003C1A71"/>
    <w:rsid w:val="003C4808"/>
    <w:rsid w:val="003C4A53"/>
    <w:rsid w:val="003C65DD"/>
    <w:rsid w:val="003D1BF9"/>
    <w:rsid w:val="003D4C00"/>
    <w:rsid w:val="003D577E"/>
    <w:rsid w:val="003D6D3C"/>
    <w:rsid w:val="003D6E90"/>
    <w:rsid w:val="003E798E"/>
    <w:rsid w:val="003E79F4"/>
    <w:rsid w:val="003F6552"/>
    <w:rsid w:val="003F7F60"/>
    <w:rsid w:val="00402FCB"/>
    <w:rsid w:val="00404C4F"/>
    <w:rsid w:val="00407793"/>
    <w:rsid w:val="00411AEF"/>
    <w:rsid w:val="00415443"/>
    <w:rsid w:val="00420165"/>
    <w:rsid w:val="00420E00"/>
    <w:rsid w:val="004258AD"/>
    <w:rsid w:val="00425907"/>
    <w:rsid w:val="0042638A"/>
    <w:rsid w:val="00431045"/>
    <w:rsid w:val="00433C8F"/>
    <w:rsid w:val="00436C8C"/>
    <w:rsid w:val="0045329C"/>
    <w:rsid w:val="00454DE2"/>
    <w:rsid w:val="00455C13"/>
    <w:rsid w:val="00460A6A"/>
    <w:rsid w:val="00460B25"/>
    <w:rsid w:val="00461126"/>
    <w:rsid w:val="00462A32"/>
    <w:rsid w:val="00462A54"/>
    <w:rsid w:val="00463098"/>
    <w:rsid w:val="00463662"/>
    <w:rsid w:val="00466A69"/>
    <w:rsid w:val="00466C8B"/>
    <w:rsid w:val="00466E8E"/>
    <w:rsid w:val="00471D2E"/>
    <w:rsid w:val="00473C8D"/>
    <w:rsid w:val="0048047D"/>
    <w:rsid w:val="00491F16"/>
    <w:rsid w:val="00491F4A"/>
    <w:rsid w:val="00493BE1"/>
    <w:rsid w:val="00494863"/>
    <w:rsid w:val="00494B9A"/>
    <w:rsid w:val="00496018"/>
    <w:rsid w:val="00497BF5"/>
    <w:rsid w:val="004A0E8C"/>
    <w:rsid w:val="004A4762"/>
    <w:rsid w:val="004A762C"/>
    <w:rsid w:val="004B205C"/>
    <w:rsid w:val="004B24E9"/>
    <w:rsid w:val="004B74C2"/>
    <w:rsid w:val="004C3B68"/>
    <w:rsid w:val="004C3FCF"/>
    <w:rsid w:val="004C4DB9"/>
    <w:rsid w:val="004C5836"/>
    <w:rsid w:val="004C6A4A"/>
    <w:rsid w:val="004D3580"/>
    <w:rsid w:val="004D6D88"/>
    <w:rsid w:val="004D6E68"/>
    <w:rsid w:val="004D7311"/>
    <w:rsid w:val="004E1AF7"/>
    <w:rsid w:val="004E45B2"/>
    <w:rsid w:val="004F1984"/>
    <w:rsid w:val="004F6B83"/>
    <w:rsid w:val="004F6D24"/>
    <w:rsid w:val="004F71B1"/>
    <w:rsid w:val="004F7383"/>
    <w:rsid w:val="0050029E"/>
    <w:rsid w:val="0050396A"/>
    <w:rsid w:val="00507889"/>
    <w:rsid w:val="0051211F"/>
    <w:rsid w:val="00513B42"/>
    <w:rsid w:val="005150C6"/>
    <w:rsid w:val="00515F7D"/>
    <w:rsid w:val="005169F9"/>
    <w:rsid w:val="0052439A"/>
    <w:rsid w:val="0052627F"/>
    <w:rsid w:val="00530D51"/>
    <w:rsid w:val="00531E5C"/>
    <w:rsid w:val="005342F9"/>
    <w:rsid w:val="00541B1F"/>
    <w:rsid w:val="00543C60"/>
    <w:rsid w:val="005445EF"/>
    <w:rsid w:val="00545DE2"/>
    <w:rsid w:val="00545EB7"/>
    <w:rsid w:val="00551FDA"/>
    <w:rsid w:val="0055456E"/>
    <w:rsid w:val="00554C3D"/>
    <w:rsid w:val="005574B4"/>
    <w:rsid w:val="005574E3"/>
    <w:rsid w:val="0056391B"/>
    <w:rsid w:val="00563B51"/>
    <w:rsid w:val="00574FCB"/>
    <w:rsid w:val="005753C6"/>
    <w:rsid w:val="00575581"/>
    <w:rsid w:val="005758B6"/>
    <w:rsid w:val="005765CE"/>
    <w:rsid w:val="00577205"/>
    <w:rsid w:val="00581DC7"/>
    <w:rsid w:val="00591338"/>
    <w:rsid w:val="00592DB9"/>
    <w:rsid w:val="005936BF"/>
    <w:rsid w:val="005944F7"/>
    <w:rsid w:val="00595CEB"/>
    <w:rsid w:val="00595F07"/>
    <w:rsid w:val="005A204F"/>
    <w:rsid w:val="005A2C8E"/>
    <w:rsid w:val="005A5BED"/>
    <w:rsid w:val="005A7896"/>
    <w:rsid w:val="005B0014"/>
    <w:rsid w:val="005B1A7D"/>
    <w:rsid w:val="005B1E5D"/>
    <w:rsid w:val="005B37FE"/>
    <w:rsid w:val="005B5AF8"/>
    <w:rsid w:val="005B714A"/>
    <w:rsid w:val="005C30CE"/>
    <w:rsid w:val="005D3506"/>
    <w:rsid w:val="005D4D2B"/>
    <w:rsid w:val="005E0D16"/>
    <w:rsid w:val="005E0F40"/>
    <w:rsid w:val="005E1382"/>
    <w:rsid w:val="005E1784"/>
    <w:rsid w:val="005E2D4B"/>
    <w:rsid w:val="005E6508"/>
    <w:rsid w:val="005F1B0C"/>
    <w:rsid w:val="005F2D77"/>
    <w:rsid w:val="005F5778"/>
    <w:rsid w:val="006018AF"/>
    <w:rsid w:val="00602619"/>
    <w:rsid w:val="00602AED"/>
    <w:rsid w:val="00603EC1"/>
    <w:rsid w:val="0060609A"/>
    <w:rsid w:val="00607248"/>
    <w:rsid w:val="00614F12"/>
    <w:rsid w:val="006159D0"/>
    <w:rsid w:val="00621DFE"/>
    <w:rsid w:val="006227C8"/>
    <w:rsid w:val="00623EA8"/>
    <w:rsid w:val="00625703"/>
    <w:rsid w:val="006268E6"/>
    <w:rsid w:val="0062711C"/>
    <w:rsid w:val="00631B2E"/>
    <w:rsid w:val="00631E1A"/>
    <w:rsid w:val="00632508"/>
    <w:rsid w:val="00637763"/>
    <w:rsid w:val="00637B2C"/>
    <w:rsid w:val="006407CB"/>
    <w:rsid w:val="00642063"/>
    <w:rsid w:val="00645793"/>
    <w:rsid w:val="00651891"/>
    <w:rsid w:val="00652056"/>
    <w:rsid w:val="00654DC0"/>
    <w:rsid w:val="00655479"/>
    <w:rsid w:val="00656473"/>
    <w:rsid w:val="00657CAB"/>
    <w:rsid w:val="00661ACC"/>
    <w:rsid w:val="00664457"/>
    <w:rsid w:val="006658C1"/>
    <w:rsid w:val="00670398"/>
    <w:rsid w:val="00672B9E"/>
    <w:rsid w:val="00672F98"/>
    <w:rsid w:val="00673BDE"/>
    <w:rsid w:val="00674391"/>
    <w:rsid w:val="0067458F"/>
    <w:rsid w:val="006748B5"/>
    <w:rsid w:val="00674A9B"/>
    <w:rsid w:val="00674CC5"/>
    <w:rsid w:val="00677868"/>
    <w:rsid w:val="00677B0D"/>
    <w:rsid w:val="00680B48"/>
    <w:rsid w:val="00685F52"/>
    <w:rsid w:val="006860C6"/>
    <w:rsid w:val="00686315"/>
    <w:rsid w:val="006912BC"/>
    <w:rsid w:val="00691E78"/>
    <w:rsid w:val="0069479A"/>
    <w:rsid w:val="00694806"/>
    <w:rsid w:val="00694BF7"/>
    <w:rsid w:val="00697C91"/>
    <w:rsid w:val="006A39E6"/>
    <w:rsid w:val="006A4F01"/>
    <w:rsid w:val="006A58BA"/>
    <w:rsid w:val="006B0BCC"/>
    <w:rsid w:val="006B215A"/>
    <w:rsid w:val="006B2FFB"/>
    <w:rsid w:val="006B7934"/>
    <w:rsid w:val="006B7D7B"/>
    <w:rsid w:val="006C0A01"/>
    <w:rsid w:val="006C44FB"/>
    <w:rsid w:val="006C4AEB"/>
    <w:rsid w:val="006C578F"/>
    <w:rsid w:val="006C5F5F"/>
    <w:rsid w:val="006D5F3A"/>
    <w:rsid w:val="006E0076"/>
    <w:rsid w:val="006E1871"/>
    <w:rsid w:val="006E299F"/>
    <w:rsid w:val="006E4D98"/>
    <w:rsid w:val="006E4FC3"/>
    <w:rsid w:val="006E52A8"/>
    <w:rsid w:val="006E5D37"/>
    <w:rsid w:val="006F039C"/>
    <w:rsid w:val="006F0A80"/>
    <w:rsid w:val="006F1044"/>
    <w:rsid w:val="006F287C"/>
    <w:rsid w:val="006F48A9"/>
    <w:rsid w:val="006F4DA1"/>
    <w:rsid w:val="006F502B"/>
    <w:rsid w:val="006F51CE"/>
    <w:rsid w:val="006F6A73"/>
    <w:rsid w:val="006F7375"/>
    <w:rsid w:val="0070112A"/>
    <w:rsid w:val="00705CBD"/>
    <w:rsid w:val="00710891"/>
    <w:rsid w:val="0071263E"/>
    <w:rsid w:val="00716E87"/>
    <w:rsid w:val="00720A2E"/>
    <w:rsid w:val="00724611"/>
    <w:rsid w:val="00725AC0"/>
    <w:rsid w:val="007300AB"/>
    <w:rsid w:val="007328B8"/>
    <w:rsid w:val="00732CDB"/>
    <w:rsid w:val="00736A85"/>
    <w:rsid w:val="00736A93"/>
    <w:rsid w:val="00740916"/>
    <w:rsid w:val="00741C59"/>
    <w:rsid w:val="00742934"/>
    <w:rsid w:val="00752B47"/>
    <w:rsid w:val="00753A98"/>
    <w:rsid w:val="00764645"/>
    <w:rsid w:val="007655B0"/>
    <w:rsid w:val="00767A6C"/>
    <w:rsid w:val="00772145"/>
    <w:rsid w:val="007748C9"/>
    <w:rsid w:val="00774F66"/>
    <w:rsid w:val="007828C1"/>
    <w:rsid w:val="00785282"/>
    <w:rsid w:val="00787935"/>
    <w:rsid w:val="00787A4B"/>
    <w:rsid w:val="00790C56"/>
    <w:rsid w:val="007A102E"/>
    <w:rsid w:val="007A34EE"/>
    <w:rsid w:val="007A7AC1"/>
    <w:rsid w:val="007B26F3"/>
    <w:rsid w:val="007B4547"/>
    <w:rsid w:val="007B6747"/>
    <w:rsid w:val="007B7DEA"/>
    <w:rsid w:val="007C2570"/>
    <w:rsid w:val="007C28DB"/>
    <w:rsid w:val="007C543E"/>
    <w:rsid w:val="007C703C"/>
    <w:rsid w:val="007C7233"/>
    <w:rsid w:val="007C7764"/>
    <w:rsid w:val="007D1BF6"/>
    <w:rsid w:val="007D68EA"/>
    <w:rsid w:val="007D763E"/>
    <w:rsid w:val="007E2AC6"/>
    <w:rsid w:val="007E3D7B"/>
    <w:rsid w:val="007E5A28"/>
    <w:rsid w:val="007E7C34"/>
    <w:rsid w:val="007F0265"/>
    <w:rsid w:val="007F51A0"/>
    <w:rsid w:val="007F5EDE"/>
    <w:rsid w:val="007F6C4F"/>
    <w:rsid w:val="007F7B93"/>
    <w:rsid w:val="008008D7"/>
    <w:rsid w:val="00804740"/>
    <w:rsid w:val="008065CB"/>
    <w:rsid w:val="008106E9"/>
    <w:rsid w:val="00810A84"/>
    <w:rsid w:val="0081117C"/>
    <w:rsid w:val="00812490"/>
    <w:rsid w:val="008172BE"/>
    <w:rsid w:val="00820F75"/>
    <w:rsid w:val="00821135"/>
    <w:rsid w:val="0082328E"/>
    <w:rsid w:val="00823ED6"/>
    <w:rsid w:val="0082524F"/>
    <w:rsid w:val="0082709E"/>
    <w:rsid w:val="00827A32"/>
    <w:rsid w:val="0083072E"/>
    <w:rsid w:val="008313EA"/>
    <w:rsid w:val="00832580"/>
    <w:rsid w:val="00846C0F"/>
    <w:rsid w:val="0084753F"/>
    <w:rsid w:val="008502E2"/>
    <w:rsid w:val="008534EF"/>
    <w:rsid w:val="00855E1F"/>
    <w:rsid w:val="00856799"/>
    <w:rsid w:val="00860B1C"/>
    <w:rsid w:val="0086342F"/>
    <w:rsid w:val="00864AC5"/>
    <w:rsid w:val="00865DF9"/>
    <w:rsid w:val="00870890"/>
    <w:rsid w:val="00870E75"/>
    <w:rsid w:val="0087302F"/>
    <w:rsid w:val="008747E3"/>
    <w:rsid w:val="00876B8A"/>
    <w:rsid w:val="00881766"/>
    <w:rsid w:val="0088181F"/>
    <w:rsid w:val="00881AA6"/>
    <w:rsid w:val="0088211B"/>
    <w:rsid w:val="0088314C"/>
    <w:rsid w:val="008832B8"/>
    <w:rsid w:val="00885351"/>
    <w:rsid w:val="00885DA8"/>
    <w:rsid w:val="00886AA3"/>
    <w:rsid w:val="008907DE"/>
    <w:rsid w:val="00892EE7"/>
    <w:rsid w:val="00893807"/>
    <w:rsid w:val="0089430E"/>
    <w:rsid w:val="00894430"/>
    <w:rsid w:val="008A418D"/>
    <w:rsid w:val="008A6F18"/>
    <w:rsid w:val="008B2E0C"/>
    <w:rsid w:val="008B6B40"/>
    <w:rsid w:val="008C0861"/>
    <w:rsid w:val="008C22C9"/>
    <w:rsid w:val="008C6E81"/>
    <w:rsid w:val="008C7A82"/>
    <w:rsid w:val="008D04F9"/>
    <w:rsid w:val="008D12C4"/>
    <w:rsid w:val="008D3D8D"/>
    <w:rsid w:val="008D3EC7"/>
    <w:rsid w:val="008D4600"/>
    <w:rsid w:val="008D5FD2"/>
    <w:rsid w:val="008D6748"/>
    <w:rsid w:val="008D6BF9"/>
    <w:rsid w:val="008E1923"/>
    <w:rsid w:val="008E50E5"/>
    <w:rsid w:val="008E669E"/>
    <w:rsid w:val="008E67BE"/>
    <w:rsid w:val="008E6AB6"/>
    <w:rsid w:val="008E7DE6"/>
    <w:rsid w:val="008F3953"/>
    <w:rsid w:val="008F39BA"/>
    <w:rsid w:val="008F3A49"/>
    <w:rsid w:val="008F4CBC"/>
    <w:rsid w:val="008F6A9E"/>
    <w:rsid w:val="008F755E"/>
    <w:rsid w:val="009041CD"/>
    <w:rsid w:val="009044B3"/>
    <w:rsid w:val="00921DF9"/>
    <w:rsid w:val="009230BB"/>
    <w:rsid w:val="009235FA"/>
    <w:rsid w:val="0092504A"/>
    <w:rsid w:val="00925C38"/>
    <w:rsid w:val="00926BAF"/>
    <w:rsid w:val="0093018B"/>
    <w:rsid w:val="00930318"/>
    <w:rsid w:val="009312EB"/>
    <w:rsid w:val="0093360B"/>
    <w:rsid w:val="009350B6"/>
    <w:rsid w:val="00936642"/>
    <w:rsid w:val="0094009D"/>
    <w:rsid w:val="00940DC9"/>
    <w:rsid w:val="00942F49"/>
    <w:rsid w:val="009431C9"/>
    <w:rsid w:val="0094375C"/>
    <w:rsid w:val="009448E9"/>
    <w:rsid w:val="00945AE7"/>
    <w:rsid w:val="00955410"/>
    <w:rsid w:val="0095572A"/>
    <w:rsid w:val="009569A4"/>
    <w:rsid w:val="00967CDC"/>
    <w:rsid w:val="00971FF8"/>
    <w:rsid w:val="00977CB0"/>
    <w:rsid w:val="009842A6"/>
    <w:rsid w:val="00984CA3"/>
    <w:rsid w:val="0098746D"/>
    <w:rsid w:val="00990862"/>
    <w:rsid w:val="009913D3"/>
    <w:rsid w:val="0099357C"/>
    <w:rsid w:val="00994D4F"/>
    <w:rsid w:val="00994DAC"/>
    <w:rsid w:val="0099525D"/>
    <w:rsid w:val="009A5F05"/>
    <w:rsid w:val="009B03F8"/>
    <w:rsid w:val="009B056A"/>
    <w:rsid w:val="009B1477"/>
    <w:rsid w:val="009B1D6F"/>
    <w:rsid w:val="009B383F"/>
    <w:rsid w:val="009B6419"/>
    <w:rsid w:val="009C051D"/>
    <w:rsid w:val="009C288A"/>
    <w:rsid w:val="009C3E86"/>
    <w:rsid w:val="009C60E6"/>
    <w:rsid w:val="009C7072"/>
    <w:rsid w:val="009D0173"/>
    <w:rsid w:val="009D6AE2"/>
    <w:rsid w:val="009E0961"/>
    <w:rsid w:val="009E31FA"/>
    <w:rsid w:val="009E4381"/>
    <w:rsid w:val="009F1082"/>
    <w:rsid w:val="009F10BF"/>
    <w:rsid w:val="009F18C1"/>
    <w:rsid w:val="009F4092"/>
    <w:rsid w:val="009F4810"/>
    <w:rsid w:val="009F61BD"/>
    <w:rsid w:val="00A01386"/>
    <w:rsid w:val="00A01679"/>
    <w:rsid w:val="00A06660"/>
    <w:rsid w:val="00A07C6D"/>
    <w:rsid w:val="00A11681"/>
    <w:rsid w:val="00A15529"/>
    <w:rsid w:val="00A164B6"/>
    <w:rsid w:val="00A21136"/>
    <w:rsid w:val="00A22DA8"/>
    <w:rsid w:val="00A25DA3"/>
    <w:rsid w:val="00A265F0"/>
    <w:rsid w:val="00A2735B"/>
    <w:rsid w:val="00A2742A"/>
    <w:rsid w:val="00A310A4"/>
    <w:rsid w:val="00A3317D"/>
    <w:rsid w:val="00A3384D"/>
    <w:rsid w:val="00A34C6E"/>
    <w:rsid w:val="00A356E6"/>
    <w:rsid w:val="00A36FFE"/>
    <w:rsid w:val="00A37C7F"/>
    <w:rsid w:val="00A41100"/>
    <w:rsid w:val="00A42C94"/>
    <w:rsid w:val="00A433B1"/>
    <w:rsid w:val="00A46325"/>
    <w:rsid w:val="00A46D76"/>
    <w:rsid w:val="00A4705D"/>
    <w:rsid w:val="00A47649"/>
    <w:rsid w:val="00A548BC"/>
    <w:rsid w:val="00A554B6"/>
    <w:rsid w:val="00A652E9"/>
    <w:rsid w:val="00A6638A"/>
    <w:rsid w:val="00A70047"/>
    <w:rsid w:val="00A706B8"/>
    <w:rsid w:val="00A70FD0"/>
    <w:rsid w:val="00A7160C"/>
    <w:rsid w:val="00A7648C"/>
    <w:rsid w:val="00A86999"/>
    <w:rsid w:val="00A874ED"/>
    <w:rsid w:val="00A90F6C"/>
    <w:rsid w:val="00A920BC"/>
    <w:rsid w:val="00A937EF"/>
    <w:rsid w:val="00A942C9"/>
    <w:rsid w:val="00A9459A"/>
    <w:rsid w:val="00A95551"/>
    <w:rsid w:val="00A961A7"/>
    <w:rsid w:val="00AA41D0"/>
    <w:rsid w:val="00AA4B84"/>
    <w:rsid w:val="00AA63AD"/>
    <w:rsid w:val="00AA73D5"/>
    <w:rsid w:val="00AB05CA"/>
    <w:rsid w:val="00AB4AC9"/>
    <w:rsid w:val="00AB5129"/>
    <w:rsid w:val="00AB5E00"/>
    <w:rsid w:val="00AC0C8B"/>
    <w:rsid w:val="00AC396B"/>
    <w:rsid w:val="00AC4C14"/>
    <w:rsid w:val="00AC75F1"/>
    <w:rsid w:val="00AD0C88"/>
    <w:rsid w:val="00AD2174"/>
    <w:rsid w:val="00AD23CD"/>
    <w:rsid w:val="00AD3111"/>
    <w:rsid w:val="00AD72C2"/>
    <w:rsid w:val="00AD7EE1"/>
    <w:rsid w:val="00AE0FF7"/>
    <w:rsid w:val="00AE113D"/>
    <w:rsid w:val="00AE17B4"/>
    <w:rsid w:val="00AE31F1"/>
    <w:rsid w:val="00AE3615"/>
    <w:rsid w:val="00AE5790"/>
    <w:rsid w:val="00AE7CF2"/>
    <w:rsid w:val="00AF43A6"/>
    <w:rsid w:val="00B00744"/>
    <w:rsid w:val="00B0162C"/>
    <w:rsid w:val="00B01F20"/>
    <w:rsid w:val="00B072AF"/>
    <w:rsid w:val="00B1709E"/>
    <w:rsid w:val="00B3222C"/>
    <w:rsid w:val="00B42FA4"/>
    <w:rsid w:val="00B45193"/>
    <w:rsid w:val="00B451E6"/>
    <w:rsid w:val="00B50E10"/>
    <w:rsid w:val="00B5282C"/>
    <w:rsid w:val="00B533B0"/>
    <w:rsid w:val="00B55258"/>
    <w:rsid w:val="00B57E65"/>
    <w:rsid w:val="00B6470F"/>
    <w:rsid w:val="00B65631"/>
    <w:rsid w:val="00B66F72"/>
    <w:rsid w:val="00B674A9"/>
    <w:rsid w:val="00B737FD"/>
    <w:rsid w:val="00B73B01"/>
    <w:rsid w:val="00B7607F"/>
    <w:rsid w:val="00B76D21"/>
    <w:rsid w:val="00B77094"/>
    <w:rsid w:val="00B77FF3"/>
    <w:rsid w:val="00B81A9A"/>
    <w:rsid w:val="00B82667"/>
    <w:rsid w:val="00B854A3"/>
    <w:rsid w:val="00B876FE"/>
    <w:rsid w:val="00B92525"/>
    <w:rsid w:val="00B946A3"/>
    <w:rsid w:val="00B9605D"/>
    <w:rsid w:val="00B96E72"/>
    <w:rsid w:val="00BA0336"/>
    <w:rsid w:val="00BA23EF"/>
    <w:rsid w:val="00BB0FCB"/>
    <w:rsid w:val="00BB189C"/>
    <w:rsid w:val="00BB3F28"/>
    <w:rsid w:val="00BB6D3C"/>
    <w:rsid w:val="00BB7766"/>
    <w:rsid w:val="00BC39F0"/>
    <w:rsid w:val="00BC5DAD"/>
    <w:rsid w:val="00BC610D"/>
    <w:rsid w:val="00BD3592"/>
    <w:rsid w:val="00BD4408"/>
    <w:rsid w:val="00BD6B3F"/>
    <w:rsid w:val="00BD7F0F"/>
    <w:rsid w:val="00BE1C81"/>
    <w:rsid w:val="00BE1DC7"/>
    <w:rsid w:val="00BE351D"/>
    <w:rsid w:val="00BE3CB5"/>
    <w:rsid w:val="00BE732F"/>
    <w:rsid w:val="00BF256C"/>
    <w:rsid w:val="00BF40A9"/>
    <w:rsid w:val="00BF489C"/>
    <w:rsid w:val="00BF4F56"/>
    <w:rsid w:val="00BF609B"/>
    <w:rsid w:val="00C06203"/>
    <w:rsid w:val="00C06B80"/>
    <w:rsid w:val="00C14974"/>
    <w:rsid w:val="00C17F65"/>
    <w:rsid w:val="00C2435C"/>
    <w:rsid w:val="00C2653F"/>
    <w:rsid w:val="00C26B38"/>
    <w:rsid w:val="00C3012F"/>
    <w:rsid w:val="00C32623"/>
    <w:rsid w:val="00C36E66"/>
    <w:rsid w:val="00C40421"/>
    <w:rsid w:val="00C40B37"/>
    <w:rsid w:val="00C43503"/>
    <w:rsid w:val="00C44EA4"/>
    <w:rsid w:val="00C45460"/>
    <w:rsid w:val="00C46EED"/>
    <w:rsid w:val="00C47EF2"/>
    <w:rsid w:val="00C504AF"/>
    <w:rsid w:val="00C50595"/>
    <w:rsid w:val="00C541D6"/>
    <w:rsid w:val="00C55BB7"/>
    <w:rsid w:val="00C5708E"/>
    <w:rsid w:val="00C6032A"/>
    <w:rsid w:val="00C6127C"/>
    <w:rsid w:val="00C638BA"/>
    <w:rsid w:val="00C6698F"/>
    <w:rsid w:val="00C704F3"/>
    <w:rsid w:val="00C76261"/>
    <w:rsid w:val="00C8027C"/>
    <w:rsid w:val="00C81052"/>
    <w:rsid w:val="00C82FB4"/>
    <w:rsid w:val="00C839C0"/>
    <w:rsid w:val="00C85463"/>
    <w:rsid w:val="00C91FC8"/>
    <w:rsid w:val="00C951E1"/>
    <w:rsid w:val="00C9630A"/>
    <w:rsid w:val="00C9778F"/>
    <w:rsid w:val="00CB02C6"/>
    <w:rsid w:val="00CB4CD5"/>
    <w:rsid w:val="00CC031E"/>
    <w:rsid w:val="00CC5244"/>
    <w:rsid w:val="00CD0829"/>
    <w:rsid w:val="00CD12A8"/>
    <w:rsid w:val="00CD1969"/>
    <w:rsid w:val="00CD2A2B"/>
    <w:rsid w:val="00CD4210"/>
    <w:rsid w:val="00CD4F4D"/>
    <w:rsid w:val="00CD5BB7"/>
    <w:rsid w:val="00CD6192"/>
    <w:rsid w:val="00CE0B01"/>
    <w:rsid w:val="00CE4C3C"/>
    <w:rsid w:val="00CE71D7"/>
    <w:rsid w:val="00CE7E7F"/>
    <w:rsid w:val="00CF4D4B"/>
    <w:rsid w:val="00CF53E1"/>
    <w:rsid w:val="00CF5BF7"/>
    <w:rsid w:val="00D01855"/>
    <w:rsid w:val="00D051E0"/>
    <w:rsid w:val="00D124D6"/>
    <w:rsid w:val="00D15AC1"/>
    <w:rsid w:val="00D15D6D"/>
    <w:rsid w:val="00D17DF5"/>
    <w:rsid w:val="00D21168"/>
    <w:rsid w:val="00D21258"/>
    <w:rsid w:val="00D27E84"/>
    <w:rsid w:val="00D31F3B"/>
    <w:rsid w:val="00D32687"/>
    <w:rsid w:val="00D42775"/>
    <w:rsid w:val="00D435A6"/>
    <w:rsid w:val="00D536CE"/>
    <w:rsid w:val="00D60075"/>
    <w:rsid w:val="00D650A4"/>
    <w:rsid w:val="00D65543"/>
    <w:rsid w:val="00D65712"/>
    <w:rsid w:val="00D659C4"/>
    <w:rsid w:val="00D70821"/>
    <w:rsid w:val="00D70AAA"/>
    <w:rsid w:val="00D74B81"/>
    <w:rsid w:val="00D74C5C"/>
    <w:rsid w:val="00D76543"/>
    <w:rsid w:val="00D76A58"/>
    <w:rsid w:val="00D778FB"/>
    <w:rsid w:val="00D81800"/>
    <w:rsid w:val="00D81F4F"/>
    <w:rsid w:val="00D82AC4"/>
    <w:rsid w:val="00D85048"/>
    <w:rsid w:val="00D864CC"/>
    <w:rsid w:val="00D86839"/>
    <w:rsid w:val="00D92404"/>
    <w:rsid w:val="00D93EDA"/>
    <w:rsid w:val="00D978AA"/>
    <w:rsid w:val="00DA1523"/>
    <w:rsid w:val="00DA2B53"/>
    <w:rsid w:val="00DA4237"/>
    <w:rsid w:val="00DB1BE4"/>
    <w:rsid w:val="00DC1106"/>
    <w:rsid w:val="00DD193B"/>
    <w:rsid w:val="00DD41E8"/>
    <w:rsid w:val="00DD4809"/>
    <w:rsid w:val="00DD6771"/>
    <w:rsid w:val="00DE0AAE"/>
    <w:rsid w:val="00DE3C9D"/>
    <w:rsid w:val="00DE73B1"/>
    <w:rsid w:val="00DF6733"/>
    <w:rsid w:val="00E00492"/>
    <w:rsid w:val="00E059A8"/>
    <w:rsid w:val="00E0709D"/>
    <w:rsid w:val="00E11EB7"/>
    <w:rsid w:val="00E13904"/>
    <w:rsid w:val="00E13C1B"/>
    <w:rsid w:val="00E1687D"/>
    <w:rsid w:val="00E22444"/>
    <w:rsid w:val="00E2469C"/>
    <w:rsid w:val="00E24C0B"/>
    <w:rsid w:val="00E24E87"/>
    <w:rsid w:val="00E25FBB"/>
    <w:rsid w:val="00E27DCD"/>
    <w:rsid w:val="00E31513"/>
    <w:rsid w:val="00E319DF"/>
    <w:rsid w:val="00E3287A"/>
    <w:rsid w:val="00E328FD"/>
    <w:rsid w:val="00E33CA2"/>
    <w:rsid w:val="00E353FA"/>
    <w:rsid w:val="00E3598D"/>
    <w:rsid w:val="00E36947"/>
    <w:rsid w:val="00E37F42"/>
    <w:rsid w:val="00E40772"/>
    <w:rsid w:val="00E44AB5"/>
    <w:rsid w:val="00E521D5"/>
    <w:rsid w:val="00E557A1"/>
    <w:rsid w:val="00E56464"/>
    <w:rsid w:val="00E607E3"/>
    <w:rsid w:val="00E62601"/>
    <w:rsid w:val="00E63A9D"/>
    <w:rsid w:val="00E642C5"/>
    <w:rsid w:val="00E64F71"/>
    <w:rsid w:val="00E65355"/>
    <w:rsid w:val="00E67F14"/>
    <w:rsid w:val="00E76268"/>
    <w:rsid w:val="00E80D09"/>
    <w:rsid w:val="00E828AE"/>
    <w:rsid w:val="00E84EEF"/>
    <w:rsid w:val="00E86D43"/>
    <w:rsid w:val="00E92C40"/>
    <w:rsid w:val="00E941A7"/>
    <w:rsid w:val="00E95260"/>
    <w:rsid w:val="00E95599"/>
    <w:rsid w:val="00E95D6C"/>
    <w:rsid w:val="00E9681B"/>
    <w:rsid w:val="00EA0F49"/>
    <w:rsid w:val="00EA1343"/>
    <w:rsid w:val="00EA22FA"/>
    <w:rsid w:val="00EA7BD5"/>
    <w:rsid w:val="00EA7E6A"/>
    <w:rsid w:val="00EA7F75"/>
    <w:rsid w:val="00EB2409"/>
    <w:rsid w:val="00EB5C1C"/>
    <w:rsid w:val="00EB71E0"/>
    <w:rsid w:val="00EC14CB"/>
    <w:rsid w:val="00EC7FEA"/>
    <w:rsid w:val="00ED3169"/>
    <w:rsid w:val="00ED4C25"/>
    <w:rsid w:val="00EE0666"/>
    <w:rsid w:val="00EE2B75"/>
    <w:rsid w:val="00EF2991"/>
    <w:rsid w:val="00EF2B38"/>
    <w:rsid w:val="00EF3907"/>
    <w:rsid w:val="00EF6076"/>
    <w:rsid w:val="00EF64B2"/>
    <w:rsid w:val="00F004DB"/>
    <w:rsid w:val="00F01BBA"/>
    <w:rsid w:val="00F02C3D"/>
    <w:rsid w:val="00F06184"/>
    <w:rsid w:val="00F06640"/>
    <w:rsid w:val="00F0784B"/>
    <w:rsid w:val="00F148C9"/>
    <w:rsid w:val="00F17C45"/>
    <w:rsid w:val="00F237FC"/>
    <w:rsid w:val="00F27074"/>
    <w:rsid w:val="00F34BF2"/>
    <w:rsid w:val="00F34F95"/>
    <w:rsid w:val="00F35F43"/>
    <w:rsid w:val="00F36000"/>
    <w:rsid w:val="00F3655B"/>
    <w:rsid w:val="00F366CB"/>
    <w:rsid w:val="00F37203"/>
    <w:rsid w:val="00F400AC"/>
    <w:rsid w:val="00F40D26"/>
    <w:rsid w:val="00F413C4"/>
    <w:rsid w:val="00F440F6"/>
    <w:rsid w:val="00F47A6B"/>
    <w:rsid w:val="00F509C7"/>
    <w:rsid w:val="00F5287E"/>
    <w:rsid w:val="00F60496"/>
    <w:rsid w:val="00F61806"/>
    <w:rsid w:val="00F619BD"/>
    <w:rsid w:val="00F63842"/>
    <w:rsid w:val="00F65370"/>
    <w:rsid w:val="00F71CE8"/>
    <w:rsid w:val="00F720CB"/>
    <w:rsid w:val="00F72D71"/>
    <w:rsid w:val="00F72E04"/>
    <w:rsid w:val="00F74668"/>
    <w:rsid w:val="00F81A9D"/>
    <w:rsid w:val="00F84262"/>
    <w:rsid w:val="00F84EE0"/>
    <w:rsid w:val="00F850AA"/>
    <w:rsid w:val="00F87A67"/>
    <w:rsid w:val="00F97A51"/>
    <w:rsid w:val="00FA12A3"/>
    <w:rsid w:val="00FA4BCE"/>
    <w:rsid w:val="00FA5836"/>
    <w:rsid w:val="00FA5D56"/>
    <w:rsid w:val="00FB1019"/>
    <w:rsid w:val="00FB1F26"/>
    <w:rsid w:val="00FC139D"/>
    <w:rsid w:val="00FC1B4B"/>
    <w:rsid w:val="00FC2812"/>
    <w:rsid w:val="00FC50D9"/>
    <w:rsid w:val="00FC56C8"/>
    <w:rsid w:val="00FD3304"/>
    <w:rsid w:val="00FD54E9"/>
    <w:rsid w:val="00FD58B3"/>
    <w:rsid w:val="00FE04DB"/>
    <w:rsid w:val="00FE36DD"/>
    <w:rsid w:val="00FE57EC"/>
    <w:rsid w:val="00FF0066"/>
    <w:rsid w:val="00FF14A4"/>
    <w:rsid w:val="00FF39B9"/>
    <w:rsid w:val="00FF485C"/>
    <w:rsid w:val="00FF4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3E77"/>
  <w15:chartTrackingRefBased/>
  <w15:docId w15:val="{442D40E6-EC97-4609-A7EF-BD000435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501F"/>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204E4A"/>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942F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942F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A920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4E4A"/>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204E4A"/>
    <w:rPr>
      <w:color w:val="0563C1"/>
      <w:u w:val="single"/>
    </w:rPr>
  </w:style>
  <w:style w:type="paragraph" w:styleId="NormaleWeb">
    <w:name w:val="Normal (Web)"/>
    <w:basedOn w:val="Normale"/>
    <w:uiPriority w:val="99"/>
    <w:unhideWhenUsed/>
    <w:rsid w:val="00204E4A"/>
    <w:pPr>
      <w:spacing w:before="100" w:beforeAutospacing="1" w:after="100" w:afterAutospacing="1"/>
    </w:pPr>
    <w:rPr>
      <w:rFonts w:ascii="Times" w:hAnsi="Times" w:cs="Times"/>
      <w:sz w:val="20"/>
      <w:szCs w:val="20"/>
    </w:rPr>
  </w:style>
  <w:style w:type="paragraph" w:styleId="Paragrafoelenco">
    <w:name w:val="List Paragraph"/>
    <w:basedOn w:val="Normale"/>
    <w:uiPriority w:val="34"/>
    <w:qFormat/>
    <w:rsid w:val="00204E4A"/>
  </w:style>
  <w:style w:type="paragraph" w:customStyle="1" w:styleId="xxmsonormal">
    <w:name w:val="xxmsonormal"/>
    <w:basedOn w:val="Normale"/>
    <w:uiPriority w:val="99"/>
    <w:rsid w:val="00204E4A"/>
  </w:style>
  <w:style w:type="paragraph" w:customStyle="1" w:styleId="xmsonormal">
    <w:name w:val="xmsonormal"/>
    <w:basedOn w:val="Normale"/>
    <w:uiPriority w:val="99"/>
    <w:semiHidden/>
    <w:rsid w:val="00204E4A"/>
  </w:style>
  <w:style w:type="paragraph" w:customStyle="1" w:styleId="xxc02alineaalta">
    <w:name w:val="x_xc02alineaalta"/>
    <w:basedOn w:val="Normale"/>
    <w:rsid w:val="00204E4A"/>
  </w:style>
  <w:style w:type="paragraph" w:customStyle="1" w:styleId="xxxxmsonormal">
    <w:name w:val="x_xxxmsonormal"/>
    <w:basedOn w:val="Normale"/>
    <w:rsid w:val="00204E4A"/>
  </w:style>
  <w:style w:type="character" w:customStyle="1" w:styleId="xxmsohyperlink">
    <w:name w:val="x_xmsohyperlink"/>
    <w:basedOn w:val="Carpredefinitoparagrafo"/>
    <w:rsid w:val="00204E4A"/>
  </w:style>
  <w:style w:type="character" w:styleId="Enfasigrassetto">
    <w:name w:val="Strong"/>
    <w:basedOn w:val="Carpredefinitoparagrafo"/>
    <w:uiPriority w:val="22"/>
    <w:qFormat/>
    <w:rsid w:val="00623EA8"/>
    <w:rPr>
      <w:b/>
      <w:bCs/>
    </w:rPr>
  </w:style>
  <w:style w:type="character" w:styleId="Enfasicorsivo">
    <w:name w:val="Emphasis"/>
    <w:basedOn w:val="Carpredefinitoparagrafo"/>
    <w:uiPriority w:val="20"/>
    <w:qFormat/>
    <w:rsid w:val="00AA63AD"/>
    <w:rPr>
      <w:i/>
      <w:iCs/>
    </w:rPr>
  </w:style>
  <w:style w:type="table" w:styleId="Grigliatabella">
    <w:name w:val="Table Grid"/>
    <w:basedOn w:val="Tabellanormale"/>
    <w:uiPriority w:val="39"/>
    <w:rsid w:val="0036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C541D6"/>
    <w:rPr>
      <w:color w:val="954F72" w:themeColor="followedHyperlink"/>
      <w:u w:val="single"/>
    </w:rPr>
  </w:style>
  <w:style w:type="paragraph" w:customStyle="1" w:styleId="xxxmsonormal">
    <w:name w:val="xxxmsonormal"/>
    <w:basedOn w:val="Normale"/>
    <w:rsid w:val="00202289"/>
  </w:style>
  <w:style w:type="paragraph" w:customStyle="1" w:styleId="xc02alineaalta">
    <w:name w:val="xc02alineaalta"/>
    <w:basedOn w:val="Normale"/>
    <w:rsid w:val="00202289"/>
  </w:style>
  <w:style w:type="character" w:customStyle="1" w:styleId="xmsohyperlink">
    <w:name w:val="xmsohyperlink"/>
    <w:basedOn w:val="Carpredefinitoparagrafo"/>
    <w:rsid w:val="00202289"/>
  </w:style>
  <w:style w:type="paragraph" w:customStyle="1" w:styleId="Default">
    <w:name w:val="Default"/>
    <w:rsid w:val="006B215A"/>
    <w:pPr>
      <w:autoSpaceDE w:val="0"/>
      <w:autoSpaceDN w:val="0"/>
      <w:adjustRightInd w:val="0"/>
      <w:spacing w:after="0" w:line="240" w:lineRule="auto"/>
    </w:pPr>
    <w:rPr>
      <w:rFonts w:ascii="Garamond" w:hAnsi="Garamond" w:cs="Garamond"/>
      <w:color w:val="000000"/>
      <w:sz w:val="24"/>
      <w:szCs w:val="24"/>
    </w:rPr>
  </w:style>
  <w:style w:type="character" w:customStyle="1" w:styleId="Titolo2Carattere">
    <w:name w:val="Titolo 2 Carattere"/>
    <w:basedOn w:val="Carpredefinitoparagrafo"/>
    <w:link w:val="Titolo2"/>
    <w:uiPriority w:val="9"/>
    <w:semiHidden/>
    <w:rsid w:val="00942F49"/>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semiHidden/>
    <w:rsid w:val="00942F49"/>
    <w:rPr>
      <w:rFonts w:asciiTheme="majorHAnsi" w:eastAsiaTheme="majorEastAsia" w:hAnsiTheme="majorHAnsi" w:cstheme="majorBidi"/>
      <w:color w:val="1F4D78" w:themeColor="accent1" w:themeShade="7F"/>
      <w:sz w:val="24"/>
      <w:szCs w:val="24"/>
      <w:lang w:eastAsia="it-IT"/>
    </w:rPr>
  </w:style>
  <w:style w:type="character" w:customStyle="1" w:styleId="text-uppercase">
    <w:name w:val="text-uppercase"/>
    <w:basedOn w:val="Carpredefinitoparagrafo"/>
    <w:rsid w:val="003A0166"/>
  </w:style>
  <w:style w:type="character" w:customStyle="1" w:styleId="xmsohyperlink0">
    <w:name w:val="x_msohyperlink"/>
    <w:basedOn w:val="Carpredefinitoparagrafo"/>
    <w:rsid w:val="00F34F95"/>
  </w:style>
  <w:style w:type="paragraph" w:customStyle="1" w:styleId="xxxxxmsonormal">
    <w:name w:val="x_x_xxxmsonormal"/>
    <w:basedOn w:val="Normale"/>
    <w:rsid w:val="00A961A7"/>
  </w:style>
  <w:style w:type="paragraph" w:customStyle="1" w:styleId="xxxc02alineaalta">
    <w:name w:val="x_x_xc02alineaalta"/>
    <w:basedOn w:val="Normale"/>
    <w:rsid w:val="00A961A7"/>
  </w:style>
  <w:style w:type="paragraph" w:customStyle="1" w:styleId="xxmsonormal0">
    <w:name w:val="x_xmsonormal"/>
    <w:basedOn w:val="Normale"/>
    <w:rsid w:val="000919CD"/>
  </w:style>
  <w:style w:type="character" w:customStyle="1" w:styleId="xmarkytwlf6683">
    <w:name w:val="x_markytwlf6683"/>
    <w:basedOn w:val="Carpredefinitoparagrafo"/>
    <w:rsid w:val="000919CD"/>
  </w:style>
  <w:style w:type="paragraph" w:customStyle="1" w:styleId="xmsonormal0">
    <w:name w:val="x_msonormal"/>
    <w:basedOn w:val="Normale"/>
    <w:rsid w:val="00EA0F49"/>
  </w:style>
  <w:style w:type="character" w:customStyle="1" w:styleId="Titolo4Carattere">
    <w:name w:val="Titolo 4 Carattere"/>
    <w:basedOn w:val="Carpredefinitoparagrafo"/>
    <w:link w:val="Titolo4"/>
    <w:uiPriority w:val="9"/>
    <w:semiHidden/>
    <w:rsid w:val="00A920BC"/>
    <w:rPr>
      <w:rFonts w:asciiTheme="majorHAnsi" w:eastAsiaTheme="majorEastAsia" w:hAnsiTheme="majorHAnsi" w:cstheme="majorBidi"/>
      <w:i/>
      <w:iCs/>
      <w:color w:val="2E74B5" w:themeColor="accent1" w:themeShade="BF"/>
      <w:sz w:val="24"/>
      <w:szCs w:val="24"/>
      <w:lang w:eastAsia="it-IT"/>
    </w:rPr>
  </w:style>
  <w:style w:type="character" w:customStyle="1" w:styleId="xxmsohyperlink0">
    <w:name w:val="x_x_msohyperlink"/>
    <w:basedOn w:val="Carpredefinitoparagrafo"/>
    <w:rsid w:val="00A9459A"/>
  </w:style>
  <w:style w:type="character" w:customStyle="1" w:styleId="xxxmsohyperlink">
    <w:name w:val="x_x_xmsohyperlink"/>
    <w:basedOn w:val="Carpredefinitoparagrafo"/>
    <w:rsid w:val="00A9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087">
      <w:bodyDiv w:val="1"/>
      <w:marLeft w:val="0"/>
      <w:marRight w:val="0"/>
      <w:marTop w:val="0"/>
      <w:marBottom w:val="0"/>
      <w:divBdr>
        <w:top w:val="none" w:sz="0" w:space="0" w:color="auto"/>
        <w:left w:val="none" w:sz="0" w:space="0" w:color="auto"/>
        <w:bottom w:val="none" w:sz="0" w:space="0" w:color="auto"/>
        <w:right w:val="none" w:sz="0" w:space="0" w:color="auto"/>
      </w:divBdr>
    </w:div>
    <w:div w:id="35738739">
      <w:bodyDiv w:val="1"/>
      <w:marLeft w:val="0"/>
      <w:marRight w:val="0"/>
      <w:marTop w:val="0"/>
      <w:marBottom w:val="0"/>
      <w:divBdr>
        <w:top w:val="none" w:sz="0" w:space="0" w:color="auto"/>
        <w:left w:val="none" w:sz="0" w:space="0" w:color="auto"/>
        <w:bottom w:val="none" w:sz="0" w:space="0" w:color="auto"/>
        <w:right w:val="none" w:sz="0" w:space="0" w:color="auto"/>
      </w:divBdr>
    </w:div>
    <w:div w:id="52238616">
      <w:bodyDiv w:val="1"/>
      <w:marLeft w:val="0"/>
      <w:marRight w:val="0"/>
      <w:marTop w:val="0"/>
      <w:marBottom w:val="0"/>
      <w:divBdr>
        <w:top w:val="none" w:sz="0" w:space="0" w:color="auto"/>
        <w:left w:val="none" w:sz="0" w:space="0" w:color="auto"/>
        <w:bottom w:val="none" w:sz="0" w:space="0" w:color="auto"/>
        <w:right w:val="none" w:sz="0" w:space="0" w:color="auto"/>
      </w:divBdr>
    </w:div>
    <w:div w:id="80685072">
      <w:bodyDiv w:val="1"/>
      <w:marLeft w:val="0"/>
      <w:marRight w:val="0"/>
      <w:marTop w:val="0"/>
      <w:marBottom w:val="0"/>
      <w:divBdr>
        <w:top w:val="none" w:sz="0" w:space="0" w:color="auto"/>
        <w:left w:val="none" w:sz="0" w:space="0" w:color="auto"/>
        <w:bottom w:val="none" w:sz="0" w:space="0" w:color="auto"/>
        <w:right w:val="none" w:sz="0" w:space="0" w:color="auto"/>
      </w:divBdr>
    </w:div>
    <w:div w:id="160508533">
      <w:bodyDiv w:val="1"/>
      <w:marLeft w:val="0"/>
      <w:marRight w:val="0"/>
      <w:marTop w:val="0"/>
      <w:marBottom w:val="0"/>
      <w:divBdr>
        <w:top w:val="none" w:sz="0" w:space="0" w:color="auto"/>
        <w:left w:val="none" w:sz="0" w:space="0" w:color="auto"/>
        <w:bottom w:val="none" w:sz="0" w:space="0" w:color="auto"/>
        <w:right w:val="none" w:sz="0" w:space="0" w:color="auto"/>
      </w:divBdr>
    </w:div>
    <w:div w:id="196696638">
      <w:bodyDiv w:val="1"/>
      <w:marLeft w:val="0"/>
      <w:marRight w:val="0"/>
      <w:marTop w:val="0"/>
      <w:marBottom w:val="0"/>
      <w:divBdr>
        <w:top w:val="none" w:sz="0" w:space="0" w:color="auto"/>
        <w:left w:val="none" w:sz="0" w:space="0" w:color="auto"/>
        <w:bottom w:val="none" w:sz="0" w:space="0" w:color="auto"/>
        <w:right w:val="none" w:sz="0" w:space="0" w:color="auto"/>
      </w:divBdr>
    </w:div>
    <w:div w:id="255401663">
      <w:bodyDiv w:val="1"/>
      <w:marLeft w:val="0"/>
      <w:marRight w:val="0"/>
      <w:marTop w:val="0"/>
      <w:marBottom w:val="0"/>
      <w:divBdr>
        <w:top w:val="none" w:sz="0" w:space="0" w:color="auto"/>
        <w:left w:val="none" w:sz="0" w:space="0" w:color="auto"/>
        <w:bottom w:val="none" w:sz="0" w:space="0" w:color="auto"/>
        <w:right w:val="none" w:sz="0" w:space="0" w:color="auto"/>
      </w:divBdr>
    </w:div>
    <w:div w:id="284780005">
      <w:bodyDiv w:val="1"/>
      <w:marLeft w:val="0"/>
      <w:marRight w:val="0"/>
      <w:marTop w:val="0"/>
      <w:marBottom w:val="0"/>
      <w:divBdr>
        <w:top w:val="none" w:sz="0" w:space="0" w:color="auto"/>
        <w:left w:val="none" w:sz="0" w:space="0" w:color="auto"/>
        <w:bottom w:val="none" w:sz="0" w:space="0" w:color="auto"/>
        <w:right w:val="none" w:sz="0" w:space="0" w:color="auto"/>
      </w:divBdr>
      <w:divsChild>
        <w:div w:id="1082533267">
          <w:marLeft w:val="0"/>
          <w:marRight w:val="0"/>
          <w:marTop w:val="0"/>
          <w:marBottom w:val="0"/>
          <w:divBdr>
            <w:top w:val="none" w:sz="0" w:space="0" w:color="auto"/>
            <w:left w:val="none" w:sz="0" w:space="0" w:color="auto"/>
            <w:bottom w:val="none" w:sz="0" w:space="0" w:color="auto"/>
            <w:right w:val="none" w:sz="0" w:space="0" w:color="auto"/>
          </w:divBdr>
          <w:divsChild>
            <w:div w:id="130751848">
              <w:marLeft w:val="0"/>
              <w:marRight w:val="0"/>
              <w:marTop w:val="0"/>
              <w:marBottom w:val="0"/>
              <w:divBdr>
                <w:top w:val="none" w:sz="0" w:space="0" w:color="auto"/>
                <w:left w:val="none" w:sz="0" w:space="0" w:color="auto"/>
                <w:bottom w:val="none" w:sz="0" w:space="0" w:color="auto"/>
                <w:right w:val="none" w:sz="0" w:space="0" w:color="auto"/>
              </w:divBdr>
              <w:divsChild>
                <w:div w:id="1404334435">
                  <w:marLeft w:val="0"/>
                  <w:marRight w:val="0"/>
                  <w:marTop w:val="0"/>
                  <w:marBottom w:val="0"/>
                  <w:divBdr>
                    <w:top w:val="none" w:sz="0" w:space="0" w:color="auto"/>
                    <w:left w:val="none" w:sz="0" w:space="0" w:color="auto"/>
                    <w:bottom w:val="none" w:sz="0" w:space="0" w:color="auto"/>
                    <w:right w:val="none" w:sz="0" w:space="0" w:color="auto"/>
                  </w:divBdr>
                  <w:divsChild>
                    <w:div w:id="16365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01739">
      <w:bodyDiv w:val="1"/>
      <w:marLeft w:val="0"/>
      <w:marRight w:val="0"/>
      <w:marTop w:val="0"/>
      <w:marBottom w:val="0"/>
      <w:divBdr>
        <w:top w:val="none" w:sz="0" w:space="0" w:color="auto"/>
        <w:left w:val="none" w:sz="0" w:space="0" w:color="auto"/>
        <w:bottom w:val="none" w:sz="0" w:space="0" w:color="auto"/>
        <w:right w:val="none" w:sz="0" w:space="0" w:color="auto"/>
      </w:divBdr>
    </w:div>
    <w:div w:id="407465864">
      <w:bodyDiv w:val="1"/>
      <w:marLeft w:val="0"/>
      <w:marRight w:val="0"/>
      <w:marTop w:val="0"/>
      <w:marBottom w:val="0"/>
      <w:divBdr>
        <w:top w:val="none" w:sz="0" w:space="0" w:color="auto"/>
        <w:left w:val="none" w:sz="0" w:space="0" w:color="auto"/>
        <w:bottom w:val="none" w:sz="0" w:space="0" w:color="auto"/>
        <w:right w:val="none" w:sz="0" w:space="0" w:color="auto"/>
      </w:divBdr>
    </w:div>
    <w:div w:id="414322831">
      <w:bodyDiv w:val="1"/>
      <w:marLeft w:val="0"/>
      <w:marRight w:val="0"/>
      <w:marTop w:val="0"/>
      <w:marBottom w:val="0"/>
      <w:divBdr>
        <w:top w:val="none" w:sz="0" w:space="0" w:color="auto"/>
        <w:left w:val="none" w:sz="0" w:space="0" w:color="auto"/>
        <w:bottom w:val="none" w:sz="0" w:space="0" w:color="auto"/>
        <w:right w:val="none" w:sz="0" w:space="0" w:color="auto"/>
      </w:divBdr>
      <w:divsChild>
        <w:div w:id="190345578">
          <w:marLeft w:val="0"/>
          <w:marRight w:val="0"/>
          <w:marTop w:val="0"/>
          <w:marBottom w:val="0"/>
          <w:divBdr>
            <w:top w:val="none" w:sz="0" w:space="0" w:color="auto"/>
            <w:left w:val="none" w:sz="0" w:space="0" w:color="auto"/>
            <w:bottom w:val="none" w:sz="0" w:space="0" w:color="auto"/>
            <w:right w:val="none" w:sz="0" w:space="0" w:color="auto"/>
          </w:divBdr>
          <w:divsChild>
            <w:div w:id="1965693080">
              <w:marLeft w:val="0"/>
              <w:marRight w:val="0"/>
              <w:marTop w:val="0"/>
              <w:marBottom w:val="0"/>
              <w:divBdr>
                <w:top w:val="none" w:sz="0" w:space="0" w:color="auto"/>
                <w:left w:val="none" w:sz="0" w:space="0" w:color="auto"/>
                <w:bottom w:val="none" w:sz="0" w:space="0" w:color="auto"/>
                <w:right w:val="none" w:sz="0" w:space="0" w:color="auto"/>
              </w:divBdr>
              <w:divsChild>
                <w:div w:id="1500079334">
                  <w:marLeft w:val="0"/>
                  <w:marRight w:val="0"/>
                  <w:marTop w:val="0"/>
                  <w:marBottom w:val="0"/>
                  <w:divBdr>
                    <w:top w:val="none" w:sz="0" w:space="0" w:color="auto"/>
                    <w:left w:val="none" w:sz="0" w:space="0" w:color="auto"/>
                    <w:bottom w:val="none" w:sz="0" w:space="0" w:color="auto"/>
                    <w:right w:val="none" w:sz="0" w:space="0" w:color="auto"/>
                  </w:divBdr>
                  <w:divsChild>
                    <w:div w:id="1752192682">
                      <w:marLeft w:val="0"/>
                      <w:marRight w:val="0"/>
                      <w:marTop w:val="0"/>
                      <w:marBottom w:val="0"/>
                      <w:divBdr>
                        <w:top w:val="none" w:sz="0" w:space="0" w:color="auto"/>
                        <w:left w:val="none" w:sz="0" w:space="0" w:color="auto"/>
                        <w:bottom w:val="none" w:sz="0" w:space="0" w:color="auto"/>
                        <w:right w:val="none" w:sz="0" w:space="0" w:color="auto"/>
                      </w:divBdr>
                      <w:divsChild>
                        <w:div w:id="1960335656">
                          <w:marLeft w:val="0"/>
                          <w:marRight w:val="0"/>
                          <w:marTop w:val="0"/>
                          <w:marBottom w:val="0"/>
                          <w:divBdr>
                            <w:top w:val="none" w:sz="0" w:space="0" w:color="auto"/>
                            <w:left w:val="none" w:sz="0" w:space="0" w:color="auto"/>
                            <w:bottom w:val="none" w:sz="0" w:space="0" w:color="auto"/>
                            <w:right w:val="none" w:sz="0" w:space="0" w:color="auto"/>
                          </w:divBdr>
                          <w:divsChild>
                            <w:div w:id="1043748469">
                              <w:marLeft w:val="0"/>
                              <w:marRight w:val="0"/>
                              <w:marTop w:val="0"/>
                              <w:marBottom w:val="0"/>
                              <w:divBdr>
                                <w:top w:val="none" w:sz="0" w:space="0" w:color="auto"/>
                                <w:left w:val="none" w:sz="0" w:space="0" w:color="auto"/>
                                <w:bottom w:val="none" w:sz="0" w:space="0" w:color="auto"/>
                                <w:right w:val="none" w:sz="0" w:space="0" w:color="auto"/>
                              </w:divBdr>
                              <w:divsChild>
                                <w:div w:id="1468082878">
                                  <w:marLeft w:val="0"/>
                                  <w:marRight w:val="0"/>
                                  <w:marTop w:val="0"/>
                                  <w:marBottom w:val="0"/>
                                  <w:divBdr>
                                    <w:top w:val="none" w:sz="0" w:space="0" w:color="auto"/>
                                    <w:left w:val="none" w:sz="0" w:space="0" w:color="auto"/>
                                    <w:bottom w:val="none" w:sz="0" w:space="0" w:color="auto"/>
                                    <w:right w:val="none" w:sz="0" w:space="0" w:color="auto"/>
                                  </w:divBdr>
                                  <w:divsChild>
                                    <w:div w:id="633369163">
                                      <w:marLeft w:val="0"/>
                                      <w:marRight w:val="0"/>
                                      <w:marTop w:val="0"/>
                                      <w:marBottom w:val="0"/>
                                      <w:divBdr>
                                        <w:top w:val="none" w:sz="0" w:space="0" w:color="auto"/>
                                        <w:left w:val="none" w:sz="0" w:space="0" w:color="auto"/>
                                        <w:bottom w:val="none" w:sz="0" w:space="0" w:color="auto"/>
                                        <w:right w:val="none" w:sz="0" w:space="0" w:color="auto"/>
                                      </w:divBdr>
                                      <w:divsChild>
                                        <w:div w:id="733892895">
                                          <w:marLeft w:val="0"/>
                                          <w:marRight w:val="0"/>
                                          <w:marTop w:val="0"/>
                                          <w:marBottom w:val="0"/>
                                          <w:divBdr>
                                            <w:top w:val="none" w:sz="0" w:space="0" w:color="auto"/>
                                            <w:left w:val="none" w:sz="0" w:space="0" w:color="auto"/>
                                            <w:bottom w:val="none" w:sz="0" w:space="0" w:color="auto"/>
                                            <w:right w:val="none" w:sz="0" w:space="0" w:color="auto"/>
                                          </w:divBdr>
                                          <w:divsChild>
                                            <w:div w:id="1692216731">
                                              <w:marLeft w:val="0"/>
                                              <w:marRight w:val="0"/>
                                              <w:marTop w:val="0"/>
                                              <w:marBottom w:val="0"/>
                                              <w:divBdr>
                                                <w:top w:val="none" w:sz="0" w:space="0" w:color="auto"/>
                                                <w:left w:val="none" w:sz="0" w:space="0" w:color="auto"/>
                                                <w:bottom w:val="none" w:sz="0" w:space="0" w:color="auto"/>
                                                <w:right w:val="none" w:sz="0" w:space="0" w:color="auto"/>
                                              </w:divBdr>
                                              <w:divsChild>
                                                <w:div w:id="506360102">
                                                  <w:marLeft w:val="0"/>
                                                  <w:marRight w:val="0"/>
                                                  <w:marTop w:val="0"/>
                                                  <w:marBottom w:val="0"/>
                                                  <w:divBdr>
                                                    <w:top w:val="none" w:sz="0" w:space="0" w:color="auto"/>
                                                    <w:left w:val="none" w:sz="0" w:space="0" w:color="auto"/>
                                                    <w:bottom w:val="none" w:sz="0" w:space="0" w:color="auto"/>
                                                    <w:right w:val="none" w:sz="0" w:space="0" w:color="auto"/>
                                                  </w:divBdr>
                                                  <w:divsChild>
                                                    <w:div w:id="367798135">
                                                      <w:marLeft w:val="0"/>
                                                      <w:marRight w:val="0"/>
                                                      <w:marTop w:val="0"/>
                                                      <w:marBottom w:val="0"/>
                                                      <w:divBdr>
                                                        <w:top w:val="none" w:sz="0" w:space="0" w:color="auto"/>
                                                        <w:left w:val="none" w:sz="0" w:space="0" w:color="auto"/>
                                                        <w:bottom w:val="none" w:sz="0" w:space="0" w:color="auto"/>
                                                        <w:right w:val="none" w:sz="0" w:space="0" w:color="auto"/>
                                                      </w:divBdr>
                                                      <w:divsChild>
                                                        <w:div w:id="1007905880">
                                                          <w:marLeft w:val="0"/>
                                                          <w:marRight w:val="0"/>
                                                          <w:marTop w:val="0"/>
                                                          <w:marBottom w:val="0"/>
                                                          <w:divBdr>
                                                            <w:top w:val="none" w:sz="0" w:space="0" w:color="auto"/>
                                                            <w:left w:val="none" w:sz="0" w:space="0" w:color="auto"/>
                                                            <w:bottom w:val="none" w:sz="0" w:space="0" w:color="auto"/>
                                                            <w:right w:val="none" w:sz="0" w:space="0" w:color="auto"/>
                                                          </w:divBdr>
                                                          <w:divsChild>
                                                            <w:div w:id="1656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5370643">
      <w:bodyDiv w:val="1"/>
      <w:marLeft w:val="0"/>
      <w:marRight w:val="0"/>
      <w:marTop w:val="0"/>
      <w:marBottom w:val="0"/>
      <w:divBdr>
        <w:top w:val="none" w:sz="0" w:space="0" w:color="auto"/>
        <w:left w:val="none" w:sz="0" w:space="0" w:color="auto"/>
        <w:bottom w:val="none" w:sz="0" w:space="0" w:color="auto"/>
        <w:right w:val="none" w:sz="0" w:space="0" w:color="auto"/>
      </w:divBdr>
    </w:div>
    <w:div w:id="472019522">
      <w:bodyDiv w:val="1"/>
      <w:marLeft w:val="0"/>
      <w:marRight w:val="0"/>
      <w:marTop w:val="0"/>
      <w:marBottom w:val="0"/>
      <w:divBdr>
        <w:top w:val="none" w:sz="0" w:space="0" w:color="auto"/>
        <w:left w:val="none" w:sz="0" w:space="0" w:color="auto"/>
        <w:bottom w:val="none" w:sz="0" w:space="0" w:color="auto"/>
        <w:right w:val="none" w:sz="0" w:space="0" w:color="auto"/>
      </w:divBdr>
    </w:div>
    <w:div w:id="501744418">
      <w:bodyDiv w:val="1"/>
      <w:marLeft w:val="0"/>
      <w:marRight w:val="0"/>
      <w:marTop w:val="0"/>
      <w:marBottom w:val="0"/>
      <w:divBdr>
        <w:top w:val="none" w:sz="0" w:space="0" w:color="auto"/>
        <w:left w:val="none" w:sz="0" w:space="0" w:color="auto"/>
        <w:bottom w:val="none" w:sz="0" w:space="0" w:color="auto"/>
        <w:right w:val="none" w:sz="0" w:space="0" w:color="auto"/>
      </w:divBdr>
    </w:div>
    <w:div w:id="507715207">
      <w:bodyDiv w:val="1"/>
      <w:marLeft w:val="0"/>
      <w:marRight w:val="0"/>
      <w:marTop w:val="0"/>
      <w:marBottom w:val="0"/>
      <w:divBdr>
        <w:top w:val="none" w:sz="0" w:space="0" w:color="auto"/>
        <w:left w:val="none" w:sz="0" w:space="0" w:color="auto"/>
        <w:bottom w:val="none" w:sz="0" w:space="0" w:color="auto"/>
        <w:right w:val="none" w:sz="0" w:space="0" w:color="auto"/>
      </w:divBdr>
    </w:div>
    <w:div w:id="540560271">
      <w:bodyDiv w:val="1"/>
      <w:marLeft w:val="0"/>
      <w:marRight w:val="0"/>
      <w:marTop w:val="0"/>
      <w:marBottom w:val="0"/>
      <w:divBdr>
        <w:top w:val="none" w:sz="0" w:space="0" w:color="auto"/>
        <w:left w:val="none" w:sz="0" w:space="0" w:color="auto"/>
        <w:bottom w:val="none" w:sz="0" w:space="0" w:color="auto"/>
        <w:right w:val="none" w:sz="0" w:space="0" w:color="auto"/>
      </w:divBdr>
    </w:div>
    <w:div w:id="543955370">
      <w:bodyDiv w:val="1"/>
      <w:marLeft w:val="0"/>
      <w:marRight w:val="0"/>
      <w:marTop w:val="0"/>
      <w:marBottom w:val="0"/>
      <w:divBdr>
        <w:top w:val="none" w:sz="0" w:space="0" w:color="auto"/>
        <w:left w:val="none" w:sz="0" w:space="0" w:color="auto"/>
        <w:bottom w:val="none" w:sz="0" w:space="0" w:color="auto"/>
        <w:right w:val="none" w:sz="0" w:space="0" w:color="auto"/>
      </w:divBdr>
    </w:div>
    <w:div w:id="552892514">
      <w:bodyDiv w:val="1"/>
      <w:marLeft w:val="0"/>
      <w:marRight w:val="0"/>
      <w:marTop w:val="0"/>
      <w:marBottom w:val="0"/>
      <w:divBdr>
        <w:top w:val="none" w:sz="0" w:space="0" w:color="auto"/>
        <w:left w:val="none" w:sz="0" w:space="0" w:color="auto"/>
        <w:bottom w:val="none" w:sz="0" w:space="0" w:color="auto"/>
        <w:right w:val="none" w:sz="0" w:space="0" w:color="auto"/>
      </w:divBdr>
    </w:div>
    <w:div w:id="553615257">
      <w:bodyDiv w:val="1"/>
      <w:marLeft w:val="0"/>
      <w:marRight w:val="0"/>
      <w:marTop w:val="0"/>
      <w:marBottom w:val="0"/>
      <w:divBdr>
        <w:top w:val="none" w:sz="0" w:space="0" w:color="auto"/>
        <w:left w:val="none" w:sz="0" w:space="0" w:color="auto"/>
        <w:bottom w:val="none" w:sz="0" w:space="0" w:color="auto"/>
        <w:right w:val="none" w:sz="0" w:space="0" w:color="auto"/>
      </w:divBdr>
    </w:div>
    <w:div w:id="574629877">
      <w:bodyDiv w:val="1"/>
      <w:marLeft w:val="0"/>
      <w:marRight w:val="0"/>
      <w:marTop w:val="0"/>
      <w:marBottom w:val="0"/>
      <w:divBdr>
        <w:top w:val="none" w:sz="0" w:space="0" w:color="auto"/>
        <w:left w:val="none" w:sz="0" w:space="0" w:color="auto"/>
        <w:bottom w:val="none" w:sz="0" w:space="0" w:color="auto"/>
        <w:right w:val="none" w:sz="0" w:space="0" w:color="auto"/>
      </w:divBdr>
    </w:div>
    <w:div w:id="609312320">
      <w:bodyDiv w:val="1"/>
      <w:marLeft w:val="0"/>
      <w:marRight w:val="0"/>
      <w:marTop w:val="0"/>
      <w:marBottom w:val="0"/>
      <w:divBdr>
        <w:top w:val="none" w:sz="0" w:space="0" w:color="auto"/>
        <w:left w:val="none" w:sz="0" w:space="0" w:color="auto"/>
        <w:bottom w:val="none" w:sz="0" w:space="0" w:color="auto"/>
        <w:right w:val="none" w:sz="0" w:space="0" w:color="auto"/>
      </w:divBdr>
    </w:div>
    <w:div w:id="650984812">
      <w:bodyDiv w:val="1"/>
      <w:marLeft w:val="0"/>
      <w:marRight w:val="0"/>
      <w:marTop w:val="0"/>
      <w:marBottom w:val="0"/>
      <w:divBdr>
        <w:top w:val="none" w:sz="0" w:space="0" w:color="auto"/>
        <w:left w:val="none" w:sz="0" w:space="0" w:color="auto"/>
        <w:bottom w:val="none" w:sz="0" w:space="0" w:color="auto"/>
        <w:right w:val="none" w:sz="0" w:space="0" w:color="auto"/>
      </w:divBdr>
    </w:div>
    <w:div w:id="655689240">
      <w:bodyDiv w:val="1"/>
      <w:marLeft w:val="0"/>
      <w:marRight w:val="0"/>
      <w:marTop w:val="0"/>
      <w:marBottom w:val="0"/>
      <w:divBdr>
        <w:top w:val="none" w:sz="0" w:space="0" w:color="auto"/>
        <w:left w:val="none" w:sz="0" w:space="0" w:color="auto"/>
        <w:bottom w:val="none" w:sz="0" w:space="0" w:color="auto"/>
        <w:right w:val="none" w:sz="0" w:space="0" w:color="auto"/>
      </w:divBdr>
    </w:div>
    <w:div w:id="657609847">
      <w:bodyDiv w:val="1"/>
      <w:marLeft w:val="0"/>
      <w:marRight w:val="0"/>
      <w:marTop w:val="0"/>
      <w:marBottom w:val="0"/>
      <w:divBdr>
        <w:top w:val="none" w:sz="0" w:space="0" w:color="auto"/>
        <w:left w:val="none" w:sz="0" w:space="0" w:color="auto"/>
        <w:bottom w:val="none" w:sz="0" w:space="0" w:color="auto"/>
        <w:right w:val="none" w:sz="0" w:space="0" w:color="auto"/>
      </w:divBdr>
    </w:div>
    <w:div w:id="680619494">
      <w:bodyDiv w:val="1"/>
      <w:marLeft w:val="0"/>
      <w:marRight w:val="0"/>
      <w:marTop w:val="0"/>
      <w:marBottom w:val="0"/>
      <w:divBdr>
        <w:top w:val="none" w:sz="0" w:space="0" w:color="auto"/>
        <w:left w:val="none" w:sz="0" w:space="0" w:color="auto"/>
        <w:bottom w:val="none" w:sz="0" w:space="0" w:color="auto"/>
        <w:right w:val="none" w:sz="0" w:space="0" w:color="auto"/>
      </w:divBdr>
    </w:div>
    <w:div w:id="753817559">
      <w:bodyDiv w:val="1"/>
      <w:marLeft w:val="0"/>
      <w:marRight w:val="0"/>
      <w:marTop w:val="0"/>
      <w:marBottom w:val="0"/>
      <w:divBdr>
        <w:top w:val="none" w:sz="0" w:space="0" w:color="auto"/>
        <w:left w:val="none" w:sz="0" w:space="0" w:color="auto"/>
        <w:bottom w:val="none" w:sz="0" w:space="0" w:color="auto"/>
        <w:right w:val="none" w:sz="0" w:space="0" w:color="auto"/>
      </w:divBdr>
    </w:div>
    <w:div w:id="821967938">
      <w:bodyDiv w:val="1"/>
      <w:marLeft w:val="0"/>
      <w:marRight w:val="0"/>
      <w:marTop w:val="0"/>
      <w:marBottom w:val="0"/>
      <w:divBdr>
        <w:top w:val="none" w:sz="0" w:space="0" w:color="auto"/>
        <w:left w:val="none" w:sz="0" w:space="0" w:color="auto"/>
        <w:bottom w:val="none" w:sz="0" w:space="0" w:color="auto"/>
        <w:right w:val="none" w:sz="0" w:space="0" w:color="auto"/>
      </w:divBdr>
    </w:div>
    <w:div w:id="917128257">
      <w:bodyDiv w:val="1"/>
      <w:marLeft w:val="0"/>
      <w:marRight w:val="0"/>
      <w:marTop w:val="0"/>
      <w:marBottom w:val="0"/>
      <w:divBdr>
        <w:top w:val="none" w:sz="0" w:space="0" w:color="auto"/>
        <w:left w:val="none" w:sz="0" w:space="0" w:color="auto"/>
        <w:bottom w:val="none" w:sz="0" w:space="0" w:color="auto"/>
        <w:right w:val="none" w:sz="0" w:space="0" w:color="auto"/>
      </w:divBdr>
    </w:div>
    <w:div w:id="1129283056">
      <w:bodyDiv w:val="1"/>
      <w:marLeft w:val="0"/>
      <w:marRight w:val="0"/>
      <w:marTop w:val="0"/>
      <w:marBottom w:val="0"/>
      <w:divBdr>
        <w:top w:val="none" w:sz="0" w:space="0" w:color="auto"/>
        <w:left w:val="none" w:sz="0" w:space="0" w:color="auto"/>
        <w:bottom w:val="none" w:sz="0" w:space="0" w:color="auto"/>
        <w:right w:val="none" w:sz="0" w:space="0" w:color="auto"/>
      </w:divBdr>
    </w:div>
    <w:div w:id="1158496671">
      <w:bodyDiv w:val="1"/>
      <w:marLeft w:val="0"/>
      <w:marRight w:val="0"/>
      <w:marTop w:val="0"/>
      <w:marBottom w:val="0"/>
      <w:divBdr>
        <w:top w:val="none" w:sz="0" w:space="0" w:color="auto"/>
        <w:left w:val="none" w:sz="0" w:space="0" w:color="auto"/>
        <w:bottom w:val="none" w:sz="0" w:space="0" w:color="auto"/>
        <w:right w:val="none" w:sz="0" w:space="0" w:color="auto"/>
      </w:divBdr>
    </w:div>
    <w:div w:id="1190795993">
      <w:bodyDiv w:val="1"/>
      <w:marLeft w:val="0"/>
      <w:marRight w:val="0"/>
      <w:marTop w:val="0"/>
      <w:marBottom w:val="0"/>
      <w:divBdr>
        <w:top w:val="none" w:sz="0" w:space="0" w:color="auto"/>
        <w:left w:val="none" w:sz="0" w:space="0" w:color="auto"/>
        <w:bottom w:val="none" w:sz="0" w:space="0" w:color="auto"/>
        <w:right w:val="none" w:sz="0" w:space="0" w:color="auto"/>
      </w:divBdr>
    </w:div>
    <w:div w:id="1216546756">
      <w:bodyDiv w:val="1"/>
      <w:marLeft w:val="0"/>
      <w:marRight w:val="0"/>
      <w:marTop w:val="0"/>
      <w:marBottom w:val="0"/>
      <w:divBdr>
        <w:top w:val="none" w:sz="0" w:space="0" w:color="auto"/>
        <w:left w:val="none" w:sz="0" w:space="0" w:color="auto"/>
        <w:bottom w:val="none" w:sz="0" w:space="0" w:color="auto"/>
        <w:right w:val="none" w:sz="0" w:space="0" w:color="auto"/>
      </w:divBdr>
    </w:div>
    <w:div w:id="1222137782">
      <w:bodyDiv w:val="1"/>
      <w:marLeft w:val="0"/>
      <w:marRight w:val="0"/>
      <w:marTop w:val="0"/>
      <w:marBottom w:val="0"/>
      <w:divBdr>
        <w:top w:val="none" w:sz="0" w:space="0" w:color="auto"/>
        <w:left w:val="none" w:sz="0" w:space="0" w:color="auto"/>
        <w:bottom w:val="none" w:sz="0" w:space="0" w:color="auto"/>
        <w:right w:val="none" w:sz="0" w:space="0" w:color="auto"/>
      </w:divBdr>
    </w:div>
    <w:div w:id="1236430971">
      <w:bodyDiv w:val="1"/>
      <w:marLeft w:val="0"/>
      <w:marRight w:val="0"/>
      <w:marTop w:val="0"/>
      <w:marBottom w:val="0"/>
      <w:divBdr>
        <w:top w:val="none" w:sz="0" w:space="0" w:color="auto"/>
        <w:left w:val="none" w:sz="0" w:space="0" w:color="auto"/>
        <w:bottom w:val="none" w:sz="0" w:space="0" w:color="auto"/>
        <w:right w:val="none" w:sz="0" w:space="0" w:color="auto"/>
      </w:divBdr>
    </w:div>
    <w:div w:id="1263535528">
      <w:bodyDiv w:val="1"/>
      <w:marLeft w:val="0"/>
      <w:marRight w:val="0"/>
      <w:marTop w:val="0"/>
      <w:marBottom w:val="0"/>
      <w:divBdr>
        <w:top w:val="none" w:sz="0" w:space="0" w:color="auto"/>
        <w:left w:val="none" w:sz="0" w:space="0" w:color="auto"/>
        <w:bottom w:val="none" w:sz="0" w:space="0" w:color="auto"/>
        <w:right w:val="none" w:sz="0" w:space="0" w:color="auto"/>
      </w:divBdr>
    </w:div>
    <w:div w:id="1297301915">
      <w:bodyDiv w:val="1"/>
      <w:marLeft w:val="0"/>
      <w:marRight w:val="0"/>
      <w:marTop w:val="0"/>
      <w:marBottom w:val="0"/>
      <w:divBdr>
        <w:top w:val="none" w:sz="0" w:space="0" w:color="auto"/>
        <w:left w:val="none" w:sz="0" w:space="0" w:color="auto"/>
        <w:bottom w:val="none" w:sz="0" w:space="0" w:color="auto"/>
        <w:right w:val="none" w:sz="0" w:space="0" w:color="auto"/>
      </w:divBdr>
    </w:div>
    <w:div w:id="1321544338">
      <w:bodyDiv w:val="1"/>
      <w:marLeft w:val="0"/>
      <w:marRight w:val="0"/>
      <w:marTop w:val="0"/>
      <w:marBottom w:val="0"/>
      <w:divBdr>
        <w:top w:val="none" w:sz="0" w:space="0" w:color="auto"/>
        <w:left w:val="none" w:sz="0" w:space="0" w:color="auto"/>
        <w:bottom w:val="none" w:sz="0" w:space="0" w:color="auto"/>
        <w:right w:val="none" w:sz="0" w:space="0" w:color="auto"/>
      </w:divBdr>
    </w:div>
    <w:div w:id="1322274335">
      <w:bodyDiv w:val="1"/>
      <w:marLeft w:val="0"/>
      <w:marRight w:val="0"/>
      <w:marTop w:val="0"/>
      <w:marBottom w:val="0"/>
      <w:divBdr>
        <w:top w:val="none" w:sz="0" w:space="0" w:color="auto"/>
        <w:left w:val="none" w:sz="0" w:space="0" w:color="auto"/>
        <w:bottom w:val="none" w:sz="0" w:space="0" w:color="auto"/>
        <w:right w:val="none" w:sz="0" w:space="0" w:color="auto"/>
      </w:divBdr>
    </w:div>
    <w:div w:id="1343432098">
      <w:bodyDiv w:val="1"/>
      <w:marLeft w:val="0"/>
      <w:marRight w:val="0"/>
      <w:marTop w:val="0"/>
      <w:marBottom w:val="0"/>
      <w:divBdr>
        <w:top w:val="none" w:sz="0" w:space="0" w:color="auto"/>
        <w:left w:val="none" w:sz="0" w:space="0" w:color="auto"/>
        <w:bottom w:val="none" w:sz="0" w:space="0" w:color="auto"/>
        <w:right w:val="none" w:sz="0" w:space="0" w:color="auto"/>
      </w:divBdr>
    </w:div>
    <w:div w:id="1356731250">
      <w:bodyDiv w:val="1"/>
      <w:marLeft w:val="0"/>
      <w:marRight w:val="0"/>
      <w:marTop w:val="0"/>
      <w:marBottom w:val="0"/>
      <w:divBdr>
        <w:top w:val="none" w:sz="0" w:space="0" w:color="auto"/>
        <w:left w:val="none" w:sz="0" w:space="0" w:color="auto"/>
        <w:bottom w:val="none" w:sz="0" w:space="0" w:color="auto"/>
        <w:right w:val="none" w:sz="0" w:space="0" w:color="auto"/>
      </w:divBdr>
    </w:div>
    <w:div w:id="1367097266">
      <w:bodyDiv w:val="1"/>
      <w:marLeft w:val="0"/>
      <w:marRight w:val="0"/>
      <w:marTop w:val="0"/>
      <w:marBottom w:val="0"/>
      <w:divBdr>
        <w:top w:val="none" w:sz="0" w:space="0" w:color="auto"/>
        <w:left w:val="none" w:sz="0" w:space="0" w:color="auto"/>
        <w:bottom w:val="none" w:sz="0" w:space="0" w:color="auto"/>
        <w:right w:val="none" w:sz="0" w:space="0" w:color="auto"/>
      </w:divBdr>
    </w:div>
    <w:div w:id="1376737002">
      <w:bodyDiv w:val="1"/>
      <w:marLeft w:val="0"/>
      <w:marRight w:val="0"/>
      <w:marTop w:val="0"/>
      <w:marBottom w:val="0"/>
      <w:divBdr>
        <w:top w:val="none" w:sz="0" w:space="0" w:color="auto"/>
        <w:left w:val="none" w:sz="0" w:space="0" w:color="auto"/>
        <w:bottom w:val="none" w:sz="0" w:space="0" w:color="auto"/>
        <w:right w:val="none" w:sz="0" w:space="0" w:color="auto"/>
      </w:divBdr>
    </w:div>
    <w:div w:id="1452744659">
      <w:bodyDiv w:val="1"/>
      <w:marLeft w:val="0"/>
      <w:marRight w:val="0"/>
      <w:marTop w:val="0"/>
      <w:marBottom w:val="0"/>
      <w:divBdr>
        <w:top w:val="none" w:sz="0" w:space="0" w:color="auto"/>
        <w:left w:val="none" w:sz="0" w:space="0" w:color="auto"/>
        <w:bottom w:val="none" w:sz="0" w:space="0" w:color="auto"/>
        <w:right w:val="none" w:sz="0" w:space="0" w:color="auto"/>
      </w:divBdr>
    </w:div>
    <w:div w:id="1550149240">
      <w:bodyDiv w:val="1"/>
      <w:marLeft w:val="0"/>
      <w:marRight w:val="0"/>
      <w:marTop w:val="0"/>
      <w:marBottom w:val="0"/>
      <w:divBdr>
        <w:top w:val="none" w:sz="0" w:space="0" w:color="auto"/>
        <w:left w:val="none" w:sz="0" w:space="0" w:color="auto"/>
        <w:bottom w:val="none" w:sz="0" w:space="0" w:color="auto"/>
        <w:right w:val="none" w:sz="0" w:space="0" w:color="auto"/>
      </w:divBdr>
    </w:div>
    <w:div w:id="1564297211">
      <w:bodyDiv w:val="1"/>
      <w:marLeft w:val="0"/>
      <w:marRight w:val="0"/>
      <w:marTop w:val="0"/>
      <w:marBottom w:val="0"/>
      <w:divBdr>
        <w:top w:val="none" w:sz="0" w:space="0" w:color="auto"/>
        <w:left w:val="none" w:sz="0" w:space="0" w:color="auto"/>
        <w:bottom w:val="none" w:sz="0" w:space="0" w:color="auto"/>
        <w:right w:val="none" w:sz="0" w:space="0" w:color="auto"/>
      </w:divBdr>
    </w:div>
    <w:div w:id="1590503645">
      <w:bodyDiv w:val="1"/>
      <w:marLeft w:val="0"/>
      <w:marRight w:val="0"/>
      <w:marTop w:val="0"/>
      <w:marBottom w:val="0"/>
      <w:divBdr>
        <w:top w:val="none" w:sz="0" w:space="0" w:color="auto"/>
        <w:left w:val="none" w:sz="0" w:space="0" w:color="auto"/>
        <w:bottom w:val="none" w:sz="0" w:space="0" w:color="auto"/>
        <w:right w:val="none" w:sz="0" w:space="0" w:color="auto"/>
      </w:divBdr>
    </w:div>
    <w:div w:id="1598052857">
      <w:bodyDiv w:val="1"/>
      <w:marLeft w:val="0"/>
      <w:marRight w:val="0"/>
      <w:marTop w:val="0"/>
      <w:marBottom w:val="0"/>
      <w:divBdr>
        <w:top w:val="none" w:sz="0" w:space="0" w:color="auto"/>
        <w:left w:val="none" w:sz="0" w:space="0" w:color="auto"/>
        <w:bottom w:val="none" w:sz="0" w:space="0" w:color="auto"/>
        <w:right w:val="none" w:sz="0" w:space="0" w:color="auto"/>
      </w:divBdr>
    </w:div>
    <w:div w:id="1626812718">
      <w:bodyDiv w:val="1"/>
      <w:marLeft w:val="0"/>
      <w:marRight w:val="0"/>
      <w:marTop w:val="0"/>
      <w:marBottom w:val="0"/>
      <w:divBdr>
        <w:top w:val="none" w:sz="0" w:space="0" w:color="auto"/>
        <w:left w:val="none" w:sz="0" w:space="0" w:color="auto"/>
        <w:bottom w:val="none" w:sz="0" w:space="0" w:color="auto"/>
        <w:right w:val="none" w:sz="0" w:space="0" w:color="auto"/>
      </w:divBdr>
    </w:div>
    <w:div w:id="1634171594">
      <w:bodyDiv w:val="1"/>
      <w:marLeft w:val="0"/>
      <w:marRight w:val="0"/>
      <w:marTop w:val="0"/>
      <w:marBottom w:val="0"/>
      <w:divBdr>
        <w:top w:val="none" w:sz="0" w:space="0" w:color="auto"/>
        <w:left w:val="none" w:sz="0" w:space="0" w:color="auto"/>
        <w:bottom w:val="none" w:sz="0" w:space="0" w:color="auto"/>
        <w:right w:val="none" w:sz="0" w:space="0" w:color="auto"/>
      </w:divBdr>
    </w:div>
    <w:div w:id="1679114612">
      <w:bodyDiv w:val="1"/>
      <w:marLeft w:val="0"/>
      <w:marRight w:val="0"/>
      <w:marTop w:val="0"/>
      <w:marBottom w:val="0"/>
      <w:divBdr>
        <w:top w:val="none" w:sz="0" w:space="0" w:color="auto"/>
        <w:left w:val="none" w:sz="0" w:space="0" w:color="auto"/>
        <w:bottom w:val="none" w:sz="0" w:space="0" w:color="auto"/>
        <w:right w:val="none" w:sz="0" w:space="0" w:color="auto"/>
      </w:divBdr>
    </w:div>
    <w:div w:id="1706248453">
      <w:bodyDiv w:val="1"/>
      <w:marLeft w:val="0"/>
      <w:marRight w:val="0"/>
      <w:marTop w:val="0"/>
      <w:marBottom w:val="0"/>
      <w:divBdr>
        <w:top w:val="none" w:sz="0" w:space="0" w:color="auto"/>
        <w:left w:val="none" w:sz="0" w:space="0" w:color="auto"/>
        <w:bottom w:val="none" w:sz="0" w:space="0" w:color="auto"/>
        <w:right w:val="none" w:sz="0" w:space="0" w:color="auto"/>
      </w:divBdr>
    </w:div>
    <w:div w:id="1790472836">
      <w:bodyDiv w:val="1"/>
      <w:marLeft w:val="0"/>
      <w:marRight w:val="0"/>
      <w:marTop w:val="0"/>
      <w:marBottom w:val="0"/>
      <w:divBdr>
        <w:top w:val="none" w:sz="0" w:space="0" w:color="auto"/>
        <w:left w:val="none" w:sz="0" w:space="0" w:color="auto"/>
        <w:bottom w:val="none" w:sz="0" w:space="0" w:color="auto"/>
        <w:right w:val="none" w:sz="0" w:space="0" w:color="auto"/>
      </w:divBdr>
      <w:divsChild>
        <w:div w:id="1944652073">
          <w:marLeft w:val="0"/>
          <w:marRight w:val="0"/>
          <w:marTop w:val="0"/>
          <w:marBottom w:val="0"/>
          <w:divBdr>
            <w:top w:val="single" w:sz="6" w:space="30" w:color="C9C9C9"/>
            <w:left w:val="single" w:sz="6" w:space="30" w:color="C9C9C9"/>
            <w:bottom w:val="single" w:sz="6" w:space="30" w:color="C9C9C9"/>
            <w:right w:val="single" w:sz="6" w:space="30" w:color="C9C9C9"/>
          </w:divBdr>
          <w:divsChild>
            <w:div w:id="1361317341">
              <w:marLeft w:val="0"/>
              <w:marRight w:val="0"/>
              <w:marTop w:val="0"/>
              <w:marBottom w:val="0"/>
              <w:divBdr>
                <w:top w:val="none" w:sz="0" w:space="0" w:color="auto"/>
                <w:left w:val="none" w:sz="0" w:space="0" w:color="auto"/>
                <w:bottom w:val="none" w:sz="0" w:space="0" w:color="auto"/>
                <w:right w:val="none" w:sz="0" w:space="0" w:color="auto"/>
              </w:divBdr>
              <w:divsChild>
                <w:div w:id="1922179313">
                  <w:marLeft w:val="0"/>
                  <w:marRight w:val="0"/>
                  <w:marTop w:val="0"/>
                  <w:marBottom w:val="0"/>
                  <w:divBdr>
                    <w:top w:val="none" w:sz="0" w:space="0" w:color="auto"/>
                    <w:left w:val="none" w:sz="0" w:space="0" w:color="auto"/>
                    <w:bottom w:val="none" w:sz="0" w:space="0" w:color="auto"/>
                    <w:right w:val="none" w:sz="0" w:space="0" w:color="auto"/>
                  </w:divBdr>
                  <w:divsChild>
                    <w:div w:id="892622947">
                      <w:marLeft w:val="0"/>
                      <w:marRight w:val="0"/>
                      <w:marTop w:val="0"/>
                      <w:marBottom w:val="0"/>
                      <w:divBdr>
                        <w:top w:val="none" w:sz="0" w:space="0" w:color="auto"/>
                        <w:left w:val="none" w:sz="0" w:space="0" w:color="auto"/>
                        <w:bottom w:val="none" w:sz="0" w:space="0" w:color="auto"/>
                        <w:right w:val="none" w:sz="0" w:space="0" w:color="auto"/>
                      </w:divBdr>
                      <w:divsChild>
                        <w:div w:id="1748376182">
                          <w:marLeft w:val="0"/>
                          <w:marRight w:val="0"/>
                          <w:marTop w:val="0"/>
                          <w:marBottom w:val="0"/>
                          <w:divBdr>
                            <w:top w:val="none" w:sz="0" w:space="0" w:color="auto"/>
                            <w:left w:val="none" w:sz="0" w:space="0" w:color="auto"/>
                            <w:bottom w:val="none" w:sz="0" w:space="0" w:color="auto"/>
                            <w:right w:val="none" w:sz="0" w:space="0" w:color="auto"/>
                          </w:divBdr>
                          <w:divsChild>
                            <w:div w:id="199978538">
                              <w:marLeft w:val="0"/>
                              <w:marRight w:val="0"/>
                              <w:marTop w:val="0"/>
                              <w:marBottom w:val="0"/>
                              <w:divBdr>
                                <w:top w:val="none" w:sz="0" w:space="0" w:color="auto"/>
                                <w:left w:val="none" w:sz="0" w:space="0" w:color="auto"/>
                                <w:bottom w:val="none" w:sz="0" w:space="0" w:color="auto"/>
                                <w:right w:val="none" w:sz="0" w:space="0" w:color="auto"/>
                              </w:divBdr>
                              <w:divsChild>
                                <w:div w:id="1958676481">
                                  <w:marLeft w:val="0"/>
                                  <w:marRight w:val="0"/>
                                  <w:marTop w:val="0"/>
                                  <w:marBottom w:val="0"/>
                                  <w:divBdr>
                                    <w:top w:val="none" w:sz="0" w:space="0" w:color="auto"/>
                                    <w:left w:val="none" w:sz="0" w:space="0" w:color="auto"/>
                                    <w:bottom w:val="none" w:sz="0" w:space="0" w:color="auto"/>
                                    <w:right w:val="none" w:sz="0" w:space="0" w:color="auto"/>
                                  </w:divBdr>
                                  <w:divsChild>
                                    <w:div w:id="10227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49294">
      <w:bodyDiv w:val="1"/>
      <w:marLeft w:val="0"/>
      <w:marRight w:val="0"/>
      <w:marTop w:val="0"/>
      <w:marBottom w:val="0"/>
      <w:divBdr>
        <w:top w:val="none" w:sz="0" w:space="0" w:color="auto"/>
        <w:left w:val="none" w:sz="0" w:space="0" w:color="auto"/>
        <w:bottom w:val="none" w:sz="0" w:space="0" w:color="auto"/>
        <w:right w:val="none" w:sz="0" w:space="0" w:color="auto"/>
      </w:divBdr>
      <w:divsChild>
        <w:div w:id="723136511">
          <w:marLeft w:val="0"/>
          <w:marRight w:val="0"/>
          <w:marTop w:val="0"/>
          <w:marBottom w:val="0"/>
          <w:divBdr>
            <w:top w:val="none" w:sz="0" w:space="0" w:color="auto"/>
            <w:left w:val="none" w:sz="0" w:space="0" w:color="auto"/>
            <w:bottom w:val="none" w:sz="0" w:space="0" w:color="auto"/>
            <w:right w:val="none" w:sz="0" w:space="0" w:color="auto"/>
          </w:divBdr>
          <w:divsChild>
            <w:div w:id="321087506">
              <w:marLeft w:val="0"/>
              <w:marRight w:val="0"/>
              <w:marTop w:val="0"/>
              <w:marBottom w:val="0"/>
              <w:divBdr>
                <w:top w:val="none" w:sz="0" w:space="0" w:color="auto"/>
                <w:left w:val="none" w:sz="0" w:space="0" w:color="auto"/>
                <w:bottom w:val="none" w:sz="0" w:space="0" w:color="auto"/>
                <w:right w:val="none" w:sz="0" w:space="0" w:color="auto"/>
              </w:divBdr>
              <w:divsChild>
                <w:div w:id="516652044">
                  <w:marLeft w:val="0"/>
                  <w:marRight w:val="0"/>
                  <w:marTop w:val="0"/>
                  <w:marBottom w:val="0"/>
                  <w:divBdr>
                    <w:top w:val="none" w:sz="0" w:space="0" w:color="auto"/>
                    <w:left w:val="none" w:sz="0" w:space="0" w:color="auto"/>
                    <w:bottom w:val="none" w:sz="0" w:space="0" w:color="auto"/>
                    <w:right w:val="none" w:sz="0" w:space="0" w:color="auto"/>
                  </w:divBdr>
                  <w:divsChild>
                    <w:div w:id="9555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6359">
      <w:bodyDiv w:val="1"/>
      <w:marLeft w:val="0"/>
      <w:marRight w:val="0"/>
      <w:marTop w:val="0"/>
      <w:marBottom w:val="0"/>
      <w:divBdr>
        <w:top w:val="none" w:sz="0" w:space="0" w:color="auto"/>
        <w:left w:val="none" w:sz="0" w:space="0" w:color="auto"/>
        <w:bottom w:val="none" w:sz="0" w:space="0" w:color="auto"/>
        <w:right w:val="none" w:sz="0" w:space="0" w:color="auto"/>
      </w:divBdr>
    </w:div>
    <w:div w:id="1822774724">
      <w:bodyDiv w:val="1"/>
      <w:marLeft w:val="0"/>
      <w:marRight w:val="0"/>
      <w:marTop w:val="0"/>
      <w:marBottom w:val="0"/>
      <w:divBdr>
        <w:top w:val="none" w:sz="0" w:space="0" w:color="auto"/>
        <w:left w:val="none" w:sz="0" w:space="0" w:color="auto"/>
        <w:bottom w:val="none" w:sz="0" w:space="0" w:color="auto"/>
        <w:right w:val="none" w:sz="0" w:space="0" w:color="auto"/>
      </w:divBdr>
      <w:divsChild>
        <w:div w:id="2040859948">
          <w:marLeft w:val="0"/>
          <w:marRight w:val="0"/>
          <w:marTop w:val="0"/>
          <w:marBottom w:val="0"/>
          <w:divBdr>
            <w:top w:val="none" w:sz="0" w:space="0" w:color="auto"/>
            <w:left w:val="none" w:sz="0" w:space="0" w:color="auto"/>
            <w:bottom w:val="none" w:sz="0" w:space="0" w:color="auto"/>
            <w:right w:val="none" w:sz="0" w:space="0" w:color="auto"/>
          </w:divBdr>
          <w:divsChild>
            <w:div w:id="563876738">
              <w:marLeft w:val="0"/>
              <w:marRight w:val="0"/>
              <w:marTop w:val="0"/>
              <w:marBottom w:val="0"/>
              <w:divBdr>
                <w:top w:val="none" w:sz="0" w:space="0" w:color="auto"/>
                <w:left w:val="none" w:sz="0" w:space="0" w:color="auto"/>
                <w:bottom w:val="none" w:sz="0" w:space="0" w:color="auto"/>
                <w:right w:val="none" w:sz="0" w:space="0" w:color="auto"/>
              </w:divBdr>
              <w:divsChild>
                <w:div w:id="1041128899">
                  <w:marLeft w:val="0"/>
                  <w:marRight w:val="0"/>
                  <w:marTop w:val="0"/>
                  <w:marBottom w:val="0"/>
                  <w:divBdr>
                    <w:top w:val="none" w:sz="0" w:space="0" w:color="auto"/>
                    <w:left w:val="none" w:sz="0" w:space="0" w:color="auto"/>
                    <w:bottom w:val="none" w:sz="0" w:space="0" w:color="auto"/>
                    <w:right w:val="none" w:sz="0" w:space="0" w:color="auto"/>
                  </w:divBdr>
                  <w:divsChild>
                    <w:div w:id="762458140">
                      <w:marLeft w:val="0"/>
                      <w:marRight w:val="0"/>
                      <w:marTop w:val="0"/>
                      <w:marBottom w:val="0"/>
                      <w:divBdr>
                        <w:top w:val="none" w:sz="0" w:space="0" w:color="auto"/>
                        <w:left w:val="none" w:sz="0" w:space="0" w:color="auto"/>
                        <w:bottom w:val="none" w:sz="0" w:space="0" w:color="auto"/>
                        <w:right w:val="none" w:sz="0" w:space="0" w:color="auto"/>
                      </w:divBdr>
                      <w:divsChild>
                        <w:div w:id="713383750">
                          <w:marLeft w:val="0"/>
                          <w:marRight w:val="0"/>
                          <w:marTop w:val="0"/>
                          <w:marBottom w:val="0"/>
                          <w:divBdr>
                            <w:top w:val="none" w:sz="0" w:space="0" w:color="auto"/>
                            <w:left w:val="none" w:sz="0" w:space="0" w:color="auto"/>
                            <w:bottom w:val="none" w:sz="0" w:space="0" w:color="auto"/>
                            <w:right w:val="none" w:sz="0" w:space="0" w:color="auto"/>
                          </w:divBdr>
                          <w:divsChild>
                            <w:div w:id="135539239">
                              <w:marLeft w:val="0"/>
                              <w:marRight w:val="0"/>
                              <w:marTop w:val="0"/>
                              <w:marBottom w:val="0"/>
                              <w:divBdr>
                                <w:top w:val="none" w:sz="0" w:space="0" w:color="auto"/>
                                <w:left w:val="none" w:sz="0" w:space="0" w:color="auto"/>
                                <w:bottom w:val="none" w:sz="0" w:space="0" w:color="auto"/>
                                <w:right w:val="none" w:sz="0" w:space="0" w:color="auto"/>
                              </w:divBdr>
                              <w:divsChild>
                                <w:div w:id="1549293044">
                                  <w:marLeft w:val="0"/>
                                  <w:marRight w:val="0"/>
                                  <w:marTop w:val="0"/>
                                  <w:marBottom w:val="0"/>
                                  <w:divBdr>
                                    <w:top w:val="none" w:sz="0" w:space="0" w:color="auto"/>
                                    <w:left w:val="none" w:sz="0" w:space="0" w:color="auto"/>
                                    <w:bottom w:val="none" w:sz="0" w:space="0" w:color="auto"/>
                                    <w:right w:val="none" w:sz="0" w:space="0" w:color="auto"/>
                                  </w:divBdr>
                                  <w:divsChild>
                                    <w:div w:id="78989926">
                                      <w:marLeft w:val="0"/>
                                      <w:marRight w:val="0"/>
                                      <w:marTop w:val="0"/>
                                      <w:marBottom w:val="0"/>
                                      <w:divBdr>
                                        <w:top w:val="none" w:sz="0" w:space="0" w:color="auto"/>
                                        <w:left w:val="none" w:sz="0" w:space="0" w:color="auto"/>
                                        <w:bottom w:val="none" w:sz="0" w:space="0" w:color="auto"/>
                                        <w:right w:val="none" w:sz="0" w:space="0" w:color="auto"/>
                                      </w:divBdr>
                                      <w:divsChild>
                                        <w:div w:id="1423723385">
                                          <w:marLeft w:val="0"/>
                                          <w:marRight w:val="0"/>
                                          <w:marTop w:val="0"/>
                                          <w:marBottom w:val="0"/>
                                          <w:divBdr>
                                            <w:top w:val="none" w:sz="0" w:space="0" w:color="auto"/>
                                            <w:left w:val="none" w:sz="0" w:space="0" w:color="auto"/>
                                            <w:bottom w:val="none" w:sz="0" w:space="0" w:color="auto"/>
                                            <w:right w:val="none" w:sz="0" w:space="0" w:color="auto"/>
                                          </w:divBdr>
                                          <w:divsChild>
                                            <w:div w:id="201484704">
                                              <w:marLeft w:val="0"/>
                                              <w:marRight w:val="0"/>
                                              <w:marTop w:val="0"/>
                                              <w:marBottom w:val="0"/>
                                              <w:divBdr>
                                                <w:top w:val="none" w:sz="0" w:space="0" w:color="auto"/>
                                                <w:left w:val="none" w:sz="0" w:space="0" w:color="auto"/>
                                                <w:bottom w:val="none" w:sz="0" w:space="0" w:color="auto"/>
                                                <w:right w:val="none" w:sz="0" w:space="0" w:color="auto"/>
                                              </w:divBdr>
                                              <w:divsChild>
                                                <w:div w:id="1936475955">
                                                  <w:marLeft w:val="0"/>
                                                  <w:marRight w:val="0"/>
                                                  <w:marTop w:val="0"/>
                                                  <w:marBottom w:val="0"/>
                                                  <w:divBdr>
                                                    <w:top w:val="none" w:sz="0" w:space="0" w:color="auto"/>
                                                    <w:left w:val="none" w:sz="0" w:space="0" w:color="auto"/>
                                                    <w:bottom w:val="none" w:sz="0" w:space="0" w:color="auto"/>
                                                    <w:right w:val="none" w:sz="0" w:space="0" w:color="auto"/>
                                                  </w:divBdr>
                                                  <w:divsChild>
                                                    <w:div w:id="1930500885">
                                                      <w:marLeft w:val="0"/>
                                                      <w:marRight w:val="0"/>
                                                      <w:marTop w:val="0"/>
                                                      <w:marBottom w:val="0"/>
                                                      <w:divBdr>
                                                        <w:top w:val="none" w:sz="0" w:space="0" w:color="auto"/>
                                                        <w:left w:val="none" w:sz="0" w:space="0" w:color="auto"/>
                                                        <w:bottom w:val="none" w:sz="0" w:space="0" w:color="auto"/>
                                                        <w:right w:val="none" w:sz="0" w:space="0" w:color="auto"/>
                                                      </w:divBdr>
                                                      <w:divsChild>
                                                        <w:div w:id="1847472735">
                                                          <w:marLeft w:val="0"/>
                                                          <w:marRight w:val="0"/>
                                                          <w:marTop w:val="0"/>
                                                          <w:marBottom w:val="0"/>
                                                          <w:divBdr>
                                                            <w:top w:val="none" w:sz="0" w:space="0" w:color="auto"/>
                                                            <w:left w:val="none" w:sz="0" w:space="0" w:color="auto"/>
                                                            <w:bottom w:val="none" w:sz="0" w:space="0" w:color="auto"/>
                                                            <w:right w:val="none" w:sz="0" w:space="0" w:color="auto"/>
                                                          </w:divBdr>
                                                          <w:divsChild>
                                                            <w:div w:id="11914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262058">
      <w:bodyDiv w:val="1"/>
      <w:marLeft w:val="0"/>
      <w:marRight w:val="0"/>
      <w:marTop w:val="0"/>
      <w:marBottom w:val="0"/>
      <w:divBdr>
        <w:top w:val="none" w:sz="0" w:space="0" w:color="auto"/>
        <w:left w:val="none" w:sz="0" w:space="0" w:color="auto"/>
        <w:bottom w:val="none" w:sz="0" w:space="0" w:color="auto"/>
        <w:right w:val="none" w:sz="0" w:space="0" w:color="auto"/>
      </w:divBdr>
    </w:div>
    <w:div w:id="1978142617">
      <w:bodyDiv w:val="1"/>
      <w:marLeft w:val="0"/>
      <w:marRight w:val="0"/>
      <w:marTop w:val="0"/>
      <w:marBottom w:val="0"/>
      <w:divBdr>
        <w:top w:val="none" w:sz="0" w:space="0" w:color="auto"/>
        <w:left w:val="none" w:sz="0" w:space="0" w:color="auto"/>
        <w:bottom w:val="none" w:sz="0" w:space="0" w:color="auto"/>
        <w:right w:val="none" w:sz="0" w:space="0" w:color="auto"/>
      </w:divBdr>
    </w:div>
    <w:div w:id="2007662290">
      <w:bodyDiv w:val="1"/>
      <w:marLeft w:val="0"/>
      <w:marRight w:val="0"/>
      <w:marTop w:val="0"/>
      <w:marBottom w:val="0"/>
      <w:divBdr>
        <w:top w:val="none" w:sz="0" w:space="0" w:color="auto"/>
        <w:left w:val="none" w:sz="0" w:space="0" w:color="auto"/>
        <w:bottom w:val="none" w:sz="0" w:space="0" w:color="auto"/>
        <w:right w:val="none" w:sz="0" w:space="0" w:color="auto"/>
      </w:divBdr>
    </w:div>
    <w:div w:id="2093818125">
      <w:bodyDiv w:val="1"/>
      <w:marLeft w:val="0"/>
      <w:marRight w:val="0"/>
      <w:marTop w:val="0"/>
      <w:marBottom w:val="0"/>
      <w:divBdr>
        <w:top w:val="none" w:sz="0" w:space="0" w:color="auto"/>
        <w:left w:val="none" w:sz="0" w:space="0" w:color="auto"/>
        <w:bottom w:val="none" w:sz="0" w:space="0" w:color="auto"/>
        <w:right w:val="none" w:sz="0" w:space="0" w:color="auto"/>
      </w:divBdr>
    </w:div>
    <w:div w:id="2104378745">
      <w:bodyDiv w:val="1"/>
      <w:marLeft w:val="0"/>
      <w:marRight w:val="0"/>
      <w:marTop w:val="0"/>
      <w:marBottom w:val="0"/>
      <w:divBdr>
        <w:top w:val="none" w:sz="0" w:space="0" w:color="auto"/>
        <w:left w:val="none" w:sz="0" w:space="0" w:color="auto"/>
        <w:bottom w:val="none" w:sz="0" w:space="0" w:color="auto"/>
        <w:right w:val="none" w:sz="0" w:space="0" w:color="auto"/>
      </w:divBdr>
    </w:div>
    <w:div w:id="2106684778">
      <w:bodyDiv w:val="1"/>
      <w:marLeft w:val="0"/>
      <w:marRight w:val="0"/>
      <w:marTop w:val="0"/>
      <w:marBottom w:val="0"/>
      <w:divBdr>
        <w:top w:val="none" w:sz="0" w:space="0" w:color="auto"/>
        <w:left w:val="none" w:sz="0" w:space="0" w:color="auto"/>
        <w:bottom w:val="none" w:sz="0" w:space="0" w:color="auto"/>
        <w:right w:val="none" w:sz="0" w:space="0" w:color="auto"/>
      </w:divBdr>
    </w:div>
    <w:div w:id="21391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ciarlone\Downloads\pronuncia_67_2022.pdf" TargetMode="External"/><Relationship Id="rId13" Type="http://schemas.openxmlformats.org/officeDocument/2006/relationships/hyperlink" Target="https://www.giustizia-amministrativa.it/portale/pages/istituzionale/visualizza?nodeRef=&amp;schema=cds&amp;nrg=202110005&amp;nomeFile=202201620_18.html&amp;subDir=Provvedimen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766B6.07528AD0" TargetMode="External"/><Relationship Id="rId12" Type="http://schemas.openxmlformats.org/officeDocument/2006/relationships/hyperlink" Target="https://www.giustizia-amministrativa.it/portale/pages/istituzionale/visualizza?nodeRef=&amp;schema=cds&amp;nrg=201608683&amp;nomeFile=202201672_18.html&amp;subDir=Provvedimenti" TargetMode="External"/><Relationship Id="rId17" Type="http://schemas.openxmlformats.org/officeDocument/2006/relationships/hyperlink" Target="https://www.gazzettaufficiale.it/atto/serie_generale/caricaDettaglioAtto/originario?atto.dataPubblicazioneGazzetta=2022-03-04&amp;atto.codiceRedazionale=22A01497&amp;elenco30giorni=false" TargetMode="External"/><Relationship Id="rId2" Type="http://schemas.openxmlformats.org/officeDocument/2006/relationships/numbering" Target="numbering.xml"/><Relationship Id="rId16" Type="http://schemas.openxmlformats.org/officeDocument/2006/relationships/hyperlink" Target="https://www.gazzettaufficiale.it/atto/serie_generale/caricaDettaglioAtto/originario?atto.dataPubblicazioneGazzetta=2022-03-08&amp;atto.codiceRedazionale=22G00027&amp;elenco30giorni=fals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iustizia-amministrativa.it/portale/pages/istituzionale/visualizza?nodeRef=&amp;schema=cds&amp;nrg=202107003&amp;nomeFile=202201697_11.html&amp;subDir=Provvedimenti" TargetMode="External"/><Relationship Id="rId5" Type="http://schemas.openxmlformats.org/officeDocument/2006/relationships/webSettings" Target="webSettings.xml"/><Relationship Id="rId15" Type="http://schemas.openxmlformats.org/officeDocument/2006/relationships/hyperlink" Target="https://www.giustizia-amministrativa.it/documents/20142/17476668/PARERE+N.+551-2022.pdf/1b9ab1df-fc13-3c49-e372-343c97d079a3?t=1647248808979" TargetMode="External"/><Relationship Id="rId10" Type="http://schemas.openxmlformats.org/officeDocument/2006/relationships/hyperlink" Target="http://www.giustizia-amministrativ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ciarlone\Downloads\pronuncia_62_2022.pdf" TargetMode="External"/><Relationship Id="rId14" Type="http://schemas.openxmlformats.org/officeDocument/2006/relationships/hyperlink" Target="https://www.giustizia-amministrativa.it/portale/pages/istituzionale/visualizza/?nodeRef=&amp;schema=tar_na&amp;nrg=202104888&amp;nomeFile=202201458_01.html&amp;subDir=Provvedi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2798-464E-4287-9520-EBB3F128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5353</Words>
  <Characters>30517</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CIARLONE Barbara</dc:creator>
  <cp:keywords/>
  <dc:description/>
  <cp:lastModifiedBy>CIARLONE Barbara</cp:lastModifiedBy>
  <cp:revision>27</cp:revision>
  <dcterms:created xsi:type="dcterms:W3CDTF">2022-03-12T16:49:00Z</dcterms:created>
  <dcterms:modified xsi:type="dcterms:W3CDTF">2022-03-14T15:32:00Z</dcterms:modified>
</cp:coreProperties>
</file>