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45533" w14:textId="77777777" w:rsidR="00204E4A" w:rsidRDefault="00204E4A" w:rsidP="00204E4A">
      <w:pPr>
        <w:pStyle w:val="xxmsonormal"/>
        <w:jc w:val="center"/>
      </w:pPr>
      <w:r>
        <w:rPr>
          <w:rFonts w:ascii="Palatino Linotype" w:hAnsi="Palatino Linotype"/>
          <w:noProof/>
          <w:color w:val="2E74B5"/>
          <w:sz w:val="96"/>
          <w:szCs w:val="96"/>
        </w:rPr>
        <w:drawing>
          <wp:inline distT="0" distB="0" distL="0" distR="0" wp14:anchorId="0DAAEFBD" wp14:editId="71BBE6C5">
            <wp:extent cx="1133475" cy="1295400"/>
            <wp:effectExtent l="0" t="0" r="9525" b="0"/>
            <wp:docPr id="1" name="Immagine 1" descr="cid:image001.jpg@01D766B6.07528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66B6.07528A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33475" cy="1295400"/>
                    </a:xfrm>
                    <a:prstGeom prst="rect">
                      <a:avLst/>
                    </a:prstGeom>
                    <a:noFill/>
                    <a:ln>
                      <a:noFill/>
                    </a:ln>
                  </pic:spPr>
                </pic:pic>
              </a:graphicData>
            </a:graphic>
          </wp:inline>
        </w:drawing>
      </w:r>
    </w:p>
    <w:p w14:paraId="612575C5" w14:textId="77777777" w:rsidR="00204E4A" w:rsidRDefault="00204E4A" w:rsidP="00204E4A">
      <w:pPr>
        <w:pStyle w:val="xxmsonormal"/>
        <w:jc w:val="center"/>
      </w:pPr>
    </w:p>
    <w:p w14:paraId="7523E426" w14:textId="666AEF0E" w:rsidR="00631DA0" w:rsidRDefault="00204E4A" w:rsidP="00631DA0">
      <w:pPr>
        <w:pStyle w:val="xxmsonormal"/>
        <w:jc w:val="center"/>
      </w:pPr>
      <w:r>
        <w:rPr>
          <w:rFonts w:ascii="Palatino Linotype" w:hAnsi="Palatino Linotype"/>
          <w:b/>
          <w:bCs/>
          <w:color w:val="993300"/>
          <w:sz w:val="28"/>
          <w:szCs w:val="28"/>
        </w:rPr>
        <w:t> </w:t>
      </w:r>
      <w:r w:rsidR="00631DA0">
        <w:rPr>
          <w:rFonts w:ascii="Palatino Linotype" w:hAnsi="Palatino Linotype"/>
          <w:b/>
          <w:bCs/>
          <w:color w:val="993300"/>
          <w:sz w:val="28"/>
          <w:szCs w:val="28"/>
        </w:rPr>
        <w:t xml:space="preserve">Newsletter </w:t>
      </w:r>
      <w:r w:rsidR="001B4169">
        <w:rPr>
          <w:rFonts w:ascii="Palatino Linotype" w:hAnsi="Palatino Linotype"/>
          <w:b/>
          <w:bCs/>
          <w:color w:val="993300"/>
          <w:sz w:val="28"/>
          <w:szCs w:val="28"/>
        </w:rPr>
        <w:t xml:space="preserve">n. </w:t>
      </w:r>
      <w:r w:rsidR="00606110">
        <w:rPr>
          <w:rFonts w:ascii="Palatino Linotype" w:hAnsi="Palatino Linotype"/>
          <w:b/>
          <w:bCs/>
          <w:color w:val="993300"/>
          <w:sz w:val="28"/>
          <w:szCs w:val="28"/>
        </w:rPr>
        <w:t>43</w:t>
      </w:r>
      <w:r w:rsidR="006105D4">
        <w:rPr>
          <w:rFonts w:ascii="Palatino Linotype" w:hAnsi="Palatino Linotype"/>
          <w:b/>
          <w:bCs/>
          <w:color w:val="993300"/>
          <w:sz w:val="28"/>
          <w:szCs w:val="28"/>
        </w:rPr>
        <w:t xml:space="preserve">/2023 </w:t>
      </w:r>
      <w:r w:rsidR="00631DA0">
        <w:rPr>
          <w:rFonts w:ascii="Palatino Linotype" w:hAnsi="Palatino Linotype"/>
          <w:b/>
          <w:bCs/>
          <w:color w:val="993300"/>
          <w:sz w:val="28"/>
          <w:szCs w:val="28"/>
        </w:rPr>
        <w:t>della Giustizia amministrativa</w:t>
      </w:r>
    </w:p>
    <w:p w14:paraId="7CF480FC" w14:textId="77777777" w:rsidR="00631DA0" w:rsidRDefault="00C0640B" w:rsidP="00631DA0">
      <w:pPr>
        <w:pStyle w:val="xxmsonormal"/>
        <w:jc w:val="center"/>
        <w:rPr>
          <w:rFonts w:ascii="Palatino Linotype" w:hAnsi="Palatino Linotype"/>
          <w:b/>
          <w:bCs/>
          <w:color w:val="993300"/>
          <w:sz w:val="28"/>
          <w:szCs w:val="28"/>
        </w:rPr>
      </w:pPr>
      <w:r>
        <w:rPr>
          <w:rFonts w:ascii="Palatino Linotype" w:hAnsi="Palatino Linotype"/>
          <w:b/>
          <w:bCs/>
          <w:color w:val="993300"/>
          <w:sz w:val="28"/>
          <w:szCs w:val="28"/>
        </w:rPr>
        <w:t xml:space="preserve">a cura dell’Ufficio </w:t>
      </w:r>
      <w:r w:rsidR="005936C5">
        <w:rPr>
          <w:rFonts w:ascii="Palatino Linotype" w:hAnsi="Palatino Linotype"/>
          <w:b/>
          <w:bCs/>
          <w:color w:val="993300"/>
          <w:sz w:val="28"/>
          <w:szCs w:val="28"/>
        </w:rPr>
        <w:t>del</w:t>
      </w:r>
      <w:r w:rsidR="00631DA0">
        <w:rPr>
          <w:rFonts w:ascii="Palatino Linotype" w:hAnsi="Palatino Linotype"/>
          <w:b/>
          <w:bCs/>
          <w:color w:val="993300"/>
          <w:sz w:val="28"/>
          <w:szCs w:val="28"/>
        </w:rPr>
        <w:t xml:space="preserve"> massimario</w:t>
      </w:r>
    </w:p>
    <w:p w14:paraId="4B053510" w14:textId="77777777" w:rsidR="008235B9" w:rsidRDefault="008235B9" w:rsidP="00631DA0">
      <w:pPr>
        <w:pStyle w:val="xxmsonormal"/>
        <w:jc w:val="center"/>
      </w:pPr>
    </w:p>
    <w:p w14:paraId="21D187D9" w14:textId="77777777" w:rsidR="006E5AB7" w:rsidRDefault="006E5AB7" w:rsidP="00631DA0">
      <w:pPr>
        <w:pStyle w:val="xxmsonormal"/>
        <w:jc w:val="center"/>
      </w:pPr>
    </w:p>
    <w:p w14:paraId="7E554BEC" w14:textId="77777777" w:rsidR="00204E4A" w:rsidRDefault="00204E4A" w:rsidP="00204E4A">
      <w:pPr>
        <w:pStyle w:val="xxmsonormal"/>
        <w:jc w:val="center"/>
      </w:pPr>
    </w:p>
    <w:tbl>
      <w:tblPr>
        <w:tblW w:w="0" w:type="auto"/>
        <w:jc w:val="center"/>
        <w:tblCellMar>
          <w:left w:w="0" w:type="dxa"/>
          <w:right w:w="0" w:type="dxa"/>
        </w:tblCellMar>
        <w:tblLook w:val="04A0" w:firstRow="1" w:lastRow="0" w:firstColumn="1" w:lastColumn="0" w:noHBand="0" w:noVBand="1"/>
      </w:tblPr>
      <w:tblGrid>
        <w:gridCol w:w="9547"/>
      </w:tblGrid>
      <w:tr w:rsidR="00A938BF" w:rsidRPr="00A938BF" w14:paraId="28A7892F" w14:textId="77777777" w:rsidTr="00811ECF">
        <w:trPr>
          <w:trHeight w:val="418"/>
          <w:jc w:val="center"/>
        </w:trPr>
        <w:tc>
          <w:tcPr>
            <w:tcW w:w="95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94E9080" w14:textId="77777777" w:rsidR="009C288A" w:rsidRPr="00102ACD" w:rsidRDefault="009C288A" w:rsidP="009F1BBC">
            <w:pPr>
              <w:spacing w:line="252" w:lineRule="auto"/>
              <w:jc w:val="both"/>
              <w:rPr>
                <w:rFonts w:ascii="Palatino Linotype" w:hAnsi="Palatino Linotype"/>
                <w:color w:val="1F4E79" w:themeColor="accent1" w:themeShade="80"/>
              </w:rPr>
            </w:pPr>
            <w:r w:rsidRPr="00102ACD">
              <w:rPr>
                <w:rFonts w:ascii="Palatino Linotype" w:hAnsi="Palatino Linotype"/>
                <w:color w:val="1F4E79" w:themeColor="accent1" w:themeShade="80"/>
              </w:rPr>
              <w:t> </w:t>
            </w:r>
          </w:p>
          <w:p w14:paraId="1C092ADA" w14:textId="296FC854" w:rsidR="00730B12" w:rsidRDefault="009C288A" w:rsidP="004166C4">
            <w:pPr>
              <w:spacing w:line="252" w:lineRule="auto"/>
              <w:jc w:val="center"/>
              <w:rPr>
                <w:rFonts w:ascii="Palatino Linotype" w:hAnsi="Palatino Linotype"/>
                <w:b/>
                <w:bCs/>
                <w:color w:val="1F4E79" w:themeColor="accent1" w:themeShade="80"/>
                <w:sz w:val="36"/>
                <w:szCs w:val="32"/>
              </w:rPr>
            </w:pPr>
            <w:r w:rsidRPr="00102ACD">
              <w:rPr>
                <w:rFonts w:ascii="Palatino Linotype" w:hAnsi="Palatino Linotype"/>
                <w:b/>
                <w:bCs/>
                <w:color w:val="1F4E79" w:themeColor="accent1" w:themeShade="80"/>
                <w:sz w:val="36"/>
                <w:szCs w:val="32"/>
              </w:rPr>
              <w:t>Indice</w:t>
            </w:r>
          </w:p>
          <w:p w14:paraId="40650A0B" w14:textId="77777777" w:rsidR="00466635" w:rsidRDefault="00466635" w:rsidP="004166C4">
            <w:pPr>
              <w:spacing w:line="252" w:lineRule="auto"/>
              <w:jc w:val="center"/>
              <w:rPr>
                <w:rFonts w:ascii="Palatino Linotype" w:hAnsi="Palatino Linotype"/>
                <w:b/>
                <w:bCs/>
                <w:color w:val="1F4E79" w:themeColor="accent1" w:themeShade="80"/>
                <w:sz w:val="36"/>
                <w:szCs w:val="32"/>
              </w:rPr>
            </w:pPr>
          </w:p>
          <w:p w14:paraId="3978B64B" w14:textId="77777777" w:rsidR="00466635" w:rsidRPr="00466635" w:rsidRDefault="00466635" w:rsidP="00466635">
            <w:pPr>
              <w:spacing w:line="252" w:lineRule="auto"/>
              <w:rPr>
                <w:rFonts w:ascii="Palatino Linotype" w:eastAsia="Calibri" w:hAnsi="Palatino Linotype"/>
                <w:b/>
                <w:bCs/>
                <w:color w:val="1F4E79" w:themeColor="accent1" w:themeShade="80"/>
                <w:sz w:val="28"/>
                <w:szCs w:val="28"/>
              </w:rPr>
            </w:pPr>
            <w:r w:rsidRPr="00466635">
              <w:rPr>
                <w:rFonts w:ascii="Palatino Linotype" w:eastAsia="Calibri" w:hAnsi="Palatino Linotype"/>
                <w:b/>
                <w:bCs/>
                <w:color w:val="1F4E79" w:themeColor="accent1" w:themeShade="80"/>
                <w:sz w:val="28"/>
                <w:szCs w:val="28"/>
              </w:rPr>
              <w:t>Corte di cassazione, sezioni unite civili</w:t>
            </w:r>
          </w:p>
          <w:p w14:paraId="66F62533" w14:textId="77777777" w:rsidR="00466635" w:rsidRPr="00466635" w:rsidRDefault="00466635" w:rsidP="00466635">
            <w:pPr>
              <w:spacing w:line="252" w:lineRule="auto"/>
              <w:rPr>
                <w:rFonts w:ascii="Palatino Linotype" w:eastAsia="Calibri" w:hAnsi="Palatino Linotype"/>
                <w:b/>
                <w:bCs/>
                <w:color w:val="1F4E79" w:themeColor="accent1" w:themeShade="80"/>
                <w:sz w:val="28"/>
                <w:szCs w:val="28"/>
              </w:rPr>
            </w:pPr>
          </w:p>
          <w:p w14:paraId="296638C5" w14:textId="74F21EDD" w:rsidR="00466635" w:rsidRPr="00466635" w:rsidRDefault="00466635" w:rsidP="00466635">
            <w:pPr>
              <w:pStyle w:val="Paragrafoelenco"/>
              <w:numPr>
                <w:ilvl w:val="0"/>
                <w:numId w:val="49"/>
              </w:numPr>
              <w:spacing w:line="252" w:lineRule="auto"/>
              <w:jc w:val="both"/>
              <w:rPr>
                <w:rFonts w:ascii="Palatino Linotype" w:eastAsia="Calibri" w:hAnsi="Palatino Linotype"/>
                <w:b/>
                <w:bCs/>
              </w:rPr>
            </w:pPr>
            <w:r>
              <w:rPr>
                <w:rFonts w:ascii="Palatino Linotype" w:eastAsia="Calibri" w:hAnsi="Palatino Linotype"/>
                <w:b/>
                <w:bCs/>
                <w:color w:val="1F4E79" w:themeColor="accent1" w:themeShade="80"/>
              </w:rPr>
              <w:t xml:space="preserve">Cass. </w:t>
            </w:r>
            <w:r w:rsidR="002B1738">
              <w:rPr>
                <w:rFonts w:ascii="Palatino Linotype" w:eastAsia="Calibri" w:hAnsi="Palatino Linotype"/>
                <w:b/>
                <w:bCs/>
                <w:color w:val="1F4E79" w:themeColor="accent1" w:themeShade="80"/>
              </w:rPr>
              <w:t>c</w:t>
            </w:r>
            <w:r>
              <w:rPr>
                <w:rFonts w:ascii="Palatino Linotype" w:eastAsia="Calibri" w:hAnsi="Palatino Linotype"/>
                <w:b/>
                <w:bCs/>
                <w:color w:val="1F4E79" w:themeColor="accent1" w:themeShade="80"/>
              </w:rPr>
              <w:t>iv., sez</w:t>
            </w:r>
            <w:r w:rsidR="00BE651C">
              <w:rPr>
                <w:rFonts w:ascii="Palatino Linotype" w:eastAsia="Calibri" w:hAnsi="Palatino Linotype"/>
                <w:b/>
                <w:bCs/>
                <w:color w:val="1F4E79" w:themeColor="accent1" w:themeShade="80"/>
              </w:rPr>
              <w:t>. un., 23 novembre 2023, n. 32559</w:t>
            </w:r>
            <w:r w:rsidRPr="00466635">
              <w:rPr>
                <w:rFonts w:ascii="Palatino Linotype" w:eastAsia="Calibri" w:hAnsi="Palatino Linotype"/>
                <w:b/>
                <w:bCs/>
              </w:rPr>
              <w:t xml:space="preserve">, </w:t>
            </w:r>
            <w:r>
              <w:rPr>
                <w:rFonts w:ascii="Palatino Linotype" w:eastAsia="Calibri" w:hAnsi="Palatino Linotype"/>
                <w:b/>
                <w:bCs/>
              </w:rPr>
              <w:t>e</w:t>
            </w:r>
            <w:r w:rsidRPr="00466635">
              <w:rPr>
                <w:rFonts w:ascii="Palatino Linotype" w:eastAsia="Calibri" w:hAnsi="Palatino Linotype"/>
                <w:b/>
                <w:bCs/>
              </w:rPr>
              <w:t>ccesso di potere giurisdizionale e legittimazione ad intervenire in giudizio degli enti associativi</w:t>
            </w:r>
            <w:r>
              <w:rPr>
                <w:rFonts w:ascii="Palatino Linotype" w:eastAsia="Calibri" w:hAnsi="Palatino Linotype"/>
                <w:b/>
                <w:bCs/>
              </w:rPr>
              <w:t>.</w:t>
            </w:r>
          </w:p>
          <w:p w14:paraId="7923C20A" w14:textId="6D77D654" w:rsidR="00567474" w:rsidRDefault="00567474" w:rsidP="006B0CEF">
            <w:pPr>
              <w:spacing w:line="252" w:lineRule="auto"/>
              <w:rPr>
                <w:rFonts w:ascii="Palatino Linotype" w:hAnsi="Palatino Linotype"/>
                <w:b/>
                <w:bCs/>
                <w:color w:val="1F4E79" w:themeColor="accent1" w:themeShade="80"/>
                <w:sz w:val="28"/>
                <w:szCs w:val="28"/>
              </w:rPr>
            </w:pPr>
          </w:p>
          <w:p w14:paraId="4E4C341E" w14:textId="69CA247D" w:rsidR="008A7D92" w:rsidRPr="00466635" w:rsidRDefault="00AA6879" w:rsidP="00466635">
            <w:pPr>
              <w:spacing w:line="252" w:lineRule="auto"/>
              <w:rPr>
                <w:rFonts w:ascii="Palatino Linotype" w:hAnsi="Palatino Linotype"/>
                <w:b/>
                <w:bCs/>
                <w:color w:val="1F4E79" w:themeColor="accent1" w:themeShade="80"/>
                <w:sz w:val="28"/>
                <w:szCs w:val="28"/>
              </w:rPr>
            </w:pPr>
            <w:r w:rsidRPr="00466635">
              <w:rPr>
                <w:rFonts w:ascii="Palatino Linotype" w:hAnsi="Palatino Linotype"/>
                <w:b/>
                <w:bCs/>
                <w:color w:val="1F4E79" w:themeColor="accent1" w:themeShade="80"/>
                <w:sz w:val="28"/>
                <w:szCs w:val="28"/>
              </w:rPr>
              <w:t>Consiglio di Stato, Consiglio di g</w:t>
            </w:r>
            <w:r w:rsidR="0028629F" w:rsidRPr="00466635">
              <w:rPr>
                <w:rFonts w:ascii="Palatino Linotype" w:hAnsi="Palatino Linotype"/>
                <w:b/>
                <w:bCs/>
                <w:color w:val="1F4E79" w:themeColor="accent1" w:themeShade="80"/>
                <w:sz w:val="28"/>
                <w:szCs w:val="28"/>
              </w:rPr>
              <w:t>iustizia amministrativa per la r</w:t>
            </w:r>
            <w:r w:rsidRPr="00466635">
              <w:rPr>
                <w:rFonts w:ascii="Palatino Linotype" w:hAnsi="Palatino Linotype"/>
                <w:b/>
                <w:bCs/>
                <w:color w:val="1F4E79" w:themeColor="accent1" w:themeShade="80"/>
                <w:sz w:val="28"/>
                <w:szCs w:val="28"/>
              </w:rPr>
              <w:t>egione siciliana e Tribunali amministrativi regionali</w:t>
            </w:r>
          </w:p>
          <w:p w14:paraId="53F1091F" w14:textId="49AA2ABF" w:rsidR="008A7D92" w:rsidRPr="008A7D92" w:rsidRDefault="008A7D92" w:rsidP="008A7D92">
            <w:pPr>
              <w:jc w:val="both"/>
              <w:rPr>
                <w:rFonts w:ascii="Palatino Linotype" w:hAnsi="Palatino Linotype"/>
                <w:b/>
                <w:bCs/>
                <w:color w:val="1F4E79" w:themeColor="accent1" w:themeShade="80"/>
                <w:szCs w:val="28"/>
                <w:lang w:val="nl-NL"/>
              </w:rPr>
            </w:pPr>
          </w:p>
          <w:p w14:paraId="219C3596" w14:textId="48881371" w:rsidR="008A7D92" w:rsidRDefault="008A7D92" w:rsidP="00466635">
            <w:pPr>
              <w:pStyle w:val="Paragrafoelenco"/>
              <w:numPr>
                <w:ilvl w:val="0"/>
                <w:numId w:val="49"/>
              </w:numPr>
              <w:rPr>
                <w:rFonts w:ascii="Palatino Linotype" w:hAnsi="Palatino Linotype"/>
                <w:b/>
                <w:bCs/>
                <w:color w:val="1F4E79" w:themeColor="accent1" w:themeShade="80"/>
                <w:szCs w:val="28"/>
              </w:rPr>
            </w:pPr>
            <w:r w:rsidRPr="00A40B14">
              <w:rPr>
                <w:rFonts w:ascii="Palatino Linotype" w:hAnsi="Palatino Linotype"/>
                <w:b/>
                <w:bCs/>
                <w:color w:val="1F4E79" w:themeColor="accent1" w:themeShade="80"/>
                <w:szCs w:val="28"/>
                <w:lang w:val="nl-NL"/>
              </w:rPr>
              <w:t>Cons. Stato, sez. III, 20 novembre 2023, n. 9897</w:t>
            </w:r>
            <w:r>
              <w:rPr>
                <w:rFonts w:ascii="Palatino Linotype" w:hAnsi="Palatino Linotype"/>
                <w:b/>
                <w:bCs/>
                <w:color w:val="1F4E79" w:themeColor="accent1" w:themeShade="80"/>
                <w:szCs w:val="28"/>
                <w:lang w:val="nl-NL"/>
              </w:rPr>
              <w:t xml:space="preserve">, </w:t>
            </w:r>
            <w:r>
              <w:rPr>
                <w:rFonts w:ascii="Palatino Linotype" w:hAnsi="Palatino Linotype"/>
                <w:b/>
                <w:bCs/>
                <w:szCs w:val="28"/>
              </w:rPr>
              <w:t>u</w:t>
            </w:r>
            <w:r w:rsidRPr="008A7D92">
              <w:rPr>
                <w:rFonts w:ascii="Palatino Linotype" w:hAnsi="Palatino Linotype"/>
                <w:b/>
                <w:bCs/>
                <w:szCs w:val="28"/>
              </w:rPr>
              <w:t>tilizzo dell’</w:t>
            </w:r>
            <w:r w:rsidRPr="008A7D92">
              <w:rPr>
                <w:rFonts w:ascii="Palatino Linotype" w:hAnsi="Palatino Linotype"/>
                <w:b/>
                <w:bCs/>
                <w:i/>
                <w:szCs w:val="28"/>
              </w:rPr>
              <w:t>ayahuasca</w:t>
            </w:r>
            <w:r w:rsidRPr="008A7D92">
              <w:rPr>
                <w:rFonts w:ascii="Palatino Linotype" w:hAnsi="Palatino Linotype"/>
                <w:b/>
                <w:bCs/>
                <w:szCs w:val="28"/>
              </w:rPr>
              <w:t> nel culto del “Santo Daime”: comparazione dell’interesse religioso con il diritto alla salute</w:t>
            </w:r>
            <w:r>
              <w:rPr>
                <w:rFonts w:ascii="Palatino Linotype" w:hAnsi="Palatino Linotype"/>
                <w:b/>
                <w:bCs/>
                <w:szCs w:val="28"/>
              </w:rPr>
              <w:t>;</w:t>
            </w:r>
          </w:p>
          <w:p w14:paraId="58C46FD8" w14:textId="77777777" w:rsidR="008A7D92" w:rsidRPr="008A7D92" w:rsidRDefault="008A7D92" w:rsidP="008A7D92">
            <w:pPr>
              <w:pStyle w:val="Paragrafoelenco"/>
              <w:ind w:left="360"/>
              <w:rPr>
                <w:rFonts w:ascii="Palatino Linotype" w:hAnsi="Palatino Linotype"/>
                <w:b/>
                <w:bCs/>
                <w:color w:val="1F4E79" w:themeColor="accent1" w:themeShade="80"/>
                <w:szCs w:val="28"/>
              </w:rPr>
            </w:pPr>
          </w:p>
          <w:p w14:paraId="0B2C8AB8" w14:textId="506FE161" w:rsidR="00CB2049" w:rsidRPr="00CB2049" w:rsidRDefault="00CB2049" w:rsidP="00466635">
            <w:pPr>
              <w:pStyle w:val="Paragrafoelenco"/>
              <w:numPr>
                <w:ilvl w:val="0"/>
                <w:numId w:val="49"/>
              </w:numPr>
              <w:jc w:val="both"/>
              <w:rPr>
                <w:rFonts w:ascii="Palatino Linotype" w:hAnsi="Palatino Linotype"/>
                <w:b/>
                <w:bCs/>
                <w:color w:val="1F4E79" w:themeColor="accent1" w:themeShade="80"/>
                <w:szCs w:val="28"/>
                <w:lang w:val="nl-NL"/>
              </w:rPr>
            </w:pPr>
            <w:r>
              <w:rPr>
                <w:rFonts w:ascii="Palatino Linotype" w:hAnsi="Palatino Linotype"/>
                <w:b/>
                <w:bCs/>
                <w:color w:val="1F4E79" w:themeColor="accent1" w:themeShade="80"/>
                <w:szCs w:val="28"/>
                <w:lang w:val="nl-NL"/>
              </w:rPr>
              <w:t>Cons. Stato, sez.</w:t>
            </w:r>
            <w:r w:rsidRPr="00CB2049">
              <w:rPr>
                <w:rFonts w:ascii="Palatino Linotype" w:hAnsi="Palatino Linotype"/>
                <w:b/>
                <w:bCs/>
                <w:color w:val="1F4E79" w:themeColor="accent1" w:themeShade="80"/>
                <w:szCs w:val="28"/>
                <w:lang w:val="nl-NL"/>
              </w:rPr>
              <w:t xml:space="preserve"> VI, </w:t>
            </w:r>
            <w:r w:rsidR="002B1738">
              <w:rPr>
                <w:rFonts w:ascii="Palatino Linotype" w:hAnsi="Palatino Linotype"/>
                <w:b/>
                <w:bCs/>
                <w:color w:val="1F4E79" w:themeColor="accent1" w:themeShade="80"/>
                <w:szCs w:val="28"/>
                <w:lang w:val="nl-NL"/>
              </w:rPr>
              <w:t xml:space="preserve"> </w:t>
            </w:r>
            <w:r>
              <w:rPr>
                <w:rFonts w:ascii="Palatino Linotype" w:hAnsi="Palatino Linotype"/>
                <w:b/>
                <w:bCs/>
                <w:color w:val="1F4E79" w:themeColor="accent1" w:themeShade="80"/>
                <w:szCs w:val="28"/>
                <w:lang w:val="nl-NL"/>
              </w:rPr>
              <w:t>17 novembre 2023, n. 9876,</w:t>
            </w:r>
            <w:r w:rsidRPr="00CB2049">
              <w:rPr>
                <w:rFonts w:ascii="Palatino Linotype" w:hAnsi="Palatino Linotype"/>
                <w:b/>
                <w:bCs/>
                <w:szCs w:val="28"/>
                <w:lang w:val="nl-NL"/>
              </w:rPr>
              <w:t xml:space="preserve"> </w:t>
            </w:r>
            <w:r>
              <w:rPr>
                <w:rFonts w:ascii="Palatino Linotype" w:hAnsi="Palatino Linotype"/>
                <w:b/>
                <w:bCs/>
                <w:szCs w:val="28"/>
                <w:lang w:val="nl-NL"/>
              </w:rPr>
              <w:t>s</w:t>
            </w:r>
            <w:r w:rsidRPr="00CB2049">
              <w:rPr>
                <w:rFonts w:ascii="Palatino Linotype" w:hAnsi="Palatino Linotype"/>
                <w:b/>
                <w:bCs/>
                <w:szCs w:val="28"/>
                <w:lang w:val="nl-NL"/>
              </w:rPr>
              <w:t>ulla necessità di presentare l’istanza di fissazione dell’udienza entro un termine perentorio, in caso di sospens</w:t>
            </w:r>
            <w:r>
              <w:rPr>
                <w:rFonts w:ascii="Palatino Linotype" w:hAnsi="Palatino Linotype"/>
                <w:b/>
                <w:bCs/>
                <w:szCs w:val="28"/>
                <w:lang w:val="nl-NL"/>
              </w:rPr>
              <w:t>ione impropria del processo;</w:t>
            </w:r>
          </w:p>
          <w:p w14:paraId="26951778" w14:textId="77777777" w:rsidR="00CB2049" w:rsidRPr="00CB2049" w:rsidRDefault="00CB2049" w:rsidP="00CB2049">
            <w:pPr>
              <w:pStyle w:val="Paragrafoelenco"/>
              <w:ind w:left="360"/>
              <w:rPr>
                <w:rFonts w:ascii="Palatino Linotype" w:hAnsi="Palatino Linotype"/>
                <w:b/>
                <w:bCs/>
                <w:color w:val="1F4E79" w:themeColor="accent1" w:themeShade="80"/>
                <w:szCs w:val="28"/>
                <w:lang w:val="nl-NL"/>
              </w:rPr>
            </w:pPr>
          </w:p>
          <w:p w14:paraId="10706D5C" w14:textId="678C7099" w:rsidR="00D05445" w:rsidRPr="00835E80" w:rsidRDefault="00C060B6" w:rsidP="00466635">
            <w:pPr>
              <w:pStyle w:val="Paragrafoelenco"/>
              <w:numPr>
                <w:ilvl w:val="0"/>
                <w:numId w:val="49"/>
              </w:numPr>
              <w:jc w:val="both"/>
              <w:rPr>
                <w:rFonts w:ascii="Palatino Linotype" w:hAnsi="Palatino Linotype"/>
                <w:b/>
                <w:bCs/>
                <w:color w:val="1F4E79" w:themeColor="accent1" w:themeShade="80"/>
                <w:szCs w:val="28"/>
                <w:lang w:val="nl-NL"/>
              </w:rPr>
            </w:pPr>
            <w:r>
              <w:rPr>
                <w:rFonts w:ascii="Palatino Linotype" w:hAnsi="Palatino Linotype"/>
                <w:b/>
                <w:bCs/>
                <w:color w:val="1F4E79" w:themeColor="accent1" w:themeShade="80"/>
                <w:szCs w:val="28"/>
              </w:rPr>
              <w:t>Cons. Stato, sez.</w:t>
            </w:r>
            <w:r w:rsidRPr="00C060B6">
              <w:rPr>
                <w:rFonts w:ascii="Palatino Linotype" w:hAnsi="Palatino Linotype"/>
                <w:b/>
                <w:bCs/>
                <w:color w:val="1F4E79" w:themeColor="accent1" w:themeShade="80"/>
                <w:szCs w:val="28"/>
              </w:rPr>
              <w:t xml:space="preserve"> VII, 16 novembre 2023, n. 9843</w:t>
            </w:r>
            <w:r w:rsidR="00D05445" w:rsidRPr="00835E80">
              <w:rPr>
                <w:rFonts w:ascii="Palatino Linotype" w:hAnsi="Palatino Linotype"/>
                <w:b/>
                <w:bCs/>
                <w:color w:val="1F4E79" w:themeColor="accent1" w:themeShade="80"/>
                <w:szCs w:val="28"/>
              </w:rPr>
              <w:t>,</w:t>
            </w:r>
            <w:r w:rsidR="00D05445" w:rsidRPr="00835E80">
              <w:rPr>
                <w:rFonts w:ascii="Palatino Linotype" w:eastAsia="Times New Roman" w:hAnsi="Palatino Linotype"/>
                <w:b/>
                <w:bCs/>
                <w:color w:val="201F1E"/>
                <w:bdr w:val="none" w:sz="0" w:space="0" w:color="auto" w:frame="1"/>
                <w:lang w:val="nl-NL" w:eastAsia="nl-NL"/>
              </w:rPr>
              <w:t xml:space="preserve"> </w:t>
            </w:r>
            <w:r>
              <w:rPr>
                <w:rFonts w:ascii="Palatino Linotype" w:hAnsi="Palatino Linotype"/>
                <w:b/>
              </w:rPr>
              <w:t>c</w:t>
            </w:r>
            <w:r w:rsidRPr="00C060B6">
              <w:rPr>
                <w:rFonts w:ascii="Palatino Linotype" w:hAnsi="Palatino Linotype"/>
                <w:b/>
              </w:rPr>
              <w:t>oncessioni di gioco: caratteri qualificanti ed interesse transfrontaliero</w:t>
            </w:r>
            <w:r w:rsidR="00D05445" w:rsidRPr="00C060B6">
              <w:rPr>
                <w:rFonts w:ascii="Palatino Linotype" w:hAnsi="Palatino Linotype"/>
                <w:b/>
                <w:bCs/>
                <w:szCs w:val="28"/>
                <w:lang w:val="nl-NL"/>
              </w:rPr>
              <w:t>;</w:t>
            </w:r>
          </w:p>
          <w:p w14:paraId="1484DFF3" w14:textId="77777777" w:rsidR="00D05445" w:rsidRPr="00D05445" w:rsidRDefault="00D05445" w:rsidP="00D05445">
            <w:pPr>
              <w:pStyle w:val="Paragrafoelenco"/>
              <w:ind w:left="360"/>
              <w:rPr>
                <w:rFonts w:ascii="Palatino Linotype" w:hAnsi="Palatino Linotype"/>
                <w:b/>
                <w:bCs/>
                <w:color w:val="1F4E79" w:themeColor="accent1" w:themeShade="80"/>
                <w:szCs w:val="28"/>
                <w:lang w:val="nl-NL"/>
              </w:rPr>
            </w:pPr>
          </w:p>
          <w:p w14:paraId="6FC1E5D7" w14:textId="7DDD85EE" w:rsidR="008A7D92" w:rsidRDefault="008A7D92" w:rsidP="00466635">
            <w:pPr>
              <w:pStyle w:val="Paragrafoelenco"/>
              <w:numPr>
                <w:ilvl w:val="0"/>
                <w:numId w:val="49"/>
              </w:numPr>
              <w:rPr>
                <w:rFonts w:ascii="Palatino Linotype" w:hAnsi="Palatino Linotype"/>
                <w:b/>
                <w:bCs/>
                <w:szCs w:val="28"/>
              </w:rPr>
            </w:pPr>
            <w:r w:rsidRPr="00A40B14">
              <w:rPr>
                <w:rFonts w:ascii="Palatino Linotype" w:hAnsi="Palatino Linotype"/>
                <w:b/>
                <w:bCs/>
                <w:color w:val="1F4E79" w:themeColor="accent1" w:themeShade="80"/>
                <w:szCs w:val="28"/>
              </w:rPr>
              <w:t>Cons. Stato, sez. II, 15 novembre 2023, n. 9799</w:t>
            </w:r>
            <w:r w:rsidRPr="008A7D92">
              <w:rPr>
                <w:rFonts w:ascii="Palatino Linotype" w:hAnsi="Palatino Linotype"/>
                <w:b/>
                <w:bCs/>
                <w:color w:val="1F4E79" w:themeColor="accent1" w:themeShade="80"/>
                <w:szCs w:val="28"/>
              </w:rPr>
              <w:t xml:space="preserve">, </w:t>
            </w:r>
            <w:r>
              <w:rPr>
                <w:rFonts w:ascii="Palatino Linotype" w:hAnsi="Palatino Linotype"/>
                <w:b/>
                <w:bCs/>
                <w:szCs w:val="28"/>
              </w:rPr>
              <w:t>f</w:t>
            </w:r>
            <w:r w:rsidRPr="008A7D92">
              <w:rPr>
                <w:rFonts w:ascii="Palatino Linotype" w:hAnsi="Palatino Linotype"/>
                <w:b/>
                <w:bCs/>
                <w:szCs w:val="28"/>
              </w:rPr>
              <w:t>iscalizzazione dell’abuso edilizio ed edilizia residenziale pubblica</w:t>
            </w:r>
            <w:r>
              <w:rPr>
                <w:rFonts w:ascii="Palatino Linotype" w:hAnsi="Palatino Linotype"/>
                <w:b/>
                <w:bCs/>
                <w:szCs w:val="28"/>
              </w:rPr>
              <w:t>;</w:t>
            </w:r>
          </w:p>
          <w:p w14:paraId="743AE363" w14:textId="2036C21F" w:rsidR="009D76A9" w:rsidRPr="00C060B6" w:rsidRDefault="00C060B6" w:rsidP="00466635">
            <w:pPr>
              <w:pStyle w:val="Paragrafoelenco"/>
              <w:numPr>
                <w:ilvl w:val="0"/>
                <w:numId w:val="49"/>
              </w:numPr>
              <w:jc w:val="both"/>
              <w:rPr>
                <w:rFonts w:ascii="Palatino Linotype" w:hAnsi="Palatino Linotype"/>
                <w:b/>
                <w:bCs/>
                <w:szCs w:val="28"/>
              </w:rPr>
            </w:pPr>
            <w:r w:rsidRPr="00C060B6">
              <w:rPr>
                <w:rFonts w:ascii="Palatino Linotype" w:hAnsi="Palatino Linotype"/>
                <w:b/>
                <w:bCs/>
                <w:color w:val="1F4E79" w:themeColor="accent1" w:themeShade="80"/>
                <w:szCs w:val="28"/>
              </w:rPr>
              <w:t>Cons. Stato, sez. III, 15 novembre 2023, n. 97</w:t>
            </w:r>
            <w:r>
              <w:rPr>
                <w:rFonts w:ascii="Palatino Linotype" w:hAnsi="Palatino Linotype"/>
                <w:b/>
                <w:bCs/>
                <w:color w:val="1F4E79" w:themeColor="accent1" w:themeShade="80"/>
                <w:szCs w:val="28"/>
              </w:rPr>
              <w:t>95</w:t>
            </w:r>
            <w:r w:rsidR="00D05445">
              <w:rPr>
                <w:rFonts w:ascii="Palatino Linotype" w:hAnsi="Palatino Linotype"/>
                <w:b/>
                <w:bCs/>
                <w:color w:val="1F4E79" w:themeColor="accent1" w:themeShade="80"/>
                <w:szCs w:val="28"/>
              </w:rPr>
              <w:t>,</w:t>
            </w:r>
            <w:r w:rsidR="00D05445" w:rsidRPr="00D05445">
              <w:rPr>
                <w:b/>
                <w:sz w:val="22"/>
                <w:szCs w:val="22"/>
                <w:lang w:eastAsia="en-US"/>
              </w:rPr>
              <w:t xml:space="preserve"> </w:t>
            </w:r>
            <w:r>
              <w:rPr>
                <w:rFonts w:ascii="Palatino Linotype" w:hAnsi="Palatino Linotype"/>
                <w:b/>
                <w:bCs/>
                <w:szCs w:val="28"/>
              </w:rPr>
              <w:t>a</w:t>
            </w:r>
            <w:r w:rsidRPr="00C060B6">
              <w:rPr>
                <w:rFonts w:ascii="Palatino Linotype" w:hAnsi="Palatino Linotype"/>
                <w:b/>
                <w:bCs/>
                <w:szCs w:val="28"/>
              </w:rPr>
              <w:t>lla Corte costituzionale la norma sul trasferimento temporaneo per esigenze familiari</w:t>
            </w:r>
            <w:r>
              <w:rPr>
                <w:rFonts w:ascii="Palatino Linotype" w:hAnsi="Palatino Linotype"/>
                <w:b/>
                <w:bCs/>
                <w:szCs w:val="28"/>
              </w:rPr>
              <w:t>;</w:t>
            </w:r>
          </w:p>
          <w:p w14:paraId="78157DE9" w14:textId="028220E9" w:rsidR="008A7D92" w:rsidRPr="008A7D92" w:rsidRDefault="008A7D92" w:rsidP="00466635">
            <w:pPr>
              <w:pStyle w:val="Paragrafoelenco"/>
              <w:numPr>
                <w:ilvl w:val="0"/>
                <w:numId w:val="49"/>
              </w:numPr>
              <w:spacing w:line="276" w:lineRule="auto"/>
              <w:jc w:val="both"/>
              <w:rPr>
                <w:rFonts w:ascii="Palatino Linotype" w:hAnsi="Palatino Linotype"/>
                <w:b/>
                <w:bCs/>
                <w:lang w:val="nl-NL"/>
              </w:rPr>
            </w:pPr>
            <w:r w:rsidRPr="00A67EF9">
              <w:rPr>
                <w:rFonts w:ascii="Palatino Linotype" w:hAnsi="Palatino Linotype"/>
                <w:b/>
                <w:bCs/>
                <w:color w:val="1F4E79" w:themeColor="accent1" w:themeShade="80"/>
                <w:lang w:val="nl-NL"/>
              </w:rPr>
              <w:t>T.</w:t>
            </w:r>
            <w:r w:rsidR="002B1738">
              <w:rPr>
                <w:rFonts w:ascii="Palatino Linotype" w:hAnsi="Palatino Linotype"/>
                <w:b/>
                <w:bCs/>
                <w:color w:val="1F4E79" w:themeColor="accent1" w:themeShade="80"/>
                <w:lang w:val="nl-NL"/>
              </w:rPr>
              <w:t>r</w:t>
            </w:r>
            <w:r w:rsidRPr="00A67EF9">
              <w:rPr>
                <w:rFonts w:ascii="Palatino Linotype" w:hAnsi="Palatino Linotype"/>
                <w:b/>
                <w:bCs/>
                <w:color w:val="1F4E79" w:themeColor="accent1" w:themeShade="80"/>
                <w:lang w:val="nl-NL"/>
              </w:rPr>
              <w:t>.</w:t>
            </w:r>
            <w:r w:rsidR="002B1738">
              <w:rPr>
                <w:rFonts w:ascii="Palatino Linotype" w:hAnsi="Palatino Linotype"/>
                <w:b/>
                <w:bCs/>
                <w:color w:val="1F4E79" w:themeColor="accent1" w:themeShade="80"/>
                <w:lang w:val="nl-NL"/>
              </w:rPr>
              <w:t>g.a</w:t>
            </w:r>
            <w:r w:rsidRPr="00A67EF9">
              <w:rPr>
                <w:rFonts w:ascii="Palatino Linotype" w:hAnsi="Palatino Linotype"/>
                <w:b/>
                <w:bCs/>
                <w:color w:val="1F4E79" w:themeColor="accent1" w:themeShade="80"/>
                <w:lang w:val="nl-NL"/>
              </w:rPr>
              <w:t>. Trento, 22 novembre 2023, n. 189,</w:t>
            </w:r>
            <w:r w:rsidRPr="008A7D92">
              <w:rPr>
                <w:rFonts w:ascii="Palatino Linotype" w:hAnsi="Palatino Linotype"/>
                <w:b/>
                <w:bCs/>
                <w:color w:val="1F4E79" w:themeColor="accent1" w:themeShade="80"/>
                <w:lang w:val="nl-NL"/>
              </w:rPr>
              <w:t xml:space="preserve"> </w:t>
            </w:r>
            <w:r>
              <w:rPr>
                <w:rFonts w:ascii="Palatino Linotype" w:hAnsi="Palatino Linotype"/>
                <w:b/>
                <w:bCs/>
                <w:lang w:val="nl-NL"/>
              </w:rPr>
              <w:t>s</w:t>
            </w:r>
            <w:r w:rsidRPr="008A7D92">
              <w:rPr>
                <w:rFonts w:ascii="Palatino Linotype" w:hAnsi="Palatino Linotype"/>
                <w:b/>
                <w:bCs/>
                <w:lang w:val="nl-NL"/>
              </w:rPr>
              <w:t>ulla possibile illegittimità costituzionale della legge provinciale che consente la sanatoria prescindendo dalla cd. doppia conformità</w:t>
            </w:r>
            <w:r>
              <w:rPr>
                <w:rFonts w:ascii="Palatino Linotype" w:hAnsi="Palatino Linotype"/>
                <w:b/>
                <w:bCs/>
                <w:lang w:val="nl-NL"/>
              </w:rPr>
              <w:t>;</w:t>
            </w:r>
          </w:p>
          <w:p w14:paraId="6B8C3C04" w14:textId="77777777" w:rsidR="008A7D92" w:rsidRPr="008A7D92" w:rsidRDefault="008A7D92" w:rsidP="008A7D92">
            <w:pPr>
              <w:pStyle w:val="Paragrafoelenco"/>
              <w:rPr>
                <w:rFonts w:ascii="Palatino Linotype" w:hAnsi="Palatino Linotype"/>
                <w:b/>
                <w:bCs/>
                <w:color w:val="1F4E79" w:themeColor="accent1" w:themeShade="80"/>
              </w:rPr>
            </w:pPr>
          </w:p>
          <w:p w14:paraId="437C2102" w14:textId="275EBA15" w:rsidR="00D05445" w:rsidRPr="00D05445" w:rsidRDefault="00C060B6" w:rsidP="00466635">
            <w:pPr>
              <w:pStyle w:val="Paragrafoelenco"/>
              <w:numPr>
                <w:ilvl w:val="0"/>
                <w:numId w:val="49"/>
              </w:numPr>
              <w:spacing w:line="276" w:lineRule="auto"/>
              <w:jc w:val="both"/>
              <w:rPr>
                <w:rFonts w:ascii="Palatino Linotype" w:hAnsi="Palatino Linotype"/>
                <w:b/>
                <w:bCs/>
                <w:lang w:val="nl-NL"/>
              </w:rPr>
            </w:pPr>
            <w:r w:rsidRPr="00C060B6">
              <w:rPr>
                <w:rFonts w:ascii="Palatino Linotype" w:hAnsi="Palatino Linotype"/>
                <w:b/>
                <w:bCs/>
                <w:color w:val="1F4E79" w:themeColor="accent1" w:themeShade="80"/>
              </w:rPr>
              <w:lastRenderedPageBreak/>
              <w:t>T.a.r. per il Lazio, sez. IV, 14 novembre 2023, n. 16</w:t>
            </w:r>
            <w:r>
              <w:rPr>
                <w:rFonts w:ascii="Palatino Linotype" w:hAnsi="Palatino Linotype"/>
                <w:b/>
                <w:bCs/>
                <w:color w:val="1F4E79" w:themeColor="accent1" w:themeShade="80"/>
              </w:rPr>
              <w:t>995</w:t>
            </w:r>
            <w:r w:rsidR="00D05445">
              <w:rPr>
                <w:rFonts w:ascii="Palatino Linotype" w:hAnsi="Palatino Linotype"/>
                <w:b/>
                <w:bCs/>
              </w:rPr>
              <w:t>,</w:t>
            </w:r>
            <w:r w:rsidR="00D05445" w:rsidRPr="00D05445">
              <w:rPr>
                <w:rFonts w:ascii="Palatino Linotype" w:eastAsia="Times New Roman" w:hAnsi="Palatino Linotype"/>
                <w:b/>
                <w:bCs/>
                <w:color w:val="201F1E"/>
                <w:bdr w:val="none" w:sz="0" w:space="0" w:color="auto" w:frame="1"/>
                <w:lang w:val="nl-NL" w:eastAsia="nl-NL"/>
              </w:rPr>
              <w:t xml:space="preserve"> </w:t>
            </w:r>
            <w:r>
              <w:rPr>
                <w:rFonts w:ascii="Palatino Linotype" w:hAnsi="Palatino Linotype"/>
                <w:b/>
                <w:bCs/>
                <w:lang w:val="nl-NL"/>
              </w:rPr>
              <w:t>l</w:t>
            </w:r>
            <w:r w:rsidRPr="00C060B6">
              <w:rPr>
                <w:rFonts w:ascii="Palatino Linotype" w:hAnsi="Palatino Linotype"/>
                <w:b/>
                <w:bCs/>
                <w:lang w:val="nl-NL"/>
              </w:rPr>
              <w:t>a mancata conclusione della procedura di finanza di progetto può configurare un illecito permanente, ma</w:t>
            </w:r>
            <w:r>
              <w:rPr>
                <w:rFonts w:ascii="Palatino Linotype" w:hAnsi="Palatino Linotype"/>
                <w:b/>
                <w:bCs/>
                <w:lang w:val="nl-NL"/>
              </w:rPr>
              <w:t xml:space="preserve"> non responsabilità da contatto</w:t>
            </w:r>
            <w:r w:rsidR="00D05445">
              <w:rPr>
                <w:rFonts w:ascii="Palatino Linotype" w:hAnsi="Palatino Linotype"/>
                <w:b/>
                <w:bCs/>
                <w:lang w:val="nl-NL"/>
              </w:rPr>
              <w:t>;</w:t>
            </w:r>
          </w:p>
          <w:p w14:paraId="73C75092" w14:textId="0E6F8223" w:rsidR="005E55B7" w:rsidRPr="005E55B7" w:rsidRDefault="005E55B7" w:rsidP="005E55B7">
            <w:pPr>
              <w:spacing w:line="240" w:lineRule="exact"/>
              <w:jc w:val="both"/>
              <w:rPr>
                <w:rFonts w:ascii="Palatino Linotype" w:hAnsi="Palatino Linotype"/>
                <w:b/>
                <w:bCs/>
                <w:color w:val="1F4E79" w:themeColor="accent1" w:themeShade="80"/>
              </w:rPr>
            </w:pPr>
          </w:p>
          <w:p w14:paraId="54953619" w14:textId="205A5660" w:rsidR="00835E80" w:rsidRPr="00C060B6" w:rsidRDefault="00C060B6" w:rsidP="00466635">
            <w:pPr>
              <w:pStyle w:val="Paragrafoelenco"/>
              <w:numPr>
                <w:ilvl w:val="0"/>
                <w:numId w:val="49"/>
              </w:numPr>
              <w:spacing w:line="276" w:lineRule="auto"/>
              <w:jc w:val="both"/>
              <w:rPr>
                <w:rFonts w:ascii="Palatino Linotype" w:hAnsi="Palatino Linotype"/>
                <w:b/>
                <w:bCs/>
              </w:rPr>
            </w:pPr>
            <w:r w:rsidRPr="00C060B6">
              <w:rPr>
                <w:rFonts w:ascii="Palatino Linotype" w:hAnsi="Palatino Linotype"/>
                <w:b/>
                <w:bCs/>
                <w:color w:val="1F4E79" w:themeColor="accent1" w:themeShade="80"/>
              </w:rPr>
              <w:t xml:space="preserve">T.a.r. </w:t>
            </w:r>
            <w:r>
              <w:rPr>
                <w:rFonts w:ascii="Palatino Linotype" w:hAnsi="Palatino Linotype"/>
                <w:b/>
                <w:bCs/>
                <w:color w:val="1F4E79" w:themeColor="accent1" w:themeShade="80"/>
              </w:rPr>
              <w:t>per la Sicilia, sez.</w:t>
            </w:r>
            <w:r w:rsidRPr="00C060B6">
              <w:rPr>
                <w:rFonts w:ascii="Palatino Linotype" w:hAnsi="Palatino Linotype"/>
                <w:b/>
                <w:bCs/>
                <w:color w:val="1F4E79" w:themeColor="accent1" w:themeShade="80"/>
              </w:rPr>
              <w:t xml:space="preserve"> III, 13 novembre 2023, n. 3</w:t>
            </w:r>
            <w:r w:rsidR="00A67EF9">
              <w:rPr>
                <w:rFonts w:ascii="Palatino Linotype" w:hAnsi="Palatino Linotype"/>
                <w:b/>
                <w:bCs/>
                <w:color w:val="1F4E79" w:themeColor="accent1" w:themeShade="80"/>
              </w:rPr>
              <w:t>393</w:t>
            </w:r>
            <w:r w:rsidR="00200F22" w:rsidRPr="003E178A">
              <w:rPr>
                <w:rFonts w:ascii="Palatino Linotype" w:hAnsi="Palatino Linotype"/>
                <w:b/>
                <w:bCs/>
                <w:color w:val="1F4E79" w:themeColor="accent1" w:themeShade="80"/>
              </w:rPr>
              <w:t xml:space="preserve">, </w:t>
            </w:r>
            <w:r>
              <w:rPr>
                <w:rFonts w:ascii="Palatino Linotype" w:hAnsi="Palatino Linotype"/>
                <w:b/>
                <w:bCs/>
              </w:rPr>
              <w:t>c</w:t>
            </w:r>
            <w:r w:rsidRPr="00C060B6">
              <w:rPr>
                <w:rFonts w:ascii="Palatino Linotype" w:hAnsi="Palatino Linotype"/>
                <w:b/>
                <w:bCs/>
              </w:rPr>
              <w:t>aratteristiche del dissenso nella conferenza di servizi c.d. asincrona (con particolare riguardo alla disciplina regionale siciliana)</w:t>
            </w:r>
            <w:r w:rsidR="001C441C">
              <w:rPr>
                <w:rFonts w:ascii="Palatino Linotype" w:hAnsi="Palatino Linotype"/>
                <w:b/>
                <w:bCs/>
              </w:rPr>
              <w:t>.</w:t>
            </w:r>
          </w:p>
          <w:p w14:paraId="42FC0BA7" w14:textId="77777777" w:rsidR="00466635" w:rsidRDefault="00466635" w:rsidP="00466635">
            <w:pPr>
              <w:spacing w:line="252" w:lineRule="auto"/>
              <w:rPr>
                <w:rFonts w:ascii="Palatino Linotype" w:hAnsi="Palatino Linotype"/>
                <w:b/>
                <w:bCs/>
              </w:rPr>
            </w:pPr>
          </w:p>
          <w:p w14:paraId="685429A3" w14:textId="37F166A8" w:rsidR="003942BB" w:rsidRPr="00466635" w:rsidRDefault="003942BB" w:rsidP="00466635">
            <w:pPr>
              <w:spacing w:line="252" w:lineRule="auto"/>
              <w:rPr>
                <w:rFonts w:ascii="Palatino Linotype" w:hAnsi="Palatino Linotype"/>
                <w:b/>
                <w:bCs/>
                <w:color w:val="1F4E79" w:themeColor="accent1" w:themeShade="80"/>
                <w:sz w:val="28"/>
                <w:szCs w:val="28"/>
              </w:rPr>
            </w:pPr>
            <w:r w:rsidRPr="00466635">
              <w:rPr>
                <w:rFonts w:ascii="Palatino Linotype" w:hAnsi="Palatino Linotype"/>
                <w:b/>
                <w:bCs/>
                <w:color w:val="1F4E79" w:themeColor="accent1" w:themeShade="80"/>
                <w:sz w:val="28"/>
                <w:szCs w:val="28"/>
              </w:rPr>
              <w:t>Consiglio di Stato – Pareri</w:t>
            </w:r>
          </w:p>
          <w:p w14:paraId="7FCE44A0" w14:textId="77777777" w:rsidR="003942BB" w:rsidRPr="00CC52C2" w:rsidRDefault="003942BB" w:rsidP="003942BB">
            <w:pPr>
              <w:spacing w:line="252" w:lineRule="auto"/>
              <w:rPr>
                <w:rFonts w:ascii="Palatino Linotype" w:hAnsi="Palatino Linotype"/>
                <w:b/>
                <w:bCs/>
                <w:color w:val="1F4E79" w:themeColor="accent1" w:themeShade="80"/>
              </w:rPr>
            </w:pPr>
          </w:p>
          <w:p w14:paraId="272BBC57" w14:textId="6E09985D" w:rsidR="003942BB" w:rsidRDefault="00C060B6" w:rsidP="00466635">
            <w:pPr>
              <w:pStyle w:val="Paragrafoelenco"/>
              <w:numPr>
                <w:ilvl w:val="0"/>
                <w:numId w:val="49"/>
              </w:numPr>
              <w:spacing w:line="276" w:lineRule="auto"/>
              <w:jc w:val="both"/>
              <w:rPr>
                <w:rFonts w:ascii="Palatino Linotype" w:hAnsi="Palatino Linotype"/>
                <w:b/>
                <w:bCs/>
                <w:szCs w:val="28"/>
                <w:lang w:val="nl-NL"/>
              </w:rPr>
            </w:pPr>
            <w:r>
              <w:rPr>
                <w:rFonts w:ascii="Palatino Linotype" w:hAnsi="Palatino Linotype"/>
                <w:b/>
                <w:bCs/>
                <w:color w:val="1F4E79" w:themeColor="accent1" w:themeShade="80"/>
                <w:szCs w:val="28"/>
              </w:rPr>
              <w:t>Cons. Stato, sez.</w:t>
            </w:r>
            <w:r w:rsidRPr="00C060B6">
              <w:rPr>
                <w:rFonts w:ascii="Palatino Linotype" w:hAnsi="Palatino Linotype"/>
                <w:b/>
                <w:bCs/>
                <w:color w:val="1F4E79" w:themeColor="accent1" w:themeShade="80"/>
                <w:szCs w:val="28"/>
              </w:rPr>
              <w:t xml:space="preserve"> I, parere 24 ottobre 2023, n. </w:t>
            </w:r>
            <w:r>
              <w:rPr>
                <w:rFonts w:ascii="Palatino Linotype" w:hAnsi="Palatino Linotype"/>
                <w:b/>
                <w:bCs/>
                <w:color w:val="1F4E79" w:themeColor="accent1" w:themeShade="80"/>
                <w:szCs w:val="28"/>
              </w:rPr>
              <w:t>1344</w:t>
            </w:r>
            <w:r w:rsidR="003942BB" w:rsidRPr="003E178A">
              <w:rPr>
                <w:rFonts w:ascii="Palatino Linotype" w:hAnsi="Palatino Linotype"/>
                <w:b/>
                <w:bCs/>
                <w:color w:val="1F4E79" w:themeColor="accent1" w:themeShade="80"/>
                <w:szCs w:val="28"/>
              </w:rPr>
              <w:t>,</w:t>
            </w:r>
            <w:r w:rsidR="003942BB" w:rsidRPr="003E178A">
              <w:rPr>
                <w:rFonts w:ascii="Palatino Linotype" w:hAnsi="Palatino Linotype"/>
                <w:b/>
                <w:bCs/>
                <w:szCs w:val="28"/>
              </w:rPr>
              <w:t xml:space="preserve"> </w:t>
            </w:r>
            <w:r>
              <w:rPr>
                <w:rFonts w:ascii="Palatino Linotype" w:hAnsi="Palatino Linotype"/>
                <w:b/>
                <w:bCs/>
                <w:szCs w:val="28"/>
                <w:lang w:val="nl-NL"/>
              </w:rPr>
              <w:t>s</w:t>
            </w:r>
            <w:r w:rsidRPr="00C060B6">
              <w:rPr>
                <w:rFonts w:ascii="Palatino Linotype" w:hAnsi="Palatino Linotype"/>
                <w:b/>
                <w:bCs/>
                <w:szCs w:val="28"/>
                <w:lang w:val="nl-NL"/>
              </w:rPr>
              <w:t>ull’impugnativa del giudizio di avanzamento a scelta degli ufficiali</w:t>
            </w:r>
            <w:r>
              <w:rPr>
                <w:rFonts w:ascii="Palatino Linotype" w:hAnsi="Palatino Linotype"/>
                <w:b/>
                <w:bCs/>
                <w:szCs w:val="28"/>
                <w:lang w:val="nl-NL"/>
              </w:rPr>
              <w:t>.</w:t>
            </w:r>
          </w:p>
          <w:p w14:paraId="1D1421B7" w14:textId="123CCC98" w:rsidR="008734F5" w:rsidRDefault="008734F5" w:rsidP="008734F5">
            <w:pPr>
              <w:spacing w:line="252" w:lineRule="auto"/>
              <w:jc w:val="both"/>
              <w:rPr>
                <w:rFonts w:ascii="Palatino Linotype" w:hAnsi="Palatino Linotype"/>
                <w:b/>
                <w:bCs/>
                <w:szCs w:val="28"/>
                <w:lang w:val="nl-NL"/>
              </w:rPr>
            </w:pPr>
          </w:p>
          <w:p w14:paraId="198373C3" w14:textId="5074D4E2" w:rsidR="008734F5" w:rsidRPr="0013312F" w:rsidRDefault="0013312F" w:rsidP="0013312F">
            <w:pPr>
              <w:jc w:val="both"/>
              <w:rPr>
                <w:rFonts w:ascii="Palatino Linotype" w:hAnsi="Palatino Linotype"/>
                <w:b/>
                <w:bCs/>
                <w:color w:val="1F4E79" w:themeColor="accent1" w:themeShade="80"/>
                <w:sz w:val="28"/>
                <w:szCs w:val="28"/>
              </w:rPr>
            </w:pPr>
            <w:r>
              <w:rPr>
                <w:rFonts w:ascii="Palatino Linotype" w:hAnsi="Palatino Linotype"/>
                <w:b/>
                <w:bCs/>
                <w:color w:val="1F4E79" w:themeColor="accent1" w:themeShade="80"/>
                <w:sz w:val="28"/>
                <w:szCs w:val="28"/>
              </w:rPr>
              <w:t xml:space="preserve"> </w:t>
            </w:r>
            <w:r w:rsidR="008734F5" w:rsidRPr="0013312F">
              <w:rPr>
                <w:rFonts w:ascii="Palatino Linotype" w:hAnsi="Palatino Linotype"/>
                <w:b/>
                <w:bCs/>
                <w:color w:val="1F4E79" w:themeColor="accent1" w:themeShade="80"/>
                <w:sz w:val="28"/>
                <w:szCs w:val="28"/>
              </w:rPr>
              <w:t>Normativa e altre novità di interesse</w:t>
            </w:r>
          </w:p>
          <w:p w14:paraId="62FCC3CC" w14:textId="77777777" w:rsidR="008734F5" w:rsidRDefault="008734F5" w:rsidP="008734F5">
            <w:pPr>
              <w:jc w:val="both"/>
              <w:rPr>
                <w:rFonts w:ascii="Palatino Linotype" w:hAnsi="Palatino Linotype"/>
                <w:b/>
                <w:bCs/>
                <w:color w:val="1F4E79" w:themeColor="accent1" w:themeShade="80"/>
              </w:rPr>
            </w:pPr>
          </w:p>
          <w:p w14:paraId="14BD816A" w14:textId="28824BC2" w:rsidR="0013312F" w:rsidRPr="0013312F" w:rsidRDefault="0013312F" w:rsidP="0013312F">
            <w:pPr>
              <w:shd w:val="clear" w:color="auto" w:fill="FFFFFF"/>
              <w:spacing w:line="276" w:lineRule="auto"/>
              <w:jc w:val="both"/>
              <w:rPr>
                <w:rFonts w:ascii="Palatino Linotype" w:eastAsia="Calibri" w:hAnsi="Palatino Linotype"/>
                <w:b/>
              </w:rPr>
            </w:pPr>
            <w:r>
              <w:rPr>
                <w:rFonts w:ascii="Palatino Linotype" w:eastAsia="Calibri" w:hAnsi="Palatino Linotype"/>
                <w:b/>
                <w:color w:val="1F4E79" w:themeColor="accent1" w:themeShade="80"/>
                <w:sz w:val="28"/>
                <w:szCs w:val="28"/>
              </w:rPr>
              <w:t xml:space="preserve">12. </w:t>
            </w:r>
            <w:r w:rsidRPr="0013312F">
              <w:rPr>
                <w:rFonts w:ascii="Palatino Linotype" w:eastAsia="Calibri" w:hAnsi="Palatino Linotype"/>
                <w:b/>
                <w:color w:val="1F4E79" w:themeColor="accent1" w:themeShade="80"/>
                <w:sz w:val="28"/>
                <w:szCs w:val="28"/>
              </w:rPr>
              <w:t xml:space="preserve">Legge 24 novembre 2023, n. 168 - </w:t>
            </w:r>
            <w:r w:rsidRPr="0013312F">
              <w:rPr>
                <w:rFonts w:ascii="Palatino Linotype" w:eastAsia="Calibri" w:hAnsi="Palatino Linotype"/>
                <w:b/>
              </w:rPr>
              <w:t>Disposizioni per il contrasto della violenza sulle donne e della violenza domestica (G.U. Serie Generale n. 275 del 24 novembre 2023).</w:t>
            </w:r>
          </w:p>
          <w:p w14:paraId="4DD2C8BF" w14:textId="4AB532A1" w:rsidR="008734F5" w:rsidRPr="00173B7F" w:rsidRDefault="0013312F" w:rsidP="0013312F">
            <w:pPr>
              <w:spacing w:line="276" w:lineRule="auto"/>
              <w:jc w:val="both"/>
              <w:rPr>
                <w:rFonts w:ascii="Palatino Linotype" w:hAnsi="Palatino Linotype"/>
                <w:b/>
                <w:bCs/>
                <w:sz w:val="28"/>
                <w:szCs w:val="28"/>
                <w:lang w:val="nl-NL"/>
              </w:rPr>
            </w:pPr>
            <w:r w:rsidRPr="00173B7F">
              <w:rPr>
                <w:rFonts w:ascii="Palatino Linotype" w:hAnsi="Palatino Linotype"/>
                <w:b/>
                <w:bCs/>
                <w:color w:val="1F4E79" w:themeColor="accent1" w:themeShade="80"/>
                <w:sz w:val="28"/>
                <w:szCs w:val="28"/>
              </w:rPr>
              <w:t xml:space="preserve">13. </w:t>
            </w:r>
            <w:r w:rsidR="008734F5" w:rsidRPr="00173B7F">
              <w:rPr>
                <w:rFonts w:ascii="Palatino Linotype" w:hAnsi="Palatino Linotype"/>
                <w:b/>
                <w:bCs/>
                <w:color w:val="1F4E79" w:themeColor="accent1" w:themeShade="80"/>
                <w:sz w:val="28"/>
                <w:szCs w:val="28"/>
              </w:rPr>
              <w:t>Comunicato</w:t>
            </w:r>
            <w:r w:rsidRPr="00173B7F">
              <w:rPr>
                <w:rFonts w:ascii="Palatino Linotype" w:hAnsi="Palatino Linotype"/>
                <w:b/>
                <w:bCs/>
                <w:color w:val="1F4E79" w:themeColor="accent1" w:themeShade="80"/>
                <w:sz w:val="28"/>
                <w:szCs w:val="28"/>
              </w:rPr>
              <w:t xml:space="preserve"> </w:t>
            </w:r>
            <w:r w:rsidR="008734F5" w:rsidRPr="00173B7F">
              <w:rPr>
                <w:rFonts w:ascii="Palatino Linotype" w:hAnsi="Palatino Linotype"/>
                <w:b/>
                <w:bCs/>
                <w:color w:val="1F4E79" w:themeColor="accent1" w:themeShade="80"/>
                <w:sz w:val="28"/>
                <w:szCs w:val="28"/>
              </w:rPr>
              <w:t>congiunto</w:t>
            </w:r>
            <w:r w:rsidRPr="00173B7F">
              <w:rPr>
                <w:rFonts w:ascii="Palatino Linotype" w:hAnsi="Palatino Linotype"/>
                <w:b/>
                <w:bCs/>
                <w:color w:val="1F4E79" w:themeColor="accent1" w:themeShade="80"/>
                <w:sz w:val="28"/>
                <w:szCs w:val="28"/>
              </w:rPr>
              <w:t xml:space="preserve"> del</w:t>
            </w:r>
            <w:r w:rsidR="008734F5" w:rsidRPr="00173B7F">
              <w:rPr>
                <w:rFonts w:ascii="Palatino Linotype" w:hAnsi="Palatino Linotype"/>
                <w:b/>
                <w:bCs/>
                <w:color w:val="1F4E79" w:themeColor="accent1" w:themeShade="80"/>
                <w:sz w:val="28"/>
                <w:szCs w:val="28"/>
              </w:rPr>
              <w:t xml:space="preserve"> </w:t>
            </w:r>
            <w:r w:rsidRPr="00173B7F">
              <w:rPr>
                <w:rFonts w:ascii="Palatino Linotype" w:hAnsi="Palatino Linotype"/>
                <w:b/>
                <w:bCs/>
                <w:color w:val="1F4E79" w:themeColor="accent1" w:themeShade="80"/>
                <w:sz w:val="28"/>
                <w:szCs w:val="28"/>
              </w:rPr>
              <w:t xml:space="preserve">20 novembre 2023 </w:t>
            </w:r>
            <w:r w:rsidR="008734F5" w:rsidRPr="00173B7F">
              <w:rPr>
                <w:rFonts w:ascii="Palatino Linotype" w:hAnsi="Palatino Linotype"/>
                <w:b/>
                <w:bCs/>
                <w:color w:val="1F4E79" w:themeColor="accent1" w:themeShade="80"/>
                <w:sz w:val="28"/>
                <w:szCs w:val="28"/>
              </w:rPr>
              <w:t>Corte di cassazione - Consiglio di Stato</w:t>
            </w:r>
            <w:r w:rsidR="00A67EF9" w:rsidRPr="00173B7F">
              <w:rPr>
                <w:rFonts w:ascii="Palatino Linotype" w:hAnsi="Palatino Linotype"/>
                <w:b/>
                <w:bCs/>
                <w:color w:val="1F4E79" w:themeColor="accent1" w:themeShade="80"/>
                <w:sz w:val="28"/>
                <w:szCs w:val="28"/>
              </w:rPr>
              <w:t xml:space="preserve"> - </w:t>
            </w:r>
            <w:r w:rsidR="00A67EF9" w:rsidRPr="00173B7F">
              <w:rPr>
                <w:rFonts w:ascii="Palatino Linotype" w:hAnsi="Palatino Linotype"/>
                <w:b/>
                <w:bCs/>
                <w:sz w:val="28"/>
                <w:szCs w:val="28"/>
              </w:rPr>
              <w:t xml:space="preserve">Concordato per istituire un gruppo di lavoro congiunto, con il compito di approfondire questioni interpretative su temi generali relativi al riparto di giurisdizione. </w:t>
            </w:r>
          </w:p>
          <w:p w14:paraId="3B403113" w14:textId="159D24F8" w:rsidR="00551359" w:rsidRPr="00E337AE" w:rsidRDefault="00551359" w:rsidP="00D05445">
            <w:pPr>
              <w:spacing w:line="252" w:lineRule="auto"/>
              <w:rPr>
                <w:rFonts w:ascii="Palatino Linotype" w:hAnsi="Palatino Linotype"/>
                <w:b/>
                <w:bCs/>
                <w:szCs w:val="28"/>
              </w:rPr>
            </w:pPr>
          </w:p>
        </w:tc>
      </w:tr>
    </w:tbl>
    <w:p w14:paraId="3E469D67" w14:textId="77777777" w:rsidR="006A4DD6" w:rsidRDefault="006A4DD6" w:rsidP="009F1BBC">
      <w:pPr>
        <w:jc w:val="both"/>
      </w:pPr>
    </w:p>
    <w:p w14:paraId="36113D47" w14:textId="77777777" w:rsidR="00F45D8E" w:rsidRDefault="00F45D8E" w:rsidP="009F1BBC">
      <w:pPr>
        <w:jc w:val="both"/>
      </w:pPr>
    </w:p>
    <w:p w14:paraId="4E68A3DC" w14:textId="77777777" w:rsidR="00F45D8E" w:rsidRDefault="00F45D8E" w:rsidP="009F1BBC">
      <w:pPr>
        <w:jc w:val="both"/>
      </w:pPr>
    </w:p>
    <w:p w14:paraId="1F630B50" w14:textId="77777777" w:rsidR="00F45D8E" w:rsidRDefault="00F45D8E" w:rsidP="009C288A">
      <w:pPr>
        <w:jc w:val="both"/>
      </w:pPr>
    </w:p>
    <w:tbl>
      <w:tblPr>
        <w:tblStyle w:val="Grigliatabella"/>
        <w:tblW w:w="0" w:type="auto"/>
        <w:jc w:val="center"/>
        <w:tblLook w:val="04A0" w:firstRow="1" w:lastRow="0" w:firstColumn="1" w:lastColumn="0" w:noHBand="0" w:noVBand="1"/>
      </w:tblPr>
      <w:tblGrid>
        <w:gridCol w:w="9628"/>
      </w:tblGrid>
      <w:tr w:rsidR="001D72F1" w:rsidRPr="00963F4C" w14:paraId="0E0F201A" w14:textId="77777777" w:rsidTr="00551359">
        <w:trPr>
          <w:jc w:val="center"/>
        </w:trPr>
        <w:tc>
          <w:tcPr>
            <w:tcW w:w="9628" w:type="dxa"/>
          </w:tcPr>
          <w:p w14:paraId="1715161F" w14:textId="083C00DB" w:rsidR="009A1858" w:rsidRDefault="009A1858" w:rsidP="00E337AE">
            <w:pPr>
              <w:spacing w:line="259" w:lineRule="auto"/>
              <w:rPr>
                <w:rFonts w:ascii="Palatino Linotype" w:hAnsi="Palatino Linotype"/>
                <w:b/>
                <w:bCs/>
                <w:color w:val="1F4E79" w:themeColor="accent1" w:themeShade="80"/>
                <w:sz w:val="36"/>
                <w:szCs w:val="32"/>
              </w:rPr>
            </w:pPr>
          </w:p>
          <w:p w14:paraId="2AE5FBC5" w14:textId="77777777" w:rsidR="002B1738" w:rsidRPr="002B1738" w:rsidRDefault="002B1738" w:rsidP="002B1738">
            <w:pPr>
              <w:spacing w:line="252" w:lineRule="auto"/>
              <w:rPr>
                <w:rFonts w:ascii="Palatino Linotype" w:eastAsia="Calibri" w:hAnsi="Palatino Linotype"/>
                <w:b/>
                <w:bCs/>
                <w:color w:val="1F4E79" w:themeColor="accent1" w:themeShade="80"/>
                <w:sz w:val="36"/>
                <w:szCs w:val="36"/>
              </w:rPr>
            </w:pPr>
            <w:r w:rsidRPr="002B1738">
              <w:rPr>
                <w:rFonts w:ascii="Palatino Linotype" w:eastAsia="Calibri" w:hAnsi="Palatino Linotype"/>
                <w:b/>
                <w:bCs/>
                <w:color w:val="1F4E79" w:themeColor="accent1" w:themeShade="80"/>
                <w:sz w:val="36"/>
                <w:szCs w:val="36"/>
              </w:rPr>
              <w:t>Corte di cassazione, sezioni unite civili</w:t>
            </w:r>
          </w:p>
          <w:p w14:paraId="177FD4EA" w14:textId="77777777" w:rsidR="00466635" w:rsidRDefault="00466635" w:rsidP="00D07421">
            <w:pPr>
              <w:spacing w:line="259" w:lineRule="auto"/>
              <w:jc w:val="center"/>
              <w:rPr>
                <w:rFonts w:ascii="Palatino Linotype" w:hAnsi="Palatino Linotype"/>
                <w:b/>
                <w:bCs/>
                <w:color w:val="1F4E79" w:themeColor="accent1" w:themeShade="80"/>
                <w:sz w:val="36"/>
                <w:szCs w:val="32"/>
              </w:rPr>
            </w:pPr>
          </w:p>
          <w:p w14:paraId="128E7F4B" w14:textId="15BC579A" w:rsidR="00466635" w:rsidRDefault="00466635" w:rsidP="00466635">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(1</w:t>
            </w:r>
            <w:r w:rsidRPr="00E337AE">
              <w:rPr>
                <w:rFonts w:ascii="Palatino Linotype" w:hAnsi="Palatino Linotype"/>
                <w:b/>
                <w:bCs/>
                <w:color w:val="BF8F00"/>
                <w:sz w:val="32"/>
                <w:szCs w:val="32"/>
              </w:rPr>
              <w:t xml:space="preserve">) </w:t>
            </w:r>
          </w:p>
          <w:p w14:paraId="75796B8F" w14:textId="77777777" w:rsidR="00466635" w:rsidRDefault="00466635" w:rsidP="00466635">
            <w:pPr>
              <w:spacing w:line="259" w:lineRule="auto"/>
              <w:jc w:val="center"/>
              <w:rPr>
                <w:rFonts w:ascii="Palatino Linotype" w:hAnsi="Palatino Linotype"/>
                <w:b/>
                <w:bCs/>
                <w:color w:val="BF8F00"/>
                <w:sz w:val="32"/>
                <w:szCs w:val="32"/>
              </w:rPr>
            </w:pPr>
          </w:p>
          <w:p w14:paraId="07D292E6" w14:textId="34AF174D" w:rsidR="00466635" w:rsidRDefault="00466635" w:rsidP="00466635">
            <w:pPr>
              <w:spacing w:line="259" w:lineRule="auto"/>
              <w:jc w:val="both"/>
              <w:rPr>
                <w:rFonts w:ascii="Palatino Linotype" w:hAnsi="Palatino Linotype"/>
                <w:b/>
                <w:sz w:val="28"/>
                <w:szCs w:val="22"/>
                <w:lang w:eastAsia="en-US"/>
              </w:rPr>
            </w:pPr>
            <w:r w:rsidRPr="00466635">
              <w:rPr>
                <w:rFonts w:ascii="Palatino Linotype" w:hAnsi="Palatino Linotype"/>
                <w:b/>
                <w:sz w:val="28"/>
                <w:szCs w:val="22"/>
                <w:lang w:eastAsia="en-US"/>
              </w:rPr>
              <w:t>Eccesso di potere giurisdizionale e legittimazione ad intervenire in giudizio degli enti associativi.</w:t>
            </w:r>
          </w:p>
          <w:p w14:paraId="3C1DABB5" w14:textId="59510436" w:rsidR="00466635" w:rsidRDefault="00466635" w:rsidP="00466635">
            <w:pPr>
              <w:spacing w:line="259" w:lineRule="auto"/>
              <w:jc w:val="both"/>
              <w:rPr>
                <w:rFonts w:ascii="Palatino Linotype" w:hAnsi="Palatino Linotype"/>
                <w:b/>
                <w:sz w:val="28"/>
                <w:szCs w:val="22"/>
                <w:lang w:eastAsia="en-US"/>
              </w:rPr>
            </w:pPr>
          </w:p>
          <w:p w14:paraId="18F232E2" w14:textId="234F4890" w:rsidR="00466635" w:rsidRDefault="00A75814" w:rsidP="00466635">
            <w:pPr>
              <w:spacing w:line="259" w:lineRule="auto"/>
              <w:jc w:val="both"/>
              <w:rPr>
                <w:rFonts w:ascii="Palatino Linotype" w:hAnsi="Palatino Linotype"/>
                <w:b/>
                <w:sz w:val="28"/>
                <w:szCs w:val="22"/>
                <w:lang w:eastAsia="en-US"/>
              </w:rPr>
            </w:pPr>
            <w:hyperlink r:id="rId10" w:history="1">
              <w:r w:rsidR="00466635" w:rsidRPr="00466635">
                <w:rPr>
                  <w:rStyle w:val="Collegamentoipertestuale"/>
                  <w:rFonts w:ascii="Palatino Linotype" w:hAnsi="Palatino Linotype"/>
                  <w:b/>
                  <w:sz w:val="28"/>
                  <w:szCs w:val="22"/>
                  <w:lang w:eastAsia="en-US"/>
                </w:rPr>
                <w:t>C</w:t>
              </w:r>
              <w:r w:rsidR="002B1738">
                <w:rPr>
                  <w:rStyle w:val="Collegamentoipertestuale"/>
                  <w:rFonts w:ascii="Palatino Linotype" w:hAnsi="Palatino Linotype"/>
                  <w:b/>
                  <w:sz w:val="28"/>
                  <w:szCs w:val="22"/>
                  <w:lang w:eastAsia="en-US"/>
                </w:rPr>
                <w:t>orte di c</w:t>
              </w:r>
              <w:r w:rsidR="00466635" w:rsidRPr="00466635">
                <w:rPr>
                  <w:rStyle w:val="Collegamentoipertestuale"/>
                  <w:rFonts w:ascii="Palatino Linotype" w:hAnsi="Palatino Linotype"/>
                  <w:b/>
                  <w:sz w:val="28"/>
                  <w:szCs w:val="22"/>
                  <w:lang w:eastAsia="en-US"/>
                </w:rPr>
                <w:t>assazione, sezioni unite c</w:t>
              </w:r>
              <w:r w:rsidR="00BE651C">
                <w:rPr>
                  <w:rStyle w:val="Collegamentoipertestuale"/>
                  <w:rFonts w:ascii="Palatino Linotype" w:hAnsi="Palatino Linotype"/>
                  <w:b/>
                  <w:sz w:val="28"/>
                  <w:szCs w:val="22"/>
                  <w:lang w:eastAsia="en-US"/>
                </w:rPr>
                <w:t>ivili, 23 novembre 2023, n. 32559</w:t>
              </w:r>
              <w:bookmarkStart w:id="0" w:name="_GoBack"/>
              <w:bookmarkEnd w:id="0"/>
              <w:r w:rsidR="00466635" w:rsidRPr="00466635">
                <w:rPr>
                  <w:rStyle w:val="Collegamentoipertestuale"/>
                  <w:rFonts w:ascii="Palatino Linotype" w:hAnsi="Palatino Linotype"/>
                  <w:b/>
                  <w:sz w:val="28"/>
                  <w:szCs w:val="22"/>
                  <w:lang w:eastAsia="en-US"/>
                </w:rPr>
                <w:t xml:space="preserve"> – Pres. D’Ascola, Est. Lamorgese</w:t>
              </w:r>
            </w:hyperlink>
          </w:p>
          <w:p w14:paraId="277A98D4" w14:textId="77777777" w:rsidR="00466635" w:rsidRPr="00466635" w:rsidRDefault="00466635" w:rsidP="00466635">
            <w:pPr>
              <w:spacing w:line="259" w:lineRule="auto"/>
              <w:jc w:val="both"/>
              <w:rPr>
                <w:rFonts w:ascii="Palatino Linotype" w:hAnsi="Palatino Linotype"/>
                <w:b/>
                <w:sz w:val="28"/>
                <w:szCs w:val="22"/>
                <w:lang w:eastAsia="en-US"/>
              </w:rPr>
            </w:pPr>
          </w:p>
          <w:p w14:paraId="40113571"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lastRenderedPageBreak/>
              <w:t xml:space="preserve">Sussiste un vizio di eccesso di potere, </w:t>
            </w:r>
            <w:r w:rsidRPr="00466635">
              <w:rPr>
                <w:rFonts w:ascii="Palatino Linotype" w:hAnsi="Palatino Linotype"/>
                <w:i/>
                <w:sz w:val="28"/>
                <w:szCs w:val="22"/>
                <w:lang w:eastAsia="en-US"/>
              </w:rPr>
              <w:t>sub specie</w:t>
            </w:r>
            <w:r w:rsidRPr="00466635">
              <w:rPr>
                <w:rFonts w:ascii="Palatino Linotype" w:hAnsi="Palatino Linotype"/>
                <w:sz w:val="28"/>
                <w:szCs w:val="22"/>
                <w:lang w:eastAsia="en-US"/>
              </w:rPr>
              <w:t xml:space="preserve"> di diniego o rifiuto di giurisdizione, allorchè si precluda agli enti associativi la legittimazione ad intervenire nel giudizio, sulla base non di specifici e concreti impedimenti processuali, ma di valutazioni che negano, in astratto, la titolarità in capo agli stessi di posizioni soggettive differenziate, qualificabili come interessi legittimi.</w:t>
            </w:r>
          </w:p>
          <w:p w14:paraId="6F3C0910"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Si realizza, in altri termini, un arretramento della giurisdizione rispetto ad una materia devoluta alla cognizione giurisdizionale del giudice amministrativo, nel momento in cui si nega la giustiziabilità degli interessi collettivi (legittimi), relegati a meri interessi di fatto.</w:t>
            </w:r>
          </w:p>
          <w:p w14:paraId="6D34A2EC"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Questo si giustifica in ragione del fatto che il rapporto tra processo amministrativo e posizione sostanziale fatta valere (interesse legittimo) è di autonomia solo relativa, atteso che la sede processuale assume una posizione complementare rispetto a quella sostanziale, nella sua peculiare funzione di autentica individuazione degli interessi sostanziali meritevoli di tutela.</w:t>
            </w:r>
          </w:p>
          <w:p w14:paraId="175B182B"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La legittimazione ad agire è, per definizione, l’effettiva titolarità della posizione azionata, qualificabile alla stregua di un interesse legittimo.</w:t>
            </w:r>
          </w:p>
          <w:p w14:paraId="1CBAFAC5"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E ciò vale anche quando vengano in rilievo interessi legittimi collettivi, facenti capo a determinate categorie, soggettivizzate in enti associativi esponenziali, legittimati, perciò solo, ad agire nonché ad intervenire in giudizio.</w:t>
            </w:r>
          </w:p>
          <w:p w14:paraId="4C33268A"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 xml:space="preserve">Le associazioni agiscono, infatti, a tutela di interessi collettivi collegati e convergenti, ma non confondibili con l’interesse specifico individuale fatto valere da chi è parte principale nel processo. </w:t>
            </w:r>
          </w:p>
          <w:p w14:paraId="615A6734" w14:textId="77777777" w:rsidR="00466635" w:rsidRP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Non è, pertanto, possibile condizionare l’ammissibilità dell’intervento delle figure associative, esponenziali, come tali, di interessi collettivi, alla verifica di un loro interesse specifico, identico a quello fatto valere da quest’ultimo.</w:t>
            </w:r>
          </w:p>
          <w:p w14:paraId="64362562" w14:textId="147E39EE" w:rsidR="00466635" w:rsidRDefault="00466635" w:rsidP="00466635">
            <w:pPr>
              <w:spacing w:line="276" w:lineRule="auto"/>
              <w:jc w:val="both"/>
              <w:rPr>
                <w:rFonts w:ascii="Palatino Linotype" w:hAnsi="Palatino Linotype"/>
                <w:sz w:val="28"/>
                <w:szCs w:val="22"/>
                <w:lang w:eastAsia="en-US"/>
              </w:rPr>
            </w:pPr>
            <w:r w:rsidRPr="00466635">
              <w:rPr>
                <w:rFonts w:ascii="Palatino Linotype" w:hAnsi="Palatino Linotype"/>
                <w:sz w:val="28"/>
                <w:szCs w:val="22"/>
                <w:lang w:eastAsia="en-US"/>
              </w:rPr>
              <w:t>Il collegamento, anche indiretto e mediato, è necessario unicamente per giustificare l’intervento delle associazioni in una determinata causa e non in altre, ma l’interesse legittimo azionato è quello collettivo, attinente in via immediata al perimetro delle finalità statutarie dell’associazione.</w:t>
            </w:r>
          </w:p>
          <w:p w14:paraId="6C2EFD18" w14:textId="77777777" w:rsidR="002B1738" w:rsidRDefault="002B1738" w:rsidP="00466635">
            <w:pPr>
              <w:spacing w:line="276" w:lineRule="auto"/>
              <w:jc w:val="both"/>
              <w:rPr>
                <w:rFonts w:ascii="Palatino Linotype" w:hAnsi="Palatino Linotype"/>
                <w:sz w:val="28"/>
                <w:szCs w:val="22"/>
                <w:lang w:eastAsia="en-US"/>
              </w:rPr>
            </w:pPr>
          </w:p>
          <w:p w14:paraId="498121C6" w14:textId="1A6D3FA3" w:rsidR="002B1738" w:rsidRPr="002B1738" w:rsidRDefault="002B1738" w:rsidP="00466635">
            <w:pPr>
              <w:spacing w:line="276" w:lineRule="auto"/>
              <w:jc w:val="both"/>
              <w:rPr>
                <w:rFonts w:ascii="Palatino Linotype" w:hAnsi="Palatino Linotype"/>
                <w:b/>
                <w:color w:val="833C0B" w:themeColor="accent2" w:themeShade="80"/>
                <w:sz w:val="28"/>
                <w:szCs w:val="22"/>
                <w:lang w:eastAsia="en-US"/>
              </w:rPr>
            </w:pPr>
            <w:r w:rsidRPr="002B1738">
              <w:rPr>
                <w:rFonts w:ascii="Palatino Linotype" w:hAnsi="Palatino Linotype"/>
                <w:b/>
                <w:color w:val="833C0B" w:themeColor="accent2" w:themeShade="80"/>
                <w:sz w:val="28"/>
                <w:szCs w:val="22"/>
                <w:lang w:eastAsia="en-US"/>
              </w:rPr>
              <w:lastRenderedPageBreak/>
              <w:t>La presente sentenza sarà oggetto di apposita News da parte dell’Ufficio del massimario.</w:t>
            </w:r>
          </w:p>
          <w:p w14:paraId="57B9F560" w14:textId="6B800695" w:rsidR="00A40B14" w:rsidRDefault="00A40B14" w:rsidP="00466635">
            <w:pPr>
              <w:spacing w:line="259" w:lineRule="auto"/>
              <w:rPr>
                <w:rFonts w:ascii="Palatino Linotype" w:hAnsi="Palatino Linotype"/>
                <w:b/>
                <w:bCs/>
                <w:color w:val="1F4E79" w:themeColor="accent1" w:themeShade="80"/>
                <w:sz w:val="36"/>
                <w:szCs w:val="32"/>
              </w:rPr>
            </w:pPr>
          </w:p>
          <w:p w14:paraId="5A15E1A4" w14:textId="77777777" w:rsidR="002B1738" w:rsidRDefault="002B1738" w:rsidP="002B1738">
            <w:pPr>
              <w:spacing w:line="259" w:lineRule="auto"/>
              <w:jc w:val="center"/>
              <w:rPr>
                <w:rFonts w:ascii="Palatino Linotype" w:hAnsi="Palatino Linotype"/>
                <w:b/>
                <w:bCs/>
                <w:color w:val="1F4E79" w:themeColor="accent1" w:themeShade="80"/>
                <w:sz w:val="36"/>
                <w:szCs w:val="32"/>
              </w:rPr>
            </w:pPr>
            <w:r w:rsidRPr="005302E5">
              <w:rPr>
                <w:rFonts w:ascii="Palatino Linotype" w:hAnsi="Palatino Linotype"/>
                <w:b/>
                <w:bCs/>
                <w:color w:val="1F4E79" w:themeColor="accent1" w:themeShade="80"/>
                <w:sz w:val="36"/>
                <w:szCs w:val="32"/>
              </w:rPr>
              <w:t>Consiglio di Stato, Consiglio di giustizia amministrativa per la Regione siciliana e Tribunali amministrativi regionali</w:t>
            </w:r>
          </w:p>
          <w:p w14:paraId="5952D72E" w14:textId="77777777" w:rsidR="002B1738" w:rsidRDefault="002B1738" w:rsidP="00BF7B34">
            <w:pPr>
              <w:spacing w:line="259" w:lineRule="auto"/>
              <w:jc w:val="center"/>
              <w:rPr>
                <w:rFonts w:ascii="Palatino Linotype" w:hAnsi="Palatino Linotype"/>
                <w:b/>
                <w:bCs/>
                <w:color w:val="BF8F00"/>
                <w:sz w:val="32"/>
                <w:szCs w:val="32"/>
              </w:rPr>
            </w:pPr>
          </w:p>
          <w:p w14:paraId="5B5BB748" w14:textId="31B3C9D6" w:rsidR="00A40B14" w:rsidRDefault="00466635" w:rsidP="00BF7B34">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(2</w:t>
            </w:r>
            <w:r w:rsidR="00A40B14" w:rsidRPr="00E337AE">
              <w:rPr>
                <w:rFonts w:ascii="Palatino Linotype" w:hAnsi="Palatino Linotype"/>
                <w:b/>
                <w:bCs/>
                <w:color w:val="BF8F00"/>
                <w:sz w:val="32"/>
                <w:szCs w:val="32"/>
              </w:rPr>
              <w:t>)</w:t>
            </w:r>
          </w:p>
          <w:p w14:paraId="487CE9AF" w14:textId="77777777" w:rsidR="00A40B14" w:rsidRDefault="00A40B14" w:rsidP="00A40B14">
            <w:pPr>
              <w:spacing w:line="259" w:lineRule="auto"/>
              <w:jc w:val="center"/>
              <w:rPr>
                <w:rFonts w:ascii="Palatino Linotype" w:hAnsi="Palatino Linotype"/>
                <w:b/>
                <w:bCs/>
                <w:color w:val="BF8F00"/>
                <w:sz w:val="32"/>
                <w:szCs w:val="32"/>
              </w:rPr>
            </w:pPr>
          </w:p>
          <w:p w14:paraId="386F4ABE" w14:textId="3BA07392" w:rsidR="00A40B14" w:rsidRPr="00A40B14" w:rsidRDefault="00A40B14" w:rsidP="00A40B14">
            <w:pPr>
              <w:spacing w:line="259" w:lineRule="auto"/>
              <w:jc w:val="both"/>
              <w:rPr>
                <w:rFonts w:ascii="Palatino Linotype" w:hAnsi="Palatino Linotype"/>
                <w:b/>
                <w:sz w:val="28"/>
                <w:szCs w:val="22"/>
                <w:lang w:eastAsia="en-US"/>
              </w:rPr>
            </w:pPr>
            <w:r w:rsidRPr="00A40B14">
              <w:rPr>
                <w:rFonts w:ascii="Palatino Linotype" w:hAnsi="Palatino Linotype"/>
                <w:b/>
                <w:sz w:val="28"/>
                <w:szCs w:val="22"/>
                <w:lang w:eastAsia="en-US"/>
              </w:rPr>
              <w:t>Utilizzo dell’</w:t>
            </w:r>
            <w:r w:rsidRPr="00A40B14">
              <w:rPr>
                <w:rFonts w:ascii="Palatino Linotype" w:hAnsi="Palatino Linotype"/>
                <w:b/>
                <w:i/>
                <w:sz w:val="28"/>
                <w:szCs w:val="22"/>
                <w:lang w:eastAsia="en-US"/>
              </w:rPr>
              <w:t>ayahuasca</w:t>
            </w:r>
            <w:r w:rsidRPr="00A40B14">
              <w:rPr>
                <w:rFonts w:ascii="Palatino Linotype" w:hAnsi="Palatino Linotype"/>
                <w:b/>
                <w:sz w:val="28"/>
                <w:szCs w:val="22"/>
                <w:lang w:eastAsia="en-US"/>
              </w:rPr>
              <w:t> nel culto del “Santo Daime”: comparazione dell’interesse religioso con il diritto alla salute</w:t>
            </w:r>
            <w:r w:rsidR="00A67EF9">
              <w:rPr>
                <w:rFonts w:ascii="Palatino Linotype" w:hAnsi="Palatino Linotype"/>
                <w:b/>
                <w:sz w:val="28"/>
                <w:szCs w:val="22"/>
                <w:lang w:eastAsia="en-US"/>
              </w:rPr>
              <w:t>.</w:t>
            </w:r>
          </w:p>
          <w:p w14:paraId="6D3E450E" w14:textId="3A63AA1C" w:rsidR="00CB2049" w:rsidRDefault="00CB2049" w:rsidP="00D07421">
            <w:pPr>
              <w:spacing w:line="259" w:lineRule="auto"/>
              <w:jc w:val="center"/>
              <w:rPr>
                <w:rFonts w:ascii="Palatino Linotype" w:hAnsi="Palatino Linotype"/>
                <w:b/>
                <w:bCs/>
                <w:color w:val="1F4E79" w:themeColor="accent1" w:themeShade="80"/>
                <w:sz w:val="36"/>
                <w:szCs w:val="32"/>
              </w:rPr>
            </w:pPr>
          </w:p>
          <w:p w14:paraId="21FA4397" w14:textId="77777777" w:rsidR="00A40B14" w:rsidRPr="00A40B14" w:rsidRDefault="00A75814" w:rsidP="00A40B14">
            <w:pPr>
              <w:spacing w:line="259" w:lineRule="auto"/>
              <w:jc w:val="both"/>
              <w:rPr>
                <w:rFonts w:ascii="Palatino Linotype" w:hAnsi="Palatino Linotype"/>
                <w:b/>
                <w:bCs/>
                <w:color w:val="1F4E79" w:themeColor="accent1" w:themeShade="80"/>
                <w:sz w:val="28"/>
                <w:szCs w:val="32"/>
              </w:rPr>
            </w:pPr>
            <w:hyperlink r:id="rId11" w:history="1">
              <w:r w:rsidR="00A40B14" w:rsidRPr="00A40B14">
                <w:rPr>
                  <w:rStyle w:val="Collegamentoipertestuale"/>
                  <w:rFonts w:ascii="Palatino Linotype" w:hAnsi="Palatino Linotype"/>
                  <w:b/>
                  <w:bCs/>
                  <w:sz w:val="28"/>
                  <w:szCs w:val="32"/>
                </w:rPr>
                <w:t>Consiglio di Stato, sezione III, 20 novembre 2023, n. 9897 – Pres. Torsello, Est. Carpentieri</w:t>
              </w:r>
            </w:hyperlink>
          </w:p>
          <w:p w14:paraId="1C81D73B" w14:textId="3C2AAADB" w:rsidR="00A40B14" w:rsidRDefault="00A40B14" w:rsidP="00D07421">
            <w:pPr>
              <w:spacing w:line="259" w:lineRule="auto"/>
              <w:jc w:val="center"/>
              <w:rPr>
                <w:rFonts w:ascii="Palatino Linotype" w:hAnsi="Palatino Linotype"/>
                <w:b/>
                <w:bCs/>
                <w:color w:val="1F4E79" w:themeColor="accent1" w:themeShade="80"/>
                <w:sz w:val="36"/>
                <w:szCs w:val="32"/>
              </w:rPr>
            </w:pPr>
          </w:p>
          <w:p w14:paraId="45BC6627" w14:textId="77777777" w:rsidR="00A40B14" w:rsidRPr="00A40B14" w:rsidRDefault="00A40B14" w:rsidP="00BF7B34">
            <w:pPr>
              <w:spacing w:line="276" w:lineRule="auto"/>
              <w:jc w:val="both"/>
              <w:rPr>
                <w:rFonts w:ascii="Palatino Linotype" w:hAnsi="Palatino Linotype"/>
                <w:sz w:val="28"/>
                <w:szCs w:val="22"/>
                <w:lang w:eastAsia="en-US"/>
              </w:rPr>
            </w:pPr>
            <w:r w:rsidRPr="00A40B14">
              <w:rPr>
                <w:rFonts w:ascii="Palatino Linotype" w:hAnsi="Palatino Linotype"/>
                <w:sz w:val="28"/>
                <w:szCs w:val="22"/>
                <w:lang w:eastAsia="en-US"/>
              </w:rPr>
              <w:t>Sono inconferenti ed irrilevanti i profili di incostituzionalità del divieto di utilizzo dell’</w:t>
            </w:r>
            <w:r w:rsidRPr="00A40B14">
              <w:rPr>
                <w:rFonts w:ascii="Palatino Linotype" w:hAnsi="Palatino Linotype"/>
                <w:i/>
                <w:sz w:val="28"/>
                <w:szCs w:val="22"/>
                <w:lang w:eastAsia="en-US"/>
              </w:rPr>
              <w:t>ayahuasca</w:t>
            </w:r>
            <w:r w:rsidRPr="00A40B14">
              <w:rPr>
                <w:rFonts w:ascii="Palatino Linotype" w:hAnsi="Palatino Linotype"/>
                <w:sz w:val="28"/>
                <w:szCs w:val="22"/>
                <w:lang w:eastAsia="en-US"/>
              </w:rPr>
              <w:t> nell’ambito religioso del “Santo Daime”.</w:t>
            </w:r>
          </w:p>
          <w:p w14:paraId="67A7B810" w14:textId="77777777" w:rsidR="00A40B14" w:rsidRPr="00A40B14" w:rsidRDefault="00A40B14" w:rsidP="00BF7B34">
            <w:pPr>
              <w:spacing w:line="276" w:lineRule="auto"/>
              <w:jc w:val="both"/>
              <w:rPr>
                <w:rFonts w:ascii="Palatino Linotype" w:hAnsi="Palatino Linotype"/>
                <w:sz w:val="28"/>
                <w:szCs w:val="22"/>
                <w:lang w:eastAsia="en-US"/>
              </w:rPr>
            </w:pPr>
            <w:r w:rsidRPr="00A40B14">
              <w:rPr>
                <w:rFonts w:ascii="Palatino Linotype" w:hAnsi="Palatino Linotype"/>
                <w:sz w:val="28"/>
                <w:szCs w:val="22"/>
                <w:lang w:eastAsia="en-US"/>
              </w:rPr>
              <w:t>L’interesse religioso all’uso della bevanda denominata “Santo Daime” potrebbe ricevere riconoscimento e tutela, non attraverso la domanda di annullamento del d.m. del 23 febbraio 2023 nella sua interezza, bensì attraverso il conseguimento, in presenza dei presupposti, di un’apposita deroga autorizzativa all’uso controllato, in un contesto rituale, di minime quantità di </w:t>
            </w:r>
            <w:r w:rsidRPr="00A40B14">
              <w:rPr>
                <w:rFonts w:ascii="Palatino Linotype" w:hAnsi="Palatino Linotype"/>
                <w:i/>
                <w:sz w:val="28"/>
                <w:szCs w:val="22"/>
                <w:lang w:eastAsia="en-US"/>
              </w:rPr>
              <w:t>ayahuasca</w:t>
            </w:r>
            <w:r w:rsidRPr="00A40B14">
              <w:rPr>
                <w:rFonts w:ascii="Palatino Linotype" w:hAnsi="Palatino Linotype"/>
                <w:sz w:val="28"/>
                <w:szCs w:val="22"/>
                <w:lang w:eastAsia="en-US"/>
              </w:rPr>
              <w:t> diluita nella suddetta bevanda.</w:t>
            </w:r>
          </w:p>
          <w:p w14:paraId="284D2C1C" w14:textId="0E9B1C06" w:rsidR="00A40B14" w:rsidRPr="00A40B14" w:rsidRDefault="00A40B14" w:rsidP="00BF7B34">
            <w:pPr>
              <w:spacing w:line="276" w:lineRule="auto"/>
              <w:jc w:val="both"/>
              <w:rPr>
                <w:rFonts w:ascii="Palatino Linotype" w:hAnsi="Palatino Linotype"/>
                <w:sz w:val="28"/>
                <w:szCs w:val="22"/>
                <w:lang w:eastAsia="en-US"/>
              </w:rPr>
            </w:pPr>
            <w:r w:rsidRPr="00A40B14">
              <w:rPr>
                <w:rFonts w:ascii="Palatino Linotype" w:hAnsi="Palatino Linotype"/>
                <w:sz w:val="28"/>
                <w:szCs w:val="22"/>
                <w:lang w:eastAsia="en-US"/>
              </w:rPr>
              <w:t xml:space="preserve">In questi termini, il diritto di professare la propria religione viene bilanciato con le prioritarie esigenze di tutela dell’ordine pubblico e con il diritto alla salute. </w:t>
            </w:r>
          </w:p>
          <w:p w14:paraId="1BEAE513" w14:textId="77777777" w:rsidR="00A40B14" w:rsidRPr="00A40B14" w:rsidRDefault="00A40B14" w:rsidP="00BF7B34">
            <w:pPr>
              <w:spacing w:line="276" w:lineRule="auto"/>
              <w:jc w:val="both"/>
              <w:rPr>
                <w:rFonts w:ascii="Palatino Linotype" w:hAnsi="Palatino Linotype"/>
                <w:sz w:val="28"/>
                <w:szCs w:val="22"/>
                <w:lang w:eastAsia="en-US"/>
              </w:rPr>
            </w:pPr>
          </w:p>
          <w:p w14:paraId="2C2CEACA" w14:textId="77777777" w:rsidR="00A40B14" w:rsidRPr="00A40B14" w:rsidRDefault="00A40B14" w:rsidP="00BF7B34">
            <w:pPr>
              <w:spacing w:line="276" w:lineRule="auto"/>
              <w:jc w:val="both"/>
              <w:rPr>
                <w:rFonts w:ascii="Palatino Linotype" w:hAnsi="Palatino Linotype"/>
                <w:sz w:val="28"/>
                <w:szCs w:val="22"/>
                <w:lang w:eastAsia="en-US"/>
              </w:rPr>
            </w:pPr>
            <w:r w:rsidRPr="00A40B14">
              <w:rPr>
                <w:rFonts w:ascii="Palatino Linotype" w:hAnsi="Palatino Linotype"/>
                <w:sz w:val="28"/>
                <w:szCs w:val="22"/>
                <w:lang w:eastAsia="en-US"/>
              </w:rPr>
              <w:t xml:space="preserve">E’ pieno il sindacato giurisdizionale sulla discrezionalità tecnica esercitata dall’amministrazione, soprattutto quando i campi del sapere ai quali fa rinvio la norma incompleta e ai quali deve attingere l’amministrazione ai fini del provvedere appartengano all’area delle scienze esatte, suscettibili di </w:t>
            </w:r>
            <w:r w:rsidRPr="00A40B14">
              <w:rPr>
                <w:rFonts w:ascii="Palatino Linotype" w:hAnsi="Palatino Linotype"/>
                <w:sz w:val="28"/>
                <w:szCs w:val="22"/>
                <w:lang w:eastAsia="en-US"/>
              </w:rPr>
              <w:lastRenderedPageBreak/>
              <w:t xml:space="preserve">prova sperimentale ripetibile, e non all’area delle scienze sociali o scienze umane, che presentano, invece, margini molto ampi di opinabilità. </w:t>
            </w:r>
          </w:p>
          <w:p w14:paraId="7A69E989" w14:textId="157E7884" w:rsidR="00A40B14" w:rsidRDefault="00A40B14" w:rsidP="00BF7B34">
            <w:pPr>
              <w:spacing w:line="276" w:lineRule="auto"/>
              <w:jc w:val="both"/>
              <w:rPr>
                <w:rFonts w:ascii="Palatino Linotype" w:hAnsi="Palatino Linotype"/>
                <w:sz w:val="28"/>
                <w:szCs w:val="22"/>
                <w:lang w:eastAsia="en-US"/>
              </w:rPr>
            </w:pPr>
            <w:r w:rsidRPr="00A40B14">
              <w:rPr>
                <w:rFonts w:ascii="Palatino Linotype" w:hAnsi="Palatino Linotype"/>
                <w:sz w:val="28"/>
                <w:szCs w:val="22"/>
                <w:lang w:eastAsia="en-US"/>
              </w:rPr>
              <w:t>(Nella fattispecie in esame, la sezione ritiene che il giudizio tecnico-scientifico svolto dall’amministrazione, sulla base dei pareri dell’ISS e del Consiglio superiore di sanità, riferito all’</w:t>
            </w:r>
            <w:r w:rsidRPr="00A40B14">
              <w:rPr>
                <w:rFonts w:ascii="Palatino Linotype" w:hAnsi="Palatino Linotype"/>
                <w:i/>
                <w:iCs/>
                <w:sz w:val="28"/>
                <w:szCs w:val="22"/>
                <w:lang w:eastAsia="en-US"/>
              </w:rPr>
              <w:t xml:space="preserve">ayahuasca, </w:t>
            </w:r>
            <w:r w:rsidRPr="00A40B14">
              <w:rPr>
                <w:rFonts w:ascii="Palatino Linotype" w:hAnsi="Palatino Linotype"/>
                <w:sz w:val="28"/>
                <w:szCs w:val="22"/>
                <w:lang w:eastAsia="en-US"/>
              </w:rPr>
              <w:t xml:space="preserve">circa la capacità delle suddette sostanze di produrre </w:t>
            </w:r>
            <w:r w:rsidRPr="00A40B14">
              <w:rPr>
                <w:rFonts w:ascii="Palatino Linotype" w:hAnsi="Palatino Linotype"/>
                <w:iCs/>
                <w:sz w:val="28"/>
                <w:szCs w:val="22"/>
                <w:lang w:eastAsia="en-US"/>
              </w:rPr>
              <w:t>effetti sul sistema nervoso centrale</w:t>
            </w:r>
            <w:r w:rsidRPr="00A40B14">
              <w:rPr>
                <w:rFonts w:ascii="Palatino Linotype" w:hAnsi="Palatino Linotype"/>
                <w:sz w:val="28"/>
                <w:szCs w:val="22"/>
                <w:lang w:eastAsia="en-US"/>
              </w:rPr>
              <w:t xml:space="preserve"> e </w:t>
            </w:r>
            <w:r w:rsidRPr="00A40B14">
              <w:rPr>
                <w:rFonts w:ascii="Palatino Linotype" w:hAnsi="Palatino Linotype"/>
                <w:iCs/>
                <w:sz w:val="28"/>
                <w:szCs w:val="22"/>
                <w:lang w:eastAsia="en-US"/>
              </w:rPr>
              <w:t>determinare dipendenza fisica o psichica</w:t>
            </w:r>
            <w:r w:rsidRPr="00A40B14">
              <w:rPr>
                <w:rFonts w:ascii="Palatino Linotype" w:hAnsi="Palatino Linotype"/>
                <w:i/>
                <w:iCs/>
                <w:sz w:val="28"/>
                <w:szCs w:val="22"/>
                <w:lang w:eastAsia="en-US"/>
              </w:rPr>
              <w:t xml:space="preserve">, </w:t>
            </w:r>
            <w:r w:rsidRPr="00A40B14">
              <w:rPr>
                <w:rFonts w:ascii="Palatino Linotype" w:hAnsi="Palatino Linotype"/>
                <w:sz w:val="28"/>
                <w:szCs w:val="22"/>
                <w:lang w:eastAsia="en-US"/>
              </w:rPr>
              <w:t xml:space="preserve">non sia infirmato dalle deduzioni e produzioni di parte appellante, riferite essenzialmente all’assenza di tali effetti nella bevanda denominata “Santo Daime”). </w:t>
            </w:r>
          </w:p>
          <w:p w14:paraId="2FE21694" w14:textId="77777777" w:rsidR="00BF7B34" w:rsidRPr="00466635" w:rsidRDefault="00BF7B34" w:rsidP="00466635">
            <w:pPr>
              <w:spacing w:line="276" w:lineRule="auto"/>
              <w:jc w:val="both"/>
              <w:rPr>
                <w:rFonts w:ascii="Palatino Linotype" w:hAnsi="Palatino Linotype"/>
                <w:sz w:val="28"/>
                <w:szCs w:val="22"/>
                <w:lang w:eastAsia="en-US"/>
              </w:rPr>
            </w:pPr>
          </w:p>
          <w:p w14:paraId="14715E6B" w14:textId="7D815D90" w:rsidR="00CB2049" w:rsidRDefault="00466635" w:rsidP="00CB2049">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(3</w:t>
            </w:r>
            <w:r w:rsidR="00CB2049" w:rsidRPr="00E337AE">
              <w:rPr>
                <w:rFonts w:ascii="Palatino Linotype" w:hAnsi="Palatino Linotype"/>
                <w:b/>
                <w:bCs/>
                <w:color w:val="BF8F00"/>
                <w:sz w:val="32"/>
                <w:szCs w:val="32"/>
              </w:rPr>
              <w:t xml:space="preserve">) </w:t>
            </w:r>
          </w:p>
          <w:p w14:paraId="14789272" w14:textId="6B724643" w:rsidR="00D05445" w:rsidRDefault="00D05445" w:rsidP="00D07421">
            <w:pPr>
              <w:spacing w:line="259" w:lineRule="auto"/>
              <w:jc w:val="center"/>
              <w:rPr>
                <w:rFonts w:ascii="Palatino Linotype" w:hAnsi="Palatino Linotype"/>
                <w:b/>
                <w:bCs/>
                <w:color w:val="1F4E79" w:themeColor="accent1" w:themeShade="80"/>
                <w:sz w:val="36"/>
                <w:szCs w:val="32"/>
              </w:rPr>
            </w:pPr>
          </w:p>
          <w:p w14:paraId="2972C5F6" w14:textId="77777777" w:rsidR="00CB2049" w:rsidRPr="00CB2049" w:rsidRDefault="00CB2049" w:rsidP="00CB2049">
            <w:pPr>
              <w:jc w:val="both"/>
              <w:rPr>
                <w:rFonts w:ascii="Palatino Linotype" w:eastAsia="Times New Roman" w:hAnsi="Palatino Linotype"/>
                <w:b/>
                <w:bCs/>
                <w:color w:val="201F1E"/>
                <w:sz w:val="28"/>
                <w:bdr w:val="none" w:sz="0" w:space="0" w:color="auto" w:frame="1"/>
                <w:lang w:val="nl-NL" w:eastAsia="nl-NL"/>
              </w:rPr>
            </w:pPr>
            <w:r w:rsidRPr="00CB2049">
              <w:rPr>
                <w:rFonts w:ascii="Palatino Linotype" w:eastAsia="Times New Roman" w:hAnsi="Palatino Linotype"/>
                <w:b/>
                <w:bCs/>
                <w:color w:val="201F1E"/>
                <w:sz w:val="28"/>
                <w:bdr w:val="none" w:sz="0" w:space="0" w:color="auto" w:frame="1"/>
                <w:lang w:val="nl-NL" w:eastAsia="nl-NL"/>
              </w:rPr>
              <w:t>Sulla necessità di presentare l’istanza di fissazione dell’udienza entro un termine perentorio, in caso di sospensione impropria del processo.</w:t>
            </w:r>
          </w:p>
          <w:p w14:paraId="19FE6AE8" w14:textId="33212990" w:rsidR="00CB2049" w:rsidRDefault="00CB2049" w:rsidP="00D07421">
            <w:pPr>
              <w:spacing w:line="259" w:lineRule="auto"/>
              <w:jc w:val="center"/>
              <w:rPr>
                <w:rFonts w:ascii="Palatino Linotype" w:hAnsi="Palatino Linotype"/>
                <w:b/>
                <w:bCs/>
                <w:color w:val="1F4E79" w:themeColor="accent1" w:themeShade="80"/>
                <w:sz w:val="36"/>
                <w:szCs w:val="32"/>
              </w:rPr>
            </w:pPr>
          </w:p>
          <w:p w14:paraId="05923940" w14:textId="7AC4BDC1" w:rsidR="00CB2049" w:rsidRDefault="00CB2049" w:rsidP="00CB2049">
            <w:pPr>
              <w:spacing w:line="259" w:lineRule="auto"/>
              <w:jc w:val="both"/>
              <w:rPr>
                <w:rStyle w:val="Collegamentoipertestuale"/>
                <w:rFonts w:ascii="Palatino Linotype" w:hAnsi="Palatino Linotype"/>
                <w:b/>
                <w:bCs/>
                <w:sz w:val="32"/>
                <w:szCs w:val="32"/>
              </w:rPr>
            </w:pPr>
            <w:r w:rsidRPr="00CB2049">
              <w:rPr>
                <w:rFonts w:ascii="Palatino Linotype" w:hAnsi="Palatino Linotype"/>
                <w:b/>
                <w:bCs/>
                <w:color w:val="1F4E79" w:themeColor="accent1" w:themeShade="80"/>
                <w:sz w:val="32"/>
                <w:szCs w:val="32"/>
              </w:rPr>
              <w:fldChar w:fldCharType="begin"/>
            </w:r>
            <w:r w:rsidRPr="00CB2049">
              <w:rPr>
                <w:rFonts w:ascii="Palatino Linotype" w:hAnsi="Palatino Linotype"/>
                <w:b/>
                <w:bCs/>
                <w:color w:val="1F4E79" w:themeColor="accent1" w:themeShade="80"/>
                <w:sz w:val="32"/>
                <w:szCs w:val="32"/>
              </w:rPr>
              <w:instrText xml:space="preserve"> HYPERLINK "https://portali.giustizia-amministrativa.it/portale/pages/istituzionale/visualizza/?nodeRef=&amp;schema=cds&amp;nrg=201303098&amp;nomeFile=202309876_18.html&amp;subDir=Provvedimenti" </w:instrText>
            </w:r>
            <w:r w:rsidRPr="00CB2049">
              <w:rPr>
                <w:rFonts w:ascii="Palatino Linotype" w:hAnsi="Palatino Linotype"/>
                <w:b/>
                <w:bCs/>
                <w:color w:val="1F4E79" w:themeColor="accent1" w:themeShade="80"/>
                <w:sz w:val="32"/>
                <w:szCs w:val="32"/>
              </w:rPr>
              <w:fldChar w:fldCharType="separate"/>
            </w:r>
            <w:r w:rsidRPr="00CB2049">
              <w:rPr>
                <w:rStyle w:val="Collegamentoipertestuale"/>
                <w:rFonts w:ascii="Palatino Linotype" w:hAnsi="Palatino Linotype"/>
                <w:b/>
                <w:bCs/>
                <w:sz w:val="28"/>
                <w:szCs w:val="32"/>
              </w:rPr>
              <w:t>Consiglio di Stato, sezione VI, ordinanza 17 novembre 2023, n. 9876 – Pres. Simonetti, Est. Pascuzzi</w:t>
            </w:r>
            <w:r>
              <w:rPr>
                <w:rStyle w:val="Collegamentoipertestuale"/>
                <w:rFonts w:ascii="Palatino Linotype" w:hAnsi="Palatino Linotype"/>
                <w:b/>
                <w:bCs/>
                <w:sz w:val="32"/>
                <w:szCs w:val="32"/>
              </w:rPr>
              <w:t xml:space="preserve"> </w:t>
            </w:r>
          </w:p>
          <w:p w14:paraId="68B099CF" w14:textId="77777777" w:rsidR="00CB2049" w:rsidRPr="00CB2049" w:rsidRDefault="00CB2049" w:rsidP="00CB2049">
            <w:pPr>
              <w:spacing w:line="259" w:lineRule="auto"/>
              <w:jc w:val="both"/>
              <w:rPr>
                <w:rStyle w:val="Collegamentoipertestuale"/>
                <w:rFonts w:ascii="Palatino Linotype" w:hAnsi="Palatino Linotype"/>
                <w:b/>
                <w:bCs/>
                <w:sz w:val="32"/>
                <w:szCs w:val="32"/>
              </w:rPr>
            </w:pPr>
          </w:p>
          <w:p w14:paraId="73DE3D90" w14:textId="2ABDB118" w:rsidR="00CB2049" w:rsidRPr="00CB2049" w:rsidRDefault="00CB2049" w:rsidP="00CB2049">
            <w:pPr>
              <w:spacing w:line="276" w:lineRule="auto"/>
              <w:jc w:val="both"/>
              <w:rPr>
                <w:rFonts w:ascii="Palatino Linotype" w:eastAsia="Times New Roman" w:hAnsi="Palatino Linotype"/>
                <w:sz w:val="28"/>
                <w:lang w:eastAsia="nl-NL"/>
              </w:rPr>
            </w:pPr>
            <w:r w:rsidRPr="00CB2049">
              <w:rPr>
                <w:rFonts w:ascii="Palatino Linotype" w:hAnsi="Palatino Linotype"/>
                <w:b/>
                <w:bCs/>
                <w:color w:val="1F4E79" w:themeColor="accent1" w:themeShade="80"/>
                <w:sz w:val="32"/>
                <w:szCs w:val="32"/>
              </w:rPr>
              <w:fldChar w:fldCharType="end"/>
            </w:r>
            <w:r w:rsidRPr="00CB2049">
              <w:rPr>
                <w:rFonts w:ascii="Palatino Linotype" w:eastAsia="Times New Roman" w:hAnsi="Palatino Linotype"/>
                <w:sz w:val="28"/>
                <w:lang w:eastAsia="nl-NL"/>
              </w:rPr>
              <w:t>Vanno rimesse all’Adunanza plenaria le seguenti questioni:</w:t>
            </w:r>
          </w:p>
          <w:p w14:paraId="2FECC515" w14:textId="77777777" w:rsidR="00CB2049" w:rsidRPr="00CB2049" w:rsidRDefault="00CB2049" w:rsidP="00CB2049">
            <w:pPr>
              <w:spacing w:line="276" w:lineRule="auto"/>
              <w:jc w:val="both"/>
              <w:rPr>
                <w:rFonts w:ascii="Palatino Linotype" w:eastAsia="Times New Roman" w:hAnsi="Palatino Linotype"/>
                <w:sz w:val="28"/>
                <w:lang w:eastAsia="nl-NL"/>
              </w:rPr>
            </w:pPr>
            <w:r w:rsidRPr="00CB2049">
              <w:rPr>
                <w:rFonts w:ascii="Palatino Linotype" w:eastAsia="Times New Roman" w:hAnsi="Palatino Linotype"/>
                <w:sz w:val="28"/>
                <w:lang w:eastAsia="nl-NL"/>
              </w:rPr>
              <w:t>a) se, alla luce della richiamata giurisprudenza costituzionale sopravvenuta alla pronuncia dell’Adunanza plenaria n. 28 del 2014, debba confermarsi quanto ritenuto da tale Adunanza plenaria in ordine alla ammissibilità della prassi della sospensione cd. impropria nel giudizio amministrativo;</w:t>
            </w:r>
          </w:p>
          <w:p w14:paraId="29519591" w14:textId="77777777" w:rsidR="00CB2049" w:rsidRPr="00CB2049" w:rsidRDefault="00CB2049" w:rsidP="00CB2049">
            <w:pPr>
              <w:spacing w:line="276" w:lineRule="auto"/>
              <w:jc w:val="both"/>
              <w:rPr>
                <w:rFonts w:ascii="Palatino Linotype" w:eastAsia="Times New Roman" w:hAnsi="Palatino Linotype"/>
                <w:sz w:val="28"/>
                <w:lang w:eastAsia="nl-NL"/>
              </w:rPr>
            </w:pPr>
            <w:r w:rsidRPr="00CB2049">
              <w:rPr>
                <w:rFonts w:ascii="Palatino Linotype" w:eastAsia="Times New Roman" w:hAnsi="Palatino Linotype"/>
                <w:sz w:val="28"/>
                <w:lang w:eastAsia="nl-NL"/>
              </w:rPr>
              <w:t xml:space="preserve">b) ove la risposta sia affermativa, se, nel caso in cui in un giudizio amministrativo sia disposta una sospensione cd. impropria, in attesa che la Corte di giustizia UE si pronunci su un rinvio pregiudiziale </w:t>
            </w:r>
            <w:r w:rsidRPr="00CB2049">
              <w:rPr>
                <w:rFonts w:ascii="Palatino Linotype" w:eastAsia="Times New Roman" w:hAnsi="Palatino Linotype"/>
                <w:i/>
                <w:sz w:val="28"/>
                <w:lang w:eastAsia="nl-NL"/>
              </w:rPr>
              <w:t>ex</w:t>
            </w:r>
            <w:r w:rsidRPr="00CB2049">
              <w:rPr>
                <w:rFonts w:ascii="Palatino Linotype" w:eastAsia="Times New Roman" w:hAnsi="Palatino Linotype"/>
                <w:sz w:val="28"/>
                <w:lang w:eastAsia="nl-NL"/>
              </w:rPr>
              <w:t xml:space="preserve"> art. 267 del TFUE sollevato su medesima questione in un altro giudizio, si abbia una sospensione in senso tecnico, con la conseguenza che la prosecuzione del giudizio è subordinata necessariamente all’impulso di parte, ovvero una situazione differente, di mero rinvio della causa, tale da non giustificare l’applicazione dell’art. 80, comma 1, c.p.a.;</w:t>
            </w:r>
          </w:p>
          <w:p w14:paraId="39E39479" w14:textId="707CF0D7" w:rsidR="00CB2049" w:rsidRDefault="00CB2049" w:rsidP="00CB2049">
            <w:pPr>
              <w:spacing w:line="276" w:lineRule="auto"/>
              <w:jc w:val="both"/>
              <w:rPr>
                <w:rFonts w:ascii="Palatino Linotype" w:eastAsia="Times New Roman" w:hAnsi="Palatino Linotype"/>
                <w:sz w:val="28"/>
                <w:lang w:eastAsia="nl-NL"/>
              </w:rPr>
            </w:pPr>
            <w:r w:rsidRPr="00CB2049">
              <w:rPr>
                <w:rFonts w:ascii="Palatino Linotype" w:eastAsia="Times New Roman" w:hAnsi="Palatino Linotype"/>
                <w:sz w:val="28"/>
                <w:lang w:eastAsia="nl-NL"/>
              </w:rPr>
              <w:t xml:space="preserve">c) ove si risponda nel primo senso anche al quesito sub b), così confermandosi quanto a suo tempo ritenuto dall’Adunanza plenaria 28 del </w:t>
            </w:r>
            <w:r w:rsidRPr="00CB2049">
              <w:rPr>
                <w:rFonts w:ascii="Palatino Linotype" w:eastAsia="Times New Roman" w:hAnsi="Palatino Linotype"/>
                <w:sz w:val="28"/>
                <w:lang w:eastAsia="nl-NL"/>
              </w:rPr>
              <w:lastRenderedPageBreak/>
              <w:t>2014, visto il contrasto tra la pronuncia della IV sezione n. 1686 del 2021 e la pronuncia della VI sezione n. 82 del 2023 (art. 99, comma 1, c.p.a.), quale interpretazione occorra dare all’articolo 80 del c.p.a. secondo il quale: «In caso di sospensione del giudizio, per la sua prosecuzione deve essere presentata istanza di fissazione di udienza entro novanta giorni dalla comunicazione dell'atto che fa venir meno la causa della sospensione», in particolare se il termine previsto dalla disposizione citata abbia natura perentoria o ordinatoria.</w:t>
            </w:r>
          </w:p>
          <w:p w14:paraId="08F0AE00" w14:textId="77777777" w:rsidR="002B1738" w:rsidRDefault="002B1738" w:rsidP="002B1738">
            <w:pPr>
              <w:spacing w:line="276" w:lineRule="auto"/>
              <w:jc w:val="both"/>
              <w:rPr>
                <w:rFonts w:ascii="Palatino Linotype" w:hAnsi="Palatino Linotype"/>
                <w:b/>
                <w:color w:val="833C0B" w:themeColor="accent2" w:themeShade="80"/>
                <w:sz w:val="28"/>
                <w:szCs w:val="22"/>
                <w:lang w:eastAsia="en-US"/>
              </w:rPr>
            </w:pPr>
          </w:p>
          <w:p w14:paraId="4B98047D" w14:textId="20A8DB45" w:rsidR="002B1738" w:rsidRPr="002B1738" w:rsidRDefault="002B1738" w:rsidP="002B1738">
            <w:pPr>
              <w:spacing w:line="276" w:lineRule="auto"/>
              <w:jc w:val="both"/>
              <w:rPr>
                <w:rFonts w:ascii="Palatino Linotype" w:hAnsi="Palatino Linotype"/>
                <w:b/>
                <w:color w:val="833C0B" w:themeColor="accent2" w:themeShade="80"/>
                <w:sz w:val="28"/>
                <w:szCs w:val="22"/>
                <w:lang w:eastAsia="en-US"/>
              </w:rPr>
            </w:pPr>
            <w:r w:rsidRPr="002B1738">
              <w:rPr>
                <w:rFonts w:ascii="Palatino Linotype" w:hAnsi="Palatino Linotype"/>
                <w:b/>
                <w:color w:val="833C0B" w:themeColor="accent2" w:themeShade="80"/>
                <w:sz w:val="28"/>
                <w:szCs w:val="22"/>
                <w:lang w:eastAsia="en-US"/>
              </w:rPr>
              <w:t xml:space="preserve">La presente </w:t>
            </w:r>
            <w:r>
              <w:rPr>
                <w:rFonts w:ascii="Palatino Linotype" w:hAnsi="Palatino Linotype"/>
                <w:b/>
                <w:color w:val="833C0B" w:themeColor="accent2" w:themeShade="80"/>
                <w:sz w:val="28"/>
                <w:szCs w:val="22"/>
                <w:lang w:eastAsia="en-US"/>
              </w:rPr>
              <w:t>ordinanza</w:t>
            </w:r>
            <w:r w:rsidRPr="002B1738">
              <w:rPr>
                <w:rFonts w:ascii="Palatino Linotype" w:hAnsi="Palatino Linotype"/>
                <w:b/>
                <w:color w:val="833C0B" w:themeColor="accent2" w:themeShade="80"/>
                <w:sz w:val="28"/>
                <w:szCs w:val="22"/>
                <w:lang w:eastAsia="en-US"/>
              </w:rPr>
              <w:t xml:space="preserve"> sarà oggetto di apposita News da parte dell’Ufficio del massimario.</w:t>
            </w:r>
          </w:p>
          <w:p w14:paraId="04304A1E" w14:textId="77777777" w:rsidR="002B1738" w:rsidRPr="00CB2049" w:rsidRDefault="002B1738" w:rsidP="00CB2049">
            <w:pPr>
              <w:spacing w:line="276" w:lineRule="auto"/>
              <w:jc w:val="both"/>
              <w:rPr>
                <w:rFonts w:ascii="Palatino Linotype" w:eastAsia="Times New Roman" w:hAnsi="Palatino Linotype"/>
                <w:sz w:val="28"/>
                <w:lang w:eastAsia="nl-NL"/>
              </w:rPr>
            </w:pPr>
          </w:p>
          <w:p w14:paraId="1B82292C" w14:textId="08EC18AF" w:rsidR="00CB2049" w:rsidRDefault="00CB2049" w:rsidP="00CB2049">
            <w:pPr>
              <w:spacing w:line="259" w:lineRule="auto"/>
              <w:rPr>
                <w:rFonts w:ascii="Palatino Linotype" w:hAnsi="Palatino Linotype"/>
                <w:b/>
                <w:bCs/>
                <w:color w:val="1F4E79" w:themeColor="accent1" w:themeShade="80"/>
                <w:sz w:val="36"/>
                <w:szCs w:val="32"/>
              </w:rPr>
            </w:pPr>
          </w:p>
          <w:p w14:paraId="6785D0D3" w14:textId="1D89CDEA" w:rsidR="00D05445" w:rsidRDefault="00466635" w:rsidP="00D05445">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(4</w:t>
            </w:r>
            <w:r w:rsidR="00D05445" w:rsidRPr="00E337AE">
              <w:rPr>
                <w:rFonts w:ascii="Palatino Linotype" w:hAnsi="Palatino Linotype"/>
                <w:b/>
                <w:bCs/>
                <w:color w:val="BF8F00"/>
                <w:sz w:val="32"/>
                <w:szCs w:val="32"/>
              </w:rPr>
              <w:t xml:space="preserve">) </w:t>
            </w:r>
          </w:p>
          <w:p w14:paraId="7126C2D2" w14:textId="77777777" w:rsidR="0023016C" w:rsidRDefault="0023016C" w:rsidP="00D05445">
            <w:pPr>
              <w:spacing w:line="259" w:lineRule="auto"/>
              <w:jc w:val="center"/>
              <w:rPr>
                <w:rFonts w:ascii="Palatino Linotype" w:hAnsi="Palatino Linotype"/>
                <w:b/>
                <w:bCs/>
                <w:color w:val="BF8F00"/>
                <w:sz w:val="32"/>
                <w:szCs w:val="32"/>
              </w:rPr>
            </w:pPr>
          </w:p>
          <w:p w14:paraId="039CB477" w14:textId="4F68586B" w:rsidR="00C060B6" w:rsidRPr="00C060B6" w:rsidRDefault="00C060B6" w:rsidP="00C060B6">
            <w:pPr>
              <w:jc w:val="both"/>
              <w:rPr>
                <w:rFonts w:ascii="Palatino Linotype" w:eastAsia="Times New Roman" w:hAnsi="Palatino Linotype"/>
                <w:b/>
                <w:bCs/>
                <w:color w:val="201F1E"/>
                <w:sz w:val="28"/>
                <w:bdr w:val="none" w:sz="0" w:space="0" w:color="auto" w:frame="1"/>
                <w:lang w:eastAsia="nl-NL"/>
              </w:rPr>
            </w:pPr>
            <w:r w:rsidRPr="00C060B6">
              <w:rPr>
                <w:rFonts w:ascii="Palatino Linotype" w:eastAsia="Times New Roman" w:hAnsi="Palatino Linotype"/>
                <w:b/>
                <w:bCs/>
                <w:color w:val="201F1E"/>
                <w:sz w:val="28"/>
                <w:bdr w:val="none" w:sz="0" w:space="0" w:color="auto" w:frame="1"/>
                <w:lang w:eastAsia="nl-NL"/>
              </w:rPr>
              <w:t>Concessioni di gioco: caratteri qualificanti ed interesse transfrontaliero</w:t>
            </w:r>
            <w:r>
              <w:rPr>
                <w:rFonts w:ascii="Palatino Linotype" w:eastAsia="Times New Roman" w:hAnsi="Palatino Linotype"/>
                <w:b/>
                <w:bCs/>
                <w:color w:val="201F1E"/>
                <w:sz w:val="28"/>
                <w:bdr w:val="none" w:sz="0" w:space="0" w:color="auto" w:frame="1"/>
                <w:lang w:eastAsia="nl-NL"/>
              </w:rPr>
              <w:t>.</w:t>
            </w:r>
          </w:p>
          <w:p w14:paraId="07712EB8" w14:textId="77777777" w:rsidR="00D05445" w:rsidRPr="00D05445" w:rsidRDefault="00D05445" w:rsidP="00D05445">
            <w:pPr>
              <w:jc w:val="both"/>
              <w:rPr>
                <w:rFonts w:ascii="Palatino Linotype" w:eastAsia="Times New Roman" w:hAnsi="Palatino Linotype"/>
                <w:b/>
                <w:bCs/>
                <w:color w:val="201F1E"/>
                <w:sz w:val="28"/>
                <w:bdr w:val="none" w:sz="0" w:space="0" w:color="auto" w:frame="1"/>
                <w:lang w:val="nl-NL" w:eastAsia="nl-NL"/>
              </w:rPr>
            </w:pPr>
          </w:p>
          <w:p w14:paraId="00D167D6" w14:textId="56DC5F8F" w:rsidR="00D05445" w:rsidRPr="00C060B6" w:rsidRDefault="00D05445" w:rsidP="00D05445">
            <w:pPr>
              <w:jc w:val="both"/>
              <w:rPr>
                <w:rFonts w:ascii="Palatino Linotype" w:eastAsia="Times New Roman" w:hAnsi="Palatino Linotype"/>
                <w:b/>
                <w:color w:val="0563C1"/>
                <w:sz w:val="28"/>
                <w:u w:val="single"/>
                <w:lang w:eastAsia="nl-NL"/>
              </w:rPr>
            </w:pPr>
            <w:r w:rsidRPr="00D05445">
              <w:rPr>
                <w:rFonts w:ascii="Palatino Linotype" w:eastAsia="Times New Roman" w:hAnsi="Palatino Linotype"/>
                <w:b/>
                <w:lang w:eastAsia="nl-NL"/>
              </w:rPr>
              <w:fldChar w:fldCharType="begin"/>
            </w:r>
            <w:r w:rsidRPr="00D05445">
              <w:rPr>
                <w:rFonts w:ascii="Palatino Linotype" w:eastAsia="Times New Roman" w:hAnsi="Palatino Linotype"/>
                <w:b/>
                <w:lang w:eastAsia="nl-NL"/>
              </w:rPr>
              <w:instrText xml:space="preserve"> HYPERLINK "https://portali.giustizia-amministrativa.it/portale/pages/istituzionale/visualizza/?nodeRef=&amp;schema=cds&amp;nrg=202304925&amp;nomeFile=202309824_11.html&amp;subDir=Provvedimenti" </w:instrText>
            </w:r>
            <w:r w:rsidRPr="00D05445">
              <w:rPr>
                <w:rFonts w:ascii="Palatino Linotype" w:eastAsia="Times New Roman" w:hAnsi="Palatino Linotype"/>
                <w:b/>
                <w:lang w:eastAsia="nl-NL"/>
              </w:rPr>
              <w:fldChar w:fldCharType="separate"/>
            </w:r>
            <w:hyperlink r:id="rId12" w:history="1">
              <w:r w:rsidR="00C060B6" w:rsidRPr="00C060B6">
                <w:rPr>
                  <w:rStyle w:val="Collegamentoipertestuale"/>
                  <w:rFonts w:ascii="Palatino Linotype" w:eastAsia="Times New Roman" w:hAnsi="Palatino Linotype"/>
                  <w:b/>
                  <w:sz w:val="28"/>
                  <w:lang w:eastAsia="nl-NL"/>
                </w:rPr>
                <w:t>Consiglio di Stato, sezione VII, 16 novembre 2023, n. 9843 - Pres. Contessa, Est. Di Carlo</w:t>
              </w:r>
            </w:hyperlink>
            <w:r w:rsidRPr="0023016C">
              <w:rPr>
                <w:rFonts w:ascii="Palatino Linotype" w:eastAsia="Times New Roman" w:hAnsi="Palatino Linotype"/>
                <w:b/>
                <w:color w:val="0563C1"/>
                <w:sz w:val="28"/>
                <w:u w:val="single"/>
                <w:lang w:eastAsia="nl-NL"/>
              </w:rPr>
              <w:t xml:space="preserve"> </w:t>
            </w:r>
            <w:r>
              <w:rPr>
                <w:rFonts w:ascii="Palatino Linotype" w:eastAsia="Times New Roman" w:hAnsi="Palatino Linotype"/>
                <w:b/>
                <w:color w:val="0563C1"/>
                <w:u w:val="single"/>
                <w:lang w:eastAsia="nl-NL"/>
              </w:rPr>
              <w:t xml:space="preserve"> </w:t>
            </w:r>
          </w:p>
          <w:p w14:paraId="62B3CA64" w14:textId="77777777" w:rsidR="00D05445" w:rsidRPr="00D05445" w:rsidRDefault="00D05445" w:rsidP="00D05445">
            <w:pPr>
              <w:jc w:val="both"/>
              <w:rPr>
                <w:rFonts w:ascii="Palatino Linotype" w:eastAsia="Times New Roman" w:hAnsi="Palatino Linotype"/>
                <w:b/>
                <w:color w:val="0563C1"/>
                <w:u w:val="single"/>
                <w:lang w:eastAsia="nl-NL"/>
              </w:rPr>
            </w:pPr>
          </w:p>
          <w:p w14:paraId="2809DA94" w14:textId="6ECCCE38" w:rsidR="00C060B6" w:rsidRPr="00C060B6" w:rsidRDefault="00D05445" w:rsidP="00C060B6">
            <w:pPr>
              <w:spacing w:line="276" w:lineRule="auto"/>
              <w:jc w:val="both"/>
              <w:rPr>
                <w:rFonts w:ascii="Palatino Linotype" w:eastAsia="Times New Roman" w:hAnsi="Palatino Linotype"/>
                <w:sz w:val="28"/>
                <w:lang w:eastAsia="nl-NL"/>
              </w:rPr>
            </w:pPr>
            <w:r w:rsidRPr="00D05445">
              <w:rPr>
                <w:rFonts w:ascii="Palatino Linotype" w:eastAsia="Times New Roman" w:hAnsi="Palatino Linotype"/>
                <w:b/>
                <w:lang w:eastAsia="nl-NL"/>
              </w:rPr>
              <w:fldChar w:fldCharType="end"/>
            </w:r>
            <w:r w:rsidR="00173B7F" w:rsidRPr="00173B7F">
              <w:rPr>
                <w:rFonts w:ascii="Palatino Linotype" w:eastAsia="Times New Roman" w:hAnsi="Palatino Linotype"/>
                <w:sz w:val="28"/>
                <w:szCs w:val="28"/>
                <w:lang w:eastAsia="nl-NL"/>
              </w:rPr>
              <w:t>Nel rispondere ad una richiesta di chiarimenti della Corte di giustizia, il Consiglio di Stato ha evidenziato che quelle relative al</w:t>
            </w:r>
            <w:r w:rsidR="00173B7F">
              <w:rPr>
                <w:rFonts w:ascii="Palatino Linotype" w:eastAsia="Times New Roman" w:hAnsi="Palatino Linotype"/>
                <w:sz w:val="28"/>
                <w:szCs w:val="28"/>
                <w:lang w:eastAsia="nl-NL"/>
              </w:rPr>
              <w:t>l</w:t>
            </w:r>
            <w:r w:rsidR="00C060B6" w:rsidRPr="00173B7F">
              <w:rPr>
                <w:rFonts w:ascii="Palatino Linotype" w:eastAsia="Times New Roman" w:hAnsi="Palatino Linotype"/>
                <w:sz w:val="28"/>
                <w:szCs w:val="28"/>
                <w:lang w:eastAsia="nl-NL"/>
              </w:rPr>
              <w:t>e</w:t>
            </w:r>
            <w:r w:rsidR="00C060B6" w:rsidRPr="00C060B6">
              <w:rPr>
                <w:rFonts w:ascii="Palatino Linotype" w:eastAsia="Times New Roman" w:hAnsi="Palatino Linotype"/>
                <w:sz w:val="28"/>
                <w:lang w:eastAsia="nl-NL"/>
              </w:rPr>
              <w:t xml:space="preserve"> concessioni di gioco sono concessioni di servizi, nei termini scanditi dall’art. 5, par. 1, lettera b), della direttiva 2014/23/UE.</w:t>
            </w:r>
          </w:p>
          <w:p w14:paraId="1D1329DF" w14:textId="77777777"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Non sono provvedimenti di semplice autorizzazione o licenza amministrativa per l’esercizio di un’attività economica.</w:t>
            </w:r>
          </w:p>
          <w:p w14:paraId="033A1C25" w14:textId="77777777"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Sono convenzioni accessive al provvedimento di concessione, mediante le quali l’amministrazione aggiudicatrice consegue i benefici della prestazione di un servizio determinato, assicurando una remunerazione al prestatario.</w:t>
            </w:r>
          </w:p>
          <w:p w14:paraId="67565988" w14:textId="69759781"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Il corrispettivo dei concessionari consiste nel diritto di gestire detti giochi in favore degli utenti finali e la sua entità è data dalla raccolta che deriva dalla vendita delle cartelle, dedotti il prelievo erariale, le vincite e la quota che spetta al soggetto preposto al contro</w:t>
            </w:r>
            <w:r>
              <w:rPr>
                <w:rFonts w:ascii="Palatino Linotype" w:eastAsia="Times New Roman" w:hAnsi="Palatino Linotype"/>
                <w:sz w:val="28"/>
                <w:lang w:eastAsia="nl-NL"/>
              </w:rPr>
              <w:t>llo centralizzato del gioco.</w:t>
            </w:r>
          </w:p>
          <w:p w14:paraId="42D46ABB" w14:textId="324D8BA5" w:rsidR="0023016C" w:rsidRDefault="0023016C" w:rsidP="00C060B6">
            <w:pPr>
              <w:spacing w:line="276" w:lineRule="auto"/>
              <w:jc w:val="both"/>
              <w:rPr>
                <w:rFonts w:ascii="Palatino Linotype" w:eastAsia="Times New Roman" w:hAnsi="Palatino Linotype"/>
                <w:sz w:val="28"/>
                <w:lang w:eastAsia="nl-NL"/>
              </w:rPr>
            </w:pPr>
          </w:p>
          <w:p w14:paraId="745482BB" w14:textId="77777777"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lastRenderedPageBreak/>
              <w:t>L’esistenza di un interesse transfrontaliero certo può risultare dall’importanza economica della convenzione di cui è prevista la conclusione, dal luogo della sua esecuzione oppure da caratteristiche tecniche.</w:t>
            </w:r>
          </w:p>
          <w:p w14:paraId="692824B6" w14:textId="77777777"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Le concessioni in proroga sono attualmente detenute sia da operatori nazionali, sia da operatori che, pur essendo formalmente nazionali, sono società che appartengono a gruppi ubicati in altri Stati membri dell’Unione.</w:t>
            </w:r>
          </w:p>
          <w:p w14:paraId="44153FCC" w14:textId="77777777"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Non si può escludere che cittadini di altri Stati membri siano stati o siano interessati ad avvalersi delle libertà riconosciute dal Trattato, al fine di esercitare la detta attività nel territorio nazionale, essendo detta normativa applicabile indistintamente ai cittadini nazionali come a quelli di altri Stati membri, con effetti che non sono limitati all’ordinamento nazionale.</w:t>
            </w:r>
          </w:p>
          <w:p w14:paraId="7E3D3B3D" w14:textId="77777777" w:rsidR="00C060B6" w:rsidRP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 xml:space="preserve">Un interesse transfrontaliero certo può esistere anche senza che sia necessario che un operatore economico abbia effettivamente manifestato il proprio interesse. </w:t>
            </w:r>
          </w:p>
          <w:p w14:paraId="0E1693F7" w14:textId="42102BC9" w:rsidR="00C060B6" w:rsidRDefault="00C060B6" w:rsidP="00C060B6">
            <w:pPr>
              <w:spacing w:line="276" w:lineRule="auto"/>
              <w:jc w:val="both"/>
              <w:rPr>
                <w:rFonts w:ascii="Palatino Linotype" w:eastAsia="Times New Roman" w:hAnsi="Palatino Linotype"/>
                <w:sz w:val="28"/>
                <w:lang w:eastAsia="nl-NL"/>
              </w:rPr>
            </w:pPr>
            <w:r w:rsidRPr="00C060B6">
              <w:rPr>
                <w:rFonts w:ascii="Palatino Linotype" w:eastAsia="Times New Roman" w:hAnsi="Palatino Linotype"/>
                <w:sz w:val="28"/>
                <w:lang w:eastAsia="nl-NL"/>
              </w:rPr>
              <w:t>Ciò avviene specificamente allorché la controversia verte sulla mancanza di trasparenza che ha caratterizzato il procedimento, in quanto, in un caso del genere, gli operatori economici stabiliti in altri Stati membri non hanno una reale possibilità di manifestare il proprio interesse ad ottenere l’affidamento.</w:t>
            </w:r>
          </w:p>
          <w:p w14:paraId="016C982A" w14:textId="3E162414" w:rsidR="00173B7F" w:rsidRDefault="00173B7F" w:rsidP="00C060B6">
            <w:pPr>
              <w:spacing w:line="276" w:lineRule="auto"/>
              <w:jc w:val="both"/>
              <w:rPr>
                <w:rFonts w:ascii="Palatino Linotype" w:eastAsia="Times New Roman" w:hAnsi="Palatino Linotype"/>
                <w:sz w:val="28"/>
                <w:lang w:eastAsia="nl-NL"/>
              </w:rPr>
            </w:pPr>
          </w:p>
          <w:p w14:paraId="7272DC2B" w14:textId="3BFA350B" w:rsidR="00173B7F" w:rsidRPr="00C060B6" w:rsidRDefault="00173B7F" w:rsidP="00C060B6">
            <w:pPr>
              <w:spacing w:line="276" w:lineRule="auto"/>
              <w:jc w:val="both"/>
              <w:rPr>
                <w:rFonts w:ascii="Palatino Linotype" w:eastAsia="Times New Roman" w:hAnsi="Palatino Linotype"/>
                <w:sz w:val="28"/>
                <w:lang w:eastAsia="nl-NL"/>
              </w:rPr>
            </w:pPr>
            <w:r w:rsidRPr="00173B7F">
              <w:rPr>
                <w:rFonts w:ascii="Palatino Linotype" w:eastAsia="Times New Roman" w:hAnsi="Palatino Linotype"/>
                <w:b/>
                <w:color w:val="833C0B" w:themeColor="accent2" w:themeShade="80"/>
                <w:sz w:val="28"/>
                <w:lang w:eastAsia="nl-NL"/>
              </w:rPr>
              <w:t>Il rinvio pregiudiziale alla Corte di giustizia, tutt’ora pendente, è stato effettuato da Cons. Stato, sez. VII, ordinanza 21 novembre 2022, n. 10264; la analoga ordinanza 21 novembre 2022 n. 10263 è stata oggetto della News dell’Ufficio del massimario n. 113 del 12 dicembre 2022.</w:t>
            </w:r>
          </w:p>
          <w:p w14:paraId="63F2FDCC" w14:textId="328BF223" w:rsidR="00C060B6" w:rsidRDefault="00C060B6" w:rsidP="00D05445">
            <w:pPr>
              <w:spacing w:line="276" w:lineRule="auto"/>
              <w:jc w:val="both"/>
              <w:rPr>
                <w:rFonts w:ascii="Palatino Linotype" w:eastAsia="Times New Roman" w:hAnsi="Palatino Linotype"/>
                <w:sz w:val="28"/>
                <w:lang w:eastAsia="nl-NL"/>
              </w:rPr>
            </w:pPr>
          </w:p>
          <w:p w14:paraId="50D7B22F" w14:textId="0D6E4ED9" w:rsidR="00A40B14" w:rsidRDefault="00466635" w:rsidP="00A40B14">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(5</w:t>
            </w:r>
            <w:r w:rsidR="00A40B14" w:rsidRPr="00E337AE">
              <w:rPr>
                <w:rFonts w:ascii="Palatino Linotype" w:hAnsi="Palatino Linotype"/>
                <w:b/>
                <w:bCs/>
                <w:color w:val="BF8F00"/>
                <w:sz w:val="32"/>
                <w:szCs w:val="32"/>
              </w:rPr>
              <w:t xml:space="preserve">) </w:t>
            </w:r>
          </w:p>
          <w:p w14:paraId="0F166994" w14:textId="77777777" w:rsidR="00A40B14" w:rsidRDefault="00A40B14" w:rsidP="00A40B14">
            <w:pPr>
              <w:spacing w:line="259" w:lineRule="auto"/>
              <w:jc w:val="center"/>
              <w:rPr>
                <w:rFonts w:ascii="Palatino Linotype" w:hAnsi="Palatino Linotype"/>
                <w:b/>
                <w:bCs/>
                <w:color w:val="BF8F00"/>
                <w:sz w:val="32"/>
                <w:szCs w:val="32"/>
              </w:rPr>
            </w:pPr>
          </w:p>
          <w:p w14:paraId="68500494" w14:textId="25EC6712" w:rsidR="00A40B14" w:rsidRDefault="00A40B14" w:rsidP="00A40B14">
            <w:pPr>
              <w:spacing w:line="276" w:lineRule="auto"/>
              <w:jc w:val="both"/>
              <w:rPr>
                <w:rFonts w:ascii="Palatino Linotype" w:eastAsia="Times New Roman" w:hAnsi="Palatino Linotype"/>
                <w:b/>
                <w:sz w:val="28"/>
                <w:lang w:eastAsia="nl-NL"/>
              </w:rPr>
            </w:pPr>
            <w:r w:rsidRPr="00A40B14">
              <w:rPr>
                <w:rFonts w:ascii="Palatino Linotype" w:eastAsia="Times New Roman" w:hAnsi="Palatino Linotype"/>
                <w:b/>
                <w:sz w:val="28"/>
                <w:lang w:eastAsia="nl-NL"/>
              </w:rPr>
              <w:t>Fiscalizzazione dell’abuso edilizio ed edilizia residenziale pubblica</w:t>
            </w:r>
            <w:r>
              <w:rPr>
                <w:rFonts w:ascii="Palatino Linotype" w:eastAsia="Times New Roman" w:hAnsi="Palatino Linotype"/>
                <w:b/>
                <w:sz w:val="28"/>
                <w:lang w:eastAsia="nl-NL"/>
              </w:rPr>
              <w:t>.</w:t>
            </w:r>
          </w:p>
          <w:p w14:paraId="793ADB6D" w14:textId="77777777" w:rsidR="00A40B14" w:rsidRPr="00A40B14" w:rsidRDefault="00A40B14" w:rsidP="00A40B14">
            <w:pPr>
              <w:spacing w:line="276" w:lineRule="auto"/>
              <w:jc w:val="both"/>
              <w:rPr>
                <w:rFonts w:ascii="Palatino Linotype" w:eastAsia="Times New Roman" w:hAnsi="Palatino Linotype"/>
                <w:b/>
                <w:sz w:val="28"/>
                <w:lang w:eastAsia="nl-NL"/>
              </w:rPr>
            </w:pPr>
          </w:p>
          <w:p w14:paraId="1AB9C2F3" w14:textId="77777777" w:rsidR="00A40B14" w:rsidRPr="00A40B14" w:rsidRDefault="00A75814" w:rsidP="00A40B14">
            <w:pPr>
              <w:spacing w:line="276" w:lineRule="auto"/>
              <w:jc w:val="both"/>
              <w:rPr>
                <w:rFonts w:ascii="Palatino Linotype" w:eastAsia="Times New Roman" w:hAnsi="Palatino Linotype"/>
                <w:b/>
                <w:sz w:val="28"/>
                <w:lang w:eastAsia="nl-NL"/>
              </w:rPr>
            </w:pPr>
            <w:hyperlink r:id="rId13" w:history="1">
              <w:r w:rsidR="00A40B14" w:rsidRPr="00A40B14">
                <w:rPr>
                  <w:rStyle w:val="Collegamentoipertestuale"/>
                  <w:rFonts w:ascii="Palatino Linotype" w:eastAsia="Times New Roman" w:hAnsi="Palatino Linotype"/>
                  <w:b/>
                  <w:sz w:val="28"/>
                  <w:lang w:eastAsia="nl-NL"/>
                </w:rPr>
                <w:t>Consiglio di Stato, sezione II, 15 novembre 2023, n. 9799 - Pres. ff. Simeoli, Est. Manzione</w:t>
              </w:r>
            </w:hyperlink>
          </w:p>
          <w:p w14:paraId="222CB5F4" w14:textId="77777777" w:rsidR="00A40B14" w:rsidRPr="00A40B14" w:rsidRDefault="00A40B14" w:rsidP="00A40B14">
            <w:pPr>
              <w:spacing w:line="276" w:lineRule="auto"/>
              <w:jc w:val="both"/>
              <w:rPr>
                <w:rFonts w:ascii="Palatino Linotype" w:eastAsia="Times New Roman" w:hAnsi="Palatino Linotype"/>
                <w:sz w:val="28"/>
                <w:lang w:eastAsia="nl-NL"/>
              </w:rPr>
            </w:pPr>
            <w:r w:rsidRPr="00A40B14">
              <w:rPr>
                <w:rFonts w:ascii="Palatino Linotype" w:eastAsia="Times New Roman" w:hAnsi="Palatino Linotype"/>
                <w:sz w:val="28"/>
                <w:lang w:eastAsia="nl-NL"/>
              </w:rPr>
              <w:t xml:space="preserve">La c.d. fiscalizzazione dell’abuso, in caso di intervento eseguito in parziale difformità dal titolo edilizio, può essere richiesta anche dal proprietario </w:t>
            </w:r>
            <w:r w:rsidRPr="00A40B14">
              <w:rPr>
                <w:rFonts w:ascii="Palatino Linotype" w:eastAsia="Times New Roman" w:hAnsi="Palatino Linotype"/>
                <w:sz w:val="28"/>
                <w:lang w:eastAsia="nl-NL"/>
              </w:rPr>
              <w:lastRenderedPageBreak/>
              <w:t>incolpevole, cui l’ingiunzione a demolire è stata notificata al solo scopo di preannunciare il ripristino dello stato dei luoghi.</w:t>
            </w:r>
          </w:p>
          <w:p w14:paraId="284D1DFF" w14:textId="7CB56AC7" w:rsidR="00A40B14" w:rsidRPr="00A40B14" w:rsidRDefault="00A40B14" w:rsidP="00A40B14">
            <w:pPr>
              <w:spacing w:line="276" w:lineRule="auto"/>
              <w:jc w:val="both"/>
              <w:rPr>
                <w:rFonts w:ascii="Palatino Linotype" w:eastAsia="Times New Roman" w:hAnsi="Palatino Linotype"/>
                <w:sz w:val="28"/>
                <w:lang w:eastAsia="nl-NL"/>
              </w:rPr>
            </w:pPr>
            <w:r w:rsidRPr="00A40B14">
              <w:rPr>
                <w:rFonts w:ascii="Palatino Linotype" w:eastAsia="Times New Roman" w:hAnsi="Palatino Linotype"/>
                <w:sz w:val="28"/>
                <w:lang w:eastAsia="nl-NL"/>
              </w:rPr>
              <w:t>Destinatario esclusivo del provvedimento è, però, il responsabile dell’abuso, ove conosciuto, cui fanno carico anche le sp</w:t>
            </w:r>
            <w:r>
              <w:rPr>
                <w:rFonts w:ascii="Palatino Linotype" w:eastAsia="Times New Roman" w:hAnsi="Palatino Linotype"/>
                <w:sz w:val="28"/>
                <w:lang w:eastAsia="nl-NL"/>
              </w:rPr>
              <w:t>ese dell’esecuzione in danno</w:t>
            </w:r>
            <w:r w:rsidRPr="00A40B14">
              <w:rPr>
                <w:rFonts w:ascii="Palatino Linotype" w:eastAsia="Times New Roman" w:hAnsi="Palatino Linotype"/>
                <w:sz w:val="28"/>
                <w:lang w:eastAsia="nl-NL"/>
              </w:rPr>
              <w:t xml:space="preserve">. </w:t>
            </w:r>
          </w:p>
          <w:p w14:paraId="3DD4F5F7" w14:textId="325FC881" w:rsidR="00A40B14" w:rsidRDefault="00A40B14" w:rsidP="00A40B14">
            <w:pPr>
              <w:spacing w:line="276" w:lineRule="auto"/>
              <w:jc w:val="both"/>
              <w:rPr>
                <w:rFonts w:ascii="Palatino Linotype" w:eastAsia="Times New Roman" w:hAnsi="Palatino Linotype"/>
                <w:sz w:val="28"/>
                <w:lang w:eastAsia="nl-NL"/>
              </w:rPr>
            </w:pPr>
          </w:p>
          <w:p w14:paraId="2BE06005" w14:textId="77777777" w:rsidR="00A40B14" w:rsidRPr="00A40B14" w:rsidRDefault="00A40B14" w:rsidP="00A40B14">
            <w:pPr>
              <w:spacing w:line="276" w:lineRule="auto"/>
              <w:jc w:val="both"/>
              <w:rPr>
                <w:rFonts w:ascii="Palatino Linotype" w:eastAsia="Times New Roman" w:hAnsi="Palatino Linotype"/>
                <w:sz w:val="28"/>
                <w:lang w:eastAsia="nl-NL"/>
              </w:rPr>
            </w:pPr>
            <w:r w:rsidRPr="00A40B14">
              <w:rPr>
                <w:rFonts w:ascii="Palatino Linotype" w:eastAsia="Times New Roman" w:hAnsi="Palatino Linotype"/>
                <w:sz w:val="28"/>
                <w:lang w:eastAsia="nl-NL"/>
              </w:rPr>
              <w:t xml:space="preserve">L’impossibilità di demolire, il cui accertamento ha un ambito oggettivo più limitato nel caso di intervento eseguito in parziale difformità dal titolo, di regola deve essere eccepita e provata dal proprietario nella fase esecutiva del procedimento ripristinatorio conseguente ad un abuso edilizio. </w:t>
            </w:r>
          </w:p>
          <w:p w14:paraId="59D07B74" w14:textId="5AE4A629" w:rsidR="00A40B14" w:rsidRPr="00A40B14" w:rsidRDefault="00A40B14" w:rsidP="00A40B14">
            <w:pPr>
              <w:spacing w:line="276" w:lineRule="auto"/>
              <w:jc w:val="both"/>
              <w:rPr>
                <w:rFonts w:ascii="Palatino Linotype" w:eastAsia="Times New Roman" w:hAnsi="Palatino Linotype"/>
                <w:sz w:val="28"/>
                <w:lang w:eastAsia="nl-NL"/>
              </w:rPr>
            </w:pPr>
            <w:r w:rsidRPr="00A40B14">
              <w:rPr>
                <w:rFonts w:ascii="Palatino Linotype" w:eastAsia="Times New Roman" w:hAnsi="Palatino Linotype"/>
                <w:sz w:val="28"/>
                <w:lang w:eastAsia="nl-NL"/>
              </w:rPr>
              <w:t xml:space="preserve">Allorchè sia già stata accertata dal </w:t>
            </w:r>
            <w:r w:rsidR="002B1738">
              <w:rPr>
                <w:rFonts w:ascii="Palatino Linotype" w:eastAsia="Times New Roman" w:hAnsi="Palatino Linotype"/>
                <w:sz w:val="28"/>
                <w:lang w:eastAsia="nl-NL"/>
              </w:rPr>
              <w:t>c</w:t>
            </w:r>
            <w:r w:rsidRPr="00A40B14">
              <w:rPr>
                <w:rFonts w:ascii="Palatino Linotype" w:eastAsia="Times New Roman" w:hAnsi="Palatino Linotype"/>
                <w:sz w:val="28"/>
                <w:lang w:eastAsia="nl-NL"/>
              </w:rPr>
              <w:t>omune, per esigenze di economia procedimentale, se ne può tener conto provvedendo direttamente ad irrogare la sanzione pecuniaria alternativa alla demolizione, purché motivando adeguat</w:t>
            </w:r>
            <w:r>
              <w:rPr>
                <w:rFonts w:ascii="Palatino Linotype" w:eastAsia="Times New Roman" w:hAnsi="Palatino Linotype"/>
                <w:sz w:val="28"/>
                <w:lang w:eastAsia="nl-NL"/>
              </w:rPr>
              <w:t>amente sul punto</w:t>
            </w:r>
            <w:r w:rsidRPr="00A40B14">
              <w:rPr>
                <w:rFonts w:ascii="Palatino Linotype" w:eastAsia="Times New Roman" w:hAnsi="Palatino Linotype"/>
                <w:sz w:val="28"/>
                <w:lang w:eastAsia="nl-NL"/>
              </w:rPr>
              <w:t>.</w:t>
            </w:r>
          </w:p>
          <w:p w14:paraId="1F9BDCB3" w14:textId="3E7A3B5E" w:rsidR="00A40B14" w:rsidRDefault="00A40B14" w:rsidP="00A40B14">
            <w:pPr>
              <w:spacing w:line="276" w:lineRule="auto"/>
              <w:jc w:val="both"/>
              <w:rPr>
                <w:rFonts w:ascii="Palatino Linotype" w:eastAsia="Times New Roman" w:hAnsi="Palatino Linotype"/>
                <w:sz w:val="28"/>
                <w:lang w:eastAsia="nl-NL"/>
              </w:rPr>
            </w:pPr>
          </w:p>
          <w:p w14:paraId="4153A03C" w14:textId="77777777" w:rsidR="00A40B14" w:rsidRPr="00A40B14" w:rsidRDefault="00A40B14" w:rsidP="00A40B14">
            <w:pPr>
              <w:spacing w:line="276" w:lineRule="auto"/>
              <w:jc w:val="both"/>
              <w:rPr>
                <w:rFonts w:ascii="Palatino Linotype" w:eastAsia="Times New Roman" w:hAnsi="Palatino Linotype"/>
                <w:sz w:val="28"/>
                <w:lang w:eastAsia="nl-NL"/>
              </w:rPr>
            </w:pPr>
            <w:r w:rsidRPr="00A40B14">
              <w:rPr>
                <w:rFonts w:ascii="Palatino Linotype" w:eastAsia="Times New Roman" w:hAnsi="Palatino Linotype"/>
                <w:sz w:val="28"/>
                <w:lang w:eastAsia="nl-NL"/>
              </w:rPr>
              <w:t xml:space="preserve">In caso di edilizia residenziale pubblica, non si applica l’art. 35 del d.P.R. n. 380 del 2001, in quanto l’insistenza sul suolo di un diritto di superficie sposta sul titolare dello stesso le conseguenze degli atti ripristinatori. </w:t>
            </w:r>
          </w:p>
          <w:p w14:paraId="4036E282" w14:textId="2FE3E6F3" w:rsidR="00A40B14" w:rsidRPr="00A40B14" w:rsidRDefault="00A40B14" w:rsidP="00A40B14">
            <w:pPr>
              <w:spacing w:line="276" w:lineRule="auto"/>
              <w:jc w:val="both"/>
              <w:rPr>
                <w:rFonts w:ascii="Palatino Linotype" w:eastAsia="Times New Roman" w:hAnsi="Palatino Linotype"/>
                <w:sz w:val="28"/>
                <w:lang w:eastAsia="nl-NL"/>
              </w:rPr>
            </w:pPr>
            <w:r w:rsidRPr="00A40B14">
              <w:rPr>
                <w:rFonts w:ascii="Palatino Linotype" w:eastAsia="Times New Roman" w:hAnsi="Palatino Linotype"/>
                <w:sz w:val="28"/>
                <w:lang w:eastAsia="nl-NL"/>
              </w:rPr>
              <w:t>Nel caso in cui vi sia una proprietà superficiaria privata al di sopra della nuda proprietà pubblica, come avviene tipicamente per gli interventi di edilizia residenziale pubblica, se, da un lato, si rafforza la necessità che il Comune presidi l’avvio dell’operazione, fino all’assegnazione delle unità immobiliari abitabili ai singoli aventi titolo; dall’altro, una volta effettuate le assegnazioni, si riverberano sui singoli assegnatari tutti gli obblighi </w:t>
            </w:r>
            <w:r w:rsidRPr="00A40B14">
              <w:rPr>
                <w:rFonts w:ascii="Palatino Linotype" w:eastAsia="Times New Roman" w:hAnsi="Palatino Linotype"/>
                <w:i/>
                <w:iCs/>
                <w:sz w:val="28"/>
                <w:lang w:eastAsia="nl-NL"/>
              </w:rPr>
              <w:t>propter rem</w:t>
            </w:r>
            <w:r w:rsidRPr="00A40B14">
              <w:rPr>
                <w:rFonts w:ascii="Palatino Linotype" w:eastAsia="Times New Roman" w:hAnsi="Palatino Linotype"/>
                <w:sz w:val="28"/>
                <w:lang w:eastAsia="nl-NL"/>
              </w:rPr>
              <w:t>, quale quello demolitorio.</w:t>
            </w:r>
          </w:p>
          <w:p w14:paraId="74B2E6BB" w14:textId="69DD033E" w:rsidR="00A40B14" w:rsidRPr="00C471B1" w:rsidRDefault="00A40B14" w:rsidP="00D05445">
            <w:pPr>
              <w:spacing w:line="276" w:lineRule="auto"/>
              <w:jc w:val="both"/>
              <w:rPr>
                <w:rFonts w:ascii="Palatino Linotype" w:eastAsia="Times New Roman" w:hAnsi="Palatino Linotype"/>
                <w:sz w:val="28"/>
                <w:lang w:eastAsia="nl-NL"/>
              </w:rPr>
            </w:pPr>
          </w:p>
          <w:p w14:paraId="6EEEE34C" w14:textId="3FA176B5" w:rsidR="00D05445" w:rsidRDefault="00466635" w:rsidP="00D05445">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(6</w:t>
            </w:r>
            <w:r w:rsidR="00D05445" w:rsidRPr="00E337AE">
              <w:rPr>
                <w:rFonts w:ascii="Palatino Linotype" w:hAnsi="Palatino Linotype"/>
                <w:b/>
                <w:bCs/>
                <w:color w:val="BF8F00"/>
                <w:sz w:val="32"/>
                <w:szCs w:val="32"/>
              </w:rPr>
              <w:t xml:space="preserve">) </w:t>
            </w:r>
          </w:p>
          <w:p w14:paraId="119FEE70" w14:textId="77777777" w:rsidR="002B1738" w:rsidRPr="002B1738" w:rsidRDefault="002B1738" w:rsidP="002B1738">
            <w:pPr>
              <w:spacing w:line="259" w:lineRule="auto"/>
              <w:jc w:val="both"/>
              <w:rPr>
                <w:rFonts w:ascii="Palatino Linotype" w:hAnsi="Palatino Linotype"/>
                <w:bCs/>
                <w:sz w:val="28"/>
                <w:szCs w:val="22"/>
                <w:lang w:eastAsia="en-US"/>
              </w:rPr>
            </w:pPr>
          </w:p>
          <w:p w14:paraId="5273BEC4" w14:textId="6EE7263F" w:rsidR="00C060B6" w:rsidRPr="00C060B6" w:rsidRDefault="00C060B6" w:rsidP="00C060B6">
            <w:pPr>
              <w:spacing w:line="259" w:lineRule="auto"/>
              <w:jc w:val="both"/>
              <w:rPr>
                <w:rFonts w:ascii="Palatino Linotype" w:hAnsi="Palatino Linotype"/>
                <w:b/>
                <w:bCs/>
                <w:sz w:val="28"/>
                <w:szCs w:val="22"/>
                <w:lang w:eastAsia="en-US"/>
              </w:rPr>
            </w:pPr>
            <w:r w:rsidRPr="00C060B6">
              <w:rPr>
                <w:rFonts w:ascii="Palatino Linotype" w:hAnsi="Palatino Linotype"/>
                <w:b/>
                <w:bCs/>
                <w:sz w:val="28"/>
                <w:szCs w:val="22"/>
                <w:lang w:eastAsia="en-US"/>
              </w:rPr>
              <w:t>Alla Corte costituzionale la norma sul trasferimento temporaneo per esigenze familiari.</w:t>
            </w:r>
          </w:p>
          <w:p w14:paraId="36D99399" w14:textId="77777777" w:rsidR="00D05445" w:rsidRPr="00D05445" w:rsidRDefault="00D05445" w:rsidP="00D05445">
            <w:pPr>
              <w:spacing w:line="259" w:lineRule="auto"/>
              <w:jc w:val="both"/>
              <w:rPr>
                <w:rFonts w:ascii="Palatino Linotype" w:hAnsi="Palatino Linotype"/>
                <w:b/>
                <w:sz w:val="28"/>
                <w:szCs w:val="22"/>
                <w:lang w:eastAsia="en-US"/>
              </w:rPr>
            </w:pPr>
          </w:p>
          <w:p w14:paraId="4796576A" w14:textId="444D6D2E" w:rsidR="00C060B6" w:rsidRPr="00C060B6" w:rsidRDefault="00A75814" w:rsidP="00C060B6">
            <w:pPr>
              <w:spacing w:line="259" w:lineRule="auto"/>
              <w:jc w:val="both"/>
              <w:rPr>
                <w:rFonts w:ascii="Palatino Linotype" w:hAnsi="Palatino Linotype"/>
                <w:b/>
                <w:sz w:val="28"/>
              </w:rPr>
            </w:pPr>
            <w:hyperlink r:id="rId14" w:history="1">
              <w:r w:rsidR="00C060B6">
                <w:rPr>
                  <w:rStyle w:val="Collegamentoipertestuale"/>
                  <w:rFonts w:ascii="Palatino Linotype" w:hAnsi="Palatino Linotype"/>
                  <w:b/>
                  <w:sz w:val="28"/>
                </w:rPr>
                <w:t>Consiglio di Stato, sezione</w:t>
              </w:r>
              <w:r w:rsidR="00C060B6" w:rsidRPr="00C060B6">
                <w:rPr>
                  <w:rStyle w:val="Collegamentoipertestuale"/>
                  <w:rFonts w:ascii="Palatino Linotype" w:hAnsi="Palatino Linotype"/>
                  <w:b/>
                  <w:sz w:val="28"/>
                </w:rPr>
                <w:t xml:space="preserve"> III, 15 novembre 2023, n. 9795 – Pres. Greco, Est. Tulumello</w:t>
              </w:r>
            </w:hyperlink>
          </w:p>
          <w:p w14:paraId="4690A770" w14:textId="77777777" w:rsidR="00D05445" w:rsidRPr="00D05445" w:rsidRDefault="00D05445" w:rsidP="00D05445">
            <w:pPr>
              <w:spacing w:line="259" w:lineRule="auto"/>
              <w:jc w:val="both"/>
              <w:rPr>
                <w:rFonts w:ascii="Palatino Linotype" w:hAnsi="Palatino Linotype"/>
                <w:b/>
                <w:sz w:val="28"/>
                <w:szCs w:val="22"/>
                <w:lang w:eastAsia="en-US"/>
              </w:rPr>
            </w:pPr>
          </w:p>
          <w:p w14:paraId="1A7A43C6" w14:textId="694612D0" w:rsidR="00C060B6" w:rsidRDefault="00C060B6" w:rsidP="00C060B6">
            <w:pPr>
              <w:spacing w:line="276" w:lineRule="auto"/>
              <w:jc w:val="both"/>
              <w:rPr>
                <w:rFonts w:ascii="Palatino Linotype" w:hAnsi="Palatino Linotype"/>
                <w:bCs/>
                <w:sz w:val="28"/>
                <w:szCs w:val="22"/>
                <w:lang w:eastAsia="en-US"/>
              </w:rPr>
            </w:pPr>
            <w:r w:rsidRPr="00C060B6">
              <w:rPr>
                <w:rFonts w:ascii="Palatino Linotype" w:hAnsi="Palatino Linotype"/>
                <w:bCs/>
                <w:sz w:val="28"/>
                <w:szCs w:val="22"/>
                <w:lang w:eastAsia="en-US"/>
              </w:rPr>
              <w:lastRenderedPageBreak/>
              <w:t>È rilevante e non manifestamente infondata la questione di legittimità costituzionale dell’art. 42-</w:t>
            </w:r>
            <w:r w:rsidRPr="00C060B6">
              <w:rPr>
                <w:rFonts w:ascii="Palatino Linotype" w:hAnsi="Palatino Linotype"/>
                <w:bCs/>
                <w:i/>
                <w:sz w:val="28"/>
                <w:szCs w:val="22"/>
                <w:lang w:eastAsia="en-US"/>
              </w:rPr>
              <w:t>bis</w:t>
            </w:r>
            <w:r w:rsidRPr="00C060B6">
              <w:rPr>
                <w:rFonts w:ascii="Palatino Linotype" w:hAnsi="Palatino Linotype"/>
                <w:bCs/>
                <w:sz w:val="28"/>
                <w:szCs w:val="22"/>
                <w:lang w:eastAsia="en-US"/>
              </w:rPr>
              <w:t>, comma 1, del d.lgs. 26 marzo 2001, n. 151 (recante “</w:t>
            </w:r>
            <w:r w:rsidRPr="00C060B6">
              <w:rPr>
                <w:rFonts w:ascii="Palatino Linotype" w:hAnsi="Palatino Linotype"/>
                <w:bCs/>
                <w:i/>
                <w:sz w:val="28"/>
                <w:szCs w:val="22"/>
                <w:lang w:eastAsia="en-US"/>
              </w:rPr>
              <w:t>Testo unico delle disposizioni legislative in materia di tutela e sostegno della maternità e della paternità, a norma dell’articolo 15 della legge 8 marzo 2000, n. 53</w:t>
            </w:r>
            <w:r w:rsidRPr="00C060B6">
              <w:rPr>
                <w:rFonts w:ascii="Palatino Linotype" w:hAnsi="Palatino Linotype"/>
                <w:bCs/>
                <w:sz w:val="28"/>
                <w:szCs w:val="22"/>
                <w:lang w:eastAsia="en-US"/>
              </w:rPr>
              <w:t xml:space="preserve">”), inserito dall’art. 3, comma 105, della legge 24 dicembre 2003, n. 350, per violazione degli artt. 3, 29, 30 e 31 della Costituzione, nella parte in cui subordina la possibilità di ottenere il trasferimento funzionale alla tutela delle esigenze familiari al fatto che il coniuge del richiedente abbia la propria attività lavorativa (e non l’attività lavorativa o la residenza del nucleo familiare, ove le nozioni non coincidano) nella stessa </w:t>
            </w:r>
            <w:r w:rsidR="002B1738">
              <w:rPr>
                <w:rFonts w:ascii="Palatino Linotype" w:hAnsi="Palatino Linotype"/>
                <w:bCs/>
                <w:sz w:val="28"/>
                <w:szCs w:val="22"/>
                <w:lang w:eastAsia="en-US"/>
              </w:rPr>
              <w:t>p</w:t>
            </w:r>
            <w:r w:rsidRPr="00C060B6">
              <w:rPr>
                <w:rFonts w:ascii="Palatino Linotype" w:hAnsi="Palatino Linotype"/>
                <w:bCs/>
                <w:sz w:val="28"/>
                <w:szCs w:val="22"/>
                <w:lang w:eastAsia="en-US"/>
              </w:rPr>
              <w:t xml:space="preserve">rovincia o </w:t>
            </w:r>
            <w:r w:rsidR="002B1738">
              <w:rPr>
                <w:rFonts w:ascii="Palatino Linotype" w:hAnsi="Palatino Linotype"/>
                <w:bCs/>
                <w:sz w:val="28"/>
                <w:szCs w:val="22"/>
                <w:lang w:eastAsia="en-US"/>
              </w:rPr>
              <w:t>r</w:t>
            </w:r>
            <w:r w:rsidRPr="00C060B6">
              <w:rPr>
                <w:rFonts w:ascii="Palatino Linotype" w:hAnsi="Palatino Linotype"/>
                <w:bCs/>
                <w:sz w:val="28"/>
                <w:szCs w:val="22"/>
                <w:lang w:eastAsia="en-US"/>
              </w:rPr>
              <w:t>egione ove è ubicata la sede di servizio presso la quale si domanda il trasferimento.</w:t>
            </w:r>
          </w:p>
          <w:p w14:paraId="5B26E316" w14:textId="77777777" w:rsidR="002B1738" w:rsidRDefault="002B1738" w:rsidP="002B1738">
            <w:pPr>
              <w:spacing w:line="276" w:lineRule="auto"/>
              <w:jc w:val="both"/>
              <w:rPr>
                <w:rFonts w:ascii="Palatino Linotype" w:hAnsi="Palatino Linotype"/>
                <w:b/>
                <w:color w:val="833C0B" w:themeColor="accent2" w:themeShade="80"/>
                <w:sz w:val="28"/>
                <w:szCs w:val="22"/>
                <w:lang w:eastAsia="en-US"/>
              </w:rPr>
            </w:pPr>
          </w:p>
          <w:p w14:paraId="48FB9D0E" w14:textId="671EC215" w:rsidR="002B1738" w:rsidRPr="002B1738" w:rsidRDefault="002B1738" w:rsidP="002B1738">
            <w:pPr>
              <w:spacing w:line="276" w:lineRule="auto"/>
              <w:jc w:val="both"/>
              <w:rPr>
                <w:rFonts w:ascii="Palatino Linotype" w:hAnsi="Palatino Linotype"/>
                <w:b/>
                <w:color w:val="833C0B" w:themeColor="accent2" w:themeShade="80"/>
                <w:sz w:val="28"/>
                <w:szCs w:val="22"/>
                <w:lang w:eastAsia="en-US"/>
              </w:rPr>
            </w:pPr>
            <w:r w:rsidRPr="002B1738">
              <w:rPr>
                <w:rFonts w:ascii="Palatino Linotype" w:hAnsi="Palatino Linotype"/>
                <w:b/>
                <w:color w:val="833C0B" w:themeColor="accent2" w:themeShade="80"/>
                <w:sz w:val="28"/>
                <w:szCs w:val="22"/>
                <w:lang w:eastAsia="en-US"/>
              </w:rPr>
              <w:t xml:space="preserve">La presente </w:t>
            </w:r>
            <w:r w:rsidR="00173B7F">
              <w:rPr>
                <w:rFonts w:ascii="Palatino Linotype" w:hAnsi="Palatino Linotype"/>
                <w:b/>
                <w:color w:val="833C0B" w:themeColor="accent2" w:themeShade="80"/>
                <w:sz w:val="28"/>
                <w:szCs w:val="22"/>
                <w:lang w:eastAsia="en-US"/>
              </w:rPr>
              <w:t>sentenza non definitiva</w:t>
            </w:r>
            <w:r w:rsidRPr="002B1738">
              <w:rPr>
                <w:rFonts w:ascii="Palatino Linotype" w:hAnsi="Palatino Linotype"/>
                <w:b/>
                <w:color w:val="833C0B" w:themeColor="accent2" w:themeShade="80"/>
                <w:sz w:val="28"/>
                <w:szCs w:val="22"/>
                <w:lang w:eastAsia="en-US"/>
              </w:rPr>
              <w:t xml:space="preserve"> sarà oggetto di apposita News da parte dell’Ufficio del massimario.</w:t>
            </w:r>
          </w:p>
          <w:p w14:paraId="404CABA6" w14:textId="77777777" w:rsidR="002B1738" w:rsidRDefault="002B1738" w:rsidP="00C060B6">
            <w:pPr>
              <w:spacing w:line="276" w:lineRule="auto"/>
              <w:jc w:val="both"/>
              <w:rPr>
                <w:rFonts w:ascii="Palatino Linotype" w:hAnsi="Palatino Linotype"/>
                <w:bCs/>
                <w:sz w:val="28"/>
                <w:szCs w:val="22"/>
                <w:lang w:eastAsia="en-US"/>
              </w:rPr>
            </w:pPr>
          </w:p>
          <w:p w14:paraId="108BCD92" w14:textId="3C504AF5" w:rsidR="00A40B14" w:rsidRDefault="00466635" w:rsidP="00A40B14">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t>(</w:t>
            </w:r>
            <w:r w:rsidR="00173B7F">
              <w:rPr>
                <w:rFonts w:ascii="Palatino Linotype" w:hAnsi="Palatino Linotype"/>
                <w:b/>
                <w:bCs/>
                <w:color w:val="BF8F00"/>
                <w:sz w:val="32"/>
                <w:szCs w:val="32"/>
              </w:rPr>
              <w:t>7</w:t>
            </w:r>
            <w:r w:rsidR="00A40B14" w:rsidRPr="00E337AE">
              <w:rPr>
                <w:rFonts w:ascii="Palatino Linotype" w:hAnsi="Palatino Linotype"/>
                <w:b/>
                <w:bCs/>
                <w:color w:val="BF8F00"/>
                <w:sz w:val="32"/>
                <w:szCs w:val="32"/>
              </w:rPr>
              <w:t xml:space="preserve">) </w:t>
            </w:r>
          </w:p>
          <w:p w14:paraId="239A5582" w14:textId="77777777" w:rsidR="00A40B14" w:rsidRDefault="00A40B14" w:rsidP="00A40B14">
            <w:pPr>
              <w:spacing w:line="259" w:lineRule="auto"/>
              <w:jc w:val="center"/>
              <w:rPr>
                <w:rFonts w:ascii="Palatino Linotype" w:hAnsi="Palatino Linotype"/>
                <w:b/>
                <w:bCs/>
                <w:color w:val="BF8F00"/>
                <w:sz w:val="32"/>
                <w:szCs w:val="32"/>
              </w:rPr>
            </w:pPr>
          </w:p>
          <w:p w14:paraId="70026916" w14:textId="2AC1C1FB" w:rsidR="00A40B14" w:rsidRDefault="00A40B14" w:rsidP="00A40B14">
            <w:pPr>
              <w:jc w:val="both"/>
              <w:rPr>
                <w:rFonts w:ascii="Palatino Linotype" w:eastAsia="Times New Roman" w:hAnsi="Palatino Linotype"/>
                <w:b/>
                <w:bCs/>
                <w:color w:val="201F1E"/>
                <w:sz w:val="28"/>
                <w:bdr w:val="none" w:sz="0" w:space="0" w:color="auto" w:frame="1"/>
                <w:lang w:val="nl-NL" w:eastAsia="nl-NL"/>
              </w:rPr>
            </w:pPr>
            <w:r w:rsidRPr="00A40B14">
              <w:rPr>
                <w:rFonts w:ascii="Palatino Linotype" w:eastAsia="Times New Roman" w:hAnsi="Palatino Linotype"/>
                <w:b/>
                <w:bCs/>
                <w:color w:val="201F1E"/>
                <w:sz w:val="28"/>
                <w:bdr w:val="none" w:sz="0" w:space="0" w:color="auto" w:frame="1"/>
                <w:lang w:val="nl-NL" w:eastAsia="nl-NL"/>
              </w:rPr>
              <w:t>Sulla possibile illegittimità costituzionale della legge provinciale che consente la sanatoria prescindendo dalla cd. doppia conformità.</w:t>
            </w:r>
          </w:p>
          <w:p w14:paraId="663B7E4B" w14:textId="77777777" w:rsidR="00A40B14" w:rsidRPr="00A40B14" w:rsidRDefault="00A40B14" w:rsidP="00A40B14">
            <w:pPr>
              <w:jc w:val="both"/>
              <w:rPr>
                <w:rFonts w:ascii="Palatino Linotype" w:eastAsia="Times New Roman" w:hAnsi="Palatino Linotype"/>
                <w:b/>
                <w:bCs/>
                <w:color w:val="201F1E"/>
                <w:sz w:val="28"/>
                <w:bdr w:val="none" w:sz="0" w:space="0" w:color="auto" w:frame="1"/>
                <w:lang w:val="nl-NL" w:eastAsia="nl-NL"/>
              </w:rPr>
            </w:pPr>
          </w:p>
          <w:p w14:paraId="56516469" w14:textId="4A4D2D07" w:rsidR="00A40B14" w:rsidRPr="00A40B14" w:rsidRDefault="00A75814" w:rsidP="00A40B14">
            <w:pPr>
              <w:spacing w:line="259" w:lineRule="auto"/>
              <w:jc w:val="both"/>
              <w:rPr>
                <w:rFonts w:ascii="Palatino Linotype" w:hAnsi="Palatino Linotype"/>
                <w:b/>
                <w:bCs/>
                <w:color w:val="1F4E79" w:themeColor="accent1" w:themeShade="80"/>
                <w:sz w:val="28"/>
                <w:szCs w:val="32"/>
              </w:rPr>
            </w:pPr>
            <w:hyperlink r:id="rId15" w:history="1">
              <w:r w:rsidR="00A67EF9">
                <w:rPr>
                  <w:rStyle w:val="Collegamentoipertestuale"/>
                  <w:rFonts w:ascii="Palatino Linotype" w:hAnsi="Palatino Linotype"/>
                  <w:b/>
                  <w:bCs/>
                  <w:sz w:val="28"/>
                  <w:szCs w:val="32"/>
                </w:rPr>
                <w:t>T.</w:t>
              </w:r>
              <w:r w:rsidR="002B1738">
                <w:rPr>
                  <w:rStyle w:val="Collegamentoipertestuale"/>
                  <w:rFonts w:ascii="Palatino Linotype" w:hAnsi="Palatino Linotype"/>
                  <w:b/>
                  <w:bCs/>
                  <w:sz w:val="28"/>
                  <w:szCs w:val="32"/>
                </w:rPr>
                <w:t>r.g.a</w:t>
              </w:r>
              <w:r w:rsidR="00A67EF9">
                <w:rPr>
                  <w:rStyle w:val="Collegamentoipertestuale"/>
                  <w:rFonts w:ascii="Palatino Linotype" w:hAnsi="Palatino Linotype"/>
                  <w:b/>
                  <w:bCs/>
                  <w:sz w:val="28"/>
                  <w:szCs w:val="32"/>
                </w:rPr>
                <w:t>.</w:t>
              </w:r>
              <w:r w:rsidR="00A40B14" w:rsidRPr="00A40B14">
                <w:rPr>
                  <w:rStyle w:val="Collegamentoipertestuale"/>
                  <w:rFonts w:ascii="Palatino Linotype" w:hAnsi="Palatino Linotype"/>
                  <w:b/>
                  <w:bCs/>
                  <w:sz w:val="28"/>
                  <w:szCs w:val="32"/>
                </w:rPr>
                <w:t xml:space="preserve"> Trento, ordinanza 22 novembre 2023, n. 189 – Pres. Rocco, Est. Polidori</w:t>
              </w:r>
            </w:hyperlink>
          </w:p>
          <w:p w14:paraId="156D4FA4" w14:textId="1368E15C" w:rsidR="004A3BFE" w:rsidRDefault="004A3BFE" w:rsidP="00A40B14">
            <w:pPr>
              <w:spacing w:line="259" w:lineRule="auto"/>
              <w:jc w:val="both"/>
              <w:rPr>
                <w:rFonts w:ascii="Palatino Linotype" w:hAnsi="Palatino Linotype"/>
                <w:b/>
                <w:bCs/>
                <w:color w:val="1F4E79" w:themeColor="accent1" w:themeShade="80"/>
                <w:sz w:val="28"/>
                <w:szCs w:val="32"/>
              </w:rPr>
            </w:pPr>
          </w:p>
          <w:p w14:paraId="6DA24025" w14:textId="7ADA7280" w:rsidR="00A40B14" w:rsidRDefault="002B1738" w:rsidP="00A40B14">
            <w:pPr>
              <w:spacing w:line="276" w:lineRule="auto"/>
              <w:jc w:val="both"/>
              <w:rPr>
                <w:rFonts w:ascii="Palatino Linotype" w:eastAsia="Times New Roman" w:hAnsi="Palatino Linotype"/>
                <w:sz w:val="28"/>
                <w:lang w:eastAsia="nl-NL"/>
              </w:rPr>
            </w:pPr>
            <w:r w:rsidRPr="002B1738">
              <w:rPr>
                <w:rFonts w:ascii="Palatino Linotype" w:eastAsia="Times New Roman" w:hAnsi="Palatino Linotype"/>
                <w:sz w:val="28"/>
                <w:lang w:eastAsia="nl-NL"/>
              </w:rPr>
              <w:t xml:space="preserve">È rilevante e non manifestamente infondata </w:t>
            </w:r>
            <w:r w:rsidR="00A40B14" w:rsidRPr="00A40B14">
              <w:rPr>
                <w:rFonts w:ascii="Palatino Linotype" w:eastAsia="Times New Roman" w:hAnsi="Palatino Linotype"/>
                <w:sz w:val="28"/>
                <w:lang w:eastAsia="nl-NL"/>
              </w:rPr>
              <w:t>la questione di legittimità costituzionale della disposizione dell’art. 135, comma 7, della legge provinciale n. 1 del 2008 per violazione dell’art. 3 Cost., nonché degli articoli 4 e 8 dello Statuto di autonomia della Regione Trentino - Alto Adige/Südtirol, approvato con d.P.R. 31 agosto 1972, n. 670, nella parte in cui consente la sanatoria delle opere conformi, al momento della presentazione della domanda, alle norme urbanistiche vigenti, senza esigere il requis</w:t>
            </w:r>
            <w:r w:rsidR="00A40B14">
              <w:rPr>
                <w:rFonts w:ascii="Palatino Linotype" w:eastAsia="Times New Roman" w:hAnsi="Palatino Linotype"/>
                <w:sz w:val="28"/>
                <w:lang w:eastAsia="nl-NL"/>
              </w:rPr>
              <w:t>ito della cd. doppia conformità</w:t>
            </w:r>
            <w:r w:rsidR="00A40B14" w:rsidRPr="00A40B14">
              <w:rPr>
                <w:rFonts w:ascii="Palatino Linotype" w:eastAsia="Times New Roman" w:hAnsi="Palatino Linotype"/>
                <w:sz w:val="28"/>
                <w:lang w:eastAsia="nl-NL"/>
              </w:rPr>
              <w:t>.</w:t>
            </w:r>
          </w:p>
          <w:p w14:paraId="4723F52A" w14:textId="77777777" w:rsidR="002B1738" w:rsidRDefault="002B1738" w:rsidP="002B1738">
            <w:pPr>
              <w:spacing w:line="276" w:lineRule="auto"/>
              <w:jc w:val="both"/>
              <w:rPr>
                <w:rFonts w:ascii="Palatino Linotype" w:hAnsi="Palatino Linotype"/>
                <w:b/>
                <w:color w:val="833C0B" w:themeColor="accent2" w:themeShade="80"/>
                <w:sz w:val="28"/>
                <w:szCs w:val="22"/>
                <w:lang w:eastAsia="en-US"/>
              </w:rPr>
            </w:pPr>
          </w:p>
          <w:p w14:paraId="06852F83" w14:textId="3E7C71BB" w:rsidR="002B1738" w:rsidRPr="002B1738" w:rsidRDefault="002B1738" w:rsidP="002B1738">
            <w:pPr>
              <w:spacing w:line="276" w:lineRule="auto"/>
              <w:jc w:val="both"/>
              <w:rPr>
                <w:rFonts w:ascii="Palatino Linotype" w:hAnsi="Palatino Linotype"/>
                <w:b/>
                <w:color w:val="833C0B" w:themeColor="accent2" w:themeShade="80"/>
                <w:sz w:val="28"/>
                <w:szCs w:val="22"/>
                <w:lang w:eastAsia="en-US"/>
              </w:rPr>
            </w:pPr>
            <w:r w:rsidRPr="002B1738">
              <w:rPr>
                <w:rFonts w:ascii="Palatino Linotype" w:hAnsi="Palatino Linotype"/>
                <w:b/>
                <w:color w:val="833C0B" w:themeColor="accent2" w:themeShade="80"/>
                <w:sz w:val="28"/>
                <w:szCs w:val="22"/>
                <w:lang w:eastAsia="en-US"/>
              </w:rPr>
              <w:t xml:space="preserve">La presente </w:t>
            </w:r>
            <w:r>
              <w:rPr>
                <w:rFonts w:ascii="Palatino Linotype" w:hAnsi="Palatino Linotype"/>
                <w:b/>
                <w:color w:val="833C0B" w:themeColor="accent2" w:themeShade="80"/>
                <w:sz w:val="28"/>
                <w:szCs w:val="22"/>
                <w:lang w:eastAsia="en-US"/>
              </w:rPr>
              <w:t>ordinanza</w:t>
            </w:r>
            <w:r w:rsidRPr="002B1738">
              <w:rPr>
                <w:rFonts w:ascii="Palatino Linotype" w:hAnsi="Palatino Linotype"/>
                <w:b/>
                <w:color w:val="833C0B" w:themeColor="accent2" w:themeShade="80"/>
                <w:sz w:val="28"/>
                <w:szCs w:val="22"/>
                <w:lang w:eastAsia="en-US"/>
              </w:rPr>
              <w:t xml:space="preserve"> sarà oggetto di apposita News da parte dell’Ufficio del massimario.</w:t>
            </w:r>
          </w:p>
          <w:p w14:paraId="2485BA81" w14:textId="04431B8F" w:rsidR="00166828" w:rsidRDefault="00466635" w:rsidP="00166828">
            <w:pPr>
              <w:spacing w:line="259" w:lineRule="auto"/>
              <w:jc w:val="center"/>
              <w:rPr>
                <w:rFonts w:ascii="Palatino Linotype" w:hAnsi="Palatino Linotype"/>
                <w:b/>
                <w:bCs/>
                <w:color w:val="BF8F00"/>
                <w:sz w:val="32"/>
                <w:szCs w:val="32"/>
              </w:rPr>
            </w:pPr>
            <w:r>
              <w:rPr>
                <w:rFonts w:ascii="Palatino Linotype" w:hAnsi="Palatino Linotype"/>
                <w:b/>
                <w:bCs/>
                <w:color w:val="BF8F00"/>
                <w:sz w:val="32"/>
                <w:szCs w:val="32"/>
              </w:rPr>
              <w:lastRenderedPageBreak/>
              <w:t>(</w:t>
            </w:r>
            <w:r w:rsidR="00173B7F">
              <w:rPr>
                <w:rFonts w:ascii="Palatino Linotype" w:hAnsi="Palatino Linotype"/>
                <w:b/>
                <w:bCs/>
                <w:color w:val="BF8F00"/>
                <w:sz w:val="32"/>
                <w:szCs w:val="32"/>
              </w:rPr>
              <w:t>8</w:t>
            </w:r>
            <w:r w:rsidR="00E337AE" w:rsidRPr="00E337AE">
              <w:rPr>
                <w:rFonts w:ascii="Palatino Linotype" w:hAnsi="Palatino Linotype"/>
                <w:b/>
                <w:bCs/>
                <w:color w:val="BF8F00"/>
                <w:sz w:val="32"/>
                <w:szCs w:val="32"/>
              </w:rPr>
              <w:t xml:space="preserve">) </w:t>
            </w:r>
          </w:p>
          <w:p w14:paraId="1279B6BF" w14:textId="77777777" w:rsidR="00E337AE" w:rsidRPr="00166828" w:rsidRDefault="00E337AE" w:rsidP="00166828">
            <w:pPr>
              <w:spacing w:line="259" w:lineRule="auto"/>
              <w:jc w:val="center"/>
              <w:rPr>
                <w:rFonts w:ascii="Palatino Linotype" w:hAnsi="Palatino Linotype"/>
                <w:b/>
                <w:bCs/>
                <w:color w:val="BF8F00"/>
                <w:sz w:val="32"/>
                <w:szCs w:val="32"/>
              </w:rPr>
            </w:pPr>
          </w:p>
          <w:p w14:paraId="793F0CD2" w14:textId="77777777" w:rsidR="00C060B6" w:rsidRPr="00C060B6" w:rsidRDefault="00C060B6" w:rsidP="00C060B6">
            <w:pPr>
              <w:spacing w:line="259" w:lineRule="auto"/>
              <w:jc w:val="both"/>
              <w:rPr>
                <w:rFonts w:ascii="Palatino Linotype" w:hAnsi="Palatino Linotype"/>
                <w:b/>
                <w:bCs/>
                <w:sz w:val="28"/>
                <w:szCs w:val="28"/>
              </w:rPr>
            </w:pPr>
            <w:r w:rsidRPr="00C060B6">
              <w:rPr>
                <w:rFonts w:ascii="Palatino Linotype" w:hAnsi="Palatino Linotype"/>
                <w:b/>
                <w:bCs/>
                <w:sz w:val="28"/>
                <w:szCs w:val="28"/>
              </w:rPr>
              <w:t>La mancata conclusione della procedura di finanza di progetto può configurare un illecito permanente, ma non responsabilità da contatto.</w:t>
            </w:r>
          </w:p>
          <w:p w14:paraId="0710C08C" w14:textId="77777777" w:rsidR="008E71CF" w:rsidRPr="008E71CF" w:rsidRDefault="008E71CF" w:rsidP="008E71CF">
            <w:pPr>
              <w:spacing w:line="259" w:lineRule="auto"/>
              <w:jc w:val="both"/>
              <w:rPr>
                <w:rFonts w:ascii="Palatino Linotype" w:hAnsi="Palatino Linotype"/>
                <w:b/>
                <w:bCs/>
                <w:sz w:val="28"/>
                <w:szCs w:val="28"/>
              </w:rPr>
            </w:pPr>
          </w:p>
          <w:p w14:paraId="585E013A" w14:textId="7CD0D5D4" w:rsidR="00C060B6" w:rsidRPr="00C060B6" w:rsidRDefault="00A75814" w:rsidP="00C060B6">
            <w:pPr>
              <w:spacing w:line="259" w:lineRule="auto"/>
              <w:jc w:val="both"/>
              <w:rPr>
                <w:rFonts w:ascii="Palatino Linotype" w:hAnsi="Palatino Linotype"/>
                <w:b/>
                <w:sz w:val="28"/>
              </w:rPr>
            </w:pPr>
            <w:hyperlink r:id="rId16" w:history="1">
              <w:r w:rsidR="00C060B6" w:rsidRPr="00C060B6">
                <w:rPr>
                  <w:rStyle w:val="Collegamentoipertestuale"/>
                  <w:rFonts w:ascii="Palatino Linotype" w:hAnsi="Palatino Linotype"/>
                  <w:b/>
                  <w:sz w:val="28"/>
                </w:rPr>
                <w:t>T.a.r. per il Lazio, sez</w:t>
              </w:r>
              <w:r w:rsidR="002B1738">
                <w:rPr>
                  <w:rStyle w:val="Collegamentoipertestuale"/>
                  <w:rFonts w:ascii="Palatino Linotype" w:hAnsi="Palatino Linotype"/>
                  <w:b/>
                  <w:sz w:val="28"/>
                </w:rPr>
                <w:t>ione</w:t>
              </w:r>
              <w:r w:rsidR="00C060B6" w:rsidRPr="00C060B6">
                <w:rPr>
                  <w:rStyle w:val="Collegamentoipertestuale"/>
                  <w:rFonts w:ascii="Palatino Linotype" w:hAnsi="Palatino Linotype"/>
                  <w:b/>
                  <w:sz w:val="28"/>
                </w:rPr>
                <w:t xml:space="preserve"> IV, 14 novembre 2023, n. 16995 – Pres. Politi, Est. Fanizza</w:t>
              </w:r>
            </w:hyperlink>
          </w:p>
          <w:p w14:paraId="2A58D818" w14:textId="1327CDE7" w:rsidR="008E71CF" w:rsidRPr="008E71CF" w:rsidRDefault="008E71CF" w:rsidP="008E71CF">
            <w:pPr>
              <w:spacing w:line="259" w:lineRule="auto"/>
              <w:jc w:val="both"/>
              <w:rPr>
                <w:rFonts w:ascii="Palatino Linotype" w:hAnsi="Palatino Linotype"/>
                <w:bCs/>
                <w:sz w:val="28"/>
                <w:szCs w:val="28"/>
              </w:rPr>
            </w:pPr>
          </w:p>
          <w:p w14:paraId="2BC233F5" w14:textId="77777777" w:rsidR="001C441C" w:rsidRPr="001C441C" w:rsidRDefault="001C441C" w:rsidP="001C441C">
            <w:pPr>
              <w:spacing w:line="276" w:lineRule="auto"/>
              <w:jc w:val="both"/>
              <w:rPr>
                <w:rFonts w:ascii="Palatino Linotype" w:hAnsi="Palatino Linotype"/>
                <w:bCs/>
                <w:sz w:val="28"/>
                <w:szCs w:val="28"/>
              </w:rPr>
            </w:pPr>
            <w:r w:rsidRPr="001C441C">
              <w:rPr>
                <w:rFonts w:ascii="Palatino Linotype" w:hAnsi="Palatino Linotype"/>
                <w:bCs/>
                <w:sz w:val="28"/>
                <w:szCs w:val="28"/>
              </w:rPr>
              <w:t xml:space="preserve">Nel caso di domanda di risarcimento della responsabilità precontrattuale per mancata conclusione di una procedura di </w:t>
            </w:r>
            <w:r w:rsidRPr="001C441C">
              <w:rPr>
                <w:rFonts w:ascii="Palatino Linotype" w:hAnsi="Palatino Linotype"/>
                <w:bCs/>
                <w:i/>
                <w:sz w:val="28"/>
                <w:szCs w:val="28"/>
              </w:rPr>
              <w:t>project financing</w:t>
            </w:r>
            <w:r w:rsidRPr="001C441C">
              <w:rPr>
                <w:rFonts w:ascii="Palatino Linotype" w:hAnsi="Palatino Linotype"/>
                <w:bCs/>
                <w:sz w:val="28"/>
                <w:szCs w:val="28"/>
              </w:rPr>
              <w:t>, in cui gli elementi costitutivi della dedotta responsabilità – il fatto illecito e il danno – si siano procrastinati nel tempo e siano contestati anche durante lo svolgimento del giudizio:</w:t>
            </w:r>
          </w:p>
          <w:p w14:paraId="544FFAFF" w14:textId="77777777" w:rsidR="001C441C" w:rsidRPr="001C441C" w:rsidRDefault="001C441C" w:rsidP="001C441C">
            <w:pPr>
              <w:spacing w:line="276" w:lineRule="auto"/>
              <w:jc w:val="both"/>
              <w:rPr>
                <w:rFonts w:ascii="Palatino Linotype" w:hAnsi="Palatino Linotype"/>
                <w:bCs/>
                <w:sz w:val="28"/>
                <w:szCs w:val="28"/>
              </w:rPr>
            </w:pPr>
            <w:r w:rsidRPr="001C441C">
              <w:rPr>
                <w:rFonts w:ascii="Palatino Linotype" w:hAnsi="Palatino Linotype"/>
                <w:bCs/>
                <w:sz w:val="28"/>
                <w:szCs w:val="28"/>
              </w:rPr>
              <w:t>a) si configura un illecito di carattere permanente, con la conseguenza che la prescrizione ricomincia a decorrere ogni giorno successivo a quello in cui il danno si è manifestato per la prima volta, fino alla cessazione della condotta dannosa;</w:t>
            </w:r>
          </w:p>
          <w:p w14:paraId="39AA716E" w14:textId="6407E0DF" w:rsidR="0023016C" w:rsidRDefault="001C441C" w:rsidP="00E337AE">
            <w:pPr>
              <w:spacing w:line="276" w:lineRule="auto"/>
              <w:jc w:val="both"/>
              <w:rPr>
                <w:rFonts w:ascii="Palatino Linotype" w:hAnsi="Palatino Linotype"/>
                <w:bCs/>
                <w:sz w:val="28"/>
                <w:szCs w:val="28"/>
              </w:rPr>
            </w:pPr>
            <w:r w:rsidRPr="001C441C">
              <w:rPr>
                <w:rFonts w:ascii="Palatino Linotype" w:hAnsi="Palatino Linotype"/>
                <w:bCs/>
                <w:sz w:val="28"/>
                <w:szCs w:val="28"/>
              </w:rPr>
              <w:t xml:space="preserve">b) va esclusa la responsabilità per contatto sociale, rendendosi necessario analizzare la diacronìa delle vicende che hanno segnato il procedimento controverso al fine di accertare un fatto illecito meritevole di tutela risarcitoria, il cui apprezzamento non può prescindere dalla valutazione dell’acquiescenza prestata dal promotore agli atti contestati nel giudizio risarcitorio come lesivi o soprassessori. </w:t>
            </w:r>
          </w:p>
          <w:p w14:paraId="7B1FC1D7" w14:textId="77777777" w:rsidR="00317347" w:rsidRDefault="00317347" w:rsidP="0023016C">
            <w:pPr>
              <w:spacing w:line="259" w:lineRule="auto"/>
              <w:jc w:val="center"/>
              <w:rPr>
                <w:rFonts w:ascii="Palatino Linotype" w:hAnsi="Palatino Linotype"/>
                <w:b/>
                <w:bCs/>
                <w:color w:val="BF8F00"/>
                <w:sz w:val="32"/>
                <w:szCs w:val="32"/>
              </w:rPr>
            </w:pPr>
          </w:p>
          <w:p w14:paraId="4C544A95" w14:textId="59CE2A06" w:rsidR="0023016C" w:rsidRDefault="0023016C" w:rsidP="0023016C">
            <w:pPr>
              <w:spacing w:line="259" w:lineRule="auto"/>
              <w:jc w:val="center"/>
              <w:rPr>
                <w:rFonts w:ascii="Palatino Linotype" w:hAnsi="Palatino Linotype"/>
                <w:b/>
                <w:bCs/>
                <w:color w:val="BF8F00"/>
                <w:sz w:val="32"/>
                <w:szCs w:val="32"/>
              </w:rPr>
            </w:pPr>
            <w:r w:rsidRPr="00377EAC">
              <w:rPr>
                <w:rFonts w:ascii="Palatino Linotype" w:hAnsi="Palatino Linotype"/>
                <w:b/>
                <w:bCs/>
                <w:color w:val="BF8F00"/>
                <w:sz w:val="32"/>
                <w:szCs w:val="32"/>
              </w:rPr>
              <w:t>(</w:t>
            </w:r>
            <w:r w:rsidR="00173B7F">
              <w:rPr>
                <w:rFonts w:ascii="Palatino Linotype" w:hAnsi="Palatino Linotype"/>
                <w:b/>
                <w:bCs/>
                <w:color w:val="BF8F00"/>
                <w:sz w:val="32"/>
                <w:szCs w:val="32"/>
              </w:rPr>
              <w:t>9</w:t>
            </w:r>
            <w:r w:rsidRPr="00377EAC">
              <w:rPr>
                <w:rFonts w:ascii="Palatino Linotype" w:hAnsi="Palatino Linotype"/>
                <w:b/>
                <w:bCs/>
                <w:color w:val="BF8F00"/>
                <w:sz w:val="32"/>
                <w:szCs w:val="32"/>
              </w:rPr>
              <w:t>)</w:t>
            </w:r>
          </w:p>
          <w:p w14:paraId="6FA04937" w14:textId="77777777" w:rsidR="0023016C" w:rsidRDefault="0023016C" w:rsidP="0023016C">
            <w:pPr>
              <w:spacing w:line="259" w:lineRule="auto"/>
              <w:jc w:val="center"/>
              <w:rPr>
                <w:rFonts w:ascii="Palatino Linotype" w:hAnsi="Palatino Linotype"/>
                <w:b/>
                <w:bCs/>
                <w:color w:val="BF8F00"/>
                <w:sz w:val="32"/>
                <w:szCs w:val="32"/>
              </w:rPr>
            </w:pPr>
          </w:p>
          <w:p w14:paraId="14B0C33D" w14:textId="6D48432B" w:rsidR="001C441C" w:rsidRPr="001C441C" w:rsidRDefault="001C441C" w:rsidP="001C441C">
            <w:pPr>
              <w:spacing w:line="276" w:lineRule="auto"/>
              <w:jc w:val="both"/>
              <w:rPr>
                <w:rFonts w:ascii="Palatino Linotype" w:hAnsi="Palatino Linotype"/>
                <w:b/>
                <w:bCs/>
                <w:sz w:val="28"/>
                <w:szCs w:val="28"/>
              </w:rPr>
            </w:pPr>
            <w:r w:rsidRPr="001C441C">
              <w:rPr>
                <w:rFonts w:ascii="Palatino Linotype" w:hAnsi="Palatino Linotype"/>
                <w:b/>
                <w:bCs/>
                <w:sz w:val="28"/>
                <w:szCs w:val="28"/>
              </w:rPr>
              <w:t>Caratteristiche del dissenso nella conferenza di servizi c.d. asincrona (con particolare riguardo alla disciplina regionale siciliana)</w:t>
            </w:r>
            <w:r>
              <w:rPr>
                <w:rFonts w:ascii="Palatino Linotype" w:hAnsi="Palatino Linotype"/>
                <w:b/>
                <w:bCs/>
                <w:sz w:val="28"/>
                <w:szCs w:val="28"/>
              </w:rPr>
              <w:t>.</w:t>
            </w:r>
          </w:p>
          <w:p w14:paraId="3FE9D239" w14:textId="77777777" w:rsidR="0023016C" w:rsidRPr="0023016C" w:rsidRDefault="0023016C" w:rsidP="0023016C">
            <w:pPr>
              <w:spacing w:line="276" w:lineRule="auto"/>
              <w:jc w:val="both"/>
              <w:rPr>
                <w:rFonts w:ascii="Palatino Linotype" w:hAnsi="Palatino Linotype"/>
                <w:b/>
                <w:bCs/>
                <w:sz w:val="28"/>
                <w:szCs w:val="28"/>
              </w:rPr>
            </w:pPr>
          </w:p>
          <w:p w14:paraId="56A3B904" w14:textId="77777777" w:rsidR="001C441C" w:rsidRPr="001C441C" w:rsidRDefault="00A75814" w:rsidP="001C441C">
            <w:pPr>
              <w:spacing w:line="276" w:lineRule="auto"/>
              <w:jc w:val="both"/>
              <w:rPr>
                <w:rFonts w:ascii="Palatino Linotype" w:hAnsi="Palatino Linotype"/>
                <w:b/>
                <w:sz w:val="28"/>
              </w:rPr>
            </w:pPr>
            <w:hyperlink r:id="rId17" w:history="1">
              <w:r w:rsidR="001C441C" w:rsidRPr="001C441C">
                <w:rPr>
                  <w:rStyle w:val="Collegamentoipertestuale"/>
                  <w:rFonts w:ascii="Palatino Linotype" w:hAnsi="Palatino Linotype"/>
                  <w:b/>
                  <w:sz w:val="28"/>
                </w:rPr>
                <w:t>T.a.r. per la Sicilia, Catania, sezione III, 13 novembre 2023, n. 3393 – Pres. Lento, Est. Fichera.</w:t>
              </w:r>
            </w:hyperlink>
          </w:p>
          <w:p w14:paraId="2BB45633" w14:textId="77777777" w:rsidR="0023016C" w:rsidRPr="0023016C" w:rsidRDefault="0023016C" w:rsidP="0023016C">
            <w:pPr>
              <w:spacing w:line="276" w:lineRule="auto"/>
              <w:jc w:val="both"/>
              <w:rPr>
                <w:rFonts w:ascii="Palatino Linotype" w:hAnsi="Palatino Linotype"/>
                <w:b/>
                <w:bCs/>
                <w:sz w:val="28"/>
                <w:szCs w:val="28"/>
              </w:rPr>
            </w:pPr>
          </w:p>
          <w:p w14:paraId="5083530C" w14:textId="0D3EB078" w:rsidR="001C441C" w:rsidRPr="001C441C" w:rsidRDefault="001C441C" w:rsidP="001C441C">
            <w:pPr>
              <w:spacing w:line="276" w:lineRule="auto"/>
              <w:jc w:val="both"/>
              <w:rPr>
                <w:rFonts w:ascii="Palatino Linotype" w:hAnsi="Palatino Linotype"/>
                <w:bCs/>
                <w:sz w:val="28"/>
                <w:szCs w:val="28"/>
              </w:rPr>
            </w:pPr>
            <w:r w:rsidRPr="001C441C">
              <w:rPr>
                <w:rFonts w:ascii="Palatino Linotype" w:hAnsi="Palatino Linotype"/>
                <w:bCs/>
                <w:sz w:val="28"/>
                <w:szCs w:val="28"/>
              </w:rPr>
              <w:lastRenderedPageBreak/>
              <w:t xml:space="preserve">In tema di conferenza di servizi c.d. </w:t>
            </w:r>
            <w:r w:rsidRPr="001C441C">
              <w:rPr>
                <w:rFonts w:ascii="Palatino Linotype" w:hAnsi="Palatino Linotype"/>
                <w:bCs/>
                <w:i/>
                <w:sz w:val="28"/>
                <w:szCs w:val="28"/>
              </w:rPr>
              <w:t>asincrona</w:t>
            </w:r>
            <w:r w:rsidRPr="001C441C">
              <w:rPr>
                <w:rFonts w:ascii="Palatino Linotype" w:hAnsi="Palatino Linotype"/>
                <w:bCs/>
                <w:sz w:val="28"/>
                <w:szCs w:val="28"/>
              </w:rPr>
              <w:t xml:space="preserve"> il dissenso, per essere validamente espresso ai sensi dell'art. 14-bis legge n. 241 del 1990, deve essere sorretto, tra l'altro, da una congrua motivazione e deve contenere la critica "</w:t>
            </w:r>
            <w:r w:rsidRPr="001C441C">
              <w:rPr>
                <w:rFonts w:ascii="Palatino Linotype" w:hAnsi="Palatino Linotype"/>
                <w:bCs/>
                <w:i/>
                <w:sz w:val="28"/>
                <w:szCs w:val="28"/>
              </w:rPr>
              <w:t>construens</w:t>
            </w:r>
            <w:r w:rsidRPr="001C441C">
              <w:rPr>
                <w:rFonts w:ascii="Palatino Linotype" w:hAnsi="Palatino Linotype"/>
                <w:bCs/>
                <w:sz w:val="28"/>
                <w:szCs w:val="28"/>
              </w:rPr>
              <w:t>", volta cioè a indicare le modifiche progettuali necessarie per ottenere il superamento del dissenso stesso. In coerenza con l’impianto normativo nazionale di riferimento, l’art. 18, della legge regionale siciliana n.7/2019, stabilisce, al comma 3, che in caso di dissenso devono essere indicate “le modifiche necessarie ai fini dell’assenso”. Il comma successivo continua precisando che ove la determinazione comunicata dall’amministrazione che partecipa alla conferenza “sia priva dei requisiti previsti dal comma 3”, essa equivalga ad “assenso senza condizioni”. L’intervento contrario dell’amministrazione, quindi, per essere efficace e determinante nel suo contenuto ostativo non deve limitarsi a una “dichiarazione d’intenti” apodittica, senza aggiungere nulla di concreto, ma deve necessariamente disporre condizioni positive, dettando prescrizioni funzionali indispensabili per risolvere il dissenso, enunciando compiutamente i necessari elementi costitutivi al rilascio del provvedimento favorevole al richiedente.</w:t>
            </w:r>
          </w:p>
          <w:p w14:paraId="0C2CE52C" w14:textId="33515C01" w:rsidR="0023016C" w:rsidRDefault="0023016C" w:rsidP="0023016C">
            <w:pPr>
              <w:spacing w:line="276" w:lineRule="auto"/>
              <w:jc w:val="both"/>
              <w:rPr>
                <w:rFonts w:ascii="Palatino Linotype" w:hAnsi="Palatino Linotype"/>
                <w:bCs/>
                <w:sz w:val="28"/>
                <w:szCs w:val="28"/>
              </w:rPr>
            </w:pPr>
          </w:p>
          <w:p w14:paraId="207CE034" w14:textId="04C890CA" w:rsidR="001C441C" w:rsidRPr="001C441C" w:rsidRDefault="001C441C" w:rsidP="001C441C">
            <w:pPr>
              <w:spacing w:line="276" w:lineRule="auto"/>
              <w:jc w:val="both"/>
              <w:rPr>
                <w:rFonts w:ascii="Palatino Linotype" w:hAnsi="Palatino Linotype"/>
                <w:bCs/>
                <w:sz w:val="28"/>
                <w:szCs w:val="28"/>
              </w:rPr>
            </w:pPr>
            <w:r w:rsidRPr="001C441C">
              <w:rPr>
                <w:rFonts w:ascii="Palatino Linotype" w:hAnsi="Palatino Linotype"/>
                <w:bCs/>
                <w:sz w:val="28"/>
                <w:szCs w:val="28"/>
              </w:rPr>
              <w:t>Ai sensi dell’art. 18, co. 5, della predetta legge regionale, la determinazione di conclusione negativa della conferenza deve essere resa solo ove l’amministrazione indicente, una volta ricevuti uno o più atti di dissenso, li ritenga non superabili. La norma quindi, lungi dall’esautorare di ogni potere l’amministrazione che indice la conferenza, vincolandola a una declaratoria negativa ogni qualvolta venga manifestato un dissenso in seno alla conferenza, attribuisce all’ente procedente un insopprimibile potere discrezionale, investendolo del compito di appurare le ragioni del dissenso e la loro eventuale “insuperabilità”.</w:t>
            </w:r>
          </w:p>
          <w:p w14:paraId="53435DBE" w14:textId="540ABB83" w:rsidR="001C441C" w:rsidRDefault="001C441C" w:rsidP="0023016C">
            <w:pPr>
              <w:spacing w:line="276" w:lineRule="auto"/>
              <w:jc w:val="both"/>
              <w:rPr>
                <w:rFonts w:ascii="Palatino Linotype" w:hAnsi="Palatino Linotype"/>
                <w:bCs/>
                <w:sz w:val="28"/>
                <w:szCs w:val="28"/>
              </w:rPr>
            </w:pPr>
          </w:p>
          <w:p w14:paraId="4E7057DF" w14:textId="76098497" w:rsidR="001C441C" w:rsidRPr="001C441C" w:rsidRDefault="001C441C" w:rsidP="001C441C">
            <w:pPr>
              <w:spacing w:line="276" w:lineRule="auto"/>
              <w:jc w:val="both"/>
              <w:rPr>
                <w:rFonts w:ascii="Palatino Linotype" w:hAnsi="Palatino Linotype"/>
                <w:bCs/>
                <w:sz w:val="28"/>
                <w:szCs w:val="28"/>
              </w:rPr>
            </w:pPr>
            <w:r w:rsidRPr="001C441C">
              <w:rPr>
                <w:rFonts w:ascii="Palatino Linotype" w:hAnsi="Palatino Linotype"/>
                <w:bCs/>
                <w:sz w:val="28"/>
                <w:szCs w:val="28"/>
              </w:rPr>
              <w:t xml:space="preserve">In materia di concessioni demaniali l’Autorità competente gode di ampia discrezionalità nella valutazione dell’interesse pubblico in ragione del fatto che l’uso particolare del bene si configura come eccezionale, e può essere </w:t>
            </w:r>
            <w:r w:rsidRPr="001C441C">
              <w:rPr>
                <w:rFonts w:ascii="Palatino Linotype" w:hAnsi="Palatino Linotype"/>
                <w:bCs/>
                <w:sz w:val="28"/>
                <w:szCs w:val="28"/>
              </w:rPr>
              <w:lastRenderedPageBreak/>
              <w:t>autorizzato quando l’interesse del privato coincida con l’interesse pubblico alla migliore fruizione dell’area.</w:t>
            </w:r>
          </w:p>
          <w:p w14:paraId="3AC87239" w14:textId="77777777" w:rsidR="001C441C" w:rsidRDefault="001C441C" w:rsidP="0023016C">
            <w:pPr>
              <w:spacing w:line="276" w:lineRule="auto"/>
              <w:jc w:val="both"/>
              <w:rPr>
                <w:rFonts w:ascii="Palatino Linotype" w:hAnsi="Palatino Linotype"/>
                <w:bCs/>
                <w:sz w:val="28"/>
                <w:szCs w:val="28"/>
              </w:rPr>
            </w:pPr>
          </w:p>
          <w:p w14:paraId="5352912A" w14:textId="0283FF14" w:rsidR="00561DEE" w:rsidRPr="00317347" w:rsidRDefault="00561DEE" w:rsidP="006B0CEF">
            <w:pPr>
              <w:spacing w:line="259" w:lineRule="auto"/>
              <w:rPr>
                <w:rFonts w:ascii="Palatino Linotype" w:hAnsi="Palatino Linotype"/>
                <w:bCs/>
                <w:sz w:val="32"/>
                <w:szCs w:val="32"/>
              </w:rPr>
            </w:pPr>
          </w:p>
          <w:p w14:paraId="46B9383E" w14:textId="77777777" w:rsidR="00826B1E" w:rsidRPr="00CB2049" w:rsidRDefault="001C441C" w:rsidP="001C441C">
            <w:pPr>
              <w:tabs>
                <w:tab w:val="left" w:pos="3990"/>
              </w:tabs>
              <w:spacing w:line="259" w:lineRule="auto"/>
              <w:jc w:val="center"/>
              <w:rPr>
                <w:rFonts w:ascii="Palatino Linotype" w:hAnsi="Palatino Linotype"/>
                <w:b/>
                <w:bCs/>
                <w:color w:val="1F4E79" w:themeColor="accent1" w:themeShade="80"/>
                <w:sz w:val="36"/>
                <w:szCs w:val="28"/>
              </w:rPr>
            </w:pPr>
            <w:r w:rsidRPr="00CB2049">
              <w:rPr>
                <w:rFonts w:ascii="Palatino Linotype" w:hAnsi="Palatino Linotype"/>
                <w:b/>
                <w:bCs/>
                <w:color w:val="1F4E79" w:themeColor="accent1" w:themeShade="80"/>
                <w:sz w:val="36"/>
                <w:szCs w:val="28"/>
              </w:rPr>
              <w:t>Consiglio di Stato – Pareri</w:t>
            </w:r>
          </w:p>
          <w:p w14:paraId="46998C1B" w14:textId="77777777" w:rsidR="001C441C" w:rsidRDefault="001C441C" w:rsidP="001C441C">
            <w:pPr>
              <w:tabs>
                <w:tab w:val="left" w:pos="3990"/>
              </w:tabs>
              <w:spacing w:line="259" w:lineRule="auto"/>
              <w:jc w:val="center"/>
              <w:rPr>
                <w:rFonts w:ascii="Palatino Linotype" w:hAnsi="Palatino Linotype"/>
                <w:b/>
                <w:bCs/>
                <w:color w:val="1F4E79" w:themeColor="accent1" w:themeShade="80"/>
                <w:sz w:val="32"/>
                <w:szCs w:val="28"/>
              </w:rPr>
            </w:pPr>
          </w:p>
          <w:p w14:paraId="03DADF2D" w14:textId="654A6E89" w:rsidR="001C441C" w:rsidRDefault="001C441C" w:rsidP="001C441C">
            <w:pPr>
              <w:spacing w:line="259" w:lineRule="auto"/>
              <w:jc w:val="center"/>
              <w:rPr>
                <w:rFonts w:ascii="Palatino Linotype" w:hAnsi="Palatino Linotype"/>
                <w:b/>
                <w:bCs/>
                <w:color w:val="BF8F00"/>
                <w:sz w:val="32"/>
                <w:szCs w:val="32"/>
              </w:rPr>
            </w:pPr>
            <w:r w:rsidRPr="00377EAC">
              <w:rPr>
                <w:rFonts w:ascii="Palatino Linotype" w:hAnsi="Palatino Linotype"/>
                <w:b/>
                <w:bCs/>
                <w:color w:val="BF8F00"/>
                <w:sz w:val="32"/>
                <w:szCs w:val="32"/>
              </w:rPr>
              <w:t>(</w:t>
            </w:r>
            <w:r w:rsidR="00466635">
              <w:rPr>
                <w:rFonts w:ascii="Palatino Linotype" w:hAnsi="Palatino Linotype"/>
                <w:b/>
                <w:bCs/>
                <w:color w:val="BF8F00"/>
                <w:sz w:val="32"/>
                <w:szCs w:val="32"/>
              </w:rPr>
              <w:t>1</w:t>
            </w:r>
            <w:r w:rsidR="00173B7F">
              <w:rPr>
                <w:rFonts w:ascii="Palatino Linotype" w:hAnsi="Palatino Linotype"/>
                <w:b/>
                <w:bCs/>
                <w:color w:val="BF8F00"/>
                <w:sz w:val="32"/>
                <w:szCs w:val="32"/>
              </w:rPr>
              <w:t>0</w:t>
            </w:r>
            <w:r w:rsidRPr="00377EAC">
              <w:rPr>
                <w:rFonts w:ascii="Palatino Linotype" w:hAnsi="Palatino Linotype"/>
                <w:b/>
                <w:bCs/>
                <w:color w:val="BF8F00"/>
                <w:sz w:val="32"/>
                <w:szCs w:val="32"/>
              </w:rPr>
              <w:t>)</w:t>
            </w:r>
          </w:p>
          <w:p w14:paraId="39CD7210" w14:textId="77777777" w:rsidR="001C441C" w:rsidRDefault="001C441C" w:rsidP="001C441C">
            <w:pPr>
              <w:spacing w:line="259" w:lineRule="auto"/>
              <w:jc w:val="center"/>
              <w:rPr>
                <w:rFonts w:ascii="Palatino Linotype" w:hAnsi="Palatino Linotype"/>
                <w:b/>
                <w:bCs/>
                <w:color w:val="BF8F00"/>
                <w:sz w:val="32"/>
                <w:szCs w:val="32"/>
              </w:rPr>
            </w:pPr>
          </w:p>
          <w:p w14:paraId="3DB07A1C" w14:textId="77777777" w:rsidR="001C441C" w:rsidRPr="001C441C" w:rsidRDefault="001C441C" w:rsidP="001C441C">
            <w:pPr>
              <w:jc w:val="both"/>
              <w:rPr>
                <w:rFonts w:ascii="Palatino Linotype" w:eastAsia="Times New Roman" w:hAnsi="Palatino Linotype"/>
                <w:b/>
                <w:bCs/>
                <w:color w:val="201F1E"/>
                <w:bdr w:val="none" w:sz="0" w:space="0" w:color="auto" w:frame="1"/>
                <w:lang w:val="nl-NL" w:eastAsia="nl-NL"/>
              </w:rPr>
            </w:pPr>
            <w:r w:rsidRPr="001C441C">
              <w:rPr>
                <w:rFonts w:ascii="Palatino Linotype" w:eastAsia="Times New Roman" w:hAnsi="Palatino Linotype"/>
                <w:b/>
                <w:bCs/>
                <w:color w:val="201F1E"/>
                <w:sz w:val="28"/>
                <w:bdr w:val="none" w:sz="0" w:space="0" w:color="auto" w:frame="1"/>
                <w:lang w:val="nl-NL" w:eastAsia="nl-NL"/>
              </w:rPr>
              <w:t>Sull’impugnativa del giudizio di avanzamento a scelta degli ufficiali.</w:t>
            </w:r>
          </w:p>
          <w:p w14:paraId="4D774063" w14:textId="77777777" w:rsidR="001C441C" w:rsidRDefault="001C441C" w:rsidP="001C441C">
            <w:pPr>
              <w:tabs>
                <w:tab w:val="left" w:pos="3990"/>
              </w:tabs>
              <w:spacing w:line="259" w:lineRule="auto"/>
              <w:rPr>
                <w:rFonts w:ascii="Palatino Linotype" w:hAnsi="Palatino Linotype"/>
                <w:b/>
                <w:bCs/>
                <w:color w:val="BF8F00"/>
                <w:sz w:val="32"/>
                <w:szCs w:val="32"/>
              </w:rPr>
            </w:pPr>
          </w:p>
          <w:p w14:paraId="21224997" w14:textId="77777777" w:rsidR="001C441C" w:rsidRPr="001C441C" w:rsidRDefault="00A75814" w:rsidP="001C441C">
            <w:pPr>
              <w:tabs>
                <w:tab w:val="left" w:pos="3990"/>
              </w:tabs>
              <w:spacing w:line="259" w:lineRule="auto"/>
              <w:jc w:val="both"/>
              <w:rPr>
                <w:rFonts w:ascii="Palatino Linotype" w:hAnsi="Palatino Linotype"/>
                <w:b/>
                <w:bCs/>
                <w:color w:val="BF8F00"/>
                <w:sz w:val="28"/>
                <w:szCs w:val="32"/>
              </w:rPr>
            </w:pPr>
            <w:hyperlink r:id="rId18" w:history="1">
              <w:r w:rsidR="001C441C" w:rsidRPr="001C441C">
                <w:rPr>
                  <w:rStyle w:val="Collegamentoipertestuale"/>
                  <w:rFonts w:ascii="Palatino Linotype" w:hAnsi="Palatino Linotype"/>
                  <w:b/>
                  <w:bCs/>
                  <w:sz w:val="28"/>
                  <w:szCs w:val="32"/>
                </w:rPr>
                <w:t>Consiglio di Stato, sezione I, parere 24 ottobre 2023, n. 1344 – Pres. Poli, Est. Perrelli</w:t>
              </w:r>
            </w:hyperlink>
          </w:p>
          <w:p w14:paraId="0F8313CE" w14:textId="77777777" w:rsidR="001C441C" w:rsidRDefault="001C441C" w:rsidP="001C441C">
            <w:pPr>
              <w:tabs>
                <w:tab w:val="left" w:pos="3990"/>
              </w:tabs>
              <w:spacing w:line="259" w:lineRule="auto"/>
              <w:rPr>
                <w:rFonts w:ascii="Palatino Linotype" w:hAnsi="Palatino Linotype"/>
                <w:b/>
                <w:bCs/>
                <w:color w:val="BF8F00"/>
                <w:sz w:val="32"/>
                <w:szCs w:val="32"/>
              </w:rPr>
            </w:pPr>
          </w:p>
          <w:p w14:paraId="410C88E9" w14:textId="376B3CB5" w:rsidR="001C441C" w:rsidRPr="001C441C" w:rsidRDefault="001C441C" w:rsidP="001C441C">
            <w:pPr>
              <w:spacing w:line="276" w:lineRule="auto"/>
              <w:jc w:val="both"/>
              <w:rPr>
                <w:rFonts w:ascii="Palatino Linotype" w:eastAsia="Times New Roman" w:hAnsi="Palatino Linotype"/>
                <w:sz w:val="28"/>
                <w:lang w:eastAsia="nl-NL"/>
              </w:rPr>
            </w:pPr>
            <w:r w:rsidRPr="001C441C">
              <w:rPr>
                <w:rFonts w:ascii="Palatino Linotype" w:eastAsia="Times New Roman" w:hAnsi="Palatino Linotype"/>
                <w:sz w:val="28"/>
                <w:lang w:eastAsia="nl-NL"/>
              </w:rPr>
              <w:t>Posto che il giudizio di avanzamento a scelta degli ufficiali non è soggetto all’obbligo di motivazione corrispondente al modello sancito dalla legge n. 241 del 1990, atteso che il punteggio numerico condensa ed esprime compiutamente la valutazione amministrativa, la censura di eccesso di potere in senso assoluto avverso tale giudizio postula la figura di ufficiale con precedenti di carriera costantemente ottimi (ovvero: tutti giudizi finali apicali nella documentazione, massime aggettivazioni nelle voci interne, conseguimento del primo posto nei corsi basici, di applicazione e di aggiornamento, esenzione da qualsiasi menda o attenuazioni di rendimento, promozione in prima valutazione).</w:t>
            </w:r>
          </w:p>
          <w:p w14:paraId="00B19E7D" w14:textId="5191EF51" w:rsidR="001C441C" w:rsidRDefault="001C441C" w:rsidP="001C441C">
            <w:pPr>
              <w:tabs>
                <w:tab w:val="left" w:pos="3990"/>
              </w:tabs>
              <w:spacing w:line="259" w:lineRule="auto"/>
              <w:rPr>
                <w:rFonts w:ascii="Palatino Linotype" w:hAnsi="Palatino Linotype"/>
                <w:b/>
                <w:bCs/>
                <w:color w:val="BF8F00"/>
                <w:sz w:val="32"/>
                <w:szCs w:val="32"/>
              </w:rPr>
            </w:pPr>
          </w:p>
          <w:p w14:paraId="6696D954" w14:textId="77777777" w:rsidR="00FF12C9" w:rsidRDefault="00FF12C9" w:rsidP="001C441C">
            <w:pPr>
              <w:tabs>
                <w:tab w:val="left" w:pos="3990"/>
              </w:tabs>
              <w:spacing w:line="259" w:lineRule="auto"/>
              <w:rPr>
                <w:rFonts w:ascii="Palatino Linotype" w:hAnsi="Palatino Linotype"/>
                <w:b/>
                <w:bCs/>
                <w:color w:val="BF8F00"/>
                <w:sz w:val="32"/>
                <w:szCs w:val="32"/>
              </w:rPr>
            </w:pPr>
          </w:p>
          <w:p w14:paraId="6EFA45C7" w14:textId="5021F2E2" w:rsidR="00A40B14" w:rsidRPr="00A67EF9" w:rsidRDefault="00A40B14" w:rsidP="00A40B14">
            <w:pPr>
              <w:jc w:val="center"/>
              <w:rPr>
                <w:rFonts w:ascii="Palatino Linotype" w:hAnsi="Palatino Linotype"/>
                <w:b/>
                <w:bCs/>
                <w:color w:val="1F4E79" w:themeColor="accent1" w:themeShade="80"/>
                <w:sz w:val="36"/>
                <w:szCs w:val="28"/>
              </w:rPr>
            </w:pPr>
            <w:r w:rsidRPr="00A67EF9">
              <w:rPr>
                <w:rFonts w:ascii="Palatino Linotype" w:hAnsi="Palatino Linotype"/>
                <w:b/>
                <w:bCs/>
                <w:color w:val="1F4E79" w:themeColor="accent1" w:themeShade="80"/>
                <w:sz w:val="36"/>
                <w:szCs w:val="28"/>
              </w:rPr>
              <w:t>Normativa e altre novità di interesse</w:t>
            </w:r>
          </w:p>
          <w:p w14:paraId="416F9C06" w14:textId="77777777" w:rsidR="00A40B14" w:rsidRPr="00A40B14" w:rsidRDefault="00A40B14" w:rsidP="00A40B14">
            <w:pPr>
              <w:jc w:val="center"/>
              <w:rPr>
                <w:rFonts w:ascii="Palatino Linotype" w:hAnsi="Palatino Linotype"/>
                <w:b/>
                <w:bCs/>
                <w:color w:val="1F4E79" w:themeColor="accent1" w:themeShade="80"/>
                <w:sz w:val="32"/>
                <w:szCs w:val="28"/>
              </w:rPr>
            </w:pPr>
          </w:p>
          <w:p w14:paraId="3664B289" w14:textId="04E76B27" w:rsidR="00A40B14" w:rsidRDefault="00A40B14" w:rsidP="00A40B14">
            <w:pPr>
              <w:spacing w:line="259" w:lineRule="auto"/>
              <w:jc w:val="center"/>
              <w:rPr>
                <w:rFonts w:ascii="Palatino Linotype" w:hAnsi="Palatino Linotype"/>
                <w:b/>
                <w:bCs/>
                <w:color w:val="BF8F00"/>
                <w:sz w:val="32"/>
                <w:szCs w:val="32"/>
              </w:rPr>
            </w:pPr>
            <w:r w:rsidRPr="00377EAC">
              <w:rPr>
                <w:rFonts w:ascii="Palatino Linotype" w:hAnsi="Palatino Linotype"/>
                <w:b/>
                <w:bCs/>
                <w:color w:val="BF8F00"/>
                <w:sz w:val="32"/>
                <w:szCs w:val="32"/>
              </w:rPr>
              <w:t>(</w:t>
            </w:r>
            <w:r w:rsidR="00BF7B34">
              <w:rPr>
                <w:rFonts w:ascii="Palatino Linotype" w:hAnsi="Palatino Linotype"/>
                <w:b/>
                <w:bCs/>
                <w:color w:val="BF8F00"/>
                <w:sz w:val="32"/>
                <w:szCs w:val="32"/>
              </w:rPr>
              <w:t>1</w:t>
            </w:r>
            <w:r w:rsidR="00173B7F">
              <w:rPr>
                <w:rFonts w:ascii="Palatino Linotype" w:hAnsi="Palatino Linotype"/>
                <w:b/>
                <w:bCs/>
                <w:color w:val="BF8F00"/>
                <w:sz w:val="32"/>
                <w:szCs w:val="32"/>
              </w:rPr>
              <w:t>1</w:t>
            </w:r>
            <w:r w:rsidRPr="00377EAC">
              <w:rPr>
                <w:rFonts w:ascii="Palatino Linotype" w:hAnsi="Palatino Linotype"/>
                <w:b/>
                <w:bCs/>
                <w:color w:val="BF8F00"/>
                <w:sz w:val="32"/>
                <w:szCs w:val="32"/>
              </w:rPr>
              <w:t>)</w:t>
            </w:r>
          </w:p>
          <w:p w14:paraId="37C6EB66" w14:textId="77777777" w:rsidR="00A40B14" w:rsidRDefault="00A40B14" w:rsidP="001C441C">
            <w:pPr>
              <w:tabs>
                <w:tab w:val="left" w:pos="3990"/>
              </w:tabs>
              <w:spacing w:line="259" w:lineRule="auto"/>
              <w:rPr>
                <w:rFonts w:ascii="Palatino Linotype" w:hAnsi="Palatino Linotype"/>
                <w:b/>
                <w:bCs/>
                <w:color w:val="BF8F00"/>
                <w:sz w:val="32"/>
                <w:szCs w:val="32"/>
              </w:rPr>
            </w:pPr>
          </w:p>
          <w:p w14:paraId="08ED57A0" w14:textId="77777777" w:rsidR="0013312F" w:rsidRPr="0013312F" w:rsidRDefault="0013312F" w:rsidP="0013312F">
            <w:pPr>
              <w:shd w:val="clear" w:color="auto" w:fill="FFFFFF"/>
              <w:spacing w:line="276" w:lineRule="auto"/>
              <w:jc w:val="both"/>
              <w:rPr>
                <w:rFonts w:ascii="Palatino Linotype" w:eastAsia="Calibri" w:hAnsi="Palatino Linotype"/>
                <w:b/>
                <w:sz w:val="28"/>
                <w:szCs w:val="28"/>
              </w:rPr>
            </w:pPr>
            <w:r w:rsidRPr="0013312F">
              <w:rPr>
                <w:rFonts w:ascii="Palatino Linotype" w:eastAsia="Calibri" w:hAnsi="Palatino Linotype"/>
                <w:b/>
                <w:color w:val="2E74B5" w:themeColor="accent1" w:themeShade="BF"/>
                <w:sz w:val="28"/>
                <w:szCs w:val="28"/>
              </w:rPr>
              <w:t>Legge 24 novembre 2023, n. 168</w:t>
            </w:r>
            <w:r w:rsidRPr="0013312F">
              <w:rPr>
                <w:rFonts w:ascii="Palatino Linotype" w:eastAsia="Calibri" w:hAnsi="Palatino Linotype"/>
                <w:b/>
                <w:color w:val="1F4E79" w:themeColor="accent1" w:themeShade="80"/>
                <w:sz w:val="28"/>
                <w:szCs w:val="28"/>
              </w:rPr>
              <w:t xml:space="preserve"> - </w:t>
            </w:r>
            <w:r w:rsidRPr="0013312F">
              <w:rPr>
                <w:rFonts w:ascii="Palatino Linotype" w:eastAsia="Calibri" w:hAnsi="Palatino Linotype"/>
                <w:b/>
                <w:sz w:val="28"/>
                <w:szCs w:val="28"/>
              </w:rPr>
              <w:t>Disposizioni per il contrasto della violenza sulle donne e della violenza domestica (G</w:t>
            </w:r>
            <w:r>
              <w:rPr>
                <w:rFonts w:ascii="Palatino Linotype" w:eastAsia="Calibri" w:hAnsi="Palatino Linotype"/>
                <w:b/>
                <w:sz w:val="28"/>
                <w:szCs w:val="28"/>
              </w:rPr>
              <w:t>.</w:t>
            </w:r>
            <w:r w:rsidRPr="0013312F">
              <w:rPr>
                <w:rFonts w:ascii="Palatino Linotype" w:eastAsia="Calibri" w:hAnsi="Palatino Linotype"/>
                <w:b/>
                <w:sz w:val="28"/>
                <w:szCs w:val="28"/>
              </w:rPr>
              <w:t>U</w:t>
            </w:r>
            <w:r>
              <w:rPr>
                <w:rFonts w:ascii="Palatino Linotype" w:eastAsia="Calibri" w:hAnsi="Palatino Linotype"/>
                <w:b/>
                <w:sz w:val="28"/>
                <w:szCs w:val="28"/>
              </w:rPr>
              <w:t>.</w:t>
            </w:r>
            <w:r w:rsidRPr="0013312F">
              <w:rPr>
                <w:rFonts w:ascii="Palatino Linotype" w:eastAsia="Calibri" w:hAnsi="Palatino Linotype"/>
                <w:b/>
                <w:sz w:val="28"/>
                <w:szCs w:val="28"/>
              </w:rPr>
              <w:t xml:space="preserve"> Serie Generale n.</w:t>
            </w:r>
            <w:r>
              <w:rPr>
                <w:rFonts w:ascii="Palatino Linotype" w:eastAsia="Calibri" w:hAnsi="Palatino Linotype"/>
                <w:b/>
                <w:sz w:val="28"/>
                <w:szCs w:val="28"/>
              </w:rPr>
              <w:t xml:space="preserve"> </w:t>
            </w:r>
            <w:r w:rsidRPr="0013312F">
              <w:rPr>
                <w:rFonts w:ascii="Palatino Linotype" w:eastAsia="Calibri" w:hAnsi="Palatino Linotype"/>
                <w:b/>
                <w:sz w:val="28"/>
                <w:szCs w:val="28"/>
              </w:rPr>
              <w:t>275 del 24</w:t>
            </w:r>
            <w:r>
              <w:rPr>
                <w:rFonts w:ascii="Palatino Linotype" w:eastAsia="Calibri" w:hAnsi="Palatino Linotype"/>
                <w:b/>
                <w:sz w:val="28"/>
                <w:szCs w:val="28"/>
              </w:rPr>
              <w:t xml:space="preserve"> novembre </w:t>
            </w:r>
            <w:r w:rsidRPr="0013312F">
              <w:rPr>
                <w:rFonts w:ascii="Palatino Linotype" w:eastAsia="Calibri" w:hAnsi="Palatino Linotype"/>
                <w:b/>
                <w:sz w:val="28"/>
                <w:szCs w:val="28"/>
              </w:rPr>
              <w:t>2023)</w:t>
            </w:r>
            <w:r>
              <w:rPr>
                <w:rFonts w:ascii="Palatino Linotype" w:eastAsia="Calibri" w:hAnsi="Palatino Linotype"/>
                <w:b/>
                <w:sz w:val="28"/>
                <w:szCs w:val="28"/>
              </w:rPr>
              <w:t>.</w:t>
            </w:r>
          </w:p>
          <w:p w14:paraId="7AED9EAD" w14:textId="77777777" w:rsidR="0013312F" w:rsidRDefault="0013312F" w:rsidP="00FF12C9">
            <w:pPr>
              <w:tabs>
                <w:tab w:val="left" w:pos="3990"/>
              </w:tabs>
              <w:spacing w:line="259" w:lineRule="auto"/>
              <w:jc w:val="both"/>
              <w:rPr>
                <w:rFonts w:ascii="Palatino Linotype" w:hAnsi="Palatino Linotype"/>
                <w:b/>
                <w:bCs/>
                <w:color w:val="2E74B5" w:themeColor="accent1" w:themeShade="BF"/>
                <w:sz w:val="28"/>
                <w:szCs w:val="32"/>
              </w:rPr>
            </w:pPr>
          </w:p>
          <w:p w14:paraId="1E1D1FF0" w14:textId="3B4BC10B" w:rsidR="0013312F" w:rsidRDefault="0013312F" w:rsidP="0013312F">
            <w:pPr>
              <w:spacing w:line="259" w:lineRule="auto"/>
              <w:jc w:val="center"/>
              <w:rPr>
                <w:rFonts w:ascii="Palatino Linotype" w:hAnsi="Palatino Linotype"/>
                <w:b/>
                <w:bCs/>
                <w:color w:val="BF8F00"/>
                <w:sz w:val="32"/>
                <w:szCs w:val="32"/>
              </w:rPr>
            </w:pPr>
            <w:r w:rsidRPr="00377EAC">
              <w:rPr>
                <w:rFonts w:ascii="Palatino Linotype" w:hAnsi="Palatino Linotype"/>
                <w:b/>
                <w:bCs/>
                <w:color w:val="BF8F00"/>
                <w:sz w:val="32"/>
                <w:szCs w:val="32"/>
              </w:rPr>
              <w:lastRenderedPageBreak/>
              <w:t>(</w:t>
            </w:r>
            <w:r w:rsidR="00173B7F">
              <w:rPr>
                <w:rFonts w:ascii="Palatino Linotype" w:hAnsi="Palatino Linotype"/>
                <w:b/>
                <w:bCs/>
                <w:color w:val="BF8F00"/>
                <w:sz w:val="32"/>
                <w:szCs w:val="32"/>
              </w:rPr>
              <w:t>12</w:t>
            </w:r>
            <w:r w:rsidRPr="00377EAC">
              <w:rPr>
                <w:rFonts w:ascii="Palatino Linotype" w:hAnsi="Palatino Linotype"/>
                <w:b/>
                <w:bCs/>
                <w:color w:val="BF8F00"/>
                <w:sz w:val="32"/>
                <w:szCs w:val="32"/>
              </w:rPr>
              <w:t>)</w:t>
            </w:r>
          </w:p>
          <w:p w14:paraId="0A06B945" w14:textId="18FEC714" w:rsidR="0013312F" w:rsidRPr="0013312F" w:rsidRDefault="0013312F" w:rsidP="0013312F">
            <w:pPr>
              <w:tabs>
                <w:tab w:val="left" w:pos="3990"/>
              </w:tabs>
              <w:spacing w:line="259" w:lineRule="auto"/>
              <w:jc w:val="both"/>
              <w:rPr>
                <w:rFonts w:ascii="Palatino Linotype" w:hAnsi="Palatino Linotype"/>
                <w:b/>
                <w:bCs/>
                <w:sz w:val="28"/>
                <w:szCs w:val="32"/>
              </w:rPr>
            </w:pPr>
            <w:r w:rsidRPr="0013312F">
              <w:rPr>
                <w:rFonts w:ascii="Palatino Linotype" w:hAnsi="Palatino Linotype"/>
                <w:b/>
                <w:bCs/>
                <w:color w:val="2E74B5" w:themeColor="accent1" w:themeShade="BF"/>
                <w:sz w:val="28"/>
                <w:szCs w:val="32"/>
              </w:rPr>
              <w:t>Comunicato congiunto del 20 novembre 2023 Corte di cassazione - Consiglio di Stato</w:t>
            </w:r>
            <w:r w:rsidR="00173B7F">
              <w:rPr>
                <w:rFonts w:ascii="Palatino Linotype" w:hAnsi="Palatino Linotype"/>
                <w:b/>
                <w:bCs/>
                <w:color w:val="2E74B5" w:themeColor="accent1" w:themeShade="BF"/>
                <w:sz w:val="28"/>
                <w:szCs w:val="32"/>
              </w:rPr>
              <w:t xml:space="preserve"> </w:t>
            </w:r>
            <w:r w:rsidRPr="0013312F">
              <w:rPr>
                <w:rFonts w:ascii="Palatino Linotype" w:hAnsi="Palatino Linotype"/>
                <w:b/>
                <w:bCs/>
                <w:color w:val="2E74B5" w:themeColor="accent1" w:themeShade="BF"/>
                <w:sz w:val="28"/>
                <w:szCs w:val="32"/>
              </w:rPr>
              <w:t xml:space="preserve">-  </w:t>
            </w:r>
            <w:r w:rsidRPr="0013312F">
              <w:rPr>
                <w:rFonts w:ascii="Palatino Linotype" w:hAnsi="Palatino Linotype"/>
                <w:b/>
                <w:bCs/>
                <w:sz w:val="28"/>
                <w:szCs w:val="32"/>
              </w:rPr>
              <w:t>Concordato per istituire un gruppo di lavoro congiunto, con il compito di approfondire questioni interpretative su temi generali relativi al riparto di giurisdizione.</w:t>
            </w:r>
          </w:p>
          <w:p w14:paraId="3EFE5306" w14:textId="77777777" w:rsidR="0013312F" w:rsidRDefault="0013312F" w:rsidP="0013312F">
            <w:pPr>
              <w:tabs>
                <w:tab w:val="left" w:pos="3990"/>
              </w:tabs>
              <w:spacing w:line="259" w:lineRule="auto"/>
              <w:rPr>
                <w:rFonts w:ascii="Palatino Linotype" w:hAnsi="Palatino Linotype"/>
                <w:b/>
                <w:bCs/>
                <w:color w:val="BF8F00"/>
                <w:sz w:val="32"/>
                <w:szCs w:val="32"/>
              </w:rPr>
            </w:pPr>
          </w:p>
          <w:p w14:paraId="3DC3E78B" w14:textId="77777777" w:rsidR="0013312F" w:rsidRPr="00A40B14" w:rsidRDefault="0013312F" w:rsidP="0013312F">
            <w:pPr>
              <w:shd w:val="clear" w:color="auto" w:fill="FFFFFF"/>
              <w:spacing w:line="276" w:lineRule="auto"/>
              <w:jc w:val="both"/>
              <w:rPr>
                <w:rFonts w:ascii="Palatino Linotype" w:eastAsia="Calibri" w:hAnsi="Palatino Linotype" w:cs="Segoe UI"/>
                <w:sz w:val="28"/>
                <w:szCs w:val="21"/>
              </w:rPr>
            </w:pPr>
            <w:r w:rsidRPr="00A40B14">
              <w:rPr>
                <w:rFonts w:ascii="Palatino Linotype" w:eastAsia="Calibri" w:hAnsi="Palatino Linotype" w:cs="Segoe UI"/>
                <w:sz w:val="28"/>
                <w:szCs w:val="21"/>
              </w:rPr>
              <w:t>Consapevoli della dimensione di servizio sottesa alla pluralità dei plessi giurisdizionali e dell’unità funzionale delle tutele offerte dal giudice ordinario e dal giudice amministrativo, la Prima Presidente della Corte di cassazione, Margherita Cassano, e il Presidente del Consiglio di Stato, Luigi Maruotti, hanno concordato di creare stabili occasioni di confronto tra i magistrati della Corte di cassazione e del Consiglio di Stato.</w:t>
            </w:r>
          </w:p>
          <w:p w14:paraId="1F969B96" w14:textId="77777777" w:rsidR="0013312F" w:rsidRPr="00A40B14" w:rsidRDefault="0013312F" w:rsidP="0013312F">
            <w:pPr>
              <w:shd w:val="clear" w:color="auto" w:fill="FFFFFF"/>
              <w:spacing w:line="276" w:lineRule="auto"/>
              <w:jc w:val="both"/>
              <w:rPr>
                <w:rFonts w:ascii="Palatino Linotype" w:eastAsia="Calibri" w:hAnsi="Palatino Linotype"/>
                <w:sz w:val="36"/>
              </w:rPr>
            </w:pPr>
          </w:p>
          <w:p w14:paraId="6FDB8608" w14:textId="77777777" w:rsidR="0013312F" w:rsidRDefault="0013312F" w:rsidP="0013312F">
            <w:pPr>
              <w:shd w:val="clear" w:color="auto" w:fill="FFFFFF"/>
              <w:spacing w:line="276" w:lineRule="auto"/>
              <w:jc w:val="both"/>
              <w:rPr>
                <w:rFonts w:ascii="Palatino Linotype" w:eastAsia="Calibri" w:hAnsi="Palatino Linotype" w:cs="Segoe UI"/>
                <w:sz w:val="28"/>
                <w:szCs w:val="21"/>
              </w:rPr>
            </w:pPr>
            <w:r w:rsidRPr="00A40B14">
              <w:rPr>
                <w:rFonts w:ascii="Palatino Linotype" w:eastAsia="Calibri" w:hAnsi="Palatino Linotype" w:cs="Segoe UI"/>
                <w:sz w:val="28"/>
                <w:szCs w:val="21"/>
              </w:rPr>
              <w:t>A tal fine, hanno istituito un gruppo di lavoro congiunto, con il compito di approfondire questioni interpretative su temi generali relativi al riparto di giurisdizione e di verificare la possibilità di elaborare a questo riguardo convergenti linee di orientamento da offrire ai futuri sviluppi giurisprudenziali nelle sedi proprie.</w:t>
            </w:r>
          </w:p>
          <w:p w14:paraId="504534C8" w14:textId="77777777" w:rsidR="0013312F" w:rsidRDefault="0013312F" w:rsidP="0013312F">
            <w:pPr>
              <w:spacing w:line="259" w:lineRule="auto"/>
              <w:jc w:val="center"/>
              <w:rPr>
                <w:rFonts w:ascii="Palatino Linotype" w:hAnsi="Palatino Linotype"/>
                <w:b/>
                <w:bCs/>
                <w:color w:val="BF8F00"/>
                <w:sz w:val="32"/>
                <w:szCs w:val="32"/>
              </w:rPr>
            </w:pPr>
          </w:p>
          <w:p w14:paraId="3DD1364E" w14:textId="77777777" w:rsidR="0013312F" w:rsidRDefault="0013312F" w:rsidP="00A40B14">
            <w:pPr>
              <w:shd w:val="clear" w:color="auto" w:fill="FFFFFF"/>
              <w:spacing w:line="276" w:lineRule="auto"/>
              <w:jc w:val="both"/>
              <w:rPr>
                <w:rFonts w:ascii="Palatino Linotype" w:eastAsia="Calibri" w:hAnsi="Palatino Linotype" w:cs="Segoe UI"/>
                <w:sz w:val="28"/>
                <w:szCs w:val="21"/>
              </w:rPr>
            </w:pPr>
          </w:p>
          <w:p w14:paraId="646EE9E0" w14:textId="2C035EC2" w:rsidR="00A40B14" w:rsidRPr="0023016C" w:rsidRDefault="00A40B14" w:rsidP="0013312F">
            <w:pPr>
              <w:shd w:val="clear" w:color="auto" w:fill="FFFFFF"/>
              <w:spacing w:line="276" w:lineRule="auto"/>
              <w:jc w:val="both"/>
              <w:rPr>
                <w:rFonts w:ascii="Palatino Linotype" w:hAnsi="Palatino Linotype"/>
                <w:b/>
                <w:bCs/>
                <w:color w:val="BF8F00"/>
                <w:sz w:val="32"/>
                <w:szCs w:val="32"/>
              </w:rPr>
            </w:pPr>
          </w:p>
        </w:tc>
      </w:tr>
    </w:tbl>
    <w:p w14:paraId="754F443B" w14:textId="77777777" w:rsidR="006A4DD6" w:rsidRDefault="006A4DD6" w:rsidP="00352780">
      <w:pPr>
        <w:autoSpaceDE w:val="0"/>
        <w:autoSpaceDN w:val="0"/>
        <w:adjustRightInd w:val="0"/>
        <w:rPr>
          <w:rFonts w:ascii="ColonnaMT" w:hAnsi="ColonnaMT" w:cs="ColonnaMT"/>
          <w:color w:val="000000"/>
          <w:sz w:val="27"/>
          <w:szCs w:val="27"/>
          <w:lang w:eastAsia="en-US"/>
        </w:rPr>
      </w:pPr>
    </w:p>
    <w:p w14:paraId="7CF993E0" w14:textId="77777777" w:rsidR="00604FB3" w:rsidRDefault="00604FB3" w:rsidP="00352780">
      <w:pPr>
        <w:autoSpaceDE w:val="0"/>
        <w:autoSpaceDN w:val="0"/>
        <w:adjustRightInd w:val="0"/>
        <w:rPr>
          <w:rFonts w:ascii="ColonnaMT" w:hAnsi="ColonnaMT" w:cs="ColonnaMT"/>
          <w:color w:val="000000"/>
          <w:sz w:val="27"/>
          <w:szCs w:val="27"/>
          <w:lang w:eastAsia="en-US"/>
        </w:rPr>
      </w:pPr>
    </w:p>
    <w:sectPr w:rsidR="00604FB3" w:rsidSect="00D20CE0">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EC77F" w14:textId="77777777" w:rsidR="00A75814" w:rsidRDefault="00A75814" w:rsidP="00E32FE3">
      <w:r>
        <w:separator/>
      </w:r>
    </w:p>
  </w:endnote>
  <w:endnote w:type="continuationSeparator" w:id="0">
    <w:p w14:paraId="4328F6D7" w14:textId="77777777" w:rsidR="00A75814" w:rsidRDefault="00A75814" w:rsidP="00E3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lonnaM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E275C" w14:textId="77777777" w:rsidR="00A75814" w:rsidRDefault="00A75814" w:rsidP="00E32FE3">
      <w:r>
        <w:separator/>
      </w:r>
    </w:p>
  </w:footnote>
  <w:footnote w:type="continuationSeparator" w:id="0">
    <w:p w14:paraId="4EC2FFC7" w14:textId="77777777" w:rsidR="00A75814" w:rsidRDefault="00A75814" w:rsidP="00E3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2B8"/>
    <w:multiLevelType w:val="hybridMultilevel"/>
    <w:tmpl w:val="240650E6"/>
    <w:lvl w:ilvl="0" w:tplc="164EED4C">
      <w:start w:val="1"/>
      <w:numFmt w:val="decimal"/>
      <w:lvlText w:val="%1."/>
      <w:lvlJc w:val="left"/>
      <w:pPr>
        <w:ind w:left="360" w:hanging="360"/>
      </w:pPr>
      <w:rPr>
        <w:color w:val="2F5496" w:themeColor="accent5" w:themeShade="B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753D75"/>
    <w:multiLevelType w:val="hybridMultilevel"/>
    <w:tmpl w:val="A84610BE"/>
    <w:lvl w:ilvl="0" w:tplc="CDF4ABCC">
      <w:start w:val="1"/>
      <w:numFmt w:val="decimal"/>
      <w:lvlText w:val="%1."/>
      <w:lvlJc w:val="left"/>
      <w:pPr>
        <w:ind w:left="360" w:hanging="360"/>
      </w:pPr>
      <w:rPr>
        <w:rFonts w:ascii="Palatino Linotype" w:hAnsi="Palatino Linotype" w:hint="default"/>
        <w:i w:val="0"/>
        <w:color w:val="1F4E79" w:themeColor="accent1" w:themeShade="8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6360118"/>
    <w:multiLevelType w:val="hybridMultilevel"/>
    <w:tmpl w:val="BB0C6D34"/>
    <w:lvl w:ilvl="0" w:tplc="666A8B14">
      <w:start w:val="1"/>
      <w:numFmt w:val="decimal"/>
      <w:lvlText w:val="%1."/>
      <w:lvlJc w:val="left"/>
      <w:pPr>
        <w:ind w:left="927" w:hanging="360"/>
      </w:pPr>
      <w:rPr>
        <w:rFonts w:hint="default"/>
        <w:i w:val="0"/>
        <w:color w:val="1F4E79" w:themeColor="accent1" w:themeShade="8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7F7830"/>
    <w:multiLevelType w:val="hybridMultilevel"/>
    <w:tmpl w:val="A2CAC5C8"/>
    <w:lvl w:ilvl="0" w:tplc="207C7CD0">
      <w:start w:val="1"/>
      <w:numFmt w:val="decimal"/>
      <w:lvlText w:val="%1."/>
      <w:lvlJc w:val="left"/>
      <w:pPr>
        <w:ind w:left="720" w:hanging="360"/>
      </w:pPr>
      <w:rPr>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484A40"/>
    <w:multiLevelType w:val="hybridMultilevel"/>
    <w:tmpl w:val="9DCC1E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E4045D"/>
    <w:multiLevelType w:val="hybridMultilevel"/>
    <w:tmpl w:val="D7CC2D4E"/>
    <w:lvl w:ilvl="0" w:tplc="5C188E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CC4BAC"/>
    <w:multiLevelType w:val="hybridMultilevel"/>
    <w:tmpl w:val="9852061C"/>
    <w:lvl w:ilvl="0" w:tplc="231E8D2E">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DF068B"/>
    <w:multiLevelType w:val="hybridMultilevel"/>
    <w:tmpl w:val="BE8EFC48"/>
    <w:lvl w:ilvl="0" w:tplc="D02EF540">
      <w:start w:val="1"/>
      <w:numFmt w:val="decimal"/>
      <w:lvlText w:val="%1."/>
      <w:lvlJc w:val="left"/>
      <w:pPr>
        <w:ind w:left="720" w:hanging="360"/>
      </w:pPr>
      <w:rPr>
        <w:rFonts w:hint="default"/>
        <w:color w:val="2F5496" w:themeColor="accent5" w:themeShade="BF"/>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047539"/>
    <w:multiLevelType w:val="hybridMultilevel"/>
    <w:tmpl w:val="9852061C"/>
    <w:lvl w:ilvl="0" w:tplc="231E8D2E">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E85C72"/>
    <w:multiLevelType w:val="hybridMultilevel"/>
    <w:tmpl w:val="A2B8EDAA"/>
    <w:lvl w:ilvl="0" w:tplc="27BCB84E">
      <w:start w:val="1"/>
      <w:numFmt w:val="decimal"/>
      <w:lvlText w:val="%1."/>
      <w:lvlJc w:val="left"/>
      <w:pPr>
        <w:ind w:left="785" w:hanging="360"/>
      </w:pPr>
      <w:rPr>
        <w:rFonts w:hint="default"/>
        <w:color w:val="1F4E79" w:themeColor="accent1" w:themeShade="80"/>
        <w:sz w:val="24"/>
        <w:szCs w:val="24"/>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0" w15:restartNumberingAfterBreak="0">
    <w:nsid w:val="1DCD7535"/>
    <w:multiLevelType w:val="hybridMultilevel"/>
    <w:tmpl w:val="9852061C"/>
    <w:lvl w:ilvl="0" w:tplc="231E8D2E">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EB187D"/>
    <w:multiLevelType w:val="hybridMultilevel"/>
    <w:tmpl w:val="A3104482"/>
    <w:lvl w:ilvl="0" w:tplc="B00672BE">
      <w:start w:val="1"/>
      <w:numFmt w:val="decimal"/>
      <w:lvlText w:val="%1."/>
      <w:lvlJc w:val="left"/>
      <w:pPr>
        <w:ind w:left="720" w:hanging="360"/>
      </w:pPr>
      <w:rPr>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ED5EC4"/>
    <w:multiLevelType w:val="hybridMultilevel"/>
    <w:tmpl w:val="2DF46F94"/>
    <w:lvl w:ilvl="0" w:tplc="596037C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2AF53B0"/>
    <w:multiLevelType w:val="hybridMultilevel"/>
    <w:tmpl w:val="29D422FE"/>
    <w:lvl w:ilvl="0" w:tplc="CAF6C2F0">
      <w:start w:val="1"/>
      <w:numFmt w:val="decimal"/>
      <w:lvlText w:val="%1."/>
      <w:lvlJc w:val="left"/>
      <w:pPr>
        <w:ind w:left="360" w:hanging="360"/>
      </w:pPr>
      <w:rPr>
        <w:color w:val="1F4E79" w:themeColor="accent1" w:themeShade="8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4271D42"/>
    <w:multiLevelType w:val="hybridMultilevel"/>
    <w:tmpl w:val="1B12D5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4BD13CA"/>
    <w:multiLevelType w:val="hybridMultilevel"/>
    <w:tmpl w:val="459CF7A6"/>
    <w:lvl w:ilvl="0" w:tplc="666A8B14">
      <w:start w:val="1"/>
      <w:numFmt w:val="decimal"/>
      <w:lvlText w:val="%1."/>
      <w:lvlJc w:val="left"/>
      <w:pPr>
        <w:ind w:left="927" w:hanging="360"/>
      </w:pPr>
      <w:rPr>
        <w:rFonts w:hint="default"/>
        <w:i w:val="0"/>
        <w:color w:val="1F4E79" w:themeColor="accent1" w:themeShade="8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B3515D"/>
    <w:multiLevelType w:val="hybridMultilevel"/>
    <w:tmpl w:val="9BC45254"/>
    <w:lvl w:ilvl="0" w:tplc="C8668E66">
      <w:start w:val="1"/>
      <w:numFmt w:val="decimal"/>
      <w:lvlText w:val="%1."/>
      <w:lvlJc w:val="left"/>
      <w:pPr>
        <w:ind w:left="720" w:hanging="360"/>
      </w:pPr>
      <w:rPr>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010427"/>
    <w:multiLevelType w:val="hybridMultilevel"/>
    <w:tmpl w:val="0DE2EE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0E94"/>
    <w:multiLevelType w:val="hybridMultilevel"/>
    <w:tmpl w:val="6BE6B63C"/>
    <w:lvl w:ilvl="0" w:tplc="13B44B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0317D15"/>
    <w:multiLevelType w:val="hybridMultilevel"/>
    <w:tmpl w:val="F1526BC4"/>
    <w:lvl w:ilvl="0" w:tplc="9E12834C">
      <w:start w:val="1"/>
      <w:numFmt w:val="decimal"/>
      <w:lvlText w:val="%1."/>
      <w:lvlJc w:val="left"/>
      <w:pPr>
        <w:ind w:left="736" w:hanging="360"/>
      </w:pPr>
      <w:rPr>
        <w:rFonts w:hint="default"/>
        <w:color w:val="1F4E79" w:themeColor="accent1" w:themeShade="80"/>
      </w:rPr>
    </w:lvl>
    <w:lvl w:ilvl="1" w:tplc="04100019" w:tentative="1">
      <w:start w:val="1"/>
      <w:numFmt w:val="lowerLetter"/>
      <w:lvlText w:val="%2."/>
      <w:lvlJc w:val="left"/>
      <w:pPr>
        <w:ind w:left="1741" w:hanging="360"/>
      </w:pPr>
    </w:lvl>
    <w:lvl w:ilvl="2" w:tplc="0410001B" w:tentative="1">
      <w:start w:val="1"/>
      <w:numFmt w:val="lowerRoman"/>
      <w:lvlText w:val="%3."/>
      <w:lvlJc w:val="right"/>
      <w:pPr>
        <w:ind w:left="2461" w:hanging="180"/>
      </w:pPr>
    </w:lvl>
    <w:lvl w:ilvl="3" w:tplc="0410000F" w:tentative="1">
      <w:start w:val="1"/>
      <w:numFmt w:val="decimal"/>
      <w:lvlText w:val="%4."/>
      <w:lvlJc w:val="left"/>
      <w:pPr>
        <w:ind w:left="3181" w:hanging="360"/>
      </w:pPr>
    </w:lvl>
    <w:lvl w:ilvl="4" w:tplc="04100019" w:tentative="1">
      <w:start w:val="1"/>
      <w:numFmt w:val="lowerLetter"/>
      <w:lvlText w:val="%5."/>
      <w:lvlJc w:val="left"/>
      <w:pPr>
        <w:ind w:left="3901" w:hanging="360"/>
      </w:pPr>
    </w:lvl>
    <w:lvl w:ilvl="5" w:tplc="0410001B" w:tentative="1">
      <w:start w:val="1"/>
      <w:numFmt w:val="lowerRoman"/>
      <w:lvlText w:val="%6."/>
      <w:lvlJc w:val="right"/>
      <w:pPr>
        <w:ind w:left="4621" w:hanging="180"/>
      </w:pPr>
    </w:lvl>
    <w:lvl w:ilvl="6" w:tplc="0410000F" w:tentative="1">
      <w:start w:val="1"/>
      <w:numFmt w:val="decimal"/>
      <w:lvlText w:val="%7."/>
      <w:lvlJc w:val="left"/>
      <w:pPr>
        <w:ind w:left="5341" w:hanging="360"/>
      </w:pPr>
    </w:lvl>
    <w:lvl w:ilvl="7" w:tplc="04100019" w:tentative="1">
      <w:start w:val="1"/>
      <w:numFmt w:val="lowerLetter"/>
      <w:lvlText w:val="%8."/>
      <w:lvlJc w:val="left"/>
      <w:pPr>
        <w:ind w:left="6061" w:hanging="360"/>
      </w:pPr>
    </w:lvl>
    <w:lvl w:ilvl="8" w:tplc="0410001B" w:tentative="1">
      <w:start w:val="1"/>
      <w:numFmt w:val="lowerRoman"/>
      <w:lvlText w:val="%9."/>
      <w:lvlJc w:val="right"/>
      <w:pPr>
        <w:ind w:left="6781" w:hanging="180"/>
      </w:pPr>
    </w:lvl>
  </w:abstractNum>
  <w:abstractNum w:abstractNumId="20" w15:restartNumberingAfterBreak="0">
    <w:nsid w:val="3264696C"/>
    <w:multiLevelType w:val="hybridMultilevel"/>
    <w:tmpl w:val="9852061C"/>
    <w:lvl w:ilvl="0" w:tplc="231E8D2E">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000DE8"/>
    <w:multiLevelType w:val="hybridMultilevel"/>
    <w:tmpl w:val="FBF21BCE"/>
    <w:lvl w:ilvl="0" w:tplc="FECEDF0A">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22" w15:restartNumberingAfterBreak="0">
    <w:nsid w:val="37370477"/>
    <w:multiLevelType w:val="hybridMultilevel"/>
    <w:tmpl w:val="4C9215E2"/>
    <w:lvl w:ilvl="0" w:tplc="E5A2F46A">
      <w:start w:val="1"/>
      <w:numFmt w:val="decimal"/>
      <w:lvlText w:val="%1."/>
      <w:lvlJc w:val="left"/>
      <w:pPr>
        <w:ind w:left="785" w:hanging="360"/>
      </w:pPr>
      <w:rPr>
        <w:rFonts w:hint="default"/>
        <w:color w:val="1F4E79" w:themeColor="accent1" w:themeShade="80"/>
        <w:sz w:val="24"/>
        <w:szCs w:val="24"/>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3" w15:restartNumberingAfterBreak="0">
    <w:nsid w:val="3D9C461E"/>
    <w:multiLevelType w:val="hybridMultilevel"/>
    <w:tmpl w:val="995033B2"/>
    <w:lvl w:ilvl="0" w:tplc="28104C9A">
      <w:start w:val="1"/>
      <w:numFmt w:val="decimal"/>
      <w:lvlText w:val="%1."/>
      <w:lvlJc w:val="left"/>
      <w:pPr>
        <w:ind w:left="785" w:hanging="360"/>
      </w:pPr>
      <w:rPr>
        <w:rFonts w:hint="default"/>
        <w:color w:val="1F4E79" w:themeColor="accent1" w:themeShade="80"/>
        <w:sz w:val="24"/>
        <w:szCs w:val="24"/>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4" w15:restartNumberingAfterBreak="0">
    <w:nsid w:val="3F1244D6"/>
    <w:multiLevelType w:val="hybridMultilevel"/>
    <w:tmpl w:val="34A04BAE"/>
    <w:lvl w:ilvl="0" w:tplc="D55842CC">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877DEB"/>
    <w:multiLevelType w:val="hybridMultilevel"/>
    <w:tmpl w:val="0C8220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B53E51"/>
    <w:multiLevelType w:val="hybridMultilevel"/>
    <w:tmpl w:val="E77893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B15218A"/>
    <w:multiLevelType w:val="hybridMultilevel"/>
    <w:tmpl w:val="ABDCB1C6"/>
    <w:lvl w:ilvl="0" w:tplc="9E12834C">
      <w:start w:val="1"/>
      <w:numFmt w:val="decimal"/>
      <w:lvlText w:val="%1."/>
      <w:lvlJc w:val="left"/>
      <w:pPr>
        <w:ind w:left="785" w:hanging="360"/>
      </w:pPr>
      <w:rPr>
        <w:rFonts w:hint="default"/>
        <w:color w:val="1F4E79" w:themeColor="accent1" w:themeShade="80"/>
      </w:rPr>
    </w:lvl>
    <w:lvl w:ilvl="1" w:tplc="04100019" w:tentative="1">
      <w:start w:val="1"/>
      <w:numFmt w:val="lowerLetter"/>
      <w:lvlText w:val="%2."/>
      <w:lvlJc w:val="left"/>
      <w:pPr>
        <w:ind w:left="1741" w:hanging="360"/>
      </w:pPr>
    </w:lvl>
    <w:lvl w:ilvl="2" w:tplc="0410001B" w:tentative="1">
      <w:start w:val="1"/>
      <w:numFmt w:val="lowerRoman"/>
      <w:lvlText w:val="%3."/>
      <w:lvlJc w:val="right"/>
      <w:pPr>
        <w:ind w:left="2461" w:hanging="180"/>
      </w:pPr>
    </w:lvl>
    <w:lvl w:ilvl="3" w:tplc="0410000F" w:tentative="1">
      <w:start w:val="1"/>
      <w:numFmt w:val="decimal"/>
      <w:lvlText w:val="%4."/>
      <w:lvlJc w:val="left"/>
      <w:pPr>
        <w:ind w:left="3181" w:hanging="360"/>
      </w:pPr>
    </w:lvl>
    <w:lvl w:ilvl="4" w:tplc="04100019" w:tentative="1">
      <w:start w:val="1"/>
      <w:numFmt w:val="lowerLetter"/>
      <w:lvlText w:val="%5."/>
      <w:lvlJc w:val="left"/>
      <w:pPr>
        <w:ind w:left="3901" w:hanging="360"/>
      </w:pPr>
    </w:lvl>
    <w:lvl w:ilvl="5" w:tplc="0410001B" w:tentative="1">
      <w:start w:val="1"/>
      <w:numFmt w:val="lowerRoman"/>
      <w:lvlText w:val="%6."/>
      <w:lvlJc w:val="right"/>
      <w:pPr>
        <w:ind w:left="4621" w:hanging="180"/>
      </w:pPr>
    </w:lvl>
    <w:lvl w:ilvl="6" w:tplc="0410000F" w:tentative="1">
      <w:start w:val="1"/>
      <w:numFmt w:val="decimal"/>
      <w:lvlText w:val="%7."/>
      <w:lvlJc w:val="left"/>
      <w:pPr>
        <w:ind w:left="5341" w:hanging="360"/>
      </w:pPr>
    </w:lvl>
    <w:lvl w:ilvl="7" w:tplc="04100019" w:tentative="1">
      <w:start w:val="1"/>
      <w:numFmt w:val="lowerLetter"/>
      <w:lvlText w:val="%8."/>
      <w:lvlJc w:val="left"/>
      <w:pPr>
        <w:ind w:left="6061" w:hanging="360"/>
      </w:pPr>
    </w:lvl>
    <w:lvl w:ilvl="8" w:tplc="0410001B" w:tentative="1">
      <w:start w:val="1"/>
      <w:numFmt w:val="lowerRoman"/>
      <w:lvlText w:val="%9."/>
      <w:lvlJc w:val="right"/>
      <w:pPr>
        <w:ind w:left="6781" w:hanging="180"/>
      </w:pPr>
    </w:lvl>
  </w:abstractNum>
  <w:abstractNum w:abstractNumId="28" w15:restartNumberingAfterBreak="0">
    <w:nsid w:val="4B262E20"/>
    <w:multiLevelType w:val="hybridMultilevel"/>
    <w:tmpl w:val="202CB132"/>
    <w:lvl w:ilvl="0" w:tplc="0410000F">
      <w:start w:val="1"/>
      <w:numFmt w:val="decimal"/>
      <w:lvlText w:val="%1."/>
      <w:lvlJc w:val="left"/>
      <w:pPr>
        <w:ind w:left="720" w:hanging="360"/>
      </w:pPr>
      <w:rPr>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5C3422"/>
    <w:multiLevelType w:val="hybridMultilevel"/>
    <w:tmpl w:val="B964A6AA"/>
    <w:lvl w:ilvl="0" w:tplc="FECEDF0A">
      <w:start w:val="1"/>
      <w:numFmt w:val="decimal"/>
      <w:lvlText w:val="%1."/>
      <w:lvlJc w:val="left"/>
      <w:pPr>
        <w:ind w:left="736" w:hanging="360"/>
      </w:pPr>
      <w:rPr>
        <w:rFonts w:hint="default"/>
      </w:rPr>
    </w:lvl>
    <w:lvl w:ilvl="1" w:tplc="04100019" w:tentative="1">
      <w:start w:val="1"/>
      <w:numFmt w:val="lowerLetter"/>
      <w:lvlText w:val="%2."/>
      <w:lvlJc w:val="left"/>
      <w:pPr>
        <w:ind w:left="1741" w:hanging="360"/>
      </w:pPr>
    </w:lvl>
    <w:lvl w:ilvl="2" w:tplc="0410001B" w:tentative="1">
      <w:start w:val="1"/>
      <w:numFmt w:val="lowerRoman"/>
      <w:lvlText w:val="%3."/>
      <w:lvlJc w:val="right"/>
      <w:pPr>
        <w:ind w:left="2461" w:hanging="180"/>
      </w:pPr>
    </w:lvl>
    <w:lvl w:ilvl="3" w:tplc="0410000F" w:tentative="1">
      <w:start w:val="1"/>
      <w:numFmt w:val="decimal"/>
      <w:lvlText w:val="%4."/>
      <w:lvlJc w:val="left"/>
      <w:pPr>
        <w:ind w:left="3181" w:hanging="360"/>
      </w:pPr>
    </w:lvl>
    <w:lvl w:ilvl="4" w:tplc="04100019" w:tentative="1">
      <w:start w:val="1"/>
      <w:numFmt w:val="lowerLetter"/>
      <w:lvlText w:val="%5."/>
      <w:lvlJc w:val="left"/>
      <w:pPr>
        <w:ind w:left="3901" w:hanging="360"/>
      </w:pPr>
    </w:lvl>
    <w:lvl w:ilvl="5" w:tplc="0410001B" w:tentative="1">
      <w:start w:val="1"/>
      <w:numFmt w:val="lowerRoman"/>
      <w:lvlText w:val="%6."/>
      <w:lvlJc w:val="right"/>
      <w:pPr>
        <w:ind w:left="4621" w:hanging="180"/>
      </w:pPr>
    </w:lvl>
    <w:lvl w:ilvl="6" w:tplc="0410000F" w:tentative="1">
      <w:start w:val="1"/>
      <w:numFmt w:val="decimal"/>
      <w:lvlText w:val="%7."/>
      <w:lvlJc w:val="left"/>
      <w:pPr>
        <w:ind w:left="5341" w:hanging="360"/>
      </w:pPr>
    </w:lvl>
    <w:lvl w:ilvl="7" w:tplc="04100019" w:tentative="1">
      <w:start w:val="1"/>
      <w:numFmt w:val="lowerLetter"/>
      <w:lvlText w:val="%8."/>
      <w:lvlJc w:val="left"/>
      <w:pPr>
        <w:ind w:left="6061" w:hanging="360"/>
      </w:pPr>
    </w:lvl>
    <w:lvl w:ilvl="8" w:tplc="0410001B" w:tentative="1">
      <w:start w:val="1"/>
      <w:numFmt w:val="lowerRoman"/>
      <w:lvlText w:val="%9."/>
      <w:lvlJc w:val="right"/>
      <w:pPr>
        <w:ind w:left="6781" w:hanging="180"/>
      </w:pPr>
    </w:lvl>
  </w:abstractNum>
  <w:abstractNum w:abstractNumId="30" w15:restartNumberingAfterBreak="0">
    <w:nsid w:val="4CAC26B7"/>
    <w:multiLevelType w:val="hybridMultilevel"/>
    <w:tmpl w:val="6CB84FB8"/>
    <w:lvl w:ilvl="0" w:tplc="28104C9A">
      <w:start w:val="1"/>
      <w:numFmt w:val="decimal"/>
      <w:lvlText w:val="%1."/>
      <w:lvlJc w:val="left"/>
      <w:pPr>
        <w:ind w:left="720" w:hanging="360"/>
      </w:pPr>
      <w:rPr>
        <w:rFonts w:hint="default"/>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C1A7B"/>
    <w:multiLevelType w:val="hybridMultilevel"/>
    <w:tmpl w:val="36801A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D5A46A6"/>
    <w:multiLevelType w:val="hybridMultilevel"/>
    <w:tmpl w:val="995033B2"/>
    <w:lvl w:ilvl="0" w:tplc="28104C9A">
      <w:start w:val="1"/>
      <w:numFmt w:val="decimal"/>
      <w:lvlText w:val="%1."/>
      <w:lvlJc w:val="left"/>
      <w:pPr>
        <w:ind w:left="785" w:hanging="360"/>
      </w:pPr>
      <w:rPr>
        <w:rFonts w:hint="default"/>
        <w:color w:val="1F4E79" w:themeColor="accent1" w:themeShade="80"/>
        <w:sz w:val="24"/>
        <w:szCs w:val="24"/>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3" w15:restartNumberingAfterBreak="0">
    <w:nsid w:val="51A14A75"/>
    <w:multiLevelType w:val="hybridMultilevel"/>
    <w:tmpl w:val="E3BC3E2E"/>
    <w:lvl w:ilvl="0" w:tplc="28104C9A">
      <w:start w:val="1"/>
      <w:numFmt w:val="decimal"/>
      <w:lvlText w:val="%1."/>
      <w:lvlJc w:val="left"/>
      <w:pPr>
        <w:ind w:left="720" w:hanging="360"/>
      </w:pPr>
      <w:rPr>
        <w:rFonts w:hint="default"/>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4BA1F7E"/>
    <w:multiLevelType w:val="hybridMultilevel"/>
    <w:tmpl w:val="4C12A9DC"/>
    <w:lvl w:ilvl="0" w:tplc="D02EF540">
      <w:start w:val="1"/>
      <w:numFmt w:val="decimal"/>
      <w:lvlText w:val="%1."/>
      <w:lvlJc w:val="left"/>
      <w:pPr>
        <w:ind w:left="720" w:hanging="360"/>
      </w:pPr>
      <w:rPr>
        <w:rFonts w:hint="default"/>
        <w:color w:val="2F5496" w:themeColor="accent5" w:themeShade="BF"/>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66D698D"/>
    <w:multiLevelType w:val="hybridMultilevel"/>
    <w:tmpl w:val="E990BDCA"/>
    <w:lvl w:ilvl="0" w:tplc="8558FE06">
      <w:start w:val="1"/>
      <w:numFmt w:val="decimal"/>
      <w:lvlText w:val="%1."/>
      <w:lvlJc w:val="left"/>
      <w:pPr>
        <w:ind w:left="360" w:hanging="360"/>
      </w:pPr>
      <w:rPr>
        <w:color w:val="1F4E79" w:themeColor="accent1" w:themeShade="8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6D61439"/>
    <w:multiLevelType w:val="hybridMultilevel"/>
    <w:tmpl w:val="9852061C"/>
    <w:lvl w:ilvl="0" w:tplc="231E8D2E">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1D7D38"/>
    <w:multiLevelType w:val="hybridMultilevel"/>
    <w:tmpl w:val="759ECB02"/>
    <w:lvl w:ilvl="0" w:tplc="28104C9A">
      <w:start w:val="1"/>
      <w:numFmt w:val="decimal"/>
      <w:lvlText w:val="%1."/>
      <w:lvlJc w:val="left"/>
      <w:pPr>
        <w:ind w:left="720" w:hanging="360"/>
      </w:pPr>
      <w:rPr>
        <w:rFonts w:hint="default"/>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24A0553"/>
    <w:multiLevelType w:val="hybridMultilevel"/>
    <w:tmpl w:val="63B20724"/>
    <w:lvl w:ilvl="0" w:tplc="5C28DF5E">
      <w:start w:val="1"/>
      <w:numFmt w:val="decimal"/>
      <w:lvlText w:val="%1."/>
      <w:lvlJc w:val="left"/>
      <w:pPr>
        <w:ind w:left="644" w:hanging="360"/>
      </w:pPr>
      <w:rPr>
        <w:rFonts w:hint="default"/>
        <w:b/>
        <w:color w:val="1F4E79"/>
        <w:sz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15:restartNumberingAfterBreak="0">
    <w:nsid w:val="629425AE"/>
    <w:multiLevelType w:val="hybridMultilevel"/>
    <w:tmpl w:val="69FED250"/>
    <w:lvl w:ilvl="0" w:tplc="D5967AB8">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73C2DB8"/>
    <w:multiLevelType w:val="hybridMultilevel"/>
    <w:tmpl w:val="012C63EC"/>
    <w:lvl w:ilvl="0" w:tplc="CC7066A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1" w15:restartNumberingAfterBreak="0">
    <w:nsid w:val="67EE6E07"/>
    <w:multiLevelType w:val="hybridMultilevel"/>
    <w:tmpl w:val="15FCC45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2" w15:restartNumberingAfterBreak="0">
    <w:nsid w:val="6CD91DFB"/>
    <w:multiLevelType w:val="hybridMultilevel"/>
    <w:tmpl w:val="48E273D6"/>
    <w:lvl w:ilvl="0" w:tplc="F63298B4">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4A6683"/>
    <w:multiLevelType w:val="hybridMultilevel"/>
    <w:tmpl w:val="2E0E5DEA"/>
    <w:lvl w:ilvl="0" w:tplc="28104C9A">
      <w:start w:val="1"/>
      <w:numFmt w:val="decimal"/>
      <w:lvlText w:val="%1."/>
      <w:lvlJc w:val="left"/>
      <w:pPr>
        <w:ind w:left="720" w:hanging="360"/>
      </w:pPr>
      <w:rPr>
        <w:rFonts w:hint="default"/>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E57E5A"/>
    <w:multiLevelType w:val="hybridMultilevel"/>
    <w:tmpl w:val="2A4CF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E92B54"/>
    <w:multiLevelType w:val="hybridMultilevel"/>
    <w:tmpl w:val="6082BDDC"/>
    <w:lvl w:ilvl="0" w:tplc="B00672BE">
      <w:start w:val="1"/>
      <w:numFmt w:val="decimal"/>
      <w:lvlText w:val="%1."/>
      <w:lvlJc w:val="left"/>
      <w:pPr>
        <w:ind w:left="720" w:hanging="360"/>
      </w:pPr>
      <w:rPr>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E337AA"/>
    <w:multiLevelType w:val="hybridMultilevel"/>
    <w:tmpl w:val="722C84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AA1892"/>
    <w:multiLevelType w:val="hybridMultilevel"/>
    <w:tmpl w:val="FC78406E"/>
    <w:lvl w:ilvl="0" w:tplc="E5A2F46A">
      <w:start w:val="1"/>
      <w:numFmt w:val="decimal"/>
      <w:lvlText w:val="%1."/>
      <w:lvlJc w:val="left"/>
      <w:pPr>
        <w:ind w:left="785" w:hanging="360"/>
      </w:pPr>
      <w:rPr>
        <w:rFonts w:hint="default"/>
        <w:color w:val="1F4E79" w:themeColor="accent1" w:themeShade="80"/>
        <w:sz w:val="24"/>
        <w:szCs w:val="24"/>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8" w15:restartNumberingAfterBreak="0">
    <w:nsid w:val="7F3E348B"/>
    <w:multiLevelType w:val="hybridMultilevel"/>
    <w:tmpl w:val="E87C5D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7"/>
  </w:num>
  <w:num w:numId="2">
    <w:abstractNumId w:val="40"/>
  </w:num>
  <w:num w:numId="3">
    <w:abstractNumId w:val="16"/>
  </w:num>
  <w:num w:numId="4">
    <w:abstractNumId w:val="39"/>
  </w:num>
  <w:num w:numId="5">
    <w:abstractNumId w:val="18"/>
  </w:num>
  <w:num w:numId="6">
    <w:abstractNumId w:val="43"/>
  </w:num>
  <w:num w:numId="7">
    <w:abstractNumId w:val="5"/>
  </w:num>
  <w:num w:numId="8">
    <w:abstractNumId w:val="33"/>
  </w:num>
  <w:num w:numId="9">
    <w:abstractNumId w:val="30"/>
  </w:num>
  <w:num w:numId="10">
    <w:abstractNumId w:val="12"/>
  </w:num>
  <w:num w:numId="11">
    <w:abstractNumId w:val="10"/>
  </w:num>
  <w:num w:numId="12">
    <w:abstractNumId w:val="36"/>
  </w:num>
  <w:num w:numId="13">
    <w:abstractNumId w:val="6"/>
  </w:num>
  <w:num w:numId="14">
    <w:abstractNumId w:val="20"/>
  </w:num>
  <w:num w:numId="15">
    <w:abstractNumId w:val="8"/>
  </w:num>
  <w:num w:numId="16">
    <w:abstractNumId w:val="21"/>
  </w:num>
  <w:num w:numId="17">
    <w:abstractNumId w:val="47"/>
  </w:num>
  <w:num w:numId="18">
    <w:abstractNumId w:val="29"/>
  </w:num>
  <w:num w:numId="19">
    <w:abstractNumId w:val="27"/>
  </w:num>
  <w:num w:numId="20">
    <w:abstractNumId w:val="19"/>
  </w:num>
  <w:num w:numId="21">
    <w:abstractNumId w:val="32"/>
  </w:num>
  <w:num w:numId="22">
    <w:abstractNumId w:val="23"/>
  </w:num>
  <w:num w:numId="23">
    <w:abstractNumId w:val="9"/>
  </w:num>
  <w:num w:numId="24">
    <w:abstractNumId w:val="22"/>
  </w:num>
  <w:num w:numId="25">
    <w:abstractNumId w:val="38"/>
  </w:num>
  <w:num w:numId="26">
    <w:abstractNumId w:val="42"/>
  </w:num>
  <w:num w:numId="27">
    <w:abstractNumId w:val="17"/>
  </w:num>
  <w:num w:numId="28">
    <w:abstractNumId w:val="7"/>
  </w:num>
  <w:num w:numId="29">
    <w:abstractNumId w:val="24"/>
  </w:num>
  <w:num w:numId="30">
    <w:abstractNumId w:val="34"/>
  </w:num>
  <w:num w:numId="31">
    <w:abstractNumId w:val="45"/>
  </w:num>
  <w:num w:numId="32">
    <w:abstractNumId w:val="11"/>
  </w:num>
  <w:num w:numId="33">
    <w:abstractNumId w:val="26"/>
  </w:num>
  <w:num w:numId="34">
    <w:abstractNumId w:val="14"/>
  </w:num>
  <w:num w:numId="35">
    <w:abstractNumId w:val="31"/>
  </w:num>
  <w:num w:numId="36">
    <w:abstractNumId w:val="28"/>
  </w:num>
  <w:num w:numId="37">
    <w:abstractNumId w:val="3"/>
  </w:num>
  <w:num w:numId="38">
    <w:abstractNumId w:val="15"/>
  </w:num>
  <w:num w:numId="39">
    <w:abstractNumId w:val="2"/>
  </w:num>
  <w:num w:numId="40">
    <w:abstractNumId w:val="0"/>
  </w:num>
  <w:num w:numId="41">
    <w:abstractNumId w:val="41"/>
  </w:num>
  <w:num w:numId="42">
    <w:abstractNumId w:val="4"/>
  </w:num>
  <w:num w:numId="43">
    <w:abstractNumId w:val="46"/>
  </w:num>
  <w:num w:numId="44">
    <w:abstractNumId w:val="1"/>
  </w:num>
  <w:num w:numId="45">
    <w:abstractNumId w:val="25"/>
  </w:num>
  <w:num w:numId="46">
    <w:abstractNumId w:val="13"/>
  </w:num>
  <w:num w:numId="47">
    <w:abstractNumId w:val="48"/>
  </w:num>
  <w:num w:numId="48">
    <w:abstractNumId w:val="4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it-IT" w:vendorID="64" w:dllVersion="0" w:nlCheck="1" w:checkStyle="0"/>
  <w:activeWritingStyle w:appName="MSWord" w:lang="it-IT" w:vendorID="64" w:dllVersion="131078" w:nlCheck="1" w:checkStyle="0"/>
  <w:activeWritingStyle w:appName="MSWord" w:lang="en-GB"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4A"/>
    <w:rsid w:val="00000BB8"/>
    <w:rsid w:val="000014DB"/>
    <w:rsid w:val="000017DB"/>
    <w:rsid w:val="000033E5"/>
    <w:rsid w:val="00005962"/>
    <w:rsid w:val="000075B0"/>
    <w:rsid w:val="0001151F"/>
    <w:rsid w:val="00011863"/>
    <w:rsid w:val="00012741"/>
    <w:rsid w:val="00012E92"/>
    <w:rsid w:val="00012EF7"/>
    <w:rsid w:val="00014B95"/>
    <w:rsid w:val="00015D3A"/>
    <w:rsid w:val="000172E2"/>
    <w:rsid w:val="00017EC1"/>
    <w:rsid w:val="00020A7F"/>
    <w:rsid w:val="0002192A"/>
    <w:rsid w:val="00021F8B"/>
    <w:rsid w:val="000225E2"/>
    <w:rsid w:val="000231E5"/>
    <w:rsid w:val="00024F2E"/>
    <w:rsid w:val="000254BA"/>
    <w:rsid w:val="000259DA"/>
    <w:rsid w:val="00025FED"/>
    <w:rsid w:val="00026DD0"/>
    <w:rsid w:val="000270A1"/>
    <w:rsid w:val="00027E94"/>
    <w:rsid w:val="000311E8"/>
    <w:rsid w:val="0003128A"/>
    <w:rsid w:val="00031568"/>
    <w:rsid w:val="00032FE3"/>
    <w:rsid w:val="000342E8"/>
    <w:rsid w:val="0003442D"/>
    <w:rsid w:val="000354EA"/>
    <w:rsid w:val="0003623E"/>
    <w:rsid w:val="00036663"/>
    <w:rsid w:val="0003677A"/>
    <w:rsid w:val="00043003"/>
    <w:rsid w:val="00043319"/>
    <w:rsid w:val="000451C2"/>
    <w:rsid w:val="00045BE5"/>
    <w:rsid w:val="000464E7"/>
    <w:rsid w:val="00046827"/>
    <w:rsid w:val="00047B51"/>
    <w:rsid w:val="0005058C"/>
    <w:rsid w:val="00050733"/>
    <w:rsid w:val="00050BDC"/>
    <w:rsid w:val="0005161C"/>
    <w:rsid w:val="00052794"/>
    <w:rsid w:val="00053C77"/>
    <w:rsid w:val="00054496"/>
    <w:rsid w:val="00056504"/>
    <w:rsid w:val="00057566"/>
    <w:rsid w:val="00057FDB"/>
    <w:rsid w:val="00061039"/>
    <w:rsid w:val="00062833"/>
    <w:rsid w:val="00063206"/>
    <w:rsid w:val="000644CD"/>
    <w:rsid w:val="000648F8"/>
    <w:rsid w:val="00065C66"/>
    <w:rsid w:val="00065C83"/>
    <w:rsid w:val="000706F7"/>
    <w:rsid w:val="00070C94"/>
    <w:rsid w:val="00070D6F"/>
    <w:rsid w:val="000711DC"/>
    <w:rsid w:val="0007287F"/>
    <w:rsid w:val="00073712"/>
    <w:rsid w:val="00080319"/>
    <w:rsid w:val="000837B3"/>
    <w:rsid w:val="000838D4"/>
    <w:rsid w:val="00083DD4"/>
    <w:rsid w:val="00085902"/>
    <w:rsid w:val="00087265"/>
    <w:rsid w:val="00087911"/>
    <w:rsid w:val="00090351"/>
    <w:rsid w:val="000907F6"/>
    <w:rsid w:val="000919CD"/>
    <w:rsid w:val="00091DDE"/>
    <w:rsid w:val="000932BC"/>
    <w:rsid w:val="00093A6F"/>
    <w:rsid w:val="00093DD9"/>
    <w:rsid w:val="00094709"/>
    <w:rsid w:val="00094967"/>
    <w:rsid w:val="0009584B"/>
    <w:rsid w:val="00095856"/>
    <w:rsid w:val="00095D27"/>
    <w:rsid w:val="00097542"/>
    <w:rsid w:val="000A02FD"/>
    <w:rsid w:val="000A10E7"/>
    <w:rsid w:val="000A121D"/>
    <w:rsid w:val="000A23A1"/>
    <w:rsid w:val="000A26A8"/>
    <w:rsid w:val="000A2BF9"/>
    <w:rsid w:val="000A39DB"/>
    <w:rsid w:val="000A4AE6"/>
    <w:rsid w:val="000A4EBF"/>
    <w:rsid w:val="000A587D"/>
    <w:rsid w:val="000A656B"/>
    <w:rsid w:val="000A6759"/>
    <w:rsid w:val="000A6BEB"/>
    <w:rsid w:val="000A782D"/>
    <w:rsid w:val="000A7A4E"/>
    <w:rsid w:val="000B1678"/>
    <w:rsid w:val="000B2498"/>
    <w:rsid w:val="000B3234"/>
    <w:rsid w:val="000B3512"/>
    <w:rsid w:val="000B4349"/>
    <w:rsid w:val="000B443C"/>
    <w:rsid w:val="000B4C63"/>
    <w:rsid w:val="000B5953"/>
    <w:rsid w:val="000B5C06"/>
    <w:rsid w:val="000B5EB1"/>
    <w:rsid w:val="000B693A"/>
    <w:rsid w:val="000C05E8"/>
    <w:rsid w:val="000C1AB2"/>
    <w:rsid w:val="000C24CF"/>
    <w:rsid w:val="000C2B48"/>
    <w:rsid w:val="000C32AE"/>
    <w:rsid w:val="000C3D42"/>
    <w:rsid w:val="000C4A83"/>
    <w:rsid w:val="000C5383"/>
    <w:rsid w:val="000C5BEF"/>
    <w:rsid w:val="000C5C02"/>
    <w:rsid w:val="000D0099"/>
    <w:rsid w:val="000D1884"/>
    <w:rsid w:val="000D18CC"/>
    <w:rsid w:val="000D1EBD"/>
    <w:rsid w:val="000D2790"/>
    <w:rsid w:val="000D30DC"/>
    <w:rsid w:val="000D346F"/>
    <w:rsid w:val="000D391F"/>
    <w:rsid w:val="000D442E"/>
    <w:rsid w:val="000D57BC"/>
    <w:rsid w:val="000D6877"/>
    <w:rsid w:val="000D6C7E"/>
    <w:rsid w:val="000D7E83"/>
    <w:rsid w:val="000E0132"/>
    <w:rsid w:val="000E198C"/>
    <w:rsid w:val="000E1FFB"/>
    <w:rsid w:val="000E21B9"/>
    <w:rsid w:val="000E31CD"/>
    <w:rsid w:val="000E3E05"/>
    <w:rsid w:val="000E4BD6"/>
    <w:rsid w:val="000E5135"/>
    <w:rsid w:val="000E5895"/>
    <w:rsid w:val="000E620B"/>
    <w:rsid w:val="000E657F"/>
    <w:rsid w:val="000F034B"/>
    <w:rsid w:val="000F093C"/>
    <w:rsid w:val="000F0D68"/>
    <w:rsid w:val="000F1E62"/>
    <w:rsid w:val="000F2162"/>
    <w:rsid w:val="000F5BF6"/>
    <w:rsid w:val="000F5EFD"/>
    <w:rsid w:val="000F6505"/>
    <w:rsid w:val="000F75BD"/>
    <w:rsid w:val="001003AE"/>
    <w:rsid w:val="00100916"/>
    <w:rsid w:val="00101455"/>
    <w:rsid w:val="00102ACD"/>
    <w:rsid w:val="001035FD"/>
    <w:rsid w:val="001036CB"/>
    <w:rsid w:val="00103B38"/>
    <w:rsid w:val="00104CF9"/>
    <w:rsid w:val="00106BC5"/>
    <w:rsid w:val="00110011"/>
    <w:rsid w:val="00111C89"/>
    <w:rsid w:val="00112931"/>
    <w:rsid w:val="001141A8"/>
    <w:rsid w:val="001150AF"/>
    <w:rsid w:val="00115124"/>
    <w:rsid w:val="0011676F"/>
    <w:rsid w:val="00116961"/>
    <w:rsid w:val="001169AB"/>
    <w:rsid w:val="00116BF5"/>
    <w:rsid w:val="001172DE"/>
    <w:rsid w:val="00117DE4"/>
    <w:rsid w:val="001220AE"/>
    <w:rsid w:val="00122A05"/>
    <w:rsid w:val="00125A75"/>
    <w:rsid w:val="00125FB7"/>
    <w:rsid w:val="0012786B"/>
    <w:rsid w:val="001302B6"/>
    <w:rsid w:val="0013236A"/>
    <w:rsid w:val="00132CE2"/>
    <w:rsid w:val="0013312F"/>
    <w:rsid w:val="00133CD2"/>
    <w:rsid w:val="00133FF4"/>
    <w:rsid w:val="0013432A"/>
    <w:rsid w:val="00135E3C"/>
    <w:rsid w:val="00136461"/>
    <w:rsid w:val="00140407"/>
    <w:rsid w:val="00140780"/>
    <w:rsid w:val="00140783"/>
    <w:rsid w:val="00140ACE"/>
    <w:rsid w:val="001425C3"/>
    <w:rsid w:val="00142CFF"/>
    <w:rsid w:val="00143A16"/>
    <w:rsid w:val="00143AF2"/>
    <w:rsid w:val="00144C58"/>
    <w:rsid w:val="00145419"/>
    <w:rsid w:val="001454F5"/>
    <w:rsid w:val="00146288"/>
    <w:rsid w:val="00147083"/>
    <w:rsid w:val="0015081C"/>
    <w:rsid w:val="001516F7"/>
    <w:rsid w:val="00152041"/>
    <w:rsid w:val="001543D4"/>
    <w:rsid w:val="0015481C"/>
    <w:rsid w:val="00155DC7"/>
    <w:rsid w:val="00155DEA"/>
    <w:rsid w:val="001564C3"/>
    <w:rsid w:val="00156DF7"/>
    <w:rsid w:val="00156EA6"/>
    <w:rsid w:val="00156EBF"/>
    <w:rsid w:val="00157EE8"/>
    <w:rsid w:val="00157F35"/>
    <w:rsid w:val="00160292"/>
    <w:rsid w:val="00160701"/>
    <w:rsid w:val="00161C43"/>
    <w:rsid w:val="001626E5"/>
    <w:rsid w:val="0016336E"/>
    <w:rsid w:val="00165255"/>
    <w:rsid w:val="0016660C"/>
    <w:rsid w:val="00166828"/>
    <w:rsid w:val="00166C92"/>
    <w:rsid w:val="00167121"/>
    <w:rsid w:val="001671C1"/>
    <w:rsid w:val="00167201"/>
    <w:rsid w:val="0016784B"/>
    <w:rsid w:val="00167DAF"/>
    <w:rsid w:val="0017044D"/>
    <w:rsid w:val="00171C08"/>
    <w:rsid w:val="00172CC4"/>
    <w:rsid w:val="001737B4"/>
    <w:rsid w:val="00173B7F"/>
    <w:rsid w:val="00174304"/>
    <w:rsid w:val="00174428"/>
    <w:rsid w:val="001746B9"/>
    <w:rsid w:val="0017508B"/>
    <w:rsid w:val="001758F3"/>
    <w:rsid w:val="00176349"/>
    <w:rsid w:val="00180EDB"/>
    <w:rsid w:val="00181308"/>
    <w:rsid w:val="001813BC"/>
    <w:rsid w:val="00181830"/>
    <w:rsid w:val="00181D27"/>
    <w:rsid w:val="001847EC"/>
    <w:rsid w:val="00186A3E"/>
    <w:rsid w:val="001872EC"/>
    <w:rsid w:val="001876AD"/>
    <w:rsid w:val="00187CE9"/>
    <w:rsid w:val="001902C2"/>
    <w:rsid w:val="001903E4"/>
    <w:rsid w:val="001914B2"/>
    <w:rsid w:val="00191B3F"/>
    <w:rsid w:val="00191CB5"/>
    <w:rsid w:val="0019337E"/>
    <w:rsid w:val="00193EC0"/>
    <w:rsid w:val="0019459E"/>
    <w:rsid w:val="001959B1"/>
    <w:rsid w:val="001959C0"/>
    <w:rsid w:val="001971F6"/>
    <w:rsid w:val="001A05EE"/>
    <w:rsid w:val="001A1245"/>
    <w:rsid w:val="001A1FBC"/>
    <w:rsid w:val="001A3005"/>
    <w:rsid w:val="001A3429"/>
    <w:rsid w:val="001A35CE"/>
    <w:rsid w:val="001A42F2"/>
    <w:rsid w:val="001A4B9A"/>
    <w:rsid w:val="001A73A4"/>
    <w:rsid w:val="001B0CED"/>
    <w:rsid w:val="001B16BF"/>
    <w:rsid w:val="001B19AC"/>
    <w:rsid w:val="001B22DB"/>
    <w:rsid w:val="001B2639"/>
    <w:rsid w:val="001B2C65"/>
    <w:rsid w:val="001B3FB8"/>
    <w:rsid w:val="001B4169"/>
    <w:rsid w:val="001B4C95"/>
    <w:rsid w:val="001B4E5A"/>
    <w:rsid w:val="001B5291"/>
    <w:rsid w:val="001B548E"/>
    <w:rsid w:val="001B6BB3"/>
    <w:rsid w:val="001B763E"/>
    <w:rsid w:val="001C00BC"/>
    <w:rsid w:val="001C0F38"/>
    <w:rsid w:val="001C2BEF"/>
    <w:rsid w:val="001C432D"/>
    <w:rsid w:val="001C441C"/>
    <w:rsid w:val="001C4CEB"/>
    <w:rsid w:val="001C5A93"/>
    <w:rsid w:val="001C7BE9"/>
    <w:rsid w:val="001D1694"/>
    <w:rsid w:val="001D2569"/>
    <w:rsid w:val="001D2980"/>
    <w:rsid w:val="001D2C1E"/>
    <w:rsid w:val="001D2D07"/>
    <w:rsid w:val="001D3E00"/>
    <w:rsid w:val="001D4C86"/>
    <w:rsid w:val="001D5FD7"/>
    <w:rsid w:val="001D6EA8"/>
    <w:rsid w:val="001D72F1"/>
    <w:rsid w:val="001D77C7"/>
    <w:rsid w:val="001E1357"/>
    <w:rsid w:val="001E13EF"/>
    <w:rsid w:val="001E148C"/>
    <w:rsid w:val="001E1B4B"/>
    <w:rsid w:val="001E2942"/>
    <w:rsid w:val="001E34A2"/>
    <w:rsid w:val="001E3B6D"/>
    <w:rsid w:val="001E4566"/>
    <w:rsid w:val="001E4B2A"/>
    <w:rsid w:val="001E5757"/>
    <w:rsid w:val="001E6716"/>
    <w:rsid w:val="001E68A1"/>
    <w:rsid w:val="001E6E72"/>
    <w:rsid w:val="001E73FB"/>
    <w:rsid w:val="001F0428"/>
    <w:rsid w:val="001F0DB2"/>
    <w:rsid w:val="001F1556"/>
    <w:rsid w:val="001F275D"/>
    <w:rsid w:val="001F3027"/>
    <w:rsid w:val="001F3702"/>
    <w:rsid w:val="001F45C8"/>
    <w:rsid w:val="001F6D23"/>
    <w:rsid w:val="001F6DF6"/>
    <w:rsid w:val="00200224"/>
    <w:rsid w:val="00200493"/>
    <w:rsid w:val="00200E13"/>
    <w:rsid w:val="00200F22"/>
    <w:rsid w:val="002010A2"/>
    <w:rsid w:val="00202289"/>
    <w:rsid w:val="002024FA"/>
    <w:rsid w:val="0020331B"/>
    <w:rsid w:val="002042DD"/>
    <w:rsid w:val="00204636"/>
    <w:rsid w:val="002046E7"/>
    <w:rsid w:val="00204E4A"/>
    <w:rsid w:val="00205100"/>
    <w:rsid w:val="00205CAD"/>
    <w:rsid w:val="002106A7"/>
    <w:rsid w:val="00211143"/>
    <w:rsid w:val="00212960"/>
    <w:rsid w:val="00212BB3"/>
    <w:rsid w:val="00212D82"/>
    <w:rsid w:val="0021517C"/>
    <w:rsid w:val="002155AF"/>
    <w:rsid w:val="00215FB7"/>
    <w:rsid w:val="002176D1"/>
    <w:rsid w:val="00217C2E"/>
    <w:rsid w:val="00220CBA"/>
    <w:rsid w:val="00223611"/>
    <w:rsid w:val="00223F20"/>
    <w:rsid w:val="00226909"/>
    <w:rsid w:val="00226BDF"/>
    <w:rsid w:val="002279C4"/>
    <w:rsid w:val="0023016C"/>
    <w:rsid w:val="002303D5"/>
    <w:rsid w:val="00230D9C"/>
    <w:rsid w:val="00230DB2"/>
    <w:rsid w:val="002314C1"/>
    <w:rsid w:val="00231571"/>
    <w:rsid w:val="002320A9"/>
    <w:rsid w:val="00232C4D"/>
    <w:rsid w:val="00233BAF"/>
    <w:rsid w:val="00234C54"/>
    <w:rsid w:val="00235015"/>
    <w:rsid w:val="00236447"/>
    <w:rsid w:val="002401A9"/>
    <w:rsid w:val="0024040F"/>
    <w:rsid w:val="0024528A"/>
    <w:rsid w:val="00245898"/>
    <w:rsid w:val="0024626E"/>
    <w:rsid w:val="00246CD5"/>
    <w:rsid w:val="002512B0"/>
    <w:rsid w:val="00251D1C"/>
    <w:rsid w:val="00252376"/>
    <w:rsid w:val="00252F5D"/>
    <w:rsid w:val="00254A08"/>
    <w:rsid w:val="002563FF"/>
    <w:rsid w:val="00256782"/>
    <w:rsid w:val="00260735"/>
    <w:rsid w:val="00260871"/>
    <w:rsid w:val="00260CB2"/>
    <w:rsid w:val="00261AB9"/>
    <w:rsid w:val="0026237E"/>
    <w:rsid w:val="002649BF"/>
    <w:rsid w:val="00265F71"/>
    <w:rsid w:val="0026642D"/>
    <w:rsid w:val="0026748D"/>
    <w:rsid w:val="00267882"/>
    <w:rsid w:val="0027240D"/>
    <w:rsid w:val="00272571"/>
    <w:rsid w:val="002726BF"/>
    <w:rsid w:val="00272C8E"/>
    <w:rsid w:val="00273041"/>
    <w:rsid w:val="00275A70"/>
    <w:rsid w:val="00275F7B"/>
    <w:rsid w:val="00276476"/>
    <w:rsid w:val="002805E7"/>
    <w:rsid w:val="0028083B"/>
    <w:rsid w:val="00281F9A"/>
    <w:rsid w:val="002833E6"/>
    <w:rsid w:val="002835A1"/>
    <w:rsid w:val="00284B02"/>
    <w:rsid w:val="0028629F"/>
    <w:rsid w:val="0028637E"/>
    <w:rsid w:val="002866D3"/>
    <w:rsid w:val="00286D03"/>
    <w:rsid w:val="0028704A"/>
    <w:rsid w:val="0028724A"/>
    <w:rsid w:val="002902C8"/>
    <w:rsid w:val="00290F9A"/>
    <w:rsid w:val="00291386"/>
    <w:rsid w:val="00291BE9"/>
    <w:rsid w:val="002925E9"/>
    <w:rsid w:val="00292BCA"/>
    <w:rsid w:val="00294C12"/>
    <w:rsid w:val="002958BE"/>
    <w:rsid w:val="00295AD0"/>
    <w:rsid w:val="002971B7"/>
    <w:rsid w:val="00297231"/>
    <w:rsid w:val="002A0034"/>
    <w:rsid w:val="002A0B58"/>
    <w:rsid w:val="002A0EAD"/>
    <w:rsid w:val="002A2F5C"/>
    <w:rsid w:val="002A2FA3"/>
    <w:rsid w:val="002A33A1"/>
    <w:rsid w:val="002A3CD2"/>
    <w:rsid w:val="002A42B2"/>
    <w:rsid w:val="002A4A6D"/>
    <w:rsid w:val="002A558A"/>
    <w:rsid w:val="002A55AA"/>
    <w:rsid w:val="002A624C"/>
    <w:rsid w:val="002A6751"/>
    <w:rsid w:val="002A7342"/>
    <w:rsid w:val="002A7D60"/>
    <w:rsid w:val="002B1738"/>
    <w:rsid w:val="002B198A"/>
    <w:rsid w:val="002B2716"/>
    <w:rsid w:val="002B2C4A"/>
    <w:rsid w:val="002B48C2"/>
    <w:rsid w:val="002B72E7"/>
    <w:rsid w:val="002B784D"/>
    <w:rsid w:val="002B78F9"/>
    <w:rsid w:val="002B7A7D"/>
    <w:rsid w:val="002C08C2"/>
    <w:rsid w:val="002C0B2F"/>
    <w:rsid w:val="002C0E21"/>
    <w:rsid w:val="002C2447"/>
    <w:rsid w:val="002C2B55"/>
    <w:rsid w:val="002C4391"/>
    <w:rsid w:val="002C4A3A"/>
    <w:rsid w:val="002C5536"/>
    <w:rsid w:val="002C62D7"/>
    <w:rsid w:val="002C66B0"/>
    <w:rsid w:val="002C68EA"/>
    <w:rsid w:val="002C7374"/>
    <w:rsid w:val="002D1901"/>
    <w:rsid w:val="002D1C66"/>
    <w:rsid w:val="002D1C87"/>
    <w:rsid w:val="002D1D2B"/>
    <w:rsid w:val="002D2254"/>
    <w:rsid w:val="002D3FB0"/>
    <w:rsid w:val="002D49BC"/>
    <w:rsid w:val="002D4CBE"/>
    <w:rsid w:val="002D509C"/>
    <w:rsid w:val="002D6756"/>
    <w:rsid w:val="002D6A18"/>
    <w:rsid w:val="002D6F72"/>
    <w:rsid w:val="002D733E"/>
    <w:rsid w:val="002D7584"/>
    <w:rsid w:val="002E043E"/>
    <w:rsid w:val="002E1DF2"/>
    <w:rsid w:val="002E1F1A"/>
    <w:rsid w:val="002E2736"/>
    <w:rsid w:val="002E2CF6"/>
    <w:rsid w:val="002E3026"/>
    <w:rsid w:val="002E450F"/>
    <w:rsid w:val="002E5374"/>
    <w:rsid w:val="002E66E7"/>
    <w:rsid w:val="002E6CDC"/>
    <w:rsid w:val="002E7BD6"/>
    <w:rsid w:val="002F0884"/>
    <w:rsid w:val="002F0EBC"/>
    <w:rsid w:val="002F20F1"/>
    <w:rsid w:val="002F256B"/>
    <w:rsid w:val="002F31A7"/>
    <w:rsid w:val="002F3420"/>
    <w:rsid w:val="002F3472"/>
    <w:rsid w:val="002F4692"/>
    <w:rsid w:val="002F617E"/>
    <w:rsid w:val="002F6F17"/>
    <w:rsid w:val="002F71AA"/>
    <w:rsid w:val="002F75CC"/>
    <w:rsid w:val="002F78FF"/>
    <w:rsid w:val="003013FB"/>
    <w:rsid w:val="00301DCA"/>
    <w:rsid w:val="00302DE2"/>
    <w:rsid w:val="00304D6D"/>
    <w:rsid w:val="0030501F"/>
    <w:rsid w:val="003052A2"/>
    <w:rsid w:val="003055D7"/>
    <w:rsid w:val="00306FD6"/>
    <w:rsid w:val="00307ADC"/>
    <w:rsid w:val="0031082D"/>
    <w:rsid w:val="00310A1B"/>
    <w:rsid w:val="003122DC"/>
    <w:rsid w:val="00312CC6"/>
    <w:rsid w:val="0031312A"/>
    <w:rsid w:val="00315616"/>
    <w:rsid w:val="003160AE"/>
    <w:rsid w:val="003161E7"/>
    <w:rsid w:val="00316842"/>
    <w:rsid w:val="00316F48"/>
    <w:rsid w:val="00317347"/>
    <w:rsid w:val="00317B05"/>
    <w:rsid w:val="00317EB0"/>
    <w:rsid w:val="003204B9"/>
    <w:rsid w:val="00320DEE"/>
    <w:rsid w:val="00320E77"/>
    <w:rsid w:val="00321D66"/>
    <w:rsid w:val="00323ADA"/>
    <w:rsid w:val="003249E7"/>
    <w:rsid w:val="00325114"/>
    <w:rsid w:val="0032516B"/>
    <w:rsid w:val="003252A7"/>
    <w:rsid w:val="003252AF"/>
    <w:rsid w:val="003252EE"/>
    <w:rsid w:val="00325446"/>
    <w:rsid w:val="003256C8"/>
    <w:rsid w:val="00326C02"/>
    <w:rsid w:val="00330878"/>
    <w:rsid w:val="00330924"/>
    <w:rsid w:val="00330AA9"/>
    <w:rsid w:val="00330C4F"/>
    <w:rsid w:val="00330DB7"/>
    <w:rsid w:val="00331E94"/>
    <w:rsid w:val="00332463"/>
    <w:rsid w:val="00332697"/>
    <w:rsid w:val="0033318D"/>
    <w:rsid w:val="00333543"/>
    <w:rsid w:val="00333EE2"/>
    <w:rsid w:val="0033446D"/>
    <w:rsid w:val="003353DF"/>
    <w:rsid w:val="0033570C"/>
    <w:rsid w:val="00336B43"/>
    <w:rsid w:val="00336D78"/>
    <w:rsid w:val="00341270"/>
    <w:rsid w:val="00341AC8"/>
    <w:rsid w:val="00342905"/>
    <w:rsid w:val="00342C8E"/>
    <w:rsid w:val="00343814"/>
    <w:rsid w:val="003445C7"/>
    <w:rsid w:val="00344CBF"/>
    <w:rsid w:val="00345064"/>
    <w:rsid w:val="003455D4"/>
    <w:rsid w:val="00345AE8"/>
    <w:rsid w:val="00346B88"/>
    <w:rsid w:val="003470AD"/>
    <w:rsid w:val="00347E64"/>
    <w:rsid w:val="00350518"/>
    <w:rsid w:val="003515B2"/>
    <w:rsid w:val="0035207E"/>
    <w:rsid w:val="003523F9"/>
    <w:rsid w:val="00352780"/>
    <w:rsid w:val="00353D1E"/>
    <w:rsid w:val="0035428E"/>
    <w:rsid w:val="00354434"/>
    <w:rsid w:val="00357436"/>
    <w:rsid w:val="00357578"/>
    <w:rsid w:val="00360E07"/>
    <w:rsid w:val="00361D31"/>
    <w:rsid w:val="00361F7E"/>
    <w:rsid w:val="0036227D"/>
    <w:rsid w:val="003624F7"/>
    <w:rsid w:val="0036310E"/>
    <w:rsid w:val="00363A5C"/>
    <w:rsid w:val="00363D9C"/>
    <w:rsid w:val="00363F83"/>
    <w:rsid w:val="00364193"/>
    <w:rsid w:val="00364704"/>
    <w:rsid w:val="0036562B"/>
    <w:rsid w:val="0036642D"/>
    <w:rsid w:val="003665EC"/>
    <w:rsid w:val="00367E2B"/>
    <w:rsid w:val="00370095"/>
    <w:rsid w:val="003707F8"/>
    <w:rsid w:val="00370C85"/>
    <w:rsid w:val="00370D9A"/>
    <w:rsid w:val="0037198D"/>
    <w:rsid w:val="00371F55"/>
    <w:rsid w:val="00372251"/>
    <w:rsid w:val="0037327B"/>
    <w:rsid w:val="00373A0C"/>
    <w:rsid w:val="00373BE0"/>
    <w:rsid w:val="00373C84"/>
    <w:rsid w:val="00373F8D"/>
    <w:rsid w:val="00374126"/>
    <w:rsid w:val="0037424D"/>
    <w:rsid w:val="003753E4"/>
    <w:rsid w:val="0037567E"/>
    <w:rsid w:val="0037570E"/>
    <w:rsid w:val="00375BA9"/>
    <w:rsid w:val="0037657C"/>
    <w:rsid w:val="00377AB5"/>
    <w:rsid w:val="00377EAC"/>
    <w:rsid w:val="003809A8"/>
    <w:rsid w:val="00380F35"/>
    <w:rsid w:val="003818DA"/>
    <w:rsid w:val="00383B13"/>
    <w:rsid w:val="00384235"/>
    <w:rsid w:val="003842A8"/>
    <w:rsid w:val="003847C0"/>
    <w:rsid w:val="00386817"/>
    <w:rsid w:val="00386AA5"/>
    <w:rsid w:val="00387188"/>
    <w:rsid w:val="0038738E"/>
    <w:rsid w:val="0038762E"/>
    <w:rsid w:val="00387D1C"/>
    <w:rsid w:val="00387DAC"/>
    <w:rsid w:val="00387F14"/>
    <w:rsid w:val="00390182"/>
    <w:rsid w:val="003905B7"/>
    <w:rsid w:val="00390E13"/>
    <w:rsid w:val="00390EBF"/>
    <w:rsid w:val="0039238E"/>
    <w:rsid w:val="003923F6"/>
    <w:rsid w:val="00392F06"/>
    <w:rsid w:val="00393ED7"/>
    <w:rsid w:val="003942BB"/>
    <w:rsid w:val="00394E84"/>
    <w:rsid w:val="00396062"/>
    <w:rsid w:val="00396BE7"/>
    <w:rsid w:val="003A0166"/>
    <w:rsid w:val="003A0418"/>
    <w:rsid w:val="003A0BA6"/>
    <w:rsid w:val="003A1506"/>
    <w:rsid w:val="003A2160"/>
    <w:rsid w:val="003A2335"/>
    <w:rsid w:val="003A27A7"/>
    <w:rsid w:val="003A2974"/>
    <w:rsid w:val="003A3A60"/>
    <w:rsid w:val="003A4D09"/>
    <w:rsid w:val="003A5BA4"/>
    <w:rsid w:val="003A79FE"/>
    <w:rsid w:val="003B29A5"/>
    <w:rsid w:val="003B311C"/>
    <w:rsid w:val="003B3CF4"/>
    <w:rsid w:val="003B40BD"/>
    <w:rsid w:val="003B5022"/>
    <w:rsid w:val="003B562A"/>
    <w:rsid w:val="003B64CB"/>
    <w:rsid w:val="003B6E6E"/>
    <w:rsid w:val="003C0976"/>
    <w:rsid w:val="003C0FCB"/>
    <w:rsid w:val="003C19BC"/>
    <w:rsid w:val="003C1A71"/>
    <w:rsid w:val="003C222B"/>
    <w:rsid w:val="003C4808"/>
    <w:rsid w:val="003C4A53"/>
    <w:rsid w:val="003C5816"/>
    <w:rsid w:val="003C65DD"/>
    <w:rsid w:val="003D0DBE"/>
    <w:rsid w:val="003D0E3C"/>
    <w:rsid w:val="003D1188"/>
    <w:rsid w:val="003D1BF9"/>
    <w:rsid w:val="003D4749"/>
    <w:rsid w:val="003D4C00"/>
    <w:rsid w:val="003D4D55"/>
    <w:rsid w:val="003D577E"/>
    <w:rsid w:val="003D68B3"/>
    <w:rsid w:val="003D6D3C"/>
    <w:rsid w:val="003D6E90"/>
    <w:rsid w:val="003E0402"/>
    <w:rsid w:val="003E178A"/>
    <w:rsid w:val="003E1CCE"/>
    <w:rsid w:val="003E4CE5"/>
    <w:rsid w:val="003E4E8C"/>
    <w:rsid w:val="003E60CB"/>
    <w:rsid w:val="003E61EB"/>
    <w:rsid w:val="003E798E"/>
    <w:rsid w:val="003E79F4"/>
    <w:rsid w:val="003F053D"/>
    <w:rsid w:val="003F2285"/>
    <w:rsid w:val="003F3C0C"/>
    <w:rsid w:val="003F3F40"/>
    <w:rsid w:val="003F6552"/>
    <w:rsid w:val="003F7C27"/>
    <w:rsid w:val="003F7F60"/>
    <w:rsid w:val="004003FB"/>
    <w:rsid w:val="00402745"/>
    <w:rsid w:val="00402917"/>
    <w:rsid w:val="00402FCB"/>
    <w:rsid w:val="0040367F"/>
    <w:rsid w:val="00404C4F"/>
    <w:rsid w:val="00406E3B"/>
    <w:rsid w:val="00407793"/>
    <w:rsid w:val="00407B87"/>
    <w:rsid w:val="00407DB7"/>
    <w:rsid w:val="004117E9"/>
    <w:rsid w:val="00411AEF"/>
    <w:rsid w:val="00411C26"/>
    <w:rsid w:val="00412508"/>
    <w:rsid w:val="00412516"/>
    <w:rsid w:val="00412CBA"/>
    <w:rsid w:val="004130DE"/>
    <w:rsid w:val="004133DB"/>
    <w:rsid w:val="004149F9"/>
    <w:rsid w:val="00414A66"/>
    <w:rsid w:val="00415443"/>
    <w:rsid w:val="004157D5"/>
    <w:rsid w:val="004166C4"/>
    <w:rsid w:val="00416FB0"/>
    <w:rsid w:val="00420165"/>
    <w:rsid w:val="00420982"/>
    <w:rsid w:val="00420E00"/>
    <w:rsid w:val="004212D6"/>
    <w:rsid w:val="00421732"/>
    <w:rsid w:val="00423431"/>
    <w:rsid w:val="00423AA4"/>
    <w:rsid w:val="00423AF7"/>
    <w:rsid w:val="00423F25"/>
    <w:rsid w:val="00424725"/>
    <w:rsid w:val="004258AD"/>
    <w:rsid w:val="00425907"/>
    <w:rsid w:val="0042638A"/>
    <w:rsid w:val="00427E48"/>
    <w:rsid w:val="00431045"/>
    <w:rsid w:val="00431C7F"/>
    <w:rsid w:val="00432202"/>
    <w:rsid w:val="00432AF1"/>
    <w:rsid w:val="00432E0B"/>
    <w:rsid w:val="00433236"/>
    <w:rsid w:val="00433C8F"/>
    <w:rsid w:val="00434770"/>
    <w:rsid w:val="00436A19"/>
    <w:rsid w:val="00436C8C"/>
    <w:rsid w:val="00440BA5"/>
    <w:rsid w:val="004419FA"/>
    <w:rsid w:val="004420F3"/>
    <w:rsid w:val="0044239E"/>
    <w:rsid w:val="00443D6F"/>
    <w:rsid w:val="00443E31"/>
    <w:rsid w:val="00443ED7"/>
    <w:rsid w:val="00445CA8"/>
    <w:rsid w:val="00446018"/>
    <w:rsid w:val="0044739B"/>
    <w:rsid w:val="00451757"/>
    <w:rsid w:val="0045329C"/>
    <w:rsid w:val="00454DE2"/>
    <w:rsid w:val="00455C13"/>
    <w:rsid w:val="00456418"/>
    <w:rsid w:val="00456E13"/>
    <w:rsid w:val="0046070B"/>
    <w:rsid w:val="00460A6A"/>
    <w:rsid w:val="00460B25"/>
    <w:rsid w:val="00461126"/>
    <w:rsid w:val="00461A25"/>
    <w:rsid w:val="00462A32"/>
    <w:rsid w:val="00462A54"/>
    <w:rsid w:val="00462B80"/>
    <w:rsid w:val="00463098"/>
    <w:rsid w:val="00463662"/>
    <w:rsid w:val="00463F2B"/>
    <w:rsid w:val="00464EFC"/>
    <w:rsid w:val="00465357"/>
    <w:rsid w:val="004655C9"/>
    <w:rsid w:val="00466635"/>
    <w:rsid w:val="00466A69"/>
    <w:rsid w:val="00466C8B"/>
    <w:rsid w:val="00466E8E"/>
    <w:rsid w:val="00471D2E"/>
    <w:rsid w:val="00473C8D"/>
    <w:rsid w:val="0048047D"/>
    <w:rsid w:val="00482D20"/>
    <w:rsid w:val="00483E4D"/>
    <w:rsid w:val="00485307"/>
    <w:rsid w:val="004854C9"/>
    <w:rsid w:val="004855AA"/>
    <w:rsid w:val="004871CA"/>
    <w:rsid w:val="00487F86"/>
    <w:rsid w:val="0049023B"/>
    <w:rsid w:val="00490327"/>
    <w:rsid w:val="00491F16"/>
    <w:rsid w:val="00491F4A"/>
    <w:rsid w:val="00493A20"/>
    <w:rsid w:val="00493BE1"/>
    <w:rsid w:val="00494863"/>
    <w:rsid w:val="00494874"/>
    <w:rsid w:val="00494B9A"/>
    <w:rsid w:val="004952C5"/>
    <w:rsid w:val="00496018"/>
    <w:rsid w:val="00497048"/>
    <w:rsid w:val="00497321"/>
    <w:rsid w:val="00497BF5"/>
    <w:rsid w:val="004A00EE"/>
    <w:rsid w:val="004A0E8C"/>
    <w:rsid w:val="004A259A"/>
    <w:rsid w:val="004A35BD"/>
    <w:rsid w:val="004A3BFE"/>
    <w:rsid w:val="004A44E0"/>
    <w:rsid w:val="004A4762"/>
    <w:rsid w:val="004A4DB9"/>
    <w:rsid w:val="004A5CE2"/>
    <w:rsid w:val="004A61AB"/>
    <w:rsid w:val="004A7204"/>
    <w:rsid w:val="004A762C"/>
    <w:rsid w:val="004B0D86"/>
    <w:rsid w:val="004B190C"/>
    <w:rsid w:val="004B1EA6"/>
    <w:rsid w:val="004B205C"/>
    <w:rsid w:val="004B24E9"/>
    <w:rsid w:val="004B349B"/>
    <w:rsid w:val="004B3BE9"/>
    <w:rsid w:val="004B43E6"/>
    <w:rsid w:val="004B74C2"/>
    <w:rsid w:val="004C1C34"/>
    <w:rsid w:val="004C3368"/>
    <w:rsid w:val="004C3B68"/>
    <w:rsid w:val="004C3FCF"/>
    <w:rsid w:val="004C4DB9"/>
    <w:rsid w:val="004C53E1"/>
    <w:rsid w:val="004C56EE"/>
    <w:rsid w:val="004C5836"/>
    <w:rsid w:val="004C5C79"/>
    <w:rsid w:val="004C66D7"/>
    <w:rsid w:val="004C693A"/>
    <w:rsid w:val="004C6A4A"/>
    <w:rsid w:val="004D07B3"/>
    <w:rsid w:val="004D3580"/>
    <w:rsid w:val="004D381C"/>
    <w:rsid w:val="004D4B18"/>
    <w:rsid w:val="004D6263"/>
    <w:rsid w:val="004D6D3F"/>
    <w:rsid w:val="004D6D88"/>
    <w:rsid w:val="004D6DEA"/>
    <w:rsid w:val="004D6E68"/>
    <w:rsid w:val="004D7311"/>
    <w:rsid w:val="004E1AF7"/>
    <w:rsid w:val="004E39D8"/>
    <w:rsid w:val="004E45B2"/>
    <w:rsid w:val="004E4E1B"/>
    <w:rsid w:val="004E54B5"/>
    <w:rsid w:val="004E7695"/>
    <w:rsid w:val="004E7C5D"/>
    <w:rsid w:val="004F086F"/>
    <w:rsid w:val="004F1984"/>
    <w:rsid w:val="004F5DE3"/>
    <w:rsid w:val="004F6B18"/>
    <w:rsid w:val="004F6B83"/>
    <w:rsid w:val="004F6D24"/>
    <w:rsid w:val="004F71B1"/>
    <w:rsid w:val="004F7383"/>
    <w:rsid w:val="004F7ED3"/>
    <w:rsid w:val="0050029E"/>
    <w:rsid w:val="0050045E"/>
    <w:rsid w:val="005022AC"/>
    <w:rsid w:val="00502537"/>
    <w:rsid w:val="0050396A"/>
    <w:rsid w:val="00505BFC"/>
    <w:rsid w:val="005060B6"/>
    <w:rsid w:val="00507077"/>
    <w:rsid w:val="00507889"/>
    <w:rsid w:val="00510828"/>
    <w:rsid w:val="0051211F"/>
    <w:rsid w:val="00512450"/>
    <w:rsid w:val="005134B7"/>
    <w:rsid w:val="00513B42"/>
    <w:rsid w:val="005150C6"/>
    <w:rsid w:val="00515C60"/>
    <w:rsid w:val="00515C7C"/>
    <w:rsid w:val="00515F7D"/>
    <w:rsid w:val="005169F9"/>
    <w:rsid w:val="00516DFA"/>
    <w:rsid w:val="00517852"/>
    <w:rsid w:val="00517EA2"/>
    <w:rsid w:val="00517EED"/>
    <w:rsid w:val="0052439A"/>
    <w:rsid w:val="005244F8"/>
    <w:rsid w:val="00524974"/>
    <w:rsid w:val="00525ED0"/>
    <w:rsid w:val="0052614E"/>
    <w:rsid w:val="0052627F"/>
    <w:rsid w:val="005302E5"/>
    <w:rsid w:val="00530BB5"/>
    <w:rsid w:val="00530D51"/>
    <w:rsid w:val="00530DF1"/>
    <w:rsid w:val="005311A6"/>
    <w:rsid w:val="00531E5C"/>
    <w:rsid w:val="00532A92"/>
    <w:rsid w:val="0053318D"/>
    <w:rsid w:val="005342A7"/>
    <w:rsid w:val="005342F9"/>
    <w:rsid w:val="00534FA1"/>
    <w:rsid w:val="0053580F"/>
    <w:rsid w:val="00535FE2"/>
    <w:rsid w:val="00537A8C"/>
    <w:rsid w:val="00537D3E"/>
    <w:rsid w:val="00540C48"/>
    <w:rsid w:val="00541A85"/>
    <w:rsid w:val="00541B1F"/>
    <w:rsid w:val="00542AAB"/>
    <w:rsid w:val="005430B9"/>
    <w:rsid w:val="005436FE"/>
    <w:rsid w:val="00543AA3"/>
    <w:rsid w:val="00543C60"/>
    <w:rsid w:val="005445EF"/>
    <w:rsid w:val="00545DE2"/>
    <w:rsid w:val="00545EB7"/>
    <w:rsid w:val="005468F1"/>
    <w:rsid w:val="005469BE"/>
    <w:rsid w:val="00546A3A"/>
    <w:rsid w:val="00546FCE"/>
    <w:rsid w:val="00547354"/>
    <w:rsid w:val="00547CC4"/>
    <w:rsid w:val="00551359"/>
    <w:rsid w:val="005516BC"/>
    <w:rsid w:val="00551FDA"/>
    <w:rsid w:val="0055456E"/>
    <w:rsid w:val="00554C3D"/>
    <w:rsid w:val="00554F49"/>
    <w:rsid w:val="005564FC"/>
    <w:rsid w:val="00557266"/>
    <w:rsid w:val="005574B4"/>
    <w:rsid w:val="005574E3"/>
    <w:rsid w:val="00560220"/>
    <w:rsid w:val="0056116F"/>
    <w:rsid w:val="00561DEE"/>
    <w:rsid w:val="0056391B"/>
    <w:rsid w:val="00563B51"/>
    <w:rsid w:val="0056658F"/>
    <w:rsid w:val="005668D2"/>
    <w:rsid w:val="005672AC"/>
    <w:rsid w:val="00567474"/>
    <w:rsid w:val="005676A0"/>
    <w:rsid w:val="00567A10"/>
    <w:rsid w:val="00570616"/>
    <w:rsid w:val="00570966"/>
    <w:rsid w:val="0057165D"/>
    <w:rsid w:val="0057200B"/>
    <w:rsid w:val="00573765"/>
    <w:rsid w:val="00573E80"/>
    <w:rsid w:val="00574531"/>
    <w:rsid w:val="005746F9"/>
    <w:rsid w:val="00574FCB"/>
    <w:rsid w:val="005753C6"/>
    <w:rsid w:val="00575581"/>
    <w:rsid w:val="005758B6"/>
    <w:rsid w:val="00576363"/>
    <w:rsid w:val="005765CE"/>
    <w:rsid w:val="00577205"/>
    <w:rsid w:val="0058048B"/>
    <w:rsid w:val="00581DC7"/>
    <w:rsid w:val="00584B9C"/>
    <w:rsid w:val="00586719"/>
    <w:rsid w:val="00586B1B"/>
    <w:rsid w:val="0059004D"/>
    <w:rsid w:val="00590185"/>
    <w:rsid w:val="00591338"/>
    <w:rsid w:val="00591E76"/>
    <w:rsid w:val="00592578"/>
    <w:rsid w:val="00592863"/>
    <w:rsid w:val="00592DB9"/>
    <w:rsid w:val="005936BF"/>
    <w:rsid w:val="005936C5"/>
    <w:rsid w:val="005944F7"/>
    <w:rsid w:val="00594E00"/>
    <w:rsid w:val="00595CEB"/>
    <w:rsid w:val="00595F07"/>
    <w:rsid w:val="00595F8A"/>
    <w:rsid w:val="0059793A"/>
    <w:rsid w:val="005A109F"/>
    <w:rsid w:val="005A204F"/>
    <w:rsid w:val="005A2C8E"/>
    <w:rsid w:val="005A3972"/>
    <w:rsid w:val="005A5BED"/>
    <w:rsid w:val="005A7896"/>
    <w:rsid w:val="005A7E5B"/>
    <w:rsid w:val="005B0014"/>
    <w:rsid w:val="005B02EB"/>
    <w:rsid w:val="005B063D"/>
    <w:rsid w:val="005B11BB"/>
    <w:rsid w:val="005B1A7D"/>
    <w:rsid w:val="005B1B23"/>
    <w:rsid w:val="005B1E5D"/>
    <w:rsid w:val="005B24B7"/>
    <w:rsid w:val="005B32ED"/>
    <w:rsid w:val="005B37FE"/>
    <w:rsid w:val="005B38F3"/>
    <w:rsid w:val="005B4A56"/>
    <w:rsid w:val="005B57B5"/>
    <w:rsid w:val="005B5AF8"/>
    <w:rsid w:val="005B6FAA"/>
    <w:rsid w:val="005B714A"/>
    <w:rsid w:val="005B7B6E"/>
    <w:rsid w:val="005C22FE"/>
    <w:rsid w:val="005C30CE"/>
    <w:rsid w:val="005C353E"/>
    <w:rsid w:val="005C427F"/>
    <w:rsid w:val="005C5B66"/>
    <w:rsid w:val="005C7E98"/>
    <w:rsid w:val="005D3506"/>
    <w:rsid w:val="005D4D2B"/>
    <w:rsid w:val="005D515D"/>
    <w:rsid w:val="005D6E3D"/>
    <w:rsid w:val="005E0D16"/>
    <w:rsid w:val="005E0D54"/>
    <w:rsid w:val="005E0F40"/>
    <w:rsid w:val="005E1382"/>
    <w:rsid w:val="005E1784"/>
    <w:rsid w:val="005E1E04"/>
    <w:rsid w:val="005E2D4B"/>
    <w:rsid w:val="005E2F9B"/>
    <w:rsid w:val="005E4EB7"/>
    <w:rsid w:val="005E55B7"/>
    <w:rsid w:val="005E6508"/>
    <w:rsid w:val="005E755D"/>
    <w:rsid w:val="005E79F2"/>
    <w:rsid w:val="005E7E3A"/>
    <w:rsid w:val="005F0512"/>
    <w:rsid w:val="005F0516"/>
    <w:rsid w:val="005F1B0C"/>
    <w:rsid w:val="005F1B65"/>
    <w:rsid w:val="005F1F7E"/>
    <w:rsid w:val="005F224B"/>
    <w:rsid w:val="005F2D77"/>
    <w:rsid w:val="005F3E92"/>
    <w:rsid w:val="005F412F"/>
    <w:rsid w:val="005F5135"/>
    <w:rsid w:val="005F5778"/>
    <w:rsid w:val="005F7B16"/>
    <w:rsid w:val="00600560"/>
    <w:rsid w:val="006018AF"/>
    <w:rsid w:val="0060214D"/>
    <w:rsid w:val="00602619"/>
    <w:rsid w:val="00602AED"/>
    <w:rsid w:val="00602DD2"/>
    <w:rsid w:val="00603EC1"/>
    <w:rsid w:val="00604FB3"/>
    <w:rsid w:val="00605FC8"/>
    <w:rsid w:val="0060609A"/>
    <w:rsid w:val="00606110"/>
    <w:rsid w:val="00606508"/>
    <w:rsid w:val="00607248"/>
    <w:rsid w:val="00610063"/>
    <w:rsid w:val="006105D4"/>
    <w:rsid w:val="006106F1"/>
    <w:rsid w:val="00610914"/>
    <w:rsid w:val="00610BDC"/>
    <w:rsid w:val="00612A76"/>
    <w:rsid w:val="0061307C"/>
    <w:rsid w:val="00614F12"/>
    <w:rsid w:val="0061581C"/>
    <w:rsid w:val="006159D0"/>
    <w:rsid w:val="006177C9"/>
    <w:rsid w:val="00620C72"/>
    <w:rsid w:val="00621DFE"/>
    <w:rsid w:val="006227C8"/>
    <w:rsid w:val="00623EA8"/>
    <w:rsid w:val="00625703"/>
    <w:rsid w:val="0062585B"/>
    <w:rsid w:val="006268E6"/>
    <w:rsid w:val="0062711C"/>
    <w:rsid w:val="00627E5C"/>
    <w:rsid w:val="006306A3"/>
    <w:rsid w:val="00631B2E"/>
    <w:rsid w:val="00631DA0"/>
    <w:rsid w:val="00631E1A"/>
    <w:rsid w:val="00632508"/>
    <w:rsid w:val="00632E8E"/>
    <w:rsid w:val="0063317B"/>
    <w:rsid w:val="006366BF"/>
    <w:rsid w:val="00637763"/>
    <w:rsid w:val="00637B2C"/>
    <w:rsid w:val="00637B4A"/>
    <w:rsid w:val="006407CB"/>
    <w:rsid w:val="00641AE0"/>
    <w:rsid w:val="00642063"/>
    <w:rsid w:val="0064465C"/>
    <w:rsid w:val="00645793"/>
    <w:rsid w:val="00645B64"/>
    <w:rsid w:val="00647571"/>
    <w:rsid w:val="00650F27"/>
    <w:rsid w:val="006513C6"/>
    <w:rsid w:val="00651891"/>
    <w:rsid w:val="00652056"/>
    <w:rsid w:val="00652590"/>
    <w:rsid w:val="0065317B"/>
    <w:rsid w:val="006537B0"/>
    <w:rsid w:val="00654236"/>
    <w:rsid w:val="00654DC0"/>
    <w:rsid w:val="00655479"/>
    <w:rsid w:val="00656473"/>
    <w:rsid w:val="006568B5"/>
    <w:rsid w:val="00657CAB"/>
    <w:rsid w:val="00661ACC"/>
    <w:rsid w:val="00664358"/>
    <w:rsid w:val="006643AA"/>
    <w:rsid w:val="00664457"/>
    <w:rsid w:val="00664F4F"/>
    <w:rsid w:val="006658C1"/>
    <w:rsid w:val="00670398"/>
    <w:rsid w:val="00670BC4"/>
    <w:rsid w:val="0067119C"/>
    <w:rsid w:val="006713E2"/>
    <w:rsid w:val="006726F2"/>
    <w:rsid w:val="00672B9E"/>
    <w:rsid w:val="00672F98"/>
    <w:rsid w:val="0067361D"/>
    <w:rsid w:val="00673BDE"/>
    <w:rsid w:val="00673EE6"/>
    <w:rsid w:val="00673F0A"/>
    <w:rsid w:val="00674391"/>
    <w:rsid w:val="0067458F"/>
    <w:rsid w:val="006748B5"/>
    <w:rsid w:val="00674A9B"/>
    <w:rsid w:val="00674AAB"/>
    <w:rsid w:val="00674AE6"/>
    <w:rsid w:val="00674CC5"/>
    <w:rsid w:val="00675E37"/>
    <w:rsid w:val="006765BA"/>
    <w:rsid w:val="00676B9D"/>
    <w:rsid w:val="006774DC"/>
    <w:rsid w:val="00677868"/>
    <w:rsid w:val="00677B0D"/>
    <w:rsid w:val="00680B48"/>
    <w:rsid w:val="00684EB8"/>
    <w:rsid w:val="0068532B"/>
    <w:rsid w:val="006853C7"/>
    <w:rsid w:val="0068558E"/>
    <w:rsid w:val="00685F52"/>
    <w:rsid w:val="006860C6"/>
    <w:rsid w:val="0068629F"/>
    <w:rsid w:val="00686315"/>
    <w:rsid w:val="0068696A"/>
    <w:rsid w:val="00686B39"/>
    <w:rsid w:val="006910F8"/>
    <w:rsid w:val="006912BC"/>
    <w:rsid w:val="00691E78"/>
    <w:rsid w:val="00693404"/>
    <w:rsid w:val="0069479A"/>
    <w:rsid w:val="00694806"/>
    <w:rsid w:val="006949E6"/>
    <w:rsid w:val="00694BF7"/>
    <w:rsid w:val="0069507E"/>
    <w:rsid w:val="006951C3"/>
    <w:rsid w:val="006957E2"/>
    <w:rsid w:val="00696519"/>
    <w:rsid w:val="006969FB"/>
    <w:rsid w:val="00696B9A"/>
    <w:rsid w:val="00697C91"/>
    <w:rsid w:val="006A259A"/>
    <w:rsid w:val="006A39E6"/>
    <w:rsid w:val="006A4BC3"/>
    <w:rsid w:val="006A4DD6"/>
    <w:rsid w:val="006A4F01"/>
    <w:rsid w:val="006A5251"/>
    <w:rsid w:val="006A5562"/>
    <w:rsid w:val="006A58BA"/>
    <w:rsid w:val="006A5C3B"/>
    <w:rsid w:val="006B0244"/>
    <w:rsid w:val="006B0BCC"/>
    <w:rsid w:val="006B0CEF"/>
    <w:rsid w:val="006B215A"/>
    <w:rsid w:val="006B2FFB"/>
    <w:rsid w:val="006B5D32"/>
    <w:rsid w:val="006B6F1D"/>
    <w:rsid w:val="006B71B5"/>
    <w:rsid w:val="006B7934"/>
    <w:rsid w:val="006B7D7B"/>
    <w:rsid w:val="006C0A01"/>
    <w:rsid w:val="006C2D16"/>
    <w:rsid w:val="006C2F04"/>
    <w:rsid w:val="006C44FB"/>
    <w:rsid w:val="006C4AEB"/>
    <w:rsid w:val="006C4DC9"/>
    <w:rsid w:val="006C578F"/>
    <w:rsid w:val="006C5F5F"/>
    <w:rsid w:val="006C7838"/>
    <w:rsid w:val="006D06A1"/>
    <w:rsid w:val="006D074E"/>
    <w:rsid w:val="006D08C6"/>
    <w:rsid w:val="006D1C2B"/>
    <w:rsid w:val="006D2D7D"/>
    <w:rsid w:val="006D51DD"/>
    <w:rsid w:val="006D5F3A"/>
    <w:rsid w:val="006D6336"/>
    <w:rsid w:val="006E001D"/>
    <w:rsid w:val="006E0076"/>
    <w:rsid w:val="006E035F"/>
    <w:rsid w:val="006E08F9"/>
    <w:rsid w:val="006E1871"/>
    <w:rsid w:val="006E1D03"/>
    <w:rsid w:val="006E299F"/>
    <w:rsid w:val="006E2CAC"/>
    <w:rsid w:val="006E2EDC"/>
    <w:rsid w:val="006E2F75"/>
    <w:rsid w:val="006E4D98"/>
    <w:rsid w:val="006E4FC3"/>
    <w:rsid w:val="006E52A8"/>
    <w:rsid w:val="006E5AB7"/>
    <w:rsid w:val="006E5D37"/>
    <w:rsid w:val="006E793F"/>
    <w:rsid w:val="006F039C"/>
    <w:rsid w:val="006F091F"/>
    <w:rsid w:val="006F0A80"/>
    <w:rsid w:val="006F1044"/>
    <w:rsid w:val="006F2316"/>
    <w:rsid w:val="006F2452"/>
    <w:rsid w:val="006F287C"/>
    <w:rsid w:val="006F2C84"/>
    <w:rsid w:val="006F35D1"/>
    <w:rsid w:val="006F48A9"/>
    <w:rsid w:val="006F4955"/>
    <w:rsid w:val="006F4DA1"/>
    <w:rsid w:val="006F502B"/>
    <w:rsid w:val="006F51CE"/>
    <w:rsid w:val="006F53D9"/>
    <w:rsid w:val="006F5609"/>
    <w:rsid w:val="006F6A73"/>
    <w:rsid w:val="006F7375"/>
    <w:rsid w:val="006F74F4"/>
    <w:rsid w:val="006F7A67"/>
    <w:rsid w:val="0070069C"/>
    <w:rsid w:val="0070112A"/>
    <w:rsid w:val="007023E6"/>
    <w:rsid w:val="00702543"/>
    <w:rsid w:val="00702972"/>
    <w:rsid w:val="0070438B"/>
    <w:rsid w:val="0070464A"/>
    <w:rsid w:val="007059AB"/>
    <w:rsid w:val="00705CBD"/>
    <w:rsid w:val="00706134"/>
    <w:rsid w:val="00706D86"/>
    <w:rsid w:val="00707347"/>
    <w:rsid w:val="00710891"/>
    <w:rsid w:val="00710A67"/>
    <w:rsid w:val="00710EEA"/>
    <w:rsid w:val="00711864"/>
    <w:rsid w:val="0071263E"/>
    <w:rsid w:val="00713FCB"/>
    <w:rsid w:val="00714415"/>
    <w:rsid w:val="00715CF0"/>
    <w:rsid w:val="00715CFF"/>
    <w:rsid w:val="00716E87"/>
    <w:rsid w:val="00720A2E"/>
    <w:rsid w:val="00724611"/>
    <w:rsid w:val="00725AC0"/>
    <w:rsid w:val="00725BF6"/>
    <w:rsid w:val="0072691D"/>
    <w:rsid w:val="00726EE8"/>
    <w:rsid w:val="007300AB"/>
    <w:rsid w:val="007307B2"/>
    <w:rsid w:val="00730B12"/>
    <w:rsid w:val="00731411"/>
    <w:rsid w:val="00731EC9"/>
    <w:rsid w:val="007321DD"/>
    <w:rsid w:val="00732750"/>
    <w:rsid w:val="007328B8"/>
    <w:rsid w:val="00732CDB"/>
    <w:rsid w:val="007334A3"/>
    <w:rsid w:val="00733CCC"/>
    <w:rsid w:val="00735E6C"/>
    <w:rsid w:val="00736927"/>
    <w:rsid w:val="00736A85"/>
    <w:rsid w:val="00736A93"/>
    <w:rsid w:val="007404F4"/>
    <w:rsid w:val="0074075A"/>
    <w:rsid w:val="00740853"/>
    <w:rsid w:val="00740916"/>
    <w:rsid w:val="00740A45"/>
    <w:rsid w:val="00741C59"/>
    <w:rsid w:val="00741F3A"/>
    <w:rsid w:val="00742934"/>
    <w:rsid w:val="0074536E"/>
    <w:rsid w:val="00745618"/>
    <w:rsid w:val="00746AC7"/>
    <w:rsid w:val="00746BE5"/>
    <w:rsid w:val="00747070"/>
    <w:rsid w:val="00752B47"/>
    <w:rsid w:val="007533F0"/>
    <w:rsid w:val="00753A98"/>
    <w:rsid w:val="007545CF"/>
    <w:rsid w:val="00755E0D"/>
    <w:rsid w:val="00756F83"/>
    <w:rsid w:val="007575C1"/>
    <w:rsid w:val="00761D0C"/>
    <w:rsid w:val="007642D8"/>
    <w:rsid w:val="00764645"/>
    <w:rsid w:val="007655B0"/>
    <w:rsid w:val="00765933"/>
    <w:rsid w:val="00766073"/>
    <w:rsid w:val="00766218"/>
    <w:rsid w:val="00767A6C"/>
    <w:rsid w:val="00767F88"/>
    <w:rsid w:val="00770D7B"/>
    <w:rsid w:val="00772126"/>
    <w:rsid w:val="00772145"/>
    <w:rsid w:val="00772FB9"/>
    <w:rsid w:val="007748C9"/>
    <w:rsid w:val="00774F66"/>
    <w:rsid w:val="007752C8"/>
    <w:rsid w:val="00776A12"/>
    <w:rsid w:val="00777E51"/>
    <w:rsid w:val="00777E86"/>
    <w:rsid w:val="00780297"/>
    <w:rsid w:val="00780592"/>
    <w:rsid w:val="00780D17"/>
    <w:rsid w:val="00780DBA"/>
    <w:rsid w:val="00781367"/>
    <w:rsid w:val="00781E0D"/>
    <w:rsid w:val="007828C1"/>
    <w:rsid w:val="00783642"/>
    <w:rsid w:val="00785282"/>
    <w:rsid w:val="00785768"/>
    <w:rsid w:val="00785D07"/>
    <w:rsid w:val="00786567"/>
    <w:rsid w:val="00786725"/>
    <w:rsid w:val="00787554"/>
    <w:rsid w:val="00787935"/>
    <w:rsid w:val="00787A4B"/>
    <w:rsid w:val="00790C56"/>
    <w:rsid w:val="007A0201"/>
    <w:rsid w:val="007A102E"/>
    <w:rsid w:val="007A13C3"/>
    <w:rsid w:val="007A3456"/>
    <w:rsid w:val="007A34EE"/>
    <w:rsid w:val="007A41D7"/>
    <w:rsid w:val="007A6034"/>
    <w:rsid w:val="007A7AC1"/>
    <w:rsid w:val="007B26F3"/>
    <w:rsid w:val="007B38FD"/>
    <w:rsid w:val="007B400E"/>
    <w:rsid w:val="007B4547"/>
    <w:rsid w:val="007B46D0"/>
    <w:rsid w:val="007B5082"/>
    <w:rsid w:val="007B5B2B"/>
    <w:rsid w:val="007B5D9C"/>
    <w:rsid w:val="007B6747"/>
    <w:rsid w:val="007B7DEA"/>
    <w:rsid w:val="007C2570"/>
    <w:rsid w:val="007C28DB"/>
    <w:rsid w:val="007C3333"/>
    <w:rsid w:val="007C3700"/>
    <w:rsid w:val="007C43CD"/>
    <w:rsid w:val="007C48E6"/>
    <w:rsid w:val="007C543E"/>
    <w:rsid w:val="007C574A"/>
    <w:rsid w:val="007C603E"/>
    <w:rsid w:val="007C703C"/>
    <w:rsid w:val="007C7233"/>
    <w:rsid w:val="007C73F3"/>
    <w:rsid w:val="007C755F"/>
    <w:rsid w:val="007C7D83"/>
    <w:rsid w:val="007D17C5"/>
    <w:rsid w:val="007D1BF6"/>
    <w:rsid w:val="007D2667"/>
    <w:rsid w:val="007D3E05"/>
    <w:rsid w:val="007D45BA"/>
    <w:rsid w:val="007D5509"/>
    <w:rsid w:val="007D68EA"/>
    <w:rsid w:val="007D762B"/>
    <w:rsid w:val="007D763E"/>
    <w:rsid w:val="007E005E"/>
    <w:rsid w:val="007E0172"/>
    <w:rsid w:val="007E0AA9"/>
    <w:rsid w:val="007E1133"/>
    <w:rsid w:val="007E2AC6"/>
    <w:rsid w:val="007E397E"/>
    <w:rsid w:val="007E3D7B"/>
    <w:rsid w:val="007E4FF7"/>
    <w:rsid w:val="007E5A28"/>
    <w:rsid w:val="007E7C34"/>
    <w:rsid w:val="007E7E5E"/>
    <w:rsid w:val="007F0265"/>
    <w:rsid w:val="007F066C"/>
    <w:rsid w:val="007F0C60"/>
    <w:rsid w:val="007F169E"/>
    <w:rsid w:val="007F2F15"/>
    <w:rsid w:val="007F31E3"/>
    <w:rsid w:val="007F3FCA"/>
    <w:rsid w:val="007F51A0"/>
    <w:rsid w:val="007F5EDE"/>
    <w:rsid w:val="007F6602"/>
    <w:rsid w:val="007F6656"/>
    <w:rsid w:val="007F6C4F"/>
    <w:rsid w:val="007F7B93"/>
    <w:rsid w:val="008008D7"/>
    <w:rsid w:val="00803130"/>
    <w:rsid w:val="00804740"/>
    <w:rsid w:val="00805359"/>
    <w:rsid w:val="008065CB"/>
    <w:rsid w:val="008072FC"/>
    <w:rsid w:val="008106E9"/>
    <w:rsid w:val="00810A84"/>
    <w:rsid w:val="0081117C"/>
    <w:rsid w:val="00811D40"/>
    <w:rsid w:val="00811ECF"/>
    <w:rsid w:val="00812490"/>
    <w:rsid w:val="00813932"/>
    <w:rsid w:val="00814FE4"/>
    <w:rsid w:val="008172BE"/>
    <w:rsid w:val="00820F75"/>
    <w:rsid w:val="00821135"/>
    <w:rsid w:val="008213B2"/>
    <w:rsid w:val="0082151E"/>
    <w:rsid w:val="0082307A"/>
    <w:rsid w:val="0082328E"/>
    <w:rsid w:val="008235B9"/>
    <w:rsid w:val="00823ED6"/>
    <w:rsid w:val="0082524F"/>
    <w:rsid w:val="00826B1E"/>
    <w:rsid w:val="0082709E"/>
    <w:rsid w:val="00827A32"/>
    <w:rsid w:val="0083072E"/>
    <w:rsid w:val="008313EA"/>
    <w:rsid w:val="00832580"/>
    <w:rsid w:val="00832EDB"/>
    <w:rsid w:val="00833ED0"/>
    <w:rsid w:val="00834103"/>
    <w:rsid w:val="00835A1C"/>
    <w:rsid w:val="00835B37"/>
    <w:rsid w:val="00835E80"/>
    <w:rsid w:val="008414BC"/>
    <w:rsid w:val="008442CD"/>
    <w:rsid w:val="008447E4"/>
    <w:rsid w:val="00846BFD"/>
    <w:rsid w:val="00846C0F"/>
    <w:rsid w:val="0084753F"/>
    <w:rsid w:val="008502E2"/>
    <w:rsid w:val="008534EF"/>
    <w:rsid w:val="00855BA2"/>
    <w:rsid w:val="00855E1F"/>
    <w:rsid w:val="00856077"/>
    <w:rsid w:val="00856799"/>
    <w:rsid w:val="00857899"/>
    <w:rsid w:val="008578FD"/>
    <w:rsid w:val="00860B1C"/>
    <w:rsid w:val="008627CD"/>
    <w:rsid w:val="00862C73"/>
    <w:rsid w:val="0086342F"/>
    <w:rsid w:val="008647C2"/>
    <w:rsid w:val="00864AC5"/>
    <w:rsid w:val="00865DF9"/>
    <w:rsid w:val="00866230"/>
    <w:rsid w:val="008663C9"/>
    <w:rsid w:val="00867EB3"/>
    <w:rsid w:val="00870041"/>
    <w:rsid w:val="00870292"/>
    <w:rsid w:val="00870890"/>
    <w:rsid w:val="00870E75"/>
    <w:rsid w:val="00871A2C"/>
    <w:rsid w:val="00871F10"/>
    <w:rsid w:val="0087302F"/>
    <w:rsid w:val="008734F5"/>
    <w:rsid w:val="008747E3"/>
    <w:rsid w:val="00876578"/>
    <w:rsid w:val="00876887"/>
    <w:rsid w:val="00876A6F"/>
    <w:rsid w:val="00876B8A"/>
    <w:rsid w:val="00877AD1"/>
    <w:rsid w:val="00877CED"/>
    <w:rsid w:val="00881766"/>
    <w:rsid w:val="0088181F"/>
    <w:rsid w:val="00881AA6"/>
    <w:rsid w:val="00881F42"/>
    <w:rsid w:val="0088211B"/>
    <w:rsid w:val="0088285E"/>
    <w:rsid w:val="00882BAD"/>
    <w:rsid w:val="00882F98"/>
    <w:rsid w:val="0088314C"/>
    <w:rsid w:val="008831D0"/>
    <w:rsid w:val="008832B8"/>
    <w:rsid w:val="00883682"/>
    <w:rsid w:val="00885351"/>
    <w:rsid w:val="0088599D"/>
    <w:rsid w:val="00885DA8"/>
    <w:rsid w:val="00885F82"/>
    <w:rsid w:val="00886AA3"/>
    <w:rsid w:val="00886EB9"/>
    <w:rsid w:val="00887DC4"/>
    <w:rsid w:val="008904E4"/>
    <w:rsid w:val="008907DE"/>
    <w:rsid w:val="00892804"/>
    <w:rsid w:val="00892EE7"/>
    <w:rsid w:val="00893807"/>
    <w:rsid w:val="0089430E"/>
    <w:rsid w:val="00894430"/>
    <w:rsid w:val="008A0F7F"/>
    <w:rsid w:val="008A15E9"/>
    <w:rsid w:val="008A28EA"/>
    <w:rsid w:val="008A2A37"/>
    <w:rsid w:val="008A3C45"/>
    <w:rsid w:val="008A3E13"/>
    <w:rsid w:val="008A418D"/>
    <w:rsid w:val="008A5FF0"/>
    <w:rsid w:val="008A6F18"/>
    <w:rsid w:val="008A6FB4"/>
    <w:rsid w:val="008A724B"/>
    <w:rsid w:val="008A7D92"/>
    <w:rsid w:val="008B2E0C"/>
    <w:rsid w:val="008B3EA4"/>
    <w:rsid w:val="008B4135"/>
    <w:rsid w:val="008B532F"/>
    <w:rsid w:val="008B6B40"/>
    <w:rsid w:val="008B6C99"/>
    <w:rsid w:val="008C01FE"/>
    <w:rsid w:val="008C0861"/>
    <w:rsid w:val="008C1B84"/>
    <w:rsid w:val="008C22C9"/>
    <w:rsid w:val="008C3855"/>
    <w:rsid w:val="008C48B3"/>
    <w:rsid w:val="008C4F83"/>
    <w:rsid w:val="008C5423"/>
    <w:rsid w:val="008C606A"/>
    <w:rsid w:val="008C60B0"/>
    <w:rsid w:val="008C6E81"/>
    <w:rsid w:val="008C746F"/>
    <w:rsid w:val="008C7A82"/>
    <w:rsid w:val="008D04F9"/>
    <w:rsid w:val="008D065F"/>
    <w:rsid w:val="008D094C"/>
    <w:rsid w:val="008D0AB7"/>
    <w:rsid w:val="008D12C4"/>
    <w:rsid w:val="008D1BD6"/>
    <w:rsid w:val="008D2A77"/>
    <w:rsid w:val="008D3D8D"/>
    <w:rsid w:val="008D3EC7"/>
    <w:rsid w:val="008D45B6"/>
    <w:rsid w:val="008D4600"/>
    <w:rsid w:val="008D5FD2"/>
    <w:rsid w:val="008D6748"/>
    <w:rsid w:val="008D6BF9"/>
    <w:rsid w:val="008D72AF"/>
    <w:rsid w:val="008D73EB"/>
    <w:rsid w:val="008D73F7"/>
    <w:rsid w:val="008E1923"/>
    <w:rsid w:val="008E25F5"/>
    <w:rsid w:val="008E33DE"/>
    <w:rsid w:val="008E4050"/>
    <w:rsid w:val="008E4079"/>
    <w:rsid w:val="008E50E5"/>
    <w:rsid w:val="008E580C"/>
    <w:rsid w:val="008E669E"/>
    <w:rsid w:val="008E67BE"/>
    <w:rsid w:val="008E6AB6"/>
    <w:rsid w:val="008E71CF"/>
    <w:rsid w:val="008E77C8"/>
    <w:rsid w:val="008E7DE6"/>
    <w:rsid w:val="008F0960"/>
    <w:rsid w:val="008F1541"/>
    <w:rsid w:val="008F2429"/>
    <w:rsid w:val="008F3953"/>
    <w:rsid w:val="008F39BA"/>
    <w:rsid w:val="008F3A49"/>
    <w:rsid w:val="008F4320"/>
    <w:rsid w:val="008F4CBC"/>
    <w:rsid w:val="008F574C"/>
    <w:rsid w:val="008F5D94"/>
    <w:rsid w:val="008F6A9E"/>
    <w:rsid w:val="008F6F0F"/>
    <w:rsid w:val="008F702B"/>
    <w:rsid w:val="008F755E"/>
    <w:rsid w:val="0090376E"/>
    <w:rsid w:val="009041CD"/>
    <w:rsid w:val="0090444A"/>
    <w:rsid w:val="009044B3"/>
    <w:rsid w:val="00904C70"/>
    <w:rsid w:val="00905464"/>
    <w:rsid w:val="0090562B"/>
    <w:rsid w:val="00905B84"/>
    <w:rsid w:val="00906F49"/>
    <w:rsid w:val="00907B58"/>
    <w:rsid w:val="00907F6E"/>
    <w:rsid w:val="00910BCD"/>
    <w:rsid w:val="00911B4D"/>
    <w:rsid w:val="00912B26"/>
    <w:rsid w:val="009144CE"/>
    <w:rsid w:val="00915926"/>
    <w:rsid w:val="0091729E"/>
    <w:rsid w:val="009177E4"/>
    <w:rsid w:val="00921DF9"/>
    <w:rsid w:val="009228C9"/>
    <w:rsid w:val="009230BB"/>
    <w:rsid w:val="009235FA"/>
    <w:rsid w:val="00923AFD"/>
    <w:rsid w:val="0092504A"/>
    <w:rsid w:val="00925C38"/>
    <w:rsid w:val="00926270"/>
    <w:rsid w:val="00926B03"/>
    <w:rsid w:val="00926BAF"/>
    <w:rsid w:val="00927DB6"/>
    <w:rsid w:val="0093018B"/>
    <w:rsid w:val="00930318"/>
    <w:rsid w:val="00930878"/>
    <w:rsid w:val="00930F69"/>
    <w:rsid w:val="009312EB"/>
    <w:rsid w:val="00931B57"/>
    <w:rsid w:val="0093360B"/>
    <w:rsid w:val="0093498B"/>
    <w:rsid w:val="009350B6"/>
    <w:rsid w:val="00935E8F"/>
    <w:rsid w:val="00936642"/>
    <w:rsid w:val="0094009D"/>
    <w:rsid w:val="00940B6E"/>
    <w:rsid w:val="00940DC9"/>
    <w:rsid w:val="009417C4"/>
    <w:rsid w:val="009418CF"/>
    <w:rsid w:val="00942F49"/>
    <w:rsid w:val="009431C9"/>
    <w:rsid w:val="0094375C"/>
    <w:rsid w:val="00943788"/>
    <w:rsid w:val="00944446"/>
    <w:rsid w:val="009448E9"/>
    <w:rsid w:val="0094541C"/>
    <w:rsid w:val="00945AE7"/>
    <w:rsid w:val="00946B97"/>
    <w:rsid w:val="009517BE"/>
    <w:rsid w:val="00952465"/>
    <w:rsid w:val="00952DC9"/>
    <w:rsid w:val="00955410"/>
    <w:rsid w:val="0095572A"/>
    <w:rsid w:val="009569A4"/>
    <w:rsid w:val="00956F5E"/>
    <w:rsid w:val="00957475"/>
    <w:rsid w:val="009574BF"/>
    <w:rsid w:val="009576E6"/>
    <w:rsid w:val="00960225"/>
    <w:rsid w:val="00960251"/>
    <w:rsid w:val="009604A2"/>
    <w:rsid w:val="009624C9"/>
    <w:rsid w:val="00963F4C"/>
    <w:rsid w:val="009657E4"/>
    <w:rsid w:val="00967BA8"/>
    <w:rsid w:val="00967CDC"/>
    <w:rsid w:val="009714FA"/>
    <w:rsid w:val="00971D98"/>
    <w:rsid w:val="00971FF8"/>
    <w:rsid w:val="009721FC"/>
    <w:rsid w:val="0097257B"/>
    <w:rsid w:val="00972604"/>
    <w:rsid w:val="00972C5A"/>
    <w:rsid w:val="009754AE"/>
    <w:rsid w:val="009754F7"/>
    <w:rsid w:val="00976CBE"/>
    <w:rsid w:val="00977CB0"/>
    <w:rsid w:val="009807E1"/>
    <w:rsid w:val="00982A5E"/>
    <w:rsid w:val="009842A6"/>
    <w:rsid w:val="00984CA3"/>
    <w:rsid w:val="009864A8"/>
    <w:rsid w:val="00986749"/>
    <w:rsid w:val="0098746D"/>
    <w:rsid w:val="00987D08"/>
    <w:rsid w:val="00990862"/>
    <w:rsid w:val="00991249"/>
    <w:rsid w:val="009913D3"/>
    <w:rsid w:val="00992235"/>
    <w:rsid w:val="00993522"/>
    <w:rsid w:val="0099357C"/>
    <w:rsid w:val="00994501"/>
    <w:rsid w:val="00994D4F"/>
    <w:rsid w:val="00994DAC"/>
    <w:rsid w:val="0099525D"/>
    <w:rsid w:val="009957E5"/>
    <w:rsid w:val="009969E9"/>
    <w:rsid w:val="009A107C"/>
    <w:rsid w:val="009A1858"/>
    <w:rsid w:val="009A1CCC"/>
    <w:rsid w:val="009A22FB"/>
    <w:rsid w:val="009A26C7"/>
    <w:rsid w:val="009A29FE"/>
    <w:rsid w:val="009A5F05"/>
    <w:rsid w:val="009B03F8"/>
    <w:rsid w:val="009B056A"/>
    <w:rsid w:val="009B0815"/>
    <w:rsid w:val="009B1477"/>
    <w:rsid w:val="009B1D6F"/>
    <w:rsid w:val="009B383F"/>
    <w:rsid w:val="009B6419"/>
    <w:rsid w:val="009C051D"/>
    <w:rsid w:val="009C1AE7"/>
    <w:rsid w:val="009C288A"/>
    <w:rsid w:val="009C2BCD"/>
    <w:rsid w:val="009C2DC3"/>
    <w:rsid w:val="009C30F9"/>
    <w:rsid w:val="009C3E86"/>
    <w:rsid w:val="009C4A18"/>
    <w:rsid w:val="009C5170"/>
    <w:rsid w:val="009C60E6"/>
    <w:rsid w:val="009C62D3"/>
    <w:rsid w:val="009C7072"/>
    <w:rsid w:val="009D0173"/>
    <w:rsid w:val="009D451C"/>
    <w:rsid w:val="009D6AE2"/>
    <w:rsid w:val="009D76A9"/>
    <w:rsid w:val="009E0961"/>
    <w:rsid w:val="009E2038"/>
    <w:rsid w:val="009E2B87"/>
    <w:rsid w:val="009E31FA"/>
    <w:rsid w:val="009E3600"/>
    <w:rsid w:val="009E4381"/>
    <w:rsid w:val="009E45AD"/>
    <w:rsid w:val="009E45D4"/>
    <w:rsid w:val="009E47A6"/>
    <w:rsid w:val="009E52CB"/>
    <w:rsid w:val="009E5E3F"/>
    <w:rsid w:val="009E5E79"/>
    <w:rsid w:val="009E6005"/>
    <w:rsid w:val="009E6AC8"/>
    <w:rsid w:val="009F06A8"/>
    <w:rsid w:val="009F1082"/>
    <w:rsid w:val="009F10BF"/>
    <w:rsid w:val="009F18C1"/>
    <w:rsid w:val="009F1BBC"/>
    <w:rsid w:val="009F334A"/>
    <w:rsid w:val="009F4092"/>
    <w:rsid w:val="009F4403"/>
    <w:rsid w:val="009F4810"/>
    <w:rsid w:val="009F61BD"/>
    <w:rsid w:val="009F6EF9"/>
    <w:rsid w:val="00A00609"/>
    <w:rsid w:val="00A010FD"/>
    <w:rsid w:val="00A0136C"/>
    <w:rsid w:val="00A01386"/>
    <w:rsid w:val="00A01679"/>
    <w:rsid w:val="00A02109"/>
    <w:rsid w:val="00A02385"/>
    <w:rsid w:val="00A06660"/>
    <w:rsid w:val="00A0693C"/>
    <w:rsid w:val="00A07C6D"/>
    <w:rsid w:val="00A10781"/>
    <w:rsid w:val="00A11681"/>
    <w:rsid w:val="00A119E0"/>
    <w:rsid w:val="00A11C78"/>
    <w:rsid w:val="00A11D3F"/>
    <w:rsid w:val="00A1345D"/>
    <w:rsid w:val="00A13E17"/>
    <w:rsid w:val="00A15529"/>
    <w:rsid w:val="00A15F54"/>
    <w:rsid w:val="00A164B6"/>
    <w:rsid w:val="00A17BBC"/>
    <w:rsid w:val="00A17E7E"/>
    <w:rsid w:val="00A20C39"/>
    <w:rsid w:val="00A21136"/>
    <w:rsid w:val="00A22DA8"/>
    <w:rsid w:val="00A249BB"/>
    <w:rsid w:val="00A25DA3"/>
    <w:rsid w:val="00A265F0"/>
    <w:rsid w:val="00A2735B"/>
    <w:rsid w:val="00A2742A"/>
    <w:rsid w:val="00A276B1"/>
    <w:rsid w:val="00A310A4"/>
    <w:rsid w:val="00A31C91"/>
    <w:rsid w:val="00A32EB3"/>
    <w:rsid w:val="00A3317D"/>
    <w:rsid w:val="00A3384D"/>
    <w:rsid w:val="00A34C6E"/>
    <w:rsid w:val="00A356E6"/>
    <w:rsid w:val="00A36FFE"/>
    <w:rsid w:val="00A374DF"/>
    <w:rsid w:val="00A37677"/>
    <w:rsid w:val="00A37B52"/>
    <w:rsid w:val="00A37C7F"/>
    <w:rsid w:val="00A40B14"/>
    <w:rsid w:val="00A40CB4"/>
    <w:rsid w:val="00A41100"/>
    <w:rsid w:val="00A4247B"/>
    <w:rsid w:val="00A42C94"/>
    <w:rsid w:val="00A43006"/>
    <w:rsid w:val="00A433B1"/>
    <w:rsid w:val="00A447CF"/>
    <w:rsid w:val="00A44CEB"/>
    <w:rsid w:val="00A45531"/>
    <w:rsid w:val="00A45949"/>
    <w:rsid w:val="00A46325"/>
    <w:rsid w:val="00A46D76"/>
    <w:rsid w:val="00A4705D"/>
    <w:rsid w:val="00A4715E"/>
    <w:rsid w:val="00A47649"/>
    <w:rsid w:val="00A51070"/>
    <w:rsid w:val="00A5111E"/>
    <w:rsid w:val="00A511D5"/>
    <w:rsid w:val="00A5139E"/>
    <w:rsid w:val="00A5483C"/>
    <w:rsid w:val="00A548BC"/>
    <w:rsid w:val="00A554B6"/>
    <w:rsid w:val="00A56204"/>
    <w:rsid w:val="00A56FB3"/>
    <w:rsid w:val="00A57F4D"/>
    <w:rsid w:val="00A600AA"/>
    <w:rsid w:val="00A603A3"/>
    <w:rsid w:val="00A60799"/>
    <w:rsid w:val="00A612CF"/>
    <w:rsid w:val="00A632A6"/>
    <w:rsid w:val="00A63318"/>
    <w:rsid w:val="00A64F1D"/>
    <w:rsid w:val="00A652E9"/>
    <w:rsid w:val="00A6600B"/>
    <w:rsid w:val="00A6638A"/>
    <w:rsid w:val="00A67EF9"/>
    <w:rsid w:val="00A70047"/>
    <w:rsid w:val="00A706B8"/>
    <w:rsid w:val="00A70A85"/>
    <w:rsid w:val="00A70FD0"/>
    <w:rsid w:val="00A7160C"/>
    <w:rsid w:val="00A7237F"/>
    <w:rsid w:val="00A73E27"/>
    <w:rsid w:val="00A74732"/>
    <w:rsid w:val="00A74775"/>
    <w:rsid w:val="00A74FC4"/>
    <w:rsid w:val="00A75583"/>
    <w:rsid w:val="00A75814"/>
    <w:rsid w:val="00A7648C"/>
    <w:rsid w:val="00A80513"/>
    <w:rsid w:val="00A80DD0"/>
    <w:rsid w:val="00A82CD8"/>
    <w:rsid w:val="00A8317E"/>
    <w:rsid w:val="00A83576"/>
    <w:rsid w:val="00A8362A"/>
    <w:rsid w:val="00A8369C"/>
    <w:rsid w:val="00A84F00"/>
    <w:rsid w:val="00A86999"/>
    <w:rsid w:val="00A874ED"/>
    <w:rsid w:val="00A87D72"/>
    <w:rsid w:val="00A87E7D"/>
    <w:rsid w:val="00A90F6C"/>
    <w:rsid w:val="00A914F2"/>
    <w:rsid w:val="00A91A7C"/>
    <w:rsid w:val="00A920BC"/>
    <w:rsid w:val="00A9234E"/>
    <w:rsid w:val="00A92540"/>
    <w:rsid w:val="00A92CAF"/>
    <w:rsid w:val="00A937EF"/>
    <w:rsid w:val="00A938BF"/>
    <w:rsid w:val="00A93F58"/>
    <w:rsid w:val="00A93F8C"/>
    <w:rsid w:val="00A942C9"/>
    <w:rsid w:val="00A94584"/>
    <w:rsid w:val="00A9459A"/>
    <w:rsid w:val="00A95551"/>
    <w:rsid w:val="00A961A7"/>
    <w:rsid w:val="00A97EC0"/>
    <w:rsid w:val="00AA328D"/>
    <w:rsid w:val="00AA41D0"/>
    <w:rsid w:val="00AA4B84"/>
    <w:rsid w:val="00AA5713"/>
    <w:rsid w:val="00AA61C2"/>
    <w:rsid w:val="00AA63AD"/>
    <w:rsid w:val="00AA6507"/>
    <w:rsid w:val="00AA6879"/>
    <w:rsid w:val="00AA6A36"/>
    <w:rsid w:val="00AA73D5"/>
    <w:rsid w:val="00AB05CA"/>
    <w:rsid w:val="00AB0A2A"/>
    <w:rsid w:val="00AB0C8B"/>
    <w:rsid w:val="00AB1BE0"/>
    <w:rsid w:val="00AB1F6C"/>
    <w:rsid w:val="00AB21AA"/>
    <w:rsid w:val="00AB26C5"/>
    <w:rsid w:val="00AB41D5"/>
    <w:rsid w:val="00AB4AC9"/>
    <w:rsid w:val="00AB4F30"/>
    <w:rsid w:val="00AB5129"/>
    <w:rsid w:val="00AB5E00"/>
    <w:rsid w:val="00AB6A9F"/>
    <w:rsid w:val="00AB6BF0"/>
    <w:rsid w:val="00AC0C8B"/>
    <w:rsid w:val="00AC1103"/>
    <w:rsid w:val="00AC1165"/>
    <w:rsid w:val="00AC1939"/>
    <w:rsid w:val="00AC396B"/>
    <w:rsid w:val="00AC4C14"/>
    <w:rsid w:val="00AC7107"/>
    <w:rsid w:val="00AC75F1"/>
    <w:rsid w:val="00AC7CF1"/>
    <w:rsid w:val="00AC7D19"/>
    <w:rsid w:val="00AD0C88"/>
    <w:rsid w:val="00AD2174"/>
    <w:rsid w:val="00AD23CD"/>
    <w:rsid w:val="00AD2A10"/>
    <w:rsid w:val="00AD3111"/>
    <w:rsid w:val="00AD66F6"/>
    <w:rsid w:val="00AD70A3"/>
    <w:rsid w:val="00AD72C2"/>
    <w:rsid w:val="00AD7EE1"/>
    <w:rsid w:val="00AE0FF7"/>
    <w:rsid w:val="00AE113D"/>
    <w:rsid w:val="00AE17B4"/>
    <w:rsid w:val="00AE300B"/>
    <w:rsid w:val="00AE31F1"/>
    <w:rsid w:val="00AE3615"/>
    <w:rsid w:val="00AE4294"/>
    <w:rsid w:val="00AE5790"/>
    <w:rsid w:val="00AE6019"/>
    <w:rsid w:val="00AE6912"/>
    <w:rsid w:val="00AE7CF2"/>
    <w:rsid w:val="00AF0D7A"/>
    <w:rsid w:val="00AF1E68"/>
    <w:rsid w:val="00AF379E"/>
    <w:rsid w:val="00AF3E78"/>
    <w:rsid w:val="00AF43A6"/>
    <w:rsid w:val="00AF647C"/>
    <w:rsid w:val="00B00744"/>
    <w:rsid w:val="00B0162C"/>
    <w:rsid w:val="00B01B93"/>
    <w:rsid w:val="00B01F20"/>
    <w:rsid w:val="00B02410"/>
    <w:rsid w:val="00B03599"/>
    <w:rsid w:val="00B03CA5"/>
    <w:rsid w:val="00B05135"/>
    <w:rsid w:val="00B056BA"/>
    <w:rsid w:val="00B072AF"/>
    <w:rsid w:val="00B1193D"/>
    <w:rsid w:val="00B12579"/>
    <w:rsid w:val="00B134DA"/>
    <w:rsid w:val="00B13DFC"/>
    <w:rsid w:val="00B15CF1"/>
    <w:rsid w:val="00B15D11"/>
    <w:rsid w:val="00B1709E"/>
    <w:rsid w:val="00B214BD"/>
    <w:rsid w:val="00B215E6"/>
    <w:rsid w:val="00B24181"/>
    <w:rsid w:val="00B25E36"/>
    <w:rsid w:val="00B26375"/>
    <w:rsid w:val="00B2646C"/>
    <w:rsid w:val="00B3222C"/>
    <w:rsid w:val="00B34D5E"/>
    <w:rsid w:val="00B3619B"/>
    <w:rsid w:val="00B361CF"/>
    <w:rsid w:val="00B40223"/>
    <w:rsid w:val="00B40691"/>
    <w:rsid w:val="00B411CC"/>
    <w:rsid w:val="00B41378"/>
    <w:rsid w:val="00B41403"/>
    <w:rsid w:val="00B4202F"/>
    <w:rsid w:val="00B42E4A"/>
    <w:rsid w:val="00B42FA4"/>
    <w:rsid w:val="00B436F8"/>
    <w:rsid w:val="00B45193"/>
    <w:rsid w:val="00B451E6"/>
    <w:rsid w:val="00B46AD6"/>
    <w:rsid w:val="00B477FF"/>
    <w:rsid w:val="00B47F89"/>
    <w:rsid w:val="00B50E10"/>
    <w:rsid w:val="00B5282C"/>
    <w:rsid w:val="00B52E7A"/>
    <w:rsid w:val="00B530D2"/>
    <w:rsid w:val="00B533B0"/>
    <w:rsid w:val="00B53DF3"/>
    <w:rsid w:val="00B55258"/>
    <w:rsid w:val="00B5698A"/>
    <w:rsid w:val="00B57E65"/>
    <w:rsid w:val="00B60344"/>
    <w:rsid w:val="00B61D39"/>
    <w:rsid w:val="00B62152"/>
    <w:rsid w:val="00B63513"/>
    <w:rsid w:val="00B6470F"/>
    <w:rsid w:val="00B64DFF"/>
    <w:rsid w:val="00B65631"/>
    <w:rsid w:val="00B65634"/>
    <w:rsid w:val="00B65E54"/>
    <w:rsid w:val="00B66E7B"/>
    <w:rsid w:val="00B66F72"/>
    <w:rsid w:val="00B674A9"/>
    <w:rsid w:val="00B67554"/>
    <w:rsid w:val="00B67B22"/>
    <w:rsid w:val="00B70A4B"/>
    <w:rsid w:val="00B70C89"/>
    <w:rsid w:val="00B71024"/>
    <w:rsid w:val="00B7246D"/>
    <w:rsid w:val="00B737FD"/>
    <w:rsid w:val="00B73B01"/>
    <w:rsid w:val="00B75C46"/>
    <w:rsid w:val="00B75CBF"/>
    <w:rsid w:val="00B7607F"/>
    <w:rsid w:val="00B76BB7"/>
    <w:rsid w:val="00B76D21"/>
    <w:rsid w:val="00B77094"/>
    <w:rsid w:val="00B7713C"/>
    <w:rsid w:val="00B77C96"/>
    <w:rsid w:val="00B77FF3"/>
    <w:rsid w:val="00B8095B"/>
    <w:rsid w:val="00B80DFF"/>
    <w:rsid w:val="00B81A9A"/>
    <w:rsid w:val="00B82667"/>
    <w:rsid w:val="00B846AB"/>
    <w:rsid w:val="00B854A3"/>
    <w:rsid w:val="00B8685D"/>
    <w:rsid w:val="00B86C5F"/>
    <w:rsid w:val="00B876FE"/>
    <w:rsid w:val="00B916C2"/>
    <w:rsid w:val="00B92525"/>
    <w:rsid w:val="00B93112"/>
    <w:rsid w:val="00B934F0"/>
    <w:rsid w:val="00B9444E"/>
    <w:rsid w:val="00B946A3"/>
    <w:rsid w:val="00B94751"/>
    <w:rsid w:val="00B9605D"/>
    <w:rsid w:val="00B96E72"/>
    <w:rsid w:val="00B97037"/>
    <w:rsid w:val="00B97638"/>
    <w:rsid w:val="00BA0336"/>
    <w:rsid w:val="00BA0FC5"/>
    <w:rsid w:val="00BA1C7C"/>
    <w:rsid w:val="00BA23EF"/>
    <w:rsid w:val="00BA2BDF"/>
    <w:rsid w:val="00BA49B8"/>
    <w:rsid w:val="00BA74E7"/>
    <w:rsid w:val="00BA7C6F"/>
    <w:rsid w:val="00BA7EAA"/>
    <w:rsid w:val="00BB0A9D"/>
    <w:rsid w:val="00BB0C2A"/>
    <w:rsid w:val="00BB0FCB"/>
    <w:rsid w:val="00BB103A"/>
    <w:rsid w:val="00BB1421"/>
    <w:rsid w:val="00BB189C"/>
    <w:rsid w:val="00BB1C67"/>
    <w:rsid w:val="00BB3562"/>
    <w:rsid w:val="00BB3906"/>
    <w:rsid w:val="00BB3F28"/>
    <w:rsid w:val="00BB3F36"/>
    <w:rsid w:val="00BB428D"/>
    <w:rsid w:val="00BB6D3C"/>
    <w:rsid w:val="00BB6E1A"/>
    <w:rsid w:val="00BB724E"/>
    <w:rsid w:val="00BB7766"/>
    <w:rsid w:val="00BC0452"/>
    <w:rsid w:val="00BC11DE"/>
    <w:rsid w:val="00BC2308"/>
    <w:rsid w:val="00BC39F0"/>
    <w:rsid w:val="00BC5DAD"/>
    <w:rsid w:val="00BC610D"/>
    <w:rsid w:val="00BC68C1"/>
    <w:rsid w:val="00BD0231"/>
    <w:rsid w:val="00BD3592"/>
    <w:rsid w:val="00BD4408"/>
    <w:rsid w:val="00BD44D3"/>
    <w:rsid w:val="00BD528C"/>
    <w:rsid w:val="00BD66AF"/>
    <w:rsid w:val="00BD6B3F"/>
    <w:rsid w:val="00BD7F0F"/>
    <w:rsid w:val="00BE1C81"/>
    <w:rsid w:val="00BE1DC7"/>
    <w:rsid w:val="00BE2855"/>
    <w:rsid w:val="00BE2D1F"/>
    <w:rsid w:val="00BE351D"/>
    <w:rsid w:val="00BE35DB"/>
    <w:rsid w:val="00BE3CB5"/>
    <w:rsid w:val="00BE403D"/>
    <w:rsid w:val="00BE4B26"/>
    <w:rsid w:val="00BE651C"/>
    <w:rsid w:val="00BE693D"/>
    <w:rsid w:val="00BE732F"/>
    <w:rsid w:val="00BE74F6"/>
    <w:rsid w:val="00BE7664"/>
    <w:rsid w:val="00BF0055"/>
    <w:rsid w:val="00BF0201"/>
    <w:rsid w:val="00BF1C14"/>
    <w:rsid w:val="00BF248A"/>
    <w:rsid w:val="00BF256C"/>
    <w:rsid w:val="00BF35D0"/>
    <w:rsid w:val="00BF40A9"/>
    <w:rsid w:val="00BF41CD"/>
    <w:rsid w:val="00BF4200"/>
    <w:rsid w:val="00BF47D8"/>
    <w:rsid w:val="00BF489C"/>
    <w:rsid w:val="00BF4F56"/>
    <w:rsid w:val="00BF5FDD"/>
    <w:rsid w:val="00BF609B"/>
    <w:rsid w:val="00BF68C1"/>
    <w:rsid w:val="00BF7B34"/>
    <w:rsid w:val="00C01445"/>
    <w:rsid w:val="00C04658"/>
    <w:rsid w:val="00C060B6"/>
    <w:rsid w:val="00C06203"/>
    <w:rsid w:val="00C0640B"/>
    <w:rsid w:val="00C06B80"/>
    <w:rsid w:val="00C06BE5"/>
    <w:rsid w:val="00C10333"/>
    <w:rsid w:val="00C1170B"/>
    <w:rsid w:val="00C1255F"/>
    <w:rsid w:val="00C12C2A"/>
    <w:rsid w:val="00C13128"/>
    <w:rsid w:val="00C131C6"/>
    <w:rsid w:val="00C14974"/>
    <w:rsid w:val="00C15048"/>
    <w:rsid w:val="00C1670B"/>
    <w:rsid w:val="00C16F92"/>
    <w:rsid w:val="00C17A11"/>
    <w:rsid w:val="00C17B06"/>
    <w:rsid w:val="00C17F59"/>
    <w:rsid w:val="00C17F65"/>
    <w:rsid w:val="00C20689"/>
    <w:rsid w:val="00C20DC8"/>
    <w:rsid w:val="00C21A30"/>
    <w:rsid w:val="00C21BBD"/>
    <w:rsid w:val="00C21FA3"/>
    <w:rsid w:val="00C22706"/>
    <w:rsid w:val="00C2435C"/>
    <w:rsid w:val="00C244F8"/>
    <w:rsid w:val="00C2492B"/>
    <w:rsid w:val="00C2653F"/>
    <w:rsid w:val="00C26B38"/>
    <w:rsid w:val="00C3012F"/>
    <w:rsid w:val="00C303A9"/>
    <w:rsid w:val="00C31F54"/>
    <w:rsid w:val="00C32623"/>
    <w:rsid w:val="00C33F4B"/>
    <w:rsid w:val="00C364AE"/>
    <w:rsid w:val="00C36E66"/>
    <w:rsid w:val="00C40421"/>
    <w:rsid w:val="00C40B37"/>
    <w:rsid w:val="00C40CB3"/>
    <w:rsid w:val="00C4141D"/>
    <w:rsid w:val="00C43503"/>
    <w:rsid w:val="00C439E1"/>
    <w:rsid w:val="00C44EA4"/>
    <w:rsid w:val="00C45460"/>
    <w:rsid w:val="00C46A9C"/>
    <w:rsid w:val="00C46D79"/>
    <w:rsid w:val="00C46EED"/>
    <w:rsid w:val="00C471B1"/>
    <w:rsid w:val="00C47EF2"/>
    <w:rsid w:val="00C504AF"/>
    <w:rsid w:val="00C50595"/>
    <w:rsid w:val="00C541D6"/>
    <w:rsid w:val="00C54E9C"/>
    <w:rsid w:val="00C55BB7"/>
    <w:rsid w:val="00C55BEB"/>
    <w:rsid w:val="00C56A2C"/>
    <w:rsid w:val="00C5708E"/>
    <w:rsid w:val="00C57CC8"/>
    <w:rsid w:val="00C6032A"/>
    <w:rsid w:val="00C60794"/>
    <w:rsid w:val="00C607EC"/>
    <w:rsid w:val="00C6127C"/>
    <w:rsid w:val="00C6140D"/>
    <w:rsid w:val="00C6261B"/>
    <w:rsid w:val="00C635C3"/>
    <w:rsid w:val="00C638BA"/>
    <w:rsid w:val="00C655A1"/>
    <w:rsid w:val="00C6698F"/>
    <w:rsid w:val="00C66A41"/>
    <w:rsid w:val="00C704F3"/>
    <w:rsid w:val="00C71AD9"/>
    <w:rsid w:val="00C76261"/>
    <w:rsid w:val="00C76497"/>
    <w:rsid w:val="00C8027C"/>
    <w:rsid w:val="00C8028B"/>
    <w:rsid w:val="00C80580"/>
    <w:rsid w:val="00C81052"/>
    <w:rsid w:val="00C81F6E"/>
    <w:rsid w:val="00C82FB4"/>
    <w:rsid w:val="00C8303C"/>
    <w:rsid w:val="00C839C0"/>
    <w:rsid w:val="00C85463"/>
    <w:rsid w:val="00C854A5"/>
    <w:rsid w:val="00C8616B"/>
    <w:rsid w:val="00C87760"/>
    <w:rsid w:val="00C879EE"/>
    <w:rsid w:val="00C91055"/>
    <w:rsid w:val="00C91FC8"/>
    <w:rsid w:val="00C92A8B"/>
    <w:rsid w:val="00C92D74"/>
    <w:rsid w:val="00C93822"/>
    <w:rsid w:val="00C93EA4"/>
    <w:rsid w:val="00C93F15"/>
    <w:rsid w:val="00C940AD"/>
    <w:rsid w:val="00C951E1"/>
    <w:rsid w:val="00C95E1E"/>
    <w:rsid w:val="00C9630A"/>
    <w:rsid w:val="00C9778F"/>
    <w:rsid w:val="00CA0141"/>
    <w:rsid w:val="00CA0D60"/>
    <w:rsid w:val="00CA1036"/>
    <w:rsid w:val="00CA159F"/>
    <w:rsid w:val="00CA2D4E"/>
    <w:rsid w:val="00CA46E8"/>
    <w:rsid w:val="00CA5B2A"/>
    <w:rsid w:val="00CA5F2E"/>
    <w:rsid w:val="00CA6BF6"/>
    <w:rsid w:val="00CB02C6"/>
    <w:rsid w:val="00CB0EB4"/>
    <w:rsid w:val="00CB2049"/>
    <w:rsid w:val="00CB395C"/>
    <w:rsid w:val="00CB4CD5"/>
    <w:rsid w:val="00CB58A2"/>
    <w:rsid w:val="00CB5E1C"/>
    <w:rsid w:val="00CB747C"/>
    <w:rsid w:val="00CB79D4"/>
    <w:rsid w:val="00CC031E"/>
    <w:rsid w:val="00CC0818"/>
    <w:rsid w:val="00CC3184"/>
    <w:rsid w:val="00CC42B5"/>
    <w:rsid w:val="00CC5244"/>
    <w:rsid w:val="00CC52C2"/>
    <w:rsid w:val="00CC66EB"/>
    <w:rsid w:val="00CC6D85"/>
    <w:rsid w:val="00CD0136"/>
    <w:rsid w:val="00CD0829"/>
    <w:rsid w:val="00CD12A8"/>
    <w:rsid w:val="00CD1969"/>
    <w:rsid w:val="00CD2A2B"/>
    <w:rsid w:val="00CD32E1"/>
    <w:rsid w:val="00CD4210"/>
    <w:rsid w:val="00CD4F4D"/>
    <w:rsid w:val="00CD5999"/>
    <w:rsid w:val="00CD5BB7"/>
    <w:rsid w:val="00CD6192"/>
    <w:rsid w:val="00CE0B01"/>
    <w:rsid w:val="00CE1B3C"/>
    <w:rsid w:val="00CE1F0E"/>
    <w:rsid w:val="00CE1FD9"/>
    <w:rsid w:val="00CE3624"/>
    <w:rsid w:val="00CE3771"/>
    <w:rsid w:val="00CE4C3C"/>
    <w:rsid w:val="00CE6846"/>
    <w:rsid w:val="00CE71D7"/>
    <w:rsid w:val="00CE7E7F"/>
    <w:rsid w:val="00CF05DF"/>
    <w:rsid w:val="00CF14C8"/>
    <w:rsid w:val="00CF2DAF"/>
    <w:rsid w:val="00CF2EFD"/>
    <w:rsid w:val="00CF305F"/>
    <w:rsid w:val="00CF3A5D"/>
    <w:rsid w:val="00CF46F9"/>
    <w:rsid w:val="00CF4B4B"/>
    <w:rsid w:val="00CF4D4B"/>
    <w:rsid w:val="00CF4DC4"/>
    <w:rsid w:val="00CF51AB"/>
    <w:rsid w:val="00CF53E1"/>
    <w:rsid w:val="00CF5BF7"/>
    <w:rsid w:val="00CF725A"/>
    <w:rsid w:val="00CF7A40"/>
    <w:rsid w:val="00D01410"/>
    <w:rsid w:val="00D01855"/>
    <w:rsid w:val="00D01C5D"/>
    <w:rsid w:val="00D03305"/>
    <w:rsid w:val="00D051E0"/>
    <w:rsid w:val="00D05445"/>
    <w:rsid w:val="00D063D5"/>
    <w:rsid w:val="00D07174"/>
    <w:rsid w:val="00D07421"/>
    <w:rsid w:val="00D124D6"/>
    <w:rsid w:val="00D1500E"/>
    <w:rsid w:val="00D153C5"/>
    <w:rsid w:val="00D15AC1"/>
    <w:rsid w:val="00D15D6D"/>
    <w:rsid w:val="00D17859"/>
    <w:rsid w:val="00D17DF5"/>
    <w:rsid w:val="00D20CE0"/>
    <w:rsid w:val="00D21168"/>
    <w:rsid w:val="00D21258"/>
    <w:rsid w:val="00D253EB"/>
    <w:rsid w:val="00D26C47"/>
    <w:rsid w:val="00D270F4"/>
    <w:rsid w:val="00D273E6"/>
    <w:rsid w:val="00D27E84"/>
    <w:rsid w:val="00D3057B"/>
    <w:rsid w:val="00D313DE"/>
    <w:rsid w:val="00D31DF1"/>
    <w:rsid w:val="00D31F3B"/>
    <w:rsid w:val="00D323B6"/>
    <w:rsid w:val="00D32687"/>
    <w:rsid w:val="00D333BE"/>
    <w:rsid w:val="00D338F0"/>
    <w:rsid w:val="00D3448D"/>
    <w:rsid w:val="00D3472B"/>
    <w:rsid w:val="00D3582E"/>
    <w:rsid w:val="00D35942"/>
    <w:rsid w:val="00D35C14"/>
    <w:rsid w:val="00D36FF9"/>
    <w:rsid w:val="00D37D36"/>
    <w:rsid w:val="00D42775"/>
    <w:rsid w:val="00D435A6"/>
    <w:rsid w:val="00D43704"/>
    <w:rsid w:val="00D44C91"/>
    <w:rsid w:val="00D456AA"/>
    <w:rsid w:val="00D45D3B"/>
    <w:rsid w:val="00D525B1"/>
    <w:rsid w:val="00D533F2"/>
    <w:rsid w:val="00D536CE"/>
    <w:rsid w:val="00D53CE8"/>
    <w:rsid w:val="00D53E02"/>
    <w:rsid w:val="00D54164"/>
    <w:rsid w:val="00D545B8"/>
    <w:rsid w:val="00D54963"/>
    <w:rsid w:val="00D558E4"/>
    <w:rsid w:val="00D567C7"/>
    <w:rsid w:val="00D60075"/>
    <w:rsid w:val="00D60DE2"/>
    <w:rsid w:val="00D636FD"/>
    <w:rsid w:val="00D64577"/>
    <w:rsid w:val="00D650A4"/>
    <w:rsid w:val="00D65543"/>
    <w:rsid w:val="00D65712"/>
    <w:rsid w:val="00D659C4"/>
    <w:rsid w:val="00D70821"/>
    <w:rsid w:val="00D7098B"/>
    <w:rsid w:val="00D70AAA"/>
    <w:rsid w:val="00D7122A"/>
    <w:rsid w:val="00D73615"/>
    <w:rsid w:val="00D74144"/>
    <w:rsid w:val="00D747B0"/>
    <w:rsid w:val="00D74B81"/>
    <w:rsid w:val="00D74BA2"/>
    <w:rsid w:val="00D74C5C"/>
    <w:rsid w:val="00D762C2"/>
    <w:rsid w:val="00D76543"/>
    <w:rsid w:val="00D76A58"/>
    <w:rsid w:val="00D778FB"/>
    <w:rsid w:val="00D77A71"/>
    <w:rsid w:val="00D80442"/>
    <w:rsid w:val="00D81062"/>
    <w:rsid w:val="00D81800"/>
    <w:rsid w:val="00D81F4F"/>
    <w:rsid w:val="00D82270"/>
    <w:rsid w:val="00D82AC4"/>
    <w:rsid w:val="00D82B85"/>
    <w:rsid w:val="00D830BB"/>
    <w:rsid w:val="00D83165"/>
    <w:rsid w:val="00D83524"/>
    <w:rsid w:val="00D835F4"/>
    <w:rsid w:val="00D83B1D"/>
    <w:rsid w:val="00D84001"/>
    <w:rsid w:val="00D84A5D"/>
    <w:rsid w:val="00D85048"/>
    <w:rsid w:val="00D8647A"/>
    <w:rsid w:val="00D864CC"/>
    <w:rsid w:val="00D86839"/>
    <w:rsid w:val="00D86902"/>
    <w:rsid w:val="00D87B34"/>
    <w:rsid w:val="00D87F6D"/>
    <w:rsid w:val="00D91BD0"/>
    <w:rsid w:val="00D92404"/>
    <w:rsid w:val="00D92711"/>
    <w:rsid w:val="00D92AB6"/>
    <w:rsid w:val="00D937E3"/>
    <w:rsid w:val="00D93EDA"/>
    <w:rsid w:val="00D9436E"/>
    <w:rsid w:val="00D94BE8"/>
    <w:rsid w:val="00D94C94"/>
    <w:rsid w:val="00D97544"/>
    <w:rsid w:val="00D97661"/>
    <w:rsid w:val="00D978AA"/>
    <w:rsid w:val="00DA04AB"/>
    <w:rsid w:val="00DA0B5B"/>
    <w:rsid w:val="00DA1523"/>
    <w:rsid w:val="00DA2B53"/>
    <w:rsid w:val="00DA381C"/>
    <w:rsid w:val="00DA4237"/>
    <w:rsid w:val="00DA54F4"/>
    <w:rsid w:val="00DA6050"/>
    <w:rsid w:val="00DA71DC"/>
    <w:rsid w:val="00DA7A98"/>
    <w:rsid w:val="00DB18E8"/>
    <w:rsid w:val="00DB1A52"/>
    <w:rsid w:val="00DB1BE4"/>
    <w:rsid w:val="00DB2200"/>
    <w:rsid w:val="00DB26D3"/>
    <w:rsid w:val="00DB3D54"/>
    <w:rsid w:val="00DB5103"/>
    <w:rsid w:val="00DB5340"/>
    <w:rsid w:val="00DB584D"/>
    <w:rsid w:val="00DB6074"/>
    <w:rsid w:val="00DB699A"/>
    <w:rsid w:val="00DB77BB"/>
    <w:rsid w:val="00DC1106"/>
    <w:rsid w:val="00DC3766"/>
    <w:rsid w:val="00DC3B55"/>
    <w:rsid w:val="00DC4E2B"/>
    <w:rsid w:val="00DC6048"/>
    <w:rsid w:val="00DC6363"/>
    <w:rsid w:val="00DC7F66"/>
    <w:rsid w:val="00DD0619"/>
    <w:rsid w:val="00DD193B"/>
    <w:rsid w:val="00DD2223"/>
    <w:rsid w:val="00DD41E8"/>
    <w:rsid w:val="00DD4667"/>
    <w:rsid w:val="00DD4809"/>
    <w:rsid w:val="00DD4C0C"/>
    <w:rsid w:val="00DD6771"/>
    <w:rsid w:val="00DD69A1"/>
    <w:rsid w:val="00DD7F91"/>
    <w:rsid w:val="00DE03D1"/>
    <w:rsid w:val="00DE0AAE"/>
    <w:rsid w:val="00DE235C"/>
    <w:rsid w:val="00DE31FC"/>
    <w:rsid w:val="00DE3793"/>
    <w:rsid w:val="00DE3C9D"/>
    <w:rsid w:val="00DE4A1F"/>
    <w:rsid w:val="00DE73B1"/>
    <w:rsid w:val="00DE74D6"/>
    <w:rsid w:val="00DE74F6"/>
    <w:rsid w:val="00DF158A"/>
    <w:rsid w:val="00DF2A43"/>
    <w:rsid w:val="00DF5313"/>
    <w:rsid w:val="00DF5885"/>
    <w:rsid w:val="00DF61F4"/>
    <w:rsid w:val="00DF6733"/>
    <w:rsid w:val="00E00492"/>
    <w:rsid w:val="00E0269D"/>
    <w:rsid w:val="00E03ADC"/>
    <w:rsid w:val="00E03C49"/>
    <w:rsid w:val="00E059A8"/>
    <w:rsid w:val="00E06ED4"/>
    <w:rsid w:val="00E0709D"/>
    <w:rsid w:val="00E11EB7"/>
    <w:rsid w:val="00E13904"/>
    <w:rsid w:val="00E13C1B"/>
    <w:rsid w:val="00E140FE"/>
    <w:rsid w:val="00E1687D"/>
    <w:rsid w:val="00E20140"/>
    <w:rsid w:val="00E20DD8"/>
    <w:rsid w:val="00E20E4D"/>
    <w:rsid w:val="00E21C04"/>
    <w:rsid w:val="00E21C9E"/>
    <w:rsid w:val="00E22098"/>
    <w:rsid w:val="00E22444"/>
    <w:rsid w:val="00E2469C"/>
    <w:rsid w:val="00E24C0B"/>
    <w:rsid w:val="00E24E87"/>
    <w:rsid w:val="00E25FBB"/>
    <w:rsid w:val="00E26124"/>
    <w:rsid w:val="00E264EE"/>
    <w:rsid w:val="00E275FC"/>
    <w:rsid w:val="00E27DCD"/>
    <w:rsid w:val="00E31513"/>
    <w:rsid w:val="00E319DF"/>
    <w:rsid w:val="00E3287A"/>
    <w:rsid w:val="00E328FD"/>
    <w:rsid w:val="00E32FE3"/>
    <w:rsid w:val="00E337AE"/>
    <w:rsid w:val="00E33CA2"/>
    <w:rsid w:val="00E34892"/>
    <w:rsid w:val="00E353FA"/>
    <w:rsid w:val="00E3598D"/>
    <w:rsid w:val="00E36216"/>
    <w:rsid w:val="00E36947"/>
    <w:rsid w:val="00E3764A"/>
    <w:rsid w:val="00E3791D"/>
    <w:rsid w:val="00E37F42"/>
    <w:rsid w:val="00E40772"/>
    <w:rsid w:val="00E41535"/>
    <w:rsid w:val="00E42736"/>
    <w:rsid w:val="00E44AB5"/>
    <w:rsid w:val="00E453BC"/>
    <w:rsid w:val="00E512C0"/>
    <w:rsid w:val="00E521D5"/>
    <w:rsid w:val="00E54519"/>
    <w:rsid w:val="00E557A1"/>
    <w:rsid w:val="00E56296"/>
    <w:rsid w:val="00E56464"/>
    <w:rsid w:val="00E607E3"/>
    <w:rsid w:val="00E60CA2"/>
    <w:rsid w:val="00E614A8"/>
    <w:rsid w:val="00E62601"/>
    <w:rsid w:val="00E63A9D"/>
    <w:rsid w:val="00E642C5"/>
    <w:rsid w:val="00E64F71"/>
    <w:rsid w:val="00E65355"/>
    <w:rsid w:val="00E664A3"/>
    <w:rsid w:val="00E667A0"/>
    <w:rsid w:val="00E66DE4"/>
    <w:rsid w:val="00E67F14"/>
    <w:rsid w:val="00E70427"/>
    <w:rsid w:val="00E70440"/>
    <w:rsid w:val="00E709D5"/>
    <w:rsid w:val="00E70DE6"/>
    <w:rsid w:val="00E711FC"/>
    <w:rsid w:val="00E715D7"/>
    <w:rsid w:val="00E719A0"/>
    <w:rsid w:val="00E719EC"/>
    <w:rsid w:val="00E7249E"/>
    <w:rsid w:val="00E72694"/>
    <w:rsid w:val="00E74B44"/>
    <w:rsid w:val="00E76268"/>
    <w:rsid w:val="00E77BF3"/>
    <w:rsid w:val="00E80350"/>
    <w:rsid w:val="00E80D09"/>
    <w:rsid w:val="00E81DFC"/>
    <w:rsid w:val="00E828AE"/>
    <w:rsid w:val="00E83062"/>
    <w:rsid w:val="00E84EEF"/>
    <w:rsid w:val="00E863F2"/>
    <w:rsid w:val="00E86658"/>
    <w:rsid w:val="00E86D43"/>
    <w:rsid w:val="00E87218"/>
    <w:rsid w:val="00E87B54"/>
    <w:rsid w:val="00E87F28"/>
    <w:rsid w:val="00E90494"/>
    <w:rsid w:val="00E90910"/>
    <w:rsid w:val="00E91E8D"/>
    <w:rsid w:val="00E92C40"/>
    <w:rsid w:val="00E935F1"/>
    <w:rsid w:val="00E941A7"/>
    <w:rsid w:val="00E944BA"/>
    <w:rsid w:val="00E94C9C"/>
    <w:rsid w:val="00E95260"/>
    <w:rsid w:val="00E95599"/>
    <w:rsid w:val="00E95D6C"/>
    <w:rsid w:val="00E9681B"/>
    <w:rsid w:val="00E974BB"/>
    <w:rsid w:val="00E97560"/>
    <w:rsid w:val="00EA000E"/>
    <w:rsid w:val="00EA0F49"/>
    <w:rsid w:val="00EA1343"/>
    <w:rsid w:val="00EA1B5F"/>
    <w:rsid w:val="00EA1FF5"/>
    <w:rsid w:val="00EA22FA"/>
    <w:rsid w:val="00EA28BF"/>
    <w:rsid w:val="00EA4314"/>
    <w:rsid w:val="00EA48CC"/>
    <w:rsid w:val="00EA5F06"/>
    <w:rsid w:val="00EA7BD5"/>
    <w:rsid w:val="00EA7E6A"/>
    <w:rsid w:val="00EA7F75"/>
    <w:rsid w:val="00EB15B3"/>
    <w:rsid w:val="00EB2409"/>
    <w:rsid w:val="00EB277F"/>
    <w:rsid w:val="00EB3187"/>
    <w:rsid w:val="00EB3B1D"/>
    <w:rsid w:val="00EB5C1C"/>
    <w:rsid w:val="00EB6DE5"/>
    <w:rsid w:val="00EB71E0"/>
    <w:rsid w:val="00EB75AD"/>
    <w:rsid w:val="00EB78F4"/>
    <w:rsid w:val="00EC14CB"/>
    <w:rsid w:val="00EC19D0"/>
    <w:rsid w:val="00EC1AE4"/>
    <w:rsid w:val="00EC52A6"/>
    <w:rsid w:val="00EC560E"/>
    <w:rsid w:val="00EC7C9E"/>
    <w:rsid w:val="00EC7FEA"/>
    <w:rsid w:val="00ED113A"/>
    <w:rsid w:val="00ED1198"/>
    <w:rsid w:val="00ED1BE7"/>
    <w:rsid w:val="00ED2399"/>
    <w:rsid w:val="00ED3169"/>
    <w:rsid w:val="00ED3D82"/>
    <w:rsid w:val="00ED4C25"/>
    <w:rsid w:val="00ED58B5"/>
    <w:rsid w:val="00ED5DAC"/>
    <w:rsid w:val="00ED7753"/>
    <w:rsid w:val="00ED77D8"/>
    <w:rsid w:val="00ED78D0"/>
    <w:rsid w:val="00EE0666"/>
    <w:rsid w:val="00EE1C33"/>
    <w:rsid w:val="00EE1D9B"/>
    <w:rsid w:val="00EE2B75"/>
    <w:rsid w:val="00EF035A"/>
    <w:rsid w:val="00EF20D7"/>
    <w:rsid w:val="00EF2991"/>
    <w:rsid w:val="00EF2B38"/>
    <w:rsid w:val="00EF3907"/>
    <w:rsid w:val="00EF4C3D"/>
    <w:rsid w:val="00EF54DC"/>
    <w:rsid w:val="00EF5AC1"/>
    <w:rsid w:val="00EF5AEF"/>
    <w:rsid w:val="00EF6076"/>
    <w:rsid w:val="00EF64B2"/>
    <w:rsid w:val="00F004DB"/>
    <w:rsid w:val="00F00559"/>
    <w:rsid w:val="00F01BBA"/>
    <w:rsid w:val="00F02688"/>
    <w:rsid w:val="00F02C3D"/>
    <w:rsid w:val="00F03B23"/>
    <w:rsid w:val="00F03B7B"/>
    <w:rsid w:val="00F043D4"/>
    <w:rsid w:val="00F05EF2"/>
    <w:rsid w:val="00F05F51"/>
    <w:rsid w:val="00F06184"/>
    <w:rsid w:val="00F06640"/>
    <w:rsid w:val="00F0784B"/>
    <w:rsid w:val="00F1050A"/>
    <w:rsid w:val="00F10896"/>
    <w:rsid w:val="00F11111"/>
    <w:rsid w:val="00F11887"/>
    <w:rsid w:val="00F12ACD"/>
    <w:rsid w:val="00F13062"/>
    <w:rsid w:val="00F1322A"/>
    <w:rsid w:val="00F139C2"/>
    <w:rsid w:val="00F148C9"/>
    <w:rsid w:val="00F14F03"/>
    <w:rsid w:val="00F151BD"/>
    <w:rsid w:val="00F16361"/>
    <w:rsid w:val="00F174E6"/>
    <w:rsid w:val="00F17B15"/>
    <w:rsid w:val="00F17C45"/>
    <w:rsid w:val="00F2099A"/>
    <w:rsid w:val="00F20CA7"/>
    <w:rsid w:val="00F22C93"/>
    <w:rsid w:val="00F237FC"/>
    <w:rsid w:val="00F26562"/>
    <w:rsid w:val="00F27074"/>
    <w:rsid w:val="00F30CFF"/>
    <w:rsid w:val="00F30D63"/>
    <w:rsid w:val="00F32E30"/>
    <w:rsid w:val="00F34BF2"/>
    <w:rsid w:val="00F34F95"/>
    <w:rsid w:val="00F35F43"/>
    <w:rsid w:val="00F36000"/>
    <w:rsid w:val="00F3655B"/>
    <w:rsid w:val="00F366CB"/>
    <w:rsid w:val="00F3679C"/>
    <w:rsid w:val="00F37122"/>
    <w:rsid w:val="00F37203"/>
    <w:rsid w:val="00F37DB5"/>
    <w:rsid w:val="00F400AC"/>
    <w:rsid w:val="00F40D26"/>
    <w:rsid w:val="00F413C4"/>
    <w:rsid w:val="00F41CA9"/>
    <w:rsid w:val="00F43EAF"/>
    <w:rsid w:val="00F440F6"/>
    <w:rsid w:val="00F441C4"/>
    <w:rsid w:val="00F45D8E"/>
    <w:rsid w:val="00F47871"/>
    <w:rsid w:val="00F47A6B"/>
    <w:rsid w:val="00F509C7"/>
    <w:rsid w:val="00F50C3B"/>
    <w:rsid w:val="00F5287E"/>
    <w:rsid w:val="00F55E5D"/>
    <w:rsid w:val="00F5643B"/>
    <w:rsid w:val="00F566E2"/>
    <w:rsid w:val="00F57C88"/>
    <w:rsid w:val="00F60496"/>
    <w:rsid w:val="00F61806"/>
    <w:rsid w:val="00F619BD"/>
    <w:rsid w:val="00F6265A"/>
    <w:rsid w:val="00F63842"/>
    <w:rsid w:val="00F65370"/>
    <w:rsid w:val="00F6605D"/>
    <w:rsid w:val="00F671B6"/>
    <w:rsid w:val="00F702F3"/>
    <w:rsid w:val="00F71212"/>
    <w:rsid w:val="00F71A1B"/>
    <w:rsid w:val="00F71CE8"/>
    <w:rsid w:val="00F71E6F"/>
    <w:rsid w:val="00F720CB"/>
    <w:rsid w:val="00F72D71"/>
    <w:rsid w:val="00F72E04"/>
    <w:rsid w:val="00F7431A"/>
    <w:rsid w:val="00F74668"/>
    <w:rsid w:val="00F7521A"/>
    <w:rsid w:val="00F75D00"/>
    <w:rsid w:val="00F76374"/>
    <w:rsid w:val="00F76783"/>
    <w:rsid w:val="00F76BA3"/>
    <w:rsid w:val="00F76E3B"/>
    <w:rsid w:val="00F7793A"/>
    <w:rsid w:val="00F8073A"/>
    <w:rsid w:val="00F808CB"/>
    <w:rsid w:val="00F80F06"/>
    <w:rsid w:val="00F81A9D"/>
    <w:rsid w:val="00F82D3F"/>
    <w:rsid w:val="00F8408D"/>
    <w:rsid w:val="00F84262"/>
    <w:rsid w:val="00F84EE0"/>
    <w:rsid w:val="00F850AA"/>
    <w:rsid w:val="00F87A67"/>
    <w:rsid w:val="00F87BAC"/>
    <w:rsid w:val="00F87F03"/>
    <w:rsid w:val="00F906D5"/>
    <w:rsid w:val="00F91B47"/>
    <w:rsid w:val="00F92F01"/>
    <w:rsid w:val="00F93915"/>
    <w:rsid w:val="00F93CB1"/>
    <w:rsid w:val="00F94078"/>
    <w:rsid w:val="00F96369"/>
    <w:rsid w:val="00F96D32"/>
    <w:rsid w:val="00F97A51"/>
    <w:rsid w:val="00FA03C3"/>
    <w:rsid w:val="00FA0D7F"/>
    <w:rsid w:val="00FA12A3"/>
    <w:rsid w:val="00FA15BE"/>
    <w:rsid w:val="00FA2C53"/>
    <w:rsid w:val="00FA32EE"/>
    <w:rsid w:val="00FA38A4"/>
    <w:rsid w:val="00FA3F80"/>
    <w:rsid w:val="00FA4AFA"/>
    <w:rsid w:val="00FA4BCE"/>
    <w:rsid w:val="00FA571F"/>
    <w:rsid w:val="00FA5836"/>
    <w:rsid w:val="00FA5D56"/>
    <w:rsid w:val="00FA7490"/>
    <w:rsid w:val="00FA75A2"/>
    <w:rsid w:val="00FB0C07"/>
    <w:rsid w:val="00FB0EA2"/>
    <w:rsid w:val="00FB1019"/>
    <w:rsid w:val="00FB1F26"/>
    <w:rsid w:val="00FB23A0"/>
    <w:rsid w:val="00FB35B0"/>
    <w:rsid w:val="00FB77DB"/>
    <w:rsid w:val="00FC139D"/>
    <w:rsid w:val="00FC1B4B"/>
    <w:rsid w:val="00FC1C3A"/>
    <w:rsid w:val="00FC1E31"/>
    <w:rsid w:val="00FC2812"/>
    <w:rsid w:val="00FC508B"/>
    <w:rsid w:val="00FC50D9"/>
    <w:rsid w:val="00FC56C8"/>
    <w:rsid w:val="00FC5EA8"/>
    <w:rsid w:val="00FC6C17"/>
    <w:rsid w:val="00FC74C4"/>
    <w:rsid w:val="00FC74DA"/>
    <w:rsid w:val="00FC783F"/>
    <w:rsid w:val="00FD3304"/>
    <w:rsid w:val="00FD4CFD"/>
    <w:rsid w:val="00FD50ED"/>
    <w:rsid w:val="00FD522E"/>
    <w:rsid w:val="00FD54E9"/>
    <w:rsid w:val="00FD58B3"/>
    <w:rsid w:val="00FD79A2"/>
    <w:rsid w:val="00FE047D"/>
    <w:rsid w:val="00FE04DB"/>
    <w:rsid w:val="00FE0CE0"/>
    <w:rsid w:val="00FE1BEC"/>
    <w:rsid w:val="00FE213E"/>
    <w:rsid w:val="00FE24DF"/>
    <w:rsid w:val="00FE287A"/>
    <w:rsid w:val="00FE35DA"/>
    <w:rsid w:val="00FE36DD"/>
    <w:rsid w:val="00FE4A9A"/>
    <w:rsid w:val="00FE57EC"/>
    <w:rsid w:val="00FE5BF4"/>
    <w:rsid w:val="00FE6535"/>
    <w:rsid w:val="00FF0066"/>
    <w:rsid w:val="00FF060C"/>
    <w:rsid w:val="00FF12C9"/>
    <w:rsid w:val="00FF14A4"/>
    <w:rsid w:val="00FF1536"/>
    <w:rsid w:val="00FF1B45"/>
    <w:rsid w:val="00FF24BE"/>
    <w:rsid w:val="00FF296A"/>
    <w:rsid w:val="00FF2BF0"/>
    <w:rsid w:val="00FF39B9"/>
    <w:rsid w:val="00FF485C"/>
    <w:rsid w:val="00FF4B37"/>
    <w:rsid w:val="00FF6497"/>
    <w:rsid w:val="00FF64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7F99E"/>
  <w15:docId w15:val="{6CE1E963-CD34-4494-B3B8-0F658999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312F"/>
    <w:pPr>
      <w:spacing w:after="0" w:line="240" w:lineRule="auto"/>
    </w:pPr>
    <w:rPr>
      <w:rFonts w:ascii="Times New Roman" w:hAnsi="Times New Roman" w:cs="Times New Roman"/>
      <w:sz w:val="24"/>
      <w:szCs w:val="24"/>
      <w:lang w:eastAsia="it-IT"/>
    </w:rPr>
  </w:style>
  <w:style w:type="paragraph" w:styleId="Titolo1">
    <w:name w:val="heading 1"/>
    <w:basedOn w:val="Normale"/>
    <w:link w:val="Titolo1Carattere"/>
    <w:uiPriority w:val="9"/>
    <w:qFormat/>
    <w:rsid w:val="00204E4A"/>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942F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942F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A920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4E4A"/>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204E4A"/>
    <w:rPr>
      <w:color w:val="0563C1"/>
      <w:u w:val="single"/>
    </w:rPr>
  </w:style>
  <w:style w:type="paragraph" w:styleId="NormaleWeb">
    <w:name w:val="Normal (Web)"/>
    <w:basedOn w:val="Normale"/>
    <w:uiPriority w:val="99"/>
    <w:unhideWhenUsed/>
    <w:rsid w:val="00204E4A"/>
    <w:pPr>
      <w:spacing w:before="100" w:beforeAutospacing="1" w:after="100" w:afterAutospacing="1"/>
    </w:pPr>
    <w:rPr>
      <w:rFonts w:ascii="Times" w:hAnsi="Times" w:cs="Times"/>
      <w:sz w:val="20"/>
      <w:szCs w:val="20"/>
    </w:rPr>
  </w:style>
  <w:style w:type="paragraph" w:styleId="Paragrafoelenco">
    <w:name w:val="List Paragraph"/>
    <w:basedOn w:val="Normale"/>
    <w:uiPriority w:val="34"/>
    <w:qFormat/>
    <w:rsid w:val="00204E4A"/>
  </w:style>
  <w:style w:type="paragraph" w:customStyle="1" w:styleId="xxmsonormal">
    <w:name w:val="xxmsonormal"/>
    <w:basedOn w:val="Normale"/>
    <w:uiPriority w:val="99"/>
    <w:rsid w:val="00204E4A"/>
  </w:style>
  <w:style w:type="paragraph" w:customStyle="1" w:styleId="xmsonormal">
    <w:name w:val="xmsonormal"/>
    <w:basedOn w:val="Normale"/>
    <w:uiPriority w:val="99"/>
    <w:semiHidden/>
    <w:rsid w:val="00204E4A"/>
  </w:style>
  <w:style w:type="paragraph" w:customStyle="1" w:styleId="xxc02alineaalta">
    <w:name w:val="x_xc02alineaalta"/>
    <w:basedOn w:val="Normale"/>
    <w:rsid w:val="00204E4A"/>
  </w:style>
  <w:style w:type="paragraph" w:customStyle="1" w:styleId="xxxxmsonormal">
    <w:name w:val="x_xxxmsonormal"/>
    <w:basedOn w:val="Normale"/>
    <w:rsid w:val="00204E4A"/>
  </w:style>
  <w:style w:type="character" w:customStyle="1" w:styleId="xxmsohyperlink">
    <w:name w:val="x_xmsohyperlink"/>
    <w:basedOn w:val="Carpredefinitoparagrafo"/>
    <w:rsid w:val="00204E4A"/>
  </w:style>
  <w:style w:type="character" w:styleId="Enfasigrassetto">
    <w:name w:val="Strong"/>
    <w:basedOn w:val="Carpredefinitoparagrafo"/>
    <w:uiPriority w:val="22"/>
    <w:qFormat/>
    <w:rsid w:val="00623EA8"/>
    <w:rPr>
      <w:b/>
      <w:bCs/>
    </w:rPr>
  </w:style>
  <w:style w:type="character" w:styleId="Enfasicorsivo">
    <w:name w:val="Emphasis"/>
    <w:basedOn w:val="Carpredefinitoparagrafo"/>
    <w:uiPriority w:val="20"/>
    <w:qFormat/>
    <w:rsid w:val="00AA63AD"/>
    <w:rPr>
      <w:i/>
      <w:iCs/>
    </w:rPr>
  </w:style>
  <w:style w:type="table" w:styleId="Grigliatabella">
    <w:name w:val="Table Grid"/>
    <w:basedOn w:val="Tabellanormale"/>
    <w:uiPriority w:val="39"/>
    <w:rsid w:val="0036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C541D6"/>
    <w:rPr>
      <w:color w:val="954F72" w:themeColor="followedHyperlink"/>
      <w:u w:val="single"/>
    </w:rPr>
  </w:style>
  <w:style w:type="paragraph" w:customStyle="1" w:styleId="xxxmsonormal">
    <w:name w:val="xxxmsonormal"/>
    <w:basedOn w:val="Normale"/>
    <w:rsid w:val="00202289"/>
  </w:style>
  <w:style w:type="paragraph" w:customStyle="1" w:styleId="xc02alineaalta">
    <w:name w:val="xc02alineaalta"/>
    <w:basedOn w:val="Normale"/>
    <w:rsid w:val="00202289"/>
  </w:style>
  <w:style w:type="character" w:customStyle="1" w:styleId="xmsohyperlink">
    <w:name w:val="xmsohyperlink"/>
    <w:basedOn w:val="Carpredefinitoparagrafo"/>
    <w:rsid w:val="00202289"/>
  </w:style>
  <w:style w:type="paragraph" w:customStyle="1" w:styleId="Default">
    <w:name w:val="Default"/>
    <w:rsid w:val="006B215A"/>
    <w:pPr>
      <w:autoSpaceDE w:val="0"/>
      <w:autoSpaceDN w:val="0"/>
      <w:adjustRightInd w:val="0"/>
      <w:spacing w:after="0" w:line="240" w:lineRule="auto"/>
    </w:pPr>
    <w:rPr>
      <w:rFonts w:ascii="Garamond" w:hAnsi="Garamond" w:cs="Garamond"/>
      <w:color w:val="000000"/>
      <w:sz w:val="24"/>
      <w:szCs w:val="24"/>
    </w:rPr>
  </w:style>
  <w:style w:type="character" w:customStyle="1" w:styleId="Titolo2Carattere">
    <w:name w:val="Titolo 2 Carattere"/>
    <w:basedOn w:val="Carpredefinitoparagrafo"/>
    <w:link w:val="Titolo2"/>
    <w:uiPriority w:val="9"/>
    <w:semiHidden/>
    <w:rsid w:val="00942F49"/>
    <w:rPr>
      <w:rFonts w:asciiTheme="majorHAnsi" w:eastAsiaTheme="majorEastAsia" w:hAnsiTheme="majorHAnsi" w:cstheme="majorBidi"/>
      <w:color w:val="2E74B5" w:themeColor="accent1" w:themeShade="BF"/>
      <w:sz w:val="26"/>
      <w:szCs w:val="26"/>
      <w:lang w:eastAsia="it-IT"/>
    </w:rPr>
  </w:style>
  <w:style w:type="character" w:customStyle="1" w:styleId="Titolo3Carattere">
    <w:name w:val="Titolo 3 Carattere"/>
    <w:basedOn w:val="Carpredefinitoparagrafo"/>
    <w:link w:val="Titolo3"/>
    <w:uiPriority w:val="9"/>
    <w:semiHidden/>
    <w:rsid w:val="00942F49"/>
    <w:rPr>
      <w:rFonts w:asciiTheme="majorHAnsi" w:eastAsiaTheme="majorEastAsia" w:hAnsiTheme="majorHAnsi" w:cstheme="majorBidi"/>
      <w:color w:val="1F4D78" w:themeColor="accent1" w:themeShade="7F"/>
      <w:sz w:val="24"/>
      <w:szCs w:val="24"/>
      <w:lang w:eastAsia="it-IT"/>
    </w:rPr>
  </w:style>
  <w:style w:type="character" w:customStyle="1" w:styleId="text-uppercase">
    <w:name w:val="text-uppercase"/>
    <w:basedOn w:val="Carpredefinitoparagrafo"/>
    <w:rsid w:val="003A0166"/>
  </w:style>
  <w:style w:type="character" w:customStyle="1" w:styleId="xmsohyperlink0">
    <w:name w:val="x_msohyperlink"/>
    <w:basedOn w:val="Carpredefinitoparagrafo"/>
    <w:rsid w:val="00F34F95"/>
  </w:style>
  <w:style w:type="paragraph" w:customStyle="1" w:styleId="xxxxxmsonormal">
    <w:name w:val="x_x_xxxmsonormal"/>
    <w:basedOn w:val="Normale"/>
    <w:rsid w:val="00A961A7"/>
  </w:style>
  <w:style w:type="paragraph" w:customStyle="1" w:styleId="xxxc02alineaalta">
    <w:name w:val="x_x_xc02alineaalta"/>
    <w:basedOn w:val="Normale"/>
    <w:rsid w:val="00A961A7"/>
  </w:style>
  <w:style w:type="paragraph" w:customStyle="1" w:styleId="xxmsonormal0">
    <w:name w:val="x_xmsonormal"/>
    <w:basedOn w:val="Normale"/>
    <w:rsid w:val="000919CD"/>
  </w:style>
  <w:style w:type="character" w:customStyle="1" w:styleId="xmarkytwlf6683">
    <w:name w:val="x_markytwlf6683"/>
    <w:basedOn w:val="Carpredefinitoparagrafo"/>
    <w:rsid w:val="000919CD"/>
  </w:style>
  <w:style w:type="paragraph" w:customStyle="1" w:styleId="xmsonormal0">
    <w:name w:val="x_msonormal"/>
    <w:basedOn w:val="Normale"/>
    <w:rsid w:val="00EA0F49"/>
  </w:style>
  <w:style w:type="character" w:customStyle="1" w:styleId="Titolo4Carattere">
    <w:name w:val="Titolo 4 Carattere"/>
    <w:basedOn w:val="Carpredefinitoparagrafo"/>
    <w:link w:val="Titolo4"/>
    <w:uiPriority w:val="9"/>
    <w:semiHidden/>
    <w:rsid w:val="00A920BC"/>
    <w:rPr>
      <w:rFonts w:asciiTheme="majorHAnsi" w:eastAsiaTheme="majorEastAsia" w:hAnsiTheme="majorHAnsi" w:cstheme="majorBidi"/>
      <w:i/>
      <w:iCs/>
      <w:color w:val="2E74B5" w:themeColor="accent1" w:themeShade="BF"/>
      <w:sz w:val="24"/>
      <w:szCs w:val="24"/>
      <w:lang w:eastAsia="it-IT"/>
    </w:rPr>
  </w:style>
  <w:style w:type="character" w:customStyle="1" w:styleId="xxmsohyperlink0">
    <w:name w:val="x_x_msohyperlink"/>
    <w:basedOn w:val="Carpredefinitoparagrafo"/>
    <w:rsid w:val="00A9459A"/>
  </w:style>
  <w:style w:type="character" w:customStyle="1" w:styleId="xxxmsohyperlink">
    <w:name w:val="x_x_xmsohyperlink"/>
    <w:basedOn w:val="Carpredefinitoparagrafo"/>
    <w:rsid w:val="00A9459A"/>
  </w:style>
  <w:style w:type="paragraph" w:customStyle="1" w:styleId="c02alineaalta">
    <w:name w:val="c02alineaalta"/>
    <w:basedOn w:val="Normale"/>
    <w:rsid w:val="005B1B23"/>
    <w:pPr>
      <w:spacing w:before="100" w:beforeAutospacing="1" w:after="100" w:afterAutospacing="1"/>
    </w:pPr>
    <w:rPr>
      <w:rFonts w:eastAsia="Times New Roman"/>
    </w:rPr>
  </w:style>
  <w:style w:type="paragraph" w:customStyle="1" w:styleId="c41dispositifintroduction">
    <w:name w:val="c41dispositifintroduction"/>
    <w:basedOn w:val="Normale"/>
    <w:rsid w:val="004A5CE2"/>
    <w:pPr>
      <w:spacing w:before="100" w:beforeAutospacing="1" w:after="100" w:afterAutospacing="1"/>
    </w:pPr>
    <w:rPr>
      <w:rFonts w:eastAsia="Times New Roman"/>
    </w:rPr>
  </w:style>
  <w:style w:type="paragraph" w:customStyle="1" w:styleId="c08dispositif">
    <w:name w:val="c08dispositif"/>
    <w:basedOn w:val="Normale"/>
    <w:rsid w:val="004A5CE2"/>
    <w:pPr>
      <w:spacing w:before="100" w:beforeAutospacing="1" w:after="100" w:afterAutospacing="1"/>
    </w:pPr>
    <w:rPr>
      <w:rFonts w:eastAsia="Times New Roman"/>
    </w:rPr>
  </w:style>
  <w:style w:type="paragraph" w:customStyle="1" w:styleId="c34dispositifmarge1avectiretlong">
    <w:name w:val="c34dispositifmarge1avectiretlong"/>
    <w:basedOn w:val="Normale"/>
    <w:rsid w:val="004A5CE2"/>
    <w:pPr>
      <w:spacing w:before="100" w:beforeAutospacing="1" w:after="100" w:afterAutospacing="1"/>
    </w:pPr>
    <w:rPr>
      <w:rFonts w:eastAsia="Times New Roman"/>
    </w:rPr>
  </w:style>
  <w:style w:type="paragraph" w:customStyle="1" w:styleId="c41alineajustifiegras">
    <w:name w:val="c41alineajustifiegras"/>
    <w:basedOn w:val="Normale"/>
    <w:rsid w:val="004A5CE2"/>
    <w:pPr>
      <w:spacing w:before="100" w:beforeAutospacing="1" w:after="100" w:afterAutospacing="1"/>
    </w:pPr>
    <w:rPr>
      <w:rFonts w:eastAsia="Times New Roman"/>
    </w:rPr>
  </w:style>
  <w:style w:type="paragraph" w:styleId="Testofumetto">
    <w:name w:val="Balloon Text"/>
    <w:basedOn w:val="Normale"/>
    <w:link w:val="TestofumettoCarattere"/>
    <w:uiPriority w:val="99"/>
    <w:semiHidden/>
    <w:unhideWhenUsed/>
    <w:rsid w:val="00F1188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F11887"/>
    <w:rPr>
      <w:rFonts w:ascii="Lucida Grande" w:hAnsi="Lucida Grande" w:cs="Times New Roman"/>
      <w:sz w:val="18"/>
      <w:szCs w:val="18"/>
      <w:lang w:eastAsia="it-IT"/>
    </w:rPr>
  </w:style>
  <w:style w:type="paragraph" w:customStyle="1" w:styleId="xxxxxxmsonormal">
    <w:name w:val="x_x_xxxxmsonormal"/>
    <w:basedOn w:val="Normale"/>
    <w:rsid w:val="00BB1C67"/>
  </w:style>
  <w:style w:type="paragraph" w:customStyle="1" w:styleId="xxxxc02alineaalta">
    <w:name w:val="x_x_xxc02alineaalta"/>
    <w:basedOn w:val="Normale"/>
    <w:rsid w:val="00BB1C67"/>
  </w:style>
  <w:style w:type="paragraph" w:customStyle="1" w:styleId="xxxxxxmsonormal0">
    <w:name w:val="x_xxxxxmsonormal"/>
    <w:basedOn w:val="Normale"/>
    <w:rsid w:val="0059793A"/>
  </w:style>
  <w:style w:type="paragraph" w:customStyle="1" w:styleId="xxxxc02alineaalta0">
    <w:name w:val="x_xxxc02alineaalta"/>
    <w:basedOn w:val="Normale"/>
    <w:rsid w:val="0059793A"/>
  </w:style>
  <w:style w:type="paragraph" w:customStyle="1" w:styleId="xxxxxmsonormal0">
    <w:name w:val="x_xxxxmsonormal"/>
    <w:basedOn w:val="Normale"/>
    <w:rsid w:val="00EA5F06"/>
  </w:style>
  <w:style w:type="paragraph" w:customStyle="1" w:styleId="xxxc02alineaalta0">
    <w:name w:val="x_xxc02alineaalta"/>
    <w:basedOn w:val="Normale"/>
    <w:rsid w:val="00EA5F06"/>
  </w:style>
  <w:style w:type="paragraph" w:customStyle="1" w:styleId="xmsonospacing">
    <w:name w:val="x_msonospacing"/>
    <w:basedOn w:val="Normale"/>
    <w:rsid w:val="00E03ADC"/>
    <w:rPr>
      <w:rFonts w:ascii="Calibri" w:hAnsi="Calibri" w:cs="Calibri"/>
      <w:sz w:val="22"/>
      <w:szCs w:val="22"/>
    </w:rPr>
  </w:style>
  <w:style w:type="paragraph" w:customStyle="1" w:styleId="xdefault">
    <w:name w:val="x_default"/>
    <w:basedOn w:val="Normale"/>
    <w:rsid w:val="00E03ADC"/>
    <w:pPr>
      <w:autoSpaceDE w:val="0"/>
      <w:autoSpaceDN w:val="0"/>
    </w:pPr>
    <w:rPr>
      <w:rFonts w:ascii="Garamond" w:hAnsi="Garamond"/>
      <w:color w:val="000000"/>
    </w:rPr>
  </w:style>
  <w:style w:type="character" w:customStyle="1" w:styleId="xxxmsohyperlink0">
    <w:name w:val="x_xxmsohyperlink"/>
    <w:basedOn w:val="Carpredefinitoparagrafo"/>
    <w:rsid w:val="00E03ADC"/>
  </w:style>
  <w:style w:type="paragraph" w:customStyle="1" w:styleId="xxxxxxxxxmsonormal">
    <w:name w:val="x_x_x_x_x_xxxxmsonormal"/>
    <w:basedOn w:val="Normale"/>
    <w:rsid w:val="00443E31"/>
  </w:style>
  <w:style w:type="paragraph" w:customStyle="1" w:styleId="xxxxxxxc02alineaalta">
    <w:name w:val="x_x_x_x_x_xxc02alineaalta"/>
    <w:basedOn w:val="Normale"/>
    <w:rsid w:val="00443E31"/>
  </w:style>
  <w:style w:type="character" w:customStyle="1" w:styleId="xdata">
    <w:name w:val="x_data"/>
    <w:basedOn w:val="Carpredefinitoparagrafo"/>
    <w:rsid w:val="0028083B"/>
  </w:style>
  <w:style w:type="character" w:customStyle="1" w:styleId="contentpasted0">
    <w:name w:val="contentpasted0"/>
    <w:basedOn w:val="Carpredefinitoparagrafo"/>
    <w:rsid w:val="00125FB7"/>
  </w:style>
  <w:style w:type="paragraph" w:customStyle="1" w:styleId="meta">
    <w:name w:val="meta"/>
    <w:basedOn w:val="Normale"/>
    <w:rsid w:val="00BA1C7C"/>
  </w:style>
  <w:style w:type="paragraph" w:customStyle="1" w:styleId="contentpasted01">
    <w:name w:val="contentpasted01"/>
    <w:basedOn w:val="Normale"/>
    <w:rsid w:val="00BA1C7C"/>
  </w:style>
  <w:style w:type="character" w:customStyle="1" w:styleId="Menzionenonrisolta1">
    <w:name w:val="Menzione non risolta1"/>
    <w:basedOn w:val="Carpredefinitoparagrafo"/>
    <w:uiPriority w:val="99"/>
    <w:semiHidden/>
    <w:unhideWhenUsed/>
    <w:rsid w:val="00976CBE"/>
    <w:rPr>
      <w:color w:val="605E5C"/>
      <w:shd w:val="clear" w:color="auto" w:fill="E1DFDD"/>
    </w:rPr>
  </w:style>
  <w:style w:type="paragraph" w:styleId="Intestazione">
    <w:name w:val="header"/>
    <w:basedOn w:val="Normale"/>
    <w:link w:val="IntestazioneCarattere"/>
    <w:uiPriority w:val="99"/>
    <w:unhideWhenUsed/>
    <w:rsid w:val="00E32FE3"/>
    <w:pPr>
      <w:tabs>
        <w:tab w:val="center" w:pos="4819"/>
        <w:tab w:val="right" w:pos="9638"/>
      </w:tabs>
    </w:pPr>
  </w:style>
  <w:style w:type="character" w:customStyle="1" w:styleId="IntestazioneCarattere">
    <w:name w:val="Intestazione Carattere"/>
    <w:basedOn w:val="Carpredefinitoparagrafo"/>
    <w:link w:val="Intestazione"/>
    <w:uiPriority w:val="99"/>
    <w:rsid w:val="00E32FE3"/>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32FE3"/>
    <w:pPr>
      <w:tabs>
        <w:tab w:val="center" w:pos="4819"/>
        <w:tab w:val="right" w:pos="9638"/>
      </w:tabs>
    </w:pPr>
  </w:style>
  <w:style w:type="character" w:customStyle="1" w:styleId="PidipaginaCarattere">
    <w:name w:val="Piè di pagina Carattere"/>
    <w:basedOn w:val="Carpredefinitoparagrafo"/>
    <w:link w:val="Pidipagina"/>
    <w:uiPriority w:val="99"/>
    <w:rsid w:val="00E32FE3"/>
    <w:rPr>
      <w:rFonts w:ascii="Times New Roman" w:hAnsi="Times New Roman" w:cs="Times New Roman"/>
      <w:sz w:val="24"/>
      <w:szCs w:val="24"/>
      <w:lang w:eastAsia="it-IT"/>
    </w:rPr>
  </w:style>
  <w:style w:type="paragraph" w:customStyle="1" w:styleId="xxmsonormal1">
    <w:name w:val="x_x_msonormal"/>
    <w:basedOn w:val="Normale"/>
    <w:rsid w:val="00156EA6"/>
  </w:style>
  <w:style w:type="paragraph" w:customStyle="1" w:styleId="popolo">
    <w:name w:val="popolo"/>
    <w:basedOn w:val="Normale"/>
    <w:rsid w:val="00C854A5"/>
    <w:pPr>
      <w:spacing w:before="100" w:beforeAutospacing="1" w:after="100" w:afterAutospacing="1"/>
    </w:pPr>
    <w:rPr>
      <w:rFonts w:eastAsia="Times New Roman"/>
    </w:rPr>
  </w:style>
  <w:style w:type="character" w:styleId="Rimandocommento">
    <w:name w:val="annotation reference"/>
    <w:basedOn w:val="Carpredefinitoparagrafo"/>
    <w:uiPriority w:val="99"/>
    <w:semiHidden/>
    <w:unhideWhenUsed/>
    <w:rsid w:val="005302E5"/>
    <w:rPr>
      <w:sz w:val="16"/>
      <w:szCs w:val="16"/>
    </w:rPr>
  </w:style>
  <w:style w:type="paragraph" w:styleId="Testocommento">
    <w:name w:val="annotation text"/>
    <w:basedOn w:val="Normale"/>
    <w:link w:val="TestocommentoCarattere"/>
    <w:uiPriority w:val="99"/>
    <w:semiHidden/>
    <w:unhideWhenUsed/>
    <w:rsid w:val="005302E5"/>
    <w:rPr>
      <w:sz w:val="20"/>
      <w:szCs w:val="20"/>
    </w:rPr>
  </w:style>
  <w:style w:type="character" w:customStyle="1" w:styleId="TestocommentoCarattere">
    <w:name w:val="Testo commento Carattere"/>
    <w:basedOn w:val="Carpredefinitoparagrafo"/>
    <w:link w:val="Testocommento"/>
    <w:uiPriority w:val="99"/>
    <w:semiHidden/>
    <w:rsid w:val="005302E5"/>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302E5"/>
    <w:rPr>
      <w:b/>
      <w:bCs/>
    </w:rPr>
  </w:style>
  <w:style w:type="character" w:customStyle="1" w:styleId="SoggettocommentoCarattere">
    <w:name w:val="Soggetto commento Carattere"/>
    <w:basedOn w:val="TestocommentoCarattere"/>
    <w:link w:val="Soggettocommento"/>
    <w:uiPriority w:val="99"/>
    <w:semiHidden/>
    <w:rsid w:val="005302E5"/>
    <w:rPr>
      <w:rFonts w:ascii="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087">
      <w:bodyDiv w:val="1"/>
      <w:marLeft w:val="0"/>
      <w:marRight w:val="0"/>
      <w:marTop w:val="0"/>
      <w:marBottom w:val="0"/>
      <w:divBdr>
        <w:top w:val="none" w:sz="0" w:space="0" w:color="auto"/>
        <w:left w:val="none" w:sz="0" w:space="0" w:color="auto"/>
        <w:bottom w:val="none" w:sz="0" w:space="0" w:color="auto"/>
        <w:right w:val="none" w:sz="0" w:space="0" w:color="auto"/>
      </w:divBdr>
    </w:div>
    <w:div w:id="35738739">
      <w:bodyDiv w:val="1"/>
      <w:marLeft w:val="0"/>
      <w:marRight w:val="0"/>
      <w:marTop w:val="0"/>
      <w:marBottom w:val="0"/>
      <w:divBdr>
        <w:top w:val="none" w:sz="0" w:space="0" w:color="auto"/>
        <w:left w:val="none" w:sz="0" w:space="0" w:color="auto"/>
        <w:bottom w:val="none" w:sz="0" w:space="0" w:color="auto"/>
        <w:right w:val="none" w:sz="0" w:space="0" w:color="auto"/>
      </w:divBdr>
    </w:div>
    <w:div w:id="42212883">
      <w:bodyDiv w:val="1"/>
      <w:marLeft w:val="0"/>
      <w:marRight w:val="0"/>
      <w:marTop w:val="0"/>
      <w:marBottom w:val="0"/>
      <w:divBdr>
        <w:top w:val="none" w:sz="0" w:space="0" w:color="auto"/>
        <w:left w:val="none" w:sz="0" w:space="0" w:color="auto"/>
        <w:bottom w:val="none" w:sz="0" w:space="0" w:color="auto"/>
        <w:right w:val="none" w:sz="0" w:space="0" w:color="auto"/>
      </w:divBdr>
    </w:div>
    <w:div w:id="48458622">
      <w:bodyDiv w:val="1"/>
      <w:marLeft w:val="0"/>
      <w:marRight w:val="0"/>
      <w:marTop w:val="0"/>
      <w:marBottom w:val="0"/>
      <w:divBdr>
        <w:top w:val="none" w:sz="0" w:space="0" w:color="auto"/>
        <w:left w:val="none" w:sz="0" w:space="0" w:color="auto"/>
        <w:bottom w:val="none" w:sz="0" w:space="0" w:color="auto"/>
        <w:right w:val="none" w:sz="0" w:space="0" w:color="auto"/>
      </w:divBdr>
    </w:div>
    <w:div w:id="51777983">
      <w:bodyDiv w:val="1"/>
      <w:marLeft w:val="0"/>
      <w:marRight w:val="0"/>
      <w:marTop w:val="0"/>
      <w:marBottom w:val="0"/>
      <w:divBdr>
        <w:top w:val="none" w:sz="0" w:space="0" w:color="auto"/>
        <w:left w:val="none" w:sz="0" w:space="0" w:color="auto"/>
        <w:bottom w:val="none" w:sz="0" w:space="0" w:color="auto"/>
        <w:right w:val="none" w:sz="0" w:space="0" w:color="auto"/>
      </w:divBdr>
    </w:div>
    <w:div w:id="52238616">
      <w:bodyDiv w:val="1"/>
      <w:marLeft w:val="0"/>
      <w:marRight w:val="0"/>
      <w:marTop w:val="0"/>
      <w:marBottom w:val="0"/>
      <w:divBdr>
        <w:top w:val="none" w:sz="0" w:space="0" w:color="auto"/>
        <w:left w:val="none" w:sz="0" w:space="0" w:color="auto"/>
        <w:bottom w:val="none" w:sz="0" w:space="0" w:color="auto"/>
        <w:right w:val="none" w:sz="0" w:space="0" w:color="auto"/>
      </w:divBdr>
    </w:div>
    <w:div w:id="62870830">
      <w:bodyDiv w:val="1"/>
      <w:marLeft w:val="0"/>
      <w:marRight w:val="0"/>
      <w:marTop w:val="0"/>
      <w:marBottom w:val="0"/>
      <w:divBdr>
        <w:top w:val="none" w:sz="0" w:space="0" w:color="auto"/>
        <w:left w:val="none" w:sz="0" w:space="0" w:color="auto"/>
        <w:bottom w:val="none" w:sz="0" w:space="0" w:color="auto"/>
        <w:right w:val="none" w:sz="0" w:space="0" w:color="auto"/>
      </w:divBdr>
    </w:div>
    <w:div w:id="64694575">
      <w:bodyDiv w:val="1"/>
      <w:marLeft w:val="0"/>
      <w:marRight w:val="0"/>
      <w:marTop w:val="0"/>
      <w:marBottom w:val="0"/>
      <w:divBdr>
        <w:top w:val="none" w:sz="0" w:space="0" w:color="auto"/>
        <w:left w:val="none" w:sz="0" w:space="0" w:color="auto"/>
        <w:bottom w:val="none" w:sz="0" w:space="0" w:color="auto"/>
        <w:right w:val="none" w:sz="0" w:space="0" w:color="auto"/>
      </w:divBdr>
    </w:div>
    <w:div w:id="80685072">
      <w:bodyDiv w:val="1"/>
      <w:marLeft w:val="0"/>
      <w:marRight w:val="0"/>
      <w:marTop w:val="0"/>
      <w:marBottom w:val="0"/>
      <w:divBdr>
        <w:top w:val="none" w:sz="0" w:space="0" w:color="auto"/>
        <w:left w:val="none" w:sz="0" w:space="0" w:color="auto"/>
        <w:bottom w:val="none" w:sz="0" w:space="0" w:color="auto"/>
        <w:right w:val="none" w:sz="0" w:space="0" w:color="auto"/>
      </w:divBdr>
    </w:div>
    <w:div w:id="88166798">
      <w:bodyDiv w:val="1"/>
      <w:marLeft w:val="0"/>
      <w:marRight w:val="0"/>
      <w:marTop w:val="0"/>
      <w:marBottom w:val="0"/>
      <w:divBdr>
        <w:top w:val="none" w:sz="0" w:space="0" w:color="auto"/>
        <w:left w:val="none" w:sz="0" w:space="0" w:color="auto"/>
        <w:bottom w:val="none" w:sz="0" w:space="0" w:color="auto"/>
        <w:right w:val="none" w:sz="0" w:space="0" w:color="auto"/>
      </w:divBdr>
    </w:div>
    <w:div w:id="88812642">
      <w:bodyDiv w:val="1"/>
      <w:marLeft w:val="0"/>
      <w:marRight w:val="0"/>
      <w:marTop w:val="0"/>
      <w:marBottom w:val="0"/>
      <w:divBdr>
        <w:top w:val="none" w:sz="0" w:space="0" w:color="auto"/>
        <w:left w:val="none" w:sz="0" w:space="0" w:color="auto"/>
        <w:bottom w:val="none" w:sz="0" w:space="0" w:color="auto"/>
        <w:right w:val="none" w:sz="0" w:space="0" w:color="auto"/>
      </w:divBdr>
    </w:div>
    <w:div w:id="99959047">
      <w:bodyDiv w:val="1"/>
      <w:marLeft w:val="0"/>
      <w:marRight w:val="0"/>
      <w:marTop w:val="0"/>
      <w:marBottom w:val="0"/>
      <w:divBdr>
        <w:top w:val="none" w:sz="0" w:space="0" w:color="auto"/>
        <w:left w:val="none" w:sz="0" w:space="0" w:color="auto"/>
        <w:bottom w:val="none" w:sz="0" w:space="0" w:color="auto"/>
        <w:right w:val="none" w:sz="0" w:space="0" w:color="auto"/>
      </w:divBdr>
    </w:div>
    <w:div w:id="125053819">
      <w:bodyDiv w:val="1"/>
      <w:marLeft w:val="0"/>
      <w:marRight w:val="0"/>
      <w:marTop w:val="0"/>
      <w:marBottom w:val="0"/>
      <w:divBdr>
        <w:top w:val="none" w:sz="0" w:space="0" w:color="auto"/>
        <w:left w:val="none" w:sz="0" w:space="0" w:color="auto"/>
        <w:bottom w:val="none" w:sz="0" w:space="0" w:color="auto"/>
        <w:right w:val="none" w:sz="0" w:space="0" w:color="auto"/>
      </w:divBdr>
    </w:div>
    <w:div w:id="160508533">
      <w:bodyDiv w:val="1"/>
      <w:marLeft w:val="0"/>
      <w:marRight w:val="0"/>
      <w:marTop w:val="0"/>
      <w:marBottom w:val="0"/>
      <w:divBdr>
        <w:top w:val="none" w:sz="0" w:space="0" w:color="auto"/>
        <w:left w:val="none" w:sz="0" w:space="0" w:color="auto"/>
        <w:bottom w:val="none" w:sz="0" w:space="0" w:color="auto"/>
        <w:right w:val="none" w:sz="0" w:space="0" w:color="auto"/>
      </w:divBdr>
    </w:div>
    <w:div w:id="164783531">
      <w:bodyDiv w:val="1"/>
      <w:marLeft w:val="0"/>
      <w:marRight w:val="0"/>
      <w:marTop w:val="0"/>
      <w:marBottom w:val="0"/>
      <w:divBdr>
        <w:top w:val="none" w:sz="0" w:space="0" w:color="auto"/>
        <w:left w:val="none" w:sz="0" w:space="0" w:color="auto"/>
        <w:bottom w:val="none" w:sz="0" w:space="0" w:color="auto"/>
        <w:right w:val="none" w:sz="0" w:space="0" w:color="auto"/>
      </w:divBdr>
    </w:div>
    <w:div w:id="196696638">
      <w:bodyDiv w:val="1"/>
      <w:marLeft w:val="0"/>
      <w:marRight w:val="0"/>
      <w:marTop w:val="0"/>
      <w:marBottom w:val="0"/>
      <w:divBdr>
        <w:top w:val="none" w:sz="0" w:space="0" w:color="auto"/>
        <w:left w:val="none" w:sz="0" w:space="0" w:color="auto"/>
        <w:bottom w:val="none" w:sz="0" w:space="0" w:color="auto"/>
        <w:right w:val="none" w:sz="0" w:space="0" w:color="auto"/>
      </w:divBdr>
    </w:div>
    <w:div w:id="208956959">
      <w:bodyDiv w:val="1"/>
      <w:marLeft w:val="0"/>
      <w:marRight w:val="0"/>
      <w:marTop w:val="0"/>
      <w:marBottom w:val="0"/>
      <w:divBdr>
        <w:top w:val="none" w:sz="0" w:space="0" w:color="auto"/>
        <w:left w:val="none" w:sz="0" w:space="0" w:color="auto"/>
        <w:bottom w:val="none" w:sz="0" w:space="0" w:color="auto"/>
        <w:right w:val="none" w:sz="0" w:space="0" w:color="auto"/>
      </w:divBdr>
    </w:div>
    <w:div w:id="231039248">
      <w:bodyDiv w:val="1"/>
      <w:marLeft w:val="0"/>
      <w:marRight w:val="0"/>
      <w:marTop w:val="0"/>
      <w:marBottom w:val="0"/>
      <w:divBdr>
        <w:top w:val="none" w:sz="0" w:space="0" w:color="auto"/>
        <w:left w:val="none" w:sz="0" w:space="0" w:color="auto"/>
        <w:bottom w:val="none" w:sz="0" w:space="0" w:color="auto"/>
        <w:right w:val="none" w:sz="0" w:space="0" w:color="auto"/>
      </w:divBdr>
    </w:div>
    <w:div w:id="238445800">
      <w:bodyDiv w:val="1"/>
      <w:marLeft w:val="0"/>
      <w:marRight w:val="0"/>
      <w:marTop w:val="0"/>
      <w:marBottom w:val="0"/>
      <w:divBdr>
        <w:top w:val="none" w:sz="0" w:space="0" w:color="auto"/>
        <w:left w:val="none" w:sz="0" w:space="0" w:color="auto"/>
        <w:bottom w:val="none" w:sz="0" w:space="0" w:color="auto"/>
        <w:right w:val="none" w:sz="0" w:space="0" w:color="auto"/>
      </w:divBdr>
    </w:div>
    <w:div w:id="240913878">
      <w:bodyDiv w:val="1"/>
      <w:marLeft w:val="0"/>
      <w:marRight w:val="0"/>
      <w:marTop w:val="0"/>
      <w:marBottom w:val="0"/>
      <w:divBdr>
        <w:top w:val="none" w:sz="0" w:space="0" w:color="auto"/>
        <w:left w:val="none" w:sz="0" w:space="0" w:color="auto"/>
        <w:bottom w:val="none" w:sz="0" w:space="0" w:color="auto"/>
        <w:right w:val="none" w:sz="0" w:space="0" w:color="auto"/>
      </w:divBdr>
    </w:div>
    <w:div w:id="253365813">
      <w:bodyDiv w:val="1"/>
      <w:marLeft w:val="0"/>
      <w:marRight w:val="0"/>
      <w:marTop w:val="0"/>
      <w:marBottom w:val="0"/>
      <w:divBdr>
        <w:top w:val="none" w:sz="0" w:space="0" w:color="auto"/>
        <w:left w:val="none" w:sz="0" w:space="0" w:color="auto"/>
        <w:bottom w:val="none" w:sz="0" w:space="0" w:color="auto"/>
        <w:right w:val="none" w:sz="0" w:space="0" w:color="auto"/>
      </w:divBdr>
    </w:div>
    <w:div w:id="255401663">
      <w:bodyDiv w:val="1"/>
      <w:marLeft w:val="0"/>
      <w:marRight w:val="0"/>
      <w:marTop w:val="0"/>
      <w:marBottom w:val="0"/>
      <w:divBdr>
        <w:top w:val="none" w:sz="0" w:space="0" w:color="auto"/>
        <w:left w:val="none" w:sz="0" w:space="0" w:color="auto"/>
        <w:bottom w:val="none" w:sz="0" w:space="0" w:color="auto"/>
        <w:right w:val="none" w:sz="0" w:space="0" w:color="auto"/>
      </w:divBdr>
    </w:div>
    <w:div w:id="268393199">
      <w:bodyDiv w:val="1"/>
      <w:marLeft w:val="0"/>
      <w:marRight w:val="0"/>
      <w:marTop w:val="0"/>
      <w:marBottom w:val="0"/>
      <w:divBdr>
        <w:top w:val="none" w:sz="0" w:space="0" w:color="auto"/>
        <w:left w:val="none" w:sz="0" w:space="0" w:color="auto"/>
        <w:bottom w:val="none" w:sz="0" w:space="0" w:color="auto"/>
        <w:right w:val="none" w:sz="0" w:space="0" w:color="auto"/>
      </w:divBdr>
    </w:div>
    <w:div w:id="284780005">
      <w:bodyDiv w:val="1"/>
      <w:marLeft w:val="0"/>
      <w:marRight w:val="0"/>
      <w:marTop w:val="0"/>
      <w:marBottom w:val="0"/>
      <w:divBdr>
        <w:top w:val="none" w:sz="0" w:space="0" w:color="auto"/>
        <w:left w:val="none" w:sz="0" w:space="0" w:color="auto"/>
        <w:bottom w:val="none" w:sz="0" w:space="0" w:color="auto"/>
        <w:right w:val="none" w:sz="0" w:space="0" w:color="auto"/>
      </w:divBdr>
      <w:divsChild>
        <w:div w:id="1082533267">
          <w:marLeft w:val="0"/>
          <w:marRight w:val="0"/>
          <w:marTop w:val="0"/>
          <w:marBottom w:val="0"/>
          <w:divBdr>
            <w:top w:val="none" w:sz="0" w:space="0" w:color="auto"/>
            <w:left w:val="none" w:sz="0" w:space="0" w:color="auto"/>
            <w:bottom w:val="none" w:sz="0" w:space="0" w:color="auto"/>
            <w:right w:val="none" w:sz="0" w:space="0" w:color="auto"/>
          </w:divBdr>
          <w:divsChild>
            <w:div w:id="130751848">
              <w:marLeft w:val="0"/>
              <w:marRight w:val="0"/>
              <w:marTop w:val="0"/>
              <w:marBottom w:val="0"/>
              <w:divBdr>
                <w:top w:val="none" w:sz="0" w:space="0" w:color="auto"/>
                <w:left w:val="none" w:sz="0" w:space="0" w:color="auto"/>
                <w:bottom w:val="none" w:sz="0" w:space="0" w:color="auto"/>
                <w:right w:val="none" w:sz="0" w:space="0" w:color="auto"/>
              </w:divBdr>
              <w:divsChild>
                <w:div w:id="1404334435">
                  <w:marLeft w:val="0"/>
                  <w:marRight w:val="0"/>
                  <w:marTop w:val="0"/>
                  <w:marBottom w:val="0"/>
                  <w:divBdr>
                    <w:top w:val="none" w:sz="0" w:space="0" w:color="auto"/>
                    <w:left w:val="none" w:sz="0" w:space="0" w:color="auto"/>
                    <w:bottom w:val="none" w:sz="0" w:space="0" w:color="auto"/>
                    <w:right w:val="none" w:sz="0" w:space="0" w:color="auto"/>
                  </w:divBdr>
                  <w:divsChild>
                    <w:div w:id="1636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27716">
      <w:bodyDiv w:val="1"/>
      <w:marLeft w:val="0"/>
      <w:marRight w:val="0"/>
      <w:marTop w:val="0"/>
      <w:marBottom w:val="0"/>
      <w:divBdr>
        <w:top w:val="none" w:sz="0" w:space="0" w:color="auto"/>
        <w:left w:val="none" w:sz="0" w:space="0" w:color="auto"/>
        <w:bottom w:val="none" w:sz="0" w:space="0" w:color="auto"/>
        <w:right w:val="none" w:sz="0" w:space="0" w:color="auto"/>
      </w:divBdr>
    </w:div>
    <w:div w:id="346293433">
      <w:bodyDiv w:val="1"/>
      <w:marLeft w:val="0"/>
      <w:marRight w:val="0"/>
      <w:marTop w:val="0"/>
      <w:marBottom w:val="0"/>
      <w:divBdr>
        <w:top w:val="none" w:sz="0" w:space="0" w:color="auto"/>
        <w:left w:val="none" w:sz="0" w:space="0" w:color="auto"/>
        <w:bottom w:val="none" w:sz="0" w:space="0" w:color="auto"/>
        <w:right w:val="none" w:sz="0" w:space="0" w:color="auto"/>
      </w:divBdr>
    </w:div>
    <w:div w:id="353001739">
      <w:bodyDiv w:val="1"/>
      <w:marLeft w:val="0"/>
      <w:marRight w:val="0"/>
      <w:marTop w:val="0"/>
      <w:marBottom w:val="0"/>
      <w:divBdr>
        <w:top w:val="none" w:sz="0" w:space="0" w:color="auto"/>
        <w:left w:val="none" w:sz="0" w:space="0" w:color="auto"/>
        <w:bottom w:val="none" w:sz="0" w:space="0" w:color="auto"/>
        <w:right w:val="none" w:sz="0" w:space="0" w:color="auto"/>
      </w:divBdr>
    </w:div>
    <w:div w:id="371537078">
      <w:bodyDiv w:val="1"/>
      <w:marLeft w:val="0"/>
      <w:marRight w:val="0"/>
      <w:marTop w:val="0"/>
      <w:marBottom w:val="0"/>
      <w:divBdr>
        <w:top w:val="none" w:sz="0" w:space="0" w:color="auto"/>
        <w:left w:val="none" w:sz="0" w:space="0" w:color="auto"/>
        <w:bottom w:val="none" w:sz="0" w:space="0" w:color="auto"/>
        <w:right w:val="none" w:sz="0" w:space="0" w:color="auto"/>
      </w:divBdr>
      <w:divsChild>
        <w:div w:id="603654625">
          <w:marLeft w:val="0"/>
          <w:marRight w:val="0"/>
          <w:marTop w:val="0"/>
          <w:marBottom w:val="0"/>
          <w:divBdr>
            <w:top w:val="none" w:sz="0" w:space="0" w:color="auto"/>
            <w:left w:val="none" w:sz="0" w:space="0" w:color="auto"/>
            <w:bottom w:val="none" w:sz="0" w:space="0" w:color="auto"/>
            <w:right w:val="none" w:sz="0" w:space="0" w:color="auto"/>
          </w:divBdr>
          <w:divsChild>
            <w:div w:id="1722358937">
              <w:marLeft w:val="0"/>
              <w:marRight w:val="0"/>
              <w:marTop w:val="0"/>
              <w:marBottom w:val="0"/>
              <w:divBdr>
                <w:top w:val="none" w:sz="0" w:space="0" w:color="auto"/>
                <w:left w:val="none" w:sz="0" w:space="0" w:color="auto"/>
                <w:bottom w:val="none" w:sz="0" w:space="0" w:color="auto"/>
                <w:right w:val="none" w:sz="0" w:space="0" w:color="auto"/>
              </w:divBdr>
              <w:divsChild>
                <w:div w:id="1059281512">
                  <w:marLeft w:val="0"/>
                  <w:marRight w:val="0"/>
                  <w:marTop w:val="0"/>
                  <w:marBottom w:val="0"/>
                  <w:divBdr>
                    <w:top w:val="none" w:sz="0" w:space="0" w:color="auto"/>
                    <w:left w:val="none" w:sz="0" w:space="0" w:color="auto"/>
                    <w:bottom w:val="none" w:sz="0" w:space="0" w:color="auto"/>
                    <w:right w:val="none" w:sz="0" w:space="0" w:color="auto"/>
                  </w:divBdr>
                  <w:divsChild>
                    <w:div w:id="867571305">
                      <w:marLeft w:val="0"/>
                      <w:marRight w:val="0"/>
                      <w:marTop w:val="0"/>
                      <w:marBottom w:val="0"/>
                      <w:divBdr>
                        <w:top w:val="none" w:sz="0" w:space="0" w:color="auto"/>
                        <w:left w:val="none" w:sz="0" w:space="0" w:color="auto"/>
                        <w:bottom w:val="none" w:sz="0" w:space="0" w:color="auto"/>
                        <w:right w:val="none" w:sz="0" w:space="0" w:color="auto"/>
                      </w:divBdr>
                      <w:divsChild>
                        <w:div w:id="771899938">
                          <w:marLeft w:val="0"/>
                          <w:marRight w:val="0"/>
                          <w:marTop w:val="0"/>
                          <w:marBottom w:val="0"/>
                          <w:divBdr>
                            <w:top w:val="none" w:sz="0" w:space="0" w:color="auto"/>
                            <w:left w:val="none" w:sz="0" w:space="0" w:color="auto"/>
                            <w:bottom w:val="none" w:sz="0" w:space="0" w:color="auto"/>
                            <w:right w:val="none" w:sz="0" w:space="0" w:color="auto"/>
                          </w:divBdr>
                          <w:divsChild>
                            <w:div w:id="1446970162">
                              <w:marLeft w:val="0"/>
                              <w:marRight w:val="0"/>
                              <w:marTop w:val="0"/>
                              <w:marBottom w:val="0"/>
                              <w:divBdr>
                                <w:top w:val="none" w:sz="0" w:space="0" w:color="auto"/>
                                <w:left w:val="none" w:sz="0" w:space="0" w:color="auto"/>
                                <w:bottom w:val="none" w:sz="0" w:space="0" w:color="auto"/>
                                <w:right w:val="none" w:sz="0" w:space="0" w:color="auto"/>
                              </w:divBdr>
                              <w:divsChild>
                                <w:div w:id="1736901991">
                                  <w:marLeft w:val="0"/>
                                  <w:marRight w:val="0"/>
                                  <w:marTop w:val="0"/>
                                  <w:marBottom w:val="0"/>
                                  <w:divBdr>
                                    <w:top w:val="none" w:sz="0" w:space="0" w:color="auto"/>
                                    <w:left w:val="none" w:sz="0" w:space="0" w:color="auto"/>
                                    <w:bottom w:val="none" w:sz="0" w:space="0" w:color="auto"/>
                                    <w:right w:val="none" w:sz="0" w:space="0" w:color="auto"/>
                                  </w:divBdr>
                                  <w:divsChild>
                                    <w:div w:id="1474175895">
                                      <w:marLeft w:val="0"/>
                                      <w:marRight w:val="0"/>
                                      <w:marTop w:val="0"/>
                                      <w:marBottom w:val="0"/>
                                      <w:divBdr>
                                        <w:top w:val="none" w:sz="0" w:space="0" w:color="auto"/>
                                        <w:left w:val="none" w:sz="0" w:space="0" w:color="auto"/>
                                        <w:bottom w:val="none" w:sz="0" w:space="0" w:color="auto"/>
                                        <w:right w:val="none" w:sz="0" w:space="0" w:color="auto"/>
                                      </w:divBdr>
                                      <w:divsChild>
                                        <w:div w:id="264849682">
                                          <w:marLeft w:val="0"/>
                                          <w:marRight w:val="0"/>
                                          <w:marTop w:val="0"/>
                                          <w:marBottom w:val="0"/>
                                          <w:divBdr>
                                            <w:top w:val="none" w:sz="0" w:space="0" w:color="auto"/>
                                            <w:left w:val="none" w:sz="0" w:space="0" w:color="auto"/>
                                            <w:bottom w:val="none" w:sz="0" w:space="0" w:color="auto"/>
                                            <w:right w:val="none" w:sz="0" w:space="0" w:color="auto"/>
                                          </w:divBdr>
                                          <w:divsChild>
                                            <w:div w:id="1912496182">
                                              <w:marLeft w:val="0"/>
                                              <w:marRight w:val="0"/>
                                              <w:marTop w:val="0"/>
                                              <w:marBottom w:val="0"/>
                                              <w:divBdr>
                                                <w:top w:val="none" w:sz="0" w:space="0" w:color="auto"/>
                                                <w:left w:val="none" w:sz="0" w:space="0" w:color="auto"/>
                                                <w:bottom w:val="none" w:sz="0" w:space="0" w:color="auto"/>
                                                <w:right w:val="none" w:sz="0" w:space="0" w:color="auto"/>
                                              </w:divBdr>
                                              <w:divsChild>
                                                <w:div w:id="1794784183">
                                                  <w:marLeft w:val="0"/>
                                                  <w:marRight w:val="0"/>
                                                  <w:marTop w:val="0"/>
                                                  <w:marBottom w:val="0"/>
                                                  <w:divBdr>
                                                    <w:top w:val="none" w:sz="0" w:space="0" w:color="auto"/>
                                                    <w:left w:val="none" w:sz="0" w:space="0" w:color="auto"/>
                                                    <w:bottom w:val="none" w:sz="0" w:space="0" w:color="auto"/>
                                                    <w:right w:val="none" w:sz="0" w:space="0" w:color="auto"/>
                                                  </w:divBdr>
                                                  <w:divsChild>
                                                    <w:div w:id="1774126460">
                                                      <w:marLeft w:val="0"/>
                                                      <w:marRight w:val="0"/>
                                                      <w:marTop w:val="0"/>
                                                      <w:marBottom w:val="0"/>
                                                      <w:divBdr>
                                                        <w:top w:val="none" w:sz="0" w:space="0" w:color="auto"/>
                                                        <w:left w:val="none" w:sz="0" w:space="0" w:color="auto"/>
                                                        <w:bottom w:val="none" w:sz="0" w:space="0" w:color="auto"/>
                                                        <w:right w:val="none" w:sz="0" w:space="0" w:color="auto"/>
                                                      </w:divBdr>
                                                      <w:divsChild>
                                                        <w:div w:id="2008442173">
                                                          <w:marLeft w:val="0"/>
                                                          <w:marRight w:val="0"/>
                                                          <w:marTop w:val="0"/>
                                                          <w:marBottom w:val="0"/>
                                                          <w:divBdr>
                                                            <w:top w:val="none" w:sz="0" w:space="0" w:color="auto"/>
                                                            <w:left w:val="none" w:sz="0" w:space="0" w:color="auto"/>
                                                            <w:bottom w:val="none" w:sz="0" w:space="0" w:color="auto"/>
                                                            <w:right w:val="none" w:sz="0" w:space="0" w:color="auto"/>
                                                          </w:divBdr>
                                                          <w:divsChild>
                                                            <w:div w:id="9569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465864">
      <w:bodyDiv w:val="1"/>
      <w:marLeft w:val="0"/>
      <w:marRight w:val="0"/>
      <w:marTop w:val="0"/>
      <w:marBottom w:val="0"/>
      <w:divBdr>
        <w:top w:val="none" w:sz="0" w:space="0" w:color="auto"/>
        <w:left w:val="none" w:sz="0" w:space="0" w:color="auto"/>
        <w:bottom w:val="none" w:sz="0" w:space="0" w:color="auto"/>
        <w:right w:val="none" w:sz="0" w:space="0" w:color="auto"/>
      </w:divBdr>
    </w:div>
    <w:div w:id="414322831">
      <w:bodyDiv w:val="1"/>
      <w:marLeft w:val="0"/>
      <w:marRight w:val="0"/>
      <w:marTop w:val="0"/>
      <w:marBottom w:val="0"/>
      <w:divBdr>
        <w:top w:val="none" w:sz="0" w:space="0" w:color="auto"/>
        <w:left w:val="none" w:sz="0" w:space="0" w:color="auto"/>
        <w:bottom w:val="none" w:sz="0" w:space="0" w:color="auto"/>
        <w:right w:val="none" w:sz="0" w:space="0" w:color="auto"/>
      </w:divBdr>
      <w:divsChild>
        <w:div w:id="190345578">
          <w:marLeft w:val="0"/>
          <w:marRight w:val="0"/>
          <w:marTop w:val="0"/>
          <w:marBottom w:val="0"/>
          <w:divBdr>
            <w:top w:val="none" w:sz="0" w:space="0" w:color="auto"/>
            <w:left w:val="none" w:sz="0" w:space="0" w:color="auto"/>
            <w:bottom w:val="none" w:sz="0" w:space="0" w:color="auto"/>
            <w:right w:val="none" w:sz="0" w:space="0" w:color="auto"/>
          </w:divBdr>
          <w:divsChild>
            <w:div w:id="1965693080">
              <w:marLeft w:val="0"/>
              <w:marRight w:val="0"/>
              <w:marTop w:val="0"/>
              <w:marBottom w:val="0"/>
              <w:divBdr>
                <w:top w:val="none" w:sz="0" w:space="0" w:color="auto"/>
                <w:left w:val="none" w:sz="0" w:space="0" w:color="auto"/>
                <w:bottom w:val="none" w:sz="0" w:space="0" w:color="auto"/>
                <w:right w:val="none" w:sz="0" w:space="0" w:color="auto"/>
              </w:divBdr>
              <w:divsChild>
                <w:div w:id="1500079334">
                  <w:marLeft w:val="0"/>
                  <w:marRight w:val="0"/>
                  <w:marTop w:val="0"/>
                  <w:marBottom w:val="0"/>
                  <w:divBdr>
                    <w:top w:val="none" w:sz="0" w:space="0" w:color="auto"/>
                    <w:left w:val="none" w:sz="0" w:space="0" w:color="auto"/>
                    <w:bottom w:val="none" w:sz="0" w:space="0" w:color="auto"/>
                    <w:right w:val="none" w:sz="0" w:space="0" w:color="auto"/>
                  </w:divBdr>
                  <w:divsChild>
                    <w:div w:id="1752192682">
                      <w:marLeft w:val="0"/>
                      <w:marRight w:val="0"/>
                      <w:marTop w:val="0"/>
                      <w:marBottom w:val="0"/>
                      <w:divBdr>
                        <w:top w:val="none" w:sz="0" w:space="0" w:color="auto"/>
                        <w:left w:val="none" w:sz="0" w:space="0" w:color="auto"/>
                        <w:bottom w:val="none" w:sz="0" w:space="0" w:color="auto"/>
                        <w:right w:val="none" w:sz="0" w:space="0" w:color="auto"/>
                      </w:divBdr>
                      <w:divsChild>
                        <w:div w:id="1960335656">
                          <w:marLeft w:val="0"/>
                          <w:marRight w:val="0"/>
                          <w:marTop w:val="0"/>
                          <w:marBottom w:val="0"/>
                          <w:divBdr>
                            <w:top w:val="none" w:sz="0" w:space="0" w:color="auto"/>
                            <w:left w:val="none" w:sz="0" w:space="0" w:color="auto"/>
                            <w:bottom w:val="none" w:sz="0" w:space="0" w:color="auto"/>
                            <w:right w:val="none" w:sz="0" w:space="0" w:color="auto"/>
                          </w:divBdr>
                          <w:divsChild>
                            <w:div w:id="1043748469">
                              <w:marLeft w:val="0"/>
                              <w:marRight w:val="0"/>
                              <w:marTop w:val="0"/>
                              <w:marBottom w:val="0"/>
                              <w:divBdr>
                                <w:top w:val="none" w:sz="0" w:space="0" w:color="auto"/>
                                <w:left w:val="none" w:sz="0" w:space="0" w:color="auto"/>
                                <w:bottom w:val="none" w:sz="0" w:space="0" w:color="auto"/>
                                <w:right w:val="none" w:sz="0" w:space="0" w:color="auto"/>
                              </w:divBdr>
                              <w:divsChild>
                                <w:div w:id="1468082878">
                                  <w:marLeft w:val="0"/>
                                  <w:marRight w:val="0"/>
                                  <w:marTop w:val="0"/>
                                  <w:marBottom w:val="0"/>
                                  <w:divBdr>
                                    <w:top w:val="none" w:sz="0" w:space="0" w:color="auto"/>
                                    <w:left w:val="none" w:sz="0" w:space="0" w:color="auto"/>
                                    <w:bottom w:val="none" w:sz="0" w:space="0" w:color="auto"/>
                                    <w:right w:val="none" w:sz="0" w:space="0" w:color="auto"/>
                                  </w:divBdr>
                                  <w:divsChild>
                                    <w:div w:id="633369163">
                                      <w:marLeft w:val="0"/>
                                      <w:marRight w:val="0"/>
                                      <w:marTop w:val="0"/>
                                      <w:marBottom w:val="0"/>
                                      <w:divBdr>
                                        <w:top w:val="none" w:sz="0" w:space="0" w:color="auto"/>
                                        <w:left w:val="none" w:sz="0" w:space="0" w:color="auto"/>
                                        <w:bottom w:val="none" w:sz="0" w:space="0" w:color="auto"/>
                                        <w:right w:val="none" w:sz="0" w:space="0" w:color="auto"/>
                                      </w:divBdr>
                                      <w:divsChild>
                                        <w:div w:id="733892895">
                                          <w:marLeft w:val="0"/>
                                          <w:marRight w:val="0"/>
                                          <w:marTop w:val="0"/>
                                          <w:marBottom w:val="0"/>
                                          <w:divBdr>
                                            <w:top w:val="none" w:sz="0" w:space="0" w:color="auto"/>
                                            <w:left w:val="none" w:sz="0" w:space="0" w:color="auto"/>
                                            <w:bottom w:val="none" w:sz="0" w:space="0" w:color="auto"/>
                                            <w:right w:val="none" w:sz="0" w:space="0" w:color="auto"/>
                                          </w:divBdr>
                                          <w:divsChild>
                                            <w:div w:id="1692216731">
                                              <w:marLeft w:val="0"/>
                                              <w:marRight w:val="0"/>
                                              <w:marTop w:val="0"/>
                                              <w:marBottom w:val="0"/>
                                              <w:divBdr>
                                                <w:top w:val="none" w:sz="0" w:space="0" w:color="auto"/>
                                                <w:left w:val="none" w:sz="0" w:space="0" w:color="auto"/>
                                                <w:bottom w:val="none" w:sz="0" w:space="0" w:color="auto"/>
                                                <w:right w:val="none" w:sz="0" w:space="0" w:color="auto"/>
                                              </w:divBdr>
                                              <w:divsChild>
                                                <w:div w:id="506360102">
                                                  <w:marLeft w:val="0"/>
                                                  <w:marRight w:val="0"/>
                                                  <w:marTop w:val="0"/>
                                                  <w:marBottom w:val="0"/>
                                                  <w:divBdr>
                                                    <w:top w:val="none" w:sz="0" w:space="0" w:color="auto"/>
                                                    <w:left w:val="none" w:sz="0" w:space="0" w:color="auto"/>
                                                    <w:bottom w:val="none" w:sz="0" w:space="0" w:color="auto"/>
                                                    <w:right w:val="none" w:sz="0" w:space="0" w:color="auto"/>
                                                  </w:divBdr>
                                                  <w:divsChild>
                                                    <w:div w:id="367798135">
                                                      <w:marLeft w:val="0"/>
                                                      <w:marRight w:val="0"/>
                                                      <w:marTop w:val="0"/>
                                                      <w:marBottom w:val="0"/>
                                                      <w:divBdr>
                                                        <w:top w:val="none" w:sz="0" w:space="0" w:color="auto"/>
                                                        <w:left w:val="none" w:sz="0" w:space="0" w:color="auto"/>
                                                        <w:bottom w:val="none" w:sz="0" w:space="0" w:color="auto"/>
                                                        <w:right w:val="none" w:sz="0" w:space="0" w:color="auto"/>
                                                      </w:divBdr>
                                                      <w:divsChild>
                                                        <w:div w:id="1007905880">
                                                          <w:marLeft w:val="0"/>
                                                          <w:marRight w:val="0"/>
                                                          <w:marTop w:val="0"/>
                                                          <w:marBottom w:val="0"/>
                                                          <w:divBdr>
                                                            <w:top w:val="none" w:sz="0" w:space="0" w:color="auto"/>
                                                            <w:left w:val="none" w:sz="0" w:space="0" w:color="auto"/>
                                                            <w:bottom w:val="none" w:sz="0" w:space="0" w:color="auto"/>
                                                            <w:right w:val="none" w:sz="0" w:space="0" w:color="auto"/>
                                                          </w:divBdr>
                                                          <w:divsChild>
                                                            <w:div w:id="16564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6481696">
      <w:bodyDiv w:val="1"/>
      <w:marLeft w:val="0"/>
      <w:marRight w:val="0"/>
      <w:marTop w:val="0"/>
      <w:marBottom w:val="0"/>
      <w:divBdr>
        <w:top w:val="none" w:sz="0" w:space="0" w:color="auto"/>
        <w:left w:val="none" w:sz="0" w:space="0" w:color="auto"/>
        <w:bottom w:val="none" w:sz="0" w:space="0" w:color="auto"/>
        <w:right w:val="none" w:sz="0" w:space="0" w:color="auto"/>
      </w:divBdr>
    </w:div>
    <w:div w:id="430703063">
      <w:bodyDiv w:val="1"/>
      <w:marLeft w:val="0"/>
      <w:marRight w:val="0"/>
      <w:marTop w:val="0"/>
      <w:marBottom w:val="0"/>
      <w:divBdr>
        <w:top w:val="none" w:sz="0" w:space="0" w:color="auto"/>
        <w:left w:val="none" w:sz="0" w:space="0" w:color="auto"/>
        <w:bottom w:val="none" w:sz="0" w:space="0" w:color="auto"/>
        <w:right w:val="none" w:sz="0" w:space="0" w:color="auto"/>
      </w:divBdr>
    </w:div>
    <w:div w:id="436174656">
      <w:bodyDiv w:val="1"/>
      <w:marLeft w:val="0"/>
      <w:marRight w:val="0"/>
      <w:marTop w:val="0"/>
      <w:marBottom w:val="0"/>
      <w:divBdr>
        <w:top w:val="none" w:sz="0" w:space="0" w:color="auto"/>
        <w:left w:val="none" w:sz="0" w:space="0" w:color="auto"/>
        <w:bottom w:val="none" w:sz="0" w:space="0" w:color="auto"/>
        <w:right w:val="none" w:sz="0" w:space="0" w:color="auto"/>
      </w:divBdr>
    </w:div>
    <w:div w:id="455370643">
      <w:bodyDiv w:val="1"/>
      <w:marLeft w:val="0"/>
      <w:marRight w:val="0"/>
      <w:marTop w:val="0"/>
      <w:marBottom w:val="0"/>
      <w:divBdr>
        <w:top w:val="none" w:sz="0" w:space="0" w:color="auto"/>
        <w:left w:val="none" w:sz="0" w:space="0" w:color="auto"/>
        <w:bottom w:val="none" w:sz="0" w:space="0" w:color="auto"/>
        <w:right w:val="none" w:sz="0" w:space="0" w:color="auto"/>
      </w:divBdr>
    </w:div>
    <w:div w:id="469521846">
      <w:bodyDiv w:val="1"/>
      <w:marLeft w:val="0"/>
      <w:marRight w:val="0"/>
      <w:marTop w:val="0"/>
      <w:marBottom w:val="0"/>
      <w:divBdr>
        <w:top w:val="none" w:sz="0" w:space="0" w:color="auto"/>
        <w:left w:val="none" w:sz="0" w:space="0" w:color="auto"/>
        <w:bottom w:val="none" w:sz="0" w:space="0" w:color="auto"/>
        <w:right w:val="none" w:sz="0" w:space="0" w:color="auto"/>
      </w:divBdr>
    </w:div>
    <w:div w:id="472019522">
      <w:bodyDiv w:val="1"/>
      <w:marLeft w:val="0"/>
      <w:marRight w:val="0"/>
      <w:marTop w:val="0"/>
      <w:marBottom w:val="0"/>
      <w:divBdr>
        <w:top w:val="none" w:sz="0" w:space="0" w:color="auto"/>
        <w:left w:val="none" w:sz="0" w:space="0" w:color="auto"/>
        <w:bottom w:val="none" w:sz="0" w:space="0" w:color="auto"/>
        <w:right w:val="none" w:sz="0" w:space="0" w:color="auto"/>
      </w:divBdr>
    </w:div>
    <w:div w:id="473987753">
      <w:bodyDiv w:val="1"/>
      <w:marLeft w:val="0"/>
      <w:marRight w:val="0"/>
      <w:marTop w:val="0"/>
      <w:marBottom w:val="0"/>
      <w:divBdr>
        <w:top w:val="none" w:sz="0" w:space="0" w:color="auto"/>
        <w:left w:val="none" w:sz="0" w:space="0" w:color="auto"/>
        <w:bottom w:val="none" w:sz="0" w:space="0" w:color="auto"/>
        <w:right w:val="none" w:sz="0" w:space="0" w:color="auto"/>
      </w:divBdr>
    </w:div>
    <w:div w:id="478503564">
      <w:bodyDiv w:val="1"/>
      <w:marLeft w:val="0"/>
      <w:marRight w:val="0"/>
      <w:marTop w:val="0"/>
      <w:marBottom w:val="0"/>
      <w:divBdr>
        <w:top w:val="none" w:sz="0" w:space="0" w:color="auto"/>
        <w:left w:val="none" w:sz="0" w:space="0" w:color="auto"/>
        <w:bottom w:val="none" w:sz="0" w:space="0" w:color="auto"/>
        <w:right w:val="none" w:sz="0" w:space="0" w:color="auto"/>
      </w:divBdr>
    </w:div>
    <w:div w:id="496851297">
      <w:bodyDiv w:val="1"/>
      <w:marLeft w:val="0"/>
      <w:marRight w:val="0"/>
      <w:marTop w:val="0"/>
      <w:marBottom w:val="0"/>
      <w:divBdr>
        <w:top w:val="none" w:sz="0" w:space="0" w:color="auto"/>
        <w:left w:val="none" w:sz="0" w:space="0" w:color="auto"/>
        <w:bottom w:val="none" w:sz="0" w:space="0" w:color="auto"/>
        <w:right w:val="none" w:sz="0" w:space="0" w:color="auto"/>
      </w:divBdr>
    </w:div>
    <w:div w:id="501744418">
      <w:bodyDiv w:val="1"/>
      <w:marLeft w:val="0"/>
      <w:marRight w:val="0"/>
      <w:marTop w:val="0"/>
      <w:marBottom w:val="0"/>
      <w:divBdr>
        <w:top w:val="none" w:sz="0" w:space="0" w:color="auto"/>
        <w:left w:val="none" w:sz="0" w:space="0" w:color="auto"/>
        <w:bottom w:val="none" w:sz="0" w:space="0" w:color="auto"/>
        <w:right w:val="none" w:sz="0" w:space="0" w:color="auto"/>
      </w:divBdr>
    </w:div>
    <w:div w:id="507715207">
      <w:bodyDiv w:val="1"/>
      <w:marLeft w:val="0"/>
      <w:marRight w:val="0"/>
      <w:marTop w:val="0"/>
      <w:marBottom w:val="0"/>
      <w:divBdr>
        <w:top w:val="none" w:sz="0" w:space="0" w:color="auto"/>
        <w:left w:val="none" w:sz="0" w:space="0" w:color="auto"/>
        <w:bottom w:val="none" w:sz="0" w:space="0" w:color="auto"/>
        <w:right w:val="none" w:sz="0" w:space="0" w:color="auto"/>
      </w:divBdr>
    </w:div>
    <w:div w:id="516113758">
      <w:bodyDiv w:val="1"/>
      <w:marLeft w:val="0"/>
      <w:marRight w:val="0"/>
      <w:marTop w:val="0"/>
      <w:marBottom w:val="0"/>
      <w:divBdr>
        <w:top w:val="none" w:sz="0" w:space="0" w:color="auto"/>
        <w:left w:val="none" w:sz="0" w:space="0" w:color="auto"/>
        <w:bottom w:val="none" w:sz="0" w:space="0" w:color="auto"/>
        <w:right w:val="none" w:sz="0" w:space="0" w:color="auto"/>
      </w:divBdr>
    </w:div>
    <w:div w:id="527530883">
      <w:bodyDiv w:val="1"/>
      <w:marLeft w:val="0"/>
      <w:marRight w:val="0"/>
      <w:marTop w:val="0"/>
      <w:marBottom w:val="0"/>
      <w:divBdr>
        <w:top w:val="none" w:sz="0" w:space="0" w:color="auto"/>
        <w:left w:val="none" w:sz="0" w:space="0" w:color="auto"/>
        <w:bottom w:val="none" w:sz="0" w:space="0" w:color="auto"/>
        <w:right w:val="none" w:sz="0" w:space="0" w:color="auto"/>
      </w:divBdr>
    </w:div>
    <w:div w:id="540560271">
      <w:bodyDiv w:val="1"/>
      <w:marLeft w:val="0"/>
      <w:marRight w:val="0"/>
      <w:marTop w:val="0"/>
      <w:marBottom w:val="0"/>
      <w:divBdr>
        <w:top w:val="none" w:sz="0" w:space="0" w:color="auto"/>
        <w:left w:val="none" w:sz="0" w:space="0" w:color="auto"/>
        <w:bottom w:val="none" w:sz="0" w:space="0" w:color="auto"/>
        <w:right w:val="none" w:sz="0" w:space="0" w:color="auto"/>
      </w:divBdr>
    </w:div>
    <w:div w:id="543955370">
      <w:bodyDiv w:val="1"/>
      <w:marLeft w:val="0"/>
      <w:marRight w:val="0"/>
      <w:marTop w:val="0"/>
      <w:marBottom w:val="0"/>
      <w:divBdr>
        <w:top w:val="none" w:sz="0" w:space="0" w:color="auto"/>
        <w:left w:val="none" w:sz="0" w:space="0" w:color="auto"/>
        <w:bottom w:val="none" w:sz="0" w:space="0" w:color="auto"/>
        <w:right w:val="none" w:sz="0" w:space="0" w:color="auto"/>
      </w:divBdr>
    </w:div>
    <w:div w:id="552892514">
      <w:bodyDiv w:val="1"/>
      <w:marLeft w:val="0"/>
      <w:marRight w:val="0"/>
      <w:marTop w:val="0"/>
      <w:marBottom w:val="0"/>
      <w:divBdr>
        <w:top w:val="none" w:sz="0" w:space="0" w:color="auto"/>
        <w:left w:val="none" w:sz="0" w:space="0" w:color="auto"/>
        <w:bottom w:val="none" w:sz="0" w:space="0" w:color="auto"/>
        <w:right w:val="none" w:sz="0" w:space="0" w:color="auto"/>
      </w:divBdr>
    </w:div>
    <w:div w:id="553615257">
      <w:bodyDiv w:val="1"/>
      <w:marLeft w:val="0"/>
      <w:marRight w:val="0"/>
      <w:marTop w:val="0"/>
      <w:marBottom w:val="0"/>
      <w:divBdr>
        <w:top w:val="none" w:sz="0" w:space="0" w:color="auto"/>
        <w:left w:val="none" w:sz="0" w:space="0" w:color="auto"/>
        <w:bottom w:val="none" w:sz="0" w:space="0" w:color="auto"/>
        <w:right w:val="none" w:sz="0" w:space="0" w:color="auto"/>
      </w:divBdr>
    </w:div>
    <w:div w:id="571351865">
      <w:bodyDiv w:val="1"/>
      <w:marLeft w:val="0"/>
      <w:marRight w:val="0"/>
      <w:marTop w:val="0"/>
      <w:marBottom w:val="0"/>
      <w:divBdr>
        <w:top w:val="none" w:sz="0" w:space="0" w:color="auto"/>
        <w:left w:val="none" w:sz="0" w:space="0" w:color="auto"/>
        <w:bottom w:val="none" w:sz="0" w:space="0" w:color="auto"/>
        <w:right w:val="none" w:sz="0" w:space="0" w:color="auto"/>
      </w:divBdr>
    </w:div>
    <w:div w:id="574629877">
      <w:bodyDiv w:val="1"/>
      <w:marLeft w:val="0"/>
      <w:marRight w:val="0"/>
      <w:marTop w:val="0"/>
      <w:marBottom w:val="0"/>
      <w:divBdr>
        <w:top w:val="none" w:sz="0" w:space="0" w:color="auto"/>
        <w:left w:val="none" w:sz="0" w:space="0" w:color="auto"/>
        <w:bottom w:val="none" w:sz="0" w:space="0" w:color="auto"/>
        <w:right w:val="none" w:sz="0" w:space="0" w:color="auto"/>
      </w:divBdr>
    </w:div>
    <w:div w:id="609312320">
      <w:bodyDiv w:val="1"/>
      <w:marLeft w:val="0"/>
      <w:marRight w:val="0"/>
      <w:marTop w:val="0"/>
      <w:marBottom w:val="0"/>
      <w:divBdr>
        <w:top w:val="none" w:sz="0" w:space="0" w:color="auto"/>
        <w:left w:val="none" w:sz="0" w:space="0" w:color="auto"/>
        <w:bottom w:val="none" w:sz="0" w:space="0" w:color="auto"/>
        <w:right w:val="none" w:sz="0" w:space="0" w:color="auto"/>
      </w:divBdr>
    </w:div>
    <w:div w:id="614290361">
      <w:bodyDiv w:val="1"/>
      <w:marLeft w:val="0"/>
      <w:marRight w:val="0"/>
      <w:marTop w:val="0"/>
      <w:marBottom w:val="0"/>
      <w:divBdr>
        <w:top w:val="none" w:sz="0" w:space="0" w:color="auto"/>
        <w:left w:val="none" w:sz="0" w:space="0" w:color="auto"/>
        <w:bottom w:val="none" w:sz="0" w:space="0" w:color="auto"/>
        <w:right w:val="none" w:sz="0" w:space="0" w:color="auto"/>
      </w:divBdr>
    </w:div>
    <w:div w:id="621039589">
      <w:bodyDiv w:val="1"/>
      <w:marLeft w:val="0"/>
      <w:marRight w:val="0"/>
      <w:marTop w:val="0"/>
      <w:marBottom w:val="0"/>
      <w:divBdr>
        <w:top w:val="none" w:sz="0" w:space="0" w:color="auto"/>
        <w:left w:val="none" w:sz="0" w:space="0" w:color="auto"/>
        <w:bottom w:val="none" w:sz="0" w:space="0" w:color="auto"/>
        <w:right w:val="none" w:sz="0" w:space="0" w:color="auto"/>
      </w:divBdr>
    </w:div>
    <w:div w:id="637615077">
      <w:bodyDiv w:val="1"/>
      <w:marLeft w:val="0"/>
      <w:marRight w:val="0"/>
      <w:marTop w:val="0"/>
      <w:marBottom w:val="0"/>
      <w:divBdr>
        <w:top w:val="none" w:sz="0" w:space="0" w:color="auto"/>
        <w:left w:val="none" w:sz="0" w:space="0" w:color="auto"/>
        <w:bottom w:val="none" w:sz="0" w:space="0" w:color="auto"/>
        <w:right w:val="none" w:sz="0" w:space="0" w:color="auto"/>
      </w:divBdr>
    </w:div>
    <w:div w:id="647788398">
      <w:bodyDiv w:val="1"/>
      <w:marLeft w:val="0"/>
      <w:marRight w:val="0"/>
      <w:marTop w:val="0"/>
      <w:marBottom w:val="0"/>
      <w:divBdr>
        <w:top w:val="none" w:sz="0" w:space="0" w:color="auto"/>
        <w:left w:val="none" w:sz="0" w:space="0" w:color="auto"/>
        <w:bottom w:val="none" w:sz="0" w:space="0" w:color="auto"/>
        <w:right w:val="none" w:sz="0" w:space="0" w:color="auto"/>
      </w:divBdr>
    </w:div>
    <w:div w:id="650984812">
      <w:bodyDiv w:val="1"/>
      <w:marLeft w:val="0"/>
      <w:marRight w:val="0"/>
      <w:marTop w:val="0"/>
      <w:marBottom w:val="0"/>
      <w:divBdr>
        <w:top w:val="none" w:sz="0" w:space="0" w:color="auto"/>
        <w:left w:val="none" w:sz="0" w:space="0" w:color="auto"/>
        <w:bottom w:val="none" w:sz="0" w:space="0" w:color="auto"/>
        <w:right w:val="none" w:sz="0" w:space="0" w:color="auto"/>
      </w:divBdr>
    </w:div>
    <w:div w:id="655689240">
      <w:bodyDiv w:val="1"/>
      <w:marLeft w:val="0"/>
      <w:marRight w:val="0"/>
      <w:marTop w:val="0"/>
      <w:marBottom w:val="0"/>
      <w:divBdr>
        <w:top w:val="none" w:sz="0" w:space="0" w:color="auto"/>
        <w:left w:val="none" w:sz="0" w:space="0" w:color="auto"/>
        <w:bottom w:val="none" w:sz="0" w:space="0" w:color="auto"/>
        <w:right w:val="none" w:sz="0" w:space="0" w:color="auto"/>
      </w:divBdr>
    </w:div>
    <w:div w:id="657609847">
      <w:bodyDiv w:val="1"/>
      <w:marLeft w:val="0"/>
      <w:marRight w:val="0"/>
      <w:marTop w:val="0"/>
      <w:marBottom w:val="0"/>
      <w:divBdr>
        <w:top w:val="none" w:sz="0" w:space="0" w:color="auto"/>
        <w:left w:val="none" w:sz="0" w:space="0" w:color="auto"/>
        <w:bottom w:val="none" w:sz="0" w:space="0" w:color="auto"/>
        <w:right w:val="none" w:sz="0" w:space="0" w:color="auto"/>
      </w:divBdr>
    </w:div>
    <w:div w:id="680619494">
      <w:bodyDiv w:val="1"/>
      <w:marLeft w:val="0"/>
      <w:marRight w:val="0"/>
      <w:marTop w:val="0"/>
      <w:marBottom w:val="0"/>
      <w:divBdr>
        <w:top w:val="none" w:sz="0" w:space="0" w:color="auto"/>
        <w:left w:val="none" w:sz="0" w:space="0" w:color="auto"/>
        <w:bottom w:val="none" w:sz="0" w:space="0" w:color="auto"/>
        <w:right w:val="none" w:sz="0" w:space="0" w:color="auto"/>
      </w:divBdr>
    </w:div>
    <w:div w:id="702176077">
      <w:bodyDiv w:val="1"/>
      <w:marLeft w:val="0"/>
      <w:marRight w:val="0"/>
      <w:marTop w:val="0"/>
      <w:marBottom w:val="0"/>
      <w:divBdr>
        <w:top w:val="none" w:sz="0" w:space="0" w:color="auto"/>
        <w:left w:val="none" w:sz="0" w:space="0" w:color="auto"/>
        <w:bottom w:val="none" w:sz="0" w:space="0" w:color="auto"/>
        <w:right w:val="none" w:sz="0" w:space="0" w:color="auto"/>
      </w:divBdr>
    </w:div>
    <w:div w:id="717321012">
      <w:bodyDiv w:val="1"/>
      <w:marLeft w:val="0"/>
      <w:marRight w:val="0"/>
      <w:marTop w:val="0"/>
      <w:marBottom w:val="0"/>
      <w:divBdr>
        <w:top w:val="none" w:sz="0" w:space="0" w:color="auto"/>
        <w:left w:val="none" w:sz="0" w:space="0" w:color="auto"/>
        <w:bottom w:val="none" w:sz="0" w:space="0" w:color="auto"/>
        <w:right w:val="none" w:sz="0" w:space="0" w:color="auto"/>
      </w:divBdr>
    </w:div>
    <w:div w:id="719287320">
      <w:bodyDiv w:val="1"/>
      <w:marLeft w:val="0"/>
      <w:marRight w:val="0"/>
      <w:marTop w:val="0"/>
      <w:marBottom w:val="0"/>
      <w:divBdr>
        <w:top w:val="none" w:sz="0" w:space="0" w:color="auto"/>
        <w:left w:val="none" w:sz="0" w:space="0" w:color="auto"/>
        <w:bottom w:val="none" w:sz="0" w:space="0" w:color="auto"/>
        <w:right w:val="none" w:sz="0" w:space="0" w:color="auto"/>
      </w:divBdr>
    </w:div>
    <w:div w:id="721632607">
      <w:bodyDiv w:val="1"/>
      <w:marLeft w:val="0"/>
      <w:marRight w:val="0"/>
      <w:marTop w:val="0"/>
      <w:marBottom w:val="0"/>
      <w:divBdr>
        <w:top w:val="none" w:sz="0" w:space="0" w:color="auto"/>
        <w:left w:val="none" w:sz="0" w:space="0" w:color="auto"/>
        <w:bottom w:val="none" w:sz="0" w:space="0" w:color="auto"/>
        <w:right w:val="none" w:sz="0" w:space="0" w:color="auto"/>
      </w:divBdr>
    </w:div>
    <w:div w:id="752161445">
      <w:bodyDiv w:val="1"/>
      <w:marLeft w:val="0"/>
      <w:marRight w:val="0"/>
      <w:marTop w:val="0"/>
      <w:marBottom w:val="0"/>
      <w:divBdr>
        <w:top w:val="none" w:sz="0" w:space="0" w:color="auto"/>
        <w:left w:val="none" w:sz="0" w:space="0" w:color="auto"/>
        <w:bottom w:val="none" w:sz="0" w:space="0" w:color="auto"/>
        <w:right w:val="none" w:sz="0" w:space="0" w:color="auto"/>
      </w:divBdr>
    </w:div>
    <w:div w:id="753817559">
      <w:bodyDiv w:val="1"/>
      <w:marLeft w:val="0"/>
      <w:marRight w:val="0"/>
      <w:marTop w:val="0"/>
      <w:marBottom w:val="0"/>
      <w:divBdr>
        <w:top w:val="none" w:sz="0" w:space="0" w:color="auto"/>
        <w:left w:val="none" w:sz="0" w:space="0" w:color="auto"/>
        <w:bottom w:val="none" w:sz="0" w:space="0" w:color="auto"/>
        <w:right w:val="none" w:sz="0" w:space="0" w:color="auto"/>
      </w:divBdr>
    </w:div>
    <w:div w:id="793792300">
      <w:bodyDiv w:val="1"/>
      <w:marLeft w:val="0"/>
      <w:marRight w:val="0"/>
      <w:marTop w:val="0"/>
      <w:marBottom w:val="0"/>
      <w:divBdr>
        <w:top w:val="none" w:sz="0" w:space="0" w:color="auto"/>
        <w:left w:val="none" w:sz="0" w:space="0" w:color="auto"/>
        <w:bottom w:val="none" w:sz="0" w:space="0" w:color="auto"/>
        <w:right w:val="none" w:sz="0" w:space="0" w:color="auto"/>
      </w:divBdr>
      <w:divsChild>
        <w:div w:id="2077969745">
          <w:marLeft w:val="0"/>
          <w:marRight w:val="0"/>
          <w:marTop w:val="0"/>
          <w:marBottom w:val="0"/>
          <w:divBdr>
            <w:top w:val="none" w:sz="0" w:space="0" w:color="auto"/>
            <w:left w:val="none" w:sz="0" w:space="0" w:color="auto"/>
            <w:bottom w:val="none" w:sz="0" w:space="0" w:color="auto"/>
            <w:right w:val="none" w:sz="0" w:space="0" w:color="auto"/>
          </w:divBdr>
          <w:divsChild>
            <w:div w:id="640430594">
              <w:marLeft w:val="0"/>
              <w:marRight w:val="0"/>
              <w:marTop w:val="0"/>
              <w:marBottom w:val="0"/>
              <w:divBdr>
                <w:top w:val="none" w:sz="0" w:space="0" w:color="auto"/>
                <w:left w:val="none" w:sz="0" w:space="0" w:color="auto"/>
                <w:bottom w:val="none" w:sz="0" w:space="0" w:color="auto"/>
                <w:right w:val="none" w:sz="0" w:space="0" w:color="auto"/>
              </w:divBdr>
              <w:divsChild>
                <w:div w:id="1309243061">
                  <w:marLeft w:val="0"/>
                  <w:marRight w:val="0"/>
                  <w:marTop w:val="0"/>
                  <w:marBottom w:val="0"/>
                  <w:divBdr>
                    <w:top w:val="none" w:sz="0" w:space="0" w:color="auto"/>
                    <w:left w:val="none" w:sz="0" w:space="0" w:color="auto"/>
                    <w:bottom w:val="none" w:sz="0" w:space="0" w:color="auto"/>
                    <w:right w:val="none" w:sz="0" w:space="0" w:color="auto"/>
                  </w:divBdr>
                  <w:divsChild>
                    <w:div w:id="301034706">
                      <w:marLeft w:val="0"/>
                      <w:marRight w:val="0"/>
                      <w:marTop w:val="0"/>
                      <w:marBottom w:val="0"/>
                      <w:divBdr>
                        <w:top w:val="none" w:sz="0" w:space="0" w:color="auto"/>
                        <w:left w:val="none" w:sz="0" w:space="0" w:color="auto"/>
                        <w:bottom w:val="none" w:sz="0" w:space="0" w:color="auto"/>
                        <w:right w:val="none" w:sz="0" w:space="0" w:color="auto"/>
                      </w:divBdr>
                      <w:divsChild>
                        <w:div w:id="1921137572">
                          <w:marLeft w:val="0"/>
                          <w:marRight w:val="0"/>
                          <w:marTop w:val="0"/>
                          <w:marBottom w:val="0"/>
                          <w:divBdr>
                            <w:top w:val="none" w:sz="0" w:space="0" w:color="auto"/>
                            <w:left w:val="none" w:sz="0" w:space="0" w:color="auto"/>
                            <w:bottom w:val="none" w:sz="0" w:space="0" w:color="auto"/>
                            <w:right w:val="none" w:sz="0" w:space="0" w:color="auto"/>
                          </w:divBdr>
                          <w:divsChild>
                            <w:div w:id="248120497">
                              <w:marLeft w:val="0"/>
                              <w:marRight w:val="0"/>
                              <w:marTop w:val="0"/>
                              <w:marBottom w:val="0"/>
                              <w:divBdr>
                                <w:top w:val="none" w:sz="0" w:space="0" w:color="auto"/>
                                <w:left w:val="none" w:sz="0" w:space="0" w:color="auto"/>
                                <w:bottom w:val="none" w:sz="0" w:space="0" w:color="auto"/>
                                <w:right w:val="none" w:sz="0" w:space="0" w:color="auto"/>
                              </w:divBdr>
                              <w:divsChild>
                                <w:div w:id="1625693807">
                                  <w:marLeft w:val="0"/>
                                  <w:marRight w:val="0"/>
                                  <w:marTop w:val="0"/>
                                  <w:marBottom w:val="0"/>
                                  <w:divBdr>
                                    <w:top w:val="none" w:sz="0" w:space="0" w:color="auto"/>
                                    <w:left w:val="none" w:sz="0" w:space="0" w:color="auto"/>
                                    <w:bottom w:val="none" w:sz="0" w:space="0" w:color="auto"/>
                                    <w:right w:val="none" w:sz="0" w:space="0" w:color="auto"/>
                                  </w:divBdr>
                                  <w:divsChild>
                                    <w:div w:id="1789665461">
                                      <w:marLeft w:val="0"/>
                                      <w:marRight w:val="0"/>
                                      <w:marTop w:val="0"/>
                                      <w:marBottom w:val="0"/>
                                      <w:divBdr>
                                        <w:top w:val="none" w:sz="0" w:space="0" w:color="auto"/>
                                        <w:left w:val="none" w:sz="0" w:space="0" w:color="auto"/>
                                        <w:bottom w:val="none" w:sz="0" w:space="0" w:color="auto"/>
                                        <w:right w:val="none" w:sz="0" w:space="0" w:color="auto"/>
                                      </w:divBdr>
                                      <w:divsChild>
                                        <w:div w:id="46531994">
                                          <w:marLeft w:val="0"/>
                                          <w:marRight w:val="0"/>
                                          <w:marTop w:val="0"/>
                                          <w:marBottom w:val="0"/>
                                          <w:divBdr>
                                            <w:top w:val="none" w:sz="0" w:space="0" w:color="auto"/>
                                            <w:left w:val="none" w:sz="0" w:space="0" w:color="auto"/>
                                            <w:bottom w:val="none" w:sz="0" w:space="0" w:color="auto"/>
                                            <w:right w:val="none" w:sz="0" w:space="0" w:color="auto"/>
                                          </w:divBdr>
                                          <w:divsChild>
                                            <w:div w:id="1755205711">
                                              <w:marLeft w:val="0"/>
                                              <w:marRight w:val="0"/>
                                              <w:marTop w:val="0"/>
                                              <w:marBottom w:val="0"/>
                                              <w:divBdr>
                                                <w:top w:val="none" w:sz="0" w:space="0" w:color="auto"/>
                                                <w:left w:val="none" w:sz="0" w:space="0" w:color="auto"/>
                                                <w:bottom w:val="none" w:sz="0" w:space="0" w:color="auto"/>
                                                <w:right w:val="none" w:sz="0" w:space="0" w:color="auto"/>
                                              </w:divBdr>
                                              <w:divsChild>
                                                <w:div w:id="2056083662">
                                                  <w:marLeft w:val="0"/>
                                                  <w:marRight w:val="0"/>
                                                  <w:marTop w:val="0"/>
                                                  <w:marBottom w:val="0"/>
                                                  <w:divBdr>
                                                    <w:top w:val="none" w:sz="0" w:space="0" w:color="auto"/>
                                                    <w:left w:val="none" w:sz="0" w:space="0" w:color="auto"/>
                                                    <w:bottom w:val="none" w:sz="0" w:space="0" w:color="auto"/>
                                                    <w:right w:val="none" w:sz="0" w:space="0" w:color="auto"/>
                                                  </w:divBdr>
                                                  <w:divsChild>
                                                    <w:div w:id="1999385059">
                                                      <w:marLeft w:val="0"/>
                                                      <w:marRight w:val="0"/>
                                                      <w:marTop w:val="0"/>
                                                      <w:marBottom w:val="0"/>
                                                      <w:divBdr>
                                                        <w:top w:val="none" w:sz="0" w:space="0" w:color="auto"/>
                                                        <w:left w:val="none" w:sz="0" w:space="0" w:color="auto"/>
                                                        <w:bottom w:val="none" w:sz="0" w:space="0" w:color="auto"/>
                                                        <w:right w:val="none" w:sz="0" w:space="0" w:color="auto"/>
                                                      </w:divBdr>
                                                      <w:divsChild>
                                                        <w:div w:id="416247689">
                                                          <w:marLeft w:val="0"/>
                                                          <w:marRight w:val="0"/>
                                                          <w:marTop w:val="0"/>
                                                          <w:marBottom w:val="0"/>
                                                          <w:divBdr>
                                                            <w:top w:val="none" w:sz="0" w:space="0" w:color="auto"/>
                                                            <w:left w:val="none" w:sz="0" w:space="0" w:color="auto"/>
                                                            <w:bottom w:val="none" w:sz="0" w:space="0" w:color="auto"/>
                                                            <w:right w:val="none" w:sz="0" w:space="0" w:color="auto"/>
                                                          </w:divBdr>
                                                          <w:divsChild>
                                                            <w:div w:id="9713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201801">
      <w:bodyDiv w:val="1"/>
      <w:marLeft w:val="0"/>
      <w:marRight w:val="0"/>
      <w:marTop w:val="0"/>
      <w:marBottom w:val="0"/>
      <w:divBdr>
        <w:top w:val="none" w:sz="0" w:space="0" w:color="auto"/>
        <w:left w:val="none" w:sz="0" w:space="0" w:color="auto"/>
        <w:bottom w:val="none" w:sz="0" w:space="0" w:color="auto"/>
        <w:right w:val="none" w:sz="0" w:space="0" w:color="auto"/>
      </w:divBdr>
    </w:div>
    <w:div w:id="819276140">
      <w:bodyDiv w:val="1"/>
      <w:marLeft w:val="0"/>
      <w:marRight w:val="0"/>
      <w:marTop w:val="0"/>
      <w:marBottom w:val="0"/>
      <w:divBdr>
        <w:top w:val="none" w:sz="0" w:space="0" w:color="auto"/>
        <w:left w:val="none" w:sz="0" w:space="0" w:color="auto"/>
        <w:bottom w:val="none" w:sz="0" w:space="0" w:color="auto"/>
        <w:right w:val="none" w:sz="0" w:space="0" w:color="auto"/>
      </w:divBdr>
    </w:div>
    <w:div w:id="821967938">
      <w:bodyDiv w:val="1"/>
      <w:marLeft w:val="0"/>
      <w:marRight w:val="0"/>
      <w:marTop w:val="0"/>
      <w:marBottom w:val="0"/>
      <w:divBdr>
        <w:top w:val="none" w:sz="0" w:space="0" w:color="auto"/>
        <w:left w:val="none" w:sz="0" w:space="0" w:color="auto"/>
        <w:bottom w:val="none" w:sz="0" w:space="0" w:color="auto"/>
        <w:right w:val="none" w:sz="0" w:space="0" w:color="auto"/>
      </w:divBdr>
    </w:div>
    <w:div w:id="852303236">
      <w:bodyDiv w:val="1"/>
      <w:marLeft w:val="0"/>
      <w:marRight w:val="0"/>
      <w:marTop w:val="0"/>
      <w:marBottom w:val="0"/>
      <w:divBdr>
        <w:top w:val="none" w:sz="0" w:space="0" w:color="auto"/>
        <w:left w:val="none" w:sz="0" w:space="0" w:color="auto"/>
        <w:bottom w:val="none" w:sz="0" w:space="0" w:color="auto"/>
        <w:right w:val="none" w:sz="0" w:space="0" w:color="auto"/>
      </w:divBdr>
    </w:div>
    <w:div w:id="917128257">
      <w:bodyDiv w:val="1"/>
      <w:marLeft w:val="0"/>
      <w:marRight w:val="0"/>
      <w:marTop w:val="0"/>
      <w:marBottom w:val="0"/>
      <w:divBdr>
        <w:top w:val="none" w:sz="0" w:space="0" w:color="auto"/>
        <w:left w:val="none" w:sz="0" w:space="0" w:color="auto"/>
        <w:bottom w:val="none" w:sz="0" w:space="0" w:color="auto"/>
        <w:right w:val="none" w:sz="0" w:space="0" w:color="auto"/>
      </w:divBdr>
    </w:div>
    <w:div w:id="926041088">
      <w:bodyDiv w:val="1"/>
      <w:marLeft w:val="0"/>
      <w:marRight w:val="0"/>
      <w:marTop w:val="0"/>
      <w:marBottom w:val="0"/>
      <w:divBdr>
        <w:top w:val="none" w:sz="0" w:space="0" w:color="auto"/>
        <w:left w:val="none" w:sz="0" w:space="0" w:color="auto"/>
        <w:bottom w:val="none" w:sz="0" w:space="0" w:color="auto"/>
        <w:right w:val="none" w:sz="0" w:space="0" w:color="auto"/>
      </w:divBdr>
    </w:div>
    <w:div w:id="953564079">
      <w:bodyDiv w:val="1"/>
      <w:marLeft w:val="0"/>
      <w:marRight w:val="0"/>
      <w:marTop w:val="0"/>
      <w:marBottom w:val="0"/>
      <w:divBdr>
        <w:top w:val="none" w:sz="0" w:space="0" w:color="auto"/>
        <w:left w:val="none" w:sz="0" w:space="0" w:color="auto"/>
        <w:bottom w:val="none" w:sz="0" w:space="0" w:color="auto"/>
        <w:right w:val="none" w:sz="0" w:space="0" w:color="auto"/>
      </w:divBdr>
    </w:div>
    <w:div w:id="966203730">
      <w:bodyDiv w:val="1"/>
      <w:marLeft w:val="0"/>
      <w:marRight w:val="0"/>
      <w:marTop w:val="0"/>
      <w:marBottom w:val="0"/>
      <w:divBdr>
        <w:top w:val="none" w:sz="0" w:space="0" w:color="auto"/>
        <w:left w:val="none" w:sz="0" w:space="0" w:color="auto"/>
        <w:bottom w:val="none" w:sz="0" w:space="0" w:color="auto"/>
        <w:right w:val="none" w:sz="0" w:space="0" w:color="auto"/>
      </w:divBdr>
    </w:div>
    <w:div w:id="1033700246">
      <w:bodyDiv w:val="1"/>
      <w:marLeft w:val="0"/>
      <w:marRight w:val="0"/>
      <w:marTop w:val="0"/>
      <w:marBottom w:val="0"/>
      <w:divBdr>
        <w:top w:val="none" w:sz="0" w:space="0" w:color="auto"/>
        <w:left w:val="none" w:sz="0" w:space="0" w:color="auto"/>
        <w:bottom w:val="none" w:sz="0" w:space="0" w:color="auto"/>
        <w:right w:val="none" w:sz="0" w:space="0" w:color="auto"/>
      </w:divBdr>
    </w:div>
    <w:div w:id="1035077065">
      <w:bodyDiv w:val="1"/>
      <w:marLeft w:val="0"/>
      <w:marRight w:val="0"/>
      <w:marTop w:val="0"/>
      <w:marBottom w:val="0"/>
      <w:divBdr>
        <w:top w:val="none" w:sz="0" w:space="0" w:color="auto"/>
        <w:left w:val="none" w:sz="0" w:space="0" w:color="auto"/>
        <w:bottom w:val="none" w:sz="0" w:space="0" w:color="auto"/>
        <w:right w:val="none" w:sz="0" w:space="0" w:color="auto"/>
      </w:divBdr>
    </w:div>
    <w:div w:id="1041396635">
      <w:bodyDiv w:val="1"/>
      <w:marLeft w:val="0"/>
      <w:marRight w:val="0"/>
      <w:marTop w:val="0"/>
      <w:marBottom w:val="0"/>
      <w:divBdr>
        <w:top w:val="none" w:sz="0" w:space="0" w:color="auto"/>
        <w:left w:val="none" w:sz="0" w:space="0" w:color="auto"/>
        <w:bottom w:val="none" w:sz="0" w:space="0" w:color="auto"/>
        <w:right w:val="none" w:sz="0" w:space="0" w:color="auto"/>
      </w:divBdr>
    </w:div>
    <w:div w:id="1054351977">
      <w:bodyDiv w:val="1"/>
      <w:marLeft w:val="0"/>
      <w:marRight w:val="0"/>
      <w:marTop w:val="0"/>
      <w:marBottom w:val="0"/>
      <w:divBdr>
        <w:top w:val="none" w:sz="0" w:space="0" w:color="auto"/>
        <w:left w:val="none" w:sz="0" w:space="0" w:color="auto"/>
        <w:bottom w:val="none" w:sz="0" w:space="0" w:color="auto"/>
        <w:right w:val="none" w:sz="0" w:space="0" w:color="auto"/>
      </w:divBdr>
    </w:div>
    <w:div w:id="1064377322">
      <w:bodyDiv w:val="1"/>
      <w:marLeft w:val="0"/>
      <w:marRight w:val="0"/>
      <w:marTop w:val="0"/>
      <w:marBottom w:val="0"/>
      <w:divBdr>
        <w:top w:val="none" w:sz="0" w:space="0" w:color="auto"/>
        <w:left w:val="none" w:sz="0" w:space="0" w:color="auto"/>
        <w:bottom w:val="none" w:sz="0" w:space="0" w:color="auto"/>
        <w:right w:val="none" w:sz="0" w:space="0" w:color="auto"/>
      </w:divBdr>
    </w:div>
    <w:div w:id="1081416486">
      <w:bodyDiv w:val="1"/>
      <w:marLeft w:val="0"/>
      <w:marRight w:val="0"/>
      <w:marTop w:val="0"/>
      <w:marBottom w:val="0"/>
      <w:divBdr>
        <w:top w:val="none" w:sz="0" w:space="0" w:color="auto"/>
        <w:left w:val="none" w:sz="0" w:space="0" w:color="auto"/>
        <w:bottom w:val="none" w:sz="0" w:space="0" w:color="auto"/>
        <w:right w:val="none" w:sz="0" w:space="0" w:color="auto"/>
      </w:divBdr>
      <w:divsChild>
        <w:div w:id="902522355">
          <w:marLeft w:val="0"/>
          <w:marRight w:val="0"/>
          <w:marTop w:val="0"/>
          <w:marBottom w:val="0"/>
          <w:divBdr>
            <w:top w:val="single" w:sz="6" w:space="30" w:color="C9C9C9"/>
            <w:left w:val="single" w:sz="6" w:space="30" w:color="C9C9C9"/>
            <w:bottom w:val="single" w:sz="6" w:space="30" w:color="C9C9C9"/>
            <w:right w:val="single" w:sz="6" w:space="30" w:color="C9C9C9"/>
          </w:divBdr>
          <w:divsChild>
            <w:div w:id="1803185488">
              <w:marLeft w:val="0"/>
              <w:marRight w:val="0"/>
              <w:marTop w:val="0"/>
              <w:marBottom w:val="0"/>
              <w:divBdr>
                <w:top w:val="none" w:sz="0" w:space="0" w:color="auto"/>
                <w:left w:val="none" w:sz="0" w:space="0" w:color="auto"/>
                <w:bottom w:val="none" w:sz="0" w:space="0" w:color="auto"/>
                <w:right w:val="none" w:sz="0" w:space="0" w:color="auto"/>
              </w:divBdr>
              <w:divsChild>
                <w:div w:id="1738673062">
                  <w:marLeft w:val="0"/>
                  <w:marRight w:val="0"/>
                  <w:marTop w:val="0"/>
                  <w:marBottom w:val="0"/>
                  <w:divBdr>
                    <w:top w:val="none" w:sz="0" w:space="0" w:color="auto"/>
                    <w:left w:val="none" w:sz="0" w:space="0" w:color="auto"/>
                    <w:bottom w:val="none" w:sz="0" w:space="0" w:color="auto"/>
                    <w:right w:val="none" w:sz="0" w:space="0" w:color="auto"/>
                  </w:divBdr>
                  <w:divsChild>
                    <w:div w:id="625043906">
                      <w:marLeft w:val="0"/>
                      <w:marRight w:val="0"/>
                      <w:marTop w:val="0"/>
                      <w:marBottom w:val="0"/>
                      <w:divBdr>
                        <w:top w:val="none" w:sz="0" w:space="0" w:color="auto"/>
                        <w:left w:val="none" w:sz="0" w:space="0" w:color="auto"/>
                        <w:bottom w:val="none" w:sz="0" w:space="0" w:color="auto"/>
                        <w:right w:val="none" w:sz="0" w:space="0" w:color="auto"/>
                      </w:divBdr>
                      <w:divsChild>
                        <w:div w:id="1731422870">
                          <w:marLeft w:val="0"/>
                          <w:marRight w:val="0"/>
                          <w:marTop w:val="0"/>
                          <w:marBottom w:val="0"/>
                          <w:divBdr>
                            <w:top w:val="none" w:sz="0" w:space="0" w:color="auto"/>
                            <w:left w:val="none" w:sz="0" w:space="0" w:color="auto"/>
                            <w:bottom w:val="none" w:sz="0" w:space="0" w:color="auto"/>
                            <w:right w:val="none" w:sz="0" w:space="0" w:color="auto"/>
                          </w:divBdr>
                          <w:divsChild>
                            <w:div w:id="1212840641">
                              <w:marLeft w:val="0"/>
                              <w:marRight w:val="0"/>
                              <w:marTop w:val="0"/>
                              <w:marBottom w:val="0"/>
                              <w:divBdr>
                                <w:top w:val="none" w:sz="0" w:space="0" w:color="auto"/>
                                <w:left w:val="none" w:sz="0" w:space="0" w:color="auto"/>
                                <w:bottom w:val="none" w:sz="0" w:space="0" w:color="auto"/>
                                <w:right w:val="none" w:sz="0" w:space="0" w:color="auto"/>
                              </w:divBdr>
                              <w:divsChild>
                                <w:div w:id="340819875">
                                  <w:marLeft w:val="0"/>
                                  <w:marRight w:val="0"/>
                                  <w:marTop w:val="0"/>
                                  <w:marBottom w:val="0"/>
                                  <w:divBdr>
                                    <w:top w:val="none" w:sz="0" w:space="0" w:color="auto"/>
                                    <w:left w:val="none" w:sz="0" w:space="0" w:color="auto"/>
                                    <w:bottom w:val="none" w:sz="0" w:space="0" w:color="auto"/>
                                    <w:right w:val="none" w:sz="0" w:space="0" w:color="auto"/>
                                  </w:divBdr>
                                  <w:divsChild>
                                    <w:div w:id="466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56414">
      <w:bodyDiv w:val="1"/>
      <w:marLeft w:val="0"/>
      <w:marRight w:val="0"/>
      <w:marTop w:val="0"/>
      <w:marBottom w:val="0"/>
      <w:divBdr>
        <w:top w:val="none" w:sz="0" w:space="0" w:color="auto"/>
        <w:left w:val="none" w:sz="0" w:space="0" w:color="auto"/>
        <w:bottom w:val="none" w:sz="0" w:space="0" w:color="auto"/>
        <w:right w:val="none" w:sz="0" w:space="0" w:color="auto"/>
      </w:divBdr>
    </w:div>
    <w:div w:id="1102647363">
      <w:bodyDiv w:val="1"/>
      <w:marLeft w:val="0"/>
      <w:marRight w:val="0"/>
      <w:marTop w:val="0"/>
      <w:marBottom w:val="0"/>
      <w:divBdr>
        <w:top w:val="none" w:sz="0" w:space="0" w:color="auto"/>
        <w:left w:val="none" w:sz="0" w:space="0" w:color="auto"/>
        <w:bottom w:val="none" w:sz="0" w:space="0" w:color="auto"/>
        <w:right w:val="none" w:sz="0" w:space="0" w:color="auto"/>
      </w:divBdr>
    </w:div>
    <w:div w:id="1129283056">
      <w:bodyDiv w:val="1"/>
      <w:marLeft w:val="0"/>
      <w:marRight w:val="0"/>
      <w:marTop w:val="0"/>
      <w:marBottom w:val="0"/>
      <w:divBdr>
        <w:top w:val="none" w:sz="0" w:space="0" w:color="auto"/>
        <w:left w:val="none" w:sz="0" w:space="0" w:color="auto"/>
        <w:bottom w:val="none" w:sz="0" w:space="0" w:color="auto"/>
        <w:right w:val="none" w:sz="0" w:space="0" w:color="auto"/>
      </w:divBdr>
    </w:div>
    <w:div w:id="1143498166">
      <w:bodyDiv w:val="1"/>
      <w:marLeft w:val="0"/>
      <w:marRight w:val="0"/>
      <w:marTop w:val="0"/>
      <w:marBottom w:val="0"/>
      <w:divBdr>
        <w:top w:val="none" w:sz="0" w:space="0" w:color="auto"/>
        <w:left w:val="none" w:sz="0" w:space="0" w:color="auto"/>
        <w:bottom w:val="none" w:sz="0" w:space="0" w:color="auto"/>
        <w:right w:val="none" w:sz="0" w:space="0" w:color="auto"/>
      </w:divBdr>
    </w:div>
    <w:div w:id="1145583915">
      <w:bodyDiv w:val="1"/>
      <w:marLeft w:val="0"/>
      <w:marRight w:val="0"/>
      <w:marTop w:val="0"/>
      <w:marBottom w:val="0"/>
      <w:divBdr>
        <w:top w:val="none" w:sz="0" w:space="0" w:color="auto"/>
        <w:left w:val="none" w:sz="0" w:space="0" w:color="auto"/>
        <w:bottom w:val="none" w:sz="0" w:space="0" w:color="auto"/>
        <w:right w:val="none" w:sz="0" w:space="0" w:color="auto"/>
      </w:divBdr>
    </w:div>
    <w:div w:id="1158496671">
      <w:bodyDiv w:val="1"/>
      <w:marLeft w:val="0"/>
      <w:marRight w:val="0"/>
      <w:marTop w:val="0"/>
      <w:marBottom w:val="0"/>
      <w:divBdr>
        <w:top w:val="none" w:sz="0" w:space="0" w:color="auto"/>
        <w:left w:val="none" w:sz="0" w:space="0" w:color="auto"/>
        <w:bottom w:val="none" w:sz="0" w:space="0" w:color="auto"/>
        <w:right w:val="none" w:sz="0" w:space="0" w:color="auto"/>
      </w:divBdr>
    </w:div>
    <w:div w:id="1159269942">
      <w:bodyDiv w:val="1"/>
      <w:marLeft w:val="0"/>
      <w:marRight w:val="0"/>
      <w:marTop w:val="0"/>
      <w:marBottom w:val="0"/>
      <w:divBdr>
        <w:top w:val="none" w:sz="0" w:space="0" w:color="auto"/>
        <w:left w:val="none" w:sz="0" w:space="0" w:color="auto"/>
        <w:bottom w:val="none" w:sz="0" w:space="0" w:color="auto"/>
        <w:right w:val="none" w:sz="0" w:space="0" w:color="auto"/>
      </w:divBdr>
    </w:div>
    <w:div w:id="1184395069">
      <w:bodyDiv w:val="1"/>
      <w:marLeft w:val="0"/>
      <w:marRight w:val="0"/>
      <w:marTop w:val="0"/>
      <w:marBottom w:val="0"/>
      <w:divBdr>
        <w:top w:val="none" w:sz="0" w:space="0" w:color="auto"/>
        <w:left w:val="none" w:sz="0" w:space="0" w:color="auto"/>
        <w:bottom w:val="none" w:sz="0" w:space="0" w:color="auto"/>
        <w:right w:val="none" w:sz="0" w:space="0" w:color="auto"/>
      </w:divBdr>
    </w:div>
    <w:div w:id="1190795993">
      <w:bodyDiv w:val="1"/>
      <w:marLeft w:val="0"/>
      <w:marRight w:val="0"/>
      <w:marTop w:val="0"/>
      <w:marBottom w:val="0"/>
      <w:divBdr>
        <w:top w:val="none" w:sz="0" w:space="0" w:color="auto"/>
        <w:left w:val="none" w:sz="0" w:space="0" w:color="auto"/>
        <w:bottom w:val="none" w:sz="0" w:space="0" w:color="auto"/>
        <w:right w:val="none" w:sz="0" w:space="0" w:color="auto"/>
      </w:divBdr>
    </w:div>
    <w:div w:id="1191457253">
      <w:bodyDiv w:val="1"/>
      <w:marLeft w:val="0"/>
      <w:marRight w:val="0"/>
      <w:marTop w:val="0"/>
      <w:marBottom w:val="0"/>
      <w:divBdr>
        <w:top w:val="none" w:sz="0" w:space="0" w:color="auto"/>
        <w:left w:val="none" w:sz="0" w:space="0" w:color="auto"/>
        <w:bottom w:val="none" w:sz="0" w:space="0" w:color="auto"/>
        <w:right w:val="none" w:sz="0" w:space="0" w:color="auto"/>
      </w:divBdr>
    </w:div>
    <w:div w:id="1216546756">
      <w:bodyDiv w:val="1"/>
      <w:marLeft w:val="0"/>
      <w:marRight w:val="0"/>
      <w:marTop w:val="0"/>
      <w:marBottom w:val="0"/>
      <w:divBdr>
        <w:top w:val="none" w:sz="0" w:space="0" w:color="auto"/>
        <w:left w:val="none" w:sz="0" w:space="0" w:color="auto"/>
        <w:bottom w:val="none" w:sz="0" w:space="0" w:color="auto"/>
        <w:right w:val="none" w:sz="0" w:space="0" w:color="auto"/>
      </w:divBdr>
    </w:div>
    <w:div w:id="1222137782">
      <w:bodyDiv w:val="1"/>
      <w:marLeft w:val="0"/>
      <w:marRight w:val="0"/>
      <w:marTop w:val="0"/>
      <w:marBottom w:val="0"/>
      <w:divBdr>
        <w:top w:val="none" w:sz="0" w:space="0" w:color="auto"/>
        <w:left w:val="none" w:sz="0" w:space="0" w:color="auto"/>
        <w:bottom w:val="none" w:sz="0" w:space="0" w:color="auto"/>
        <w:right w:val="none" w:sz="0" w:space="0" w:color="auto"/>
      </w:divBdr>
    </w:div>
    <w:div w:id="1236430971">
      <w:bodyDiv w:val="1"/>
      <w:marLeft w:val="0"/>
      <w:marRight w:val="0"/>
      <w:marTop w:val="0"/>
      <w:marBottom w:val="0"/>
      <w:divBdr>
        <w:top w:val="none" w:sz="0" w:space="0" w:color="auto"/>
        <w:left w:val="none" w:sz="0" w:space="0" w:color="auto"/>
        <w:bottom w:val="none" w:sz="0" w:space="0" w:color="auto"/>
        <w:right w:val="none" w:sz="0" w:space="0" w:color="auto"/>
      </w:divBdr>
    </w:div>
    <w:div w:id="1246695233">
      <w:bodyDiv w:val="1"/>
      <w:marLeft w:val="0"/>
      <w:marRight w:val="0"/>
      <w:marTop w:val="0"/>
      <w:marBottom w:val="0"/>
      <w:divBdr>
        <w:top w:val="none" w:sz="0" w:space="0" w:color="auto"/>
        <w:left w:val="none" w:sz="0" w:space="0" w:color="auto"/>
        <w:bottom w:val="none" w:sz="0" w:space="0" w:color="auto"/>
        <w:right w:val="none" w:sz="0" w:space="0" w:color="auto"/>
      </w:divBdr>
    </w:div>
    <w:div w:id="1263535528">
      <w:bodyDiv w:val="1"/>
      <w:marLeft w:val="0"/>
      <w:marRight w:val="0"/>
      <w:marTop w:val="0"/>
      <w:marBottom w:val="0"/>
      <w:divBdr>
        <w:top w:val="none" w:sz="0" w:space="0" w:color="auto"/>
        <w:left w:val="none" w:sz="0" w:space="0" w:color="auto"/>
        <w:bottom w:val="none" w:sz="0" w:space="0" w:color="auto"/>
        <w:right w:val="none" w:sz="0" w:space="0" w:color="auto"/>
      </w:divBdr>
    </w:div>
    <w:div w:id="1270624283">
      <w:bodyDiv w:val="1"/>
      <w:marLeft w:val="0"/>
      <w:marRight w:val="0"/>
      <w:marTop w:val="0"/>
      <w:marBottom w:val="0"/>
      <w:divBdr>
        <w:top w:val="none" w:sz="0" w:space="0" w:color="auto"/>
        <w:left w:val="none" w:sz="0" w:space="0" w:color="auto"/>
        <w:bottom w:val="none" w:sz="0" w:space="0" w:color="auto"/>
        <w:right w:val="none" w:sz="0" w:space="0" w:color="auto"/>
      </w:divBdr>
    </w:div>
    <w:div w:id="1297301915">
      <w:bodyDiv w:val="1"/>
      <w:marLeft w:val="0"/>
      <w:marRight w:val="0"/>
      <w:marTop w:val="0"/>
      <w:marBottom w:val="0"/>
      <w:divBdr>
        <w:top w:val="none" w:sz="0" w:space="0" w:color="auto"/>
        <w:left w:val="none" w:sz="0" w:space="0" w:color="auto"/>
        <w:bottom w:val="none" w:sz="0" w:space="0" w:color="auto"/>
        <w:right w:val="none" w:sz="0" w:space="0" w:color="auto"/>
      </w:divBdr>
    </w:div>
    <w:div w:id="1319965799">
      <w:bodyDiv w:val="1"/>
      <w:marLeft w:val="0"/>
      <w:marRight w:val="0"/>
      <w:marTop w:val="0"/>
      <w:marBottom w:val="0"/>
      <w:divBdr>
        <w:top w:val="none" w:sz="0" w:space="0" w:color="auto"/>
        <w:left w:val="none" w:sz="0" w:space="0" w:color="auto"/>
        <w:bottom w:val="none" w:sz="0" w:space="0" w:color="auto"/>
        <w:right w:val="none" w:sz="0" w:space="0" w:color="auto"/>
      </w:divBdr>
    </w:div>
    <w:div w:id="1321544338">
      <w:bodyDiv w:val="1"/>
      <w:marLeft w:val="0"/>
      <w:marRight w:val="0"/>
      <w:marTop w:val="0"/>
      <w:marBottom w:val="0"/>
      <w:divBdr>
        <w:top w:val="none" w:sz="0" w:space="0" w:color="auto"/>
        <w:left w:val="none" w:sz="0" w:space="0" w:color="auto"/>
        <w:bottom w:val="none" w:sz="0" w:space="0" w:color="auto"/>
        <w:right w:val="none" w:sz="0" w:space="0" w:color="auto"/>
      </w:divBdr>
    </w:div>
    <w:div w:id="1322274335">
      <w:bodyDiv w:val="1"/>
      <w:marLeft w:val="0"/>
      <w:marRight w:val="0"/>
      <w:marTop w:val="0"/>
      <w:marBottom w:val="0"/>
      <w:divBdr>
        <w:top w:val="none" w:sz="0" w:space="0" w:color="auto"/>
        <w:left w:val="none" w:sz="0" w:space="0" w:color="auto"/>
        <w:bottom w:val="none" w:sz="0" w:space="0" w:color="auto"/>
        <w:right w:val="none" w:sz="0" w:space="0" w:color="auto"/>
      </w:divBdr>
    </w:div>
    <w:div w:id="1343432098">
      <w:bodyDiv w:val="1"/>
      <w:marLeft w:val="0"/>
      <w:marRight w:val="0"/>
      <w:marTop w:val="0"/>
      <w:marBottom w:val="0"/>
      <w:divBdr>
        <w:top w:val="none" w:sz="0" w:space="0" w:color="auto"/>
        <w:left w:val="none" w:sz="0" w:space="0" w:color="auto"/>
        <w:bottom w:val="none" w:sz="0" w:space="0" w:color="auto"/>
        <w:right w:val="none" w:sz="0" w:space="0" w:color="auto"/>
      </w:divBdr>
    </w:div>
    <w:div w:id="1344817696">
      <w:bodyDiv w:val="1"/>
      <w:marLeft w:val="0"/>
      <w:marRight w:val="0"/>
      <w:marTop w:val="0"/>
      <w:marBottom w:val="0"/>
      <w:divBdr>
        <w:top w:val="none" w:sz="0" w:space="0" w:color="auto"/>
        <w:left w:val="none" w:sz="0" w:space="0" w:color="auto"/>
        <w:bottom w:val="none" w:sz="0" w:space="0" w:color="auto"/>
        <w:right w:val="none" w:sz="0" w:space="0" w:color="auto"/>
      </w:divBdr>
    </w:div>
    <w:div w:id="1356731250">
      <w:bodyDiv w:val="1"/>
      <w:marLeft w:val="0"/>
      <w:marRight w:val="0"/>
      <w:marTop w:val="0"/>
      <w:marBottom w:val="0"/>
      <w:divBdr>
        <w:top w:val="none" w:sz="0" w:space="0" w:color="auto"/>
        <w:left w:val="none" w:sz="0" w:space="0" w:color="auto"/>
        <w:bottom w:val="none" w:sz="0" w:space="0" w:color="auto"/>
        <w:right w:val="none" w:sz="0" w:space="0" w:color="auto"/>
      </w:divBdr>
    </w:div>
    <w:div w:id="1363019467">
      <w:bodyDiv w:val="1"/>
      <w:marLeft w:val="0"/>
      <w:marRight w:val="0"/>
      <w:marTop w:val="0"/>
      <w:marBottom w:val="0"/>
      <w:divBdr>
        <w:top w:val="none" w:sz="0" w:space="0" w:color="auto"/>
        <w:left w:val="none" w:sz="0" w:space="0" w:color="auto"/>
        <w:bottom w:val="none" w:sz="0" w:space="0" w:color="auto"/>
        <w:right w:val="none" w:sz="0" w:space="0" w:color="auto"/>
      </w:divBdr>
    </w:div>
    <w:div w:id="1367097266">
      <w:bodyDiv w:val="1"/>
      <w:marLeft w:val="0"/>
      <w:marRight w:val="0"/>
      <w:marTop w:val="0"/>
      <w:marBottom w:val="0"/>
      <w:divBdr>
        <w:top w:val="none" w:sz="0" w:space="0" w:color="auto"/>
        <w:left w:val="none" w:sz="0" w:space="0" w:color="auto"/>
        <w:bottom w:val="none" w:sz="0" w:space="0" w:color="auto"/>
        <w:right w:val="none" w:sz="0" w:space="0" w:color="auto"/>
      </w:divBdr>
    </w:div>
    <w:div w:id="1369261025">
      <w:bodyDiv w:val="1"/>
      <w:marLeft w:val="0"/>
      <w:marRight w:val="0"/>
      <w:marTop w:val="0"/>
      <w:marBottom w:val="0"/>
      <w:divBdr>
        <w:top w:val="none" w:sz="0" w:space="0" w:color="auto"/>
        <w:left w:val="none" w:sz="0" w:space="0" w:color="auto"/>
        <w:bottom w:val="none" w:sz="0" w:space="0" w:color="auto"/>
        <w:right w:val="none" w:sz="0" w:space="0" w:color="auto"/>
      </w:divBdr>
    </w:div>
    <w:div w:id="1375543036">
      <w:bodyDiv w:val="1"/>
      <w:marLeft w:val="0"/>
      <w:marRight w:val="0"/>
      <w:marTop w:val="0"/>
      <w:marBottom w:val="0"/>
      <w:divBdr>
        <w:top w:val="none" w:sz="0" w:space="0" w:color="auto"/>
        <w:left w:val="none" w:sz="0" w:space="0" w:color="auto"/>
        <w:bottom w:val="none" w:sz="0" w:space="0" w:color="auto"/>
        <w:right w:val="none" w:sz="0" w:space="0" w:color="auto"/>
      </w:divBdr>
    </w:div>
    <w:div w:id="1376737002">
      <w:bodyDiv w:val="1"/>
      <w:marLeft w:val="0"/>
      <w:marRight w:val="0"/>
      <w:marTop w:val="0"/>
      <w:marBottom w:val="0"/>
      <w:divBdr>
        <w:top w:val="none" w:sz="0" w:space="0" w:color="auto"/>
        <w:left w:val="none" w:sz="0" w:space="0" w:color="auto"/>
        <w:bottom w:val="none" w:sz="0" w:space="0" w:color="auto"/>
        <w:right w:val="none" w:sz="0" w:space="0" w:color="auto"/>
      </w:divBdr>
    </w:div>
    <w:div w:id="1394618363">
      <w:bodyDiv w:val="1"/>
      <w:marLeft w:val="0"/>
      <w:marRight w:val="0"/>
      <w:marTop w:val="0"/>
      <w:marBottom w:val="0"/>
      <w:divBdr>
        <w:top w:val="none" w:sz="0" w:space="0" w:color="auto"/>
        <w:left w:val="none" w:sz="0" w:space="0" w:color="auto"/>
        <w:bottom w:val="none" w:sz="0" w:space="0" w:color="auto"/>
        <w:right w:val="none" w:sz="0" w:space="0" w:color="auto"/>
      </w:divBdr>
    </w:div>
    <w:div w:id="1408068418">
      <w:bodyDiv w:val="1"/>
      <w:marLeft w:val="0"/>
      <w:marRight w:val="0"/>
      <w:marTop w:val="0"/>
      <w:marBottom w:val="0"/>
      <w:divBdr>
        <w:top w:val="none" w:sz="0" w:space="0" w:color="auto"/>
        <w:left w:val="none" w:sz="0" w:space="0" w:color="auto"/>
        <w:bottom w:val="none" w:sz="0" w:space="0" w:color="auto"/>
        <w:right w:val="none" w:sz="0" w:space="0" w:color="auto"/>
      </w:divBdr>
    </w:div>
    <w:div w:id="1422335563">
      <w:bodyDiv w:val="1"/>
      <w:marLeft w:val="0"/>
      <w:marRight w:val="0"/>
      <w:marTop w:val="0"/>
      <w:marBottom w:val="0"/>
      <w:divBdr>
        <w:top w:val="none" w:sz="0" w:space="0" w:color="auto"/>
        <w:left w:val="none" w:sz="0" w:space="0" w:color="auto"/>
        <w:bottom w:val="none" w:sz="0" w:space="0" w:color="auto"/>
        <w:right w:val="none" w:sz="0" w:space="0" w:color="auto"/>
      </w:divBdr>
    </w:div>
    <w:div w:id="1441291977">
      <w:bodyDiv w:val="1"/>
      <w:marLeft w:val="0"/>
      <w:marRight w:val="0"/>
      <w:marTop w:val="0"/>
      <w:marBottom w:val="0"/>
      <w:divBdr>
        <w:top w:val="none" w:sz="0" w:space="0" w:color="auto"/>
        <w:left w:val="none" w:sz="0" w:space="0" w:color="auto"/>
        <w:bottom w:val="none" w:sz="0" w:space="0" w:color="auto"/>
        <w:right w:val="none" w:sz="0" w:space="0" w:color="auto"/>
      </w:divBdr>
    </w:div>
    <w:div w:id="1452744659">
      <w:bodyDiv w:val="1"/>
      <w:marLeft w:val="0"/>
      <w:marRight w:val="0"/>
      <w:marTop w:val="0"/>
      <w:marBottom w:val="0"/>
      <w:divBdr>
        <w:top w:val="none" w:sz="0" w:space="0" w:color="auto"/>
        <w:left w:val="none" w:sz="0" w:space="0" w:color="auto"/>
        <w:bottom w:val="none" w:sz="0" w:space="0" w:color="auto"/>
        <w:right w:val="none" w:sz="0" w:space="0" w:color="auto"/>
      </w:divBdr>
    </w:div>
    <w:div w:id="1479879102">
      <w:bodyDiv w:val="1"/>
      <w:marLeft w:val="0"/>
      <w:marRight w:val="0"/>
      <w:marTop w:val="0"/>
      <w:marBottom w:val="0"/>
      <w:divBdr>
        <w:top w:val="none" w:sz="0" w:space="0" w:color="auto"/>
        <w:left w:val="none" w:sz="0" w:space="0" w:color="auto"/>
        <w:bottom w:val="none" w:sz="0" w:space="0" w:color="auto"/>
        <w:right w:val="none" w:sz="0" w:space="0" w:color="auto"/>
      </w:divBdr>
      <w:divsChild>
        <w:div w:id="202983701">
          <w:marLeft w:val="0"/>
          <w:marRight w:val="0"/>
          <w:marTop w:val="0"/>
          <w:marBottom w:val="0"/>
          <w:divBdr>
            <w:top w:val="none" w:sz="0" w:space="0" w:color="auto"/>
            <w:left w:val="none" w:sz="0" w:space="0" w:color="auto"/>
            <w:bottom w:val="none" w:sz="0" w:space="0" w:color="auto"/>
            <w:right w:val="none" w:sz="0" w:space="0" w:color="auto"/>
          </w:divBdr>
          <w:divsChild>
            <w:div w:id="1176648478">
              <w:marLeft w:val="0"/>
              <w:marRight w:val="0"/>
              <w:marTop w:val="0"/>
              <w:marBottom w:val="0"/>
              <w:divBdr>
                <w:top w:val="none" w:sz="0" w:space="0" w:color="auto"/>
                <w:left w:val="none" w:sz="0" w:space="0" w:color="auto"/>
                <w:bottom w:val="none" w:sz="0" w:space="0" w:color="auto"/>
                <w:right w:val="none" w:sz="0" w:space="0" w:color="auto"/>
              </w:divBdr>
              <w:divsChild>
                <w:div w:id="221330491">
                  <w:marLeft w:val="0"/>
                  <w:marRight w:val="0"/>
                  <w:marTop w:val="0"/>
                  <w:marBottom w:val="0"/>
                  <w:divBdr>
                    <w:top w:val="none" w:sz="0" w:space="0" w:color="auto"/>
                    <w:left w:val="none" w:sz="0" w:space="0" w:color="auto"/>
                    <w:bottom w:val="none" w:sz="0" w:space="0" w:color="auto"/>
                    <w:right w:val="none" w:sz="0" w:space="0" w:color="auto"/>
                  </w:divBdr>
                  <w:divsChild>
                    <w:div w:id="2295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26137">
      <w:bodyDiv w:val="1"/>
      <w:marLeft w:val="0"/>
      <w:marRight w:val="0"/>
      <w:marTop w:val="0"/>
      <w:marBottom w:val="0"/>
      <w:divBdr>
        <w:top w:val="none" w:sz="0" w:space="0" w:color="auto"/>
        <w:left w:val="none" w:sz="0" w:space="0" w:color="auto"/>
        <w:bottom w:val="none" w:sz="0" w:space="0" w:color="auto"/>
        <w:right w:val="none" w:sz="0" w:space="0" w:color="auto"/>
      </w:divBdr>
    </w:div>
    <w:div w:id="1487547171">
      <w:bodyDiv w:val="1"/>
      <w:marLeft w:val="0"/>
      <w:marRight w:val="0"/>
      <w:marTop w:val="0"/>
      <w:marBottom w:val="0"/>
      <w:divBdr>
        <w:top w:val="none" w:sz="0" w:space="0" w:color="auto"/>
        <w:left w:val="none" w:sz="0" w:space="0" w:color="auto"/>
        <w:bottom w:val="none" w:sz="0" w:space="0" w:color="auto"/>
        <w:right w:val="none" w:sz="0" w:space="0" w:color="auto"/>
      </w:divBdr>
    </w:div>
    <w:div w:id="1491368521">
      <w:bodyDiv w:val="1"/>
      <w:marLeft w:val="0"/>
      <w:marRight w:val="0"/>
      <w:marTop w:val="0"/>
      <w:marBottom w:val="0"/>
      <w:divBdr>
        <w:top w:val="none" w:sz="0" w:space="0" w:color="auto"/>
        <w:left w:val="none" w:sz="0" w:space="0" w:color="auto"/>
        <w:bottom w:val="none" w:sz="0" w:space="0" w:color="auto"/>
        <w:right w:val="none" w:sz="0" w:space="0" w:color="auto"/>
      </w:divBdr>
    </w:div>
    <w:div w:id="1493371404">
      <w:bodyDiv w:val="1"/>
      <w:marLeft w:val="0"/>
      <w:marRight w:val="0"/>
      <w:marTop w:val="0"/>
      <w:marBottom w:val="0"/>
      <w:divBdr>
        <w:top w:val="none" w:sz="0" w:space="0" w:color="auto"/>
        <w:left w:val="none" w:sz="0" w:space="0" w:color="auto"/>
        <w:bottom w:val="none" w:sz="0" w:space="0" w:color="auto"/>
        <w:right w:val="none" w:sz="0" w:space="0" w:color="auto"/>
      </w:divBdr>
    </w:div>
    <w:div w:id="1512795679">
      <w:bodyDiv w:val="1"/>
      <w:marLeft w:val="0"/>
      <w:marRight w:val="0"/>
      <w:marTop w:val="0"/>
      <w:marBottom w:val="0"/>
      <w:divBdr>
        <w:top w:val="none" w:sz="0" w:space="0" w:color="auto"/>
        <w:left w:val="none" w:sz="0" w:space="0" w:color="auto"/>
        <w:bottom w:val="none" w:sz="0" w:space="0" w:color="auto"/>
        <w:right w:val="none" w:sz="0" w:space="0" w:color="auto"/>
      </w:divBdr>
    </w:div>
    <w:div w:id="1514761186">
      <w:bodyDiv w:val="1"/>
      <w:marLeft w:val="0"/>
      <w:marRight w:val="0"/>
      <w:marTop w:val="0"/>
      <w:marBottom w:val="0"/>
      <w:divBdr>
        <w:top w:val="none" w:sz="0" w:space="0" w:color="auto"/>
        <w:left w:val="none" w:sz="0" w:space="0" w:color="auto"/>
        <w:bottom w:val="none" w:sz="0" w:space="0" w:color="auto"/>
        <w:right w:val="none" w:sz="0" w:space="0" w:color="auto"/>
      </w:divBdr>
    </w:div>
    <w:div w:id="1550149240">
      <w:bodyDiv w:val="1"/>
      <w:marLeft w:val="0"/>
      <w:marRight w:val="0"/>
      <w:marTop w:val="0"/>
      <w:marBottom w:val="0"/>
      <w:divBdr>
        <w:top w:val="none" w:sz="0" w:space="0" w:color="auto"/>
        <w:left w:val="none" w:sz="0" w:space="0" w:color="auto"/>
        <w:bottom w:val="none" w:sz="0" w:space="0" w:color="auto"/>
        <w:right w:val="none" w:sz="0" w:space="0" w:color="auto"/>
      </w:divBdr>
    </w:div>
    <w:div w:id="1564297211">
      <w:bodyDiv w:val="1"/>
      <w:marLeft w:val="0"/>
      <w:marRight w:val="0"/>
      <w:marTop w:val="0"/>
      <w:marBottom w:val="0"/>
      <w:divBdr>
        <w:top w:val="none" w:sz="0" w:space="0" w:color="auto"/>
        <w:left w:val="none" w:sz="0" w:space="0" w:color="auto"/>
        <w:bottom w:val="none" w:sz="0" w:space="0" w:color="auto"/>
        <w:right w:val="none" w:sz="0" w:space="0" w:color="auto"/>
      </w:divBdr>
    </w:div>
    <w:div w:id="1566992942">
      <w:bodyDiv w:val="1"/>
      <w:marLeft w:val="0"/>
      <w:marRight w:val="0"/>
      <w:marTop w:val="0"/>
      <w:marBottom w:val="0"/>
      <w:divBdr>
        <w:top w:val="none" w:sz="0" w:space="0" w:color="auto"/>
        <w:left w:val="none" w:sz="0" w:space="0" w:color="auto"/>
        <w:bottom w:val="none" w:sz="0" w:space="0" w:color="auto"/>
        <w:right w:val="none" w:sz="0" w:space="0" w:color="auto"/>
      </w:divBdr>
    </w:div>
    <w:div w:id="1582524506">
      <w:bodyDiv w:val="1"/>
      <w:marLeft w:val="0"/>
      <w:marRight w:val="0"/>
      <w:marTop w:val="0"/>
      <w:marBottom w:val="0"/>
      <w:divBdr>
        <w:top w:val="none" w:sz="0" w:space="0" w:color="auto"/>
        <w:left w:val="none" w:sz="0" w:space="0" w:color="auto"/>
        <w:bottom w:val="none" w:sz="0" w:space="0" w:color="auto"/>
        <w:right w:val="none" w:sz="0" w:space="0" w:color="auto"/>
      </w:divBdr>
    </w:div>
    <w:div w:id="1590503645">
      <w:bodyDiv w:val="1"/>
      <w:marLeft w:val="0"/>
      <w:marRight w:val="0"/>
      <w:marTop w:val="0"/>
      <w:marBottom w:val="0"/>
      <w:divBdr>
        <w:top w:val="none" w:sz="0" w:space="0" w:color="auto"/>
        <w:left w:val="none" w:sz="0" w:space="0" w:color="auto"/>
        <w:bottom w:val="none" w:sz="0" w:space="0" w:color="auto"/>
        <w:right w:val="none" w:sz="0" w:space="0" w:color="auto"/>
      </w:divBdr>
    </w:div>
    <w:div w:id="1598052857">
      <w:bodyDiv w:val="1"/>
      <w:marLeft w:val="0"/>
      <w:marRight w:val="0"/>
      <w:marTop w:val="0"/>
      <w:marBottom w:val="0"/>
      <w:divBdr>
        <w:top w:val="none" w:sz="0" w:space="0" w:color="auto"/>
        <w:left w:val="none" w:sz="0" w:space="0" w:color="auto"/>
        <w:bottom w:val="none" w:sz="0" w:space="0" w:color="auto"/>
        <w:right w:val="none" w:sz="0" w:space="0" w:color="auto"/>
      </w:divBdr>
    </w:div>
    <w:div w:id="1602565308">
      <w:bodyDiv w:val="1"/>
      <w:marLeft w:val="0"/>
      <w:marRight w:val="0"/>
      <w:marTop w:val="0"/>
      <w:marBottom w:val="0"/>
      <w:divBdr>
        <w:top w:val="none" w:sz="0" w:space="0" w:color="auto"/>
        <w:left w:val="none" w:sz="0" w:space="0" w:color="auto"/>
        <w:bottom w:val="none" w:sz="0" w:space="0" w:color="auto"/>
        <w:right w:val="none" w:sz="0" w:space="0" w:color="auto"/>
      </w:divBdr>
    </w:div>
    <w:div w:id="1622572331">
      <w:bodyDiv w:val="1"/>
      <w:marLeft w:val="0"/>
      <w:marRight w:val="0"/>
      <w:marTop w:val="0"/>
      <w:marBottom w:val="0"/>
      <w:divBdr>
        <w:top w:val="none" w:sz="0" w:space="0" w:color="auto"/>
        <w:left w:val="none" w:sz="0" w:space="0" w:color="auto"/>
        <w:bottom w:val="none" w:sz="0" w:space="0" w:color="auto"/>
        <w:right w:val="none" w:sz="0" w:space="0" w:color="auto"/>
      </w:divBdr>
    </w:div>
    <w:div w:id="1625846737">
      <w:bodyDiv w:val="1"/>
      <w:marLeft w:val="0"/>
      <w:marRight w:val="0"/>
      <w:marTop w:val="0"/>
      <w:marBottom w:val="0"/>
      <w:divBdr>
        <w:top w:val="none" w:sz="0" w:space="0" w:color="auto"/>
        <w:left w:val="none" w:sz="0" w:space="0" w:color="auto"/>
        <w:bottom w:val="none" w:sz="0" w:space="0" w:color="auto"/>
        <w:right w:val="none" w:sz="0" w:space="0" w:color="auto"/>
      </w:divBdr>
      <w:divsChild>
        <w:div w:id="1309362310">
          <w:marLeft w:val="0"/>
          <w:marRight w:val="0"/>
          <w:marTop w:val="0"/>
          <w:marBottom w:val="0"/>
          <w:divBdr>
            <w:top w:val="none" w:sz="0" w:space="0" w:color="auto"/>
            <w:left w:val="none" w:sz="0" w:space="0" w:color="auto"/>
            <w:bottom w:val="none" w:sz="0" w:space="0" w:color="auto"/>
            <w:right w:val="none" w:sz="0" w:space="0" w:color="auto"/>
          </w:divBdr>
          <w:divsChild>
            <w:div w:id="1990212784">
              <w:marLeft w:val="0"/>
              <w:marRight w:val="0"/>
              <w:marTop w:val="0"/>
              <w:marBottom w:val="0"/>
              <w:divBdr>
                <w:top w:val="none" w:sz="0" w:space="0" w:color="auto"/>
                <w:left w:val="none" w:sz="0" w:space="0" w:color="auto"/>
                <w:bottom w:val="none" w:sz="0" w:space="0" w:color="auto"/>
                <w:right w:val="none" w:sz="0" w:space="0" w:color="auto"/>
              </w:divBdr>
              <w:divsChild>
                <w:div w:id="973750616">
                  <w:marLeft w:val="0"/>
                  <w:marRight w:val="0"/>
                  <w:marTop w:val="0"/>
                  <w:marBottom w:val="0"/>
                  <w:divBdr>
                    <w:top w:val="none" w:sz="0" w:space="0" w:color="auto"/>
                    <w:left w:val="none" w:sz="0" w:space="0" w:color="auto"/>
                    <w:bottom w:val="none" w:sz="0" w:space="0" w:color="auto"/>
                    <w:right w:val="none" w:sz="0" w:space="0" w:color="auto"/>
                  </w:divBdr>
                  <w:divsChild>
                    <w:div w:id="1223173971">
                      <w:marLeft w:val="0"/>
                      <w:marRight w:val="0"/>
                      <w:marTop w:val="0"/>
                      <w:marBottom w:val="0"/>
                      <w:divBdr>
                        <w:top w:val="none" w:sz="0" w:space="0" w:color="auto"/>
                        <w:left w:val="none" w:sz="0" w:space="0" w:color="auto"/>
                        <w:bottom w:val="none" w:sz="0" w:space="0" w:color="auto"/>
                        <w:right w:val="none" w:sz="0" w:space="0" w:color="auto"/>
                      </w:divBdr>
                      <w:divsChild>
                        <w:div w:id="635991474">
                          <w:marLeft w:val="0"/>
                          <w:marRight w:val="0"/>
                          <w:marTop w:val="0"/>
                          <w:marBottom w:val="0"/>
                          <w:divBdr>
                            <w:top w:val="none" w:sz="0" w:space="0" w:color="auto"/>
                            <w:left w:val="none" w:sz="0" w:space="0" w:color="auto"/>
                            <w:bottom w:val="none" w:sz="0" w:space="0" w:color="auto"/>
                            <w:right w:val="none" w:sz="0" w:space="0" w:color="auto"/>
                          </w:divBdr>
                          <w:divsChild>
                            <w:div w:id="717051054">
                              <w:marLeft w:val="0"/>
                              <w:marRight w:val="0"/>
                              <w:marTop w:val="0"/>
                              <w:marBottom w:val="0"/>
                              <w:divBdr>
                                <w:top w:val="none" w:sz="0" w:space="0" w:color="auto"/>
                                <w:left w:val="none" w:sz="0" w:space="0" w:color="auto"/>
                                <w:bottom w:val="none" w:sz="0" w:space="0" w:color="auto"/>
                                <w:right w:val="none" w:sz="0" w:space="0" w:color="auto"/>
                              </w:divBdr>
                              <w:divsChild>
                                <w:div w:id="1013846442">
                                  <w:marLeft w:val="0"/>
                                  <w:marRight w:val="0"/>
                                  <w:marTop w:val="0"/>
                                  <w:marBottom w:val="0"/>
                                  <w:divBdr>
                                    <w:top w:val="none" w:sz="0" w:space="0" w:color="auto"/>
                                    <w:left w:val="none" w:sz="0" w:space="0" w:color="auto"/>
                                    <w:bottom w:val="none" w:sz="0" w:space="0" w:color="auto"/>
                                    <w:right w:val="none" w:sz="0" w:space="0" w:color="auto"/>
                                  </w:divBdr>
                                  <w:divsChild>
                                    <w:div w:id="2099056713">
                                      <w:marLeft w:val="0"/>
                                      <w:marRight w:val="0"/>
                                      <w:marTop w:val="0"/>
                                      <w:marBottom w:val="0"/>
                                      <w:divBdr>
                                        <w:top w:val="none" w:sz="0" w:space="0" w:color="auto"/>
                                        <w:left w:val="none" w:sz="0" w:space="0" w:color="auto"/>
                                        <w:bottom w:val="none" w:sz="0" w:space="0" w:color="auto"/>
                                        <w:right w:val="none" w:sz="0" w:space="0" w:color="auto"/>
                                      </w:divBdr>
                                      <w:divsChild>
                                        <w:div w:id="1076706742">
                                          <w:marLeft w:val="0"/>
                                          <w:marRight w:val="0"/>
                                          <w:marTop w:val="0"/>
                                          <w:marBottom w:val="0"/>
                                          <w:divBdr>
                                            <w:top w:val="none" w:sz="0" w:space="0" w:color="auto"/>
                                            <w:left w:val="none" w:sz="0" w:space="0" w:color="auto"/>
                                            <w:bottom w:val="none" w:sz="0" w:space="0" w:color="auto"/>
                                            <w:right w:val="none" w:sz="0" w:space="0" w:color="auto"/>
                                          </w:divBdr>
                                          <w:divsChild>
                                            <w:div w:id="1392073876">
                                              <w:marLeft w:val="0"/>
                                              <w:marRight w:val="0"/>
                                              <w:marTop w:val="0"/>
                                              <w:marBottom w:val="0"/>
                                              <w:divBdr>
                                                <w:top w:val="none" w:sz="0" w:space="0" w:color="auto"/>
                                                <w:left w:val="none" w:sz="0" w:space="0" w:color="auto"/>
                                                <w:bottom w:val="none" w:sz="0" w:space="0" w:color="auto"/>
                                                <w:right w:val="none" w:sz="0" w:space="0" w:color="auto"/>
                                              </w:divBdr>
                                              <w:divsChild>
                                                <w:div w:id="1165970403">
                                                  <w:marLeft w:val="0"/>
                                                  <w:marRight w:val="0"/>
                                                  <w:marTop w:val="0"/>
                                                  <w:marBottom w:val="0"/>
                                                  <w:divBdr>
                                                    <w:top w:val="none" w:sz="0" w:space="0" w:color="auto"/>
                                                    <w:left w:val="none" w:sz="0" w:space="0" w:color="auto"/>
                                                    <w:bottom w:val="none" w:sz="0" w:space="0" w:color="auto"/>
                                                    <w:right w:val="none" w:sz="0" w:space="0" w:color="auto"/>
                                                  </w:divBdr>
                                                  <w:divsChild>
                                                    <w:div w:id="1175420321">
                                                      <w:marLeft w:val="0"/>
                                                      <w:marRight w:val="0"/>
                                                      <w:marTop w:val="0"/>
                                                      <w:marBottom w:val="0"/>
                                                      <w:divBdr>
                                                        <w:top w:val="none" w:sz="0" w:space="0" w:color="auto"/>
                                                        <w:left w:val="none" w:sz="0" w:space="0" w:color="auto"/>
                                                        <w:bottom w:val="none" w:sz="0" w:space="0" w:color="auto"/>
                                                        <w:right w:val="none" w:sz="0" w:space="0" w:color="auto"/>
                                                      </w:divBdr>
                                                      <w:divsChild>
                                                        <w:div w:id="1207716661">
                                                          <w:marLeft w:val="0"/>
                                                          <w:marRight w:val="0"/>
                                                          <w:marTop w:val="0"/>
                                                          <w:marBottom w:val="0"/>
                                                          <w:divBdr>
                                                            <w:top w:val="none" w:sz="0" w:space="0" w:color="auto"/>
                                                            <w:left w:val="none" w:sz="0" w:space="0" w:color="auto"/>
                                                            <w:bottom w:val="none" w:sz="0" w:space="0" w:color="auto"/>
                                                            <w:right w:val="none" w:sz="0" w:space="0" w:color="auto"/>
                                                          </w:divBdr>
                                                          <w:divsChild>
                                                            <w:div w:id="18961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812718">
      <w:bodyDiv w:val="1"/>
      <w:marLeft w:val="0"/>
      <w:marRight w:val="0"/>
      <w:marTop w:val="0"/>
      <w:marBottom w:val="0"/>
      <w:divBdr>
        <w:top w:val="none" w:sz="0" w:space="0" w:color="auto"/>
        <w:left w:val="none" w:sz="0" w:space="0" w:color="auto"/>
        <w:bottom w:val="none" w:sz="0" w:space="0" w:color="auto"/>
        <w:right w:val="none" w:sz="0" w:space="0" w:color="auto"/>
      </w:divBdr>
    </w:div>
    <w:div w:id="1634171594">
      <w:bodyDiv w:val="1"/>
      <w:marLeft w:val="0"/>
      <w:marRight w:val="0"/>
      <w:marTop w:val="0"/>
      <w:marBottom w:val="0"/>
      <w:divBdr>
        <w:top w:val="none" w:sz="0" w:space="0" w:color="auto"/>
        <w:left w:val="none" w:sz="0" w:space="0" w:color="auto"/>
        <w:bottom w:val="none" w:sz="0" w:space="0" w:color="auto"/>
        <w:right w:val="none" w:sz="0" w:space="0" w:color="auto"/>
      </w:divBdr>
    </w:div>
    <w:div w:id="1679114612">
      <w:bodyDiv w:val="1"/>
      <w:marLeft w:val="0"/>
      <w:marRight w:val="0"/>
      <w:marTop w:val="0"/>
      <w:marBottom w:val="0"/>
      <w:divBdr>
        <w:top w:val="none" w:sz="0" w:space="0" w:color="auto"/>
        <w:left w:val="none" w:sz="0" w:space="0" w:color="auto"/>
        <w:bottom w:val="none" w:sz="0" w:space="0" w:color="auto"/>
        <w:right w:val="none" w:sz="0" w:space="0" w:color="auto"/>
      </w:divBdr>
    </w:div>
    <w:div w:id="1696734807">
      <w:bodyDiv w:val="1"/>
      <w:marLeft w:val="0"/>
      <w:marRight w:val="0"/>
      <w:marTop w:val="0"/>
      <w:marBottom w:val="0"/>
      <w:divBdr>
        <w:top w:val="none" w:sz="0" w:space="0" w:color="auto"/>
        <w:left w:val="none" w:sz="0" w:space="0" w:color="auto"/>
        <w:bottom w:val="none" w:sz="0" w:space="0" w:color="auto"/>
        <w:right w:val="none" w:sz="0" w:space="0" w:color="auto"/>
      </w:divBdr>
    </w:div>
    <w:div w:id="1705011675">
      <w:bodyDiv w:val="1"/>
      <w:marLeft w:val="0"/>
      <w:marRight w:val="0"/>
      <w:marTop w:val="0"/>
      <w:marBottom w:val="0"/>
      <w:divBdr>
        <w:top w:val="none" w:sz="0" w:space="0" w:color="auto"/>
        <w:left w:val="none" w:sz="0" w:space="0" w:color="auto"/>
        <w:bottom w:val="none" w:sz="0" w:space="0" w:color="auto"/>
        <w:right w:val="none" w:sz="0" w:space="0" w:color="auto"/>
      </w:divBdr>
    </w:div>
    <w:div w:id="1706248453">
      <w:bodyDiv w:val="1"/>
      <w:marLeft w:val="0"/>
      <w:marRight w:val="0"/>
      <w:marTop w:val="0"/>
      <w:marBottom w:val="0"/>
      <w:divBdr>
        <w:top w:val="none" w:sz="0" w:space="0" w:color="auto"/>
        <w:left w:val="none" w:sz="0" w:space="0" w:color="auto"/>
        <w:bottom w:val="none" w:sz="0" w:space="0" w:color="auto"/>
        <w:right w:val="none" w:sz="0" w:space="0" w:color="auto"/>
      </w:divBdr>
    </w:div>
    <w:div w:id="1725251204">
      <w:bodyDiv w:val="1"/>
      <w:marLeft w:val="0"/>
      <w:marRight w:val="0"/>
      <w:marTop w:val="0"/>
      <w:marBottom w:val="0"/>
      <w:divBdr>
        <w:top w:val="none" w:sz="0" w:space="0" w:color="auto"/>
        <w:left w:val="none" w:sz="0" w:space="0" w:color="auto"/>
        <w:bottom w:val="none" w:sz="0" w:space="0" w:color="auto"/>
        <w:right w:val="none" w:sz="0" w:space="0" w:color="auto"/>
      </w:divBdr>
    </w:div>
    <w:div w:id="1731690138">
      <w:bodyDiv w:val="1"/>
      <w:marLeft w:val="0"/>
      <w:marRight w:val="0"/>
      <w:marTop w:val="0"/>
      <w:marBottom w:val="0"/>
      <w:divBdr>
        <w:top w:val="none" w:sz="0" w:space="0" w:color="auto"/>
        <w:left w:val="none" w:sz="0" w:space="0" w:color="auto"/>
        <w:bottom w:val="none" w:sz="0" w:space="0" w:color="auto"/>
        <w:right w:val="none" w:sz="0" w:space="0" w:color="auto"/>
      </w:divBdr>
    </w:div>
    <w:div w:id="1745300840">
      <w:bodyDiv w:val="1"/>
      <w:marLeft w:val="0"/>
      <w:marRight w:val="0"/>
      <w:marTop w:val="0"/>
      <w:marBottom w:val="0"/>
      <w:divBdr>
        <w:top w:val="none" w:sz="0" w:space="0" w:color="auto"/>
        <w:left w:val="none" w:sz="0" w:space="0" w:color="auto"/>
        <w:bottom w:val="none" w:sz="0" w:space="0" w:color="auto"/>
        <w:right w:val="none" w:sz="0" w:space="0" w:color="auto"/>
      </w:divBdr>
    </w:div>
    <w:div w:id="1773742373">
      <w:bodyDiv w:val="1"/>
      <w:marLeft w:val="0"/>
      <w:marRight w:val="0"/>
      <w:marTop w:val="0"/>
      <w:marBottom w:val="0"/>
      <w:divBdr>
        <w:top w:val="none" w:sz="0" w:space="0" w:color="auto"/>
        <w:left w:val="none" w:sz="0" w:space="0" w:color="auto"/>
        <w:bottom w:val="none" w:sz="0" w:space="0" w:color="auto"/>
        <w:right w:val="none" w:sz="0" w:space="0" w:color="auto"/>
      </w:divBdr>
    </w:div>
    <w:div w:id="1790472836">
      <w:bodyDiv w:val="1"/>
      <w:marLeft w:val="0"/>
      <w:marRight w:val="0"/>
      <w:marTop w:val="0"/>
      <w:marBottom w:val="0"/>
      <w:divBdr>
        <w:top w:val="none" w:sz="0" w:space="0" w:color="auto"/>
        <w:left w:val="none" w:sz="0" w:space="0" w:color="auto"/>
        <w:bottom w:val="none" w:sz="0" w:space="0" w:color="auto"/>
        <w:right w:val="none" w:sz="0" w:space="0" w:color="auto"/>
      </w:divBdr>
      <w:divsChild>
        <w:div w:id="1944652073">
          <w:marLeft w:val="0"/>
          <w:marRight w:val="0"/>
          <w:marTop w:val="0"/>
          <w:marBottom w:val="0"/>
          <w:divBdr>
            <w:top w:val="single" w:sz="6" w:space="30" w:color="C9C9C9"/>
            <w:left w:val="single" w:sz="6" w:space="30" w:color="C9C9C9"/>
            <w:bottom w:val="single" w:sz="6" w:space="30" w:color="C9C9C9"/>
            <w:right w:val="single" w:sz="6" w:space="30" w:color="C9C9C9"/>
          </w:divBdr>
          <w:divsChild>
            <w:div w:id="1361317341">
              <w:marLeft w:val="0"/>
              <w:marRight w:val="0"/>
              <w:marTop w:val="0"/>
              <w:marBottom w:val="0"/>
              <w:divBdr>
                <w:top w:val="none" w:sz="0" w:space="0" w:color="auto"/>
                <w:left w:val="none" w:sz="0" w:space="0" w:color="auto"/>
                <w:bottom w:val="none" w:sz="0" w:space="0" w:color="auto"/>
                <w:right w:val="none" w:sz="0" w:space="0" w:color="auto"/>
              </w:divBdr>
              <w:divsChild>
                <w:div w:id="1922179313">
                  <w:marLeft w:val="0"/>
                  <w:marRight w:val="0"/>
                  <w:marTop w:val="0"/>
                  <w:marBottom w:val="0"/>
                  <w:divBdr>
                    <w:top w:val="none" w:sz="0" w:space="0" w:color="auto"/>
                    <w:left w:val="none" w:sz="0" w:space="0" w:color="auto"/>
                    <w:bottom w:val="none" w:sz="0" w:space="0" w:color="auto"/>
                    <w:right w:val="none" w:sz="0" w:space="0" w:color="auto"/>
                  </w:divBdr>
                  <w:divsChild>
                    <w:div w:id="892622947">
                      <w:marLeft w:val="0"/>
                      <w:marRight w:val="0"/>
                      <w:marTop w:val="0"/>
                      <w:marBottom w:val="0"/>
                      <w:divBdr>
                        <w:top w:val="none" w:sz="0" w:space="0" w:color="auto"/>
                        <w:left w:val="none" w:sz="0" w:space="0" w:color="auto"/>
                        <w:bottom w:val="none" w:sz="0" w:space="0" w:color="auto"/>
                        <w:right w:val="none" w:sz="0" w:space="0" w:color="auto"/>
                      </w:divBdr>
                      <w:divsChild>
                        <w:div w:id="1748376182">
                          <w:marLeft w:val="0"/>
                          <w:marRight w:val="0"/>
                          <w:marTop w:val="0"/>
                          <w:marBottom w:val="0"/>
                          <w:divBdr>
                            <w:top w:val="none" w:sz="0" w:space="0" w:color="auto"/>
                            <w:left w:val="none" w:sz="0" w:space="0" w:color="auto"/>
                            <w:bottom w:val="none" w:sz="0" w:space="0" w:color="auto"/>
                            <w:right w:val="none" w:sz="0" w:space="0" w:color="auto"/>
                          </w:divBdr>
                          <w:divsChild>
                            <w:div w:id="199978538">
                              <w:marLeft w:val="0"/>
                              <w:marRight w:val="0"/>
                              <w:marTop w:val="0"/>
                              <w:marBottom w:val="0"/>
                              <w:divBdr>
                                <w:top w:val="none" w:sz="0" w:space="0" w:color="auto"/>
                                <w:left w:val="none" w:sz="0" w:space="0" w:color="auto"/>
                                <w:bottom w:val="none" w:sz="0" w:space="0" w:color="auto"/>
                                <w:right w:val="none" w:sz="0" w:space="0" w:color="auto"/>
                              </w:divBdr>
                              <w:divsChild>
                                <w:div w:id="1958676481">
                                  <w:marLeft w:val="0"/>
                                  <w:marRight w:val="0"/>
                                  <w:marTop w:val="0"/>
                                  <w:marBottom w:val="0"/>
                                  <w:divBdr>
                                    <w:top w:val="none" w:sz="0" w:space="0" w:color="auto"/>
                                    <w:left w:val="none" w:sz="0" w:space="0" w:color="auto"/>
                                    <w:bottom w:val="none" w:sz="0" w:space="0" w:color="auto"/>
                                    <w:right w:val="none" w:sz="0" w:space="0" w:color="auto"/>
                                  </w:divBdr>
                                  <w:divsChild>
                                    <w:div w:id="10227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00248">
      <w:bodyDiv w:val="1"/>
      <w:marLeft w:val="0"/>
      <w:marRight w:val="0"/>
      <w:marTop w:val="0"/>
      <w:marBottom w:val="0"/>
      <w:divBdr>
        <w:top w:val="none" w:sz="0" w:space="0" w:color="auto"/>
        <w:left w:val="none" w:sz="0" w:space="0" w:color="auto"/>
        <w:bottom w:val="none" w:sz="0" w:space="0" w:color="auto"/>
        <w:right w:val="none" w:sz="0" w:space="0" w:color="auto"/>
      </w:divBdr>
    </w:div>
    <w:div w:id="1811049294">
      <w:bodyDiv w:val="1"/>
      <w:marLeft w:val="0"/>
      <w:marRight w:val="0"/>
      <w:marTop w:val="0"/>
      <w:marBottom w:val="0"/>
      <w:divBdr>
        <w:top w:val="none" w:sz="0" w:space="0" w:color="auto"/>
        <w:left w:val="none" w:sz="0" w:space="0" w:color="auto"/>
        <w:bottom w:val="none" w:sz="0" w:space="0" w:color="auto"/>
        <w:right w:val="none" w:sz="0" w:space="0" w:color="auto"/>
      </w:divBdr>
      <w:divsChild>
        <w:div w:id="723136511">
          <w:marLeft w:val="0"/>
          <w:marRight w:val="0"/>
          <w:marTop w:val="0"/>
          <w:marBottom w:val="0"/>
          <w:divBdr>
            <w:top w:val="none" w:sz="0" w:space="0" w:color="auto"/>
            <w:left w:val="none" w:sz="0" w:space="0" w:color="auto"/>
            <w:bottom w:val="none" w:sz="0" w:space="0" w:color="auto"/>
            <w:right w:val="none" w:sz="0" w:space="0" w:color="auto"/>
          </w:divBdr>
          <w:divsChild>
            <w:div w:id="321087506">
              <w:marLeft w:val="0"/>
              <w:marRight w:val="0"/>
              <w:marTop w:val="0"/>
              <w:marBottom w:val="0"/>
              <w:divBdr>
                <w:top w:val="none" w:sz="0" w:space="0" w:color="auto"/>
                <w:left w:val="none" w:sz="0" w:space="0" w:color="auto"/>
                <w:bottom w:val="none" w:sz="0" w:space="0" w:color="auto"/>
                <w:right w:val="none" w:sz="0" w:space="0" w:color="auto"/>
              </w:divBdr>
              <w:divsChild>
                <w:div w:id="516652044">
                  <w:marLeft w:val="0"/>
                  <w:marRight w:val="0"/>
                  <w:marTop w:val="0"/>
                  <w:marBottom w:val="0"/>
                  <w:divBdr>
                    <w:top w:val="none" w:sz="0" w:space="0" w:color="auto"/>
                    <w:left w:val="none" w:sz="0" w:space="0" w:color="auto"/>
                    <w:bottom w:val="none" w:sz="0" w:space="0" w:color="auto"/>
                    <w:right w:val="none" w:sz="0" w:space="0" w:color="auto"/>
                  </w:divBdr>
                  <w:divsChild>
                    <w:div w:id="955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359">
      <w:bodyDiv w:val="1"/>
      <w:marLeft w:val="0"/>
      <w:marRight w:val="0"/>
      <w:marTop w:val="0"/>
      <w:marBottom w:val="0"/>
      <w:divBdr>
        <w:top w:val="none" w:sz="0" w:space="0" w:color="auto"/>
        <w:left w:val="none" w:sz="0" w:space="0" w:color="auto"/>
        <w:bottom w:val="none" w:sz="0" w:space="0" w:color="auto"/>
        <w:right w:val="none" w:sz="0" w:space="0" w:color="auto"/>
      </w:divBdr>
    </w:div>
    <w:div w:id="1822774724">
      <w:bodyDiv w:val="1"/>
      <w:marLeft w:val="0"/>
      <w:marRight w:val="0"/>
      <w:marTop w:val="0"/>
      <w:marBottom w:val="0"/>
      <w:divBdr>
        <w:top w:val="none" w:sz="0" w:space="0" w:color="auto"/>
        <w:left w:val="none" w:sz="0" w:space="0" w:color="auto"/>
        <w:bottom w:val="none" w:sz="0" w:space="0" w:color="auto"/>
        <w:right w:val="none" w:sz="0" w:space="0" w:color="auto"/>
      </w:divBdr>
      <w:divsChild>
        <w:div w:id="2040859948">
          <w:marLeft w:val="0"/>
          <w:marRight w:val="0"/>
          <w:marTop w:val="0"/>
          <w:marBottom w:val="0"/>
          <w:divBdr>
            <w:top w:val="none" w:sz="0" w:space="0" w:color="auto"/>
            <w:left w:val="none" w:sz="0" w:space="0" w:color="auto"/>
            <w:bottom w:val="none" w:sz="0" w:space="0" w:color="auto"/>
            <w:right w:val="none" w:sz="0" w:space="0" w:color="auto"/>
          </w:divBdr>
          <w:divsChild>
            <w:div w:id="563876738">
              <w:marLeft w:val="0"/>
              <w:marRight w:val="0"/>
              <w:marTop w:val="0"/>
              <w:marBottom w:val="0"/>
              <w:divBdr>
                <w:top w:val="none" w:sz="0" w:space="0" w:color="auto"/>
                <w:left w:val="none" w:sz="0" w:space="0" w:color="auto"/>
                <w:bottom w:val="none" w:sz="0" w:space="0" w:color="auto"/>
                <w:right w:val="none" w:sz="0" w:space="0" w:color="auto"/>
              </w:divBdr>
              <w:divsChild>
                <w:div w:id="1041128899">
                  <w:marLeft w:val="0"/>
                  <w:marRight w:val="0"/>
                  <w:marTop w:val="0"/>
                  <w:marBottom w:val="0"/>
                  <w:divBdr>
                    <w:top w:val="none" w:sz="0" w:space="0" w:color="auto"/>
                    <w:left w:val="none" w:sz="0" w:space="0" w:color="auto"/>
                    <w:bottom w:val="none" w:sz="0" w:space="0" w:color="auto"/>
                    <w:right w:val="none" w:sz="0" w:space="0" w:color="auto"/>
                  </w:divBdr>
                  <w:divsChild>
                    <w:div w:id="762458140">
                      <w:marLeft w:val="0"/>
                      <w:marRight w:val="0"/>
                      <w:marTop w:val="0"/>
                      <w:marBottom w:val="0"/>
                      <w:divBdr>
                        <w:top w:val="none" w:sz="0" w:space="0" w:color="auto"/>
                        <w:left w:val="none" w:sz="0" w:space="0" w:color="auto"/>
                        <w:bottom w:val="none" w:sz="0" w:space="0" w:color="auto"/>
                        <w:right w:val="none" w:sz="0" w:space="0" w:color="auto"/>
                      </w:divBdr>
                      <w:divsChild>
                        <w:div w:id="713383750">
                          <w:marLeft w:val="0"/>
                          <w:marRight w:val="0"/>
                          <w:marTop w:val="0"/>
                          <w:marBottom w:val="0"/>
                          <w:divBdr>
                            <w:top w:val="none" w:sz="0" w:space="0" w:color="auto"/>
                            <w:left w:val="none" w:sz="0" w:space="0" w:color="auto"/>
                            <w:bottom w:val="none" w:sz="0" w:space="0" w:color="auto"/>
                            <w:right w:val="none" w:sz="0" w:space="0" w:color="auto"/>
                          </w:divBdr>
                          <w:divsChild>
                            <w:div w:id="135539239">
                              <w:marLeft w:val="0"/>
                              <w:marRight w:val="0"/>
                              <w:marTop w:val="0"/>
                              <w:marBottom w:val="0"/>
                              <w:divBdr>
                                <w:top w:val="none" w:sz="0" w:space="0" w:color="auto"/>
                                <w:left w:val="none" w:sz="0" w:space="0" w:color="auto"/>
                                <w:bottom w:val="none" w:sz="0" w:space="0" w:color="auto"/>
                                <w:right w:val="none" w:sz="0" w:space="0" w:color="auto"/>
                              </w:divBdr>
                              <w:divsChild>
                                <w:div w:id="1549293044">
                                  <w:marLeft w:val="0"/>
                                  <w:marRight w:val="0"/>
                                  <w:marTop w:val="0"/>
                                  <w:marBottom w:val="0"/>
                                  <w:divBdr>
                                    <w:top w:val="none" w:sz="0" w:space="0" w:color="auto"/>
                                    <w:left w:val="none" w:sz="0" w:space="0" w:color="auto"/>
                                    <w:bottom w:val="none" w:sz="0" w:space="0" w:color="auto"/>
                                    <w:right w:val="none" w:sz="0" w:space="0" w:color="auto"/>
                                  </w:divBdr>
                                  <w:divsChild>
                                    <w:div w:id="78989926">
                                      <w:marLeft w:val="0"/>
                                      <w:marRight w:val="0"/>
                                      <w:marTop w:val="0"/>
                                      <w:marBottom w:val="0"/>
                                      <w:divBdr>
                                        <w:top w:val="none" w:sz="0" w:space="0" w:color="auto"/>
                                        <w:left w:val="none" w:sz="0" w:space="0" w:color="auto"/>
                                        <w:bottom w:val="none" w:sz="0" w:space="0" w:color="auto"/>
                                        <w:right w:val="none" w:sz="0" w:space="0" w:color="auto"/>
                                      </w:divBdr>
                                      <w:divsChild>
                                        <w:div w:id="1423723385">
                                          <w:marLeft w:val="0"/>
                                          <w:marRight w:val="0"/>
                                          <w:marTop w:val="0"/>
                                          <w:marBottom w:val="0"/>
                                          <w:divBdr>
                                            <w:top w:val="none" w:sz="0" w:space="0" w:color="auto"/>
                                            <w:left w:val="none" w:sz="0" w:space="0" w:color="auto"/>
                                            <w:bottom w:val="none" w:sz="0" w:space="0" w:color="auto"/>
                                            <w:right w:val="none" w:sz="0" w:space="0" w:color="auto"/>
                                          </w:divBdr>
                                          <w:divsChild>
                                            <w:div w:id="201484704">
                                              <w:marLeft w:val="0"/>
                                              <w:marRight w:val="0"/>
                                              <w:marTop w:val="0"/>
                                              <w:marBottom w:val="0"/>
                                              <w:divBdr>
                                                <w:top w:val="none" w:sz="0" w:space="0" w:color="auto"/>
                                                <w:left w:val="none" w:sz="0" w:space="0" w:color="auto"/>
                                                <w:bottom w:val="none" w:sz="0" w:space="0" w:color="auto"/>
                                                <w:right w:val="none" w:sz="0" w:space="0" w:color="auto"/>
                                              </w:divBdr>
                                              <w:divsChild>
                                                <w:div w:id="1936475955">
                                                  <w:marLeft w:val="0"/>
                                                  <w:marRight w:val="0"/>
                                                  <w:marTop w:val="0"/>
                                                  <w:marBottom w:val="0"/>
                                                  <w:divBdr>
                                                    <w:top w:val="none" w:sz="0" w:space="0" w:color="auto"/>
                                                    <w:left w:val="none" w:sz="0" w:space="0" w:color="auto"/>
                                                    <w:bottom w:val="none" w:sz="0" w:space="0" w:color="auto"/>
                                                    <w:right w:val="none" w:sz="0" w:space="0" w:color="auto"/>
                                                  </w:divBdr>
                                                  <w:divsChild>
                                                    <w:div w:id="1930500885">
                                                      <w:marLeft w:val="0"/>
                                                      <w:marRight w:val="0"/>
                                                      <w:marTop w:val="0"/>
                                                      <w:marBottom w:val="0"/>
                                                      <w:divBdr>
                                                        <w:top w:val="none" w:sz="0" w:space="0" w:color="auto"/>
                                                        <w:left w:val="none" w:sz="0" w:space="0" w:color="auto"/>
                                                        <w:bottom w:val="none" w:sz="0" w:space="0" w:color="auto"/>
                                                        <w:right w:val="none" w:sz="0" w:space="0" w:color="auto"/>
                                                      </w:divBdr>
                                                      <w:divsChild>
                                                        <w:div w:id="1847472735">
                                                          <w:marLeft w:val="0"/>
                                                          <w:marRight w:val="0"/>
                                                          <w:marTop w:val="0"/>
                                                          <w:marBottom w:val="0"/>
                                                          <w:divBdr>
                                                            <w:top w:val="none" w:sz="0" w:space="0" w:color="auto"/>
                                                            <w:left w:val="none" w:sz="0" w:space="0" w:color="auto"/>
                                                            <w:bottom w:val="none" w:sz="0" w:space="0" w:color="auto"/>
                                                            <w:right w:val="none" w:sz="0" w:space="0" w:color="auto"/>
                                                          </w:divBdr>
                                                          <w:divsChild>
                                                            <w:div w:id="11914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262058">
      <w:bodyDiv w:val="1"/>
      <w:marLeft w:val="0"/>
      <w:marRight w:val="0"/>
      <w:marTop w:val="0"/>
      <w:marBottom w:val="0"/>
      <w:divBdr>
        <w:top w:val="none" w:sz="0" w:space="0" w:color="auto"/>
        <w:left w:val="none" w:sz="0" w:space="0" w:color="auto"/>
        <w:bottom w:val="none" w:sz="0" w:space="0" w:color="auto"/>
        <w:right w:val="none" w:sz="0" w:space="0" w:color="auto"/>
      </w:divBdr>
    </w:div>
    <w:div w:id="1878540360">
      <w:bodyDiv w:val="1"/>
      <w:marLeft w:val="0"/>
      <w:marRight w:val="0"/>
      <w:marTop w:val="0"/>
      <w:marBottom w:val="0"/>
      <w:divBdr>
        <w:top w:val="none" w:sz="0" w:space="0" w:color="auto"/>
        <w:left w:val="none" w:sz="0" w:space="0" w:color="auto"/>
        <w:bottom w:val="none" w:sz="0" w:space="0" w:color="auto"/>
        <w:right w:val="none" w:sz="0" w:space="0" w:color="auto"/>
      </w:divBdr>
    </w:div>
    <w:div w:id="1885631598">
      <w:bodyDiv w:val="1"/>
      <w:marLeft w:val="0"/>
      <w:marRight w:val="0"/>
      <w:marTop w:val="0"/>
      <w:marBottom w:val="0"/>
      <w:divBdr>
        <w:top w:val="none" w:sz="0" w:space="0" w:color="auto"/>
        <w:left w:val="none" w:sz="0" w:space="0" w:color="auto"/>
        <w:bottom w:val="none" w:sz="0" w:space="0" w:color="auto"/>
        <w:right w:val="none" w:sz="0" w:space="0" w:color="auto"/>
      </w:divBdr>
    </w:div>
    <w:div w:id="1928610355">
      <w:bodyDiv w:val="1"/>
      <w:marLeft w:val="0"/>
      <w:marRight w:val="0"/>
      <w:marTop w:val="0"/>
      <w:marBottom w:val="0"/>
      <w:divBdr>
        <w:top w:val="none" w:sz="0" w:space="0" w:color="auto"/>
        <w:left w:val="none" w:sz="0" w:space="0" w:color="auto"/>
        <w:bottom w:val="none" w:sz="0" w:space="0" w:color="auto"/>
        <w:right w:val="none" w:sz="0" w:space="0" w:color="auto"/>
      </w:divBdr>
    </w:div>
    <w:div w:id="1960145445">
      <w:bodyDiv w:val="1"/>
      <w:marLeft w:val="0"/>
      <w:marRight w:val="0"/>
      <w:marTop w:val="0"/>
      <w:marBottom w:val="0"/>
      <w:divBdr>
        <w:top w:val="none" w:sz="0" w:space="0" w:color="auto"/>
        <w:left w:val="none" w:sz="0" w:space="0" w:color="auto"/>
        <w:bottom w:val="none" w:sz="0" w:space="0" w:color="auto"/>
        <w:right w:val="none" w:sz="0" w:space="0" w:color="auto"/>
      </w:divBdr>
    </w:div>
    <w:div w:id="1978142617">
      <w:bodyDiv w:val="1"/>
      <w:marLeft w:val="0"/>
      <w:marRight w:val="0"/>
      <w:marTop w:val="0"/>
      <w:marBottom w:val="0"/>
      <w:divBdr>
        <w:top w:val="none" w:sz="0" w:space="0" w:color="auto"/>
        <w:left w:val="none" w:sz="0" w:space="0" w:color="auto"/>
        <w:bottom w:val="none" w:sz="0" w:space="0" w:color="auto"/>
        <w:right w:val="none" w:sz="0" w:space="0" w:color="auto"/>
      </w:divBdr>
    </w:div>
    <w:div w:id="1982690995">
      <w:bodyDiv w:val="1"/>
      <w:marLeft w:val="0"/>
      <w:marRight w:val="0"/>
      <w:marTop w:val="0"/>
      <w:marBottom w:val="0"/>
      <w:divBdr>
        <w:top w:val="none" w:sz="0" w:space="0" w:color="auto"/>
        <w:left w:val="none" w:sz="0" w:space="0" w:color="auto"/>
        <w:bottom w:val="none" w:sz="0" w:space="0" w:color="auto"/>
        <w:right w:val="none" w:sz="0" w:space="0" w:color="auto"/>
      </w:divBdr>
    </w:div>
    <w:div w:id="1983002048">
      <w:bodyDiv w:val="1"/>
      <w:marLeft w:val="0"/>
      <w:marRight w:val="0"/>
      <w:marTop w:val="0"/>
      <w:marBottom w:val="0"/>
      <w:divBdr>
        <w:top w:val="none" w:sz="0" w:space="0" w:color="auto"/>
        <w:left w:val="none" w:sz="0" w:space="0" w:color="auto"/>
        <w:bottom w:val="none" w:sz="0" w:space="0" w:color="auto"/>
        <w:right w:val="none" w:sz="0" w:space="0" w:color="auto"/>
      </w:divBdr>
    </w:div>
    <w:div w:id="1993486702">
      <w:bodyDiv w:val="1"/>
      <w:marLeft w:val="0"/>
      <w:marRight w:val="0"/>
      <w:marTop w:val="0"/>
      <w:marBottom w:val="0"/>
      <w:divBdr>
        <w:top w:val="none" w:sz="0" w:space="0" w:color="auto"/>
        <w:left w:val="none" w:sz="0" w:space="0" w:color="auto"/>
        <w:bottom w:val="none" w:sz="0" w:space="0" w:color="auto"/>
        <w:right w:val="none" w:sz="0" w:space="0" w:color="auto"/>
      </w:divBdr>
    </w:div>
    <w:div w:id="2007662290">
      <w:bodyDiv w:val="1"/>
      <w:marLeft w:val="0"/>
      <w:marRight w:val="0"/>
      <w:marTop w:val="0"/>
      <w:marBottom w:val="0"/>
      <w:divBdr>
        <w:top w:val="none" w:sz="0" w:space="0" w:color="auto"/>
        <w:left w:val="none" w:sz="0" w:space="0" w:color="auto"/>
        <w:bottom w:val="none" w:sz="0" w:space="0" w:color="auto"/>
        <w:right w:val="none" w:sz="0" w:space="0" w:color="auto"/>
      </w:divBdr>
    </w:div>
    <w:div w:id="2010523867">
      <w:bodyDiv w:val="1"/>
      <w:marLeft w:val="0"/>
      <w:marRight w:val="0"/>
      <w:marTop w:val="0"/>
      <w:marBottom w:val="0"/>
      <w:divBdr>
        <w:top w:val="none" w:sz="0" w:space="0" w:color="auto"/>
        <w:left w:val="none" w:sz="0" w:space="0" w:color="auto"/>
        <w:bottom w:val="none" w:sz="0" w:space="0" w:color="auto"/>
        <w:right w:val="none" w:sz="0" w:space="0" w:color="auto"/>
      </w:divBdr>
    </w:div>
    <w:div w:id="2034987542">
      <w:bodyDiv w:val="1"/>
      <w:marLeft w:val="0"/>
      <w:marRight w:val="0"/>
      <w:marTop w:val="0"/>
      <w:marBottom w:val="0"/>
      <w:divBdr>
        <w:top w:val="none" w:sz="0" w:space="0" w:color="auto"/>
        <w:left w:val="none" w:sz="0" w:space="0" w:color="auto"/>
        <w:bottom w:val="none" w:sz="0" w:space="0" w:color="auto"/>
        <w:right w:val="none" w:sz="0" w:space="0" w:color="auto"/>
      </w:divBdr>
      <w:divsChild>
        <w:div w:id="1023290678">
          <w:marLeft w:val="0"/>
          <w:marRight w:val="0"/>
          <w:marTop w:val="0"/>
          <w:marBottom w:val="0"/>
          <w:divBdr>
            <w:top w:val="single" w:sz="6" w:space="30" w:color="C9C9C9"/>
            <w:left w:val="single" w:sz="6" w:space="30" w:color="C9C9C9"/>
            <w:bottom w:val="single" w:sz="6" w:space="30" w:color="C9C9C9"/>
            <w:right w:val="single" w:sz="6" w:space="30" w:color="C9C9C9"/>
          </w:divBdr>
          <w:divsChild>
            <w:div w:id="352923286">
              <w:marLeft w:val="0"/>
              <w:marRight w:val="0"/>
              <w:marTop w:val="0"/>
              <w:marBottom w:val="0"/>
              <w:divBdr>
                <w:top w:val="none" w:sz="0" w:space="0" w:color="auto"/>
                <w:left w:val="none" w:sz="0" w:space="0" w:color="auto"/>
                <w:bottom w:val="none" w:sz="0" w:space="0" w:color="auto"/>
                <w:right w:val="none" w:sz="0" w:space="0" w:color="auto"/>
              </w:divBdr>
              <w:divsChild>
                <w:div w:id="1928541645">
                  <w:marLeft w:val="0"/>
                  <w:marRight w:val="0"/>
                  <w:marTop w:val="0"/>
                  <w:marBottom w:val="0"/>
                  <w:divBdr>
                    <w:top w:val="none" w:sz="0" w:space="0" w:color="auto"/>
                    <w:left w:val="none" w:sz="0" w:space="0" w:color="auto"/>
                    <w:bottom w:val="none" w:sz="0" w:space="0" w:color="auto"/>
                    <w:right w:val="none" w:sz="0" w:space="0" w:color="auto"/>
                  </w:divBdr>
                  <w:divsChild>
                    <w:div w:id="1577125981">
                      <w:marLeft w:val="0"/>
                      <w:marRight w:val="0"/>
                      <w:marTop w:val="0"/>
                      <w:marBottom w:val="0"/>
                      <w:divBdr>
                        <w:top w:val="none" w:sz="0" w:space="0" w:color="auto"/>
                        <w:left w:val="none" w:sz="0" w:space="0" w:color="auto"/>
                        <w:bottom w:val="none" w:sz="0" w:space="0" w:color="auto"/>
                        <w:right w:val="none" w:sz="0" w:space="0" w:color="auto"/>
                      </w:divBdr>
                      <w:divsChild>
                        <w:div w:id="1321032556">
                          <w:marLeft w:val="0"/>
                          <w:marRight w:val="0"/>
                          <w:marTop w:val="0"/>
                          <w:marBottom w:val="0"/>
                          <w:divBdr>
                            <w:top w:val="none" w:sz="0" w:space="0" w:color="auto"/>
                            <w:left w:val="none" w:sz="0" w:space="0" w:color="auto"/>
                            <w:bottom w:val="none" w:sz="0" w:space="0" w:color="auto"/>
                            <w:right w:val="none" w:sz="0" w:space="0" w:color="auto"/>
                          </w:divBdr>
                          <w:divsChild>
                            <w:div w:id="1098133116">
                              <w:marLeft w:val="0"/>
                              <w:marRight w:val="0"/>
                              <w:marTop w:val="0"/>
                              <w:marBottom w:val="0"/>
                              <w:divBdr>
                                <w:top w:val="none" w:sz="0" w:space="0" w:color="auto"/>
                                <w:left w:val="none" w:sz="0" w:space="0" w:color="auto"/>
                                <w:bottom w:val="none" w:sz="0" w:space="0" w:color="auto"/>
                                <w:right w:val="none" w:sz="0" w:space="0" w:color="auto"/>
                              </w:divBdr>
                              <w:divsChild>
                                <w:div w:id="446394891">
                                  <w:marLeft w:val="0"/>
                                  <w:marRight w:val="0"/>
                                  <w:marTop w:val="0"/>
                                  <w:marBottom w:val="0"/>
                                  <w:divBdr>
                                    <w:top w:val="none" w:sz="0" w:space="0" w:color="auto"/>
                                    <w:left w:val="none" w:sz="0" w:space="0" w:color="auto"/>
                                    <w:bottom w:val="none" w:sz="0" w:space="0" w:color="auto"/>
                                    <w:right w:val="none" w:sz="0" w:space="0" w:color="auto"/>
                                  </w:divBdr>
                                  <w:divsChild>
                                    <w:div w:id="10401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584057">
      <w:bodyDiv w:val="1"/>
      <w:marLeft w:val="0"/>
      <w:marRight w:val="0"/>
      <w:marTop w:val="0"/>
      <w:marBottom w:val="0"/>
      <w:divBdr>
        <w:top w:val="none" w:sz="0" w:space="0" w:color="auto"/>
        <w:left w:val="none" w:sz="0" w:space="0" w:color="auto"/>
        <w:bottom w:val="none" w:sz="0" w:space="0" w:color="auto"/>
        <w:right w:val="none" w:sz="0" w:space="0" w:color="auto"/>
      </w:divBdr>
    </w:div>
    <w:div w:id="2081828844">
      <w:bodyDiv w:val="1"/>
      <w:marLeft w:val="0"/>
      <w:marRight w:val="0"/>
      <w:marTop w:val="0"/>
      <w:marBottom w:val="0"/>
      <w:divBdr>
        <w:top w:val="none" w:sz="0" w:space="0" w:color="auto"/>
        <w:left w:val="none" w:sz="0" w:space="0" w:color="auto"/>
        <w:bottom w:val="none" w:sz="0" w:space="0" w:color="auto"/>
        <w:right w:val="none" w:sz="0" w:space="0" w:color="auto"/>
      </w:divBdr>
    </w:div>
    <w:div w:id="2082680654">
      <w:bodyDiv w:val="1"/>
      <w:marLeft w:val="0"/>
      <w:marRight w:val="0"/>
      <w:marTop w:val="0"/>
      <w:marBottom w:val="0"/>
      <w:divBdr>
        <w:top w:val="none" w:sz="0" w:space="0" w:color="auto"/>
        <w:left w:val="none" w:sz="0" w:space="0" w:color="auto"/>
        <w:bottom w:val="none" w:sz="0" w:space="0" w:color="auto"/>
        <w:right w:val="none" w:sz="0" w:space="0" w:color="auto"/>
      </w:divBdr>
    </w:div>
    <w:div w:id="2093818125">
      <w:bodyDiv w:val="1"/>
      <w:marLeft w:val="0"/>
      <w:marRight w:val="0"/>
      <w:marTop w:val="0"/>
      <w:marBottom w:val="0"/>
      <w:divBdr>
        <w:top w:val="none" w:sz="0" w:space="0" w:color="auto"/>
        <w:left w:val="none" w:sz="0" w:space="0" w:color="auto"/>
        <w:bottom w:val="none" w:sz="0" w:space="0" w:color="auto"/>
        <w:right w:val="none" w:sz="0" w:space="0" w:color="auto"/>
      </w:divBdr>
    </w:div>
    <w:div w:id="2095466142">
      <w:bodyDiv w:val="1"/>
      <w:marLeft w:val="0"/>
      <w:marRight w:val="0"/>
      <w:marTop w:val="0"/>
      <w:marBottom w:val="0"/>
      <w:divBdr>
        <w:top w:val="none" w:sz="0" w:space="0" w:color="auto"/>
        <w:left w:val="none" w:sz="0" w:space="0" w:color="auto"/>
        <w:bottom w:val="none" w:sz="0" w:space="0" w:color="auto"/>
        <w:right w:val="none" w:sz="0" w:space="0" w:color="auto"/>
      </w:divBdr>
      <w:divsChild>
        <w:div w:id="2136673754">
          <w:marLeft w:val="0"/>
          <w:marRight w:val="0"/>
          <w:marTop w:val="0"/>
          <w:marBottom w:val="0"/>
          <w:divBdr>
            <w:top w:val="single" w:sz="6" w:space="30" w:color="C9C9C9"/>
            <w:left w:val="single" w:sz="6" w:space="30" w:color="C9C9C9"/>
            <w:bottom w:val="single" w:sz="6" w:space="30" w:color="C9C9C9"/>
            <w:right w:val="single" w:sz="6" w:space="30" w:color="C9C9C9"/>
          </w:divBdr>
          <w:divsChild>
            <w:div w:id="1675761268">
              <w:marLeft w:val="0"/>
              <w:marRight w:val="0"/>
              <w:marTop w:val="0"/>
              <w:marBottom w:val="0"/>
              <w:divBdr>
                <w:top w:val="none" w:sz="0" w:space="0" w:color="auto"/>
                <w:left w:val="none" w:sz="0" w:space="0" w:color="auto"/>
                <w:bottom w:val="none" w:sz="0" w:space="0" w:color="auto"/>
                <w:right w:val="none" w:sz="0" w:space="0" w:color="auto"/>
              </w:divBdr>
              <w:divsChild>
                <w:div w:id="2053311244">
                  <w:marLeft w:val="0"/>
                  <w:marRight w:val="0"/>
                  <w:marTop w:val="0"/>
                  <w:marBottom w:val="0"/>
                  <w:divBdr>
                    <w:top w:val="none" w:sz="0" w:space="0" w:color="auto"/>
                    <w:left w:val="none" w:sz="0" w:space="0" w:color="auto"/>
                    <w:bottom w:val="none" w:sz="0" w:space="0" w:color="auto"/>
                    <w:right w:val="none" w:sz="0" w:space="0" w:color="auto"/>
                  </w:divBdr>
                  <w:divsChild>
                    <w:div w:id="1600672176">
                      <w:marLeft w:val="0"/>
                      <w:marRight w:val="0"/>
                      <w:marTop w:val="0"/>
                      <w:marBottom w:val="0"/>
                      <w:divBdr>
                        <w:top w:val="none" w:sz="0" w:space="0" w:color="auto"/>
                        <w:left w:val="none" w:sz="0" w:space="0" w:color="auto"/>
                        <w:bottom w:val="none" w:sz="0" w:space="0" w:color="auto"/>
                        <w:right w:val="none" w:sz="0" w:space="0" w:color="auto"/>
                      </w:divBdr>
                      <w:divsChild>
                        <w:div w:id="70275424">
                          <w:marLeft w:val="0"/>
                          <w:marRight w:val="0"/>
                          <w:marTop w:val="0"/>
                          <w:marBottom w:val="0"/>
                          <w:divBdr>
                            <w:top w:val="none" w:sz="0" w:space="0" w:color="auto"/>
                            <w:left w:val="none" w:sz="0" w:space="0" w:color="auto"/>
                            <w:bottom w:val="none" w:sz="0" w:space="0" w:color="auto"/>
                            <w:right w:val="none" w:sz="0" w:space="0" w:color="auto"/>
                          </w:divBdr>
                          <w:divsChild>
                            <w:div w:id="2097553006">
                              <w:marLeft w:val="0"/>
                              <w:marRight w:val="0"/>
                              <w:marTop w:val="0"/>
                              <w:marBottom w:val="0"/>
                              <w:divBdr>
                                <w:top w:val="none" w:sz="0" w:space="0" w:color="auto"/>
                                <w:left w:val="none" w:sz="0" w:space="0" w:color="auto"/>
                                <w:bottom w:val="none" w:sz="0" w:space="0" w:color="auto"/>
                                <w:right w:val="none" w:sz="0" w:space="0" w:color="auto"/>
                              </w:divBdr>
                              <w:divsChild>
                                <w:div w:id="1992253130">
                                  <w:marLeft w:val="0"/>
                                  <w:marRight w:val="0"/>
                                  <w:marTop w:val="0"/>
                                  <w:marBottom w:val="0"/>
                                  <w:divBdr>
                                    <w:top w:val="none" w:sz="0" w:space="0" w:color="auto"/>
                                    <w:left w:val="none" w:sz="0" w:space="0" w:color="auto"/>
                                    <w:bottom w:val="none" w:sz="0" w:space="0" w:color="auto"/>
                                    <w:right w:val="none" w:sz="0" w:space="0" w:color="auto"/>
                                  </w:divBdr>
                                  <w:divsChild>
                                    <w:div w:id="7735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84796">
      <w:bodyDiv w:val="1"/>
      <w:marLeft w:val="0"/>
      <w:marRight w:val="0"/>
      <w:marTop w:val="0"/>
      <w:marBottom w:val="0"/>
      <w:divBdr>
        <w:top w:val="none" w:sz="0" w:space="0" w:color="auto"/>
        <w:left w:val="none" w:sz="0" w:space="0" w:color="auto"/>
        <w:bottom w:val="none" w:sz="0" w:space="0" w:color="auto"/>
        <w:right w:val="none" w:sz="0" w:space="0" w:color="auto"/>
      </w:divBdr>
    </w:div>
    <w:div w:id="2104378745">
      <w:bodyDiv w:val="1"/>
      <w:marLeft w:val="0"/>
      <w:marRight w:val="0"/>
      <w:marTop w:val="0"/>
      <w:marBottom w:val="0"/>
      <w:divBdr>
        <w:top w:val="none" w:sz="0" w:space="0" w:color="auto"/>
        <w:left w:val="none" w:sz="0" w:space="0" w:color="auto"/>
        <w:bottom w:val="none" w:sz="0" w:space="0" w:color="auto"/>
        <w:right w:val="none" w:sz="0" w:space="0" w:color="auto"/>
      </w:divBdr>
    </w:div>
    <w:div w:id="2106684778">
      <w:bodyDiv w:val="1"/>
      <w:marLeft w:val="0"/>
      <w:marRight w:val="0"/>
      <w:marTop w:val="0"/>
      <w:marBottom w:val="0"/>
      <w:divBdr>
        <w:top w:val="none" w:sz="0" w:space="0" w:color="auto"/>
        <w:left w:val="none" w:sz="0" w:space="0" w:color="auto"/>
        <w:bottom w:val="none" w:sz="0" w:space="0" w:color="auto"/>
        <w:right w:val="none" w:sz="0" w:space="0" w:color="auto"/>
      </w:divBdr>
    </w:div>
    <w:div w:id="2119331985">
      <w:bodyDiv w:val="1"/>
      <w:marLeft w:val="0"/>
      <w:marRight w:val="0"/>
      <w:marTop w:val="0"/>
      <w:marBottom w:val="0"/>
      <w:divBdr>
        <w:top w:val="none" w:sz="0" w:space="0" w:color="auto"/>
        <w:left w:val="none" w:sz="0" w:space="0" w:color="auto"/>
        <w:bottom w:val="none" w:sz="0" w:space="0" w:color="auto"/>
        <w:right w:val="none" w:sz="0" w:space="0" w:color="auto"/>
      </w:divBdr>
    </w:div>
    <w:div w:id="21391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i.giustizia-amministrativa.it/portale/pages/istituzionale/visualizza/?nodeRef=&amp;schema=cds&amp;nrg=202202186&amp;nomeFile=202309799_11.html&amp;subDir=Provvedimenti" TargetMode="External"/><Relationship Id="rId18" Type="http://schemas.openxmlformats.org/officeDocument/2006/relationships/hyperlink" Target="https://portali.giustizia-amministrativa.it/portale/pages/istituzionale/visualizza/?nodeRef=&amp;schema=consul&amp;nrg=202201157&amp;nomeFile=202301344_27.html&amp;subDir=Provvedi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i.giustizia-amministrativa.it/portale/pages/istituzionale/visualizza/?nodeRef=&amp;schema=cds&amp;nrg=202205423&amp;nomeFile=202309843_18.html&amp;subDir=Provvedimenti" TargetMode="External"/><Relationship Id="rId17" Type="http://schemas.openxmlformats.org/officeDocument/2006/relationships/hyperlink" Target="https://portali.giustizia-amministrativa.it/portale/pages/istituzionale/visualizza/?nodeRef=&amp;schema=tar_ct&amp;nrg=202300901&amp;nomeFile=202303393_01.html&amp;subDir=Provvedimenti" TargetMode="External"/><Relationship Id="rId2" Type="http://schemas.openxmlformats.org/officeDocument/2006/relationships/numbering" Target="numbering.xml"/><Relationship Id="rId16" Type="http://schemas.openxmlformats.org/officeDocument/2006/relationships/hyperlink" Target="https://portali.giustizia-amministrativa.it/portale/pages/istituzionale/visualizza/?nodeRef=&amp;schema=tar_rm&amp;nrg=201607919&amp;nomeFile=202316995_01.html&amp;subDir=Provvediment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giustizia-amministrativa.it/portale/pages/istituzionale/visualizza/?nodeRef=&amp;schema=cds&amp;nrg=202305058&amp;nomeFile=202309897_11.html&amp;subDir=Provvedimenti" TargetMode="External"/><Relationship Id="rId5" Type="http://schemas.openxmlformats.org/officeDocument/2006/relationships/webSettings" Target="webSettings.xml"/><Relationship Id="rId15" Type="http://schemas.openxmlformats.org/officeDocument/2006/relationships/hyperlink" Target="https://portali.giustizia-amministrativa.it/portale/pages/istituzionale/visualizza/?nodeRef=&amp;schema=tar_tn&amp;nrg=202200040&amp;nomeFile=202300189_08.html&amp;subDir=Provvedimenti" TargetMode="External"/><Relationship Id="rId10" Type="http://schemas.openxmlformats.org/officeDocument/2006/relationships/hyperlink" Target="https://www.cortedicassazione.it/resources/cms/documents/32559_11_2023_civ_noindex.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766B6.07528AD0" TargetMode="External"/><Relationship Id="rId14" Type="http://schemas.openxmlformats.org/officeDocument/2006/relationships/hyperlink" Target="https://portali.giustizia-amministrativa.it/portale/pages/istituzionale/visualizza/?nodeRef=&amp;schema=cds&amp;nrg=202208446&amp;nomeFile=202309795_11.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EB03-6754-4F2C-99DA-15088946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3468</Words>
  <Characters>19768</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CIARLONE Barbara</dc:creator>
  <cp:keywords/>
  <dc:description/>
  <cp:lastModifiedBy>SANTISE Maurizio</cp:lastModifiedBy>
  <cp:revision>2</cp:revision>
  <cp:lastPrinted>2023-11-06T07:57:00Z</cp:lastPrinted>
  <dcterms:created xsi:type="dcterms:W3CDTF">2023-11-27T11:32:00Z</dcterms:created>
  <dcterms:modified xsi:type="dcterms:W3CDTF">2023-11-27T11:32:00Z</dcterms:modified>
</cp:coreProperties>
</file>