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A29" w:rsidRPr="00770857" w:rsidRDefault="004E71D4" w:rsidP="004E71D4">
      <w:pPr>
        <w:spacing w:line="240" w:lineRule="auto"/>
        <w:contextualSpacing/>
        <w:jc w:val="center"/>
        <w:rPr>
          <w:rFonts w:ascii="Book Antiqua" w:hAnsi="Book Antiqua"/>
          <w:b/>
          <w:sz w:val="32"/>
          <w:szCs w:val="32"/>
        </w:rPr>
      </w:pPr>
      <w:r w:rsidRPr="00770857">
        <w:rPr>
          <w:rFonts w:ascii="Book Antiqua" w:hAnsi="Book Antiqua"/>
          <w:b/>
          <w:sz w:val="32"/>
          <w:szCs w:val="32"/>
        </w:rPr>
        <w:t>L’ATTIVITA’ ISTRUTTORIA DEL PUBBLICO MINISTERO</w:t>
      </w:r>
    </w:p>
    <w:p w:rsidR="004E71D4" w:rsidRDefault="004E71D4" w:rsidP="004E71D4">
      <w:pPr>
        <w:spacing w:line="240" w:lineRule="auto"/>
        <w:jc w:val="center"/>
        <w:rPr>
          <w:rFonts w:ascii="Book Antiqua" w:hAnsi="Book Antiqua"/>
          <w:b/>
          <w:sz w:val="28"/>
          <w:szCs w:val="28"/>
        </w:rPr>
      </w:pPr>
      <w:r w:rsidRPr="00770857">
        <w:rPr>
          <w:rFonts w:ascii="Book Antiqua" w:hAnsi="Book Antiqua"/>
          <w:b/>
          <w:sz w:val="32"/>
          <w:szCs w:val="32"/>
        </w:rPr>
        <w:t>NEL NUOVO CODICE DI GIUSTIZIA CONTABILE</w:t>
      </w:r>
    </w:p>
    <w:p w:rsidR="00770857" w:rsidRDefault="00770857" w:rsidP="004E71D4">
      <w:pPr>
        <w:spacing w:after="120" w:line="240" w:lineRule="auto"/>
        <w:contextualSpacing/>
        <w:jc w:val="both"/>
        <w:rPr>
          <w:rFonts w:ascii="Book Antiqua" w:hAnsi="Book Antiqua"/>
          <w:sz w:val="24"/>
          <w:szCs w:val="24"/>
        </w:rPr>
      </w:pPr>
    </w:p>
    <w:p w:rsidR="004E71D4" w:rsidRDefault="00770857" w:rsidP="00770857">
      <w:pPr>
        <w:spacing w:after="0" w:line="240" w:lineRule="auto"/>
        <w:jc w:val="both"/>
        <w:rPr>
          <w:rFonts w:ascii="Book Antiqua" w:hAnsi="Book Antiqua"/>
          <w:sz w:val="24"/>
          <w:szCs w:val="24"/>
        </w:rPr>
      </w:pPr>
      <w:r>
        <w:rPr>
          <w:rFonts w:ascii="Book Antiqua" w:hAnsi="Book Antiqua"/>
          <w:sz w:val="24"/>
          <w:szCs w:val="24"/>
        </w:rPr>
        <w:t>SOMMARIO: 1. Dalla Delega al Codice. La necessità di disciplinare l’attività istruttoria: sistematicità e certezza del diritto. 2.</w:t>
      </w:r>
      <w:r w:rsidR="00CA2747">
        <w:rPr>
          <w:rFonts w:ascii="Book Antiqua" w:hAnsi="Book Antiqua"/>
          <w:sz w:val="24"/>
          <w:szCs w:val="24"/>
        </w:rPr>
        <w:t xml:space="preserve"> L’inizio della fase preprocessuale: la specificità e concretezza della notizia di danno. 3. Obbligo di denuncia, onere di segnalazione e tutela del </w:t>
      </w:r>
      <w:proofErr w:type="spellStart"/>
      <w:r w:rsidR="00CA2747">
        <w:rPr>
          <w:rFonts w:ascii="Book Antiqua" w:hAnsi="Book Antiqua"/>
          <w:i/>
          <w:sz w:val="24"/>
          <w:szCs w:val="24"/>
        </w:rPr>
        <w:t>whistleblower</w:t>
      </w:r>
      <w:proofErr w:type="spellEnd"/>
      <w:r w:rsidR="00CA2747">
        <w:rPr>
          <w:rFonts w:ascii="Book Antiqua" w:hAnsi="Book Antiqua"/>
          <w:sz w:val="24"/>
          <w:szCs w:val="24"/>
        </w:rPr>
        <w:t>.</w:t>
      </w:r>
      <w:r w:rsidR="002D6F7B">
        <w:rPr>
          <w:rFonts w:ascii="Book Antiqua" w:hAnsi="Book Antiqua"/>
          <w:sz w:val="24"/>
          <w:szCs w:val="24"/>
        </w:rPr>
        <w:t xml:space="preserve"> L’apertura del procedimento istruttorio</w:t>
      </w:r>
      <w:r w:rsidR="00CA2747">
        <w:rPr>
          <w:rFonts w:ascii="Book Antiqua" w:hAnsi="Book Antiqua"/>
          <w:sz w:val="24"/>
          <w:szCs w:val="24"/>
        </w:rPr>
        <w:t xml:space="preserve"> 4. L</w:t>
      </w:r>
      <w:r w:rsidR="001C57E7">
        <w:rPr>
          <w:rFonts w:ascii="Book Antiqua" w:hAnsi="Book Antiqua"/>
          <w:sz w:val="24"/>
          <w:szCs w:val="24"/>
        </w:rPr>
        <w:t>’attività istruttoria e l</w:t>
      </w:r>
      <w:r w:rsidR="00CA2747">
        <w:rPr>
          <w:rFonts w:ascii="Book Antiqua" w:hAnsi="Book Antiqua"/>
          <w:sz w:val="24"/>
          <w:szCs w:val="24"/>
        </w:rPr>
        <w:t>a scelta “garantista”</w:t>
      </w:r>
      <w:r w:rsidR="001C57E7">
        <w:rPr>
          <w:rFonts w:ascii="Book Antiqua" w:hAnsi="Book Antiqua"/>
          <w:sz w:val="24"/>
          <w:szCs w:val="24"/>
        </w:rPr>
        <w:t>; l’obbligo di motivazione</w:t>
      </w:r>
      <w:r w:rsidR="00CA2747">
        <w:rPr>
          <w:rFonts w:ascii="Book Antiqua" w:hAnsi="Book Antiqua"/>
          <w:sz w:val="24"/>
          <w:szCs w:val="24"/>
        </w:rPr>
        <w:t>. 5. I poteri istruttori del Pubblico Ministero contabile</w:t>
      </w:r>
      <w:r w:rsidR="002D6F7B">
        <w:rPr>
          <w:rFonts w:ascii="Book Antiqua" w:hAnsi="Book Antiqua"/>
          <w:sz w:val="24"/>
          <w:szCs w:val="24"/>
        </w:rPr>
        <w:t xml:space="preserve"> e la riservatezza della fase istruttoria</w:t>
      </w:r>
      <w:r w:rsidR="00CA2747">
        <w:rPr>
          <w:rFonts w:ascii="Book Antiqua" w:hAnsi="Book Antiqua"/>
          <w:sz w:val="24"/>
          <w:szCs w:val="24"/>
        </w:rPr>
        <w:t>. 6.</w:t>
      </w:r>
      <w:r w:rsidR="001C57E7">
        <w:rPr>
          <w:rFonts w:ascii="Book Antiqua" w:hAnsi="Book Antiqua"/>
          <w:sz w:val="24"/>
          <w:szCs w:val="24"/>
        </w:rPr>
        <w:t xml:space="preserve"> La conclusione della fase preprocessuale: atti interruttivi della prescrizione, invito a fornire deduzioni e archiviazione</w:t>
      </w:r>
      <w:r w:rsidR="002D6F7B">
        <w:rPr>
          <w:rFonts w:ascii="Book Antiqua" w:hAnsi="Book Antiqua"/>
          <w:sz w:val="24"/>
          <w:szCs w:val="24"/>
        </w:rPr>
        <w:t>.</w:t>
      </w:r>
      <w:r w:rsidR="001C57E7">
        <w:rPr>
          <w:rFonts w:ascii="Book Antiqua" w:hAnsi="Book Antiqua"/>
          <w:sz w:val="24"/>
          <w:szCs w:val="24"/>
        </w:rPr>
        <w:t xml:space="preserve"> </w:t>
      </w:r>
      <w:r w:rsidR="008058B0">
        <w:rPr>
          <w:rFonts w:ascii="Book Antiqua" w:hAnsi="Book Antiqua"/>
          <w:sz w:val="24"/>
          <w:szCs w:val="24"/>
        </w:rPr>
        <w:t xml:space="preserve">Le attività preprocessuali di parte. </w:t>
      </w:r>
      <w:r w:rsidR="002D6F7B">
        <w:rPr>
          <w:rFonts w:ascii="Book Antiqua" w:hAnsi="Book Antiqua"/>
          <w:sz w:val="24"/>
          <w:szCs w:val="24"/>
        </w:rPr>
        <w:t>L</w:t>
      </w:r>
      <w:r w:rsidR="001C57E7">
        <w:rPr>
          <w:rFonts w:ascii="Book Antiqua" w:hAnsi="Book Antiqua"/>
          <w:sz w:val="24"/>
          <w:szCs w:val="24"/>
        </w:rPr>
        <w:t>e azioni a tutela del credito erariale.</w:t>
      </w:r>
      <w:r w:rsidR="008058B0">
        <w:rPr>
          <w:rFonts w:ascii="Book Antiqua" w:hAnsi="Book Antiqua"/>
          <w:sz w:val="24"/>
          <w:szCs w:val="24"/>
        </w:rPr>
        <w:t xml:space="preserve"> 7. Considerazioni conclusive.</w:t>
      </w:r>
    </w:p>
    <w:p w:rsidR="00770857" w:rsidRPr="00770857" w:rsidRDefault="00770857" w:rsidP="00770857">
      <w:pPr>
        <w:spacing w:after="0" w:line="240" w:lineRule="auto"/>
        <w:jc w:val="both"/>
        <w:rPr>
          <w:rFonts w:ascii="Book Antiqua" w:hAnsi="Book Antiqua"/>
          <w:sz w:val="24"/>
          <w:szCs w:val="24"/>
        </w:rPr>
      </w:pPr>
    </w:p>
    <w:p w:rsidR="00770857" w:rsidRPr="00770857" w:rsidRDefault="00A306F7" w:rsidP="00770857">
      <w:pPr>
        <w:spacing w:after="0" w:line="240" w:lineRule="auto"/>
        <w:contextualSpacing/>
        <w:jc w:val="both"/>
        <w:rPr>
          <w:rFonts w:ascii="Book Antiqua" w:hAnsi="Book Antiqua"/>
          <w:sz w:val="24"/>
          <w:szCs w:val="24"/>
        </w:rPr>
      </w:pPr>
      <w:r>
        <w:rPr>
          <w:rFonts w:ascii="Book Antiqua" w:hAnsi="Book Antiqua"/>
          <w:sz w:val="28"/>
          <w:szCs w:val="28"/>
        </w:rPr>
        <w:tab/>
      </w:r>
    </w:p>
    <w:p w:rsidR="00770857" w:rsidRPr="00770857" w:rsidRDefault="00770857" w:rsidP="00770857">
      <w:pPr>
        <w:spacing w:after="0" w:line="240" w:lineRule="auto"/>
        <w:ind w:firstLine="708"/>
        <w:contextualSpacing/>
        <w:jc w:val="both"/>
        <w:rPr>
          <w:rFonts w:ascii="Book Antiqua" w:hAnsi="Book Antiqua"/>
          <w:b/>
          <w:sz w:val="28"/>
          <w:szCs w:val="28"/>
        </w:rPr>
      </w:pPr>
      <w:r w:rsidRPr="00770857">
        <w:rPr>
          <w:rFonts w:ascii="Book Antiqua" w:hAnsi="Book Antiqua"/>
          <w:b/>
          <w:sz w:val="28"/>
          <w:szCs w:val="28"/>
        </w:rPr>
        <w:t>1. Dalla Delega al Codice</w:t>
      </w:r>
      <w:r>
        <w:rPr>
          <w:rFonts w:ascii="Book Antiqua" w:hAnsi="Book Antiqua"/>
          <w:b/>
          <w:sz w:val="28"/>
          <w:szCs w:val="28"/>
        </w:rPr>
        <w:t>. La necessità di disciplinare l’attività istruttoria: sistematicità e certezza del diritto</w:t>
      </w:r>
      <w:r w:rsidRPr="00770857">
        <w:rPr>
          <w:rFonts w:ascii="Book Antiqua" w:hAnsi="Book Antiqua"/>
          <w:b/>
          <w:sz w:val="28"/>
          <w:szCs w:val="28"/>
        </w:rPr>
        <w:t>.</w:t>
      </w:r>
    </w:p>
    <w:p w:rsidR="00A306F7" w:rsidRDefault="00A306F7" w:rsidP="00770857">
      <w:pPr>
        <w:spacing w:after="120" w:line="240" w:lineRule="auto"/>
        <w:ind w:firstLine="708"/>
        <w:jc w:val="both"/>
        <w:rPr>
          <w:rFonts w:ascii="Book Antiqua" w:hAnsi="Book Antiqua"/>
          <w:sz w:val="28"/>
          <w:szCs w:val="28"/>
        </w:rPr>
      </w:pPr>
      <w:r>
        <w:rPr>
          <w:rFonts w:ascii="Book Antiqua" w:hAnsi="Book Antiqua"/>
          <w:sz w:val="28"/>
          <w:szCs w:val="28"/>
        </w:rPr>
        <w:t>La compiuta regolamentazione dell’attività istruttoria del Pubblico Ministero contabile è tra le principali novità del Codice di Giustizia Contabile, recato dal Decreto Legislativo 26 agosto 2016 n. 174</w:t>
      </w:r>
      <w:r w:rsidR="00C35E1A">
        <w:rPr>
          <w:rFonts w:ascii="Book Antiqua" w:hAnsi="Book Antiqua"/>
          <w:sz w:val="28"/>
          <w:szCs w:val="28"/>
        </w:rPr>
        <w:t xml:space="preserve"> ed entrato in vigore il 7 ottobre 2016</w:t>
      </w:r>
      <w:r>
        <w:rPr>
          <w:rFonts w:ascii="Book Antiqua" w:hAnsi="Book Antiqua"/>
          <w:sz w:val="28"/>
          <w:szCs w:val="28"/>
        </w:rPr>
        <w:t>.</w:t>
      </w:r>
    </w:p>
    <w:p w:rsidR="00785F57" w:rsidRDefault="00A306F7" w:rsidP="00C836F6">
      <w:pPr>
        <w:spacing w:after="0" w:line="240" w:lineRule="auto"/>
        <w:jc w:val="both"/>
        <w:rPr>
          <w:rFonts w:ascii="Book Antiqua" w:hAnsi="Book Antiqua"/>
          <w:i/>
          <w:sz w:val="28"/>
          <w:szCs w:val="28"/>
        </w:rPr>
      </w:pPr>
      <w:r>
        <w:rPr>
          <w:rFonts w:ascii="Book Antiqua" w:hAnsi="Book Antiqua"/>
          <w:sz w:val="28"/>
          <w:szCs w:val="28"/>
        </w:rPr>
        <w:tab/>
        <w:t>Già la delega legislativa, conferita dall’art. 20 della legge 7 agosto 2015 n. 124, conteneva, tra i diversi principi e criteri direttivi ivi elencati,</w:t>
      </w:r>
      <w:r w:rsidR="00785F57">
        <w:rPr>
          <w:rFonts w:ascii="Book Antiqua" w:hAnsi="Book Antiqua"/>
          <w:sz w:val="28"/>
          <w:szCs w:val="28"/>
        </w:rPr>
        <w:t xml:space="preserve"> quello di “</w:t>
      </w:r>
      <w:r w:rsidR="00785F57">
        <w:rPr>
          <w:rFonts w:ascii="Book Antiqua" w:hAnsi="Book Antiqua"/>
          <w:i/>
          <w:sz w:val="28"/>
          <w:szCs w:val="28"/>
        </w:rPr>
        <w:t>riordinare la fase istruttoria e dell’emissione di eventuale invito a dedurre in conformità ai seguenti principi:</w:t>
      </w:r>
    </w:p>
    <w:p w:rsidR="00785F57" w:rsidRDefault="00785F57" w:rsidP="00C836F6">
      <w:pPr>
        <w:pStyle w:val="Paragrafoelenco"/>
        <w:numPr>
          <w:ilvl w:val="0"/>
          <w:numId w:val="1"/>
        </w:numPr>
        <w:spacing w:after="0" w:line="240" w:lineRule="auto"/>
        <w:contextualSpacing w:val="0"/>
        <w:jc w:val="both"/>
        <w:rPr>
          <w:rFonts w:ascii="Book Antiqua" w:hAnsi="Book Antiqua"/>
          <w:i/>
          <w:sz w:val="28"/>
          <w:szCs w:val="28"/>
        </w:rPr>
      </w:pPr>
      <w:proofErr w:type="gramStart"/>
      <w:r>
        <w:rPr>
          <w:rFonts w:ascii="Book Antiqua" w:hAnsi="Book Antiqua"/>
          <w:i/>
          <w:sz w:val="28"/>
          <w:szCs w:val="28"/>
        </w:rPr>
        <w:t>specificità</w:t>
      </w:r>
      <w:proofErr w:type="gramEnd"/>
      <w:r>
        <w:rPr>
          <w:rFonts w:ascii="Book Antiqua" w:hAnsi="Book Antiqua"/>
          <w:i/>
          <w:sz w:val="28"/>
          <w:szCs w:val="28"/>
        </w:rPr>
        <w:t xml:space="preserve"> e concretezza della notizia di danno;</w:t>
      </w:r>
    </w:p>
    <w:p w:rsidR="00785F57" w:rsidRDefault="00785F57" w:rsidP="00C836F6">
      <w:pPr>
        <w:pStyle w:val="Paragrafoelenco"/>
        <w:numPr>
          <w:ilvl w:val="0"/>
          <w:numId w:val="1"/>
        </w:numPr>
        <w:spacing w:after="0" w:line="240" w:lineRule="auto"/>
        <w:contextualSpacing w:val="0"/>
        <w:jc w:val="both"/>
        <w:rPr>
          <w:rFonts w:ascii="Book Antiqua" w:hAnsi="Book Antiqua"/>
          <w:i/>
          <w:sz w:val="28"/>
          <w:szCs w:val="28"/>
        </w:rPr>
      </w:pPr>
      <w:proofErr w:type="gramStart"/>
      <w:r>
        <w:rPr>
          <w:rFonts w:ascii="Book Antiqua" w:hAnsi="Book Antiqua"/>
          <w:i/>
          <w:sz w:val="28"/>
          <w:szCs w:val="28"/>
        </w:rPr>
        <w:t>dopo</w:t>
      </w:r>
      <w:proofErr w:type="gramEnd"/>
      <w:r>
        <w:rPr>
          <w:rFonts w:ascii="Book Antiqua" w:hAnsi="Book Antiqua"/>
          <w:i/>
          <w:sz w:val="28"/>
          <w:szCs w:val="28"/>
        </w:rPr>
        <w:t xml:space="preserve"> l’avvenuta emissione dell’invito a dedurre, nel quale devono essere esplicitati gli elementi essenziali del fatto, pieno accesso agli atti e ai documenti messi a base della contestazione;</w:t>
      </w:r>
    </w:p>
    <w:p w:rsidR="00785F57" w:rsidRDefault="00785F57" w:rsidP="00785F57">
      <w:pPr>
        <w:pStyle w:val="Paragrafoelenco"/>
        <w:numPr>
          <w:ilvl w:val="0"/>
          <w:numId w:val="1"/>
        </w:numPr>
        <w:spacing w:after="120" w:line="240" w:lineRule="auto"/>
        <w:jc w:val="both"/>
        <w:rPr>
          <w:rFonts w:ascii="Book Antiqua" w:hAnsi="Book Antiqua"/>
          <w:i/>
          <w:sz w:val="28"/>
          <w:szCs w:val="28"/>
        </w:rPr>
      </w:pPr>
      <w:proofErr w:type="gramStart"/>
      <w:r>
        <w:rPr>
          <w:rFonts w:ascii="Book Antiqua" w:hAnsi="Book Antiqua"/>
          <w:i/>
          <w:sz w:val="28"/>
          <w:szCs w:val="28"/>
        </w:rPr>
        <w:t>obbligatorio</w:t>
      </w:r>
      <w:proofErr w:type="gramEnd"/>
      <w:r>
        <w:rPr>
          <w:rFonts w:ascii="Book Antiqua" w:hAnsi="Book Antiqua"/>
          <w:i/>
          <w:sz w:val="28"/>
          <w:szCs w:val="28"/>
        </w:rPr>
        <w:t xml:space="preserve"> svolgimento, a pena di inammissibilità dell’azione, dell’audizione personale eventualmente richiesta dal presunto responsabile, con facoltà di assistenza difensiva;</w:t>
      </w:r>
    </w:p>
    <w:p w:rsidR="00785F57" w:rsidRDefault="00785F57" w:rsidP="00785F57">
      <w:pPr>
        <w:pStyle w:val="Paragrafoelenco"/>
        <w:numPr>
          <w:ilvl w:val="0"/>
          <w:numId w:val="1"/>
        </w:numPr>
        <w:spacing w:after="120" w:line="240" w:lineRule="auto"/>
        <w:jc w:val="both"/>
        <w:rPr>
          <w:rFonts w:ascii="Book Antiqua" w:hAnsi="Book Antiqua"/>
          <w:i/>
          <w:sz w:val="28"/>
          <w:szCs w:val="28"/>
        </w:rPr>
      </w:pPr>
      <w:proofErr w:type="gramStart"/>
      <w:r>
        <w:rPr>
          <w:rFonts w:ascii="Book Antiqua" w:hAnsi="Book Antiqua"/>
          <w:i/>
          <w:sz w:val="28"/>
          <w:szCs w:val="28"/>
        </w:rPr>
        <w:t>specificazione</w:t>
      </w:r>
      <w:proofErr w:type="gramEnd"/>
      <w:r>
        <w:rPr>
          <w:rFonts w:ascii="Book Antiqua" w:hAnsi="Book Antiqua"/>
          <w:i/>
          <w:sz w:val="28"/>
          <w:szCs w:val="28"/>
        </w:rPr>
        <w:t xml:space="preserve"> delle modalità di esercizio dei poteri istruttori del pubblico ministero, anche attraverso l’impiego delle forze di polizia, anche locali;</w:t>
      </w:r>
    </w:p>
    <w:p w:rsidR="00785F57" w:rsidRDefault="00785F57" w:rsidP="00785F57">
      <w:pPr>
        <w:pStyle w:val="Paragrafoelenco"/>
        <w:numPr>
          <w:ilvl w:val="0"/>
          <w:numId w:val="1"/>
        </w:numPr>
        <w:spacing w:after="120" w:line="240" w:lineRule="auto"/>
        <w:jc w:val="both"/>
        <w:rPr>
          <w:rFonts w:ascii="Book Antiqua" w:hAnsi="Book Antiqua"/>
          <w:i/>
          <w:sz w:val="28"/>
          <w:szCs w:val="28"/>
        </w:rPr>
      </w:pPr>
      <w:proofErr w:type="gramStart"/>
      <w:r>
        <w:rPr>
          <w:rFonts w:ascii="Book Antiqua" w:hAnsi="Book Antiqua"/>
          <w:i/>
          <w:sz w:val="28"/>
          <w:szCs w:val="28"/>
        </w:rPr>
        <w:t>formalizzazione</w:t>
      </w:r>
      <w:proofErr w:type="gramEnd"/>
      <w:r>
        <w:rPr>
          <w:rFonts w:ascii="Book Antiqua" w:hAnsi="Book Antiqua"/>
          <w:i/>
          <w:sz w:val="28"/>
          <w:szCs w:val="28"/>
        </w:rPr>
        <w:t xml:space="preserve"> del provvedimento di archiviazione;</w:t>
      </w:r>
    </w:p>
    <w:p w:rsidR="00785F57" w:rsidRDefault="00D92369" w:rsidP="00785F57">
      <w:pPr>
        <w:pStyle w:val="Paragrafoelenco"/>
        <w:numPr>
          <w:ilvl w:val="0"/>
          <w:numId w:val="1"/>
        </w:numPr>
        <w:spacing w:after="120" w:line="240" w:lineRule="auto"/>
        <w:jc w:val="both"/>
        <w:rPr>
          <w:rFonts w:ascii="Book Antiqua" w:hAnsi="Book Antiqua"/>
          <w:i/>
          <w:sz w:val="28"/>
          <w:szCs w:val="28"/>
        </w:rPr>
      </w:pPr>
      <w:proofErr w:type="gramStart"/>
      <w:r>
        <w:rPr>
          <w:rFonts w:ascii="Book Antiqua" w:hAnsi="Book Antiqua"/>
          <w:i/>
          <w:sz w:val="28"/>
          <w:szCs w:val="28"/>
        </w:rPr>
        <w:t>p</w:t>
      </w:r>
      <w:r w:rsidR="00785F57">
        <w:rPr>
          <w:rFonts w:ascii="Book Antiqua" w:hAnsi="Book Antiqua"/>
          <w:i/>
          <w:sz w:val="28"/>
          <w:szCs w:val="28"/>
        </w:rPr>
        <w:t>reclusione</w:t>
      </w:r>
      <w:proofErr w:type="gramEnd"/>
      <w:r w:rsidR="00785F57">
        <w:rPr>
          <w:rFonts w:ascii="Book Antiqua" w:hAnsi="Book Antiqua"/>
          <w:i/>
          <w:sz w:val="28"/>
          <w:szCs w:val="28"/>
        </w:rPr>
        <w:t xml:space="preserve"> in sede di giudizio di chiamata in causa su ordine del giudice e in assenza di nuovi elementi e motivate ragioni di soggetto già destinatario di formalizzata archiviazione.</w:t>
      </w:r>
    </w:p>
    <w:p w:rsidR="000B6D40" w:rsidRPr="000B6D40" w:rsidRDefault="000B6D40" w:rsidP="00D4308E">
      <w:pPr>
        <w:spacing w:after="120" w:line="240" w:lineRule="auto"/>
        <w:ind w:firstLine="708"/>
        <w:jc w:val="both"/>
        <w:rPr>
          <w:rFonts w:ascii="Book Antiqua" w:hAnsi="Book Antiqua"/>
          <w:i/>
          <w:sz w:val="28"/>
          <w:szCs w:val="28"/>
        </w:rPr>
      </w:pPr>
      <w:r>
        <w:rPr>
          <w:rFonts w:ascii="Book Antiqua" w:hAnsi="Book Antiqua"/>
          <w:sz w:val="28"/>
          <w:szCs w:val="28"/>
        </w:rPr>
        <w:t xml:space="preserve">Altri principi di delega prevedevano di </w:t>
      </w:r>
      <w:r>
        <w:rPr>
          <w:rFonts w:ascii="Book Antiqua" w:hAnsi="Book Antiqua"/>
          <w:i/>
          <w:sz w:val="28"/>
          <w:szCs w:val="28"/>
        </w:rPr>
        <w:t xml:space="preserve">“unificare le disposizioni di legge vigenti in materia di obbligo di denuncia del danno erariale e di tutela del dipendente pubblico denunciante, anche al fine di favorire l’adozione di misure cautelari” </w:t>
      </w:r>
      <w:r>
        <w:rPr>
          <w:rFonts w:ascii="Book Antiqua" w:hAnsi="Book Antiqua"/>
          <w:sz w:val="28"/>
          <w:szCs w:val="28"/>
        </w:rPr>
        <w:t xml:space="preserve">e di </w:t>
      </w:r>
      <w:r>
        <w:rPr>
          <w:rFonts w:ascii="Book Antiqua" w:hAnsi="Book Antiqua"/>
          <w:i/>
          <w:sz w:val="28"/>
          <w:szCs w:val="28"/>
        </w:rPr>
        <w:t>“disciplinare le procedure per l’affidamento di consulenze tecniche…”.</w:t>
      </w:r>
    </w:p>
    <w:p w:rsidR="00C07881" w:rsidRPr="00C07881" w:rsidRDefault="00A306F7" w:rsidP="00DC5E4C">
      <w:pPr>
        <w:spacing w:after="0" w:line="240" w:lineRule="auto"/>
        <w:contextualSpacing/>
        <w:jc w:val="both"/>
        <w:rPr>
          <w:rFonts w:ascii="Book Antiqua" w:hAnsi="Book Antiqua"/>
          <w:sz w:val="28"/>
          <w:szCs w:val="28"/>
        </w:rPr>
      </w:pPr>
      <w:r>
        <w:rPr>
          <w:rFonts w:ascii="Book Antiqua" w:hAnsi="Book Antiqua"/>
          <w:sz w:val="28"/>
          <w:szCs w:val="28"/>
        </w:rPr>
        <w:lastRenderedPageBreak/>
        <w:t xml:space="preserve"> </w:t>
      </w:r>
      <w:r w:rsidR="00B56E56">
        <w:rPr>
          <w:rFonts w:ascii="Book Antiqua" w:hAnsi="Book Antiqua"/>
          <w:sz w:val="28"/>
          <w:szCs w:val="28"/>
        </w:rPr>
        <w:tab/>
        <w:t xml:space="preserve">Con la regolamentata disciplina della fase istruttoria e preprocessuale, mediante i principi e criteri direttivi sopra ricordati, il legislatore delegante si poneva dunque l’obiettivo di una maggiore </w:t>
      </w:r>
      <w:r w:rsidR="00B56E56" w:rsidRPr="00993D85">
        <w:rPr>
          <w:rFonts w:ascii="Book Antiqua" w:hAnsi="Book Antiqua"/>
          <w:i/>
          <w:sz w:val="28"/>
          <w:szCs w:val="28"/>
        </w:rPr>
        <w:t>sistematicità</w:t>
      </w:r>
      <w:r w:rsidR="00C07881">
        <w:rPr>
          <w:rFonts w:ascii="Book Antiqua" w:hAnsi="Book Antiqua"/>
          <w:sz w:val="28"/>
          <w:szCs w:val="28"/>
        </w:rPr>
        <w:t xml:space="preserve"> del contenuto </w:t>
      </w:r>
      <w:proofErr w:type="spellStart"/>
      <w:r w:rsidR="00C07881">
        <w:rPr>
          <w:rFonts w:ascii="Book Antiqua" w:hAnsi="Book Antiqua"/>
          <w:sz w:val="28"/>
          <w:szCs w:val="28"/>
        </w:rPr>
        <w:t>regolatorio</w:t>
      </w:r>
      <w:proofErr w:type="spellEnd"/>
      <w:r w:rsidR="00C07881">
        <w:rPr>
          <w:rFonts w:ascii="Book Antiqua" w:hAnsi="Book Antiqua"/>
          <w:sz w:val="28"/>
          <w:szCs w:val="28"/>
        </w:rPr>
        <w:t xml:space="preserve"> e di</w:t>
      </w:r>
      <w:r w:rsidR="00C07881" w:rsidRPr="00C07881">
        <w:rPr>
          <w:rFonts w:ascii="Book Antiqua" w:hAnsi="Book Antiqua"/>
          <w:sz w:val="28"/>
          <w:szCs w:val="28"/>
        </w:rPr>
        <w:t xml:space="preserve"> colmare un parziale vuoto normativo, che aveva riguardato le modalità di esercizio dei poteri istruttori, attribuiti al </w:t>
      </w:r>
      <w:r w:rsidR="00C07881">
        <w:rPr>
          <w:rFonts w:ascii="Book Antiqua" w:hAnsi="Book Antiqua"/>
          <w:sz w:val="28"/>
          <w:szCs w:val="28"/>
        </w:rPr>
        <w:t>P</w:t>
      </w:r>
      <w:r w:rsidR="00C07881" w:rsidRPr="00C07881">
        <w:rPr>
          <w:rFonts w:ascii="Book Antiqua" w:hAnsi="Book Antiqua"/>
          <w:sz w:val="28"/>
          <w:szCs w:val="28"/>
        </w:rPr>
        <w:t xml:space="preserve">ubblico </w:t>
      </w:r>
      <w:r w:rsidR="00C07881">
        <w:rPr>
          <w:rFonts w:ascii="Book Antiqua" w:hAnsi="Book Antiqua"/>
          <w:sz w:val="28"/>
          <w:szCs w:val="28"/>
        </w:rPr>
        <w:t>M</w:t>
      </w:r>
      <w:r w:rsidR="00C07881" w:rsidRPr="00C07881">
        <w:rPr>
          <w:rFonts w:ascii="Book Antiqua" w:hAnsi="Book Antiqua"/>
          <w:sz w:val="28"/>
          <w:szCs w:val="28"/>
        </w:rPr>
        <w:t>inistero contabile prima dall’art. 74 del Testo unico del 1934 (</w:t>
      </w:r>
      <w:proofErr w:type="spellStart"/>
      <w:r w:rsidR="00C07881" w:rsidRPr="00C07881">
        <w:rPr>
          <w:rFonts w:ascii="Book Antiqua" w:hAnsi="Book Antiqua"/>
          <w:sz w:val="28"/>
          <w:szCs w:val="28"/>
        </w:rPr>
        <w:t>r.d.</w:t>
      </w:r>
      <w:proofErr w:type="spellEnd"/>
      <w:r w:rsidR="00C07881" w:rsidRPr="00C07881">
        <w:rPr>
          <w:rFonts w:ascii="Book Antiqua" w:hAnsi="Book Antiqua"/>
          <w:sz w:val="28"/>
          <w:szCs w:val="28"/>
        </w:rPr>
        <w:t xml:space="preserve"> n. 1214/1934) e poi dalle riforme degli anni ’90 del secolo scorso (art. 16 del decreto-legge n. 152/1991, convertito, con modificazioni, dalla legge n. 203/1991; articoli 2, comma 4, e 5, comma 6, del decreto-legge n. 453/1993, convertito, con modificazioni, dalla legge n. 19/1994)</w:t>
      </w:r>
      <w:r w:rsidR="00C07881">
        <w:rPr>
          <w:rFonts w:ascii="Book Antiqua" w:hAnsi="Book Antiqua"/>
          <w:sz w:val="28"/>
          <w:szCs w:val="28"/>
        </w:rPr>
        <w:t>.</w:t>
      </w:r>
    </w:p>
    <w:p w:rsidR="00A306F7" w:rsidRDefault="00C07881" w:rsidP="00C07881">
      <w:pPr>
        <w:spacing w:after="0" w:line="240" w:lineRule="auto"/>
        <w:ind w:firstLine="708"/>
        <w:contextualSpacing/>
        <w:jc w:val="both"/>
        <w:rPr>
          <w:rFonts w:ascii="Book Antiqua" w:hAnsi="Book Antiqua"/>
          <w:sz w:val="28"/>
          <w:szCs w:val="28"/>
        </w:rPr>
      </w:pPr>
      <w:r>
        <w:rPr>
          <w:rFonts w:ascii="Book Antiqua" w:hAnsi="Book Antiqua"/>
          <w:sz w:val="28"/>
          <w:szCs w:val="28"/>
        </w:rPr>
        <w:t>C</w:t>
      </w:r>
      <w:r w:rsidR="00993D85">
        <w:rPr>
          <w:rFonts w:ascii="Book Antiqua" w:hAnsi="Book Antiqua"/>
          <w:sz w:val="28"/>
          <w:szCs w:val="28"/>
        </w:rPr>
        <w:t>ontestualmente</w:t>
      </w:r>
      <w:r w:rsidR="00B56E56">
        <w:rPr>
          <w:rFonts w:ascii="Book Antiqua" w:hAnsi="Book Antiqua"/>
          <w:sz w:val="28"/>
          <w:szCs w:val="28"/>
        </w:rPr>
        <w:t xml:space="preserve">, </w:t>
      </w:r>
      <w:r>
        <w:rPr>
          <w:rFonts w:ascii="Book Antiqua" w:hAnsi="Book Antiqua"/>
          <w:sz w:val="28"/>
          <w:szCs w:val="28"/>
        </w:rPr>
        <w:t xml:space="preserve">il legislatore ha avuto l’intento </w:t>
      </w:r>
      <w:r w:rsidR="00B56E56">
        <w:rPr>
          <w:rFonts w:ascii="Book Antiqua" w:hAnsi="Book Antiqua"/>
          <w:sz w:val="28"/>
          <w:szCs w:val="28"/>
        </w:rPr>
        <w:t xml:space="preserve">di recuperare quella </w:t>
      </w:r>
      <w:r w:rsidR="00B56E56" w:rsidRPr="00993D85">
        <w:rPr>
          <w:rFonts w:ascii="Book Antiqua" w:hAnsi="Book Antiqua"/>
          <w:i/>
          <w:sz w:val="28"/>
          <w:szCs w:val="28"/>
        </w:rPr>
        <w:t>certezza del diritto</w:t>
      </w:r>
      <w:r w:rsidR="00B56E56">
        <w:rPr>
          <w:rFonts w:ascii="Book Antiqua" w:hAnsi="Book Antiqua"/>
          <w:sz w:val="28"/>
          <w:szCs w:val="28"/>
        </w:rPr>
        <w:t xml:space="preserve"> che nel periodo precedente, proprio in dipendenza della mancanza di una </w:t>
      </w:r>
      <w:r w:rsidR="000B62B7">
        <w:rPr>
          <w:rFonts w:ascii="Book Antiqua" w:hAnsi="Book Antiqua"/>
          <w:sz w:val="28"/>
          <w:szCs w:val="28"/>
        </w:rPr>
        <w:t>organica e dettagliata elencazione di precetti, era risultata in molti casi compromessa.</w:t>
      </w:r>
      <w:r w:rsidR="00DC5E4C">
        <w:rPr>
          <w:rFonts w:ascii="Book Antiqua" w:hAnsi="Book Antiqua"/>
          <w:sz w:val="28"/>
          <w:szCs w:val="28"/>
        </w:rPr>
        <w:t xml:space="preserve"> </w:t>
      </w:r>
    </w:p>
    <w:p w:rsidR="00DC5E4C" w:rsidRDefault="00DC5E4C" w:rsidP="00DC5E4C">
      <w:pPr>
        <w:pStyle w:val="Paragrafoelenco"/>
        <w:widowControl w:val="0"/>
        <w:spacing w:line="240" w:lineRule="atLeast"/>
        <w:ind w:left="0" w:firstLine="709"/>
        <w:jc w:val="both"/>
        <w:rPr>
          <w:rFonts w:ascii="Book Antiqua" w:hAnsi="Book Antiqua"/>
          <w:sz w:val="28"/>
          <w:szCs w:val="28"/>
        </w:rPr>
      </w:pPr>
      <w:r w:rsidRPr="00DC5E4C">
        <w:rPr>
          <w:rFonts w:ascii="Book Antiqua" w:hAnsi="Book Antiqua"/>
          <w:sz w:val="28"/>
          <w:szCs w:val="28"/>
        </w:rPr>
        <w:t xml:space="preserve">Un valore, quello della </w:t>
      </w:r>
      <w:r w:rsidRPr="00DC5E4C">
        <w:rPr>
          <w:rFonts w:ascii="Book Antiqua" w:hAnsi="Book Antiqua"/>
          <w:i/>
          <w:sz w:val="28"/>
          <w:szCs w:val="28"/>
        </w:rPr>
        <w:t>certezza</w:t>
      </w:r>
      <w:r w:rsidRPr="00DC5E4C">
        <w:rPr>
          <w:rFonts w:ascii="Book Antiqua" w:hAnsi="Book Antiqua"/>
          <w:sz w:val="28"/>
          <w:szCs w:val="28"/>
        </w:rPr>
        <w:t xml:space="preserve">, che non è soltanto un parto spontaneo della tradizionale “forma-codice” ma che è anche – se non soprattutto – la risposta a un’esigenza particolarmente avvertita oggi, a tutti i livelli, nella delicata fase di transizione che stiamo vivendo e che interessa gli ordinamenti contemporanei. </w:t>
      </w:r>
    </w:p>
    <w:p w:rsidR="00993D85" w:rsidRPr="00DC5E4C" w:rsidRDefault="00993D85" w:rsidP="00DC5E4C">
      <w:pPr>
        <w:pStyle w:val="Paragrafoelenco"/>
        <w:widowControl w:val="0"/>
        <w:spacing w:line="240" w:lineRule="atLeast"/>
        <w:ind w:left="0" w:firstLine="709"/>
        <w:jc w:val="both"/>
        <w:rPr>
          <w:rFonts w:ascii="Book Antiqua" w:hAnsi="Book Antiqua"/>
          <w:sz w:val="28"/>
          <w:szCs w:val="28"/>
        </w:rPr>
      </w:pPr>
      <w:r>
        <w:rPr>
          <w:rFonts w:ascii="Book Antiqua" w:hAnsi="Book Antiqua"/>
          <w:sz w:val="28"/>
          <w:szCs w:val="28"/>
        </w:rPr>
        <w:t>L’attuazione di tali esigenze nell</w:t>
      </w:r>
      <w:r w:rsidR="00DD5163">
        <w:rPr>
          <w:rFonts w:ascii="Book Antiqua" w:hAnsi="Book Antiqua"/>
          <w:sz w:val="28"/>
          <w:szCs w:val="28"/>
        </w:rPr>
        <w:t>e scelte compiute da</w:t>
      </w:r>
      <w:r>
        <w:rPr>
          <w:rFonts w:ascii="Book Antiqua" w:hAnsi="Book Antiqua"/>
          <w:sz w:val="28"/>
          <w:szCs w:val="28"/>
        </w:rPr>
        <w:t>l nuovo Codice di Giustizia Contabile può dirsi compiuta, per come meglio appresso si dirà.</w:t>
      </w:r>
    </w:p>
    <w:p w:rsidR="00DC5E4C" w:rsidRPr="00DC5E4C" w:rsidRDefault="00DC5E4C" w:rsidP="00DC5E4C">
      <w:pPr>
        <w:pStyle w:val="Paragrafoelenco"/>
        <w:widowControl w:val="0"/>
        <w:spacing w:line="240" w:lineRule="atLeast"/>
        <w:ind w:left="0" w:firstLine="709"/>
        <w:jc w:val="both"/>
        <w:rPr>
          <w:rFonts w:ascii="Book Antiqua" w:hAnsi="Book Antiqua"/>
          <w:sz w:val="28"/>
          <w:szCs w:val="28"/>
        </w:rPr>
      </w:pPr>
      <w:r w:rsidRPr="00DC5E4C">
        <w:rPr>
          <w:rFonts w:ascii="Book Antiqua" w:hAnsi="Book Antiqua"/>
          <w:sz w:val="28"/>
          <w:szCs w:val="28"/>
        </w:rPr>
        <w:t>Il Codice,</w:t>
      </w:r>
      <w:r w:rsidR="00993D85">
        <w:rPr>
          <w:rFonts w:ascii="Book Antiqua" w:hAnsi="Book Antiqua"/>
          <w:sz w:val="28"/>
          <w:szCs w:val="28"/>
        </w:rPr>
        <w:t xml:space="preserve"> inoltre,</w:t>
      </w:r>
      <w:r w:rsidRPr="00DC5E4C">
        <w:rPr>
          <w:rFonts w:ascii="Book Antiqua" w:hAnsi="Book Antiqua"/>
          <w:sz w:val="28"/>
          <w:szCs w:val="28"/>
        </w:rPr>
        <w:t xml:space="preserve"> sotto questo profilo, non rappresenta un semplice strumento tecnico di riorganizzazione del diritto, ma assume un valore simbolico forte e basilare. </w:t>
      </w:r>
    </w:p>
    <w:p w:rsidR="00DC5E4C" w:rsidRDefault="00DC5E4C" w:rsidP="00BA0132">
      <w:pPr>
        <w:pStyle w:val="Paragrafoelenco"/>
        <w:widowControl w:val="0"/>
        <w:spacing w:after="0" w:line="240" w:lineRule="atLeast"/>
        <w:ind w:left="0" w:firstLine="709"/>
        <w:contextualSpacing w:val="0"/>
        <w:jc w:val="both"/>
        <w:rPr>
          <w:rFonts w:ascii="Book Antiqua" w:hAnsi="Book Antiqua"/>
          <w:sz w:val="28"/>
          <w:szCs w:val="28"/>
        </w:rPr>
      </w:pPr>
      <w:r w:rsidRPr="00DC5E4C">
        <w:rPr>
          <w:rFonts w:ascii="Book Antiqua" w:hAnsi="Book Antiqua"/>
          <w:sz w:val="28"/>
          <w:szCs w:val="28"/>
        </w:rPr>
        <w:t>Esso contiene il messaggio del legislatore dei nostri giorni che la funzione giurisdizionale della Corte dei conti</w:t>
      </w:r>
      <w:r w:rsidR="00993D85">
        <w:rPr>
          <w:rFonts w:ascii="Book Antiqua" w:hAnsi="Book Antiqua"/>
          <w:sz w:val="28"/>
          <w:szCs w:val="28"/>
        </w:rPr>
        <w:t>, ed anche la fase istruttoria preprocessuale che precede il giudizio vero e proprio,</w:t>
      </w:r>
      <w:r w:rsidRPr="00DC5E4C">
        <w:rPr>
          <w:rFonts w:ascii="Book Antiqua" w:hAnsi="Book Antiqua"/>
          <w:sz w:val="28"/>
          <w:szCs w:val="28"/>
        </w:rPr>
        <w:t xml:space="preserve"> rappresenta un elemento fondamentale per il buon funzionamento del sistema amministrativo secondo la direttrice valoriale consacrata dall’art. 103, secondo comma, della Costituzione, che attribuisce alla giurisdizione della Corte dei conti le materie di contabilità pubblica e le altre specificate dalla legge.</w:t>
      </w:r>
    </w:p>
    <w:p w:rsidR="00993D85" w:rsidRPr="00993D85" w:rsidRDefault="00993D85" w:rsidP="00DC5E4C">
      <w:pPr>
        <w:pStyle w:val="Paragrafoelenco"/>
        <w:widowControl w:val="0"/>
        <w:spacing w:line="240" w:lineRule="atLeast"/>
        <w:ind w:left="0" w:firstLine="709"/>
        <w:contextualSpacing w:val="0"/>
        <w:jc w:val="both"/>
        <w:rPr>
          <w:rFonts w:ascii="Book Antiqua" w:hAnsi="Book Antiqua"/>
          <w:sz w:val="28"/>
          <w:szCs w:val="28"/>
        </w:rPr>
      </w:pPr>
      <w:r>
        <w:rPr>
          <w:rFonts w:ascii="Book Antiqua" w:hAnsi="Book Antiqua"/>
          <w:sz w:val="28"/>
          <w:szCs w:val="28"/>
        </w:rPr>
        <w:t xml:space="preserve">Ed anche qualora si volessero individuare nella nuova disciplina alcune “incongruenze” con necessità di miglioramenti successivi, </w:t>
      </w:r>
      <w:r w:rsidRPr="00993D85">
        <w:rPr>
          <w:rFonts w:ascii="Book Antiqua" w:hAnsi="Book Antiqua"/>
          <w:sz w:val="28"/>
          <w:szCs w:val="28"/>
        </w:rPr>
        <w:t xml:space="preserve">su cui </w:t>
      </w:r>
      <w:r>
        <w:rPr>
          <w:rFonts w:ascii="Book Antiqua" w:hAnsi="Book Antiqua"/>
          <w:sz w:val="28"/>
          <w:szCs w:val="28"/>
        </w:rPr>
        <w:t>si può ipotizzare</w:t>
      </w:r>
      <w:r w:rsidRPr="00993D85">
        <w:rPr>
          <w:rFonts w:ascii="Book Antiqua" w:hAnsi="Book Antiqua"/>
          <w:sz w:val="28"/>
          <w:szCs w:val="28"/>
        </w:rPr>
        <w:t xml:space="preserve"> che il </w:t>
      </w:r>
      <w:r w:rsidR="00BA0132">
        <w:rPr>
          <w:rFonts w:ascii="Book Antiqua" w:hAnsi="Book Antiqua"/>
          <w:sz w:val="28"/>
          <w:szCs w:val="28"/>
        </w:rPr>
        <w:t>l</w:t>
      </w:r>
      <w:r w:rsidRPr="00993D85">
        <w:rPr>
          <w:rFonts w:ascii="Book Antiqua" w:hAnsi="Book Antiqua"/>
          <w:sz w:val="28"/>
          <w:szCs w:val="28"/>
        </w:rPr>
        <w:t xml:space="preserve">egislatore possa tornare in sede “correttiva”, non può essere disconosciuto che il Codice costituisce comunque una </w:t>
      </w:r>
      <w:r w:rsidRPr="00993D85">
        <w:rPr>
          <w:rFonts w:ascii="Book Antiqua" w:hAnsi="Book Antiqua"/>
          <w:i/>
          <w:sz w:val="28"/>
          <w:szCs w:val="28"/>
        </w:rPr>
        <w:t>base di partenza</w:t>
      </w:r>
      <w:r w:rsidRPr="00993D85">
        <w:rPr>
          <w:rFonts w:ascii="Book Antiqua" w:hAnsi="Book Antiqua"/>
          <w:sz w:val="28"/>
          <w:szCs w:val="28"/>
        </w:rPr>
        <w:t xml:space="preserve"> </w:t>
      </w:r>
      <w:r w:rsidRPr="00993D85">
        <w:rPr>
          <w:rFonts w:ascii="Book Antiqua" w:hAnsi="Book Antiqua"/>
          <w:i/>
          <w:sz w:val="28"/>
          <w:szCs w:val="28"/>
        </w:rPr>
        <w:t xml:space="preserve">effettiva e vigente </w:t>
      </w:r>
      <w:r w:rsidRPr="00993D85">
        <w:rPr>
          <w:rFonts w:ascii="Book Antiqua" w:hAnsi="Book Antiqua"/>
          <w:sz w:val="28"/>
          <w:szCs w:val="28"/>
        </w:rPr>
        <w:t xml:space="preserve">per tutte le riflessioni e le osservazioni che l’evoluzione dinamica e la creatività del pensiero giuridico </w:t>
      </w:r>
      <w:r>
        <w:rPr>
          <w:rFonts w:ascii="Book Antiqua" w:hAnsi="Book Antiqua"/>
          <w:sz w:val="28"/>
          <w:szCs w:val="28"/>
        </w:rPr>
        <w:t>vorranno svolgere.</w:t>
      </w:r>
    </w:p>
    <w:p w:rsidR="00CA2747" w:rsidRDefault="00993D85" w:rsidP="004E71D4">
      <w:pPr>
        <w:spacing w:after="120" w:line="240" w:lineRule="auto"/>
        <w:contextualSpacing/>
        <w:jc w:val="both"/>
        <w:rPr>
          <w:rFonts w:ascii="Book Antiqua" w:hAnsi="Book Antiqua"/>
          <w:b/>
          <w:sz w:val="28"/>
          <w:szCs w:val="28"/>
        </w:rPr>
      </w:pPr>
      <w:r>
        <w:rPr>
          <w:rFonts w:ascii="Book Antiqua" w:hAnsi="Book Antiqua"/>
          <w:sz w:val="28"/>
          <w:szCs w:val="28"/>
        </w:rPr>
        <w:tab/>
      </w:r>
      <w:r w:rsidR="00CA2747">
        <w:rPr>
          <w:rFonts w:ascii="Book Antiqua" w:hAnsi="Book Antiqua"/>
          <w:b/>
          <w:sz w:val="28"/>
          <w:szCs w:val="28"/>
        </w:rPr>
        <w:t>2. L’inizio della fase preprocessuale: specificità e concretezza della notizia di danno.</w:t>
      </w:r>
    </w:p>
    <w:p w:rsidR="00DC5E4C" w:rsidRDefault="00C72625" w:rsidP="00CA2747">
      <w:pPr>
        <w:spacing w:after="120" w:line="240" w:lineRule="auto"/>
        <w:ind w:firstLine="708"/>
        <w:contextualSpacing/>
        <w:jc w:val="both"/>
        <w:rPr>
          <w:rFonts w:ascii="Book Antiqua" w:hAnsi="Book Antiqua"/>
          <w:sz w:val="28"/>
          <w:szCs w:val="28"/>
        </w:rPr>
      </w:pPr>
      <w:r>
        <w:rPr>
          <w:rFonts w:ascii="Book Antiqua" w:hAnsi="Book Antiqua"/>
          <w:sz w:val="28"/>
          <w:szCs w:val="28"/>
        </w:rPr>
        <w:lastRenderedPageBreak/>
        <w:t>A conferma di quanto sopra delineato, il Codice di Giustizia Contabile dedica all’attività istruttoria del Pubblico Ministero contabile l’intero Titolo I (denominato “</w:t>
      </w:r>
      <w:r>
        <w:rPr>
          <w:rFonts w:ascii="Book Antiqua" w:hAnsi="Book Antiqua"/>
          <w:i/>
          <w:sz w:val="28"/>
          <w:szCs w:val="28"/>
        </w:rPr>
        <w:t>Fase preprocessuale”</w:t>
      </w:r>
      <w:r>
        <w:rPr>
          <w:rFonts w:ascii="Book Antiqua" w:hAnsi="Book Antiqua"/>
          <w:sz w:val="28"/>
          <w:szCs w:val="28"/>
        </w:rPr>
        <w:t xml:space="preserve">) della Parte II del Codice riguardante i Giudizi di responsabilità. </w:t>
      </w:r>
    </w:p>
    <w:p w:rsidR="00C72625" w:rsidRDefault="00C72625" w:rsidP="004E71D4">
      <w:pPr>
        <w:spacing w:after="120" w:line="240" w:lineRule="auto"/>
        <w:contextualSpacing/>
        <w:jc w:val="both"/>
        <w:rPr>
          <w:rFonts w:ascii="Book Antiqua" w:hAnsi="Book Antiqua"/>
          <w:sz w:val="28"/>
          <w:szCs w:val="28"/>
        </w:rPr>
      </w:pPr>
      <w:r>
        <w:rPr>
          <w:rFonts w:ascii="Book Antiqua" w:hAnsi="Book Antiqua"/>
          <w:sz w:val="28"/>
          <w:szCs w:val="28"/>
        </w:rPr>
        <w:tab/>
        <w:t xml:space="preserve">Tale disciplina </w:t>
      </w:r>
      <w:r w:rsidR="004679EE">
        <w:rPr>
          <w:rFonts w:ascii="Book Antiqua" w:hAnsi="Book Antiqua"/>
          <w:sz w:val="28"/>
          <w:szCs w:val="28"/>
        </w:rPr>
        <w:t>non può che prendere inizio dalla notizia di danno erariale, definita e regolata dall’art. 51</w:t>
      </w:r>
      <w:r w:rsidR="00C77CE8">
        <w:rPr>
          <w:rFonts w:ascii="Book Antiqua" w:hAnsi="Book Antiqua"/>
          <w:sz w:val="28"/>
          <w:szCs w:val="28"/>
        </w:rPr>
        <w:t>.</w:t>
      </w:r>
      <w:r w:rsidR="00582875">
        <w:rPr>
          <w:rFonts w:ascii="Book Antiqua" w:hAnsi="Book Antiqua"/>
          <w:sz w:val="28"/>
          <w:szCs w:val="28"/>
        </w:rPr>
        <w:t xml:space="preserve"> La norma, riprendendo concetti elaborati già in sede giurisprudenziale (</w:t>
      </w:r>
      <w:r w:rsidR="00EE2D97">
        <w:rPr>
          <w:rFonts w:ascii="Book Antiqua" w:hAnsi="Book Antiqua"/>
          <w:sz w:val="28"/>
          <w:szCs w:val="28"/>
        </w:rPr>
        <w:t xml:space="preserve">Corte conti, </w:t>
      </w:r>
      <w:r w:rsidR="00803C7A">
        <w:rPr>
          <w:rFonts w:ascii="Book Antiqua" w:hAnsi="Book Antiqua"/>
          <w:sz w:val="28"/>
          <w:szCs w:val="28"/>
        </w:rPr>
        <w:t xml:space="preserve">SS.RR. </w:t>
      </w:r>
      <w:proofErr w:type="spellStart"/>
      <w:r w:rsidR="00803C7A">
        <w:rPr>
          <w:rFonts w:ascii="Book Antiqua" w:hAnsi="Book Antiqua"/>
          <w:sz w:val="28"/>
          <w:szCs w:val="28"/>
        </w:rPr>
        <w:t>sent</w:t>
      </w:r>
      <w:proofErr w:type="spellEnd"/>
      <w:r w:rsidR="00803C7A">
        <w:rPr>
          <w:rFonts w:ascii="Book Antiqua" w:hAnsi="Book Antiqua"/>
          <w:sz w:val="28"/>
          <w:szCs w:val="28"/>
        </w:rPr>
        <w:t>. n. 12/QM del 2011,</w:t>
      </w:r>
      <w:r w:rsidR="00C65F9D">
        <w:rPr>
          <w:rFonts w:ascii="Book Antiqua" w:hAnsi="Book Antiqua"/>
          <w:sz w:val="28"/>
          <w:szCs w:val="28"/>
        </w:rPr>
        <w:t xml:space="preserve"> con interpretazione dei requisiti di specificità e concretezza introdotti dall’art. 17, comma 30-ter, del D.L. 1 luglio 2009 n. 78, convertit</w:t>
      </w:r>
      <w:r w:rsidR="00997C4B">
        <w:rPr>
          <w:rFonts w:ascii="Book Antiqua" w:hAnsi="Book Antiqua"/>
          <w:sz w:val="28"/>
          <w:szCs w:val="28"/>
        </w:rPr>
        <w:t>o in legge 3 agosto 2009 n. 102 e successivamente modificato dal D.L. 3 agosto 2009 n. 103, convertito in legge 3 ottobre 2009 n. 141</w:t>
      </w:r>
      <w:r w:rsidR="006D5B3C">
        <w:rPr>
          <w:rStyle w:val="Rimandonotaapidipagina"/>
          <w:rFonts w:ascii="Book Antiqua" w:hAnsi="Book Antiqua"/>
          <w:sz w:val="28"/>
          <w:szCs w:val="28"/>
        </w:rPr>
        <w:footnoteReference w:id="1"/>
      </w:r>
      <w:r w:rsidR="00997C4B">
        <w:rPr>
          <w:rFonts w:ascii="Book Antiqua" w:hAnsi="Book Antiqua"/>
          <w:sz w:val="28"/>
          <w:szCs w:val="28"/>
        </w:rPr>
        <w:t>,</w:t>
      </w:r>
      <w:r w:rsidR="00803C7A">
        <w:rPr>
          <w:rFonts w:ascii="Book Antiqua" w:hAnsi="Book Antiqua"/>
          <w:sz w:val="28"/>
          <w:szCs w:val="28"/>
        </w:rPr>
        <w:t xml:space="preserve"> a dimostrazione di quanto l’esigenza </w:t>
      </w:r>
      <w:proofErr w:type="spellStart"/>
      <w:r w:rsidR="00803C7A">
        <w:rPr>
          <w:rFonts w:ascii="Book Antiqua" w:hAnsi="Book Antiqua"/>
          <w:sz w:val="28"/>
          <w:szCs w:val="28"/>
        </w:rPr>
        <w:t>regolatoria</w:t>
      </w:r>
      <w:proofErr w:type="spellEnd"/>
      <w:r w:rsidR="00803C7A">
        <w:rPr>
          <w:rFonts w:ascii="Book Antiqua" w:hAnsi="Book Antiqua"/>
          <w:sz w:val="28"/>
          <w:szCs w:val="28"/>
        </w:rPr>
        <w:t xml:space="preserve"> fosse da tempo avvertita</w:t>
      </w:r>
      <w:r w:rsidR="006D5B3C">
        <w:rPr>
          <w:rStyle w:val="Rimandonotaapidipagina"/>
          <w:rFonts w:ascii="Book Antiqua" w:hAnsi="Book Antiqua"/>
          <w:sz w:val="28"/>
          <w:szCs w:val="28"/>
        </w:rPr>
        <w:footnoteReference w:id="2"/>
      </w:r>
      <w:r w:rsidR="00803C7A">
        <w:rPr>
          <w:rFonts w:ascii="Book Antiqua" w:hAnsi="Book Antiqua"/>
          <w:sz w:val="28"/>
          <w:szCs w:val="28"/>
        </w:rPr>
        <w:t>), statuisce che l’inizio dell’attività istruttoria da parte del Pubblico Ministero debba avvenire sulla base di una specifica e concreta notizia di danno e chiarisce ch</w:t>
      </w:r>
      <w:r w:rsidR="00B37EDB">
        <w:rPr>
          <w:rFonts w:ascii="Book Antiqua" w:hAnsi="Book Antiqua"/>
          <w:sz w:val="28"/>
          <w:szCs w:val="28"/>
        </w:rPr>
        <w:t>e la notizia di danno è specifica e concreta quando consiste in informazioni circostanziate e non riferibili a fatti ipotetici o indifferenziati.</w:t>
      </w:r>
    </w:p>
    <w:p w:rsidR="00B37EDB" w:rsidRDefault="00B37EDB" w:rsidP="004E71D4">
      <w:pPr>
        <w:spacing w:after="120" w:line="240" w:lineRule="auto"/>
        <w:contextualSpacing/>
        <w:jc w:val="both"/>
        <w:rPr>
          <w:rFonts w:ascii="Book Antiqua" w:hAnsi="Book Antiqua"/>
          <w:sz w:val="28"/>
          <w:szCs w:val="28"/>
        </w:rPr>
      </w:pPr>
      <w:r>
        <w:rPr>
          <w:rFonts w:ascii="Book Antiqua" w:hAnsi="Book Antiqua"/>
          <w:sz w:val="28"/>
          <w:szCs w:val="28"/>
        </w:rPr>
        <w:tab/>
      </w:r>
      <w:r w:rsidR="00FA464D">
        <w:rPr>
          <w:rFonts w:ascii="Book Antiqua" w:hAnsi="Book Antiqua"/>
          <w:sz w:val="28"/>
          <w:szCs w:val="28"/>
        </w:rPr>
        <w:t>Il Codice poi, con l’inciso “</w:t>
      </w:r>
      <w:r w:rsidR="00FA464D">
        <w:rPr>
          <w:rFonts w:ascii="Book Antiqua" w:hAnsi="Book Antiqua"/>
          <w:i/>
          <w:sz w:val="28"/>
          <w:szCs w:val="28"/>
        </w:rPr>
        <w:t xml:space="preserve">comunque acquisita” </w:t>
      </w:r>
      <w:r w:rsidR="00FA464D">
        <w:rPr>
          <w:rFonts w:ascii="Book Antiqua" w:hAnsi="Book Antiqua"/>
          <w:sz w:val="28"/>
          <w:szCs w:val="28"/>
        </w:rPr>
        <w:t xml:space="preserve">conferma l’orientamento giurisprudenziale che ritiene non importante la provenienza della notizia di danno da una “fonte qualificata”: potranno quindi essere prese in considerazione, purché contenenti una notizia di danno specifica e concreta, non solo le segnalazioni provenienti dall’Autorità Giudiziaria, dalle forze di polizia, da pubbliche amministrazioni o da privati cittadini ma anche quelle </w:t>
      </w:r>
      <w:r w:rsidR="00776271">
        <w:rPr>
          <w:rFonts w:ascii="Book Antiqua" w:hAnsi="Book Antiqua"/>
          <w:sz w:val="28"/>
          <w:szCs w:val="28"/>
        </w:rPr>
        <w:t>derivanti da notizie di stampa o anonime.</w:t>
      </w:r>
    </w:p>
    <w:p w:rsidR="00D61CCE" w:rsidRDefault="00D61CCE" w:rsidP="00AE7436">
      <w:pPr>
        <w:spacing w:after="120" w:line="240" w:lineRule="auto"/>
        <w:jc w:val="both"/>
        <w:rPr>
          <w:rFonts w:ascii="Book Antiqua" w:hAnsi="Book Antiqua"/>
          <w:sz w:val="28"/>
          <w:szCs w:val="28"/>
        </w:rPr>
      </w:pPr>
      <w:r>
        <w:rPr>
          <w:rFonts w:ascii="Book Antiqua" w:hAnsi="Book Antiqua"/>
          <w:sz w:val="28"/>
          <w:szCs w:val="28"/>
        </w:rPr>
        <w:tab/>
        <w:t xml:space="preserve">La individuazione in concreto dei requisiti di specificità e concretezza della </w:t>
      </w:r>
      <w:proofErr w:type="spellStart"/>
      <w:r>
        <w:rPr>
          <w:rFonts w:ascii="Book Antiqua" w:hAnsi="Book Antiqua"/>
          <w:i/>
          <w:sz w:val="28"/>
          <w:szCs w:val="28"/>
        </w:rPr>
        <w:t>notitia</w:t>
      </w:r>
      <w:proofErr w:type="spellEnd"/>
      <w:r>
        <w:rPr>
          <w:rFonts w:ascii="Book Antiqua" w:hAnsi="Book Antiqua"/>
          <w:i/>
          <w:sz w:val="28"/>
          <w:szCs w:val="28"/>
        </w:rPr>
        <w:t xml:space="preserve"> </w:t>
      </w:r>
      <w:proofErr w:type="spellStart"/>
      <w:r>
        <w:rPr>
          <w:rFonts w:ascii="Book Antiqua" w:hAnsi="Book Antiqua"/>
          <w:i/>
          <w:sz w:val="28"/>
          <w:szCs w:val="28"/>
        </w:rPr>
        <w:t>damni</w:t>
      </w:r>
      <w:proofErr w:type="spellEnd"/>
      <w:r>
        <w:rPr>
          <w:rFonts w:ascii="Book Antiqua" w:hAnsi="Book Antiqua"/>
          <w:sz w:val="28"/>
          <w:szCs w:val="28"/>
        </w:rPr>
        <w:t xml:space="preserve"> assume particolare rilievo perché l’art. 51 prevede la nullità </w:t>
      </w:r>
      <w:r>
        <w:rPr>
          <w:rFonts w:ascii="Book Antiqua" w:hAnsi="Book Antiqua"/>
          <w:sz w:val="28"/>
          <w:szCs w:val="28"/>
        </w:rPr>
        <w:lastRenderedPageBreak/>
        <w:t>di ogni atto istruttorio o processuale qualora l’attività istruttoria non abbia avuto inizio con una notizia di danno specifica e concreta.</w:t>
      </w:r>
    </w:p>
    <w:p w:rsidR="00CA2747" w:rsidRPr="00CA2747" w:rsidRDefault="00AE7436" w:rsidP="00B5421F">
      <w:pPr>
        <w:spacing w:after="120" w:line="240" w:lineRule="auto"/>
        <w:contextualSpacing/>
        <w:jc w:val="both"/>
        <w:rPr>
          <w:rFonts w:ascii="Book Antiqua" w:hAnsi="Book Antiqua"/>
          <w:b/>
          <w:sz w:val="28"/>
          <w:szCs w:val="28"/>
        </w:rPr>
      </w:pPr>
      <w:r>
        <w:rPr>
          <w:rFonts w:ascii="Book Antiqua" w:hAnsi="Book Antiqua"/>
          <w:sz w:val="28"/>
          <w:szCs w:val="28"/>
        </w:rPr>
        <w:tab/>
      </w:r>
      <w:r w:rsidR="00CA2747" w:rsidRPr="00CA2747">
        <w:rPr>
          <w:rFonts w:ascii="Book Antiqua" w:hAnsi="Book Antiqua"/>
          <w:b/>
          <w:sz w:val="28"/>
          <w:szCs w:val="28"/>
        </w:rPr>
        <w:t xml:space="preserve">3. </w:t>
      </w:r>
      <w:r w:rsidR="00CA2747">
        <w:rPr>
          <w:rFonts w:ascii="Book Antiqua" w:hAnsi="Book Antiqua"/>
          <w:b/>
          <w:sz w:val="28"/>
          <w:szCs w:val="28"/>
        </w:rPr>
        <w:t>O</w:t>
      </w:r>
      <w:r w:rsidR="00CA2747" w:rsidRPr="00CA2747">
        <w:rPr>
          <w:rFonts w:ascii="Book Antiqua" w:hAnsi="Book Antiqua"/>
          <w:b/>
          <w:sz w:val="28"/>
          <w:szCs w:val="28"/>
        </w:rPr>
        <w:t>bbligo di denuncia</w:t>
      </w:r>
      <w:r w:rsidR="00CA2747">
        <w:rPr>
          <w:rFonts w:ascii="Book Antiqua" w:hAnsi="Book Antiqua"/>
          <w:b/>
          <w:sz w:val="28"/>
          <w:szCs w:val="28"/>
        </w:rPr>
        <w:t xml:space="preserve">, onere di segnalazione e tutela del </w:t>
      </w:r>
      <w:proofErr w:type="spellStart"/>
      <w:r w:rsidR="00CA2747">
        <w:rPr>
          <w:rFonts w:ascii="Book Antiqua" w:hAnsi="Book Antiqua"/>
          <w:b/>
          <w:i/>
          <w:sz w:val="28"/>
          <w:szCs w:val="28"/>
        </w:rPr>
        <w:t>whistleblower</w:t>
      </w:r>
      <w:proofErr w:type="spellEnd"/>
      <w:r w:rsidR="00CA2747" w:rsidRPr="00CA2747">
        <w:rPr>
          <w:rFonts w:ascii="Book Antiqua" w:hAnsi="Book Antiqua"/>
          <w:b/>
          <w:sz w:val="28"/>
          <w:szCs w:val="28"/>
        </w:rPr>
        <w:t>.</w:t>
      </w:r>
      <w:r w:rsidR="002D6F7B">
        <w:rPr>
          <w:rFonts w:ascii="Book Antiqua" w:hAnsi="Book Antiqua"/>
          <w:b/>
          <w:sz w:val="28"/>
          <w:szCs w:val="28"/>
        </w:rPr>
        <w:t xml:space="preserve"> L’apertura del procedimento istruttorio.</w:t>
      </w:r>
    </w:p>
    <w:p w:rsidR="00AE7436" w:rsidRDefault="00AE7436" w:rsidP="00CA2747">
      <w:pPr>
        <w:spacing w:after="120" w:line="240" w:lineRule="auto"/>
        <w:ind w:firstLine="708"/>
        <w:contextualSpacing/>
        <w:jc w:val="both"/>
        <w:rPr>
          <w:rFonts w:ascii="Book Antiqua" w:hAnsi="Book Antiqua"/>
          <w:sz w:val="28"/>
          <w:szCs w:val="28"/>
        </w:rPr>
      </w:pPr>
      <w:r>
        <w:rPr>
          <w:rFonts w:ascii="Book Antiqua" w:hAnsi="Book Antiqua"/>
          <w:sz w:val="28"/>
          <w:szCs w:val="28"/>
        </w:rPr>
        <w:t>Se la notizia di danno può essere “</w:t>
      </w:r>
      <w:r w:rsidRPr="00AE7436">
        <w:rPr>
          <w:rFonts w:ascii="Book Antiqua" w:hAnsi="Book Antiqua"/>
          <w:i/>
          <w:sz w:val="28"/>
          <w:szCs w:val="28"/>
        </w:rPr>
        <w:t>comunque acquisita</w:t>
      </w:r>
      <w:r>
        <w:rPr>
          <w:rFonts w:ascii="Book Antiqua" w:hAnsi="Book Antiqua"/>
          <w:i/>
          <w:sz w:val="28"/>
          <w:szCs w:val="28"/>
        </w:rPr>
        <w:t>”</w:t>
      </w:r>
      <w:r>
        <w:rPr>
          <w:rFonts w:ascii="Book Antiqua" w:hAnsi="Book Antiqua"/>
          <w:sz w:val="28"/>
          <w:szCs w:val="28"/>
        </w:rPr>
        <w:t>, vi sono però dei soggetti, individuati compiutamente nell’art. 52, in capo ai quali sorge un “</w:t>
      </w:r>
      <w:r>
        <w:rPr>
          <w:rFonts w:ascii="Book Antiqua" w:hAnsi="Book Antiqua"/>
          <w:i/>
          <w:sz w:val="28"/>
          <w:szCs w:val="28"/>
        </w:rPr>
        <w:t xml:space="preserve">obbligo di denuncia di danno” </w:t>
      </w:r>
      <w:r>
        <w:rPr>
          <w:rFonts w:ascii="Book Antiqua" w:hAnsi="Book Antiqua"/>
          <w:sz w:val="28"/>
          <w:szCs w:val="28"/>
        </w:rPr>
        <w:t xml:space="preserve">ovvero un </w:t>
      </w:r>
      <w:r>
        <w:rPr>
          <w:rFonts w:ascii="Book Antiqua" w:hAnsi="Book Antiqua"/>
          <w:i/>
          <w:sz w:val="28"/>
          <w:szCs w:val="28"/>
        </w:rPr>
        <w:t xml:space="preserve">“onere di segnalazione”. </w:t>
      </w:r>
      <w:r>
        <w:rPr>
          <w:rFonts w:ascii="Book Antiqua" w:hAnsi="Book Antiqua"/>
          <w:sz w:val="28"/>
          <w:szCs w:val="28"/>
        </w:rPr>
        <w:t>Rientrano tra i primi i responsabili delle strutture burocratiche di vertice delle amministrazioni ovvero i dirigenti e responsabili di servizi che, nell’esercizio delle loro funzioni, vengano a conoscenza, direttamente o a seguito di segnalazioni di soggetti dipendenti, di fatti che possono dare luogo a responsabilità erariali.</w:t>
      </w:r>
      <w:r w:rsidR="00B5421F">
        <w:rPr>
          <w:rFonts w:ascii="Book Antiqua" w:hAnsi="Book Antiqua"/>
          <w:sz w:val="28"/>
          <w:szCs w:val="28"/>
        </w:rPr>
        <w:t xml:space="preserve"> Parimenti tenuti all’obbligo di denuncia sono gli organi di controllo e di revisione delle amministrazioni nonché i dipendenti i</w:t>
      </w:r>
      <w:r w:rsidR="005F6FB8">
        <w:rPr>
          <w:rFonts w:ascii="Book Antiqua" w:hAnsi="Book Antiqua"/>
          <w:sz w:val="28"/>
          <w:szCs w:val="28"/>
        </w:rPr>
        <w:t>ncaricati di funzioni ispettive.</w:t>
      </w:r>
    </w:p>
    <w:p w:rsidR="005C259C" w:rsidRDefault="005C259C" w:rsidP="00B5421F">
      <w:pPr>
        <w:spacing w:after="120" w:line="240" w:lineRule="auto"/>
        <w:jc w:val="both"/>
        <w:rPr>
          <w:rFonts w:ascii="Book Antiqua" w:hAnsi="Book Antiqua"/>
          <w:sz w:val="28"/>
          <w:szCs w:val="28"/>
        </w:rPr>
      </w:pPr>
      <w:r>
        <w:rPr>
          <w:rFonts w:ascii="Book Antiqua" w:hAnsi="Book Antiqua"/>
          <w:sz w:val="28"/>
          <w:szCs w:val="28"/>
        </w:rPr>
        <w:tab/>
        <w:t>E’ da segnalare che la giurisprudenza</w:t>
      </w:r>
      <w:r w:rsidR="00EE2D97">
        <w:rPr>
          <w:rFonts w:ascii="Book Antiqua" w:hAnsi="Book Antiqua"/>
          <w:sz w:val="28"/>
          <w:szCs w:val="28"/>
        </w:rPr>
        <w:t xml:space="preserve"> della Corte dei conti</w:t>
      </w:r>
      <w:r>
        <w:rPr>
          <w:rFonts w:ascii="Book Antiqua" w:hAnsi="Book Antiqua"/>
          <w:sz w:val="28"/>
          <w:szCs w:val="28"/>
        </w:rPr>
        <w:t xml:space="preserve"> (SS.RR. </w:t>
      </w:r>
      <w:proofErr w:type="spellStart"/>
      <w:r>
        <w:rPr>
          <w:rFonts w:ascii="Book Antiqua" w:hAnsi="Book Antiqua"/>
          <w:sz w:val="28"/>
          <w:szCs w:val="28"/>
        </w:rPr>
        <w:t>sent</w:t>
      </w:r>
      <w:proofErr w:type="spellEnd"/>
      <w:r>
        <w:rPr>
          <w:rFonts w:ascii="Book Antiqua" w:hAnsi="Book Antiqua"/>
          <w:sz w:val="28"/>
          <w:szCs w:val="28"/>
        </w:rPr>
        <w:t>. n. 2/QM del 2017) ha precisato che l’obbligo di denuncia sussiste “</w:t>
      </w:r>
      <w:r>
        <w:rPr>
          <w:rFonts w:ascii="Book Antiqua" w:hAnsi="Book Antiqua"/>
          <w:i/>
          <w:sz w:val="28"/>
          <w:szCs w:val="28"/>
        </w:rPr>
        <w:t>anche nell’ipotesi in cui esso si risolva in una autodenuncia del soggetto agente”</w:t>
      </w:r>
      <w:r>
        <w:rPr>
          <w:rFonts w:ascii="Book Antiqua" w:hAnsi="Book Antiqua"/>
          <w:sz w:val="28"/>
          <w:szCs w:val="28"/>
        </w:rPr>
        <w:t xml:space="preserve">. </w:t>
      </w:r>
    </w:p>
    <w:p w:rsidR="00B5421F" w:rsidRDefault="00B5421F" w:rsidP="00AE7436">
      <w:pPr>
        <w:spacing w:after="120" w:line="240" w:lineRule="auto"/>
        <w:jc w:val="both"/>
        <w:rPr>
          <w:rFonts w:ascii="Book Antiqua" w:hAnsi="Book Antiqua"/>
          <w:sz w:val="28"/>
          <w:szCs w:val="28"/>
        </w:rPr>
      </w:pPr>
      <w:r>
        <w:rPr>
          <w:rFonts w:ascii="Book Antiqua" w:hAnsi="Book Antiqua"/>
          <w:sz w:val="28"/>
          <w:szCs w:val="28"/>
        </w:rPr>
        <w:tab/>
        <w:t>Hanno invece un onere di segnalazione i Magistrati della Corte dei conti assegnati alle Sezioni ed agli Uffici di controllo, per i fatti, che emergano nell’esercizio delle loro funzioni, dai quali possano derivare responsabilità erariali: per quanto possa apparire scontata, tale previsione normativa completa invece una vera e propria “rivoluzione copernicana” in quanto l’orientamento, anche giurisprudenziale, che</w:t>
      </w:r>
      <w:r w:rsidR="00420C37">
        <w:rPr>
          <w:rFonts w:ascii="Book Antiqua" w:hAnsi="Book Antiqua"/>
          <w:sz w:val="28"/>
          <w:szCs w:val="28"/>
        </w:rPr>
        <w:t>,</w:t>
      </w:r>
      <w:r>
        <w:rPr>
          <w:rFonts w:ascii="Book Antiqua" w:hAnsi="Book Antiqua"/>
          <w:sz w:val="28"/>
          <w:szCs w:val="28"/>
        </w:rPr>
        <w:t xml:space="preserve"> prendendo le mosse dagli insegnamenti della Corte costituzionale (</w:t>
      </w:r>
      <w:proofErr w:type="spellStart"/>
      <w:r>
        <w:rPr>
          <w:rFonts w:ascii="Book Antiqua" w:hAnsi="Book Antiqua"/>
          <w:sz w:val="28"/>
          <w:szCs w:val="28"/>
        </w:rPr>
        <w:t>sent</w:t>
      </w:r>
      <w:proofErr w:type="spellEnd"/>
      <w:r>
        <w:rPr>
          <w:rFonts w:ascii="Book Antiqua" w:hAnsi="Book Antiqua"/>
          <w:sz w:val="28"/>
          <w:szCs w:val="28"/>
        </w:rPr>
        <w:t>. n. 29 del 1995)</w:t>
      </w:r>
      <w:r w:rsidR="00420C37">
        <w:rPr>
          <w:rFonts w:ascii="Book Antiqua" w:hAnsi="Book Antiqua"/>
          <w:sz w:val="28"/>
          <w:szCs w:val="28"/>
        </w:rPr>
        <w:t>,</w:t>
      </w:r>
      <w:r>
        <w:rPr>
          <w:rFonts w:ascii="Book Antiqua" w:hAnsi="Book Antiqua"/>
          <w:sz w:val="28"/>
          <w:szCs w:val="28"/>
        </w:rPr>
        <w:t xml:space="preserve"> riteneva del tutto distinti i settori giurisdizionali e di controllo della Corte di conti, sancendone una sostanziale “incomunicabilità”, non era ancora del tutto venuto meno anche se sicuramente indebolito da altre novità legislative ed istituzionali sopravvenute, quali</w:t>
      </w:r>
      <w:r w:rsidR="005F6FB8">
        <w:rPr>
          <w:rFonts w:ascii="Book Antiqua" w:hAnsi="Book Antiqua"/>
          <w:sz w:val="28"/>
          <w:szCs w:val="28"/>
        </w:rPr>
        <w:t xml:space="preserve"> la creazione delle Sezioni Riunite in speciale composizione (i cui Collegi sono composti paritariamente da Magistrati in servizio </w:t>
      </w:r>
      <w:r w:rsidR="00EE2D97">
        <w:rPr>
          <w:rFonts w:ascii="Book Antiqua" w:hAnsi="Book Antiqua"/>
          <w:sz w:val="28"/>
          <w:szCs w:val="28"/>
        </w:rPr>
        <w:t>presso le</w:t>
      </w:r>
      <w:r w:rsidR="005F6FB8">
        <w:rPr>
          <w:rFonts w:ascii="Book Antiqua" w:hAnsi="Book Antiqua"/>
          <w:sz w:val="28"/>
          <w:szCs w:val="28"/>
        </w:rPr>
        <w:t xml:space="preserve"> </w:t>
      </w:r>
      <w:r w:rsidR="00420C37">
        <w:rPr>
          <w:rFonts w:ascii="Book Antiqua" w:hAnsi="Book Antiqua"/>
          <w:sz w:val="28"/>
          <w:szCs w:val="28"/>
        </w:rPr>
        <w:t>S</w:t>
      </w:r>
      <w:r w:rsidR="005F6FB8">
        <w:rPr>
          <w:rFonts w:ascii="Book Antiqua" w:hAnsi="Book Antiqua"/>
          <w:sz w:val="28"/>
          <w:szCs w:val="28"/>
        </w:rPr>
        <w:t>ezioni giurisdizionali e da Magistrati delle Sezioni di controllo).</w:t>
      </w:r>
    </w:p>
    <w:p w:rsidR="005F6FB8" w:rsidRDefault="005F6FB8" w:rsidP="00AE7436">
      <w:pPr>
        <w:spacing w:after="120" w:line="240" w:lineRule="auto"/>
        <w:jc w:val="both"/>
        <w:rPr>
          <w:rFonts w:ascii="Book Antiqua" w:hAnsi="Book Antiqua"/>
          <w:sz w:val="28"/>
          <w:szCs w:val="28"/>
        </w:rPr>
      </w:pPr>
      <w:r>
        <w:rPr>
          <w:rFonts w:ascii="Book Antiqua" w:hAnsi="Book Antiqua"/>
          <w:sz w:val="28"/>
          <w:szCs w:val="28"/>
        </w:rPr>
        <w:tab/>
        <w:t xml:space="preserve">Resta altresì ferma la previsione contenuta nell’art. 129, comma 3 del </w:t>
      </w:r>
      <w:proofErr w:type="spellStart"/>
      <w:r>
        <w:rPr>
          <w:rFonts w:ascii="Book Antiqua" w:hAnsi="Book Antiqua"/>
          <w:sz w:val="28"/>
          <w:szCs w:val="28"/>
        </w:rPr>
        <w:t>D.Lgs.</w:t>
      </w:r>
      <w:proofErr w:type="spellEnd"/>
      <w:r>
        <w:rPr>
          <w:rFonts w:ascii="Book Antiqua" w:hAnsi="Book Antiqua"/>
          <w:sz w:val="28"/>
          <w:szCs w:val="28"/>
        </w:rPr>
        <w:t xml:space="preserve"> n. 271 del 28 luglio 1989 (disposizioni di attuazione del codice di procedura penale) che prevede che il Pubblico Ministero penale, quando esercita l’azione penale per un reato che ha cagionato un danno per l’Erario, informa il P.M. presso la Corte di conti, dando notizia dell’imputazione.</w:t>
      </w:r>
    </w:p>
    <w:p w:rsidR="005F6FB8" w:rsidRDefault="005F6FB8" w:rsidP="00AE7436">
      <w:pPr>
        <w:spacing w:after="120" w:line="240" w:lineRule="auto"/>
        <w:jc w:val="both"/>
        <w:rPr>
          <w:rFonts w:ascii="Book Antiqua" w:hAnsi="Book Antiqua"/>
          <w:sz w:val="28"/>
          <w:szCs w:val="28"/>
        </w:rPr>
      </w:pPr>
      <w:r>
        <w:rPr>
          <w:rFonts w:ascii="Book Antiqua" w:hAnsi="Book Antiqua"/>
          <w:sz w:val="28"/>
          <w:szCs w:val="28"/>
        </w:rPr>
        <w:tab/>
        <w:t xml:space="preserve">La </w:t>
      </w:r>
      <w:r w:rsidR="006F635C">
        <w:rPr>
          <w:rFonts w:ascii="Book Antiqua" w:hAnsi="Book Antiqua"/>
          <w:sz w:val="28"/>
          <w:szCs w:val="28"/>
        </w:rPr>
        <w:t>rinnovata</w:t>
      </w:r>
      <w:r>
        <w:rPr>
          <w:rFonts w:ascii="Book Antiqua" w:hAnsi="Book Antiqua"/>
          <w:sz w:val="28"/>
          <w:szCs w:val="28"/>
        </w:rPr>
        <w:t xml:space="preserve"> disciplina dell’obbligo di denuncia ha comportato</w:t>
      </w:r>
      <w:r w:rsidR="006F635C">
        <w:rPr>
          <w:rFonts w:ascii="Book Antiqua" w:hAnsi="Book Antiqua"/>
          <w:sz w:val="28"/>
          <w:szCs w:val="28"/>
        </w:rPr>
        <w:t xml:space="preserve"> altresì, necessariamente, una nuova Nota interpretativa del Procuratore </w:t>
      </w:r>
      <w:r w:rsidR="00420C37">
        <w:rPr>
          <w:rFonts w:ascii="Book Antiqua" w:hAnsi="Book Antiqua"/>
          <w:sz w:val="28"/>
          <w:szCs w:val="28"/>
        </w:rPr>
        <w:t>G</w:t>
      </w:r>
      <w:r w:rsidR="006F635C">
        <w:rPr>
          <w:rFonts w:ascii="Book Antiqua" w:hAnsi="Book Antiqua"/>
          <w:sz w:val="28"/>
          <w:szCs w:val="28"/>
        </w:rPr>
        <w:t>enerale presso la Corte dei conti, emanata il 28 dicembre 2017 in sostituzione di quella del 2 agosto 2007.</w:t>
      </w:r>
    </w:p>
    <w:p w:rsidR="00D10C0F" w:rsidRDefault="00E6685D" w:rsidP="00D10C0F">
      <w:pPr>
        <w:widowControl w:val="0"/>
        <w:spacing w:line="240" w:lineRule="atLeast"/>
        <w:jc w:val="both"/>
        <w:rPr>
          <w:rFonts w:ascii="Book Antiqua" w:hAnsi="Book Antiqua"/>
          <w:sz w:val="28"/>
          <w:szCs w:val="28"/>
        </w:rPr>
      </w:pPr>
      <w:r>
        <w:rPr>
          <w:rFonts w:ascii="Book Antiqua" w:hAnsi="Book Antiqua"/>
          <w:sz w:val="28"/>
          <w:szCs w:val="28"/>
        </w:rPr>
        <w:lastRenderedPageBreak/>
        <w:tab/>
        <w:t xml:space="preserve">Altra rilevante previsione normativa è quella che dispone che le generalità del pubblico </w:t>
      </w:r>
      <w:r w:rsidR="00752FE5">
        <w:rPr>
          <w:rFonts w:ascii="Book Antiqua" w:hAnsi="Book Antiqua"/>
          <w:sz w:val="28"/>
          <w:szCs w:val="28"/>
        </w:rPr>
        <w:t>dipendente</w:t>
      </w:r>
      <w:r>
        <w:rPr>
          <w:rFonts w:ascii="Book Antiqua" w:hAnsi="Book Antiqua"/>
          <w:sz w:val="28"/>
          <w:szCs w:val="28"/>
        </w:rPr>
        <w:t xml:space="preserve"> denunziante siano tenute riservate. Si tratta dell’attuazione del più generale principio di tutela del c.d. </w:t>
      </w:r>
      <w:proofErr w:type="spellStart"/>
      <w:r w:rsidR="008058B0" w:rsidRPr="00752FE5">
        <w:rPr>
          <w:rFonts w:ascii="Book Antiqua" w:hAnsi="Book Antiqua"/>
          <w:i/>
          <w:sz w:val="28"/>
          <w:szCs w:val="28"/>
        </w:rPr>
        <w:t>w</w:t>
      </w:r>
      <w:r>
        <w:rPr>
          <w:rFonts w:ascii="Book Antiqua" w:hAnsi="Book Antiqua"/>
          <w:i/>
          <w:sz w:val="28"/>
          <w:szCs w:val="28"/>
        </w:rPr>
        <w:t>histleblower</w:t>
      </w:r>
      <w:proofErr w:type="spellEnd"/>
      <w:r w:rsidR="00D10C0F">
        <w:rPr>
          <w:rFonts w:ascii="Book Antiqua" w:hAnsi="Book Antiqua"/>
          <w:i/>
          <w:sz w:val="28"/>
          <w:szCs w:val="28"/>
        </w:rPr>
        <w:t xml:space="preserve">, </w:t>
      </w:r>
      <w:r w:rsidR="00D10C0F">
        <w:rPr>
          <w:rFonts w:ascii="Book Antiqua" w:hAnsi="Book Antiqua"/>
          <w:sz w:val="28"/>
          <w:szCs w:val="28"/>
        </w:rPr>
        <w:t xml:space="preserve">cioè del </w:t>
      </w:r>
      <w:r w:rsidR="00D10C0F" w:rsidRPr="00D10C0F">
        <w:rPr>
          <w:rFonts w:ascii="Book Antiqua" w:hAnsi="Book Antiqua"/>
          <w:sz w:val="28"/>
          <w:szCs w:val="28"/>
        </w:rPr>
        <w:t>lavorator</w:t>
      </w:r>
      <w:r w:rsidR="00D10C0F">
        <w:rPr>
          <w:rFonts w:ascii="Book Antiqua" w:hAnsi="Book Antiqua"/>
          <w:sz w:val="28"/>
          <w:szCs w:val="28"/>
        </w:rPr>
        <w:t>e</w:t>
      </w:r>
      <w:r w:rsidR="00D10C0F" w:rsidRPr="00D10C0F">
        <w:rPr>
          <w:rFonts w:ascii="Book Antiqua" w:hAnsi="Book Antiqua"/>
          <w:sz w:val="28"/>
          <w:szCs w:val="28"/>
        </w:rPr>
        <w:t xml:space="preserve"> che segnali condotte illecite di cui sia venut</w:t>
      </w:r>
      <w:r w:rsidR="00D10C0F">
        <w:rPr>
          <w:rFonts w:ascii="Book Antiqua" w:hAnsi="Book Antiqua"/>
          <w:sz w:val="28"/>
          <w:szCs w:val="28"/>
        </w:rPr>
        <w:t>o</w:t>
      </w:r>
      <w:r w:rsidR="00D10C0F" w:rsidRPr="00D10C0F">
        <w:rPr>
          <w:rFonts w:ascii="Book Antiqua" w:hAnsi="Book Antiqua"/>
          <w:sz w:val="28"/>
          <w:szCs w:val="28"/>
        </w:rPr>
        <w:t xml:space="preserve"> a conoscenza nell'ambito del proprio rap</w:t>
      </w:r>
      <w:r w:rsidR="00D10C0F">
        <w:rPr>
          <w:rFonts w:ascii="Book Antiqua" w:hAnsi="Book Antiqua"/>
          <w:sz w:val="28"/>
          <w:szCs w:val="28"/>
        </w:rPr>
        <w:t xml:space="preserve">porto di lavoro. </w:t>
      </w:r>
      <w:r w:rsidR="00D10C0F" w:rsidRPr="00D10C0F">
        <w:rPr>
          <w:rFonts w:ascii="Book Antiqua" w:hAnsi="Book Antiqua"/>
          <w:sz w:val="28"/>
          <w:szCs w:val="28"/>
        </w:rPr>
        <w:t>A tale previsione, si è recentemente aggiunta quella, sempre riguardante la Corte dei conti, introdotta dalla legge n. 179 del 30 novembre 2017 che, nel riscrivere il testo dell’articolo 54 bis del decreto legislativo n. 165 del 2001, statuisce, al comma 3 del citato nuovo art. 54 bis, che, nell'ambito del procedimento dinanzi alla Corte dei conti, l'identità del segnalante non può essere rivelata fino alla chiusura della fase istruttoria</w:t>
      </w:r>
      <w:r w:rsidR="00D10C0F">
        <w:rPr>
          <w:rFonts w:ascii="Book Antiqua" w:hAnsi="Book Antiqua"/>
          <w:sz w:val="28"/>
          <w:szCs w:val="28"/>
        </w:rPr>
        <w:t>.</w:t>
      </w:r>
    </w:p>
    <w:p w:rsidR="00D10C0F" w:rsidRDefault="00D10C0F" w:rsidP="00D10C0F">
      <w:pPr>
        <w:widowControl w:val="0"/>
        <w:spacing w:line="240" w:lineRule="atLeast"/>
        <w:jc w:val="both"/>
        <w:rPr>
          <w:rFonts w:ascii="Book Antiqua" w:hAnsi="Book Antiqua"/>
          <w:i/>
          <w:sz w:val="28"/>
          <w:szCs w:val="28"/>
        </w:rPr>
      </w:pPr>
      <w:r>
        <w:rPr>
          <w:rFonts w:ascii="Book Antiqua" w:hAnsi="Book Antiqua"/>
          <w:sz w:val="28"/>
          <w:szCs w:val="28"/>
        </w:rPr>
        <w:tab/>
        <w:t xml:space="preserve">L’individuazione dei requisiti di specificità e concretezza della notizia di danno, come sopra delineati, spetta, ai sensi dell’art. 54, al Procuratore Regionale della Corte dei conti che, nel caso li ritenga sussistenti, dispone l’apertura di un procedimento istruttorio mentre, nell’ipotesi in cui ne ravvisi il difetto, provvede alla immediata archiviazione della </w:t>
      </w:r>
      <w:proofErr w:type="spellStart"/>
      <w:r>
        <w:rPr>
          <w:rFonts w:ascii="Book Antiqua" w:hAnsi="Book Antiqua"/>
          <w:i/>
          <w:sz w:val="28"/>
          <w:szCs w:val="28"/>
        </w:rPr>
        <w:t>notitia</w:t>
      </w:r>
      <w:proofErr w:type="spellEnd"/>
      <w:r>
        <w:rPr>
          <w:rFonts w:ascii="Book Antiqua" w:hAnsi="Book Antiqua"/>
          <w:i/>
          <w:sz w:val="28"/>
          <w:szCs w:val="28"/>
        </w:rPr>
        <w:t xml:space="preserve"> </w:t>
      </w:r>
      <w:proofErr w:type="spellStart"/>
      <w:r>
        <w:rPr>
          <w:rFonts w:ascii="Book Antiqua" w:hAnsi="Book Antiqua"/>
          <w:i/>
          <w:sz w:val="28"/>
          <w:szCs w:val="28"/>
        </w:rPr>
        <w:t>damni</w:t>
      </w:r>
      <w:proofErr w:type="spellEnd"/>
      <w:r>
        <w:rPr>
          <w:rFonts w:ascii="Book Antiqua" w:hAnsi="Book Antiqua"/>
          <w:i/>
          <w:sz w:val="28"/>
          <w:szCs w:val="28"/>
        </w:rPr>
        <w:t>.</w:t>
      </w:r>
    </w:p>
    <w:p w:rsidR="00CA2747" w:rsidRDefault="00C07881" w:rsidP="00C07881">
      <w:pPr>
        <w:widowControl w:val="0"/>
        <w:spacing w:line="240" w:lineRule="atLeast"/>
        <w:contextualSpacing/>
        <w:jc w:val="both"/>
        <w:rPr>
          <w:rFonts w:ascii="Book Antiqua" w:hAnsi="Book Antiqua"/>
          <w:b/>
          <w:sz w:val="28"/>
          <w:szCs w:val="28"/>
        </w:rPr>
      </w:pPr>
      <w:r>
        <w:rPr>
          <w:rFonts w:ascii="Book Antiqua" w:hAnsi="Book Antiqua"/>
          <w:sz w:val="28"/>
          <w:szCs w:val="28"/>
        </w:rPr>
        <w:tab/>
      </w:r>
      <w:r w:rsidR="00CA2747">
        <w:rPr>
          <w:rFonts w:ascii="Book Antiqua" w:hAnsi="Book Antiqua"/>
          <w:b/>
          <w:sz w:val="28"/>
          <w:szCs w:val="28"/>
        </w:rPr>
        <w:t xml:space="preserve">4. </w:t>
      </w:r>
      <w:r w:rsidR="001C57E7">
        <w:rPr>
          <w:rFonts w:ascii="Book Antiqua" w:hAnsi="Book Antiqua"/>
          <w:b/>
          <w:sz w:val="28"/>
          <w:szCs w:val="28"/>
        </w:rPr>
        <w:t>L’attività istruttoria e la scelta “garantista”; l’obbligo di motivazione.</w:t>
      </w:r>
    </w:p>
    <w:p w:rsidR="00C07881" w:rsidRDefault="00C07881" w:rsidP="00CA2747">
      <w:pPr>
        <w:widowControl w:val="0"/>
        <w:spacing w:line="240" w:lineRule="atLeast"/>
        <w:ind w:firstLine="708"/>
        <w:contextualSpacing/>
        <w:jc w:val="both"/>
        <w:rPr>
          <w:rFonts w:ascii="Book Antiqua" w:hAnsi="Book Antiqua"/>
          <w:sz w:val="28"/>
          <w:szCs w:val="28"/>
        </w:rPr>
      </w:pPr>
      <w:r>
        <w:rPr>
          <w:rFonts w:ascii="Book Antiqua" w:hAnsi="Book Antiqua"/>
          <w:sz w:val="28"/>
          <w:szCs w:val="28"/>
        </w:rPr>
        <w:t xml:space="preserve">L’attività istruttoria del PM contabile, iniziata a seguito dell’apertura di un procedimento sulla scorta di una notizia di danno specifica e concreta, trova la sua disciplina negli artt. 55 e seguenti del Codice. </w:t>
      </w:r>
    </w:p>
    <w:p w:rsidR="00C07881" w:rsidRPr="00DA6294" w:rsidRDefault="00C07881" w:rsidP="00DA6294">
      <w:pPr>
        <w:widowControl w:val="0"/>
        <w:spacing w:line="240" w:lineRule="atLeast"/>
        <w:jc w:val="both"/>
        <w:rPr>
          <w:rFonts w:ascii="Book Antiqua" w:hAnsi="Book Antiqua"/>
          <w:sz w:val="28"/>
          <w:szCs w:val="28"/>
        </w:rPr>
      </w:pPr>
      <w:r>
        <w:rPr>
          <w:rFonts w:ascii="Book Antiqua" w:hAnsi="Book Antiqua"/>
          <w:sz w:val="28"/>
          <w:szCs w:val="28"/>
        </w:rPr>
        <w:tab/>
        <w:t xml:space="preserve">Va al riguardo preliminarmente evidenziato che il legislatore </w:t>
      </w:r>
      <w:proofErr w:type="spellStart"/>
      <w:r>
        <w:rPr>
          <w:rFonts w:ascii="Book Antiqua" w:hAnsi="Book Antiqua"/>
          <w:sz w:val="28"/>
          <w:szCs w:val="28"/>
        </w:rPr>
        <w:t>codicistico</w:t>
      </w:r>
      <w:proofErr w:type="spellEnd"/>
      <w:r>
        <w:rPr>
          <w:rFonts w:ascii="Book Antiqua" w:hAnsi="Book Antiqua"/>
          <w:sz w:val="28"/>
          <w:szCs w:val="28"/>
        </w:rPr>
        <w:t xml:space="preserve"> tende ad equilibrare </w:t>
      </w:r>
      <w:r w:rsidR="005812EC">
        <w:rPr>
          <w:rFonts w:ascii="Book Antiqua" w:hAnsi="Book Antiqua"/>
          <w:sz w:val="28"/>
          <w:szCs w:val="28"/>
        </w:rPr>
        <w:t>le posizioni</w:t>
      </w:r>
      <w:r>
        <w:rPr>
          <w:rFonts w:ascii="Book Antiqua" w:hAnsi="Book Antiqua"/>
          <w:sz w:val="28"/>
          <w:szCs w:val="28"/>
        </w:rPr>
        <w:t xml:space="preserve"> dei soggetti agenti anche nella fase preprocessuale</w:t>
      </w:r>
      <w:r w:rsidR="00DA6294">
        <w:rPr>
          <w:rFonts w:ascii="Book Antiqua" w:hAnsi="Book Antiqua"/>
          <w:sz w:val="28"/>
          <w:szCs w:val="28"/>
        </w:rPr>
        <w:t xml:space="preserve"> con l’introduzione di </w:t>
      </w:r>
      <w:r w:rsidRPr="00DA6294">
        <w:rPr>
          <w:rFonts w:ascii="Book Antiqua" w:hAnsi="Book Antiqua"/>
          <w:sz w:val="28"/>
          <w:szCs w:val="28"/>
        </w:rPr>
        <w:t>una puntuale e dettagliata disciplina d</w:t>
      </w:r>
      <w:r w:rsidR="005812EC">
        <w:rPr>
          <w:rFonts w:ascii="Book Antiqua" w:hAnsi="Book Antiqua"/>
          <w:sz w:val="28"/>
          <w:szCs w:val="28"/>
        </w:rPr>
        <w:t>e</w:t>
      </w:r>
      <w:r w:rsidRPr="00DA6294">
        <w:rPr>
          <w:rFonts w:ascii="Book Antiqua" w:hAnsi="Book Antiqua"/>
          <w:sz w:val="28"/>
          <w:szCs w:val="28"/>
        </w:rPr>
        <w:t>i poteri</w:t>
      </w:r>
      <w:r w:rsidR="005812EC">
        <w:rPr>
          <w:rFonts w:ascii="Book Antiqua" w:hAnsi="Book Antiqua"/>
          <w:sz w:val="28"/>
          <w:szCs w:val="28"/>
        </w:rPr>
        <w:t xml:space="preserve"> del P.M.</w:t>
      </w:r>
      <w:r w:rsidRPr="00DA6294">
        <w:rPr>
          <w:rFonts w:ascii="Book Antiqua" w:hAnsi="Book Antiqua"/>
          <w:sz w:val="28"/>
          <w:szCs w:val="28"/>
        </w:rPr>
        <w:t>, prevedendo, in parallelo, una fitta rete di garanzie difensive.</w:t>
      </w:r>
    </w:p>
    <w:p w:rsidR="00C07881" w:rsidRPr="00DA6294" w:rsidRDefault="00C07881" w:rsidP="00420C37">
      <w:pPr>
        <w:pStyle w:val="Paragrafoelenco"/>
        <w:widowControl w:val="0"/>
        <w:spacing w:after="120" w:line="240" w:lineRule="atLeast"/>
        <w:ind w:left="0" w:firstLine="709"/>
        <w:contextualSpacing w:val="0"/>
        <w:jc w:val="both"/>
        <w:rPr>
          <w:rFonts w:ascii="Book Antiqua" w:hAnsi="Book Antiqua"/>
          <w:sz w:val="28"/>
          <w:szCs w:val="28"/>
        </w:rPr>
      </w:pPr>
      <w:r w:rsidRPr="00DA6294">
        <w:rPr>
          <w:rFonts w:ascii="Book Antiqua" w:hAnsi="Book Antiqua"/>
          <w:sz w:val="28"/>
          <w:szCs w:val="28"/>
        </w:rPr>
        <w:t xml:space="preserve">Emblematica della scelta “garantista” è la disposizione contenuta nell’articolo 55 secondo cui il </w:t>
      </w:r>
      <w:r w:rsidR="005812EC">
        <w:rPr>
          <w:rFonts w:ascii="Book Antiqua" w:hAnsi="Book Antiqua"/>
          <w:sz w:val="28"/>
          <w:szCs w:val="28"/>
        </w:rPr>
        <w:t>P</w:t>
      </w:r>
      <w:r w:rsidRPr="00DA6294">
        <w:rPr>
          <w:rFonts w:ascii="Book Antiqua" w:hAnsi="Book Antiqua"/>
          <w:sz w:val="28"/>
          <w:szCs w:val="28"/>
        </w:rPr>
        <w:t xml:space="preserve">ubblico </w:t>
      </w:r>
      <w:r w:rsidR="005812EC">
        <w:rPr>
          <w:rFonts w:ascii="Book Antiqua" w:hAnsi="Book Antiqua"/>
          <w:sz w:val="28"/>
          <w:szCs w:val="28"/>
        </w:rPr>
        <w:t>M</w:t>
      </w:r>
      <w:r w:rsidRPr="00DA6294">
        <w:rPr>
          <w:rFonts w:ascii="Book Antiqua" w:hAnsi="Book Antiqua"/>
          <w:sz w:val="28"/>
          <w:szCs w:val="28"/>
        </w:rPr>
        <w:t xml:space="preserve">inistero, oltre a compiere ogni attività utile al fine di acquisire elementi necessari all’esercizio dell’azione erariale, svolge altresì accertamenti su fatti e circostanze a favore della persona individuata come presunto autore del danno. </w:t>
      </w:r>
      <w:r w:rsidR="00BC4ADB">
        <w:rPr>
          <w:rFonts w:ascii="Book Antiqua" w:hAnsi="Book Antiqua"/>
          <w:sz w:val="28"/>
          <w:szCs w:val="28"/>
        </w:rPr>
        <w:t>Tale</w:t>
      </w:r>
      <w:r w:rsidRPr="00DA6294">
        <w:rPr>
          <w:rFonts w:ascii="Book Antiqua" w:hAnsi="Book Antiqua"/>
          <w:sz w:val="28"/>
          <w:szCs w:val="28"/>
        </w:rPr>
        <w:t xml:space="preserve"> norma</w:t>
      </w:r>
      <w:r w:rsidR="00BC4ADB">
        <w:rPr>
          <w:rFonts w:ascii="Book Antiqua" w:hAnsi="Book Antiqua"/>
          <w:sz w:val="28"/>
          <w:szCs w:val="28"/>
        </w:rPr>
        <w:t>, che ricalca quella dell’art. 358 del codice di procedura penale e che come quella si configura più come onere che come obbligo,</w:t>
      </w:r>
      <w:r w:rsidRPr="00DA6294">
        <w:rPr>
          <w:rFonts w:ascii="Book Antiqua" w:hAnsi="Book Antiqua"/>
          <w:sz w:val="28"/>
          <w:szCs w:val="28"/>
        </w:rPr>
        <w:t xml:space="preserve"> potrebbe, a una prima lettura, apparire superflua, giacché l’esperienza mostra come il divenire dell’azione di responsabilità</w:t>
      </w:r>
      <w:r w:rsidR="00412069">
        <w:rPr>
          <w:rFonts w:ascii="Book Antiqua" w:hAnsi="Book Antiqua"/>
          <w:sz w:val="28"/>
          <w:szCs w:val="28"/>
        </w:rPr>
        <w:t xml:space="preserve"> non</w:t>
      </w:r>
      <w:r w:rsidRPr="00DA6294">
        <w:rPr>
          <w:rFonts w:ascii="Book Antiqua" w:hAnsi="Book Antiqua"/>
          <w:sz w:val="28"/>
          <w:szCs w:val="28"/>
        </w:rPr>
        <w:t xml:space="preserve"> sia stato, in concreto, legato alle cadenze di segno persecutorio, ovvero implicita nel ruolo di “parte imparziale” e di “garante di giustizia” tradizionalmente riconosciuto al pubblico ministero, ma che, in realtà, consente di individuare la </w:t>
      </w:r>
      <w:r w:rsidRPr="00DA6294">
        <w:rPr>
          <w:rFonts w:ascii="Book Antiqua" w:hAnsi="Book Antiqua"/>
          <w:i/>
          <w:sz w:val="28"/>
          <w:szCs w:val="28"/>
        </w:rPr>
        <w:t>ratio</w:t>
      </w:r>
      <w:r w:rsidRPr="00DA6294">
        <w:rPr>
          <w:rFonts w:ascii="Book Antiqua" w:hAnsi="Book Antiqua"/>
          <w:sz w:val="28"/>
          <w:szCs w:val="28"/>
        </w:rPr>
        <w:t xml:space="preserve"> profonda soggiacente al complessivo intervento codificatore: ampliare il tema delle garanzie nella disciplina della giurisdizione contabile, collocandola entro l’assetto normativo del </w:t>
      </w:r>
      <w:r w:rsidRPr="00DA6294">
        <w:rPr>
          <w:rFonts w:ascii="Book Antiqua" w:hAnsi="Book Antiqua"/>
          <w:i/>
          <w:sz w:val="28"/>
          <w:szCs w:val="28"/>
        </w:rPr>
        <w:t>“giusto processo”</w:t>
      </w:r>
      <w:r w:rsidR="00997C4B">
        <w:rPr>
          <w:rFonts w:ascii="Book Antiqua" w:hAnsi="Book Antiqua"/>
          <w:i/>
          <w:sz w:val="28"/>
          <w:szCs w:val="28"/>
        </w:rPr>
        <w:t xml:space="preserve"> (</w:t>
      </w:r>
      <w:r w:rsidR="00997C4B">
        <w:rPr>
          <w:rFonts w:ascii="Book Antiqua" w:hAnsi="Book Antiqua"/>
          <w:sz w:val="28"/>
          <w:szCs w:val="28"/>
        </w:rPr>
        <w:t>e quindi, relativamente alla fase preprocessuale, potremmo dire anche del “</w:t>
      </w:r>
      <w:r w:rsidR="00997C4B">
        <w:rPr>
          <w:rFonts w:ascii="Book Antiqua" w:hAnsi="Book Antiqua"/>
          <w:i/>
          <w:sz w:val="28"/>
          <w:szCs w:val="28"/>
        </w:rPr>
        <w:t>giusto procedimento”</w:t>
      </w:r>
      <w:r w:rsidR="00997C4B">
        <w:rPr>
          <w:rFonts w:ascii="Book Antiqua" w:hAnsi="Book Antiqua"/>
          <w:sz w:val="28"/>
          <w:szCs w:val="28"/>
        </w:rPr>
        <w:t>)</w:t>
      </w:r>
      <w:r w:rsidRPr="00DA6294">
        <w:rPr>
          <w:rFonts w:ascii="Book Antiqua" w:hAnsi="Book Antiqua"/>
          <w:sz w:val="28"/>
          <w:szCs w:val="28"/>
        </w:rPr>
        <w:t xml:space="preserve">, che, anche nella tutela delle ragioni </w:t>
      </w:r>
      <w:r w:rsidRPr="00DA6294">
        <w:rPr>
          <w:rFonts w:ascii="Book Antiqua" w:hAnsi="Book Antiqua"/>
          <w:sz w:val="28"/>
          <w:szCs w:val="28"/>
        </w:rPr>
        <w:lastRenderedPageBreak/>
        <w:t>dell’erario, si pone quale valore irrinunciabile (il riferimento è</w:t>
      </w:r>
      <w:r w:rsidR="008137D6">
        <w:rPr>
          <w:rFonts w:ascii="Book Antiqua" w:hAnsi="Book Antiqua"/>
          <w:sz w:val="28"/>
          <w:szCs w:val="28"/>
        </w:rPr>
        <w:t xml:space="preserve"> </w:t>
      </w:r>
      <w:r w:rsidRPr="00DA6294">
        <w:rPr>
          <w:rFonts w:ascii="Book Antiqua" w:hAnsi="Book Antiqua"/>
          <w:sz w:val="28"/>
          <w:szCs w:val="28"/>
        </w:rPr>
        <w:t>ai principi enunciati in apertura del Codice e in particolare nell’articolo 4).</w:t>
      </w:r>
    </w:p>
    <w:p w:rsidR="00C07881" w:rsidRPr="00DA6294" w:rsidRDefault="00C07881" w:rsidP="00C07881">
      <w:pPr>
        <w:pStyle w:val="Paragrafoelenco"/>
        <w:widowControl w:val="0"/>
        <w:spacing w:line="240" w:lineRule="atLeast"/>
        <w:ind w:left="0" w:firstLine="709"/>
        <w:jc w:val="both"/>
        <w:rPr>
          <w:rFonts w:ascii="Book Antiqua" w:hAnsi="Book Antiqua"/>
          <w:sz w:val="28"/>
          <w:szCs w:val="28"/>
        </w:rPr>
      </w:pPr>
      <w:r w:rsidRPr="00DA6294">
        <w:rPr>
          <w:rFonts w:ascii="Book Antiqua" w:hAnsi="Book Antiqua"/>
          <w:sz w:val="28"/>
          <w:szCs w:val="28"/>
        </w:rPr>
        <w:t xml:space="preserve">Con questa chiave di lettura si spiegano le norme, che, con specifico riguardo alla fase preprocessuale, hanno esteso le garanzie di difesa del presunto responsabile. </w:t>
      </w:r>
    </w:p>
    <w:p w:rsidR="00C07881" w:rsidRDefault="00C07881" w:rsidP="0071543A">
      <w:pPr>
        <w:pStyle w:val="Paragrafoelenco"/>
        <w:widowControl w:val="0"/>
        <w:spacing w:after="120" w:line="240" w:lineRule="atLeast"/>
        <w:ind w:left="0" w:firstLine="709"/>
        <w:contextualSpacing w:val="0"/>
        <w:jc w:val="both"/>
        <w:rPr>
          <w:rFonts w:ascii="Book Antiqua" w:hAnsi="Book Antiqua"/>
          <w:sz w:val="28"/>
          <w:szCs w:val="28"/>
        </w:rPr>
      </w:pPr>
      <w:r w:rsidRPr="00DA6294">
        <w:rPr>
          <w:rFonts w:ascii="Book Antiqua" w:hAnsi="Book Antiqua"/>
          <w:sz w:val="28"/>
          <w:szCs w:val="28"/>
        </w:rPr>
        <w:t>Vengono così in rilievo: la necessità che tutti gli atti istruttori del pubblico ministero</w:t>
      </w:r>
      <w:r w:rsidR="00A72618">
        <w:rPr>
          <w:rFonts w:ascii="Book Antiqua" w:hAnsi="Book Antiqua"/>
          <w:sz w:val="28"/>
          <w:szCs w:val="28"/>
        </w:rPr>
        <w:t>, compresi i decreti per la trasmissione di atti e documenti (art. 58, comma 2),</w:t>
      </w:r>
      <w:r w:rsidRPr="00DA6294">
        <w:rPr>
          <w:rFonts w:ascii="Book Antiqua" w:hAnsi="Book Antiqua"/>
          <w:sz w:val="28"/>
          <w:szCs w:val="28"/>
        </w:rPr>
        <w:t xml:space="preserve"> siano motivati, con la sanzione della nullità nei casi di omessa o apparente motivazione (art. 65); la disciplina delle audizioni personali</w:t>
      </w:r>
      <w:r w:rsidR="00A72618">
        <w:rPr>
          <w:rFonts w:ascii="Book Antiqua" w:hAnsi="Book Antiqua"/>
          <w:sz w:val="28"/>
          <w:szCs w:val="28"/>
        </w:rPr>
        <w:t xml:space="preserve"> di soggetti informati</w:t>
      </w:r>
      <w:r w:rsidRPr="00DA6294">
        <w:rPr>
          <w:rFonts w:ascii="Book Antiqua" w:hAnsi="Book Antiqua"/>
          <w:sz w:val="28"/>
          <w:szCs w:val="28"/>
        </w:rPr>
        <w:t xml:space="preserve"> (art. 60), che prevede la possibilità per il soggetto da sentire di farsi assistere da un difensore di fiducia e di non rispondere a domande su fatti dai quali potrebbe emergere una sua personale responsabilità (in applicazione del principio generale “</w:t>
      </w:r>
      <w:proofErr w:type="spellStart"/>
      <w:r w:rsidRPr="00DA6294">
        <w:rPr>
          <w:rFonts w:ascii="Book Antiqua" w:hAnsi="Book Antiqua"/>
          <w:i/>
          <w:sz w:val="28"/>
          <w:szCs w:val="28"/>
        </w:rPr>
        <w:t>nemo</w:t>
      </w:r>
      <w:proofErr w:type="spellEnd"/>
      <w:r w:rsidRPr="00DA6294">
        <w:rPr>
          <w:rFonts w:ascii="Book Antiqua" w:hAnsi="Book Antiqua"/>
          <w:i/>
          <w:sz w:val="28"/>
          <w:szCs w:val="28"/>
        </w:rPr>
        <w:t xml:space="preserve"> </w:t>
      </w:r>
      <w:proofErr w:type="spellStart"/>
      <w:r w:rsidRPr="00DA6294">
        <w:rPr>
          <w:rFonts w:ascii="Book Antiqua" w:hAnsi="Book Antiqua"/>
          <w:i/>
          <w:sz w:val="28"/>
          <w:szCs w:val="28"/>
        </w:rPr>
        <w:t>tenetur</w:t>
      </w:r>
      <w:proofErr w:type="spellEnd"/>
      <w:r w:rsidRPr="00DA6294">
        <w:rPr>
          <w:rFonts w:ascii="Book Antiqua" w:hAnsi="Book Antiqua"/>
          <w:i/>
          <w:sz w:val="28"/>
          <w:szCs w:val="28"/>
        </w:rPr>
        <w:t xml:space="preserve"> se </w:t>
      </w:r>
      <w:proofErr w:type="spellStart"/>
      <w:r w:rsidRPr="00DA6294">
        <w:rPr>
          <w:rFonts w:ascii="Book Antiqua" w:hAnsi="Book Antiqua"/>
          <w:i/>
          <w:sz w:val="28"/>
          <w:szCs w:val="28"/>
        </w:rPr>
        <w:t>detegere</w:t>
      </w:r>
      <w:proofErr w:type="spellEnd"/>
      <w:r w:rsidRPr="00DA6294">
        <w:rPr>
          <w:rFonts w:ascii="Book Antiqua" w:hAnsi="Book Antiqua"/>
          <w:sz w:val="28"/>
          <w:szCs w:val="28"/>
        </w:rPr>
        <w:t xml:space="preserve">”); la disciplina innovativa del sequestro documentale (art. 62), con la previsione che all’esecuzione della misura possa assistere il responsabile dell’area legale dei soggetti presso i quali si compie il sequestro, se prontamente reperibile (comma 2, secondo periodo), nonché di una fase eventuale di reclamo alla competente Sezione giurisdizionale avverso il provvedimento del </w:t>
      </w:r>
      <w:r w:rsidR="008137D6">
        <w:rPr>
          <w:rFonts w:ascii="Book Antiqua" w:hAnsi="Book Antiqua"/>
          <w:sz w:val="28"/>
          <w:szCs w:val="28"/>
        </w:rPr>
        <w:t>P</w:t>
      </w:r>
      <w:r w:rsidRPr="00DA6294">
        <w:rPr>
          <w:rFonts w:ascii="Book Antiqua" w:hAnsi="Book Antiqua"/>
          <w:sz w:val="28"/>
          <w:szCs w:val="28"/>
        </w:rPr>
        <w:t xml:space="preserve">ubblico </w:t>
      </w:r>
      <w:r w:rsidR="008137D6">
        <w:rPr>
          <w:rFonts w:ascii="Book Antiqua" w:hAnsi="Book Antiqua"/>
          <w:sz w:val="28"/>
          <w:szCs w:val="28"/>
        </w:rPr>
        <w:t>M</w:t>
      </w:r>
      <w:r w:rsidRPr="00DA6294">
        <w:rPr>
          <w:rFonts w:ascii="Book Antiqua" w:hAnsi="Book Antiqua"/>
          <w:sz w:val="28"/>
          <w:szCs w:val="28"/>
        </w:rPr>
        <w:t xml:space="preserve">inistero che ha disposto la misura (commi 7 e 8); il divieto per il </w:t>
      </w:r>
      <w:r w:rsidR="008137D6">
        <w:rPr>
          <w:rFonts w:ascii="Book Antiqua" w:hAnsi="Book Antiqua"/>
          <w:sz w:val="28"/>
          <w:szCs w:val="28"/>
        </w:rPr>
        <w:t>P</w:t>
      </w:r>
      <w:r w:rsidRPr="00DA6294">
        <w:rPr>
          <w:rFonts w:ascii="Book Antiqua" w:hAnsi="Book Antiqua"/>
          <w:sz w:val="28"/>
          <w:szCs w:val="28"/>
        </w:rPr>
        <w:t xml:space="preserve">ubblico </w:t>
      </w:r>
      <w:r w:rsidR="008137D6">
        <w:rPr>
          <w:rFonts w:ascii="Book Antiqua" w:hAnsi="Book Antiqua"/>
          <w:sz w:val="28"/>
          <w:szCs w:val="28"/>
        </w:rPr>
        <w:t>M</w:t>
      </w:r>
      <w:r w:rsidRPr="00DA6294">
        <w:rPr>
          <w:rFonts w:ascii="Book Antiqua" w:hAnsi="Book Antiqua"/>
          <w:sz w:val="28"/>
          <w:szCs w:val="28"/>
        </w:rPr>
        <w:t>inistero di svolgere attività istruttoria successivamente alla notificazione dell’invito a dedurre, salvo quella resa necessaria dalle controdeduzioni del soggetto invitato (art. 67, comma 7).</w:t>
      </w:r>
    </w:p>
    <w:p w:rsidR="001C57E7" w:rsidRDefault="001C57E7" w:rsidP="00C07881">
      <w:pPr>
        <w:pStyle w:val="Paragrafoelenco"/>
        <w:widowControl w:val="0"/>
        <w:spacing w:line="240" w:lineRule="atLeast"/>
        <w:ind w:left="0" w:firstLine="709"/>
        <w:jc w:val="both"/>
        <w:rPr>
          <w:rFonts w:ascii="Book Antiqua" w:hAnsi="Book Antiqua"/>
          <w:sz w:val="28"/>
          <w:szCs w:val="28"/>
        </w:rPr>
      </w:pPr>
      <w:r w:rsidRPr="001C57E7">
        <w:rPr>
          <w:rFonts w:ascii="Book Antiqua" w:hAnsi="Book Antiqua"/>
          <w:b/>
          <w:sz w:val="28"/>
          <w:szCs w:val="28"/>
        </w:rPr>
        <w:t>5.</w:t>
      </w:r>
      <w:r>
        <w:rPr>
          <w:rFonts w:ascii="Book Antiqua" w:hAnsi="Book Antiqua"/>
          <w:sz w:val="28"/>
          <w:szCs w:val="28"/>
        </w:rPr>
        <w:t xml:space="preserve"> </w:t>
      </w:r>
      <w:r>
        <w:rPr>
          <w:rFonts w:ascii="Book Antiqua" w:hAnsi="Book Antiqua"/>
          <w:b/>
          <w:sz w:val="28"/>
          <w:szCs w:val="28"/>
        </w:rPr>
        <w:t>I poteri istruttori del Pubblico Ministero contabile</w:t>
      </w:r>
      <w:r w:rsidR="002D6F7B">
        <w:rPr>
          <w:rFonts w:ascii="Book Antiqua" w:hAnsi="Book Antiqua"/>
          <w:b/>
          <w:sz w:val="28"/>
          <w:szCs w:val="28"/>
        </w:rPr>
        <w:t xml:space="preserve"> e la riservatezza della fase istruttoria</w:t>
      </w:r>
      <w:r>
        <w:rPr>
          <w:rFonts w:ascii="Book Antiqua" w:hAnsi="Book Antiqua"/>
          <w:b/>
          <w:sz w:val="28"/>
          <w:szCs w:val="28"/>
        </w:rPr>
        <w:t>.</w:t>
      </w:r>
    </w:p>
    <w:p w:rsidR="001D5983" w:rsidRPr="00DA6294" w:rsidRDefault="001D5983" w:rsidP="00C07881">
      <w:pPr>
        <w:pStyle w:val="Paragrafoelenco"/>
        <w:widowControl w:val="0"/>
        <w:spacing w:line="240" w:lineRule="atLeast"/>
        <w:ind w:left="0" w:firstLine="709"/>
        <w:jc w:val="both"/>
        <w:rPr>
          <w:rFonts w:ascii="Book Antiqua" w:hAnsi="Book Antiqua"/>
          <w:sz w:val="28"/>
          <w:szCs w:val="28"/>
        </w:rPr>
      </w:pPr>
      <w:r>
        <w:rPr>
          <w:rFonts w:ascii="Book Antiqua" w:hAnsi="Book Antiqua"/>
          <w:sz w:val="28"/>
          <w:szCs w:val="28"/>
        </w:rPr>
        <w:t>Il citato art. 55 indica, inoltre, al secondo comma, i poteri istruttori del Pubblico Ministero che può richiedere documenti e informazioni e, altresì, disporre l’esibizione dei documenti, audizioni personali, ispezioni e accertamenti diretti presso le pubbliche amministrazioni e i terzi contraenti o beneficiari di provvidenze finanziarie a carico dei bilanci pubblici, il sequestro di documenti e consulenze tecniche.</w:t>
      </w:r>
    </w:p>
    <w:p w:rsidR="00A72618" w:rsidRDefault="0071543A" w:rsidP="00C07881">
      <w:pPr>
        <w:pStyle w:val="Paragrafoelenco"/>
        <w:widowControl w:val="0"/>
        <w:spacing w:line="240" w:lineRule="atLeast"/>
        <w:ind w:left="0" w:firstLine="709"/>
        <w:jc w:val="both"/>
        <w:rPr>
          <w:rFonts w:ascii="Book Antiqua" w:hAnsi="Book Antiqua"/>
          <w:sz w:val="28"/>
          <w:szCs w:val="28"/>
        </w:rPr>
      </w:pPr>
      <w:r>
        <w:rPr>
          <w:rFonts w:ascii="Book Antiqua" w:hAnsi="Book Antiqua"/>
          <w:sz w:val="28"/>
          <w:szCs w:val="28"/>
        </w:rPr>
        <w:t>In tale ambito, particolari e</w:t>
      </w:r>
      <w:r w:rsidR="00A72618">
        <w:rPr>
          <w:rFonts w:ascii="Book Antiqua" w:hAnsi="Book Antiqua"/>
          <w:sz w:val="28"/>
          <w:szCs w:val="28"/>
        </w:rPr>
        <w:t>lementi di novità sono poi forniti:</w:t>
      </w:r>
    </w:p>
    <w:p w:rsidR="00A72618" w:rsidRDefault="00A72618" w:rsidP="00A72618">
      <w:pPr>
        <w:pStyle w:val="Paragrafoelenco"/>
        <w:widowControl w:val="0"/>
        <w:numPr>
          <w:ilvl w:val="0"/>
          <w:numId w:val="2"/>
        </w:numPr>
        <w:spacing w:line="240" w:lineRule="atLeast"/>
        <w:jc w:val="both"/>
        <w:rPr>
          <w:rFonts w:ascii="Book Antiqua" w:hAnsi="Book Antiqua"/>
          <w:sz w:val="28"/>
          <w:szCs w:val="28"/>
        </w:rPr>
      </w:pPr>
      <w:r>
        <w:rPr>
          <w:rFonts w:ascii="Book Antiqua" w:hAnsi="Book Antiqua"/>
          <w:sz w:val="28"/>
          <w:szCs w:val="28"/>
        </w:rPr>
        <w:t>dall’art. 57 che prevede la riservatezza della fase istruttoria fino alla notificazione dell’invito a dedurre</w:t>
      </w:r>
      <w:r w:rsidR="00CD778B">
        <w:rPr>
          <w:rFonts w:ascii="Book Antiqua" w:hAnsi="Book Antiqua"/>
          <w:sz w:val="28"/>
          <w:szCs w:val="28"/>
        </w:rPr>
        <w:t xml:space="preserve">, norma che </w:t>
      </w:r>
      <w:proofErr w:type="spellStart"/>
      <w:r w:rsidR="00CD778B">
        <w:rPr>
          <w:rFonts w:ascii="Book Antiqua" w:hAnsi="Book Antiqua"/>
          <w:sz w:val="28"/>
          <w:szCs w:val="28"/>
        </w:rPr>
        <w:t>impinge</w:t>
      </w:r>
      <w:proofErr w:type="spellEnd"/>
      <w:r w:rsidR="00CD778B">
        <w:rPr>
          <w:rFonts w:ascii="Book Antiqua" w:hAnsi="Book Antiqua"/>
          <w:sz w:val="28"/>
          <w:szCs w:val="28"/>
        </w:rPr>
        <w:t xml:space="preserve"> (e in qualche modo ne costituisce un limite) anche sull’obbligo di motivazione, introdotto dall’art. 58 comma 2, dei decreti istruttori per l’invio di atti e documenti</w:t>
      </w:r>
      <w:r>
        <w:rPr>
          <w:rFonts w:ascii="Book Antiqua" w:hAnsi="Book Antiqua"/>
          <w:sz w:val="28"/>
          <w:szCs w:val="28"/>
        </w:rPr>
        <w:t>;</w:t>
      </w:r>
    </w:p>
    <w:p w:rsidR="00A72618" w:rsidRDefault="00A72618" w:rsidP="00A72618">
      <w:pPr>
        <w:pStyle w:val="Paragrafoelenco"/>
        <w:widowControl w:val="0"/>
        <w:numPr>
          <w:ilvl w:val="0"/>
          <w:numId w:val="2"/>
        </w:numPr>
        <w:spacing w:line="240" w:lineRule="atLeast"/>
        <w:jc w:val="both"/>
        <w:rPr>
          <w:rFonts w:ascii="Book Antiqua" w:hAnsi="Book Antiqua"/>
          <w:sz w:val="28"/>
          <w:szCs w:val="28"/>
        </w:rPr>
      </w:pPr>
      <w:r>
        <w:rPr>
          <w:rFonts w:ascii="Book Antiqua" w:hAnsi="Book Antiqua"/>
          <w:sz w:val="28"/>
          <w:szCs w:val="28"/>
        </w:rPr>
        <w:t xml:space="preserve">dall’art. 59 che consente al Pubblico Ministero di disporre, con decreto motivato, l’esibizione di atti e documenti detenuti da amministrazioni ed enti pubblici o a prevalente partecipazione pubblica nonché dai soggetti con essi contraenti o beneficiari di </w:t>
      </w:r>
      <w:r w:rsidR="00402CCC">
        <w:rPr>
          <w:rFonts w:ascii="Book Antiqua" w:hAnsi="Book Antiqua"/>
          <w:sz w:val="28"/>
          <w:szCs w:val="28"/>
        </w:rPr>
        <w:t xml:space="preserve">provvidenze finanziarie a </w:t>
      </w:r>
      <w:r w:rsidR="00402CCC">
        <w:rPr>
          <w:rFonts w:ascii="Book Antiqua" w:hAnsi="Book Antiqua"/>
          <w:sz w:val="28"/>
          <w:szCs w:val="28"/>
        </w:rPr>
        <w:lastRenderedPageBreak/>
        <w:t>carico di bilanci pubblici nonché di acquisire direttamente la documentazione pubblicata sui siti Internet delle pubbliche amministrazioni;</w:t>
      </w:r>
      <w:r w:rsidR="00CD778B">
        <w:rPr>
          <w:rFonts w:ascii="Book Antiqua" w:hAnsi="Book Antiqua"/>
          <w:sz w:val="28"/>
          <w:szCs w:val="28"/>
        </w:rPr>
        <w:t xml:space="preserve"> </w:t>
      </w:r>
    </w:p>
    <w:p w:rsidR="00CD778B" w:rsidRDefault="00CD778B" w:rsidP="00A72618">
      <w:pPr>
        <w:pStyle w:val="Paragrafoelenco"/>
        <w:widowControl w:val="0"/>
        <w:numPr>
          <w:ilvl w:val="0"/>
          <w:numId w:val="2"/>
        </w:numPr>
        <w:spacing w:line="240" w:lineRule="atLeast"/>
        <w:jc w:val="both"/>
        <w:rPr>
          <w:rFonts w:ascii="Book Antiqua" w:hAnsi="Book Antiqua"/>
          <w:sz w:val="28"/>
          <w:szCs w:val="28"/>
        </w:rPr>
      </w:pPr>
      <w:r>
        <w:rPr>
          <w:rFonts w:ascii="Book Antiqua" w:hAnsi="Book Antiqua"/>
          <w:sz w:val="28"/>
          <w:szCs w:val="28"/>
        </w:rPr>
        <w:t>dall’art. 61 che disciplina l’ispezione e l’accertamento diretto, da disporre con decreto motivato per accedere a sedi ed uffici di amministrazioni ed enti pubblici o a prevalente partecipazione pubblica nonché di soggetti con essi contraenti o beneficiari di provvidenze finanziarie a carico di bilanci pubblici</w:t>
      </w:r>
      <w:r w:rsidR="00F36E9D">
        <w:rPr>
          <w:rFonts w:ascii="Book Antiqua" w:hAnsi="Book Antiqua"/>
          <w:sz w:val="28"/>
          <w:szCs w:val="28"/>
        </w:rPr>
        <w:t xml:space="preserve"> per estrarre copia di documenti e assumere informazioni da soggetti a conoscenza dei fatti oggetto dell’indagine (ispezione) o comunque acquisire elementi informativi e fonti di prova utili alle indagini con accesso a luoghi specifici o a cose individuate (accertamento diretto);</w:t>
      </w:r>
    </w:p>
    <w:p w:rsidR="00402CCC" w:rsidRPr="00DA6294" w:rsidRDefault="00402CCC" w:rsidP="00A72618">
      <w:pPr>
        <w:pStyle w:val="Paragrafoelenco"/>
        <w:widowControl w:val="0"/>
        <w:numPr>
          <w:ilvl w:val="0"/>
          <w:numId w:val="2"/>
        </w:numPr>
        <w:spacing w:line="240" w:lineRule="atLeast"/>
        <w:jc w:val="both"/>
        <w:rPr>
          <w:rFonts w:ascii="Book Antiqua" w:hAnsi="Book Antiqua"/>
          <w:sz w:val="28"/>
          <w:szCs w:val="28"/>
        </w:rPr>
      </w:pPr>
      <w:r>
        <w:rPr>
          <w:rFonts w:ascii="Book Antiqua" w:hAnsi="Book Antiqua"/>
          <w:sz w:val="28"/>
          <w:szCs w:val="28"/>
        </w:rPr>
        <w:t xml:space="preserve">dall’art. 69 che formalizza l’archiviazione del fascicolo istruttorio e la rende obbligatoria, per assenza di colpa grave, quando l’azione amministrativa </w:t>
      </w:r>
      <w:r w:rsidR="00CF72C4">
        <w:rPr>
          <w:rFonts w:ascii="Book Antiqua" w:hAnsi="Book Antiqua"/>
          <w:sz w:val="28"/>
          <w:szCs w:val="28"/>
        </w:rPr>
        <w:t>“</w:t>
      </w:r>
      <w:r w:rsidRPr="00CF72C4">
        <w:rPr>
          <w:rFonts w:ascii="Book Antiqua" w:hAnsi="Book Antiqua"/>
          <w:i/>
          <w:sz w:val="28"/>
          <w:szCs w:val="28"/>
        </w:rPr>
        <w:t>si è conformata al parere reso dalla Corte dei conti in via consultiva, in sede di controllo e in favore degli enti locali nel rispetto dei presupposti generali per il rilascio dei medesimi</w:t>
      </w:r>
      <w:r w:rsidR="00CF72C4">
        <w:rPr>
          <w:rFonts w:ascii="Book Antiqua" w:hAnsi="Book Antiqua"/>
          <w:sz w:val="28"/>
          <w:szCs w:val="28"/>
        </w:rPr>
        <w:t>”</w:t>
      </w:r>
      <w:r>
        <w:rPr>
          <w:rFonts w:ascii="Book Antiqua" w:hAnsi="Book Antiqua"/>
          <w:sz w:val="28"/>
          <w:szCs w:val="28"/>
        </w:rPr>
        <w:t>.</w:t>
      </w:r>
    </w:p>
    <w:p w:rsidR="00C07881" w:rsidRDefault="00F36E9D" w:rsidP="003E561A">
      <w:pPr>
        <w:widowControl w:val="0"/>
        <w:spacing w:after="120" w:line="240" w:lineRule="atLeast"/>
        <w:ind w:firstLine="709"/>
        <w:contextualSpacing/>
        <w:jc w:val="both"/>
        <w:rPr>
          <w:rFonts w:ascii="Book Antiqua" w:hAnsi="Book Antiqua"/>
          <w:sz w:val="28"/>
          <w:szCs w:val="28"/>
        </w:rPr>
      </w:pPr>
      <w:r>
        <w:rPr>
          <w:rFonts w:ascii="Book Antiqua" w:hAnsi="Book Antiqua"/>
          <w:sz w:val="28"/>
          <w:szCs w:val="28"/>
        </w:rPr>
        <w:t xml:space="preserve">Va inoltre segnalata la ipotesi, diffusa nella prassi, disciplinata dall’art. 56 che consente al Pubblico Ministero di delegare gli adempimenti istruttori alla Guardia di Finanza o ad altre Forze di polizia, anche locale, agli uffici territoriali del Governo e, in casi eccezionali e motivati, </w:t>
      </w:r>
      <w:r w:rsidR="00BC61B8">
        <w:rPr>
          <w:rFonts w:ascii="Book Antiqua" w:hAnsi="Book Antiqua"/>
          <w:sz w:val="28"/>
          <w:szCs w:val="28"/>
        </w:rPr>
        <w:t>ai dirigenti o funzionari della pubblica amministrazione, tenendo però presente che per le ispezioni e gli accertamenti delegati a funzionari regionali occorre la previa intesa con il Presidente della Regione (art. 61, comma 7).</w:t>
      </w:r>
      <w:r w:rsidR="003E561A">
        <w:rPr>
          <w:rFonts w:ascii="Book Antiqua" w:hAnsi="Book Antiqua"/>
          <w:sz w:val="28"/>
          <w:szCs w:val="28"/>
        </w:rPr>
        <w:t xml:space="preserve"> </w:t>
      </w:r>
    </w:p>
    <w:p w:rsidR="003E561A" w:rsidRDefault="003E561A" w:rsidP="003E561A">
      <w:pPr>
        <w:widowControl w:val="0"/>
        <w:spacing w:after="120" w:line="240" w:lineRule="atLeast"/>
        <w:ind w:firstLine="709"/>
        <w:contextualSpacing/>
        <w:jc w:val="both"/>
        <w:rPr>
          <w:rFonts w:ascii="Book Antiqua" w:hAnsi="Book Antiqua"/>
          <w:sz w:val="28"/>
          <w:szCs w:val="28"/>
        </w:rPr>
      </w:pPr>
      <w:r>
        <w:rPr>
          <w:rFonts w:ascii="Book Antiqua" w:hAnsi="Book Antiqua"/>
          <w:sz w:val="28"/>
          <w:szCs w:val="28"/>
        </w:rPr>
        <w:t>Proprio sulla scorta del richiamato art. 56, nel luglio</w:t>
      </w:r>
      <w:r w:rsidR="004668D3">
        <w:rPr>
          <w:rFonts w:ascii="Book Antiqua" w:hAnsi="Book Antiqua"/>
          <w:sz w:val="28"/>
          <w:szCs w:val="28"/>
        </w:rPr>
        <w:t xml:space="preserve"> del</w:t>
      </w:r>
      <w:r>
        <w:rPr>
          <w:rFonts w:ascii="Book Antiqua" w:hAnsi="Book Antiqua"/>
          <w:sz w:val="28"/>
          <w:szCs w:val="28"/>
        </w:rPr>
        <w:t xml:space="preserve"> 2017 il Comando Generale della Guardia di Finanza ha diramato ai propri comandi una Circolare operativa elaborata previa interlocuzione informativa intercorsa con la Procura Generale della Corte dei conti.</w:t>
      </w:r>
    </w:p>
    <w:p w:rsidR="001C57E7" w:rsidRPr="001C57E7" w:rsidRDefault="001C57E7" w:rsidP="001C57E7">
      <w:pPr>
        <w:pStyle w:val="Paragrafoelenco"/>
        <w:widowControl w:val="0"/>
        <w:spacing w:after="120" w:line="240" w:lineRule="atLeast"/>
        <w:ind w:left="0" w:firstLine="709"/>
        <w:jc w:val="both"/>
        <w:rPr>
          <w:rFonts w:ascii="Book Antiqua" w:hAnsi="Book Antiqua"/>
          <w:b/>
          <w:sz w:val="28"/>
          <w:szCs w:val="28"/>
        </w:rPr>
      </w:pPr>
      <w:r w:rsidRPr="001C57E7">
        <w:rPr>
          <w:rFonts w:ascii="Book Antiqua" w:hAnsi="Book Antiqua"/>
          <w:b/>
          <w:sz w:val="28"/>
          <w:szCs w:val="28"/>
        </w:rPr>
        <w:t>6.</w:t>
      </w:r>
      <w:r>
        <w:rPr>
          <w:rFonts w:ascii="Book Antiqua" w:hAnsi="Book Antiqua"/>
          <w:b/>
          <w:sz w:val="28"/>
          <w:szCs w:val="28"/>
        </w:rPr>
        <w:t xml:space="preserve"> La conclusione della fase preprocessuale: atti interruttivi della prescrizione, invito a fornire deduzioni e archiviazione</w:t>
      </w:r>
      <w:r w:rsidR="002D6F7B">
        <w:rPr>
          <w:rFonts w:ascii="Book Antiqua" w:hAnsi="Book Antiqua"/>
          <w:b/>
          <w:sz w:val="28"/>
          <w:szCs w:val="28"/>
        </w:rPr>
        <w:t>.</w:t>
      </w:r>
      <w:r>
        <w:rPr>
          <w:rFonts w:ascii="Book Antiqua" w:hAnsi="Book Antiqua"/>
          <w:b/>
          <w:sz w:val="28"/>
          <w:szCs w:val="28"/>
        </w:rPr>
        <w:t xml:space="preserve"> </w:t>
      </w:r>
      <w:r w:rsidR="008058B0">
        <w:rPr>
          <w:rFonts w:ascii="Book Antiqua" w:hAnsi="Book Antiqua"/>
          <w:b/>
          <w:sz w:val="28"/>
          <w:szCs w:val="28"/>
        </w:rPr>
        <w:t xml:space="preserve">Le attività preprocessuali di parte. </w:t>
      </w:r>
      <w:r w:rsidR="002D6F7B">
        <w:rPr>
          <w:rFonts w:ascii="Book Antiqua" w:hAnsi="Book Antiqua"/>
          <w:b/>
          <w:sz w:val="28"/>
          <w:szCs w:val="28"/>
        </w:rPr>
        <w:t>L</w:t>
      </w:r>
      <w:r>
        <w:rPr>
          <w:rFonts w:ascii="Book Antiqua" w:hAnsi="Book Antiqua"/>
          <w:b/>
          <w:sz w:val="28"/>
          <w:szCs w:val="28"/>
        </w:rPr>
        <w:t>e azioni a tutela del credito erariale.</w:t>
      </w:r>
    </w:p>
    <w:p w:rsidR="001D5983" w:rsidRPr="00DA6294" w:rsidRDefault="001D5983" w:rsidP="001D5983">
      <w:pPr>
        <w:pStyle w:val="Paragrafoelenco"/>
        <w:widowControl w:val="0"/>
        <w:spacing w:line="240" w:lineRule="atLeast"/>
        <w:ind w:left="0" w:firstLine="709"/>
        <w:jc w:val="both"/>
        <w:rPr>
          <w:rFonts w:ascii="Book Antiqua" w:hAnsi="Book Antiqua"/>
          <w:sz w:val="28"/>
          <w:szCs w:val="28"/>
        </w:rPr>
      </w:pPr>
      <w:r>
        <w:rPr>
          <w:rFonts w:ascii="Book Antiqua" w:hAnsi="Book Antiqua"/>
          <w:sz w:val="28"/>
          <w:szCs w:val="28"/>
        </w:rPr>
        <w:t>Nel</w:t>
      </w:r>
      <w:r w:rsidRPr="00DA6294">
        <w:rPr>
          <w:rFonts w:ascii="Book Antiqua" w:hAnsi="Book Antiqua"/>
          <w:sz w:val="28"/>
          <w:szCs w:val="28"/>
        </w:rPr>
        <w:t xml:space="preserve"> Titolo I</w:t>
      </w:r>
      <w:r>
        <w:rPr>
          <w:rFonts w:ascii="Book Antiqua" w:hAnsi="Book Antiqua"/>
          <w:sz w:val="28"/>
          <w:szCs w:val="28"/>
        </w:rPr>
        <w:t xml:space="preserve"> in esame, poi,</w:t>
      </w:r>
      <w:r w:rsidRPr="00DA6294">
        <w:rPr>
          <w:rFonts w:ascii="Book Antiqua" w:hAnsi="Book Antiqua"/>
          <w:sz w:val="28"/>
          <w:szCs w:val="28"/>
        </w:rPr>
        <w:t xml:space="preserve"> una norma importantissima è dettata</w:t>
      </w:r>
      <w:r>
        <w:rPr>
          <w:rFonts w:ascii="Book Antiqua" w:hAnsi="Book Antiqua"/>
          <w:sz w:val="28"/>
          <w:szCs w:val="28"/>
        </w:rPr>
        <w:t>, nel Capo III</w:t>
      </w:r>
      <w:r w:rsidR="00012E43">
        <w:rPr>
          <w:rFonts w:ascii="Book Antiqua" w:hAnsi="Book Antiqua"/>
          <w:sz w:val="28"/>
          <w:szCs w:val="28"/>
        </w:rPr>
        <w:t xml:space="preserve"> che disciplina la conclusione dell’attività istruttoria</w:t>
      </w:r>
      <w:r>
        <w:rPr>
          <w:rFonts w:ascii="Book Antiqua" w:hAnsi="Book Antiqua"/>
          <w:sz w:val="28"/>
          <w:szCs w:val="28"/>
        </w:rPr>
        <w:t>,</w:t>
      </w:r>
      <w:r w:rsidRPr="00DA6294">
        <w:rPr>
          <w:rFonts w:ascii="Book Antiqua" w:hAnsi="Book Antiqua"/>
          <w:sz w:val="28"/>
          <w:szCs w:val="28"/>
        </w:rPr>
        <w:t xml:space="preserve"> in tema di prescrizione, che, in realtà, è istituto più vicino al diritto sostanziale. </w:t>
      </w:r>
    </w:p>
    <w:p w:rsidR="001D5983" w:rsidRPr="00DA6294" w:rsidRDefault="001D5983" w:rsidP="001D5983">
      <w:pPr>
        <w:pStyle w:val="Paragrafoelenco"/>
        <w:widowControl w:val="0"/>
        <w:spacing w:line="240" w:lineRule="atLeast"/>
        <w:ind w:left="0" w:firstLine="709"/>
        <w:jc w:val="both"/>
        <w:rPr>
          <w:rFonts w:ascii="Book Antiqua" w:hAnsi="Book Antiqua"/>
          <w:sz w:val="28"/>
          <w:szCs w:val="28"/>
        </w:rPr>
      </w:pPr>
      <w:r w:rsidRPr="00DA6294">
        <w:rPr>
          <w:rFonts w:ascii="Book Antiqua" w:hAnsi="Book Antiqua"/>
          <w:sz w:val="28"/>
          <w:szCs w:val="28"/>
        </w:rPr>
        <w:t xml:space="preserve">Tuttavia, anche in questo caso in attuazione di uno specifico criterio di delega, l’articolo 66 del Codice disciplina gli atti interruttivi del termine prescrizionale, prevedendo una sola interruzione attraverso l’emissione dell’invito a dedurre o di formale atto di costituzione in mora ai sensi degli articoli 1219 e 2943 del codice civile. </w:t>
      </w:r>
    </w:p>
    <w:p w:rsidR="001D5983" w:rsidRPr="00DA6294" w:rsidRDefault="001D5983" w:rsidP="001D5983">
      <w:pPr>
        <w:pStyle w:val="Paragrafoelenco"/>
        <w:widowControl w:val="0"/>
        <w:spacing w:line="240" w:lineRule="atLeast"/>
        <w:ind w:left="0" w:firstLine="709"/>
        <w:jc w:val="both"/>
        <w:rPr>
          <w:rFonts w:ascii="Book Antiqua" w:hAnsi="Book Antiqua"/>
          <w:sz w:val="28"/>
          <w:szCs w:val="28"/>
        </w:rPr>
      </w:pPr>
      <w:r w:rsidRPr="00DA6294">
        <w:rPr>
          <w:rFonts w:ascii="Book Antiqua" w:hAnsi="Book Antiqua"/>
          <w:sz w:val="28"/>
          <w:szCs w:val="28"/>
        </w:rPr>
        <w:t xml:space="preserve">A seguito dell’interruzione, al tempo residuo per raggiungere l’ordinario </w:t>
      </w:r>
      <w:r w:rsidRPr="00DA6294">
        <w:rPr>
          <w:rFonts w:ascii="Book Antiqua" w:hAnsi="Book Antiqua"/>
          <w:sz w:val="28"/>
          <w:szCs w:val="28"/>
        </w:rPr>
        <w:lastRenderedPageBreak/>
        <w:t xml:space="preserve">termine quinquennale si aggiunge un periodo massimo di due anni con la conseguenza che il termine complessivo di prescrizione non può superare i sette anni. Il decorso della prescrizione è comunque sospeso per tutta la durata del processo. </w:t>
      </w:r>
      <w:r w:rsidR="00297BC4">
        <w:rPr>
          <w:rFonts w:ascii="Book Antiqua" w:hAnsi="Book Antiqua"/>
          <w:sz w:val="28"/>
          <w:szCs w:val="28"/>
        </w:rPr>
        <w:t>Si introduce quindi un istituto, che potremmo definire “prescrizione contabile”</w:t>
      </w:r>
      <w:r w:rsidR="004668D3">
        <w:rPr>
          <w:rFonts w:ascii="Book Antiqua" w:hAnsi="Book Antiqua"/>
          <w:sz w:val="28"/>
          <w:szCs w:val="28"/>
        </w:rPr>
        <w:t>,</w:t>
      </w:r>
      <w:r w:rsidR="00297BC4">
        <w:rPr>
          <w:rFonts w:ascii="Book Antiqua" w:hAnsi="Book Antiqua"/>
          <w:sz w:val="28"/>
          <w:szCs w:val="28"/>
        </w:rPr>
        <w:t xml:space="preserve"> che si differenzia, per natura ed effetti, dalla comune prescrizione civilistica.</w:t>
      </w:r>
    </w:p>
    <w:p w:rsidR="001D5983" w:rsidRDefault="001D5983" w:rsidP="00012E43">
      <w:pPr>
        <w:pStyle w:val="Paragrafoelenco"/>
        <w:widowControl w:val="0"/>
        <w:spacing w:after="120" w:line="240" w:lineRule="atLeast"/>
        <w:ind w:left="0" w:firstLine="709"/>
        <w:contextualSpacing w:val="0"/>
        <w:jc w:val="both"/>
        <w:rPr>
          <w:rFonts w:ascii="Book Antiqua" w:hAnsi="Book Antiqua"/>
          <w:sz w:val="28"/>
          <w:szCs w:val="28"/>
        </w:rPr>
      </w:pPr>
      <w:r w:rsidRPr="00DA6294">
        <w:rPr>
          <w:rFonts w:ascii="Book Antiqua" w:hAnsi="Book Antiqua"/>
          <w:sz w:val="28"/>
          <w:szCs w:val="28"/>
        </w:rPr>
        <w:t>Ai sensi dell’art. 2, comma 2, delle norme transitorie (Allegato 3 del Codice), le disposizioni in materia di prescrizione si applicano ai fatti e alle omissioni successivi alla data del 7 ottobre 2016, ossia alla data di entrata in vigore del codice.</w:t>
      </w:r>
    </w:p>
    <w:p w:rsidR="00DC15F2" w:rsidRDefault="00012E43" w:rsidP="00012E43">
      <w:pPr>
        <w:pStyle w:val="Paragrafoelenco"/>
        <w:widowControl w:val="0"/>
        <w:spacing w:after="120" w:line="240" w:lineRule="atLeast"/>
        <w:ind w:left="0" w:firstLine="709"/>
        <w:jc w:val="both"/>
        <w:rPr>
          <w:rFonts w:ascii="Book Antiqua" w:hAnsi="Book Antiqua"/>
          <w:sz w:val="28"/>
          <w:szCs w:val="28"/>
        </w:rPr>
      </w:pPr>
      <w:r>
        <w:rPr>
          <w:rFonts w:ascii="Book Antiqua" w:hAnsi="Book Antiqua"/>
          <w:sz w:val="28"/>
          <w:szCs w:val="28"/>
        </w:rPr>
        <w:t>Relativamente alla fase conclusiva dell’istruttoria, il Codice pone al centro dell’attenzione l’invito</w:t>
      </w:r>
      <w:r w:rsidR="000A0253">
        <w:rPr>
          <w:rFonts w:ascii="Book Antiqua" w:hAnsi="Book Antiqua"/>
          <w:sz w:val="28"/>
          <w:szCs w:val="28"/>
        </w:rPr>
        <w:t>,</w:t>
      </w:r>
      <w:r>
        <w:rPr>
          <w:rFonts w:ascii="Book Antiqua" w:hAnsi="Book Antiqua"/>
          <w:sz w:val="28"/>
          <w:szCs w:val="28"/>
        </w:rPr>
        <w:t xml:space="preserve"> rivolto al presunto responsabile, a fornire deduzioni</w:t>
      </w:r>
      <w:r w:rsidR="004668D3">
        <w:rPr>
          <w:rFonts w:ascii="Book Antiqua" w:hAnsi="Book Antiqua"/>
          <w:sz w:val="28"/>
          <w:szCs w:val="28"/>
        </w:rPr>
        <w:t>,</w:t>
      </w:r>
      <w:r>
        <w:rPr>
          <w:rFonts w:ascii="Book Antiqua" w:hAnsi="Book Antiqua"/>
          <w:sz w:val="28"/>
          <w:szCs w:val="28"/>
        </w:rPr>
        <w:t xml:space="preserve"> di cui l’art. 67 disciplina i contenuti individuandoli negli elementi essenziali del fatto, di ciascuna condotta contestata e del suo contributo causale alla realizzazione del danno contestato. Nel termine fissato per le deduzioni, che non può essere inferiore a 45 giorni, il presunto responsabile può esaminare tutte le fonti di prova</w:t>
      </w:r>
      <w:r w:rsidR="00441B46">
        <w:rPr>
          <w:rFonts w:ascii="Book Antiqua" w:hAnsi="Book Antiqua"/>
          <w:sz w:val="28"/>
          <w:szCs w:val="28"/>
        </w:rPr>
        <w:t xml:space="preserve"> indicate a base della contestazione formulata. Viene così compiutamente regolamentato l’accesso agli atti, sul quale aveva spesso oscillato la giurisprudenza fino al punto fermo adottato dalla sentenza delle Sezioni Riunite della Corte dei conti n. 28/QM del 2015</w:t>
      </w:r>
      <w:r w:rsidR="000A0253">
        <w:rPr>
          <w:rStyle w:val="Rimandonotaapidipagina"/>
          <w:rFonts w:ascii="Book Antiqua" w:hAnsi="Book Antiqua"/>
          <w:sz w:val="28"/>
          <w:szCs w:val="28"/>
        </w:rPr>
        <w:footnoteReference w:id="3"/>
      </w:r>
      <w:r w:rsidR="00441B46">
        <w:rPr>
          <w:rFonts w:ascii="Book Antiqua" w:hAnsi="Book Antiqua"/>
          <w:sz w:val="28"/>
          <w:szCs w:val="28"/>
        </w:rPr>
        <w:t xml:space="preserve"> nel senso poi fatto proprio dal Codice.</w:t>
      </w:r>
      <w:r w:rsidR="005C259C">
        <w:rPr>
          <w:rFonts w:ascii="Book Antiqua" w:hAnsi="Book Antiqua"/>
          <w:sz w:val="28"/>
          <w:szCs w:val="28"/>
        </w:rPr>
        <w:t xml:space="preserve"> </w:t>
      </w:r>
    </w:p>
    <w:p w:rsidR="00012E43" w:rsidRDefault="005C259C" w:rsidP="00012E43">
      <w:pPr>
        <w:pStyle w:val="Paragrafoelenco"/>
        <w:widowControl w:val="0"/>
        <w:spacing w:after="120" w:line="240" w:lineRule="atLeast"/>
        <w:ind w:left="0" w:firstLine="709"/>
        <w:jc w:val="both"/>
        <w:rPr>
          <w:rFonts w:ascii="Book Antiqua" w:hAnsi="Book Antiqua"/>
          <w:sz w:val="28"/>
          <w:szCs w:val="28"/>
        </w:rPr>
      </w:pPr>
      <w:r>
        <w:rPr>
          <w:rFonts w:ascii="Book Antiqua" w:hAnsi="Book Antiqua"/>
          <w:sz w:val="28"/>
          <w:szCs w:val="28"/>
        </w:rPr>
        <w:t xml:space="preserve">Ancor più esplicito al riguardo è l’art. 71 </w:t>
      </w:r>
      <w:r w:rsidR="004F4157">
        <w:rPr>
          <w:rFonts w:ascii="Book Antiqua" w:hAnsi="Book Antiqua"/>
          <w:sz w:val="28"/>
          <w:szCs w:val="28"/>
        </w:rPr>
        <w:t>che sancisce il diritto del destinatario dell’invito a dedurre di visionare e di estrarre copia di tutti i documenti inseriti nel fascicolo istruttorio nonché il diritto del predetto ad accedere ai documenti ritenuti rilevanti per difendersi e detenuti dalle pubbliche amministrazioni, dagli enti sottoposti alla giurisdizione della Corte dei conti e dai terzi contraenti o beneficiari di provvidenze finanziarie a carico di bilanci pubblici.</w:t>
      </w:r>
    </w:p>
    <w:p w:rsidR="00DC15F2" w:rsidRPr="00DC15F2" w:rsidRDefault="00DC15F2" w:rsidP="00012E43">
      <w:pPr>
        <w:pStyle w:val="Paragrafoelenco"/>
        <w:widowControl w:val="0"/>
        <w:spacing w:after="120" w:line="240" w:lineRule="atLeast"/>
        <w:ind w:left="0" w:firstLine="709"/>
        <w:contextualSpacing w:val="0"/>
        <w:jc w:val="both"/>
        <w:rPr>
          <w:rFonts w:ascii="Book Antiqua" w:hAnsi="Book Antiqua"/>
          <w:sz w:val="28"/>
          <w:szCs w:val="28"/>
        </w:rPr>
      </w:pPr>
      <w:r>
        <w:rPr>
          <w:rFonts w:ascii="Book Antiqua" w:hAnsi="Book Antiqua"/>
          <w:sz w:val="28"/>
          <w:szCs w:val="28"/>
        </w:rPr>
        <w:t xml:space="preserve">Da notare, poi, che quest’ultimo articolo, unitamente al successivo art. 72 riguardante le deduzioni scritte e la relativa documentazione che il destinatario dell’invito a dedurre può produrre nel termine indicato dal Pubblico Ministero, è inserito in un apposito e separato Capo IV intitolato </w:t>
      </w:r>
      <w:r>
        <w:rPr>
          <w:rFonts w:ascii="Book Antiqua" w:hAnsi="Book Antiqua"/>
          <w:sz w:val="28"/>
          <w:szCs w:val="28"/>
        </w:rPr>
        <w:lastRenderedPageBreak/>
        <w:t>“</w:t>
      </w:r>
      <w:r>
        <w:rPr>
          <w:rFonts w:ascii="Book Antiqua" w:hAnsi="Book Antiqua"/>
          <w:i/>
          <w:sz w:val="28"/>
          <w:szCs w:val="28"/>
        </w:rPr>
        <w:t>Attività preprocessuali di parte”</w:t>
      </w:r>
      <w:r>
        <w:rPr>
          <w:rFonts w:ascii="Book Antiqua" w:hAnsi="Book Antiqua"/>
          <w:sz w:val="28"/>
          <w:szCs w:val="28"/>
        </w:rPr>
        <w:t>, ad ulteriore conferma del principio di parità delle parti sancito dal Codice anche nella fase antecedente il giudizio.</w:t>
      </w:r>
    </w:p>
    <w:p w:rsidR="005C259C" w:rsidRDefault="005C259C" w:rsidP="00012E43">
      <w:pPr>
        <w:pStyle w:val="Paragrafoelenco"/>
        <w:widowControl w:val="0"/>
        <w:spacing w:after="120" w:line="240" w:lineRule="atLeast"/>
        <w:ind w:left="0" w:firstLine="709"/>
        <w:contextualSpacing w:val="0"/>
        <w:jc w:val="both"/>
        <w:rPr>
          <w:rFonts w:ascii="Book Antiqua" w:hAnsi="Book Antiqua"/>
          <w:sz w:val="28"/>
          <w:szCs w:val="28"/>
        </w:rPr>
      </w:pPr>
      <w:r>
        <w:rPr>
          <w:rFonts w:ascii="Book Antiqua" w:hAnsi="Book Antiqua"/>
          <w:sz w:val="28"/>
          <w:szCs w:val="28"/>
        </w:rPr>
        <w:t>Oltre alla già esaminata disciplina dell’archiviazione (art. 69), è rilevante la regolamentazione della riapertura del fascicolo istruttorio archiviato: l’art. 70 prevede che essa possa avvenire, con decreto motivato del Procuratore Regionale, (solo) se sopravvengano fatti nuovi e diversi successivi al provvedimento di archiviazione.</w:t>
      </w:r>
    </w:p>
    <w:p w:rsidR="004F4157" w:rsidRDefault="004F4157" w:rsidP="00012E43">
      <w:pPr>
        <w:pStyle w:val="Paragrafoelenco"/>
        <w:widowControl w:val="0"/>
        <w:spacing w:after="120" w:line="240" w:lineRule="atLeast"/>
        <w:ind w:left="0" w:firstLine="709"/>
        <w:contextualSpacing w:val="0"/>
        <w:jc w:val="both"/>
        <w:rPr>
          <w:rFonts w:ascii="Book Antiqua" w:hAnsi="Book Antiqua"/>
          <w:sz w:val="28"/>
          <w:szCs w:val="28"/>
        </w:rPr>
      </w:pPr>
      <w:r>
        <w:rPr>
          <w:rFonts w:ascii="Book Antiqua" w:hAnsi="Book Antiqua"/>
          <w:sz w:val="28"/>
          <w:szCs w:val="28"/>
        </w:rPr>
        <w:t xml:space="preserve">Va segnalato, infine, anche se non necessariamente coincidente con la fase preprocessuale in esame, che il Titolo II del Codice di Giustizia Contabile disciplina le azioni a tutela delle ragioni del credito erariale, con particolare riguardo al sequestro conservativo </w:t>
      </w:r>
      <w:r>
        <w:rPr>
          <w:rFonts w:ascii="Book Antiqua" w:hAnsi="Book Antiqua"/>
          <w:i/>
          <w:sz w:val="28"/>
          <w:szCs w:val="28"/>
        </w:rPr>
        <w:t xml:space="preserve">ante </w:t>
      </w:r>
      <w:proofErr w:type="spellStart"/>
      <w:r>
        <w:rPr>
          <w:rFonts w:ascii="Book Antiqua" w:hAnsi="Book Antiqua"/>
          <w:i/>
          <w:sz w:val="28"/>
          <w:szCs w:val="28"/>
        </w:rPr>
        <w:t>causam</w:t>
      </w:r>
      <w:proofErr w:type="spellEnd"/>
      <w:r>
        <w:rPr>
          <w:rFonts w:ascii="Book Antiqua" w:hAnsi="Book Antiqua"/>
          <w:i/>
          <w:sz w:val="28"/>
          <w:szCs w:val="28"/>
        </w:rPr>
        <w:t xml:space="preserve"> </w:t>
      </w:r>
      <w:r>
        <w:rPr>
          <w:rFonts w:ascii="Book Antiqua" w:hAnsi="Book Antiqua"/>
          <w:sz w:val="28"/>
          <w:szCs w:val="28"/>
        </w:rPr>
        <w:t xml:space="preserve">(art. 74) ed a quello in corso di causa e durante la pendenza dei termini per l’impugnazione (art. 75). Viene ribadita (art. 76) la </w:t>
      </w:r>
      <w:proofErr w:type="spellStart"/>
      <w:r>
        <w:rPr>
          <w:rFonts w:ascii="Book Antiqua" w:hAnsi="Book Antiqua"/>
          <w:sz w:val="28"/>
          <w:szCs w:val="28"/>
        </w:rPr>
        <w:t>reclamabilità</w:t>
      </w:r>
      <w:proofErr w:type="spellEnd"/>
      <w:r>
        <w:rPr>
          <w:rFonts w:ascii="Book Antiqua" w:hAnsi="Book Antiqua"/>
          <w:sz w:val="28"/>
          <w:szCs w:val="28"/>
        </w:rPr>
        <w:t xml:space="preserve"> </w:t>
      </w:r>
      <w:r w:rsidR="00DC78DE">
        <w:rPr>
          <w:rFonts w:ascii="Book Antiqua" w:hAnsi="Book Antiqua"/>
          <w:sz w:val="28"/>
          <w:szCs w:val="28"/>
        </w:rPr>
        <w:t xml:space="preserve">dei provvedimenti </w:t>
      </w:r>
      <w:r w:rsidR="001D30F4">
        <w:rPr>
          <w:rFonts w:ascii="Book Antiqua" w:hAnsi="Book Antiqua"/>
          <w:sz w:val="28"/>
          <w:szCs w:val="28"/>
        </w:rPr>
        <w:t>cautel</w:t>
      </w:r>
      <w:r w:rsidR="00DC78DE">
        <w:rPr>
          <w:rFonts w:ascii="Book Antiqua" w:hAnsi="Book Antiqua"/>
          <w:sz w:val="28"/>
          <w:szCs w:val="28"/>
        </w:rPr>
        <w:t>ari nonché previsto il sequestro conservativo in appello.</w:t>
      </w:r>
    </w:p>
    <w:p w:rsidR="008058B0" w:rsidRPr="008058B0" w:rsidRDefault="008058B0" w:rsidP="00012E43">
      <w:pPr>
        <w:pStyle w:val="Paragrafoelenco"/>
        <w:widowControl w:val="0"/>
        <w:spacing w:after="120" w:line="240" w:lineRule="atLeast"/>
        <w:ind w:left="0" w:firstLine="709"/>
        <w:jc w:val="both"/>
        <w:rPr>
          <w:rFonts w:ascii="Book Antiqua" w:hAnsi="Book Antiqua"/>
          <w:b/>
          <w:sz w:val="28"/>
          <w:szCs w:val="28"/>
        </w:rPr>
      </w:pPr>
      <w:r>
        <w:rPr>
          <w:rFonts w:ascii="Book Antiqua" w:hAnsi="Book Antiqua"/>
          <w:b/>
          <w:sz w:val="28"/>
          <w:szCs w:val="28"/>
        </w:rPr>
        <w:t>7. Considerazioni conclusive.</w:t>
      </w:r>
    </w:p>
    <w:p w:rsidR="00DB61D0" w:rsidRDefault="00DB61D0" w:rsidP="001D5983">
      <w:pPr>
        <w:pStyle w:val="Paragrafoelenco"/>
        <w:widowControl w:val="0"/>
        <w:spacing w:line="240" w:lineRule="atLeast"/>
        <w:ind w:left="0" w:firstLine="709"/>
        <w:jc w:val="both"/>
        <w:rPr>
          <w:rFonts w:ascii="Book Antiqua" w:hAnsi="Book Antiqua"/>
          <w:sz w:val="28"/>
          <w:szCs w:val="28"/>
        </w:rPr>
      </w:pPr>
      <w:r>
        <w:rPr>
          <w:rFonts w:ascii="Book Antiqua" w:hAnsi="Book Antiqua"/>
          <w:sz w:val="28"/>
          <w:szCs w:val="28"/>
        </w:rPr>
        <w:t>Alla luce di quanto sopra espost</w:t>
      </w:r>
      <w:r w:rsidR="00B50A8E">
        <w:rPr>
          <w:rFonts w:ascii="Book Antiqua" w:hAnsi="Book Antiqua"/>
          <w:sz w:val="28"/>
          <w:szCs w:val="28"/>
        </w:rPr>
        <w:t>o</w:t>
      </w:r>
      <w:r>
        <w:rPr>
          <w:rFonts w:ascii="Book Antiqua" w:hAnsi="Book Antiqua"/>
          <w:sz w:val="28"/>
          <w:szCs w:val="28"/>
        </w:rPr>
        <w:t xml:space="preserve">, risulta più chiaro l’assunto iniziale sull’importanza della dettagliata </w:t>
      </w:r>
      <w:r w:rsidR="00270298">
        <w:rPr>
          <w:rFonts w:ascii="Book Antiqua" w:hAnsi="Book Antiqua"/>
          <w:sz w:val="28"/>
          <w:szCs w:val="28"/>
        </w:rPr>
        <w:t>regolamentazione</w:t>
      </w:r>
      <w:r>
        <w:rPr>
          <w:rFonts w:ascii="Book Antiqua" w:hAnsi="Book Antiqua"/>
          <w:sz w:val="28"/>
          <w:szCs w:val="28"/>
        </w:rPr>
        <w:t xml:space="preserve"> della fase istruttoria preprocessuale ad opera del Codice di Giustizia Contabile.</w:t>
      </w:r>
    </w:p>
    <w:p w:rsidR="00DB61D0" w:rsidRDefault="00B50A8E" w:rsidP="001D5983">
      <w:pPr>
        <w:pStyle w:val="Paragrafoelenco"/>
        <w:widowControl w:val="0"/>
        <w:spacing w:line="240" w:lineRule="atLeast"/>
        <w:ind w:left="0" w:firstLine="709"/>
        <w:jc w:val="both"/>
        <w:rPr>
          <w:rFonts w:ascii="Book Antiqua" w:hAnsi="Book Antiqua"/>
          <w:sz w:val="28"/>
          <w:szCs w:val="28"/>
        </w:rPr>
      </w:pPr>
      <w:r>
        <w:rPr>
          <w:rFonts w:ascii="Book Antiqua" w:hAnsi="Book Antiqua"/>
          <w:sz w:val="28"/>
          <w:szCs w:val="28"/>
        </w:rPr>
        <w:t>In precedenza s</w:t>
      </w:r>
      <w:r w:rsidR="000B0F90">
        <w:rPr>
          <w:rFonts w:ascii="Book Antiqua" w:hAnsi="Book Antiqua"/>
          <w:sz w:val="28"/>
          <w:szCs w:val="28"/>
        </w:rPr>
        <w:t xml:space="preserve">i </w:t>
      </w:r>
      <w:r>
        <w:rPr>
          <w:rFonts w:ascii="Book Antiqua" w:hAnsi="Book Antiqua"/>
          <w:sz w:val="28"/>
          <w:szCs w:val="28"/>
        </w:rPr>
        <w:t>era</w:t>
      </w:r>
      <w:r w:rsidR="000B0F90">
        <w:rPr>
          <w:rFonts w:ascii="Book Antiqua" w:hAnsi="Book Antiqua"/>
          <w:sz w:val="28"/>
          <w:szCs w:val="28"/>
        </w:rPr>
        <w:t xml:space="preserve"> passati</w:t>
      </w:r>
      <w:r w:rsidR="004668D3">
        <w:rPr>
          <w:rFonts w:ascii="Book Antiqua" w:hAnsi="Book Antiqua"/>
          <w:sz w:val="28"/>
          <w:szCs w:val="28"/>
        </w:rPr>
        <w:t>,</w:t>
      </w:r>
      <w:r w:rsidR="000B0F90">
        <w:rPr>
          <w:rFonts w:ascii="Book Antiqua" w:hAnsi="Book Antiqua"/>
          <w:sz w:val="28"/>
          <w:szCs w:val="28"/>
        </w:rPr>
        <w:t xml:space="preserve"> infatti</w:t>
      </w:r>
      <w:r w:rsidR="004668D3">
        <w:rPr>
          <w:rFonts w:ascii="Book Antiqua" w:hAnsi="Book Antiqua"/>
          <w:sz w:val="28"/>
          <w:szCs w:val="28"/>
        </w:rPr>
        <w:t>,</w:t>
      </w:r>
      <w:r w:rsidR="000B0F90">
        <w:rPr>
          <w:rFonts w:ascii="Book Antiqua" w:hAnsi="Book Antiqua"/>
          <w:sz w:val="28"/>
          <w:szCs w:val="28"/>
        </w:rPr>
        <w:t xml:space="preserve"> dalla generica disciplina dell’art. 74 del R.D. n. 1214 del 1934, che attribuiva al PM contabile il potere di chiedere la trasmissione di atti e documenti in possesso di qualsiasi autorità amministrativa o giudiziaria e di disporre accertamenti diretti ma non ne regolava in concreto il contenuto, alla previsione, con le norme introdotte ne</w:t>
      </w:r>
      <w:r w:rsidR="000B0F90" w:rsidRPr="00C07881">
        <w:rPr>
          <w:rFonts w:ascii="Book Antiqua" w:hAnsi="Book Antiqua"/>
          <w:sz w:val="28"/>
          <w:szCs w:val="28"/>
        </w:rPr>
        <w:t>gli anni ’90 del secolo scorso (art. 16 del decreto-legge n. 152/1991, convertito, con modificazioni, dalla legge n. 203/1991; articoli 2, comma 4, e 5, comma 6, del decreto-legge n. 453/1993, convertito, con modificazioni, dalla legge n. 19/1994)</w:t>
      </w:r>
      <w:r w:rsidR="000B0F90">
        <w:rPr>
          <w:rFonts w:ascii="Book Antiqua" w:hAnsi="Book Antiqua"/>
          <w:sz w:val="28"/>
          <w:szCs w:val="28"/>
        </w:rPr>
        <w:t>, del potere del PM presso la Corte dei conti di disporre ispezioni ed accertamenti diretti anche a mezzo della Guardia di Finanza</w:t>
      </w:r>
      <w:r w:rsidR="00F32A39">
        <w:rPr>
          <w:rFonts w:ascii="Book Antiqua" w:hAnsi="Book Antiqua"/>
          <w:sz w:val="28"/>
          <w:szCs w:val="28"/>
        </w:rPr>
        <w:t xml:space="preserve">, di delegare </w:t>
      </w:r>
      <w:r w:rsidR="00774D66">
        <w:rPr>
          <w:rFonts w:ascii="Book Antiqua" w:hAnsi="Book Antiqua"/>
          <w:sz w:val="28"/>
          <w:szCs w:val="28"/>
        </w:rPr>
        <w:t>adempimenti istruttori a funzionari della P.A. e di avvalersi di consulenti tecnici nonché di disporre l’esibizione di documenti, ispezioni e accertamenti presso le pubbliche Amministrazioni ed i terzi contraenti o beneficiari di provvidenze finanziarie a carico di bilanci pubblici, il sequestro di documenti, audizioni personal</w:t>
      </w:r>
      <w:r>
        <w:rPr>
          <w:rFonts w:ascii="Book Antiqua" w:hAnsi="Book Antiqua"/>
          <w:sz w:val="28"/>
          <w:szCs w:val="28"/>
        </w:rPr>
        <w:t xml:space="preserve">i ed anche perizie e consulenze; </w:t>
      </w:r>
      <w:r w:rsidR="00270298">
        <w:rPr>
          <w:rFonts w:ascii="Book Antiqua" w:hAnsi="Book Antiqua"/>
          <w:sz w:val="28"/>
          <w:szCs w:val="28"/>
        </w:rPr>
        <w:t>pure</w:t>
      </w:r>
      <w:r>
        <w:rPr>
          <w:rFonts w:ascii="Book Antiqua" w:hAnsi="Book Antiqua"/>
          <w:sz w:val="28"/>
          <w:szCs w:val="28"/>
        </w:rPr>
        <w:t xml:space="preserve"> tale più recente regolamentazione, tuttavia, mancava di una concreta disciplina della fase di applicazione</w:t>
      </w:r>
      <w:r w:rsidR="004668D3">
        <w:rPr>
          <w:rFonts w:ascii="Book Antiqua" w:hAnsi="Book Antiqua"/>
          <w:sz w:val="28"/>
          <w:szCs w:val="28"/>
        </w:rPr>
        <w:t xml:space="preserve"> e conseguentemente delle modalità di esercizio degli indicati poteri istruttori attribuiti al Pubblico Ministero contabile</w:t>
      </w:r>
      <w:r>
        <w:rPr>
          <w:rFonts w:ascii="Book Antiqua" w:hAnsi="Book Antiqua"/>
          <w:sz w:val="28"/>
          <w:szCs w:val="28"/>
        </w:rPr>
        <w:t>.</w:t>
      </w:r>
    </w:p>
    <w:p w:rsidR="00774D66" w:rsidRDefault="00774D66" w:rsidP="001D5983">
      <w:pPr>
        <w:pStyle w:val="Paragrafoelenco"/>
        <w:widowControl w:val="0"/>
        <w:spacing w:line="240" w:lineRule="atLeast"/>
        <w:ind w:left="0" w:firstLine="709"/>
        <w:jc w:val="both"/>
        <w:rPr>
          <w:rFonts w:ascii="Book Antiqua" w:hAnsi="Book Antiqua"/>
          <w:i/>
          <w:sz w:val="28"/>
          <w:szCs w:val="28"/>
        </w:rPr>
      </w:pPr>
      <w:r>
        <w:rPr>
          <w:rFonts w:ascii="Book Antiqua" w:hAnsi="Book Antiqua"/>
          <w:sz w:val="28"/>
          <w:szCs w:val="28"/>
        </w:rPr>
        <w:t xml:space="preserve">Se la genericità di </w:t>
      </w:r>
      <w:r w:rsidR="00B50A8E">
        <w:rPr>
          <w:rFonts w:ascii="Book Antiqua" w:hAnsi="Book Antiqua"/>
          <w:sz w:val="28"/>
          <w:szCs w:val="28"/>
        </w:rPr>
        <w:t>queste precedenti regole</w:t>
      </w:r>
      <w:r>
        <w:rPr>
          <w:rFonts w:ascii="Book Antiqua" w:hAnsi="Book Antiqua"/>
          <w:sz w:val="28"/>
          <w:szCs w:val="28"/>
        </w:rPr>
        <w:t xml:space="preserve"> poteva trovare in parte giustificazione e temperamento nel potere “</w:t>
      </w:r>
      <w:proofErr w:type="spellStart"/>
      <w:r>
        <w:rPr>
          <w:rFonts w:ascii="Book Antiqua" w:hAnsi="Book Antiqua"/>
          <w:sz w:val="28"/>
          <w:szCs w:val="28"/>
        </w:rPr>
        <w:t>sindacatorio</w:t>
      </w:r>
      <w:proofErr w:type="spellEnd"/>
      <w:r>
        <w:rPr>
          <w:rFonts w:ascii="Book Antiqua" w:hAnsi="Book Antiqua"/>
          <w:sz w:val="28"/>
          <w:szCs w:val="28"/>
        </w:rPr>
        <w:t xml:space="preserve">” del giudice, che aveva i mezzi per integrare l’acquisizione istruttoria nella parità delle parti, il </w:t>
      </w:r>
      <w:r>
        <w:rPr>
          <w:rFonts w:ascii="Book Antiqua" w:hAnsi="Book Antiqua"/>
          <w:sz w:val="28"/>
          <w:szCs w:val="28"/>
        </w:rPr>
        <w:lastRenderedPageBreak/>
        <w:t xml:space="preserve">sistema non trovava più equilibrio con il venire meno di tale potere in capo al giudice secondo i canoni del </w:t>
      </w:r>
      <w:r>
        <w:rPr>
          <w:rFonts w:ascii="Book Antiqua" w:hAnsi="Book Antiqua"/>
          <w:i/>
          <w:sz w:val="28"/>
          <w:szCs w:val="28"/>
        </w:rPr>
        <w:t>giusto processo.</w:t>
      </w:r>
    </w:p>
    <w:p w:rsidR="00774D66" w:rsidRDefault="00774D66" w:rsidP="001D5983">
      <w:pPr>
        <w:pStyle w:val="Paragrafoelenco"/>
        <w:widowControl w:val="0"/>
        <w:spacing w:line="240" w:lineRule="atLeast"/>
        <w:ind w:left="0" w:firstLine="709"/>
        <w:jc w:val="both"/>
        <w:rPr>
          <w:rFonts w:ascii="Book Antiqua" w:hAnsi="Book Antiqua"/>
          <w:sz w:val="28"/>
          <w:szCs w:val="28"/>
        </w:rPr>
      </w:pPr>
      <w:r>
        <w:rPr>
          <w:rFonts w:ascii="Book Antiqua" w:hAnsi="Book Antiqua"/>
          <w:sz w:val="28"/>
          <w:szCs w:val="28"/>
        </w:rPr>
        <w:t>Ecco quindi che la previsione di una dettagliata regolazione della fase preprocessuale da parte del Codice, che ha contestualmente abrogato la pregressa disciplina, attribuisce anche all’istruttoria non solo certezza del diritto ma anche e soprattutto</w:t>
      </w:r>
      <w:r w:rsidR="00BD3C76">
        <w:rPr>
          <w:rFonts w:ascii="Book Antiqua" w:hAnsi="Book Antiqua"/>
          <w:sz w:val="28"/>
          <w:szCs w:val="28"/>
        </w:rPr>
        <w:t xml:space="preserve"> un contempera</w:t>
      </w:r>
      <w:r w:rsidR="00270298">
        <w:rPr>
          <w:rFonts w:ascii="Book Antiqua" w:hAnsi="Book Antiqua"/>
          <w:sz w:val="28"/>
          <w:szCs w:val="28"/>
        </w:rPr>
        <w:t>mento</w:t>
      </w:r>
      <w:r w:rsidR="00BD3C76">
        <w:rPr>
          <w:rFonts w:ascii="Book Antiqua" w:hAnsi="Book Antiqua"/>
          <w:sz w:val="28"/>
          <w:szCs w:val="28"/>
        </w:rPr>
        <w:t xml:space="preserve"> necessari</w:t>
      </w:r>
      <w:r w:rsidR="00270298">
        <w:rPr>
          <w:rFonts w:ascii="Book Antiqua" w:hAnsi="Book Antiqua"/>
          <w:sz w:val="28"/>
          <w:szCs w:val="28"/>
        </w:rPr>
        <w:t>o</w:t>
      </w:r>
      <w:r w:rsidR="00BD3C76">
        <w:rPr>
          <w:rFonts w:ascii="Book Antiqua" w:hAnsi="Book Antiqua"/>
          <w:sz w:val="28"/>
          <w:szCs w:val="28"/>
        </w:rPr>
        <w:t xml:space="preserve"> tra le esigenze di individuare gli elementi probatori e quelle difensive.</w:t>
      </w:r>
    </w:p>
    <w:p w:rsidR="00BD3C76" w:rsidRPr="00774D66" w:rsidRDefault="00BD3C76" w:rsidP="001D5983">
      <w:pPr>
        <w:pStyle w:val="Paragrafoelenco"/>
        <w:widowControl w:val="0"/>
        <w:spacing w:line="240" w:lineRule="atLeast"/>
        <w:ind w:left="0" w:firstLine="709"/>
        <w:jc w:val="both"/>
        <w:rPr>
          <w:rFonts w:ascii="Book Antiqua" w:hAnsi="Book Antiqua"/>
          <w:sz w:val="28"/>
          <w:szCs w:val="28"/>
        </w:rPr>
      </w:pPr>
      <w:r>
        <w:rPr>
          <w:rFonts w:ascii="Book Antiqua" w:hAnsi="Book Antiqua"/>
          <w:sz w:val="28"/>
          <w:szCs w:val="28"/>
        </w:rPr>
        <w:t>Lo stesso momento dell’invito a fornire deduzion</w:t>
      </w:r>
      <w:r w:rsidR="005D7F7E">
        <w:rPr>
          <w:rFonts w:ascii="Book Antiqua" w:hAnsi="Book Antiqua"/>
          <w:sz w:val="28"/>
          <w:szCs w:val="28"/>
        </w:rPr>
        <w:t>i</w:t>
      </w:r>
      <w:r>
        <w:rPr>
          <w:rFonts w:ascii="Book Antiqua" w:hAnsi="Book Antiqua"/>
          <w:sz w:val="28"/>
          <w:szCs w:val="28"/>
        </w:rPr>
        <w:t>, che nella precedente regolamentazione costituiva l’unico momento di confronto con il presunto responsabile nella fase istruttoria, assume ora una colorazione diversa che, nel consentire una piena attività difensiva, apre anche la strada a momenti di con</w:t>
      </w:r>
      <w:r w:rsidR="006A6E57">
        <w:rPr>
          <w:rFonts w:ascii="Book Antiqua" w:hAnsi="Book Antiqua"/>
          <w:sz w:val="28"/>
          <w:szCs w:val="28"/>
        </w:rPr>
        <w:t>traddittorio</w:t>
      </w:r>
      <w:r>
        <w:rPr>
          <w:rFonts w:ascii="Book Antiqua" w:hAnsi="Book Antiqua"/>
          <w:sz w:val="28"/>
          <w:szCs w:val="28"/>
        </w:rPr>
        <w:t xml:space="preserve"> giurisdizionale (ad es., </w:t>
      </w:r>
      <w:proofErr w:type="spellStart"/>
      <w:r>
        <w:rPr>
          <w:rFonts w:ascii="Book Antiqua" w:hAnsi="Book Antiqua"/>
          <w:sz w:val="28"/>
          <w:szCs w:val="28"/>
        </w:rPr>
        <w:t>reclamabilità</w:t>
      </w:r>
      <w:proofErr w:type="spellEnd"/>
      <w:r>
        <w:rPr>
          <w:rFonts w:ascii="Book Antiqua" w:hAnsi="Book Antiqua"/>
          <w:sz w:val="28"/>
          <w:szCs w:val="28"/>
        </w:rPr>
        <w:t xml:space="preserve"> dell’ordinanza che accoglie l’istanza di proroga del PM) nonché a vere e proprie attività preprocessuali di part</w:t>
      </w:r>
      <w:r w:rsidR="006A6E57">
        <w:rPr>
          <w:rFonts w:ascii="Book Antiqua" w:hAnsi="Book Antiqua"/>
          <w:sz w:val="28"/>
          <w:szCs w:val="28"/>
        </w:rPr>
        <w:t>e</w:t>
      </w:r>
      <w:r>
        <w:rPr>
          <w:rFonts w:ascii="Book Antiqua" w:hAnsi="Book Antiqua"/>
          <w:sz w:val="28"/>
          <w:szCs w:val="28"/>
        </w:rPr>
        <w:t>, disciplinate in un autonomo e apposito Capo IV, che comprendono, oltre ad un pieno accesso al fascicolo istruttorio</w:t>
      </w:r>
      <w:r w:rsidR="006A6E57">
        <w:rPr>
          <w:rFonts w:ascii="Book Antiqua" w:hAnsi="Book Antiqua"/>
          <w:sz w:val="28"/>
          <w:szCs w:val="28"/>
        </w:rPr>
        <w:t xml:space="preserve"> ed alla presentazione</w:t>
      </w:r>
      <w:r>
        <w:rPr>
          <w:rFonts w:ascii="Book Antiqua" w:hAnsi="Book Antiqua"/>
          <w:sz w:val="28"/>
          <w:szCs w:val="28"/>
        </w:rPr>
        <w:t xml:space="preserve"> di deduzioni scritte</w:t>
      </w:r>
      <w:r w:rsidR="003F21A5">
        <w:rPr>
          <w:rFonts w:ascii="Book Antiqua" w:hAnsi="Book Antiqua"/>
          <w:sz w:val="28"/>
          <w:szCs w:val="28"/>
        </w:rPr>
        <w:t xml:space="preserve">, anche la possibilità per il presunto responsabile di proporre un’istanza di proroga dei termini assegnati per dedurre, con previsione della </w:t>
      </w:r>
      <w:proofErr w:type="spellStart"/>
      <w:r w:rsidR="003F21A5">
        <w:rPr>
          <w:rFonts w:ascii="Book Antiqua" w:hAnsi="Book Antiqua"/>
          <w:sz w:val="28"/>
          <w:szCs w:val="28"/>
        </w:rPr>
        <w:t>reclamabilità</w:t>
      </w:r>
      <w:proofErr w:type="spellEnd"/>
      <w:r w:rsidR="003F21A5">
        <w:rPr>
          <w:rFonts w:ascii="Book Antiqua" w:hAnsi="Book Antiqua"/>
          <w:sz w:val="28"/>
          <w:szCs w:val="28"/>
        </w:rPr>
        <w:t xml:space="preserve"> dell’eventuale diniego dinanzi al giudice.</w:t>
      </w:r>
    </w:p>
    <w:p w:rsidR="000B0F90" w:rsidRDefault="000B0F90" w:rsidP="001D5983">
      <w:pPr>
        <w:pStyle w:val="Paragrafoelenco"/>
        <w:widowControl w:val="0"/>
        <w:spacing w:line="240" w:lineRule="atLeast"/>
        <w:ind w:left="0" w:firstLine="709"/>
        <w:jc w:val="both"/>
        <w:rPr>
          <w:rFonts w:ascii="Book Antiqua" w:hAnsi="Book Antiqua"/>
          <w:sz w:val="28"/>
          <w:szCs w:val="28"/>
        </w:rPr>
      </w:pPr>
    </w:p>
    <w:p w:rsidR="00B65526" w:rsidRDefault="00B65526" w:rsidP="00B65526">
      <w:pPr>
        <w:spacing w:line="240" w:lineRule="auto"/>
        <w:contextualSpacing/>
        <w:jc w:val="right"/>
        <w:rPr>
          <w:rFonts w:ascii="Book Antiqua" w:hAnsi="Book Antiqua"/>
          <w:sz w:val="28"/>
          <w:szCs w:val="28"/>
        </w:rPr>
      </w:pPr>
      <w:r>
        <w:rPr>
          <w:rFonts w:ascii="Book Antiqua" w:hAnsi="Book Antiqua"/>
          <w:sz w:val="28"/>
          <w:szCs w:val="28"/>
        </w:rPr>
        <w:t>Carlo Alberto MANFREDI SELVAGGI</w:t>
      </w:r>
    </w:p>
    <w:p w:rsidR="00B65526" w:rsidRPr="004E71D4" w:rsidRDefault="00B65526" w:rsidP="00B65526">
      <w:pPr>
        <w:spacing w:line="240" w:lineRule="auto"/>
        <w:ind w:left="4956"/>
        <w:contextualSpacing/>
        <w:jc w:val="both"/>
        <w:rPr>
          <w:rFonts w:ascii="Book Antiqua" w:hAnsi="Book Antiqua"/>
          <w:i/>
          <w:sz w:val="28"/>
          <w:szCs w:val="28"/>
        </w:rPr>
      </w:pPr>
      <w:r>
        <w:rPr>
          <w:rFonts w:ascii="Book Antiqua" w:hAnsi="Book Antiqua"/>
          <w:i/>
          <w:sz w:val="28"/>
          <w:szCs w:val="28"/>
        </w:rPr>
        <w:t xml:space="preserve">Procuratore Regionale della Corte dei conti </w:t>
      </w:r>
      <w:bookmarkStart w:id="0" w:name="_GoBack"/>
      <w:bookmarkEnd w:id="0"/>
      <w:r>
        <w:rPr>
          <w:rFonts w:ascii="Book Antiqua" w:hAnsi="Book Antiqua"/>
          <w:i/>
          <w:sz w:val="28"/>
          <w:szCs w:val="28"/>
        </w:rPr>
        <w:t>per l’Emilia-Romagna</w:t>
      </w:r>
    </w:p>
    <w:p w:rsidR="00B65526" w:rsidRDefault="00B65526" w:rsidP="00B65526">
      <w:pPr>
        <w:spacing w:after="120" w:line="240" w:lineRule="auto"/>
        <w:contextualSpacing/>
        <w:jc w:val="both"/>
        <w:rPr>
          <w:rFonts w:ascii="Book Antiqua" w:hAnsi="Book Antiqua"/>
          <w:sz w:val="24"/>
          <w:szCs w:val="24"/>
        </w:rPr>
      </w:pPr>
      <w:r>
        <w:rPr>
          <w:rFonts w:ascii="Book Antiqua" w:hAnsi="Book Antiqua"/>
          <w:sz w:val="24"/>
          <w:szCs w:val="24"/>
        </w:rPr>
        <w:t>25 maggio 2018</w:t>
      </w:r>
    </w:p>
    <w:p w:rsidR="00D10C0F" w:rsidRPr="00D10C0F" w:rsidRDefault="00D10C0F" w:rsidP="00B65526">
      <w:pPr>
        <w:widowControl w:val="0"/>
        <w:spacing w:line="240" w:lineRule="atLeast"/>
        <w:contextualSpacing/>
        <w:jc w:val="right"/>
        <w:rPr>
          <w:rFonts w:ascii="Book Antiqua" w:hAnsi="Book Antiqua"/>
          <w:sz w:val="28"/>
          <w:szCs w:val="28"/>
        </w:rPr>
      </w:pPr>
    </w:p>
    <w:p w:rsidR="00E6685D" w:rsidRPr="00AE7436" w:rsidRDefault="00E6685D" w:rsidP="00AE7436">
      <w:pPr>
        <w:spacing w:after="120" w:line="240" w:lineRule="auto"/>
        <w:jc w:val="both"/>
        <w:rPr>
          <w:rFonts w:ascii="Book Antiqua" w:hAnsi="Book Antiqua"/>
          <w:sz w:val="28"/>
          <w:szCs w:val="28"/>
        </w:rPr>
      </w:pPr>
    </w:p>
    <w:p w:rsidR="00D61CCE" w:rsidRPr="00D61CCE" w:rsidRDefault="00D61CCE" w:rsidP="004E71D4">
      <w:pPr>
        <w:spacing w:after="120" w:line="240" w:lineRule="auto"/>
        <w:contextualSpacing/>
        <w:jc w:val="both"/>
        <w:rPr>
          <w:rFonts w:ascii="Book Antiqua" w:hAnsi="Book Antiqua"/>
          <w:sz w:val="28"/>
          <w:szCs w:val="28"/>
        </w:rPr>
      </w:pPr>
    </w:p>
    <w:p w:rsidR="00D61CCE" w:rsidRPr="00FA464D" w:rsidRDefault="00D61CCE" w:rsidP="004E71D4">
      <w:pPr>
        <w:spacing w:after="120" w:line="240" w:lineRule="auto"/>
        <w:contextualSpacing/>
        <w:jc w:val="both"/>
        <w:rPr>
          <w:rFonts w:ascii="Book Antiqua" w:hAnsi="Book Antiqua"/>
          <w:sz w:val="28"/>
          <w:szCs w:val="28"/>
        </w:rPr>
      </w:pPr>
    </w:p>
    <w:sectPr w:rsidR="00D61CCE" w:rsidRPr="00FA464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1A4" w:rsidRDefault="006331A4" w:rsidP="00686CAE">
      <w:pPr>
        <w:spacing w:after="0" w:line="240" w:lineRule="auto"/>
      </w:pPr>
      <w:r>
        <w:separator/>
      </w:r>
    </w:p>
  </w:endnote>
  <w:endnote w:type="continuationSeparator" w:id="0">
    <w:p w:rsidR="006331A4" w:rsidRDefault="006331A4" w:rsidP="0068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656713"/>
      <w:docPartObj>
        <w:docPartGallery w:val="Page Numbers (Bottom of Page)"/>
        <w:docPartUnique/>
      </w:docPartObj>
    </w:sdtPr>
    <w:sdtEndPr/>
    <w:sdtContent>
      <w:p w:rsidR="00686CAE" w:rsidRDefault="00686CAE">
        <w:pPr>
          <w:pStyle w:val="Pidipagina"/>
          <w:jc w:val="right"/>
        </w:pPr>
        <w:r>
          <w:fldChar w:fldCharType="begin"/>
        </w:r>
        <w:r>
          <w:instrText>PAGE   \* MERGEFORMAT</w:instrText>
        </w:r>
        <w:r>
          <w:fldChar w:fldCharType="separate"/>
        </w:r>
        <w:r w:rsidR="00B65526">
          <w:rPr>
            <w:noProof/>
          </w:rPr>
          <w:t>9</w:t>
        </w:r>
        <w:r>
          <w:fldChar w:fldCharType="end"/>
        </w:r>
      </w:p>
    </w:sdtContent>
  </w:sdt>
  <w:p w:rsidR="00686CAE" w:rsidRDefault="00686CA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1A4" w:rsidRDefault="006331A4" w:rsidP="00686CAE">
      <w:pPr>
        <w:spacing w:after="0" w:line="240" w:lineRule="auto"/>
      </w:pPr>
      <w:r>
        <w:separator/>
      </w:r>
    </w:p>
  </w:footnote>
  <w:footnote w:type="continuationSeparator" w:id="0">
    <w:p w:rsidR="006331A4" w:rsidRDefault="006331A4" w:rsidP="00686CAE">
      <w:pPr>
        <w:spacing w:after="0" w:line="240" w:lineRule="auto"/>
      </w:pPr>
      <w:r>
        <w:continuationSeparator/>
      </w:r>
    </w:p>
  </w:footnote>
  <w:footnote w:id="1">
    <w:p w:rsidR="006D5B3C" w:rsidRPr="00F3234D" w:rsidRDefault="006D5B3C" w:rsidP="00F3234D">
      <w:pPr>
        <w:pStyle w:val="Testonotaapidipagina"/>
        <w:jc w:val="both"/>
        <w:rPr>
          <w:rFonts w:ascii="Book Antiqua" w:hAnsi="Book Antiqua"/>
          <w:i/>
          <w:sz w:val="22"/>
          <w:szCs w:val="22"/>
        </w:rPr>
      </w:pPr>
      <w:r>
        <w:rPr>
          <w:rStyle w:val="Rimandonotaapidipagina"/>
        </w:rPr>
        <w:footnoteRef/>
      </w:r>
      <w:r>
        <w:t xml:space="preserve"> </w:t>
      </w:r>
      <w:r w:rsidRPr="00420C37">
        <w:rPr>
          <w:rFonts w:ascii="Book Antiqua" w:hAnsi="Book Antiqua"/>
          <w:sz w:val="22"/>
          <w:szCs w:val="22"/>
        </w:rPr>
        <w:t xml:space="preserve">Il citato art. 17 comma 30-ter </w:t>
      </w:r>
      <w:r w:rsidR="00F3234D">
        <w:rPr>
          <w:rFonts w:ascii="Book Antiqua" w:hAnsi="Book Antiqua"/>
          <w:sz w:val="22"/>
          <w:szCs w:val="22"/>
        </w:rPr>
        <w:t xml:space="preserve">primo periodo, successivamente abrogato dall’art. 4, comma 1, </w:t>
      </w:r>
      <w:proofErr w:type="spellStart"/>
      <w:r w:rsidR="00F3234D">
        <w:rPr>
          <w:rFonts w:ascii="Book Antiqua" w:hAnsi="Book Antiqua"/>
          <w:sz w:val="22"/>
          <w:szCs w:val="22"/>
        </w:rPr>
        <w:t>lett</w:t>
      </w:r>
      <w:proofErr w:type="spellEnd"/>
      <w:r w:rsidR="00F3234D">
        <w:rPr>
          <w:rFonts w:ascii="Book Antiqua" w:hAnsi="Book Antiqua"/>
          <w:sz w:val="22"/>
          <w:szCs w:val="22"/>
        </w:rPr>
        <w:t>. h) dell’</w:t>
      </w:r>
      <w:proofErr w:type="spellStart"/>
      <w:r w:rsidR="00F3234D">
        <w:rPr>
          <w:rFonts w:ascii="Book Antiqua" w:hAnsi="Book Antiqua"/>
          <w:sz w:val="22"/>
          <w:szCs w:val="22"/>
        </w:rPr>
        <w:t>all</w:t>
      </w:r>
      <w:proofErr w:type="spellEnd"/>
      <w:r w:rsidR="00F3234D">
        <w:rPr>
          <w:rFonts w:ascii="Book Antiqua" w:hAnsi="Book Antiqua"/>
          <w:sz w:val="22"/>
          <w:szCs w:val="22"/>
        </w:rPr>
        <w:t xml:space="preserve">. 3 al D. </w:t>
      </w:r>
      <w:proofErr w:type="spellStart"/>
      <w:r w:rsidR="00F3234D">
        <w:rPr>
          <w:rFonts w:ascii="Book Antiqua" w:hAnsi="Book Antiqua"/>
          <w:sz w:val="22"/>
          <w:szCs w:val="22"/>
        </w:rPr>
        <w:t>Lgs</w:t>
      </w:r>
      <w:proofErr w:type="spellEnd"/>
      <w:r w:rsidR="00F3234D">
        <w:rPr>
          <w:rFonts w:ascii="Book Antiqua" w:hAnsi="Book Antiqua"/>
          <w:sz w:val="22"/>
          <w:szCs w:val="22"/>
        </w:rPr>
        <w:t>.  26 agosto 2016 n. 174</w:t>
      </w:r>
      <w:r w:rsidR="00E12851">
        <w:rPr>
          <w:rFonts w:ascii="Book Antiqua" w:hAnsi="Book Antiqua"/>
          <w:sz w:val="22"/>
          <w:szCs w:val="22"/>
        </w:rPr>
        <w:t>,</w:t>
      </w:r>
      <w:r w:rsidR="00F3234D">
        <w:rPr>
          <w:rFonts w:ascii="Book Antiqua" w:hAnsi="Book Antiqua"/>
          <w:sz w:val="22"/>
          <w:szCs w:val="22"/>
        </w:rPr>
        <w:t xml:space="preserve"> </w:t>
      </w:r>
      <w:r w:rsidRPr="00420C37">
        <w:rPr>
          <w:rFonts w:ascii="Book Antiqua" w:hAnsi="Book Antiqua"/>
          <w:sz w:val="22"/>
          <w:szCs w:val="22"/>
        </w:rPr>
        <w:t>prevede</w:t>
      </w:r>
      <w:r w:rsidR="00F3234D">
        <w:rPr>
          <w:rFonts w:ascii="Book Antiqua" w:hAnsi="Book Antiqua"/>
          <w:sz w:val="22"/>
          <w:szCs w:val="22"/>
        </w:rPr>
        <w:t>va</w:t>
      </w:r>
      <w:r w:rsidRPr="00420C37">
        <w:rPr>
          <w:rFonts w:ascii="Book Antiqua" w:hAnsi="Book Antiqua"/>
          <w:sz w:val="22"/>
          <w:szCs w:val="22"/>
        </w:rPr>
        <w:t xml:space="preserve"> che: “</w:t>
      </w:r>
      <w:r w:rsidR="00F3234D" w:rsidRPr="00F3234D">
        <w:rPr>
          <w:rFonts w:ascii="Book Antiqua" w:hAnsi="Book Antiqua"/>
          <w:i/>
          <w:sz w:val="22"/>
          <w:szCs w:val="22"/>
        </w:rPr>
        <w:t>Le procure della Corte dei conti possono iniziare l'attività istruttoria ai fini dell'esercizio dell'azione di danno erariale a fronte di specifica e concreta notizia di danno, fatte salve le fattispecie direttamente sanzionate dalla legge</w:t>
      </w:r>
      <w:r w:rsidRPr="00F3234D">
        <w:rPr>
          <w:rFonts w:ascii="Book Antiqua" w:hAnsi="Book Antiqua"/>
          <w:i/>
          <w:sz w:val="22"/>
          <w:szCs w:val="22"/>
        </w:rPr>
        <w:t>.</w:t>
      </w:r>
      <w:r w:rsidR="00F3234D" w:rsidRPr="00F3234D">
        <w:rPr>
          <w:rFonts w:ascii="Book Antiqua" w:hAnsi="Book Antiqua"/>
          <w:i/>
          <w:sz w:val="22"/>
          <w:szCs w:val="22"/>
        </w:rPr>
        <w:t>”</w:t>
      </w:r>
    </w:p>
  </w:footnote>
  <w:footnote w:id="2">
    <w:p w:rsidR="006D5B3C" w:rsidRPr="00420C37" w:rsidRDefault="006D5B3C" w:rsidP="00420C37">
      <w:pPr>
        <w:pStyle w:val="Testonotaapidipagina"/>
        <w:jc w:val="both"/>
        <w:rPr>
          <w:rFonts w:ascii="Book Antiqua" w:hAnsi="Book Antiqua"/>
          <w:sz w:val="22"/>
          <w:szCs w:val="22"/>
        </w:rPr>
      </w:pPr>
      <w:r>
        <w:rPr>
          <w:rStyle w:val="Rimandonotaapidipagina"/>
        </w:rPr>
        <w:footnoteRef/>
      </w:r>
      <w:r>
        <w:t xml:space="preserve"> </w:t>
      </w:r>
      <w:r w:rsidRPr="00420C37">
        <w:rPr>
          <w:rFonts w:ascii="Book Antiqua" w:hAnsi="Book Antiqua"/>
          <w:sz w:val="22"/>
          <w:szCs w:val="22"/>
        </w:rPr>
        <w:t>La sentenza delle Sezioni Riunite</w:t>
      </w:r>
      <w:r w:rsidR="00EE2D97">
        <w:rPr>
          <w:rFonts w:ascii="Book Antiqua" w:hAnsi="Book Antiqua"/>
          <w:sz w:val="22"/>
          <w:szCs w:val="22"/>
        </w:rPr>
        <w:t xml:space="preserve"> della Corte dei conti</w:t>
      </w:r>
      <w:r w:rsidRPr="00420C37">
        <w:rPr>
          <w:rFonts w:ascii="Book Antiqua" w:hAnsi="Book Antiqua"/>
          <w:sz w:val="22"/>
          <w:szCs w:val="22"/>
        </w:rPr>
        <w:t xml:space="preserve"> n. 12/</w:t>
      </w:r>
      <w:r w:rsidR="00E12851">
        <w:rPr>
          <w:rFonts w:ascii="Book Antiqua" w:hAnsi="Book Antiqua"/>
          <w:sz w:val="22"/>
          <w:szCs w:val="22"/>
        </w:rPr>
        <w:t>2011/</w:t>
      </w:r>
      <w:r w:rsidRPr="00420C37">
        <w:rPr>
          <w:rFonts w:ascii="Book Antiqua" w:hAnsi="Book Antiqua"/>
          <w:sz w:val="22"/>
          <w:szCs w:val="22"/>
        </w:rPr>
        <w:t>QM</w:t>
      </w:r>
      <w:r w:rsidR="00E12851">
        <w:rPr>
          <w:rFonts w:ascii="Book Antiqua" w:hAnsi="Book Antiqua"/>
          <w:sz w:val="22"/>
          <w:szCs w:val="22"/>
        </w:rPr>
        <w:t>,</w:t>
      </w:r>
      <w:r w:rsidRPr="00420C37">
        <w:rPr>
          <w:rFonts w:ascii="Book Antiqua" w:hAnsi="Book Antiqua"/>
          <w:sz w:val="22"/>
          <w:szCs w:val="22"/>
        </w:rPr>
        <w:t xml:space="preserve"> de</w:t>
      </w:r>
      <w:r w:rsidR="00E12851">
        <w:rPr>
          <w:rFonts w:ascii="Book Antiqua" w:hAnsi="Book Antiqua"/>
          <w:sz w:val="22"/>
          <w:szCs w:val="22"/>
        </w:rPr>
        <w:t>positata il 3 agosto</w:t>
      </w:r>
      <w:r w:rsidRPr="00420C37">
        <w:rPr>
          <w:rFonts w:ascii="Book Antiqua" w:hAnsi="Book Antiqua"/>
          <w:sz w:val="22"/>
          <w:szCs w:val="22"/>
        </w:rPr>
        <w:t xml:space="preserve"> 2011</w:t>
      </w:r>
      <w:r w:rsidR="00E12851">
        <w:rPr>
          <w:rFonts w:ascii="Book Antiqua" w:hAnsi="Book Antiqua"/>
          <w:sz w:val="22"/>
          <w:szCs w:val="22"/>
        </w:rPr>
        <w:t>,</w:t>
      </w:r>
      <w:r w:rsidRPr="00420C37">
        <w:rPr>
          <w:rFonts w:ascii="Book Antiqua" w:hAnsi="Book Antiqua"/>
          <w:sz w:val="22"/>
          <w:szCs w:val="22"/>
        </w:rPr>
        <w:t xml:space="preserve"> </w:t>
      </w:r>
      <w:r w:rsidR="00420C37" w:rsidRPr="00420C37">
        <w:rPr>
          <w:rFonts w:ascii="Book Antiqua" w:hAnsi="Book Antiqua"/>
          <w:sz w:val="22"/>
          <w:szCs w:val="22"/>
        </w:rPr>
        <w:t xml:space="preserve">afferma </w:t>
      </w:r>
      <w:r w:rsidR="00420C37" w:rsidRPr="00420C37">
        <w:rPr>
          <w:rFonts w:ascii="Book Antiqua" w:hAnsi="Book Antiqua" w:cs="Arial"/>
          <w:sz w:val="22"/>
          <w:szCs w:val="22"/>
        </w:rPr>
        <w:t>il seguente principio di diritto: “</w:t>
      </w:r>
      <w:r w:rsidR="00420C37" w:rsidRPr="00420C37">
        <w:rPr>
          <w:rFonts w:ascii="Book Antiqua" w:hAnsi="Book Antiqua" w:cs="Arial"/>
          <w:i/>
          <w:sz w:val="22"/>
          <w:szCs w:val="22"/>
        </w:rPr>
        <w:t>Il significato da attribuire all’espressione “specifica e concreta notizia di danno”, recata dall’art. 17, comma 30-ter, in esame, è così precisato: il termine notizia, comunque non equiparabile a quello di denunzia, è da intendersi, secondo la comune accezione, come dato cognitivo derivante da apposita comunicazione, oppure percepibile da strumenti di informazione di pubblico dominio; l’aggettivo specifica è da intendersi come informazione che abbia una sua peculiarità e individualità e che non sia riferibile ad una pluralità indifferenziata di fatti, tale da non apparire generica, bensì ragionevolmente circostanziata; l’aggettivo concreta è da intendersi come obiettivamente attinente alla realtà e non a mere ipotesi o supposizioni. L’espressione nel suo complesso deve, pertanto, intendersi riferita non già ad una pluralità indifferenziata di fatti, ma ad uno o più fatti, ragionevolmente individuati nei loro tratti essenziali e non meramente ipotetici, con verosimile pregiudizio per gli interessi finanziari pubblici, onde evitare che l’indagine del PM contabile sia assolutamente libera nel suo oggetto, assurgendo ad un non consentito controllo generalizzato</w:t>
      </w:r>
      <w:r w:rsidR="00420C37" w:rsidRPr="00420C37">
        <w:rPr>
          <w:rFonts w:ascii="Book Antiqua" w:hAnsi="Book Antiqua" w:cs="Arial"/>
          <w:sz w:val="22"/>
          <w:szCs w:val="22"/>
        </w:rPr>
        <w:t>”.</w:t>
      </w:r>
    </w:p>
  </w:footnote>
  <w:footnote w:id="3">
    <w:p w:rsidR="00E27AF1" w:rsidRPr="00E12851" w:rsidRDefault="000A0253" w:rsidP="00E27AF1">
      <w:pPr>
        <w:widowControl w:val="0"/>
        <w:tabs>
          <w:tab w:val="left" w:pos="8364"/>
          <w:tab w:val="left" w:pos="9639"/>
        </w:tabs>
        <w:spacing w:after="0" w:line="240" w:lineRule="auto"/>
        <w:jc w:val="both"/>
        <w:rPr>
          <w:rFonts w:ascii="Book Antiqua" w:eastAsia="Times New Roman" w:hAnsi="Book Antiqua" w:cs="Arial"/>
          <w:i/>
          <w:sz w:val="24"/>
          <w:szCs w:val="24"/>
          <w:lang w:eastAsia="it-IT"/>
        </w:rPr>
      </w:pPr>
      <w:r>
        <w:rPr>
          <w:rStyle w:val="Rimandonotaapidipagina"/>
        </w:rPr>
        <w:footnoteRef/>
      </w:r>
      <w:r>
        <w:t xml:space="preserve"> </w:t>
      </w:r>
      <w:r w:rsidRPr="00E12851">
        <w:rPr>
          <w:rFonts w:ascii="Book Antiqua" w:hAnsi="Book Antiqua"/>
          <w:sz w:val="24"/>
          <w:szCs w:val="24"/>
        </w:rPr>
        <w:t>La sentenza delle Sezioni Riunite</w:t>
      </w:r>
      <w:r w:rsidR="004668D3">
        <w:rPr>
          <w:rFonts w:ascii="Book Antiqua" w:hAnsi="Book Antiqua"/>
          <w:sz w:val="24"/>
          <w:szCs w:val="24"/>
        </w:rPr>
        <w:t xml:space="preserve"> della Corte dei conti</w:t>
      </w:r>
      <w:r w:rsidRPr="00E12851">
        <w:rPr>
          <w:rFonts w:ascii="Book Antiqua" w:hAnsi="Book Antiqua"/>
          <w:sz w:val="24"/>
          <w:szCs w:val="24"/>
        </w:rPr>
        <w:t xml:space="preserve"> n. 28/</w:t>
      </w:r>
      <w:r w:rsidR="00E12851" w:rsidRPr="00E12851">
        <w:rPr>
          <w:rFonts w:ascii="Book Antiqua" w:hAnsi="Book Antiqua"/>
          <w:sz w:val="24"/>
          <w:szCs w:val="24"/>
        </w:rPr>
        <w:t>2015/</w:t>
      </w:r>
      <w:r w:rsidRPr="00E12851">
        <w:rPr>
          <w:rFonts w:ascii="Book Antiqua" w:hAnsi="Book Antiqua"/>
          <w:sz w:val="24"/>
          <w:szCs w:val="24"/>
        </w:rPr>
        <w:t>QM</w:t>
      </w:r>
      <w:r w:rsidR="00E12851" w:rsidRPr="00E12851">
        <w:rPr>
          <w:rFonts w:ascii="Book Antiqua" w:hAnsi="Book Antiqua"/>
          <w:sz w:val="24"/>
          <w:szCs w:val="24"/>
        </w:rPr>
        <w:t>,</w:t>
      </w:r>
      <w:r w:rsidRPr="00E12851">
        <w:rPr>
          <w:rFonts w:ascii="Book Antiqua" w:hAnsi="Book Antiqua"/>
          <w:sz w:val="24"/>
          <w:szCs w:val="24"/>
        </w:rPr>
        <w:t xml:space="preserve"> de</w:t>
      </w:r>
      <w:r w:rsidR="00E12851" w:rsidRPr="00E12851">
        <w:rPr>
          <w:rFonts w:ascii="Book Antiqua" w:hAnsi="Book Antiqua"/>
          <w:sz w:val="24"/>
          <w:szCs w:val="24"/>
        </w:rPr>
        <w:t>positata il 18 giugno</w:t>
      </w:r>
      <w:r w:rsidRPr="00E12851">
        <w:rPr>
          <w:rFonts w:ascii="Book Antiqua" w:hAnsi="Book Antiqua"/>
          <w:sz w:val="24"/>
          <w:szCs w:val="24"/>
        </w:rPr>
        <w:t xml:space="preserve"> 2015</w:t>
      </w:r>
      <w:r w:rsidR="00E12851" w:rsidRPr="00E12851">
        <w:rPr>
          <w:rFonts w:ascii="Book Antiqua" w:hAnsi="Book Antiqua"/>
          <w:sz w:val="24"/>
          <w:szCs w:val="24"/>
        </w:rPr>
        <w:t>,</w:t>
      </w:r>
      <w:r w:rsidR="00E27AF1" w:rsidRPr="00E12851">
        <w:rPr>
          <w:rFonts w:ascii="Book Antiqua" w:hAnsi="Book Antiqua"/>
          <w:sz w:val="24"/>
          <w:szCs w:val="24"/>
        </w:rPr>
        <w:t xml:space="preserve"> enuncia il seguente principio di diritto: </w:t>
      </w:r>
      <w:r w:rsidR="00E27AF1" w:rsidRPr="00E12851">
        <w:rPr>
          <w:rFonts w:ascii="Book Antiqua" w:eastAsia="Times New Roman" w:hAnsi="Book Antiqua" w:cs="Arial"/>
          <w:sz w:val="24"/>
          <w:szCs w:val="24"/>
          <w:lang w:eastAsia="it-IT"/>
        </w:rPr>
        <w:t>“</w:t>
      </w:r>
      <w:r w:rsidR="00E27AF1" w:rsidRPr="00E12851">
        <w:rPr>
          <w:rFonts w:ascii="Book Antiqua" w:eastAsia="Times New Roman" w:hAnsi="Book Antiqua" w:cs="Arial"/>
          <w:i/>
          <w:sz w:val="24"/>
          <w:szCs w:val="24"/>
          <w:lang w:eastAsia="it-IT"/>
        </w:rPr>
        <w:t>Sussiste per il destinatario dell'invito a dedurre la facoltà di conoscere gli atti istruttori se e nella misura in cui sono richiamati nell'invito a dedurre quali contenuti essenziali dell'atto d’invito.</w:t>
      </w:r>
    </w:p>
    <w:p w:rsidR="00E27AF1" w:rsidRPr="00E12851" w:rsidRDefault="00E27AF1" w:rsidP="00E27AF1">
      <w:pPr>
        <w:widowControl w:val="0"/>
        <w:tabs>
          <w:tab w:val="left" w:pos="8364"/>
          <w:tab w:val="left" w:pos="9639"/>
        </w:tabs>
        <w:spacing w:after="0" w:line="240" w:lineRule="auto"/>
        <w:jc w:val="both"/>
        <w:rPr>
          <w:rFonts w:ascii="Book Antiqua" w:eastAsia="Times New Roman" w:hAnsi="Book Antiqua" w:cs="Arial"/>
          <w:sz w:val="24"/>
          <w:szCs w:val="24"/>
          <w:lang w:eastAsia="it-IT"/>
        </w:rPr>
      </w:pPr>
      <w:r w:rsidRPr="00E12851">
        <w:rPr>
          <w:rFonts w:ascii="Book Antiqua" w:eastAsia="Times New Roman" w:hAnsi="Book Antiqua" w:cs="Arial"/>
          <w:i/>
          <w:sz w:val="24"/>
          <w:szCs w:val="24"/>
          <w:lang w:eastAsia="it-IT"/>
        </w:rPr>
        <w:t>Tale facoltà si esercita mediante istanza motivata al P.M. che può altrettanto motivatamente respingerla, assentirla in tutto o in parte, o differirla, salvi i limiti legali e funzionali connessi alla natura degli atti ed alle complessive esigenze di riservatezza della fase istruttoria</w:t>
      </w:r>
      <w:r w:rsidRPr="00E12851">
        <w:rPr>
          <w:rFonts w:ascii="Book Antiqua" w:eastAsia="Times New Roman" w:hAnsi="Book Antiqua" w:cs="Arial"/>
          <w:sz w:val="24"/>
          <w:szCs w:val="24"/>
          <w:lang w:eastAsia="it-IT"/>
        </w:rPr>
        <w:t>”.</w:t>
      </w:r>
    </w:p>
    <w:p w:rsidR="000A0253" w:rsidRPr="000A0253" w:rsidRDefault="000A0253">
      <w:pPr>
        <w:pStyle w:val="Testonotaapidipagina"/>
        <w:rPr>
          <w:rFonts w:ascii="Book Antiqua" w:hAnsi="Book Antiqua"/>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857B7"/>
    <w:multiLevelType w:val="hybridMultilevel"/>
    <w:tmpl w:val="57C20F80"/>
    <w:lvl w:ilvl="0" w:tplc="D8AC012C">
      <w:start w:val="1"/>
      <w:numFmt w:val="bullet"/>
      <w:lvlText w:val="-"/>
      <w:lvlJc w:val="left"/>
      <w:pPr>
        <w:ind w:left="1069" w:hanging="360"/>
      </w:pPr>
      <w:rPr>
        <w:rFonts w:ascii="Book Antiqua" w:eastAsiaTheme="minorHAnsi" w:hAnsi="Book Antiqua"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69C32388"/>
    <w:multiLevelType w:val="hybridMultilevel"/>
    <w:tmpl w:val="FFCA87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CC"/>
    <w:rsid w:val="0000568E"/>
    <w:rsid w:val="00012E43"/>
    <w:rsid w:val="000A0253"/>
    <w:rsid w:val="000B0F90"/>
    <w:rsid w:val="000B62B7"/>
    <w:rsid w:val="000B6D40"/>
    <w:rsid w:val="001C57E7"/>
    <w:rsid w:val="001D30F4"/>
    <w:rsid w:val="001D5983"/>
    <w:rsid w:val="001F6608"/>
    <w:rsid w:val="00251820"/>
    <w:rsid w:val="00270298"/>
    <w:rsid w:val="00297BC4"/>
    <w:rsid w:val="002B2A67"/>
    <w:rsid w:val="002D6F7B"/>
    <w:rsid w:val="002F768D"/>
    <w:rsid w:val="003E561A"/>
    <w:rsid w:val="003F21A5"/>
    <w:rsid w:val="00402CCC"/>
    <w:rsid w:val="00412069"/>
    <w:rsid w:val="00420C37"/>
    <w:rsid w:val="00441B46"/>
    <w:rsid w:val="004668D3"/>
    <w:rsid w:val="004679EE"/>
    <w:rsid w:val="004D677D"/>
    <w:rsid w:val="004E71D4"/>
    <w:rsid w:val="004F4157"/>
    <w:rsid w:val="004F4A4B"/>
    <w:rsid w:val="005812EC"/>
    <w:rsid w:val="00582875"/>
    <w:rsid w:val="005C259C"/>
    <w:rsid w:val="005D7F7E"/>
    <w:rsid w:val="005F6FB8"/>
    <w:rsid w:val="006331A4"/>
    <w:rsid w:val="00686CAE"/>
    <w:rsid w:val="006A6E57"/>
    <w:rsid w:val="006D5B3C"/>
    <w:rsid w:val="006F635C"/>
    <w:rsid w:val="0071543A"/>
    <w:rsid w:val="00752FE5"/>
    <w:rsid w:val="00770857"/>
    <w:rsid w:val="00774D66"/>
    <w:rsid w:val="00776271"/>
    <w:rsid w:val="00785F57"/>
    <w:rsid w:val="00803C7A"/>
    <w:rsid w:val="008058B0"/>
    <w:rsid w:val="008130D1"/>
    <w:rsid w:val="008137D6"/>
    <w:rsid w:val="0084199E"/>
    <w:rsid w:val="008B19A5"/>
    <w:rsid w:val="00973C75"/>
    <w:rsid w:val="00993D85"/>
    <w:rsid w:val="00997C4B"/>
    <w:rsid w:val="009A5CCC"/>
    <w:rsid w:val="00A306F7"/>
    <w:rsid w:val="00A72618"/>
    <w:rsid w:val="00AA2A29"/>
    <w:rsid w:val="00AE7436"/>
    <w:rsid w:val="00B37EDB"/>
    <w:rsid w:val="00B50A8E"/>
    <w:rsid w:val="00B5421F"/>
    <w:rsid w:val="00B56E56"/>
    <w:rsid w:val="00B65526"/>
    <w:rsid w:val="00BA0132"/>
    <w:rsid w:val="00BC4ADB"/>
    <w:rsid w:val="00BC61B8"/>
    <w:rsid w:val="00BD372B"/>
    <w:rsid w:val="00BD3C76"/>
    <w:rsid w:val="00C07881"/>
    <w:rsid w:val="00C35E1A"/>
    <w:rsid w:val="00C65F9D"/>
    <w:rsid w:val="00C72625"/>
    <w:rsid w:val="00C77CE8"/>
    <w:rsid w:val="00C836F6"/>
    <w:rsid w:val="00CA2747"/>
    <w:rsid w:val="00CD778B"/>
    <w:rsid w:val="00CE6A71"/>
    <w:rsid w:val="00CF72C4"/>
    <w:rsid w:val="00D10C0F"/>
    <w:rsid w:val="00D4308E"/>
    <w:rsid w:val="00D61CCE"/>
    <w:rsid w:val="00D92369"/>
    <w:rsid w:val="00DA6294"/>
    <w:rsid w:val="00DB61D0"/>
    <w:rsid w:val="00DC15F2"/>
    <w:rsid w:val="00DC5575"/>
    <w:rsid w:val="00DC5E4C"/>
    <w:rsid w:val="00DC78DE"/>
    <w:rsid w:val="00DD5163"/>
    <w:rsid w:val="00E12851"/>
    <w:rsid w:val="00E27AF1"/>
    <w:rsid w:val="00E6685D"/>
    <w:rsid w:val="00E9327F"/>
    <w:rsid w:val="00EE2D97"/>
    <w:rsid w:val="00EF137B"/>
    <w:rsid w:val="00F3234D"/>
    <w:rsid w:val="00F32A39"/>
    <w:rsid w:val="00F36E9D"/>
    <w:rsid w:val="00FA4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82380-0A69-4061-BFE1-2D8244BE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5F57"/>
    <w:pPr>
      <w:ind w:left="720"/>
      <w:contextualSpacing/>
    </w:pPr>
  </w:style>
  <w:style w:type="paragraph" w:styleId="Intestazione">
    <w:name w:val="header"/>
    <w:basedOn w:val="Normale"/>
    <w:link w:val="IntestazioneCarattere"/>
    <w:uiPriority w:val="99"/>
    <w:unhideWhenUsed/>
    <w:rsid w:val="00686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6CAE"/>
  </w:style>
  <w:style w:type="paragraph" w:styleId="Pidipagina">
    <w:name w:val="footer"/>
    <w:basedOn w:val="Normale"/>
    <w:link w:val="PidipaginaCarattere"/>
    <w:uiPriority w:val="99"/>
    <w:unhideWhenUsed/>
    <w:rsid w:val="00686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6CAE"/>
  </w:style>
  <w:style w:type="paragraph" w:styleId="Testonotaapidipagina">
    <w:name w:val="footnote text"/>
    <w:basedOn w:val="Normale"/>
    <w:link w:val="TestonotaapidipaginaCarattere"/>
    <w:uiPriority w:val="99"/>
    <w:semiHidden/>
    <w:unhideWhenUsed/>
    <w:rsid w:val="006D5B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D5B3C"/>
    <w:rPr>
      <w:sz w:val="20"/>
      <w:szCs w:val="20"/>
    </w:rPr>
  </w:style>
  <w:style w:type="character" w:styleId="Rimandonotaapidipagina">
    <w:name w:val="footnote reference"/>
    <w:basedOn w:val="Carpredefinitoparagrafo"/>
    <w:uiPriority w:val="99"/>
    <w:semiHidden/>
    <w:unhideWhenUsed/>
    <w:rsid w:val="006D5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826537">
      <w:bodyDiv w:val="1"/>
      <w:marLeft w:val="0"/>
      <w:marRight w:val="0"/>
      <w:marTop w:val="0"/>
      <w:marBottom w:val="0"/>
      <w:divBdr>
        <w:top w:val="none" w:sz="0" w:space="0" w:color="auto"/>
        <w:left w:val="none" w:sz="0" w:space="0" w:color="auto"/>
        <w:bottom w:val="none" w:sz="0" w:space="0" w:color="auto"/>
        <w:right w:val="none" w:sz="0" w:space="0" w:color="auto"/>
      </w:divBdr>
      <w:divsChild>
        <w:div w:id="87019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231F-0E86-4784-914E-4C3E88C1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3703</Words>
  <Characters>21113</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Manfredi Selvaggi Carlo Alberto</dc:creator>
  <cp:keywords/>
  <dc:description/>
  <cp:lastModifiedBy>VOLPE Nicola</cp:lastModifiedBy>
  <cp:revision>3</cp:revision>
  <dcterms:created xsi:type="dcterms:W3CDTF">2018-04-09T11:01:00Z</dcterms:created>
  <dcterms:modified xsi:type="dcterms:W3CDTF">2018-09-19T07:36:00Z</dcterms:modified>
</cp:coreProperties>
</file>