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4E" w:rsidRPr="00366F4E" w:rsidRDefault="00366F4E" w:rsidP="00461907">
      <w:pPr>
        <w:spacing w:line="360" w:lineRule="auto"/>
        <w:jc w:val="both"/>
        <w:rPr>
          <w:rFonts w:ascii="Times New Roman" w:hAnsi="Times New Roman" w:cs="Times New Roman"/>
          <w:b/>
          <w:sz w:val="28"/>
          <w:szCs w:val="28"/>
          <w:u w:val="single"/>
        </w:rPr>
      </w:pPr>
      <w:r w:rsidRPr="00366F4E">
        <w:rPr>
          <w:rFonts w:ascii="Times New Roman" w:hAnsi="Times New Roman" w:cs="Times New Roman"/>
          <w:b/>
          <w:sz w:val="28"/>
          <w:szCs w:val="28"/>
          <w:u w:val="single"/>
        </w:rPr>
        <w:t>Cinquant’anni dopo</w:t>
      </w:r>
      <w:r w:rsidRPr="00366F4E">
        <w:rPr>
          <w:rFonts w:ascii="Times New Roman" w:hAnsi="Times New Roman" w:cs="Times New Roman"/>
          <w:sz w:val="28"/>
          <w:szCs w:val="28"/>
        </w:rPr>
        <w:t xml:space="preserve"> (</w:t>
      </w:r>
      <w:r>
        <w:rPr>
          <w:rFonts w:ascii="Times New Roman" w:hAnsi="Times New Roman" w:cs="Times New Roman"/>
          <w:sz w:val="28"/>
          <w:szCs w:val="28"/>
        </w:rPr>
        <w:t xml:space="preserve">per Franco Gaetano </w:t>
      </w:r>
      <w:proofErr w:type="spellStart"/>
      <w:r>
        <w:rPr>
          <w:rFonts w:ascii="Times New Roman" w:hAnsi="Times New Roman" w:cs="Times New Roman"/>
          <w:sz w:val="28"/>
          <w:szCs w:val="28"/>
        </w:rPr>
        <w:t>Scoca</w:t>
      </w:r>
      <w:proofErr w:type="spellEnd"/>
      <w:r>
        <w:rPr>
          <w:rFonts w:ascii="Times New Roman" w:hAnsi="Times New Roman" w:cs="Times New Roman"/>
          <w:sz w:val="28"/>
          <w:szCs w:val="28"/>
        </w:rPr>
        <w:t xml:space="preserve"> – Roma LUISS, 11 gennaio 2022)</w:t>
      </w:r>
    </w:p>
    <w:p w:rsidR="00366F4E" w:rsidRDefault="00A50F9A"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Di Filippo Patroni Griffi</w:t>
      </w:r>
    </w:p>
    <w:p w:rsidR="00A50F9A" w:rsidRDefault="00A50F9A"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17 gennaio 2021</w:t>
      </w:r>
    </w:p>
    <w:p w:rsidR="00A50F9A" w:rsidRDefault="00A50F9A" w:rsidP="00461907">
      <w:pPr>
        <w:spacing w:line="360" w:lineRule="auto"/>
        <w:jc w:val="both"/>
        <w:rPr>
          <w:rFonts w:ascii="Times New Roman" w:hAnsi="Times New Roman" w:cs="Times New Roman"/>
          <w:sz w:val="28"/>
          <w:szCs w:val="28"/>
        </w:rPr>
      </w:pPr>
      <w:bookmarkStart w:id="0" w:name="_GoBack"/>
      <w:bookmarkEnd w:id="0"/>
    </w:p>
    <w:p w:rsidR="00B2519E" w:rsidRDefault="008C6F60" w:rsidP="00461907">
      <w:pPr>
        <w:spacing w:line="360" w:lineRule="auto"/>
        <w:jc w:val="both"/>
        <w:rPr>
          <w:rFonts w:ascii="Times New Roman" w:hAnsi="Times New Roman" w:cs="Times New Roman"/>
          <w:sz w:val="28"/>
          <w:szCs w:val="28"/>
        </w:rPr>
      </w:pPr>
      <w:r w:rsidRPr="008C6F60">
        <w:rPr>
          <w:rFonts w:ascii="Times New Roman" w:hAnsi="Times New Roman" w:cs="Times New Roman"/>
          <w:sz w:val="28"/>
          <w:szCs w:val="28"/>
        </w:rPr>
        <w:t xml:space="preserve">Quando entrai in Consiglio di Stato </w:t>
      </w:r>
      <w:r>
        <w:rPr>
          <w:rFonts w:ascii="Times New Roman" w:hAnsi="Times New Roman" w:cs="Times New Roman"/>
          <w:sz w:val="28"/>
          <w:szCs w:val="28"/>
        </w:rPr>
        <w:t>nel 1986, sentivo ancora parlare di tempi</w:t>
      </w:r>
      <w:r w:rsidR="00760C0C">
        <w:rPr>
          <w:rFonts w:ascii="Times New Roman" w:hAnsi="Times New Roman" w:cs="Times New Roman"/>
          <w:sz w:val="28"/>
          <w:szCs w:val="28"/>
        </w:rPr>
        <w:t xml:space="preserve">, all’epoca vicini, </w:t>
      </w:r>
      <w:r>
        <w:rPr>
          <w:rFonts w:ascii="Times New Roman" w:hAnsi="Times New Roman" w:cs="Times New Roman"/>
          <w:sz w:val="28"/>
          <w:szCs w:val="28"/>
        </w:rPr>
        <w:t xml:space="preserve">in cui gli avvocati che difendevano in Consiglio erano pochi, per lo più accademici, e facevano parte di quello che mi fu definito come un ristretto club di magistrati e avvocati che si cimentavano, nel trattare le cause, in tenzoni di alto livello. Tra questi, naturalmente, c’era Franco Gaetano </w:t>
      </w:r>
      <w:proofErr w:type="spellStart"/>
      <w:r>
        <w:rPr>
          <w:rFonts w:ascii="Times New Roman" w:hAnsi="Times New Roman" w:cs="Times New Roman"/>
          <w:sz w:val="28"/>
          <w:szCs w:val="28"/>
        </w:rPr>
        <w:t>Scoca</w:t>
      </w:r>
      <w:proofErr w:type="spellEnd"/>
      <w:r>
        <w:rPr>
          <w:rFonts w:ascii="Times New Roman" w:hAnsi="Times New Roman" w:cs="Times New Roman"/>
          <w:sz w:val="28"/>
          <w:szCs w:val="28"/>
        </w:rPr>
        <w:t xml:space="preserve">. Di lui avevo già letto, da giovane studioso, direi studente, </w:t>
      </w:r>
      <w:r w:rsidRPr="008C6F60">
        <w:rPr>
          <w:rFonts w:ascii="Times New Roman" w:hAnsi="Times New Roman" w:cs="Times New Roman"/>
          <w:i/>
          <w:sz w:val="28"/>
          <w:szCs w:val="28"/>
        </w:rPr>
        <w:t>Il Silenzio</w:t>
      </w:r>
      <w:r>
        <w:rPr>
          <w:rFonts w:ascii="Times New Roman" w:hAnsi="Times New Roman" w:cs="Times New Roman"/>
          <w:sz w:val="28"/>
          <w:szCs w:val="28"/>
        </w:rPr>
        <w:t>, su indicazione prescrittiva del mio Professore, Geppino Palma.</w:t>
      </w:r>
    </w:p>
    <w:p w:rsidR="008C6F60" w:rsidRDefault="008C6F60"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Era un altro mondo. O meglio, quello attuale è un altro mondo, nelle università, nel Consiglio di Stato. E Franco </w:t>
      </w:r>
      <w:proofErr w:type="spellStart"/>
      <w:r>
        <w:rPr>
          <w:rFonts w:ascii="Times New Roman" w:hAnsi="Times New Roman" w:cs="Times New Roman"/>
          <w:sz w:val="28"/>
          <w:szCs w:val="28"/>
        </w:rPr>
        <w:t>Scoca</w:t>
      </w:r>
      <w:proofErr w:type="spellEnd"/>
      <w:r>
        <w:rPr>
          <w:rFonts w:ascii="Times New Roman" w:hAnsi="Times New Roman" w:cs="Times New Roman"/>
          <w:sz w:val="28"/>
          <w:szCs w:val="28"/>
        </w:rPr>
        <w:t>, da vero Maestro e studioso, ha attraversato questo lungo tempo conservando una invidiabile “freschezza di pensiero”, cogliendo sempre e tempestivamente l’evoluzione degli istituti, sia sul piano teorico, sia sul versante pratico della loro utilizzabilità a fini di tutela.</w:t>
      </w:r>
    </w:p>
    <w:p w:rsidR="00366F4E" w:rsidRDefault="008C6F60"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Lo ha fatto sul versan</w:t>
      </w:r>
      <w:r w:rsidR="00760C0C">
        <w:rPr>
          <w:rFonts w:ascii="Times New Roman" w:hAnsi="Times New Roman" w:cs="Times New Roman"/>
          <w:sz w:val="28"/>
          <w:szCs w:val="28"/>
        </w:rPr>
        <w:t>t</w:t>
      </w:r>
      <w:r>
        <w:rPr>
          <w:rFonts w:ascii="Times New Roman" w:hAnsi="Times New Roman" w:cs="Times New Roman"/>
          <w:sz w:val="28"/>
          <w:szCs w:val="28"/>
        </w:rPr>
        <w:t>e scientifico e lo ha fatto nelle aule dei tribunali e, in particolare, per l’esperienza da me vissuta, di Palazzo Spada.</w:t>
      </w:r>
      <w:r w:rsidR="00366F4E">
        <w:rPr>
          <w:rFonts w:ascii="Times New Roman" w:hAnsi="Times New Roman" w:cs="Times New Roman"/>
          <w:sz w:val="28"/>
          <w:szCs w:val="28"/>
        </w:rPr>
        <w:t xml:space="preserve"> Per questo devo solo ringraziare, non solo a titolo personale ma nella mia attuale (ancora per poco) qualità, per avermi voluto a questo evento che si ripromette di ren</w:t>
      </w:r>
      <w:r w:rsidR="00760C0C">
        <w:rPr>
          <w:rFonts w:ascii="Times New Roman" w:hAnsi="Times New Roman" w:cs="Times New Roman"/>
          <w:sz w:val="28"/>
          <w:szCs w:val="28"/>
        </w:rPr>
        <w:t>d</w:t>
      </w:r>
      <w:r w:rsidR="00366F4E">
        <w:rPr>
          <w:rFonts w:ascii="Times New Roman" w:hAnsi="Times New Roman" w:cs="Times New Roman"/>
          <w:sz w:val="28"/>
          <w:szCs w:val="28"/>
        </w:rPr>
        <w:t>ere onore, giustamente, a un Maestro del diritto amministrativo, che ha tanto contribuito alla formazione di accademici e di magistrati e che tanto ha dato al diritto amministrativo sia sul piano dogmatico e sistematico, nell’Accademia, sia sul piano pratico nelle aule di giustizia. Sempre con un tono, sia scritto che parlato, pacato e argomentativo, facente leva sulla riflessione motivata più che sull’affermazione delle proprie ragioni.</w:t>
      </w:r>
    </w:p>
    <w:p w:rsidR="00366F4E" w:rsidRDefault="00366F4E"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 voglio individuare un filo conduttore nella sua opera, ma direi meglio nel suo operato, è la costante attenzione alla sostanza delle questioni, il saper coniugare rigore </w:t>
      </w:r>
      <w:r>
        <w:rPr>
          <w:rFonts w:ascii="Times New Roman" w:hAnsi="Times New Roman" w:cs="Times New Roman"/>
          <w:sz w:val="28"/>
          <w:szCs w:val="28"/>
        </w:rPr>
        <w:lastRenderedPageBreak/>
        <w:t>dogmatico e preoccupazione “pratica” dell’uso degli istituti.</w:t>
      </w:r>
      <w:r w:rsidR="0051017A">
        <w:rPr>
          <w:rFonts w:ascii="Times New Roman" w:hAnsi="Times New Roman" w:cs="Times New Roman"/>
          <w:sz w:val="28"/>
          <w:szCs w:val="28"/>
        </w:rPr>
        <w:t xml:space="preserve"> Con una “finalità di metodo”, se mi si pa</w:t>
      </w:r>
      <w:r w:rsidR="00760C0C">
        <w:rPr>
          <w:rFonts w:ascii="Times New Roman" w:hAnsi="Times New Roman" w:cs="Times New Roman"/>
          <w:sz w:val="28"/>
          <w:szCs w:val="28"/>
        </w:rPr>
        <w:t>s</w:t>
      </w:r>
      <w:r w:rsidR="0051017A">
        <w:rPr>
          <w:rFonts w:ascii="Times New Roman" w:hAnsi="Times New Roman" w:cs="Times New Roman"/>
          <w:sz w:val="28"/>
          <w:szCs w:val="28"/>
        </w:rPr>
        <w:t>sa il termine: individuare la soluzione che consenta la più efficace tutela dei “diritti” nei confronti dei poteri pubblici. Secondo una linea metodologica che vede nella individuazione del rimedio processuale più adatto ed efficace nel caso concreto la chiave dell’effettività non solo della tutela, ma della stessa situazione sostanziale.</w:t>
      </w:r>
    </w:p>
    <w:p w:rsidR="008C6F60" w:rsidRDefault="00366F4E"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Prendiamo come esempio proprio due opere che costituiscono due capisaldi a poco meno di cinquant’anni di distanza l’una dall’altra</w:t>
      </w:r>
      <w:r w:rsidRPr="00366F4E">
        <w:rPr>
          <w:rFonts w:ascii="Times New Roman" w:hAnsi="Times New Roman" w:cs="Times New Roman"/>
          <w:i/>
          <w:sz w:val="28"/>
          <w:szCs w:val="28"/>
        </w:rPr>
        <w:t>: Il Silenzio</w:t>
      </w:r>
      <w:r>
        <w:rPr>
          <w:rFonts w:ascii="Times New Roman" w:hAnsi="Times New Roman" w:cs="Times New Roman"/>
          <w:sz w:val="28"/>
          <w:szCs w:val="28"/>
        </w:rPr>
        <w:t xml:space="preserve">, </w:t>
      </w:r>
      <w:r w:rsidRPr="00366F4E">
        <w:rPr>
          <w:rFonts w:ascii="Times New Roman" w:hAnsi="Times New Roman" w:cs="Times New Roman"/>
          <w:i/>
          <w:sz w:val="28"/>
          <w:szCs w:val="28"/>
        </w:rPr>
        <w:t>L’interesse legittimo</w:t>
      </w:r>
      <w:r>
        <w:rPr>
          <w:rFonts w:ascii="Times New Roman" w:hAnsi="Times New Roman" w:cs="Times New Roman"/>
          <w:sz w:val="28"/>
          <w:szCs w:val="28"/>
        </w:rPr>
        <w:t>.</w:t>
      </w:r>
    </w:p>
    <w:p w:rsidR="00366F4E" w:rsidRDefault="00A84895"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L’esigenza di una disciplina del silenzio deriva dalla preoccupazione di voler fornire un rimedio all’inerzia della pubblica amministrazione (Lignani), naturalmente quando questa sia lesiva della sfera giuridica di un soggetto.</w:t>
      </w:r>
    </w:p>
    <w:p w:rsidR="00A84895" w:rsidRDefault="00A84895"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La centralità del tema dell’inerzia –e del suo collegamento con la disci</w:t>
      </w:r>
      <w:r w:rsidR="00D614E7">
        <w:rPr>
          <w:rFonts w:ascii="Times New Roman" w:hAnsi="Times New Roman" w:cs="Times New Roman"/>
          <w:sz w:val="28"/>
          <w:szCs w:val="28"/>
        </w:rPr>
        <w:t>p</w:t>
      </w:r>
      <w:r>
        <w:rPr>
          <w:rFonts w:ascii="Times New Roman" w:hAnsi="Times New Roman" w:cs="Times New Roman"/>
          <w:sz w:val="28"/>
          <w:szCs w:val="28"/>
        </w:rPr>
        <w:t>lina del silenzio</w:t>
      </w:r>
      <w:r w:rsidR="00D614E7">
        <w:rPr>
          <w:rFonts w:ascii="Times New Roman" w:hAnsi="Times New Roman" w:cs="Times New Roman"/>
          <w:sz w:val="28"/>
          <w:szCs w:val="28"/>
        </w:rPr>
        <w:t xml:space="preserve">- è colta da subito da </w:t>
      </w:r>
      <w:proofErr w:type="spellStart"/>
      <w:r w:rsidR="00D614E7">
        <w:rPr>
          <w:rFonts w:ascii="Times New Roman" w:hAnsi="Times New Roman" w:cs="Times New Roman"/>
          <w:sz w:val="28"/>
          <w:szCs w:val="28"/>
        </w:rPr>
        <w:t>Scoca</w:t>
      </w:r>
      <w:proofErr w:type="spellEnd"/>
      <w:r w:rsidR="00D614E7">
        <w:rPr>
          <w:rFonts w:ascii="Times New Roman" w:hAnsi="Times New Roman" w:cs="Times New Roman"/>
          <w:sz w:val="28"/>
          <w:szCs w:val="28"/>
        </w:rPr>
        <w:t>, già nel titolo dei suoi primi scritti al riguardo (</w:t>
      </w:r>
      <w:r w:rsidR="00D614E7" w:rsidRPr="00D614E7">
        <w:rPr>
          <w:rFonts w:ascii="Times New Roman" w:hAnsi="Times New Roman" w:cs="Times New Roman"/>
          <w:i/>
          <w:sz w:val="28"/>
          <w:szCs w:val="28"/>
        </w:rPr>
        <w:t>Considerazioni sull’inerzia amministrativa</w:t>
      </w:r>
      <w:r w:rsidR="00D614E7">
        <w:rPr>
          <w:rFonts w:ascii="Times New Roman" w:hAnsi="Times New Roman" w:cs="Times New Roman"/>
          <w:sz w:val="28"/>
          <w:szCs w:val="28"/>
        </w:rPr>
        <w:t xml:space="preserve">, </w:t>
      </w:r>
      <w:r w:rsidR="00D614E7" w:rsidRPr="00D614E7">
        <w:rPr>
          <w:rFonts w:ascii="Times New Roman" w:hAnsi="Times New Roman" w:cs="Times New Roman"/>
          <w:i/>
          <w:sz w:val="28"/>
          <w:szCs w:val="28"/>
        </w:rPr>
        <w:t>Foro amm</w:t>
      </w:r>
      <w:r w:rsidR="00D614E7">
        <w:rPr>
          <w:rFonts w:ascii="Times New Roman" w:hAnsi="Times New Roman" w:cs="Times New Roman"/>
          <w:sz w:val="28"/>
          <w:szCs w:val="28"/>
        </w:rPr>
        <w:t>.1962)</w:t>
      </w:r>
      <w:r w:rsidR="00776A26">
        <w:rPr>
          <w:rFonts w:ascii="Times New Roman" w:hAnsi="Times New Roman" w:cs="Times New Roman"/>
          <w:sz w:val="28"/>
          <w:szCs w:val="28"/>
        </w:rPr>
        <w:t>; poi,</w:t>
      </w:r>
      <w:r w:rsidR="00D614E7">
        <w:rPr>
          <w:rFonts w:ascii="Times New Roman" w:hAnsi="Times New Roman" w:cs="Times New Roman"/>
          <w:sz w:val="28"/>
          <w:szCs w:val="28"/>
        </w:rPr>
        <w:t xml:space="preserve"> in una prospettiva che definirei “relazionale” nel saggio su </w:t>
      </w:r>
      <w:r w:rsidR="00D614E7" w:rsidRPr="0021376B">
        <w:rPr>
          <w:rFonts w:ascii="Times New Roman" w:hAnsi="Times New Roman" w:cs="Times New Roman"/>
          <w:i/>
          <w:sz w:val="28"/>
          <w:szCs w:val="28"/>
        </w:rPr>
        <w:t>Il termine giudiziale per l’adempimento delle obbligazioni della pubblica amministrazione</w:t>
      </w:r>
      <w:r w:rsidR="00D614E7">
        <w:rPr>
          <w:rFonts w:ascii="Times New Roman" w:hAnsi="Times New Roman" w:cs="Times New Roman"/>
          <w:sz w:val="28"/>
          <w:szCs w:val="28"/>
        </w:rPr>
        <w:t xml:space="preserve"> (Milano 1965) e che troverà ulteriore svolgimento</w:t>
      </w:r>
      <w:r w:rsidR="0021376B">
        <w:rPr>
          <w:rFonts w:ascii="Times New Roman" w:hAnsi="Times New Roman" w:cs="Times New Roman"/>
          <w:sz w:val="28"/>
          <w:szCs w:val="28"/>
        </w:rPr>
        <w:t xml:space="preserve"> nello stud</w:t>
      </w:r>
      <w:r w:rsidR="0051017A">
        <w:rPr>
          <w:rFonts w:ascii="Times New Roman" w:hAnsi="Times New Roman" w:cs="Times New Roman"/>
          <w:sz w:val="28"/>
          <w:szCs w:val="28"/>
        </w:rPr>
        <w:t>io critico, condotto con Marina</w:t>
      </w:r>
      <w:r w:rsidR="0021376B">
        <w:rPr>
          <w:rFonts w:ascii="Times New Roman" w:hAnsi="Times New Roman" w:cs="Times New Roman"/>
          <w:sz w:val="28"/>
          <w:szCs w:val="28"/>
        </w:rPr>
        <w:t xml:space="preserve"> D’Orsogna, sulla disciplina introdotta dalla legge 241/90, studio dal titolo suggestivo </w:t>
      </w:r>
      <w:r w:rsidR="0021376B" w:rsidRPr="0021376B">
        <w:rPr>
          <w:rFonts w:ascii="Times New Roman" w:hAnsi="Times New Roman" w:cs="Times New Roman"/>
          <w:i/>
          <w:sz w:val="28"/>
          <w:szCs w:val="28"/>
        </w:rPr>
        <w:t>Silenzio, clamori di novità</w:t>
      </w:r>
      <w:r w:rsidR="0021376B">
        <w:rPr>
          <w:rFonts w:ascii="Times New Roman" w:hAnsi="Times New Roman" w:cs="Times New Roman"/>
          <w:sz w:val="28"/>
          <w:szCs w:val="28"/>
        </w:rPr>
        <w:t xml:space="preserve"> (</w:t>
      </w:r>
      <w:proofErr w:type="spellStart"/>
      <w:r w:rsidR="0021376B" w:rsidRPr="00776A26">
        <w:rPr>
          <w:rFonts w:ascii="Times New Roman" w:hAnsi="Times New Roman" w:cs="Times New Roman"/>
          <w:i/>
          <w:sz w:val="28"/>
          <w:szCs w:val="28"/>
        </w:rPr>
        <w:t>Dir.proc.amm</w:t>
      </w:r>
      <w:proofErr w:type="spellEnd"/>
      <w:r w:rsidR="0021376B">
        <w:rPr>
          <w:rFonts w:ascii="Times New Roman" w:hAnsi="Times New Roman" w:cs="Times New Roman"/>
          <w:sz w:val="28"/>
          <w:szCs w:val="28"/>
        </w:rPr>
        <w:t>. 1995).</w:t>
      </w:r>
    </w:p>
    <w:p w:rsidR="001407F4" w:rsidRDefault="0051017A"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Il rifiuto dell’equiparazione del silenzio a qualsivoglia atto di volontà –nella scia dell’Adunanza plenaria n.8 del 1960, che ribalta la precedente giurisprudenza (che traeva origine dalla decisione IV, 22 agosto 1902 n.429) condivisa dalla prevalente dottrina- pone un tema centrale nella successiva elaborazione teorica del silenzio</w:t>
      </w:r>
      <w:r w:rsidR="00CD31A4">
        <w:rPr>
          <w:rFonts w:ascii="Times New Roman" w:hAnsi="Times New Roman" w:cs="Times New Roman"/>
          <w:sz w:val="28"/>
          <w:szCs w:val="28"/>
        </w:rPr>
        <w:t xml:space="preserve">: il silenzio è un fatto omissivo e “il problema dell’inazione nel diritto amministrativo si pone proprio là dove non è riconoscibile alcuna volontà della pubblica amministrazione, e quindi dove non esiste alcun provvedimento amministrativo” (così ne </w:t>
      </w:r>
      <w:r w:rsidR="00CD31A4" w:rsidRPr="00CD31A4">
        <w:rPr>
          <w:rFonts w:ascii="Times New Roman" w:hAnsi="Times New Roman" w:cs="Times New Roman"/>
          <w:i/>
          <w:sz w:val="28"/>
          <w:szCs w:val="28"/>
        </w:rPr>
        <w:t>Il silenzio</w:t>
      </w:r>
      <w:r w:rsidR="00CD31A4">
        <w:rPr>
          <w:rFonts w:ascii="Times New Roman" w:hAnsi="Times New Roman" w:cs="Times New Roman"/>
          <w:sz w:val="28"/>
          <w:szCs w:val="28"/>
        </w:rPr>
        <w:t xml:space="preserve">, 17), tacito o espresso che sia.  Sicché –come osserva bene </w:t>
      </w:r>
      <w:proofErr w:type="spellStart"/>
      <w:r w:rsidR="00CD31A4">
        <w:rPr>
          <w:rFonts w:ascii="Times New Roman" w:hAnsi="Times New Roman" w:cs="Times New Roman"/>
          <w:sz w:val="28"/>
          <w:szCs w:val="28"/>
        </w:rPr>
        <w:t>Ruugguiero</w:t>
      </w:r>
      <w:proofErr w:type="spellEnd"/>
      <w:r w:rsidR="00CD31A4">
        <w:rPr>
          <w:rFonts w:ascii="Times New Roman" w:hAnsi="Times New Roman" w:cs="Times New Roman"/>
          <w:sz w:val="28"/>
          <w:szCs w:val="28"/>
        </w:rPr>
        <w:t xml:space="preserve"> </w:t>
      </w:r>
      <w:proofErr w:type="spellStart"/>
      <w:r w:rsidR="00CD31A4">
        <w:rPr>
          <w:rFonts w:ascii="Times New Roman" w:hAnsi="Times New Roman" w:cs="Times New Roman"/>
          <w:sz w:val="28"/>
          <w:szCs w:val="28"/>
        </w:rPr>
        <w:lastRenderedPageBreak/>
        <w:t>Dipace</w:t>
      </w:r>
      <w:proofErr w:type="spellEnd"/>
      <w:r w:rsidR="00CD31A4">
        <w:rPr>
          <w:rFonts w:ascii="Times New Roman" w:hAnsi="Times New Roman" w:cs="Times New Roman"/>
          <w:sz w:val="28"/>
          <w:szCs w:val="28"/>
        </w:rPr>
        <w:t xml:space="preserve"> nel saggio contenuto negli </w:t>
      </w:r>
      <w:r w:rsidR="00CD31A4" w:rsidRPr="00CD31A4">
        <w:rPr>
          <w:rFonts w:ascii="Times New Roman" w:hAnsi="Times New Roman" w:cs="Times New Roman"/>
          <w:i/>
          <w:sz w:val="28"/>
          <w:szCs w:val="28"/>
        </w:rPr>
        <w:t>Scritti i</w:t>
      </w:r>
      <w:r w:rsidR="00CD31A4">
        <w:rPr>
          <w:rFonts w:ascii="Times New Roman" w:hAnsi="Times New Roman" w:cs="Times New Roman"/>
          <w:sz w:val="28"/>
          <w:szCs w:val="28"/>
        </w:rPr>
        <w:t>n onore del Maestro</w:t>
      </w:r>
      <w:r w:rsidR="00CD31A4">
        <w:rPr>
          <w:rStyle w:val="Rimandonotaapidipagina"/>
          <w:rFonts w:ascii="Times New Roman" w:hAnsi="Times New Roman" w:cs="Times New Roman"/>
          <w:sz w:val="28"/>
          <w:szCs w:val="28"/>
        </w:rPr>
        <w:footnoteReference w:id="1"/>
      </w:r>
      <w:r w:rsidR="00CD31A4">
        <w:rPr>
          <w:rFonts w:ascii="Times New Roman" w:hAnsi="Times New Roman" w:cs="Times New Roman"/>
          <w:sz w:val="28"/>
          <w:szCs w:val="28"/>
        </w:rPr>
        <w:t xml:space="preserve">- “il problema del silenzio si intreccia con i princìpi della doverosità dell’esercizio della funzione amministrativa e dell’obbligo di provvedere” involgendo direttamente il principio di legalità </w:t>
      </w:r>
      <w:r w:rsidR="00CD31A4" w:rsidRPr="00CD31A4">
        <w:rPr>
          <w:rFonts w:ascii="Times New Roman" w:hAnsi="Times New Roman" w:cs="Times New Roman"/>
          <w:i/>
          <w:sz w:val="28"/>
          <w:szCs w:val="28"/>
        </w:rPr>
        <w:t>sub specie</w:t>
      </w:r>
      <w:r w:rsidR="00CD31A4">
        <w:rPr>
          <w:rFonts w:ascii="Times New Roman" w:hAnsi="Times New Roman" w:cs="Times New Roman"/>
          <w:sz w:val="28"/>
          <w:szCs w:val="28"/>
        </w:rPr>
        <w:t xml:space="preserve"> di tipicità dei provvedimenti della pubblica amministrazione; principio che non consente di ritenere che con l’inerzia sia esercitata una funzione pubblica. La novità e la rottura con l’impostazione precedente –maturata peraltro con riferimento al ricorso gerarchico e per esigenze di tutela in un processo </w:t>
      </w:r>
      <w:proofErr w:type="spellStart"/>
      <w:r w:rsidR="00CD31A4">
        <w:rPr>
          <w:rFonts w:ascii="Times New Roman" w:hAnsi="Times New Roman" w:cs="Times New Roman"/>
          <w:sz w:val="28"/>
          <w:szCs w:val="28"/>
        </w:rPr>
        <w:t>impugnatorio</w:t>
      </w:r>
      <w:proofErr w:type="spellEnd"/>
      <w:r w:rsidR="00CD31A4">
        <w:rPr>
          <w:rFonts w:ascii="Times New Roman" w:hAnsi="Times New Roman" w:cs="Times New Roman"/>
          <w:sz w:val="28"/>
          <w:szCs w:val="28"/>
        </w:rPr>
        <w:t xml:space="preserve">- </w:t>
      </w:r>
      <w:r w:rsidR="001407F4">
        <w:rPr>
          <w:rFonts w:ascii="Times New Roman" w:hAnsi="Times New Roman" w:cs="Times New Roman"/>
          <w:sz w:val="28"/>
          <w:szCs w:val="28"/>
        </w:rPr>
        <w:t>sono evidenti</w:t>
      </w:r>
      <w:r w:rsidR="00CD31A4">
        <w:rPr>
          <w:rFonts w:ascii="Times New Roman" w:hAnsi="Times New Roman" w:cs="Times New Roman"/>
          <w:sz w:val="28"/>
          <w:szCs w:val="28"/>
        </w:rPr>
        <w:t xml:space="preserve"> sul piano dell’impostazione dommatica:</w:t>
      </w:r>
      <w:r w:rsidR="001407F4">
        <w:rPr>
          <w:rFonts w:ascii="Times New Roman" w:hAnsi="Times New Roman" w:cs="Times New Roman"/>
          <w:sz w:val="28"/>
          <w:szCs w:val="28"/>
        </w:rPr>
        <w:t xml:space="preserve"> la vecchia impostazione si muove nell’ambito di una lettura “privatistica” del silenzio, che viene ricondotto a una forma tacita di manifestazione di volontà; </w:t>
      </w:r>
      <w:proofErr w:type="spellStart"/>
      <w:r w:rsidR="001407F4">
        <w:rPr>
          <w:rFonts w:ascii="Times New Roman" w:hAnsi="Times New Roman" w:cs="Times New Roman"/>
          <w:sz w:val="28"/>
          <w:szCs w:val="28"/>
        </w:rPr>
        <w:t>Scoca</w:t>
      </w:r>
      <w:proofErr w:type="spellEnd"/>
      <w:r w:rsidR="001407F4">
        <w:rPr>
          <w:rFonts w:ascii="Times New Roman" w:hAnsi="Times New Roman" w:cs="Times New Roman"/>
          <w:sz w:val="28"/>
          <w:szCs w:val="28"/>
        </w:rPr>
        <w:t xml:space="preserve"> accentua la peculiarità pubblicistica dell’inerzia della pubblica amministrazione individuando nel silenzio una “pausa” nell’esercizio di una funzione pubblica che, in quanto tale</w:t>
      </w:r>
      <w:r w:rsidR="004400F4">
        <w:rPr>
          <w:rFonts w:ascii="Times New Roman" w:hAnsi="Times New Roman" w:cs="Times New Roman"/>
          <w:sz w:val="28"/>
          <w:szCs w:val="28"/>
        </w:rPr>
        <w:t>,</w:t>
      </w:r>
      <w:r w:rsidR="001407F4">
        <w:rPr>
          <w:rFonts w:ascii="Times New Roman" w:hAnsi="Times New Roman" w:cs="Times New Roman"/>
          <w:sz w:val="28"/>
          <w:szCs w:val="28"/>
        </w:rPr>
        <w:t xml:space="preserve"> è doverosa, sicché il mancato suo esercizio è per ciò stesso illegittimo. Perché? Perché il mancato esercizio della funzione è per ciò stesso lesivo di un interesse legittimo all’esercizio della funzione; il che mi sembra essere particolarmente evidente per gli interessi </w:t>
      </w:r>
      <w:proofErr w:type="spellStart"/>
      <w:r w:rsidR="001407F4">
        <w:rPr>
          <w:rFonts w:ascii="Times New Roman" w:hAnsi="Times New Roman" w:cs="Times New Roman"/>
          <w:sz w:val="28"/>
          <w:szCs w:val="28"/>
        </w:rPr>
        <w:t>pretensivi</w:t>
      </w:r>
      <w:proofErr w:type="spellEnd"/>
      <w:r w:rsidR="001407F4">
        <w:rPr>
          <w:rFonts w:ascii="Times New Roman" w:hAnsi="Times New Roman" w:cs="Times New Roman"/>
          <w:sz w:val="28"/>
          <w:szCs w:val="28"/>
        </w:rPr>
        <w:t>, in cui il soggetto che “chiede” qualcosa all’amministrazione ha diritto a una risposta.</w:t>
      </w:r>
    </w:p>
    <w:p w:rsidR="001407F4" w:rsidRDefault="001407F4"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Prescindiamo dagli sviluppi successivi della tematica del silenzio –dall’Adunanza plenaria n.10 del 1978 alla legge n.241 del 1990, dalle ipotesi di inerzia “significativa” per legge all’autonomia del mero silenzio dal silenzio su ricorso amministrativo- per cogliere come il tema della doverosità della funzione si saldi, nel pensiero di </w:t>
      </w:r>
      <w:proofErr w:type="spellStart"/>
      <w:r>
        <w:rPr>
          <w:rFonts w:ascii="Times New Roman" w:hAnsi="Times New Roman" w:cs="Times New Roman"/>
          <w:sz w:val="28"/>
          <w:szCs w:val="28"/>
        </w:rPr>
        <w:t>Scoca</w:t>
      </w:r>
      <w:proofErr w:type="spellEnd"/>
      <w:r>
        <w:rPr>
          <w:rFonts w:ascii="Times New Roman" w:hAnsi="Times New Roman" w:cs="Times New Roman"/>
          <w:sz w:val="28"/>
          <w:szCs w:val="28"/>
        </w:rPr>
        <w:t>, con la sua configurazione dell’interesse legittimo come situazione soggettiva sostanziale.</w:t>
      </w:r>
    </w:p>
    <w:p w:rsidR="002A516B" w:rsidRDefault="001407F4"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Questo approccio ha sicuramente influenzato la disciplina del silenzio nel codice del processo amministrativo</w:t>
      </w:r>
      <w:r w:rsidR="002A516B">
        <w:rPr>
          <w:rFonts w:ascii="Times New Roman" w:hAnsi="Times New Roman" w:cs="Times New Roman"/>
          <w:sz w:val="28"/>
          <w:szCs w:val="28"/>
        </w:rPr>
        <w:t xml:space="preserve"> e nella giurisprudenza che ne è seguita, con particolare riguardo ai poteri del giudice nel rito sul silenzio in relazione alla (valutabilità della) pretesa sostanziale del privato. Ma ha influito anche sulle successive elaborazioni, </w:t>
      </w:r>
      <w:r w:rsidR="002A516B">
        <w:rPr>
          <w:rFonts w:ascii="Times New Roman" w:hAnsi="Times New Roman" w:cs="Times New Roman"/>
          <w:sz w:val="28"/>
          <w:szCs w:val="28"/>
        </w:rPr>
        <w:lastRenderedPageBreak/>
        <w:t>anche di diritto positivo, in tema di danno da ritardo e di relativa responsabilità dell’amministrazione.</w:t>
      </w:r>
    </w:p>
    <w:p w:rsidR="002A516B" w:rsidRDefault="002A516B"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Dicevo che il filo rosso che lega il pensiero di </w:t>
      </w:r>
      <w:proofErr w:type="spellStart"/>
      <w:r>
        <w:rPr>
          <w:rFonts w:ascii="Times New Roman" w:hAnsi="Times New Roman" w:cs="Times New Roman"/>
          <w:sz w:val="28"/>
          <w:szCs w:val="28"/>
        </w:rPr>
        <w:t>Scoca</w:t>
      </w:r>
      <w:proofErr w:type="spellEnd"/>
      <w:r>
        <w:rPr>
          <w:rFonts w:ascii="Times New Roman" w:hAnsi="Times New Roman" w:cs="Times New Roman"/>
          <w:sz w:val="28"/>
          <w:szCs w:val="28"/>
        </w:rPr>
        <w:t xml:space="preserve"> sul silenzio e sull’interesse legittimo è costituito proprio dalla configurazione di quest’ultimo come situazione soggettiva sostanziale a tutti gli effetti, di cui abbiamo una compiuta elaborazione nel volume che richiamavo all’inizio sull’interesse legittimo.</w:t>
      </w:r>
    </w:p>
    <w:p w:rsidR="002A4A7B" w:rsidRDefault="002A516B"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quel saggio </w:t>
      </w:r>
      <w:proofErr w:type="spellStart"/>
      <w:r>
        <w:rPr>
          <w:rFonts w:ascii="Times New Roman" w:hAnsi="Times New Roman" w:cs="Times New Roman"/>
          <w:sz w:val="28"/>
          <w:szCs w:val="28"/>
        </w:rPr>
        <w:t>Scoca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w:t>
      </w:r>
      <w:proofErr w:type="spellEnd"/>
      <w:r>
        <w:rPr>
          <w:rFonts w:ascii="Times New Roman" w:hAnsi="Times New Roman" w:cs="Times New Roman"/>
          <w:sz w:val="28"/>
          <w:szCs w:val="28"/>
        </w:rPr>
        <w:t>-legge” alla luce del diritto sostanziale: quella “giurisprudenza [che] rende palese che l’oggetto della tutela è proprio l’interesse privato, e non l’interesse pubblico o la retta applicazione del diritto obiettivo” (p-110); i criteri del sindacato, che “si trasformano in regole non scritte di diritto sostanziale” sui modi di esercizio del potere (p.112); il procedimento amministrativo come luogo dove le regole create in sede processuale devono trovare applicazione nel m</w:t>
      </w:r>
      <w:r w:rsidR="002A4A7B">
        <w:rPr>
          <w:rFonts w:ascii="Times New Roman" w:hAnsi="Times New Roman" w:cs="Times New Roman"/>
          <w:sz w:val="28"/>
          <w:szCs w:val="28"/>
        </w:rPr>
        <w:t>o</w:t>
      </w:r>
      <w:r>
        <w:rPr>
          <w:rFonts w:ascii="Times New Roman" w:hAnsi="Times New Roman" w:cs="Times New Roman"/>
          <w:sz w:val="28"/>
          <w:szCs w:val="28"/>
        </w:rPr>
        <w:t>mento sostanziale della ponde</w:t>
      </w:r>
      <w:r w:rsidR="002A4A7B">
        <w:rPr>
          <w:rFonts w:ascii="Times New Roman" w:hAnsi="Times New Roman" w:cs="Times New Roman"/>
          <w:sz w:val="28"/>
          <w:szCs w:val="28"/>
        </w:rPr>
        <w:t>razione degli interessi; infine</w:t>
      </w:r>
      <w:r>
        <w:rPr>
          <w:rFonts w:ascii="Times New Roman" w:hAnsi="Times New Roman" w:cs="Times New Roman"/>
          <w:sz w:val="28"/>
          <w:szCs w:val="28"/>
        </w:rPr>
        <w:t xml:space="preserve"> riprendendo una teoria </w:t>
      </w:r>
      <w:r w:rsidR="002A4A7B">
        <w:rPr>
          <w:rFonts w:ascii="Times New Roman" w:hAnsi="Times New Roman" w:cs="Times New Roman"/>
          <w:sz w:val="28"/>
          <w:szCs w:val="28"/>
        </w:rPr>
        <w:t>di Romano Tassone, la configurazione dell’interesse legittimo come “corretta e adeguata sistemazione degli interessi materiali coinvolti nel procedimento amministrativo”.</w:t>
      </w:r>
    </w:p>
    <w:p w:rsidR="00CD31A4" w:rsidRDefault="002A4A7B"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Come già ho avuto modo di rilevare nel dibattito sul volume, la configurazione in chiave sostanziale dell’interesse legittimo, che riceve </w:t>
      </w:r>
      <w:r w:rsidRPr="002A4A7B">
        <w:rPr>
          <w:rFonts w:ascii="Times New Roman" w:hAnsi="Times New Roman" w:cs="Times New Roman"/>
          <w:i/>
          <w:sz w:val="28"/>
          <w:szCs w:val="28"/>
        </w:rPr>
        <w:t>conseguentemente</w:t>
      </w:r>
      <w:r>
        <w:rPr>
          <w:rFonts w:ascii="Times New Roman" w:hAnsi="Times New Roman" w:cs="Times New Roman"/>
          <w:sz w:val="28"/>
          <w:szCs w:val="28"/>
        </w:rPr>
        <w:t xml:space="preserve"> tutela nel processo, non mi pare collidere, ma piuttosto si accompagna, con quegli orientamenti che sottolineano come nel diritto amministrativo si sia storicamente determinata, sul piano delle tutele, una “singolare inversione logica” (</w:t>
      </w:r>
      <w:proofErr w:type="spellStart"/>
      <w:r>
        <w:rPr>
          <w:rFonts w:ascii="Times New Roman" w:hAnsi="Times New Roman" w:cs="Times New Roman"/>
          <w:sz w:val="28"/>
          <w:szCs w:val="28"/>
        </w:rPr>
        <w:t>Clarich</w:t>
      </w:r>
      <w:proofErr w:type="spellEnd"/>
      <w:r>
        <w:rPr>
          <w:rFonts w:ascii="Times New Roman" w:hAnsi="Times New Roman" w:cs="Times New Roman"/>
          <w:sz w:val="28"/>
          <w:szCs w:val="28"/>
        </w:rPr>
        <w:t>) tra situazione soggettiva e tutela nel senso che la situazione soggettiva è stata il risultato della tutela accordata dal giudice, secondo un modello “riconoscimento dell’azione/situazione soggettiva” di tipo spiccatamente rimediale (</w:t>
      </w:r>
      <w:proofErr w:type="spellStart"/>
      <w:r w:rsidRPr="002A4A7B">
        <w:rPr>
          <w:rFonts w:ascii="Times New Roman" w:hAnsi="Times New Roman" w:cs="Times New Roman"/>
          <w:i/>
          <w:sz w:val="28"/>
          <w:szCs w:val="28"/>
        </w:rPr>
        <w:t>remedies</w:t>
      </w:r>
      <w:proofErr w:type="spellEnd"/>
      <w:r w:rsidRPr="002A4A7B">
        <w:rPr>
          <w:rFonts w:ascii="Times New Roman" w:hAnsi="Times New Roman" w:cs="Times New Roman"/>
          <w:i/>
          <w:sz w:val="28"/>
          <w:szCs w:val="28"/>
        </w:rPr>
        <w:t xml:space="preserve"> precede </w:t>
      </w:r>
      <w:proofErr w:type="spellStart"/>
      <w:r w:rsidRPr="002A4A7B">
        <w:rPr>
          <w:rFonts w:ascii="Times New Roman" w:hAnsi="Times New Roman" w:cs="Times New Roman"/>
          <w:i/>
          <w:sz w:val="28"/>
          <w:szCs w:val="28"/>
        </w:rPr>
        <w:t>rights</w:t>
      </w:r>
      <w:proofErr w:type="spellEnd"/>
      <w:r>
        <w:rPr>
          <w:rFonts w:ascii="Times New Roman" w:hAnsi="Times New Roman" w:cs="Times New Roman"/>
          <w:sz w:val="28"/>
          <w:szCs w:val="28"/>
        </w:rPr>
        <w:t>). La dimensione relazionale dei rapporti pubblicistici</w:t>
      </w:r>
      <w:r w:rsidR="009824A2">
        <w:rPr>
          <w:rFonts w:ascii="Times New Roman" w:hAnsi="Times New Roman" w:cs="Times New Roman"/>
          <w:sz w:val="28"/>
          <w:szCs w:val="28"/>
        </w:rPr>
        <w:t>,</w:t>
      </w:r>
      <w:r>
        <w:rPr>
          <w:rFonts w:ascii="Times New Roman" w:hAnsi="Times New Roman" w:cs="Times New Roman"/>
          <w:sz w:val="28"/>
          <w:szCs w:val="28"/>
        </w:rPr>
        <w:t xml:space="preserve"> che si è venuta sviluppando con lo Stato di diritto ma soprattutto con lo sviluppo dello Stato sociale</w:t>
      </w:r>
      <w:r w:rsidR="009824A2">
        <w:rPr>
          <w:rFonts w:ascii="Times New Roman" w:hAnsi="Times New Roman" w:cs="Times New Roman"/>
          <w:sz w:val="28"/>
          <w:szCs w:val="28"/>
        </w:rPr>
        <w:t xml:space="preserve">, senza dubbio ben si inquadra nella dinamica del confronto tra situazioni soggettive, del privato e dell’amministrazione, per giunta entrambe attive (potere e interesse legittimo), quindi con peculiarità assai diverse dallo schema relazionale del diritto privato. Al tempo stesso, non può negarsi, sul piano </w:t>
      </w:r>
      <w:r w:rsidR="009824A2">
        <w:rPr>
          <w:rFonts w:ascii="Times New Roman" w:hAnsi="Times New Roman" w:cs="Times New Roman"/>
          <w:sz w:val="28"/>
          <w:szCs w:val="28"/>
        </w:rPr>
        <w:lastRenderedPageBreak/>
        <w:t xml:space="preserve">storico ma anche dell’analisi dello sviluppo della giurisprudenza, l’emersione per via giurisprudenziale dall’indistinto giuridico -per dirla con </w:t>
      </w:r>
      <w:proofErr w:type="spellStart"/>
      <w:r w:rsidR="009824A2">
        <w:rPr>
          <w:rFonts w:ascii="Times New Roman" w:hAnsi="Times New Roman" w:cs="Times New Roman"/>
          <w:sz w:val="28"/>
          <w:szCs w:val="28"/>
        </w:rPr>
        <w:t>Nigro</w:t>
      </w:r>
      <w:proofErr w:type="spellEnd"/>
      <w:r w:rsidR="009824A2">
        <w:rPr>
          <w:rFonts w:ascii="Times New Roman" w:hAnsi="Times New Roman" w:cs="Times New Roman"/>
          <w:sz w:val="28"/>
          <w:szCs w:val="28"/>
        </w:rPr>
        <w:t>- di posizioni legittimanti e di interessi tutelabili. È un fenomeno non estraneo al diritto privato, in cui pure la preesistenza della situazione soggettiva alla sua tutela costituisce un caposaldo della dommatica tradizionale fino al riconoscimento e, direi, alla codificazione della tutela stessa come diritto, il diritto di azione: si pensi alla giurisprudenza storicamente in evoluzione sul riconoscimento dei diritti risarcibili.</w:t>
      </w:r>
    </w:p>
    <w:p w:rsidR="009824A2" w:rsidRDefault="009824A2"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 è indubbio che nel diritto pubblico il collegamento tra situazione sostanziale e tutela –nel senso che l’una e l’altra si condizionano reciprocamente sul piano genetico- </w:t>
      </w:r>
      <w:r w:rsidR="002D14DA">
        <w:rPr>
          <w:rFonts w:ascii="Times New Roman" w:hAnsi="Times New Roman" w:cs="Times New Roman"/>
          <w:sz w:val="28"/>
          <w:szCs w:val="28"/>
        </w:rPr>
        <w:t>è molto più forte in quanto il bisogno di tutela si accompagna al ruolo storicamente assegnato alla pubblica amministrazione e quindi all’esercizio o al mancato esercizio della funzione. Se, infatti, assegno un “compito” all’amministrazione,</w:t>
      </w:r>
      <w:r w:rsidR="004400F4">
        <w:rPr>
          <w:rFonts w:ascii="Times New Roman" w:hAnsi="Times New Roman" w:cs="Times New Roman"/>
          <w:sz w:val="28"/>
          <w:szCs w:val="28"/>
        </w:rPr>
        <w:t xml:space="preserve"> e</w:t>
      </w:r>
      <w:r w:rsidR="002D14DA">
        <w:rPr>
          <w:rFonts w:ascii="Times New Roman" w:hAnsi="Times New Roman" w:cs="Times New Roman"/>
          <w:sz w:val="28"/>
          <w:szCs w:val="28"/>
        </w:rPr>
        <w:t xml:space="preserve"> attribuisco alla stessa il potere per perseguirlo, quella funzione amministrativa esce dall’ambito dell’irrilevante giuridico e, nel momento in cui </w:t>
      </w:r>
      <w:r w:rsidR="00461907">
        <w:rPr>
          <w:rFonts w:ascii="Times New Roman" w:hAnsi="Times New Roman" w:cs="Times New Roman"/>
          <w:sz w:val="28"/>
          <w:szCs w:val="28"/>
        </w:rPr>
        <w:t>s</w:t>
      </w:r>
      <w:r w:rsidR="002D14DA">
        <w:rPr>
          <w:rFonts w:ascii="Times New Roman" w:hAnsi="Times New Roman" w:cs="Times New Roman"/>
          <w:sz w:val="28"/>
          <w:szCs w:val="28"/>
        </w:rPr>
        <w:t>i “</w:t>
      </w:r>
      <w:proofErr w:type="spellStart"/>
      <w:r w:rsidR="002D14DA">
        <w:rPr>
          <w:rFonts w:ascii="Times New Roman" w:hAnsi="Times New Roman" w:cs="Times New Roman"/>
          <w:sz w:val="28"/>
          <w:szCs w:val="28"/>
        </w:rPr>
        <w:t>giuridicizza</w:t>
      </w:r>
      <w:proofErr w:type="spellEnd"/>
      <w:r w:rsidR="002D14DA">
        <w:rPr>
          <w:rFonts w:ascii="Times New Roman" w:hAnsi="Times New Roman" w:cs="Times New Roman"/>
          <w:sz w:val="28"/>
          <w:szCs w:val="28"/>
        </w:rPr>
        <w:t>”, è idonea –sia pure non sempre- a radicare una situazione soggettiva tutelabile; e il “riconoscimento” di questa situazione soggettiva, come emersa dall’irrilevante giuridico, avviane per lo più nella sede giudiziaria, cioè nel momento in cui ne venga chiesta tutela.</w:t>
      </w:r>
    </w:p>
    <w:p w:rsidR="002D14DA" w:rsidRDefault="002D14DA"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Per concludere, il filo rosso che mi sembra legare il pensiero del Maestro è proprio la riflessione sul bisogno di tutela, sulla sua effettività sulla idoneità in genere del diritto e del giudice amministrativo a soddisfare gli interessi materiali del privato che si trovi ad avere a che fare, nel suo quotidiano, con l’esercizio di poteri pubblici. Ed è questa la stessa ragion d’essere del diritto amministrativo, in uno Stato non solo di diritto, ma che voglia assumere su di sé i valori del benessere e dell’</w:t>
      </w:r>
      <w:r w:rsidR="00461907">
        <w:rPr>
          <w:rFonts w:ascii="Times New Roman" w:hAnsi="Times New Roman" w:cs="Times New Roman"/>
          <w:sz w:val="28"/>
          <w:szCs w:val="28"/>
        </w:rPr>
        <w:t>uguaglianza in una</w:t>
      </w:r>
      <w:r>
        <w:rPr>
          <w:rFonts w:ascii="Times New Roman" w:hAnsi="Times New Roman" w:cs="Times New Roman"/>
          <w:sz w:val="28"/>
          <w:szCs w:val="28"/>
        </w:rPr>
        <w:t xml:space="preserve"> comunità.</w:t>
      </w:r>
    </w:p>
    <w:p w:rsidR="004400F4" w:rsidRPr="008C6F60" w:rsidRDefault="004400F4" w:rsidP="00461907">
      <w:pPr>
        <w:spacing w:line="360" w:lineRule="auto"/>
        <w:jc w:val="both"/>
        <w:rPr>
          <w:rFonts w:ascii="Times New Roman" w:hAnsi="Times New Roman" w:cs="Times New Roman"/>
          <w:sz w:val="28"/>
          <w:szCs w:val="28"/>
        </w:rPr>
      </w:pPr>
      <w:r>
        <w:rPr>
          <w:rFonts w:ascii="Times New Roman" w:hAnsi="Times New Roman" w:cs="Times New Roman"/>
          <w:sz w:val="28"/>
          <w:szCs w:val="28"/>
        </w:rPr>
        <w:t>Grazie, caro Professore.</w:t>
      </w:r>
    </w:p>
    <w:sectPr w:rsidR="004400F4" w:rsidRPr="008C6F6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F4E" w:rsidRDefault="00366F4E" w:rsidP="00366F4E">
      <w:pPr>
        <w:spacing w:after="0" w:line="240" w:lineRule="auto"/>
      </w:pPr>
      <w:r>
        <w:separator/>
      </w:r>
    </w:p>
  </w:endnote>
  <w:endnote w:type="continuationSeparator" w:id="0">
    <w:p w:rsidR="00366F4E" w:rsidRDefault="00366F4E" w:rsidP="0036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280844"/>
      <w:docPartObj>
        <w:docPartGallery w:val="Page Numbers (Bottom of Page)"/>
        <w:docPartUnique/>
      </w:docPartObj>
    </w:sdtPr>
    <w:sdtEndPr/>
    <w:sdtContent>
      <w:p w:rsidR="00366F4E" w:rsidRDefault="00366F4E">
        <w:pPr>
          <w:pStyle w:val="Pidipagina"/>
          <w:jc w:val="right"/>
        </w:pPr>
        <w:r>
          <w:fldChar w:fldCharType="begin"/>
        </w:r>
        <w:r>
          <w:instrText>PAGE   \* MERGEFORMAT</w:instrText>
        </w:r>
        <w:r>
          <w:fldChar w:fldCharType="separate"/>
        </w:r>
        <w:r w:rsidR="00A50F9A">
          <w:rPr>
            <w:noProof/>
          </w:rPr>
          <w:t>1</w:t>
        </w:r>
        <w:r>
          <w:fldChar w:fldCharType="end"/>
        </w:r>
      </w:p>
    </w:sdtContent>
  </w:sdt>
  <w:p w:rsidR="00366F4E" w:rsidRDefault="00366F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F4E" w:rsidRDefault="00366F4E" w:rsidP="00366F4E">
      <w:pPr>
        <w:spacing w:after="0" w:line="240" w:lineRule="auto"/>
      </w:pPr>
      <w:r>
        <w:separator/>
      </w:r>
    </w:p>
  </w:footnote>
  <w:footnote w:type="continuationSeparator" w:id="0">
    <w:p w:rsidR="00366F4E" w:rsidRDefault="00366F4E" w:rsidP="00366F4E">
      <w:pPr>
        <w:spacing w:after="0" w:line="240" w:lineRule="auto"/>
      </w:pPr>
      <w:r>
        <w:continuationSeparator/>
      </w:r>
    </w:p>
  </w:footnote>
  <w:footnote w:id="1">
    <w:p w:rsidR="00CD31A4" w:rsidRDefault="00CD31A4">
      <w:pPr>
        <w:pStyle w:val="Testonotaapidipagina"/>
      </w:pPr>
      <w:r>
        <w:rPr>
          <w:rStyle w:val="Rimandonotaapidipagina"/>
        </w:rPr>
        <w:footnoteRef/>
      </w:r>
      <w:r>
        <w:t xml:space="preserve"> </w:t>
      </w:r>
      <w:proofErr w:type="spellStart"/>
      <w:proofErr w:type="gramStart"/>
      <w:r>
        <w:t>R.Dipace</w:t>
      </w:r>
      <w:proofErr w:type="spellEnd"/>
      <w:proofErr w:type="gramEnd"/>
      <w:r>
        <w:t xml:space="preserve">, </w:t>
      </w:r>
      <w:r w:rsidRPr="00CD31A4">
        <w:rPr>
          <w:i/>
        </w:rPr>
        <w:t xml:space="preserve">L’inerzia e il silenzio della pubblica amministrazione nelle opere di Franco Gaetano </w:t>
      </w:r>
      <w:proofErr w:type="spellStart"/>
      <w:r w:rsidRPr="00CD31A4">
        <w:rPr>
          <w:i/>
        </w:rPr>
        <w:t>Scoca</w:t>
      </w:r>
      <w:proofErr w:type="spellEnd"/>
      <w:r>
        <w:t xml:space="preserve">, in </w:t>
      </w:r>
      <w:r w:rsidRPr="00CD31A4">
        <w:rPr>
          <w:i/>
        </w:rPr>
        <w:t xml:space="preserve">Scritti per Franco Gaetano </w:t>
      </w:r>
      <w:proofErr w:type="spellStart"/>
      <w:r w:rsidRPr="00CD31A4">
        <w:rPr>
          <w:i/>
        </w:rPr>
        <w:t>Scoca</w:t>
      </w:r>
      <w:proofErr w:type="spellEnd"/>
      <w:r>
        <w:t>, Napoli, 2021, 1829ss., spec.1933.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60"/>
    <w:rsid w:val="00083EC3"/>
    <w:rsid w:val="000C3888"/>
    <w:rsid w:val="001407F4"/>
    <w:rsid w:val="0021376B"/>
    <w:rsid w:val="002A4A7B"/>
    <w:rsid w:val="002A516B"/>
    <w:rsid w:val="002D14DA"/>
    <w:rsid w:val="00366F4E"/>
    <w:rsid w:val="004400F4"/>
    <w:rsid w:val="00461907"/>
    <w:rsid w:val="0051017A"/>
    <w:rsid w:val="007350B4"/>
    <w:rsid w:val="00760C0C"/>
    <w:rsid w:val="00776A26"/>
    <w:rsid w:val="008C6F60"/>
    <w:rsid w:val="009824A2"/>
    <w:rsid w:val="00A50F9A"/>
    <w:rsid w:val="00A84895"/>
    <w:rsid w:val="00B2519E"/>
    <w:rsid w:val="00CD31A4"/>
    <w:rsid w:val="00D614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B4BA"/>
  <w15:chartTrackingRefBased/>
  <w15:docId w15:val="{FA37916D-DBF8-4670-A35F-0891862D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6F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6F4E"/>
  </w:style>
  <w:style w:type="paragraph" w:styleId="Pidipagina">
    <w:name w:val="footer"/>
    <w:basedOn w:val="Normale"/>
    <w:link w:val="PidipaginaCarattere"/>
    <w:uiPriority w:val="99"/>
    <w:unhideWhenUsed/>
    <w:rsid w:val="00366F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6F4E"/>
  </w:style>
  <w:style w:type="paragraph" w:styleId="Testonotaapidipagina">
    <w:name w:val="footnote text"/>
    <w:basedOn w:val="Normale"/>
    <w:link w:val="TestonotaapidipaginaCarattere"/>
    <w:uiPriority w:val="99"/>
    <w:semiHidden/>
    <w:unhideWhenUsed/>
    <w:rsid w:val="00CD31A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D31A4"/>
    <w:rPr>
      <w:sz w:val="20"/>
      <w:szCs w:val="20"/>
    </w:rPr>
  </w:style>
  <w:style w:type="character" w:styleId="Rimandonotaapidipagina">
    <w:name w:val="footnote reference"/>
    <w:basedOn w:val="Carpredefinitoparagrafo"/>
    <w:uiPriority w:val="99"/>
    <w:semiHidden/>
    <w:unhideWhenUsed/>
    <w:rsid w:val="00CD3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AD47-4FC0-44CE-AE37-A499B9F1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3</cp:revision>
  <dcterms:created xsi:type="dcterms:W3CDTF">2022-01-17T18:23:00Z</dcterms:created>
  <dcterms:modified xsi:type="dcterms:W3CDTF">2022-01-17T18:24:00Z</dcterms:modified>
</cp:coreProperties>
</file>