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BD5" w:rsidRDefault="00262B2D" w:rsidP="00262B2D">
      <w:pPr>
        <w:jc w:val="both"/>
        <w:rPr>
          <w:rFonts w:ascii="Times New Roman" w:hAnsi="Times New Roman" w:cs="Times New Roman"/>
          <w:sz w:val="32"/>
          <w:szCs w:val="32"/>
        </w:rPr>
      </w:pPr>
      <w:bookmarkStart w:id="0" w:name="_GoBack"/>
      <w:r w:rsidRPr="00262B2D">
        <w:rPr>
          <w:rFonts w:ascii="Times New Roman" w:hAnsi="Times New Roman" w:cs="Times New Roman"/>
          <w:b/>
          <w:sz w:val="32"/>
          <w:szCs w:val="32"/>
        </w:rPr>
        <w:t>Riparto delle giurisdizioni ed effettività delle tutele</w:t>
      </w:r>
      <w:r>
        <w:rPr>
          <w:rFonts w:ascii="Times New Roman" w:hAnsi="Times New Roman" w:cs="Times New Roman"/>
          <w:sz w:val="32"/>
          <w:szCs w:val="32"/>
        </w:rPr>
        <w:t xml:space="preserve"> </w:t>
      </w:r>
    </w:p>
    <w:p w:rsidR="00262B2D" w:rsidRDefault="00262B2D" w:rsidP="00262B2D">
      <w:pPr>
        <w:jc w:val="both"/>
        <w:rPr>
          <w:rFonts w:ascii="Times New Roman" w:hAnsi="Times New Roman" w:cs="Times New Roman"/>
          <w:sz w:val="32"/>
          <w:szCs w:val="32"/>
        </w:rPr>
      </w:pPr>
      <w:r>
        <w:rPr>
          <w:rFonts w:ascii="Times New Roman" w:hAnsi="Times New Roman" w:cs="Times New Roman"/>
          <w:sz w:val="32"/>
          <w:szCs w:val="32"/>
        </w:rPr>
        <w:t>(Saluto al corso organizzato dalla SSM presso la Corte di cassazione – 26 maggio 2021)</w:t>
      </w:r>
    </w:p>
    <w:p w:rsidR="00262B2D" w:rsidRDefault="00262B2D" w:rsidP="00262B2D">
      <w:pPr>
        <w:jc w:val="right"/>
        <w:rPr>
          <w:rFonts w:ascii="Times New Roman" w:hAnsi="Times New Roman" w:cs="Times New Roman"/>
          <w:sz w:val="32"/>
          <w:szCs w:val="32"/>
        </w:rPr>
      </w:pPr>
      <w:r>
        <w:rPr>
          <w:rFonts w:ascii="Times New Roman" w:hAnsi="Times New Roman" w:cs="Times New Roman"/>
          <w:sz w:val="32"/>
          <w:szCs w:val="32"/>
        </w:rPr>
        <w:t>di Filippo Patroni Griffi</w:t>
      </w:r>
    </w:p>
    <w:bookmarkEnd w:id="0"/>
    <w:p w:rsidR="00262B2D" w:rsidRDefault="00262B2D" w:rsidP="00262B2D">
      <w:pPr>
        <w:jc w:val="both"/>
        <w:rPr>
          <w:rFonts w:ascii="Times New Roman" w:hAnsi="Times New Roman" w:cs="Times New Roman"/>
          <w:sz w:val="32"/>
          <w:szCs w:val="32"/>
        </w:rPr>
      </w:pPr>
    </w:p>
    <w:p w:rsidR="004D7CC4" w:rsidRDefault="0066302B" w:rsidP="00262B2D">
      <w:pPr>
        <w:spacing w:line="360" w:lineRule="auto"/>
        <w:jc w:val="both"/>
        <w:rPr>
          <w:rFonts w:ascii="Times New Roman" w:hAnsi="Times New Roman" w:cs="Times New Roman"/>
          <w:sz w:val="32"/>
          <w:szCs w:val="32"/>
        </w:rPr>
      </w:pPr>
      <w:r w:rsidRPr="0066302B">
        <w:rPr>
          <w:rFonts w:ascii="Times New Roman" w:hAnsi="Times New Roman" w:cs="Times New Roman"/>
          <w:sz w:val="32"/>
          <w:szCs w:val="32"/>
        </w:rPr>
        <w:t>1 – Il titolo di questo corso centra il cuore del problema</w:t>
      </w:r>
      <w:r>
        <w:rPr>
          <w:rFonts w:ascii="Times New Roman" w:hAnsi="Times New Roman" w:cs="Times New Roman"/>
          <w:sz w:val="32"/>
          <w:szCs w:val="32"/>
        </w:rPr>
        <w:t>: la giurisdizione serve a garantire l’osservanza del diritto nei rapporti concreti che si muovono nella società, e in questo si sostanzia la sua “s</w:t>
      </w:r>
      <w:r w:rsidR="00FB05A7">
        <w:rPr>
          <w:rFonts w:ascii="Times New Roman" w:hAnsi="Times New Roman" w:cs="Times New Roman"/>
          <w:sz w:val="32"/>
          <w:szCs w:val="32"/>
        </w:rPr>
        <w:t>trumentalità” (nel senso che le</w:t>
      </w:r>
      <w:r>
        <w:rPr>
          <w:rFonts w:ascii="Times New Roman" w:hAnsi="Times New Roman" w:cs="Times New Roman"/>
          <w:sz w:val="32"/>
          <w:szCs w:val="32"/>
        </w:rPr>
        <w:t xml:space="preserve"> dava Calamandrei).</w:t>
      </w:r>
    </w:p>
    <w:p w:rsidR="0066302B" w:rsidRDefault="0066302B" w:rsidP="00262B2D">
      <w:pPr>
        <w:spacing w:line="360" w:lineRule="auto"/>
        <w:jc w:val="both"/>
        <w:rPr>
          <w:rFonts w:ascii="Times New Roman" w:hAnsi="Times New Roman" w:cs="Times New Roman"/>
          <w:sz w:val="32"/>
          <w:szCs w:val="32"/>
        </w:rPr>
      </w:pPr>
      <w:r>
        <w:rPr>
          <w:rFonts w:ascii="Times New Roman" w:hAnsi="Times New Roman" w:cs="Times New Roman"/>
          <w:sz w:val="32"/>
          <w:szCs w:val="32"/>
        </w:rPr>
        <w:t>Effettività della giurisdizione –grazie anche all’approccio europeo, che ormai ogni singola nazione deve sentire come approccio di diritto interno- significa accesso al giudice e idoneità della pronuncia del giudice a soddisfare l’istanza di chi tutela.</w:t>
      </w:r>
    </w:p>
    <w:p w:rsidR="0066302B" w:rsidRDefault="0066302B" w:rsidP="00262B2D">
      <w:pPr>
        <w:spacing w:line="360" w:lineRule="auto"/>
        <w:jc w:val="both"/>
        <w:rPr>
          <w:rFonts w:ascii="Times New Roman" w:hAnsi="Times New Roman" w:cs="Times New Roman"/>
          <w:sz w:val="32"/>
          <w:szCs w:val="32"/>
        </w:rPr>
      </w:pPr>
      <w:r>
        <w:rPr>
          <w:rFonts w:ascii="Times New Roman" w:hAnsi="Times New Roman" w:cs="Times New Roman"/>
          <w:sz w:val="32"/>
          <w:szCs w:val="32"/>
        </w:rPr>
        <w:t>Un sistema plurale di giurisdizione</w:t>
      </w:r>
      <w:r w:rsidR="00FB05A7">
        <w:rPr>
          <w:rFonts w:ascii="Times New Roman" w:hAnsi="Times New Roman" w:cs="Times New Roman"/>
          <w:sz w:val="32"/>
          <w:szCs w:val="32"/>
        </w:rPr>
        <w:t xml:space="preserve"> –come il nostro e come quello </w:t>
      </w:r>
      <w:r>
        <w:rPr>
          <w:rFonts w:ascii="Times New Roman" w:hAnsi="Times New Roman" w:cs="Times New Roman"/>
          <w:sz w:val="32"/>
          <w:szCs w:val="32"/>
        </w:rPr>
        <w:t>largamente diffuso nell’Unione europea, più di quanto non si pensi dalle nostre parti- deve fare del riparto tra</w:t>
      </w:r>
      <w:r w:rsidR="00FB05A7">
        <w:rPr>
          <w:rFonts w:ascii="Times New Roman" w:hAnsi="Times New Roman" w:cs="Times New Roman"/>
          <w:sz w:val="32"/>
          <w:szCs w:val="32"/>
        </w:rPr>
        <w:t xml:space="preserve"> i giudici uno strumento non di </w:t>
      </w:r>
      <w:r>
        <w:rPr>
          <w:rFonts w:ascii="Times New Roman" w:hAnsi="Times New Roman" w:cs="Times New Roman"/>
          <w:sz w:val="32"/>
          <w:szCs w:val="32"/>
        </w:rPr>
        <w:t>rivendicazione di attribuzioni, bensì di integrazione delle tutele offerte al cittadino.</w:t>
      </w:r>
    </w:p>
    <w:p w:rsidR="0066302B" w:rsidRDefault="0066302B" w:rsidP="00262B2D">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Ciò deve valere soprattutto per il sistema delle tutele nei confronti dei poteri pubblici. Il tema della giurisdizione sui poteri pubblici –che nasce storicamente come evoluzione dello Stato assoluto in Stato liberale di diritto- è centrale non solo negli Stati a diritto amministrativo, ma ha progressivamente interessato Paesi di cultura giuridica tedesca e nordica fino a coinvolgere lo stesso modello anglosassone, </w:t>
      </w:r>
      <w:r w:rsidR="0022470B">
        <w:rPr>
          <w:rFonts w:ascii="Times New Roman" w:hAnsi="Times New Roman" w:cs="Times New Roman"/>
          <w:sz w:val="32"/>
          <w:szCs w:val="32"/>
        </w:rPr>
        <w:t>il quale</w:t>
      </w:r>
      <w:r>
        <w:rPr>
          <w:rFonts w:ascii="Times New Roman" w:hAnsi="Times New Roman" w:cs="Times New Roman"/>
          <w:sz w:val="32"/>
          <w:szCs w:val="32"/>
        </w:rPr>
        <w:t>, nel riconoscimento e nell’</w:t>
      </w:r>
      <w:r w:rsidR="00EB06DF">
        <w:rPr>
          <w:rFonts w:ascii="Times New Roman" w:hAnsi="Times New Roman" w:cs="Times New Roman"/>
          <w:sz w:val="32"/>
          <w:szCs w:val="32"/>
        </w:rPr>
        <w:t>evoluzione del</w:t>
      </w:r>
      <w:r>
        <w:rPr>
          <w:rFonts w:ascii="Times New Roman" w:hAnsi="Times New Roman" w:cs="Times New Roman"/>
          <w:sz w:val="32"/>
          <w:szCs w:val="32"/>
        </w:rPr>
        <w:t xml:space="preserve"> </w:t>
      </w:r>
      <w:proofErr w:type="spellStart"/>
      <w:r w:rsidRPr="00EB06DF">
        <w:rPr>
          <w:rFonts w:ascii="Times New Roman" w:hAnsi="Times New Roman" w:cs="Times New Roman"/>
          <w:i/>
          <w:sz w:val="32"/>
          <w:szCs w:val="32"/>
        </w:rPr>
        <w:t>Judicial</w:t>
      </w:r>
      <w:proofErr w:type="spellEnd"/>
      <w:r w:rsidRPr="00EB06DF">
        <w:rPr>
          <w:rFonts w:ascii="Times New Roman" w:hAnsi="Times New Roman" w:cs="Times New Roman"/>
          <w:i/>
          <w:sz w:val="32"/>
          <w:szCs w:val="32"/>
        </w:rPr>
        <w:t xml:space="preserve"> </w:t>
      </w:r>
      <w:proofErr w:type="spellStart"/>
      <w:r w:rsidRPr="00EB06DF">
        <w:rPr>
          <w:rFonts w:ascii="Times New Roman" w:hAnsi="Times New Roman" w:cs="Times New Roman"/>
          <w:i/>
          <w:sz w:val="32"/>
          <w:szCs w:val="32"/>
        </w:rPr>
        <w:t>Review</w:t>
      </w:r>
      <w:proofErr w:type="spellEnd"/>
      <w:r w:rsidR="0022470B">
        <w:rPr>
          <w:rFonts w:ascii="Times New Roman" w:hAnsi="Times New Roman" w:cs="Times New Roman"/>
          <w:sz w:val="32"/>
          <w:szCs w:val="32"/>
        </w:rPr>
        <w:t>, inteso come sindacato sull’attività dei</w:t>
      </w:r>
      <w:r w:rsidR="00EB06DF">
        <w:rPr>
          <w:rFonts w:ascii="Times New Roman" w:hAnsi="Times New Roman" w:cs="Times New Roman"/>
          <w:sz w:val="32"/>
          <w:szCs w:val="32"/>
        </w:rPr>
        <w:t xml:space="preserve"> corpi pubblici, ha visto lo strumento di erosione </w:t>
      </w:r>
      <w:r w:rsidR="00EB06DF">
        <w:rPr>
          <w:rFonts w:ascii="Times New Roman" w:hAnsi="Times New Roman" w:cs="Times New Roman"/>
          <w:sz w:val="32"/>
          <w:szCs w:val="32"/>
        </w:rPr>
        <w:lastRenderedPageBreak/>
        <w:t>dei “privilegi della Corona” in favore della protezione giudiziale delle situazioni soggettive dei privati nei confronti del potere.</w:t>
      </w:r>
    </w:p>
    <w:p w:rsidR="00EB06DF" w:rsidRDefault="00EB06DF" w:rsidP="00262B2D">
      <w:pPr>
        <w:spacing w:line="360" w:lineRule="auto"/>
        <w:jc w:val="both"/>
        <w:rPr>
          <w:rFonts w:ascii="Times New Roman" w:hAnsi="Times New Roman" w:cs="Times New Roman"/>
          <w:sz w:val="32"/>
          <w:szCs w:val="32"/>
        </w:rPr>
      </w:pPr>
      <w:r>
        <w:rPr>
          <w:rFonts w:ascii="Times New Roman" w:hAnsi="Times New Roman" w:cs="Times New Roman"/>
          <w:sz w:val="32"/>
          <w:szCs w:val="32"/>
        </w:rPr>
        <w:t>2 – Se la logica dell’effettività è quella della integrazione delle tutele, il metodo che presiede al riparto non può che essere quello del “dialogo” e del confronto. Da questo punto di vista, l’attribuzione alla Corte di cassazione della funzione di regolazione della giurisdizione può costituire una singolarità nel panorama europeo dei sistemi a giurisdizione plurale, ma si spiega storicamente perché nel 1877 il giudice era unico e il riparto verteva sostanzialmente tra giudice e amministrazione</w:t>
      </w:r>
      <w:r w:rsidR="006B1A02">
        <w:rPr>
          <w:rFonts w:ascii="Times New Roman" w:hAnsi="Times New Roman" w:cs="Times New Roman"/>
          <w:sz w:val="32"/>
          <w:szCs w:val="32"/>
        </w:rPr>
        <w:t>;</w:t>
      </w:r>
      <w:r>
        <w:rPr>
          <w:rFonts w:ascii="Times New Roman" w:hAnsi="Times New Roman" w:cs="Times New Roman"/>
          <w:sz w:val="32"/>
          <w:szCs w:val="32"/>
        </w:rPr>
        <w:t xml:space="preserve"> e tale assetto fu confermato dal Costituente, anche perché l’opera della Cassazione fu indirizzata a favorire attribuzioni ed effettività del sistema di giustizia amministrativa sorto all’indomani del 1889, in primo luogo riconoscendo natura giurisdizionale alla neonata Quarta Sezione.</w:t>
      </w:r>
    </w:p>
    <w:p w:rsidR="00EB06DF" w:rsidRDefault="00EB06DF" w:rsidP="00262B2D">
      <w:pPr>
        <w:spacing w:line="360" w:lineRule="auto"/>
        <w:jc w:val="both"/>
        <w:rPr>
          <w:rFonts w:ascii="Times New Roman" w:hAnsi="Times New Roman" w:cs="Times New Roman"/>
          <w:sz w:val="32"/>
          <w:szCs w:val="32"/>
        </w:rPr>
      </w:pPr>
      <w:r>
        <w:rPr>
          <w:rFonts w:ascii="Times New Roman" w:hAnsi="Times New Roman" w:cs="Times New Roman"/>
          <w:sz w:val="32"/>
          <w:szCs w:val="32"/>
        </w:rPr>
        <w:t>Molto si è discusso, fin dall’inizio del 1900 con Mortara</w:t>
      </w:r>
      <w:r w:rsidR="006B1A02">
        <w:rPr>
          <w:rFonts w:ascii="Times New Roman" w:hAnsi="Times New Roman" w:cs="Times New Roman"/>
          <w:sz w:val="32"/>
          <w:szCs w:val="32"/>
        </w:rPr>
        <w:t>,</w:t>
      </w:r>
      <w:r>
        <w:rPr>
          <w:rFonts w:ascii="Times New Roman" w:hAnsi="Times New Roman" w:cs="Times New Roman"/>
          <w:sz w:val="32"/>
          <w:szCs w:val="32"/>
        </w:rPr>
        <w:t xml:space="preserve"> di un Tribunale dei conflitti. Ma credo che a noi giudici oggi debba interessare soprattutto </w:t>
      </w:r>
      <w:r w:rsidR="00880F4F">
        <w:rPr>
          <w:rFonts w:ascii="Times New Roman" w:hAnsi="Times New Roman" w:cs="Times New Roman"/>
          <w:sz w:val="32"/>
          <w:szCs w:val="32"/>
        </w:rPr>
        <w:t xml:space="preserve">confrontarci sul modo per assicurare la più </w:t>
      </w:r>
      <w:r w:rsidR="00880F4F" w:rsidRPr="006B1A02">
        <w:rPr>
          <w:rFonts w:ascii="Times New Roman" w:hAnsi="Times New Roman" w:cs="Times New Roman"/>
          <w:sz w:val="32"/>
          <w:szCs w:val="32"/>
          <w:u w:val="single"/>
        </w:rPr>
        <w:t>semplice</w:t>
      </w:r>
      <w:r w:rsidR="00880F4F">
        <w:rPr>
          <w:rFonts w:ascii="Times New Roman" w:hAnsi="Times New Roman" w:cs="Times New Roman"/>
          <w:sz w:val="32"/>
          <w:szCs w:val="32"/>
        </w:rPr>
        <w:t xml:space="preserve"> e più </w:t>
      </w:r>
      <w:r w:rsidR="00880F4F" w:rsidRPr="006B1A02">
        <w:rPr>
          <w:rFonts w:ascii="Times New Roman" w:hAnsi="Times New Roman" w:cs="Times New Roman"/>
          <w:sz w:val="32"/>
          <w:szCs w:val="32"/>
          <w:u w:val="single"/>
        </w:rPr>
        <w:t xml:space="preserve">efficace </w:t>
      </w:r>
      <w:r w:rsidR="00880F4F">
        <w:rPr>
          <w:rFonts w:ascii="Times New Roman" w:hAnsi="Times New Roman" w:cs="Times New Roman"/>
          <w:sz w:val="32"/>
          <w:szCs w:val="32"/>
        </w:rPr>
        <w:t xml:space="preserve">protezione dei diritti e degli interessi delle persone che adiscono le nostre Corti di giustizia. Più semplice, perché l’accesso al giudice non deve risentire delle raffinate disquisizioni teoriche </w:t>
      </w:r>
      <w:r w:rsidR="006B1A02">
        <w:rPr>
          <w:rFonts w:ascii="Times New Roman" w:hAnsi="Times New Roman" w:cs="Times New Roman"/>
          <w:sz w:val="32"/>
          <w:szCs w:val="32"/>
        </w:rPr>
        <w:t xml:space="preserve">in </w:t>
      </w:r>
      <w:r w:rsidR="00880F4F">
        <w:rPr>
          <w:rFonts w:ascii="Times New Roman" w:hAnsi="Times New Roman" w:cs="Times New Roman"/>
          <w:sz w:val="32"/>
          <w:szCs w:val="32"/>
        </w:rPr>
        <w:t>cui noi giuristi italiani indulgiamo, spesso più per amore di argomentazione che per senso pratico. Più efficace, perché lo strumento processuale è utile per quanto soddisfi al meglio l’istanza di tutela (</w:t>
      </w:r>
      <w:proofErr w:type="spellStart"/>
      <w:r w:rsidR="00880F4F">
        <w:rPr>
          <w:rFonts w:ascii="Times New Roman" w:hAnsi="Times New Roman" w:cs="Times New Roman"/>
          <w:sz w:val="32"/>
          <w:szCs w:val="32"/>
        </w:rPr>
        <w:t>Nigro</w:t>
      </w:r>
      <w:proofErr w:type="spellEnd"/>
      <w:r w:rsidR="00880F4F">
        <w:rPr>
          <w:rFonts w:ascii="Times New Roman" w:hAnsi="Times New Roman" w:cs="Times New Roman"/>
          <w:sz w:val="32"/>
          <w:szCs w:val="32"/>
        </w:rPr>
        <w:t>).</w:t>
      </w:r>
    </w:p>
    <w:p w:rsidR="00880F4F" w:rsidRDefault="00EB06DF" w:rsidP="00262B2D">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3 – </w:t>
      </w:r>
      <w:r w:rsidR="00880F4F">
        <w:rPr>
          <w:rFonts w:ascii="Times New Roman" w:hAnsi="Times New Roman" w:cs="Times New Roman"/>
          <w:sz w:val="32"/>
          <w:szCs w:val="32"/>
        </w:rPr>
        <w:t xml:space="preserve">Il metodo è dunque il dialogo, il confronto. Nel confronto, ogni attore deve portare il proprio punto di vista, che nasce dall’esperienza concreta del giudicare. E l'interlocutore deve saper ascoltare. Si può restare sulla propria </w:t>
      </w:r>
      <w:r w:rsidR="00880F4F">
        <w:rPr>
          <w:rFonts w:ascii="Times New Roman" w:hAnsi="Times New Roman" w:cs="Times New Roman"/>
          <w:sz w:val="32"/>
          <w:szCs w:val="32"/>
        </w:rPr>
        <w:lastRenderedPageBreak/>
        <w:t>posizione, purché si parta dal suo azzeramento e dalla considerazione della posizione altrui. Altrimenti perdiamo tempo. Cassazione e Consiglio di Stato non hanno mai perso tempo. Non, quando le posizioni sono rimaste distanti. Non</w:t>
      </w:r>
      <w:r w:rsidR="006B1A02">
        <w:rPr>
          <w:rFonts w:ascii="Times New Roman" w:hAnsi="Times New Roman" w:cs="Times New Roman"/>
          <w:sz w:val="32"/>
          <w:szCs w:val="32"/>
        </w:rPr>
        <w:t>,</w:t>
      </w:r>
      <w:r w:rsidR="00880F4F">
        <w:rPr>
          <w:rFonts w:ascii="Times New Roman" w:hAnsi="Times New Roman" w:cs="Times New Roman"/>
          <w:sz w:val="32"/>
          <w:szCs w:val="32"/>
        </w:rPr>
        <w:t xml:space="preserve"> quando il confronto è servito ad affinare o a modificare le proprie posizioni. Un esempio di questo confronto è l’incontro di oggi; un altro esempio, è il dialogo tra le Corti in occasione di decisioni importanti. Come è avvenuto in passato e come avverrà a breve, fornire all’Adunanza plenaria o alle Sezioni unite la riflessione dell’Ufficio del massimario della Cassazione e dell’Ufficio studi della Giustizia amministrativa serve, oltre che a far decidere al meglio la causa, a far emergere le posizioni e le ragioni dell’una e dell</w:t>
      </w:r>
      <w:r w:rsidR="006B1A02">
        <w:rPr>
          <w:rFonts w:ascii="Times New Roman" w:hAnsi="Times New Roman" w:cs="Times New Roman"/>
          <w:sz w:val="32"/>
          <w:szCs w:val="32"/>
        </w:rPr>
        <w:t>’altra Corte.</w:t>
      </w:r>
    </w:p>
    <w:p w:rsidR="00EB06DF" w:rsidRDefault="00880F4F" w:rsidP="00262B2D">
      <w:pPr>
        <w:spacing w:line="360" w:lineRule="auto"/>
        <w:jc w:val="both"/>
        <w:rPr>
          <w:rFonts w:ascii="Times New Roman" w:hAnsi="Times New Roman" w:cs="Times New Roman"/>
          <w:sz w:val="32"/>
          <w:szCs w:val="32"/>
        </w:rPr>
      </w:pPr>
      <w:r>
        <w:rPr>
          <w:rFonts w:ascii="Times New Roman" w:hAnsi="Times New Roman" w:cs="Times New Roman"/>
          <w:sz w:val="32"/>
          <w:szCs w:val="32"/>
        </w:rPr>
        <w:t>4 – Oggi il punto di vista del giudice amministrativo sarà fornito dal collega Marco Lipari, che ringrazio sin d’ora. Il punto di partenza è che</w:t>
      </w:r>
      <w:r w:rsidR="007E2DFA">
        <w:rPr>
          <w:rFonts w:ascii="Times New Roman" w:hAnsi="Times New Roman" w:cs="Times New Roman"/>
          <w:sz w:val="32"/>
          <w:szCs w:val="32"/>
        </w:rPr>
        <w:t>, se il giudice amministrativo è il giudice del potere pubblico, egli deve saper seguire</w:t>
      </w:r>
      <w:r w:rsidR="00EB06DF">
        <w:rPr>
          <w:rFonts w:ascii="Times New Roman" w:hAnsi="Times New Roman" w:cs="Times New Roman"/>
          <w:sz w:val="32"/>
          <w:szCs w:val="32"/>
        </w:rPr>
        <w:t xml:space="preserve"> (e talvolta “inseguire”) il potere </w:t>
      </w:r>
      <w:r w:rsidR="007E2DFA">
        <w:rPr>
          <w:rFonts w:ascii="Times New Roman" w:hAnsi="Times New Roman" w:cs="Times New Roman"/>
          <w:sz w:val="32"/>
          <w:szCs w:val="32"/>
        </w:rPr>
        <w:t>affinché</w:t>
      </w:r>
      <w:r w:rsidR="00EB06DF">
        <w:rPr>
          <w:rFonts w:ascii="Times New Roman" w:hAnsi="Times New Roman" w:cs="Times New Roman"/>
          <w:sz w:val="32"/>
          <w:szCs w:val="32"/>
        </w:rPr>
        <w:t xml:space="preserve"> il suo sindacato e, quindi, la giurisdizione di cui è titolare, siano effettivi.</w:t>
      </w:r>
    </w:p>
    <w:p w:rsidR="00F50ADF" w:rsidRPr="00F50ADF" w:rsidRDefault="00F50ADF" w:rsidP="00262B2D">
      <w:pPr>
        <w:spacing w:line="360" w:lineRule="auto"/>
        <w:jc w:val="both"/>
        <w:rPr>
          <w:rFonts w:ascii="Times New Roman" w:hAnsi="Times New Roman" w:cs="Times New Roman"/>
          <w:sz w:val="32"/>
          <w:szCs w:val="32"/>
        </w:rPr>
      </w:pPr>
      <w:r>
        <w:rPr>
          <w:rFonts w:ascii="Times New Roman" w:hAnsi="Times New Roman" w:cs="Times New Roman"/>
          <w:sz w:val="32"/>
          <w:szCs w:val="32"/>
        </w:rPr>
        <w:t>Qual è dunque il</w:t>
      </w:r>
      <w:r w:rsidRPr="00F50ADF">
        <w:rPr>
          <w:rFonts w:ascii="Times New Roman" w:hAnsi="Times New Roman" w:cs="Times New Roman"/>
          <w:sz w:val="32"/>
          <w:szCs w:val="32"/>
        </w:rPr>
        <w:t xml:space="preserve"> rapporto tra situazioni soggettive e potere</w:t>
      </w:r>
      <w:r>
        <w:rPr>
          <w:rFonts w:ascii="Times New Roman" w:hAnsi="Times New Roman" w:cs="Times New Roman"/>
          <w:sz w:val="32"/>
          <w:szCs w:val="32"/>
        </w:rPr>
        <w:t xml:space="preserve"> pubblico?</w:t>
      </w:r>
      <w:r w:rsidRPr="00F50ADF">
        <w:rPr>
          <w:rFonts w:ascii="Times New Roman" w:hAnsi="Times New Roman" w:cs="Times New Roman"/>
          <w:sz w:val="32"/>
          <w:szCs w:val="32"/>
        </w:rPr>
        <w:t xml:space="preserve"> La peculiarità di questo rapporto è còlta compiutamente da quella dottrina (Travi) che sottolinea come</w:t>
      </w:r>
      <w:r>
        <w:rPr>
          <w:rFonts w:ascii="Times New Roman" w:hAnsi="Times New Roman" w:cs="Times New Roman"/>
          <w:sz w:val="32"/>
          <w:szCs w:val="32"/>
        </w:rPr>
        <w:t>,</w:t>
      </w:r>
      <w:r w:rsidRPr="00F50ADF">
        <w:rPr>
          <w:rFonts w:ascii="Times New Roman" w:hAnsi="Times New Roman" w:cs="Times New Roman"/>
          <w:sz w:val="32"/>
          <w:szCs w:val="32"/>
        </w:rPr>
        <w:t xml:space="preserve"> nella dinamica della vicenda relazionale tra individuo e potere, sempre più spesso “la pretesa del cittadino non possa essere soddisfatta senza la mediazione dell’amministrazione”; e da quell’altra dottrina (</w:t>
      </w:r>
      <w:proofErr w:type="spellStart"/>
      <w:r w:rsidRPr="00F50ADF">
        <w:rPr>
          <w:rFonts w:ascii="Times New Roman" w:hAnsi="Times New Roman" w:cs="Times New Roman"/>
          <w:sz w:val="32"/>
          <w:szCs w:val="32"/>
        </w:rPr>
        <w:t>Scoca</w:t>
      </w:r>
      <w:proofErr w:type="spellEnd"/>
      <w:r w:rsidRPr="00F50ADF">
        <w:rPr>
          <w:rFonts w:ascii="Times New Roman" w:hAnsi="Times New Roman" w:cs="Times New Roman"/>
          <w:sz w:val="32"/>
          <w:szCs w:val="32"/>
        </w:rPr>
        <w:t xml:space="preserve">) che evidenzia come in </w:t>
      </w:r>
      <w:r w:rsidR="006B1A02">
        <w:rPr>
          <w:rFonts w:ascii="Times New Roman" w:hAnsi="Times New Roman" w:cs="Times New Roman"/>
          <w:sz w:val="32"/>
          <w:szCs w:val="32"/>
        </w:rPr>
        <w:t>tale relazione dinamica coesista</w:t>
      </w:r>
      <w:r w:rsidRPr="00F50ADF">
        <w:rPr>
          <w:rFonts w:ascii="Times New Roman" w:hAnsi="Times New Roman" w:cs="Times New Roman"/>
          <w:sz w:val="32"/>
          <w:szCs w:val="32"/>
        </w:rPr>
        <w:t xml:space="preserve">no due situazioni soggettive </w:t>
      </w:r>
      <w:r w:rsidRPr="00F50ADF">
        <w:rPr>
          <w:rFonts w:ascii="Times New Roman" w:hAnsi="Times New Roman" w:cs="Times New Roman"/>
          <w:i/>
          <w:sz w:val="32"/>
          <w:szCs w:val="32"/>
        </w:rPr>
        <w:t>entrambe attive</w:t>
      </w:r>
      <w:r w:rsidRPr="00F50ADF">
        <w:rPr>
          <w:rFonts w:ascii="Times New Roman" w:hAnsi="Times New Roman" w:cs="Times New Roman"/>
          <w:sz w:val="32"/>
          <w:szCs w:val="32"/>
        </w:rPr>
        <w:t xml:space="preserve"> – diritto o interesse legittimo / potestà – secondo uno schema ben diverso dalla tradizionale contrapposizione diritto-obbligo o potere-soggezione. </w:t>
      </w:r>
    </w:p>
    <w:p w:rsidR="00F50ADF" w:rsidRDefault="00F50ADF" w:rsidP="00262B2D">
      <w:pPr>
        <w:spacing w:line="360" w:lineRule="auto"/>
        <w:jc w:val="both"/>
        <w:rPr>
          <w:rFonts w:ascii="Times New Roman" w:hAnsi="Times New Roman" w:cs="Times New Roman"/>
          <w:sz w:val="32"/>
          <w:szCs w:val="32"/>
        </w:rPr>
      </w:pPr>
      <w:r w:rsidRPr="00F50ADF">
        <w:rPr>
          <w:rFonts w:ascii="Times New Roman" w:hAnsi="Times New Roman" w:cs="Times New Roman"/>
          <w:sz w:val="32"/>
          <w:szCs w:val="32"/>
        </w:rPr>
        <w:t xml:space="preserve">La peculiarità della relazione tra situazione soggettiva e potere si riscontra nel settore elettivo dei diritti fondamentali </w:t>
      </w:r>
      <w:r w:rsidRPr="00F50ADF">
        <w:rPr>
          <w:rFonts w:ascii="Times New Roman" w:hAnsi="Times New Roman" w:cs="Times New Roman"/>
          <w:i/>
          <w:sz w:val="32"/>
          <w:szCs w:val="32"/>
        </w:rPr>
        <w:t>sub specie</w:t>
      </w:r>
      <w:r w:rsidRPr="00F50ADF">
        <w:rPr>
          <w:rFonts w:ascii="Times New Roman" w:hAnsi="Times New Roman" w:cs="Times New Roman"/>
          <w:sz w:val="32"/>
          <w:szCs w:val="32"/>
        </w:rPr>
        <w:t xml:space="preserve"> di diritti sociali, che è quello dei servizi pubblici: nei servizi pubblici si incontrano</w:t>
      </w:r>
      <w:r w:rsidR="00262B2D">
        <w:rPr>
          <w:rFonts w:ascii="Times New Roman" w:hAnsi="Times New Roman" w:cs="Times New Roman"/>
          <w:sz w:val="32"/>
          <w:szCs w:val="32"/>
        </w:rPr>
        <w:t>, si</w:t>
      </w:r>
      <w:r>
        <w:rPr>
          <w:rFonts w:ascii="Times New Roman" w:hAnsi="Times New Roman" w:cs="Times New Roman"/>
          <w:sz w:val="32"/>
          <w:szCs w:val="32"/>
        </w:rPr>
        <w:t xml:space="preserve"> “relazionano”</w:t>
      </w:r>
      <w:r w:rsidRPr="00F50ADF">
        <w:rPr>
          <w:rFonts w:ascii="Times New Roman" w:hAnsi="Times New Roman" w:cs="Times New Roman"/>
          <w:sz w:val="32"/>
          <w:szCs w:val="32"/>
        </w:rPr>
        <w:t xml:space="preserve"> lo svolgimento di funzioni amministrative</w:t>
      </w:r>
      <w:r w:rsidR="000C1A03">
        <w:rPr>
          <w:rFonts w:ascii="Times New Roman" w:hAnsi="Times New Roman" w:cs="Times New Roman"/>
          <w:sz w:val="32"/>
          <w:szCs w:val="32"/>
        </w:rPr>
        <w:t>, o di “compiti” se si preferisce,</w:t>
      </w:r>
      <w:r w:rsidRPr="00F50ADF">
        <w:rPr>
          <w:rFonts w:ascii="Times New Roman" w:hAnsi="Times New Roman" w:cs="Times New Roman"/>
          <w:sz w:val="32"/>
          <w:szCs w:val="32"/>
        </w:rPr>
        <w:t xml:space="preserve"> e le pretese dei cittadini.</w:t>
      </w:r>
      <w:r w:rsidR="00746E1E">
        <w:rPr>
          <w:rFonts w:ascii="Times New Roman" w:hAnsi="Times New Roman" w:cs="Times New Roman"/>
          <w:sz w:val="32"/>
          <w:szCs w:val="32"/>
        </w:rPr>
        <w:t xml:space="preserve"> </w:t>
      </w:r>
      <w:r w:rsidR="00746E1E" w:rsidRPr="00F70CE5">
        <w:rPr>
          <w:rFonts w:ascii="Times New Roman" w:hAnsi="Times New Roman" w:cs="Times New Roman"/>
          <w:sz w:val="32"/>
          <w:szCs w:val="32"/>
        </w:rPr>
        <w:t>Aprendo, nel tradizionale scenario di un diritto amministrativo “difensivo”, un diritto amministrativo “</w:t>
      </w:r>
      <w:proofErr w:type="spellStart"/>
      <w:r w:rsidR="00746E1E" w:rsidRPr="00F70CE5">
        <w:rPr>
          <w:rFonts w:ascii="Times New Roman" w:hAnsi="Times New Roman" w:cs="Times New Roman"/>
          <w:sz w:val="32"/>
          <w:szCs w:val="32"/>
        </w:rPr>
        <w:t>pretensivo</w:t>
      </w:r>
      <w:proofErr w:type="spellEnd"/>
      <w:r w:rsidR="00746E1E" w:rsidRPr="00F70CE5">
        <w:rPr>
          <w:rFonts w:ascii="Times New Roman" w:hAnsi="Times New Roman" w:cs="Times New Roman"/>
          <w:sz w:val="32"/>
          <w:szCs w:val="32"/>
        </w:rPr>
        <w:t>” imperniato sull’interesse giuri</w:t>
      </w:r>
      <w:r w:rsidR="00F70CE5" w:rsidRPr="00F70CE5">
        <w:rPr>
          <w:rFonts w:ascii="Times New Roman" w:hAnsi="Times New Roman" w:cs="Times New Roman"/>
          <w:sz w:val="32"/>
          <w:szCs w:val="32"/>
        </w:rPr>
        <w:t>d</w:t>
      </w:r>
      <w:r w:rsidR="00746E1E" w:rsidRPr="00F70CE5">
        <w:rPr>
          <w:rFonts w:ascii="Times New Roman" w:hAnsi="Times New Roman" w:cs="Times New Roman"/>
          <w:sz w:val="32"/>
          <w:szCs w:val="32"/>
        </w:rPr>
        <w:t>icamente garanti</w:t>
      </w:r>
      <w:r w:rsidR="00F70CE5" w:rsidRPr="00F70CE5">
        <w:rPr>
          <w:rFonts w:ascii="Times New Roman" w:hAnsi="Times New Roman" w:cs="Times New Roman"/>
          <w:sz w:val="32"/>
          <w:szCs w:val="32"/>
        </w:rPr>
        <w:t>t</w:t>
      </w:r>
      <w:r w:rsidR="00746E1E" w:rsidRPr="00F70CE5">
        <w:rPr>
          <w:rFonts w:ascii="Times New Roman" w:hAnsi="Times New Roman" w:cs="Times New Roman"/>
          <w:sz w:val="32"/>
          <w:szCs w:val="32"/>
        </w:rPr>
        <w:t>o a “prestazioni amministrative”.</w:t>
      </w:r>
    </w:p>
    <w:p w:rsidR="000C1A03" w:rsidRDefault="000C1A03" w:rsidP="00262B2D">
      <w:pPr>
        <w:spacing w:line="360" w:lineRule="auto"/>
        <w:jc w:val="both"/>
        <w:rPr>
          <w:rFonts w:ascii="Times New Roman" w:hAnsi="Times New Roman" w:cs="Times New Roman"/>
          <w:sz w:val="32"/>
          <w:szCs w:val="32"/>
        </w:rPr>
      </w:pPr>
      <w:r>
        <w:rPr>
          <w:rFonts w:ascii="Times New Roman" w:hAnsi="Times New Roman" w:cs="Times New Roman"/>
          <w:sz w:val="32"/>
          <w:szCs w:val="32"/>
        </w:rPr>
        <w:t>Questo è il motivo di interesse del tema di oggi.</w:t>
      </w:r>
    </w:p>
    <w:p w:rsidR="00D05CF1" w:rsidRDefault="000C1A03" w:rsidP="00262B2D">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La teoria dell’incomprimibilità dei diritti fondamentali (a sapere quali, poi…) mi sembra tramontata sul piano teorico, prima </w:t>
      </w:r>
      <w:r w:rsidR="00262B2D">
        <w:rPr>
          <w:rFonts w:ascii="Times New Roman" w:hAnsi="Times New Roman" w:cs="Times New Roman"/>
          <w:sz w:val="32"/>
          <w:szCs w:val="32"/>
        </w:rPr>
        <w:t>ancora che su quello pratico di un</w:t>
      </w:r>
      <w:r>
        <w:rPr>
          <w:rFonts w:ascii="Times New Roman" w:hAnsi="Times New Roman" w:cs="Times New Roman"/>
          <w:sz w:val="32"/>
          <w:szCs w:val="32"/>
        </w:rPr>
        <w:t xml:space="preserve"> riparto “semplice e lineare”; la Corte c</w:t>
      </w:r>
      <w:r w:rsidR="00137239">
        <w:rPr>
          <w:rFonts w:ascii="Times New Roman" w:hAnsi="Times New Roman" w:cs="Times New Roman"/>
          <w:sz w:val="32"/>
          <w:szCs w:val="32"/>
        </w:rPr>
        <w:t xml:space="preserve">ostituzionale, quanto meno dalle </w:t>
      </w:r>
      <w:r>
        <w:rPr>
          <w:rFonts w:ascii="Times New Roman" w:hAnsi="Times New Roman" w:cs="Times New Roman"/>
          <w:sz w:val="32"/>
          <w:szCs w:val="32"/>
        </w:rPr>
        <w:t xml:space="preserve">sentenze n.140 del 2007 e n. 35 del 2010, riconosce esplicitamente la possibilità che il giudice amministrativo conosca della </w:t>
      </w:r>
      <w:r w:rsidRPr="00137239">
        <w:rPr>
          <w:rFonts w:ascii="Times New Roman" w:hAnsi="Times New Roman" w:cs="Times New Roman"/>
          <w:sz w:val="32"/>
          <w:szCs w:val="32"/>
          <w:u w:val="single"/>
        </w:rPr>
        <w:t>lesione di diritti fondamentali</w:t>
      </w:r>
      <w:r>
        <w:rPr>
          <w:rFonts w:ascii="Times New Roman" w:hAnsi="Times New Roman" w:cs="Times New Roman"/>
          <w:sz w:val="32"/>
          <w:szCs w:val="32"/>
        </w:rPr>
        <w:t xml:space="preserve">. La ragione </w:t>
      </w:r>
      <w:r w:rsidR="00137239">
        <w:rPr>
          <w:rFonts w:ascii="Times New Roman" w:hAnsi="Times New Roman" w:cs="Times New Roman"/>
          <w:sz w:val="32"/>
          <w:szCs w:val="32"/>
        </w:rPr>
        <w:t xml:space="preserve">teorica </w:t>
      </w:r>
      <w:r>
        <w:rPr>
          <w:rFonts w:ascii="Times New Roman" w:hAnsi="Times New Roman" w:cs="Times New Roman"/>
          <w:sz w:val="32"/>
          <w:szCs w:val="32"/>
        </w:rPr>
        <w:t xml:space="preserve">è quella che individuò Giannini, anni prima, nel descrivere il rapporto autorità/libertà: la garanzia costituzionale dei diritti, anche dei diritti di libertà, non segna il limite, cioè non delimita il campo dell’azione amministrativa; </w:t>
      </w:r>
      <w:r w:rsidRPr="000C1A03">
        <w:rPr>
          <w:rFonts w:ascii="Times New Roman" w:hAnsi="Times New Roman" w:cs="Times New Roman"/>
          <w:sz w:val="32"/>
          <w:szCs w:val="32"/>
        </w:rPr>
        <w:t>la detta garanzia costituzionale, infatti, opera mediante la riserva di legge (che nega spazio al potere), il principio di tipicità dei provvedimenti amministrativi (che richiede il fondamento legislativo del potere) e i vizi di legittimità (che richiedono il corretto esercizio del potere), mai come un diaframma invalicabile per l’azione amministrativa.</w:t>
      </w:r>
    </w:p>
    <w:p w:rsidR="000C1A03" w:rsidRDefault="00D05CF1" w:rsidP="00262B2D">
      <w:pPr>
        <w:spacing w:line="360" w:lineRule="auto"/>
        <w:jc w:val="both"/>
        <w:rPr>
          <w:rFonts w:ascii="Times New Roman" w:hAnsi="Times New Roman" w:cs="Times New Roman"/>
          <w:sz w:val="32"/>
          <w:szCs w:val="32"/>
        </w:rPr>
      </w:pPr>
      <w:r>
        <w:rPr>
          <w:rFonts w:ascii="Times New Roman" w:hAnsi="Times New Roman" w:cs="Times New Roman"/>
          <w:sz w:val="32"/>
          <w:szCs w:val="32"/>
        </w:rPr>
        <w:t>L</w:t>
      </w:r>
      <w:r w:rsidR="000C1A03">
        <w:rPr>
          <w:rFonts w:ascii="Times New Roman" w:hAnsi="Times New Roman" w:cs="Times New Roman"/>
          <w:sz w:val="32"/>
          <w:szCs w:val="32"/>
        </w:rPr>
        <w:t>a riprova pratica</w:t>
      </w:r>
      <w:r>
        <w:rPr>
          <w:rFonts w:ascii="Times New Roman" w:hAnsi="Times New Roman" w:cs="Times New Roman"/>
          <w:sz w:val="32"/>
          <w:szCs w:val="32"/>
        </w:rPr>
        <w:t>,</w:t>
      </w:r>
      <w:r w:rsidR="00262B2D">
        <w:rPr>
          <w:rFonts w:ascii="Times New Roman" w:hAnsi="Times New Roman" w:cs="Times New Roman"/>
          <w:sz w:val="32"/>
          <w:szCs w:val="32"/>
        </w:rPr>
        <w:t xml:space="preserve"> </w:t>
      </w:r>
      <w:r>
        <w:rPr>
          <w:rFonts w:ascii="Times New Roman" w:hAnsi="Times New Roman" w:cs="Times New Roman"/>
          <w:sz w:val="32"/>
          <w:szCs w:val="32"/>
        </w:rPr>
        <w:t xml:space="preserve">poi, </w:t>
      </w:r>
      <w:r w:rsidR="000C1A03">
        <w:rPr>
          <w:rFonts w:ascii="Times New Roman" w:hAnsi="Times New Roman" w:cs="Times New Roman"/>
          <w:sz w:val="32"/>
          <w:szCs w:val="32"/>
        </w:rPr>
        <w:t xml:space="preserve">la stiamo avendo in questo periodo di pandemia: i giudici amministrativi di tutta Europa, e anche noi, sono stati chiamati a sindacare la legittimità di provvedimenti amministrativi incidenti su diritti più o meno fondamentali: salute, </w:t>
      </w:r>
      <w:r w:rsidR="000C1A03" w:rsidRPr="000C1A03">
        <w:rPr>
          <w:rFonts w:ascii="Times New Roman" w:hAnsi="Times New Roman" w:cs="Times New Roman"/>
          <w:i/>
          <w:sz w:val="32"/>
          <w:szCs w:val="32"/>
        </w:rPr>
        <w:t>in primis</w:t>
      </w:r>
      <w:r w:rsidR="000C1A03">
        <w:rPr>
          <w:rFonts w:ascii="Times New Roman" w:hAnsi="Times New Roman" w:cs="Times New Roman"/>
          <w:sz w:val="32"/>
          <w:szCs w:val="32"/>
        </w:rPr>
        <w:t>, e poi libertà di circolazione, istruzione, diritti inerenti ad attività economiche.</w:t>
      </w:r>
      <w:r w:rsidR="00262B2D">
        <w:rPr>
          <w:rFonts w:ascii="Times New Roman" w:hAnsi="Times New Roman" w:cs="Times New Roman"/>
          <w:sz w:val="32"/>
          <w:szCs w:val="32"/>
        </w:rPr>
        <w:t xml:space="preserve"> E anche </w:t>
      </w:r>
      <w:r>
        <w:rPr>
          <w:rFonts w:ascii="Times New Roman" w:hAnsi="Times New Roman" w:cs="Times New Roman"/>
          <w:sz w:val="32"/>
          <w:szCs w:val="32"/>
        </w:rPr>
        <w:t xml:space="preserve">a </w:t>
      </w:r>
      <w:r w:rsidR="00262B2D">
        <w:rPr>
          <w:rFonts w:ascii="Times New Roman" w:hAnsi="Times New Roman" w:cs="Times New Roman"/>
          <w:sz w:val="32"/>
          <w:szCs w:val="32"/>
        </w:rPr>
        <w:t>operare un “bilanciamento” in concreto col ricorso a canoni di ragionevolezza e proporzionalità.</w:t>
      </w:r>
    </w:p>
    <w:p w:rsidR="000C1A03" w:rsidRPr="0066302B" w:rsidRDefault="00262B2D" w:rsidP="00262B2D">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Dal nostro punto di vista, concludendo, è centrale la riflessione sul potere. E sulla sua interferenza, in positivo o negativo, sugli </w:t>
      </w:r>
      <w:r w:rsidRPr="00262B2D">
        <w:rPr>
          <w:rFonts w:ascii="Times New Roman" w:hAnsi="Times New Roman" w:cs="Times New Roman"/>
          <w:i/>
          <w:sz w:val="32"/>
          <w:szCs w:val="32"/>
        </w:rPr>
        <w:t>interessi giuridicamente protetti</w:t>
      </w:r>
      <w:r>
        <w:rPr>
          <w:rFonts w:ascii="Times New Roman" w:hAnsi="Times New Roman" w:cs="Times New Roman"/>
          <w:sz w:val="32"/>
          <w:szCs w:val="32"/>
        </w:rPr>
        <w:t xml:space="preserve"> di chi entri in contatto col potere. Anche la Cassazione partecipa di questa riflessione e i punti di vista talvolta combaciano, talaltra no. Incontri come quelli di oggi servono ad appianare le divergenze, nella comprensione reciproca (tanto il lavoro non ci manca…</w:t>
      </w:r>
      <w:r w:rsidR="0050704A">
        <w:rPr>
          <w:rFonts w:ascii="Times New Roman" w:hAnsi="Times New Roman" w:cs="Times New Roman"/>
          <w:sz w:val="32"/>
          <w:szCs w:val="32"/>
        </w:rPr>
        <w:t>)</w:t>
      </w:r>
      <w:r>
        <w:rPr>
          <w:rFonts w:ascii="Times New Roman" w:hAnsi="Times New Roman" w:cs="Times New Roman"/>
          <w:sz w:val="32"/>
          <w:szCs w:val="32"/>
        </w:rPr>
        <w:t xml:space="preserve"> </w:t>
      </w:r>
      <w:r w:rsidR="0050704A">
        <w:rPr>
          <w:rFonts w:ascii="Times New Roman" w:hAnsi="Times New Roman" w:cs="Times New Roman"/>
          <w:sz w:val="32"/>
          <w:szCs w:val="32"/>
        </w:rPr>
        <w:t xml:space="preserve">e </w:t>
      </w:r>
      <w:r>
        <w:rPr>
          <w:rFonts w:ascii="Times New Roman" w:hAnsi="Times New Roman" w:cs="Times New Roman"/>
          <w:sz w:val="32"/>
          <w:szCs w:val="32"/>
        </w:rPr>
        <w:t>nell’interesse di chi si rivolge a noi (che è il senso della nostra “missione” e la ragione per cui siamo pagati…).</w:t>
      </w:r>
    </w:p>
    <w:sectPr w:rsidR="000C1A03" w:rsidRPr="0066302B">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B2D" w:rsidRDefault="00262B2D" w:rsidP="00262B2D">
      <w:pPr>
        <w:spacing w:after="0" w:line="240" w:lineRule="auto"/>
      </w:pPr>
      <w:r>
        <w:separator/>
      </w:r>
    </w:p>
  </w:endnote>
  <w:endnote w:type="continuationSeparator" w:id="0">
    <w:p w:rsidR="00262B2D" w:rsidRDefault="00262B2D" w:rsidP="0026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367212"/>
      <w:docPartObj>
        <w:docPartGallery w:val="Page Numbers (Bottom of Page)"/>
        <w:docPartUnique/>
      </w:docPartObj>
    </w:sdtPr>
    <w:sdtEndPr/>
    <w:sdtContent>
      <w:p w:rsidR="00262B2D" w:rsidRDefault="00262B2D">
        <w:pPr>
          <w:pStyle w:val="Pidipagina"/>
          <w:jc w:val="right"/>
        </w:pPr>
        <w:r>
          <w:fldChar w:fldCharType="begin"/>
        </w:r>
        <w:r>
          <w:instrText>PAGE   \* MERGEFORMAT</w:instrText>
        </w:r>
        <w:r>
          <w:fldChar w:fldCharType="separate"/>
        </w:r>
        <w:r w:rsidR="00332BD5">
          <w:rPr>
            <w:noProof/>
          </w:rPr>
          <w:t>5</w:t>
        </w:r>
        <w:r>
          <w:fldChar w:fldCharType="end"/>
        </w:r>
      </w:p>
    </w:sdtContent>
  </w:sdt>
  <w:p w:rsidR="00262B2D" w:rsidRDefault="00262B2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B2D" w:rsidRDefault="00262B2D" w:rsidP="00262B2D">
      <w:pPr>
        <w:spacing w:after="0" w:line="240" w:lineRule="auto"/>
      </w:pPr>
      <w:r>
        <w:separator/>
      </w:r>
    </w:p>
  </w:footnote>
  <w:footnote w:type="continuationSeparator" w:id="0">
    <w:p w:rsidR="00262B2D" w:rsidRDefault="00262B2D" w:rsidP="00262B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2B"/>
    <w:rsid w:val="000C1A03"/>
    <w:rsid w:val="00137239"/>
    <w:rsid w:val="0022470B"/>
    <w:rsid w:val="00262B2D"/>
    <w:rsid w:val="002E7CA4"/>
    <w:rsid w:val="00332BD5"/>
    <w:rsid w:val="003517E2"/>
    <w:rsid w:val="00423663"/>
    <w:rsid w:val="004D7CC4"/>
    <w:rsid w:val="0050704A"/>
    <w:rsid w:val="0066302B"/>
    <w:rsid w:val="006B1A02"/>
    <w:rsid w:val="00746E1E"/>
    <w:rsid w:val="007E2DFA"/>
    <w:rsid w:val="00880F4F"/>
    <w:rsid w:val="00D05CF1"/>
    <w:rsid w:val="00E02CEC"/>
    <w:rsid w:val="00EB06DF"/>
    <w:rsid w:val="00F50ADF"/>
    <w:rsid w:val="00F70CE5"/>
    <w:rsid w:val="00FB05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4882"/>
  <w15:chartTrackingRefBased/>
  <w15:docId w15:val="{4798F1A5-CE3E-498A-8F65-269C2901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2B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2B2D"/>
  </w:style>
  <w:style w:type="paragraph" w:styleId="Pidipagina">
    <w:name w:val="footer"/>
    <w:basedOn w:val="Normale"/>
    <w:link w:val="PidipaginaCarattere"/>
    <w:uiPriority w:val="99"/>
    <w:unhideWhenUsed/>
    <w:rsid w:val="00262B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2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1156</Words>
  <Characters>6591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PATRONI GRIFFI Filippo</dc:creator>
  <cp:keywords/>
  <dc:description/>
  <cp:lastModifiedBy>FERRARI Giulia</cp:lastModifiedBy>
  <cp:revision>3</cp:revision>
  <cp:lastPrinted>2021-05-26T08:55:00Z</cp:lastPrinted>
  <dcterms:created xsi:type="dcterms:W3CDTF">2021-05-26T13:51:00Z</dcterms:created>
  <dcterms:modified xsi:type="dcterms:W3CDTF">2021-05-26T13:51:00Z</dcterms:modified>
</cp:coreProperties>
</file>