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47B1E4" w14:textId="633F337F" w:rsidR="005365CB" w:rsidRPr="003A32A5" w:rsidRDefault="003A32A5" w:rsidP="003A32A5">
      <w:pPr>
        <w:spacing w:after="0" w:line="240" w:lineRule="auto"/>
        <w:ind w:right="-30" w:firstLine="567"/>
        <w:jc w:val="center"/>
        <w:rPr>
          <w:rFonts w:ascii="Times New Roman" w:eastAsia="Calibri" w:hAnsi="Times New Roman" w:cs="Times New Roman"/>
          <w:b/>
          <w:sz w:val="36"/>
          <w:szCs w:val="36"/>
          <w:lang w:eastAsia="it-IT"/>
        </w:rPr>
      </w:pPr>
      <w:bookmarkStart w:id="0" w:name="_GoBack"/>
      <w:bookmarkEnd w:id="0"/>
      <w:r w:rsidRPr="003A32A5">
        <w:rPr>
          <w:rFonts w:ascii="Times New Roman" w:eastAsia="Calibri" w:hAnsi="Times New Roman" w:cs="Times New Roman"/>
          <w:b/>
          <w:sz w:val="36"/>
          <w:szCs w:val="36"/>
          <w:lang w:eastAsia="it-IT"/>
        </w:rPr>
        <w:t>Il “consumo” del territorio e le sue limitazioni. La “rigenerazione urbana</w:t>
      </w:r>
      <w:r w:rsidR="005365CB" w:rsidRPr="003A32A5">
        <w:rPr>
          <w:rFonts w:ascii="Times New Roman" w:eastAsia="Calibri" w:hAnsi="Times New Roman" w:cs="Times New Roman"/>
          <w:b/>
          <w:sz w:val="36"/>
          <w:szCs w:val="36"/>
          <w:lang w:eastAsia="it-IT"/>
        </w:rPr>
        <w:t>”</w:t>
      </w:r>
      <w:r w:rsidR="004D4A49" w:rsidRPr="003A32A5">
        <w:rPr>
          <w:rStyle w:val="Rimandonotaapidipagina"/>
          <w:rFonts w:ascii="Times New Roman" w:eastAsia="Calibri" w:hAnsi="Times New Roman" w:cs="Times New Roman"/>
          <w:b/>
          <w:sz w:val="36"/>
          <w:szCs w:val="36"/>
          <w:lang w:eastAsia="it-IT"/>
        </w:rPr>
        <w:footnoteReference w:customMarkFollows="1" w:id="1"/>
        <w:sym w:font="Symbol" w:char="F02A"/>
      </w:r>
    </w:p>
    <w:p w14:paraId="50806EBD" w14:textId="77777777" w:rsidR="005365CB" w:rsidRPr="0048108A" w:rsidRDefault="005365CB" w:rsidP="005365CB">
      <w:pPr>
        <w:spacing w:after="0" w:line="240" w:lineRule="auto"/>
        <w:ind w:right="-30" w:firstLine="567"/>
        <w:jc w:val="both"/>
        <w:rPr>
          <w:rFonts w:ascii="Times New Roman" w:eastAsia="Calibri" w:hAnsi="Times New Roman" w:cs="Times New Roman"/>
          <w:sz w:val="24"/>
          <w:szCs w:val="24"/>
          <w:lang w:eastAsia="it-IT"/>
        </w:rPr>
      </w:pPr>
    </w:p>
    <w:p w14:paraId="7C16FA9C" w14:textId="069FDE13" w:rsidR="00FF2C54" w:rsidRPr="0048108A" w:rsidRDefault="006156D2" w:rsidP="00FF2C5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 xml:space="preserve">1. </w:t>
      </w:r>
      <w:r w:rsidR="008D534F" w:rsidRPr="0048108A">
        <w:rPr>
          <w:rFonts w:ascii="Times New Roman" w:eastAsia="Calibri" w:hAnsi="Times New Roman" w:cs="Times New Roman"/>
          <w:sz w:val="24"/>
          <w:szCs w:val="24"/>
          <w:lang w:eastAsia="it-IT"/>
        </w:rPr>
        <w:t>L’espansione dei centri urbani e l’erosione delle campagne.</w:t>
      </w:r>
      <w:r w:rsidR="008D534F" w:rsidRPr="0048108A">
        <w:rPr>
          <w:sz w:val="24"/>
          <w:szCs w:val="24"/>
        </w:rPr>
        <w:t xml:space="preserve"> </w:t>
      </w:r>
      <w:r w:rsidR="00C630C4" w:rsidRPr="0048108A">
        <w:rPr>
          <w:rFonts w:ascii="Times New Roman" w:eastAsia="Calibri" w:hAnsi="Times New Roman" w:cs="Times New Roman"/>
          <w:b/>
          <w:sz w:val="24"/>
          <w:szCs w:val="24"/>
          <w:lang w:eastAsia="it-IT"/>
        </w:rPr>
        <w:t>2.</w:t>
      </w:r>
      <w:r w:rsidR="00C630C4" w:rsidRPr="0048108A">
        <w:rPr>
          <w:rFonts w:ascii="Times New Roman" w:eastAsia="Calibri" w:hAnsi="Times New Roman" w:cs="Times New Roman"/>
          <w:sz w:val="24"/>
          <w:szCs w:val="24"/>
          <w:lang w:eastAsia="it-IT"/>
        </w:rPr>
        <w:t xml:space="preserve"> </w:t>
      </w:r>
      <w:r w:rsidR="00F54B63" w:rsidRPr="0048108A">
        <w:rPr>
          <w:rFonts w:ascii="Times New Roman" w:eastAsia="Calibri" w:hAnsi="Times New Roman" w:cs="Times New Roman"/>
          <w:sz w:val="24"/>
          <w:szCs w:val="24"/>
          <w:lang w:eastAsia="it-IT"/>
        </w:rPr>
        <w:t xml:space="preserve">Il “suolo” e i suoi diversi significati. </w:t>
      </w:r>
      <w:r w:rsidR="00F54B63" w:rsidRPr="0048108A">
        <w:rPr>
          <w:rFonts w:ascii="Times New Roman" w:eastAsia="Calibri" w:hAnsi="Times New Roman" w:cs="Times New Roman"/>
          <w:b/>
          <w:sz w:val="24"/>
          <w:szCs w:val="24"/>
          <w:lang w:eastAsia="it-IT"/>
        </w:rPr>
        <w:t>3.</w:t>
      </w:r>
      <w:r w:rsidR="00F54B63" w:rsidRPr="0048108A">
        <w:rPr>
          <w:rFonts w:ascii="Times New Roman" w:eastAsia="Calibri" w:hAnsi="Times New Roman" w:cs="Times New Roman"/>
          <w:sz w:val="24"/>
          <w:szCs w:val="24"/>
          <w:lang w:eastAsia="it-IT"/>
        </w:rPr>
        <w:t xml:space="preserve"> Perché legare insieme minor consumo </w:t>
      </w:r>
      <w:r w:rsidR="00EB0729" w:rsidRPr="0048108A">
        <w:rPr>
          <w:rFonts w:ascii="Times New Roman" w:eastAsia="Calibri" w:hAnsi="Times New Roman" w:cs="Times New Roman"/>
          <w:sz w:val="24"/>
          <w:szCs w:val="24"/>
          <w:lang w:eastAsia="it-IT"/>
        </w:rPr>
        <w:t>di suolo e rigenerazione urbana</w:t>
      </w:r>
      <w:r w:rsidR="00F54B63" w:rsidRPr="0048108A">
        <w:rPr>
          <w:rFonts w:ascii="Times New Roman" w:eastAsia="Calibri" w:hAnsi="Times New Roman" w:cs="Times New Roman"/>
          <w:sz w:val="24"/>
          <w:szCs w:val="24"/>
          <w:lang w:eastAsia="it-IT"/>
        </w:rPr>
        <w:t xml:space="preserve"> </w:t>
      </w:r>
      <w:r w:rsidR="00F54B63" w:rsidRPr="0048108A">
        <w:rPr>
          <w:rFonts w:ascii="Times New Roman" w:eastAsia="Calibri" w:hAnsi="Times New Roman" w:cs="Times New Roman"/>
          <w:b/>
          <w:sz w:val="24"/>
          <w:szCs w:val="24"/>
          <w:lang w:eastAsia="it-IT"/>
        </w:rPr>
        <w:t>4</w:t>
      </w:r>
      <w:r w:rsidR="008D534F" w:rsidRPr="0048108A">
        <w:rPr>
          <w:rFonts w:ascii="Times New Roman" w:eastAsia="Calibri" w:hAnsi="Times New Roman" w:cs="Times New Roman"/>
          <w:b/>
          <w:sz w:val="24"/>
          <w:szCs w:val="24"/>
          <w:lang w:eastAsia="it-IT"/>
        </w:rPr>
        <w:t>.</w:t>
      </w:r>
      <w:r w:rsidR="008D534F" w:rsidRPr="00BE299F">
        <w:rPr>
          <w:rFonts w:ascii="Times New Roman" w:eastAsia="Calibri" w:hAnsi="Times New Roman" w:cs="Times New Roman"/>
          <w:sz w:val="24"/>
          <w:szCs w:val="24"/>
          <w:lang w:eastAsia="it-IT"/>
        </w:rPr>
        <w:t xml:space="preserve"> </w:t>
      </w:r>
      <w:r w:rsidR="00BE299F" w:rsidRPr="00BE299F">
        <w:rPr>
          <w:rFonts w:ascii="Times New Roman" w:eastAsia="Calibri" w:hAnsi="Times New Roman" w:cs="Times New Roman"/>
          <w:sz w:val="24"/>
          <w:szCs w:val="24"/>
          <w:lang w:eastAsia="it-IT"/>
        </w:rPr>
        <w:t>L</w:t>
      </w:r>
      <w:r w:rsidR="00F54B63" w:rsidRPr="0048108A">
        <w:rPr>
          <w:rFonts w:ascii="Times New Roman" w:eastAsia="Calibri" w:hAnsi="Times New Roman" w:cs="Times New Roman"/>
          <w:sz w:val="24"/>
          <w:szCs w:val="24"/>
          <w:lang w:eastAsia="it-IT"/>
        </w:rPr>
        <w:t xml:space="preserve">’occasione per una “rinascita” dell’urbanistica? </w:t>
      </w:r>
      <w:r w:rsidR="00FE60EA" w:rsidRPr="0048108A">
        <w:rPr>
          <w:rFonts w:ascii="Times New Roman" w:eastAsia="Calibri" w:hAnsi="Times New Roman" w:cs="Times New Roman"/>
          <w:b/>
          <w:sz w:val="24"/>
          <w:szCs w:val="24"/>
          <w:lang w:eastAsia="it-IT"/>
        </w:rPr>
        <w:t>5</w:t>
      </w:r>
      <w:r w:rsidR="008D534F" w:rsidRPr="0048108A">
        <w:rPr>
          <w:rFonts w:ascii="Times New Roman" w:eastAsia="Calibri" w:hAnsi="Times New Roman" w:cs="Times New Roman"/>
          <w:b/>
          <w:sz w:val="24"/>
          <w:szCs w:val="24"/>
          <w:lang w:eastAsia="it-IT"/>
        </w:rPr>
        <w:t xml:space="preserve">. </w:t>
      </w:r>
      <w:r w:rsidR="008C357C" w:rsidRPr="0048108A">
        <w:rPr>
          <w:rFonts w:ascii="Times New Roman" w:eastAsia="Calibri" w:hAnsi="Times New Roman" w:cs="Times New Roman"/>
          <w:sz w:val="24"/>
          <w:szCs w:val="24"/>
          <w:lang w:eastAsia="it-IT"/>
        </w:rPr>
        <w:t>Le domande principali</w:t>
      </w:r>
      <w:r w:rsidR="008D534F" w:rsidRPr="0048108A">
        <w:rPr>
          <w:rFonts w:ascii="Times New Roman" w:eastAsia="Calibri" w:hAnsi="Times New Roman" w:cs="Times New Roman"/>
          <w:sz w:val="24"/>
          <w:szCs w:val="24"/>
          <w:lang w:eastAsia="it-IT"/>
        </w:rPr>
        <w:t>.</w:t>
      </w:r>
      <w:r w:rsidR="00EF7744" w:rsidRPr="0048108A">
        <w:rPr>
          <w:rFonts w:ascii="Times New Roman" w:eastAsia="Calibri" w:hAnsi="Times New Roman" w:cs="Times New Roman"/>
          <w:b/>
          <w:sz w:val="24"/>
          <w:szCs w:val="24"/>
          <w:lang w:eastAsia="it-IT"/>
        </w:rPr>
        <w:t xml:space="preserve"> </w:t>
      </w:r>
      <w:r w:rsidR="008C357C" w:rsidRPr="0048108A">
        <w:rPr>
          <w:rFonts w:ascii="Times New Roman" w:eastAsia="Calibri" w:hAnsi="Times New Roman" w:cs="Times New Roman"/>
          <w:b/>
          <w:sz w:val="24"/>
          <w:szCs w:val="24"/>
          <w:lang w:eastAsia="it-IT"/>
        </w:rPr>
        <w:t>6</w:t>
      </w:r>
      <w:r w:rsidR="00EF7744" w:rsidRPr="0048108A">
        <w:rPr>
          <w:rFonts w:ascii="Times New Roman" w:eastAsia="Calibri" w:hAnsi="Times New Roman" w:cs="Times New Roman"/>
          <w:b/>
          <w:sz w:val="24"/>
          <w:szCs w:val="24"/>
          <w:lang w:eastAsia="it-IT"/>
        </w:rPr>
        <w:t xml:space="preserve">. </w:t>
      </w:r>
      <w:r w:rsidR="00EF7744" w:rsidRPr="0048108A">
        <w:rPr>
          <w:rFonts w:ascii="Times New Roman" w:eastAsia="Calibri" w:hAnsi="Times New Roman" w:cs="Times New Roman"/>
          <w:sz w:val="24"/>
          <w:szCs w:val="24"/>
          <w:lang w:eastAsia="it-IT"/>
        </w:rPr>
        <w:t xml:space="preserve">Il contributo dell’Unione europea. </w:t>
      </w:r>
      <w:r w:rsidR="008C357C" w:rsidRPr="0048108A">
        <w:rPr>
          <w:rFonts w:ascii="Times New Roman" w:eastAsia="Calibri" w:hAnsi="Times New Roman" w:cs="Times New Roman"/>
          <w:b/>
          <w:sz w:val="24"/>
          <w:szCs w:val="24"/>
          <w:lang w:eastAsia="it-IT"/>
        </w:rPr>
        <w:t>7.</w:t>
      </w:r>
      <w:r w:rsidR="008C357C" w:rsidRPr="0048108A">
        <w:rPr>
          <w:rFonts w:ascii="Times New Roman" w:eastAsia="Calibri" w:hAnsi="Times New Roman" w:cs="Times New Roman"/>
          <w:sz w:val="24"/>
          <w:szCs w:val="24"/>
          <w:lang w:eastAsia="it-IT"/>
        </w:rPr>
        <w:t xml:space="preserve"> Gran Bretagna e Germania</w:t>
      </w:r>
      <w:r w:rsidR="00EF7744" w:rsidRPr="0048108A">
        <w:rPr>
          <w:rFonts w:ascii="Times New Roman" w:eastAsia="Calibri" w:hAnsi="Times New Roman" w:cs="Times New Roman"/>
          <w:sz w:val="24"/>
          <w:szCs w:val="24"/>
          <w:lang w:eastAsia="it-IT"/>
        </w:rPr>
        <w:t>.</w:t>
      </w:r>
      <w:r w:rsidR="00847A5E" w:rsidRPr="0048108A">
        <w:rPr>
          <w:rFonts w:ascii="Times New Roman" w:eastAsia="Calibri" w:hAnsi="Times New Roman" w:cs="Times New Roman"/>
          <w:sz w:val="24"/>
          <w:szCs w:val="24"/>
          <w:lang w:eastAsia="it-IT"/>
        </w:rPr>
        <w:t xml:space="preserve">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w:t>
      </w:r>
      <w:r w:rsidR="00847A5E" w:rsidRPr="0048108A">
        <w:rPr>
          <w:rFonts w:ascii="Times New Roman" w:eastAsia="Calibri" w:hAnsi="Times New Roman" w:cs="Times New Roman"/>
          <w:sz w:val="24"/>
          <w:szCs w:val="24"/>
          <w:lang w:eastAsia="it-IT"/>
        </w:rPr>
        <w:t xml:space="preserve"> I disegni di legge.</w:t>
      </w:r>
      <w:r w:rsidR="00847A5E" w:rsidRPr="0048108A">
        <w:rPr>
          <w:rFonts w:ascii="Times New Roman" w:eastAsia="Calibri" w:hAnsi="Times New Roman" w:cs="Times New Roman"/>
          <w:b/>
          <w:sz w:val="24"/>
          <w:szCs w:val="24"/>
          <w:lang w:eastAsia="it-IT"/>
        </w:rPr>
        <w:t xml:space="preserve">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 xml:space="preserve">.1. </w:t>
      </w:r>
      <w:r w:rsidR="00847A5E" w:rsidRPr="0048108A">
        <w:rPr>
          <w:rFonts w:ascii="Times New Roman" w:eastAsia="Calibri" w:hAnsi="Times New Roman" w:cs="Times New Roman"/>
          <w:sz w:val="24"/>
          <w:szCs w:val="24"/>
          <w:lang w:eastAsia="it-IT"/>
        </w:rPr>
        <w:t xml:space="preserve">Gli antecedenti normativi più recenti.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 xml:space="preserve">.2. </w:t>
      </w:r>
      <w:r w:rsidR="00847A5E" w:rsidRPr="0048108A">
        <w:rPr>
          <w:rFonts w:ascii="Times New Roman" w:eastAsia="Calibri" w:hAnsi="Times New Roman" w:cs="Times New Roman"/>
          <w:sz w:val="24"/>
          <w:szCs w:val="24"/>
          <w:lang w:eastAsia="it-IT"/>
        </w:rPr>
        <w:t>Il primo d.d.l. “Catania” del 2012.</w:t>
      </w:r>
      <w:r w:rsidR="00847A5E" w:rsidRPr="0048108A">
        <w:rPr>
          <w:rFonts w:ascii="Times New Roman" w:eastAsia="Calibri" w:hAnsi="Times New Roman" w:cs="Times New Roman"/>
          <w:b/>
          <w:sz w:val="24"/>
          <w:szCs w:val="24"/>
          <w:lang w:eastAsia="it-IT"/>
        </w:rPr>
        <w:t xml:space="preserve">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 xml:space="preserve">.3. </w:t>
      </w:r>
      <w:r w:rsidR="00CE1C8E" w:rsidRPr="0048108A">
        <w:rPr>
          <w:rFonts w:ascii="Times New Roman" w:eastAsia="Calibri" w:hAnsi="Times New Roman" w:cs="Times New Roman"/>
          <w:sz w:val="24"/>
          <w:szCs w:val="24"/>
          <w:lang w:eastAsia="it-IT"/>
        </w:rPr>
        <w:t>Il d.d.l. del 2013 AC 2039 “</w:t>
      </w:r>
      <w:r w:rsidR="00CE1C8E" w:rsidRPr="0048108A">
        <w:rPr>
          <w:rFonts w:ascii="Times New Roman" w:eastAsia="Calibri" w:hAnsi="Times New Roman" w:cs="Times New Roman"/>
          <w:i/>
          <w:sz w:val="24"/>
          <w:szCs w:val="24"/>
          <w:lang w:eastAsia="it-IT"/>
        </w:rPr>
        <w:t>Contenimento del consumo del suolo e riuso del suolo edificato</w:t>
      </w:r>
      <w:r w:rsidR="00CE1C8E" w:rsidRPr="0048108A">
        <w:rPr>
          <w:rFonts w:ascii="Times New Roman" w:eastAsia="Calibri" w:hAnsi="Times New Roman" w:cs="Times New Roman"/>
          <w:sz w:val="24"/>
          <w:szCs w:val="24"/>
          <w:lang w:eastAsia="it-IT"/>
        </w:rPr>
        <w:t>”</w:t>
      </w:r>
      <w:r w:rsidR="00847A5E" w:rsidRPr="0048108A">
        <w:rPr>
          <w:rFonts w:ascii="Times New Roman" w:eastAsia="Calibri" w:hAnsi="Times New Roman" w:cs="Times New Roman"/>
          <w:sz w:val="24"/>
          <w:szCs w:val="24"/>
          <w:lang w:eastAsia="it-IT"/>
        </w:rPr>
        <w:t>.</w:t>
      </w:r>
      <w:r w:rsidR="00847A5E" w:rsidRPr="0048108A">
        <w:rPr>
          <w:rFonts w:ascii="Times New Roman" w:eastAsia="Calibri" w:hAnsi="Times New Roman" w:cs="Times New Roman"/>
          <w:b/>
          <w:sz w:val="24"/>
          <w:szCs w:val="24"/>
          <w:lang w:eastAsia="it-IT"/>
        </w:rPr>
        <w:t xml:space="preserve"> </w:t>
      </w:r>
      <w:r w:rsidR="007266DD" w:rsidRPr="0048108A">
        <w:rPr>
          <w:rFonts w:ascii="Times New Roman" w:eastAsia="Calibri" w:hAnsi="Times New Roman" w:cs="Times New Roman"/>
          <w:b/>
          <w:sz w:val="24"/>
          <w:szCs w:val="24"/>
          <w:lang w:eastAsia="it-IT"/>
        </w:rPr>
        <w:t>8</w:t>
      </w:r>
      <w:r w:rsidR="00847A5E" w:rsidRPr="0048108A">
        <w:rPr>
          <w:rFonts w:ascii="Times New Roman" w:eastAsia="Calibri" w:hAnsi="Times New Roman" w:cs="Times New Roman"/>
          <w:b/>
          <w:sz w:val="24"/>
          <w:szCs w:val="24"/>
          <w:lang w:eastAsia="it-IT"/>
        </w:rPr>
        <w:t xml:space="preserve">.4. </w:t>
      </w:r>
      <w:r w:rsidR="00847A5E" w:rsidRPr="0048108A">
        <w:rPr>
          <w:rFonts w:ascii="Times New Roman" w:eastAsia="Calibri" w:hAnsi="Times New Roman" w:cs="Times New Roman"/>
          <w:sz w:val="24"/>
          <w:szCs w:val="24"/>
          <w:lang w:eastAsia="it-IT"/>
        </w:rPr>
        <w:t xml:space="preserve">I disegni di legge presentati </w:t>
      </w:r>
      <w:r w:rsidR="00CE1C8E" w:rsidRPr="0048108A">
        <w:rPr>
          <w:rFonts w:ascii="Times New Roman" w:eastAsia="Calibri" w:hAnsi="Times New Roman" w:cs="Times New Roman"/>
          <w:sz w:val="24"/>
          <w:szCs w:val="24"/>
          <w:lang w:eastAsia="it-IT"/>
        </w:rPr>
        <w:t>nell’attuale</w:t>
      </w:r>
      <w:r w:rsidR="00847A5E" w:rsidRPr="0048108A">
        <w:rPr>
          <w:rFonts w:ascii="Times New Roman" w:eastAsia="Calibri" w:hAnsi="Times New Roman" w:cs="Times New Roman"/>
          <w:sz w:val="24"/>
          <w:szCs w:val="24"/>
          <w:lang w:eastAsia="it-IT"/>
        </w:rPr>
        <w:t xml:space="preserve"> legislatura. </w:t>
      </w:r>
      <w:r w:rsidR="007266DD" w:rsidRPr="0048108A">
        <w:rPr>
          <w:rFonts w:ascii="Times New Roman" w:eastAsia="Calibri" w:hAnsi="Times New Roman" w:cs="Times New Roman"/>
          <w:b/>
          <w:sz w:val="24"/>
          <w:szCs w:val="24"/>
          <w:lang w:eastAsia="it-IT"/>
        </w:rPr>
        <w:t>9</w:t>
      </w:r>
      <w:r w:rsidR="00847A5E" w:rsidRPr="0048108A">
        <w:rPr>
          <w:rFonts w:ascii="Times New Roman" w:eastAsia="Calibri" w:hAnsi="Times New Roman" w:cs="Times New Roman"/>
          <w:b/>
          <w:sz w:val="24"/>
          <w:szCs w:val="24"/>
          <w:lang w:eastAsia="it-IT"/>
        </w:rPr>
        <w:t xml:space="preserve">. </w:t>
      </w:r>
      <w:r w:rsidR="00847A5E" w:rsidRPr="0048108A">
        <w:rPr>
          <w:rFonts w:ascii="Times New Roman" w:eastAsia="Calibri" w:hAnsi="Times New Roman" w:cs="Times New Roman"/>
          <w:sz w:val="24"/>
          <w:szCs w:val="24"/>
          <w:lang w:eastAsia="it-IT"/>
        </w:rPr>
        <w:t xml:space="preserve">Le leggi regionali. </w:t>
      </w:r>
      <w:r w:rsidR="007266DD" w:rsidRPr="0048108A">
        <w:rPr>
          <w:rFonts w:ascii="Times New Roman" w:eastAsia="Calibri" w:hAnsi="Times New Roman" w:cs="Times New Roman"/>
          <w:b/>
          <w:sz w:val="24"/>
          <w:szCs w:val="24"/>
          <w:lang w:eastAsia="it-IT"/>
        </w:rPr>
        <w:t>10</w:t>
      </w:r>
      <w:r w:rsidR="00847A5E" w:rsidRPr="0048108A">
        <w:rPr>
          <w:rFonts w:ascii="Times New Roman" w:eastAsia="Calibri" w:hAnsi="Times New Roman" w:cs="Times New Roman"/>
          <w:b/>
          <w:sz w:val="24"/>
          <w:szCs w:val="24"/>
          <w:lang w:eastAsia="it-IT"/>
        </w:rPr>
        <w:t xml:space="preserve">. </w:t>
      </w:r>
      <w:r w:rsidR="00847A5E" w:rsidRPr="0048108A">
        <w:rPr>
          <w:rFonts w:ascii="Times New Roman" w:eastAsia="Calibri" w:hAnsi="Times New Roman" w:cs="Times New Roman"/>
          <w:sz w:val="24"/>
          <w:szCs w:val="24"/>
          <w:lang w:eastAsia="it-IT"/>
        </w:rPr>
        <w:t>Un tent</w:t>
      </w:r>
      <w:r w:rsidR="00B8244B" w:rsidRPr="0048108A">
        <w:rPr>
          <w:rFonts w:ascii="Times New Roman" w:eastAsia="Calibri" w:hAnsi="Times New Roman" w:cs="Times New Roman"/>
          <w:sz w:val="24"/>
          <w:szCs w:val="24"/>
          <w:lang w:eastAsia="it-IT"/>
        </w:rPr>
        <w:t>ativo di sistemazione giuridica.</w:t>
      </w:r>
      <w:r w:rsidR="00847A5E" w:rsidRPr="0048108A">
        <w:rPr>
          <w:rFonts w:ascii="Times New Roman" w:eastAsia="Calibri" w:hAnsi="Times New Roman" w:cs="Times New Roman"/>
          <w:sz w:val="24"/>
          <w:szCs w:val="24"/>
          <w:lang w:eastAsia="it-IT"/>
        </w:rPr>
        <w:t xml:space="preserve"> </w:t>
      </w:r>
      <w:r w:rsidR="007266DD" w:rsidRPr="0048108A">
        <w:rPr>
          <w:rFonts w:ascii="Times New Roman" w:eastAsia="Calibri" w:hAnsi="Times New Roman" w:cs="Times New Roman"/>
          <w:b/>
          <w:sz w:val="24"/>
          <w:szCs w:val="24"/>
          <w:lang w:eastAsia="it-IT"/>
        </w:rPr>
        <w:t>11</w:t>
      </w:r>
      <w:r w:rsidR="00081B0C" w:rsidRPr="0048108A">
        <w:rPr>
          <w:rFonts w:ascii="Times New Roman" w:eastAsia="Calibri" w:hAnsi="Times New Roman" w:cs="Times New Roman"/>
          <w:b/>
          <w:sz w:val="24"/>
          <w:szCs w:val="24"/>
          <w:lang w:eastAsia="it-IT"/>
        </w:rPr>
        <w:t>.</w:t>
      </w:r>
      <w:r w:rsidR="00081B0C" w:rsidRPr="0048108A">
        <w:rPr>
          <w:rFonts w:ascii="Times New Roman" w:eastAsia="Calibri" w:hAnsi="Times New Roman" w:cs="Times New Roman"/>
          <w:sz w:val="24"/>
          <w:szCs w:val="24"/>
          <w:lang w:eastAsia="it-IT"/>
        </w:rPr>
        <w:t xml:space="preserve"> </w:t>
      </w:r>
      <w:r w:rsidR="00FC65AA" w:rsidRPr="0048108A">
        <w:rPr>
          <w:rFonts w:ascii="Times New Roman" w:eastAsia="Calibri" w:hAnsi="Times New Roman" w:cs="Times New Roman"/>
          <w:sz w:val="24"/>
          <w:szCs w:val="24"/>
          <w:lang w:eastAsia="it-IT"/>
        </w:rPr>
        <w:t xml:space="preserve">Il ruolo centrale della pianificazione paesaggistica, dei piani regolatori comunali, della v.i.a. e della v.a.s. </w:t>
      </w:r>
      <w:r w:rsidR="00B8244B" w:rsidRPr="0048108A">
        <w:rPr>
          <w:rFonts w:ascii="Times New Roman" w:eastAsia="Calibri" w:hAnsi="Times New Roman" w:cs="Times New Roman"/>
          <w:b/>
          <w:sz w:val="24"/>
          <w:szCs w:val="24"/>
          <w:lang w:eastAsia="it-IT"/>
        </w:rPr>
        <w:t>12.</w:t>
      </w:r>
      <w:r w:rsidR="00B8244B" w:rsidRPr="0048108A">
        <w:rPr>
          <w:rFonts w:ascii="Times New Roman" w:eastAsia="Calibri" w:hAnsi="Times New Roman" w:cs="Times New Roman"/>
          <w:sz w:val="24"/>
          <w:szCs w:val="24"/>
          <w:lang w:eastAsia="it-IT"/>
        </w:rPr>
        <w:t xml:space="preserve"> </w:t>
      </w:r>
      <w:r w:rsidR="000D3F2F" w:rsidRPr="0048108A">
        <w:rPr>
          <w:rFonts w:ascii="Times New Roman" w:eastAsia="Calibri" w:hAnsi="Times New Roman" w:cs="Times New Roman"/>
          <w:sz w:val="24"/>
          <w:szCs w:val="24"/>
          <w:lang w:eastAsia="it-IT"/>
        </w:rPr>
        <w:t xml:space="preserve">La rigenerazione urbana e il recupero delle periferie. </w:t>
      </w:r>
      <w:r w:rsidR="00764816" w:rsidRPr="0048108A">
        <w:rPr>
          <w:rFonts w:ascii="Times New Roman" w:eastAsia="Calibri" w:hAnsi="Times New Roman" w:cs="Times New Roman"/>
          <w:b/>
          <w:sz w:val="24"/>
          <w:szCs w:val="24"/>
          <w:lang w:eastAsia="it-IT"/>
        </w:rPr>
        <w:t>12.1</w:t>
      </w:r>
      <w:r w:rsidR="000D3F2F" w:rsidRPr="0048108A">
        <w:rPr>
          <w:rFonts w:ascii="Times New Roman" w:eastAsia="Calibri" w:hAnsi="Times New Roman" w:cs="Times New Roman"/>
          <w:b/>
          <w:sz w:val="24"/>
          <w:szCs w:val="24"/>
          <w:lang w:eastAsia="it-IT"/>
        </w:rPr>
        <w:t>.</w:t>
      </w:r>
      <w:r w:rsidR="000D3F2F" w:rsidRPr="0048108A">
        <w:rPr>
          <w:rFonts w:ascii="Times New Roman" w:eastAsia="Calibri" w:hAnsi="Times New Roman" w:cs="Times New Roman"/>
          <w:sz w:val="24"/>
          <w:szCs w:val="24"/>
          <w:lang w:eastAsia="it-IT"/>
        </w:rPr>
        <w:t xml:space="preserve"> </w:t>
      </w:r>
      <w:r w:rsidR="00764816" w:rsidRPr="0048108A">
        <w:rPr>
          <w:rFonts w:ascii="Times New Roman" w:eastAsia="Calibri" w:hAnsi="Times New Roman" w:cs="Times New Roman"/>
          <w:sz w:val="24"/>
          <w:szCs w:val="24"/>
          <w:lang w:eastAsia="it-IT"/>
        </w:rPr>
        <w:t xml:space="preserve">La nozione. </w:t>
      </w:r>
      <w:r w:rsidR="00764816" w:rsidRPr="0048108A">
        <w:rPr>
          <w:rFonts w:ascii="Times New Roman" w:eastAsia="Calibri" w:hAnsi="Times New Roman" w:cs="Times New Roman"/>
          <w:b/>
          <w:sz w:val="24"/>
          <w:szCs w:val="24"/>
          <w:lang w:eastAsia="it-IT"/>
        </w:rPr>
        <w:t>12.2</w:t>
      </w:r>
      <w:r w:rsidR="00764816" w:rsidRPr="0048108A">
        <w:rPr>
          <w:rFonts w:ascii="Times New Roman" w:eastAsia="Calibri" w:hAnsi="Times New Roman" w:cs="Times New Roman"/>
          <w:sz w:val="24"/>
          <w:szCs w:val="24"/>
          <w:lang w:eastAsia="it-IT"/>
        </w:rPr>
        <w:t>. Quali strumenti utilizzare?</w:t>
      </w:r>
      <w:r w:rsidR="006E574E" w:rsidRPr="0048108A">
        <w:rPr>
          <w:rFonts w:ascii="Times New Roman" w:eastAsia="Calibri" w:hAnsi="Times New Roman" w:cs="Times New Roman"/>
          <w:sz w:val="24"/>
          <w:szCs w:val="24"/>
          <w:lang w:eastAsia="it-IT"/>
        </w:rPr>
        <w:t xml:space="preserve"> </w:t>
      </w:r>
      <w:r w:rsidR="006E574E" w:rsidRPr="0048108A">
        <w:rPr>
          <w:rFonts w:ascii="Times New Roman" w:eastAsia="Calibri" w:hAnsi="Times New Roman" w:cs="Times New Roman"/>
          <w:b/>
          <w:sz w:val="24"/>
          <w:szCs w:val="24"/>
          <w:lang w:eastAsia="it-IT"/>
        </w:rPr>
        <w:t>12.3.</w:t>
      </w:r>
      <w:r w:rsidR="006E574E" w:rsidRPr="0048108A">
        <w:rPr>
          <w:rFonts w:ascii="Times New Roman" w:eastAsia="Calibri" w:hAnsi="Times New Roman" w:cs="Times New Roman"/>
          <w:sz w:val="24"/>
          <w:szCs w:val="24"/>
          <w:lang w:eastAsia="it-IT"/>
        </w:rPr>
        <w:t xml:space="preserve"> </w:t>
      </w:r>
      <w:r w:rsidR="0019018B" w:rsidRPr="0048108A">
        <w:rPr>
          <w:rFonts w:ascii="Times New Roman" w:eastAsia="Calibri" w:hAnsi="Times New Roman" w:cs="Times New Roman"/>
          <w:sz w:val="24"/>
          <w:szCs w:val="24"/>
          <w:lang w:eastAsia="it-IT"/>
        </w:rPr>
        <w:t xml:space="preserve">La rigenerazione urbana “dal basso”. </w:t>
      </w:r>
      <w:r w:rsidR="0019018B" w:rsidRPr="0048108A">
        <w:rPr>
          <w:rFonts w:ascii="Times New Roman" w:eastAsia="Calibri" w:hAnsi="Times New Roman" w:cs="Times New Roman"/>
          <w:b/>
          <w:sz w:val="24"/>
          <w:szCs w:val="24"/>
          <w:lang w:eastAsia="it-IT"/>
        </w:rPr>
        <w:t>12.4.</w:t>
      </w:r>
      <w:r w:rsidR="0019018B" w:rsidRPr="0048108A">
        <w:rPr>
          <w:rFonts w:ascii="Times New Roman" w:eastAsia="Calibri" w:hAnsi="Times New Roman" w:cs="Times New Roman"/>
          <w:sz w:val="24"/>
          <w:szCs w:val="24"/>
          <w:lang w:eastAsia="it-IT"/>
        </w:rPr>
        <w:t xml:space="preserve"> </w:t>
      </w:r>
      <w:r w:rsidR="00325903" w:rsidRPr="0048108A">
        <w:rPr>
          <w:rFonts w:ascii="Times New Roman" w:eastAsia="Calibri" w:hAnsi="Times New Roman" w:cs="Times New Roman"/>
          <w:sz w:val="24"/>
          <w:szCs w:val="24"/>
          <w:lang w:eastAsia="it-IT"/>
        </w:rPr>
        <w:t xml:space="preserve">Il problema della micro-proprietà privata parcellizzata e i “piani casa”. </w:t>
      </w:r>
      <w:r w:rsidR="001544A0" w:rsidRPr="0048108A">
        <w:rPr>
          <w:rFonts w:ascii="Times New Roman" w:eastAsia="Calibri" w:hAnsi="Times New Roman" w:cs="Times New Roman"/>
          <w:b/>
          <w:sz w:val="24"/>
          <w:szCs w:val="24"/>
          <w:lang w:eastAsia="it-IT"/>
        </w:rPr>
        <w:t>13.</w:t>
      </w:r>
      <w:r w:rsidR="001544A0" w:rsidRPr="0048108A">
        <w:rPr>
          <w:rFonts w:ascii="Times New Roman" w:eastAsia="Calibri" w:hAnsi="Times New Roman" w:cs="Times New Roman"/>
          <w:sz w:val="24"/>
          <w:szCs w:val="24"/>
          <w:lang w:eastAsia="it-IT"/>
        </w:rPr>
        <w:t xml:space="preserve"> </w:t>
      </w:r>
      <w:r w:rsidR="00325903" w:rsidRPr="0048108A">
        <w:rPr>
          <w:rFonts w:ascii="Times New Roman" w:eastAsia="Calibri" w:hAnsi="Times New Roman" w:cs="Times New Roman"/>
          <w:sz w:val="24"/>
          <w:szCs w:val="24"/>
          <w:lang w:eastAsia="it-IT"/>
        </w:rPr>
        <w:t>Conclusioni.</w:t>
      </w:r>
    </w:p>
    <w:p w14:paraId="1899337A" w14:textId="77777777" w:rsidR="00847A5E" w:rsidRPr="0048108A" w:rsidRDefault="00847A5E" w:rsidP="00847A5E">
      <w:pPr>
        <w:spacing w:after="0" w:line="240" w:lineRule="auto"/>
        <w:ind w:right="-30" w:firstLine="567"/>
        <w:jc w:val="both"/>
        <w:rPr>
          <w:rFonts w:ascii="Times New Roman" w:eastAsia="Calibri" w:hAnsi="Times New Roman" w:cs="Times New Roman"/>
          <w:sz w:val="24"/>
          <w:szCs w:val="24"/>
          <w:lang w:eastAsia="it-IT"/>
        </w:rPr>
      </w:pPr>
    </w:p>
    <w:p w14:paraId="48588C16" w14:textId="77777777" w:rsidR="00EF7744" w:rsidRPr="0048108A" w:rsidRDefault="00EF7744" w:rsidP="00EF7744">
      <w:pPr>
        <w:spacing w:after="0" w:line="240" w:lineRule="auto"/>
        <w:ind w:right="-30" w:firstLine="567"/>
        <w:jc w:val="both"/>
        <w:rPr>
          <w:rFonts w:ascii="Times New Roman" w:eastAsia="Calibri" w:hAnsi="Times New Roman" w:cs="Times New Roman"/>
          <w:b/>
          <w:sz w:val="24"/>
          <w:szCs w:val="24"/>
          <w:lang w:eastAsia="it-IT"/>
        </w:rPr>
      </w:pPr>
    </w:p>
    <w:p w14:paraId="08030DC0" w14:textId="77777777" w:rsidR="006156D2" w:rsidRPr="0048108A" w:rsidRDefault="00F54B63"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 xml:space="preserve">1. </w:t>
      </w:r>
      <w:r w:rsidR="003112AC" w:rsidRPr="0048108A">
        <w:rPr>
          <w:rFonts w:ascii="Times New Roman" w:eastAsia="Calibri" w:hAnsi="Times New Roman" w:cs="Times New Roman"/>
          <w:b/>
          <w:sz w:val="24"/>
          <w:szCs w:val="24"/>
          <w:lang w:eastAsia="it-IT"/>
        </w:rPr>
        <w:t>L’espansione dei centri urbani e l’erosione delle campagne.</w:t>
      </w:r>
      <w:r w:rsidR="006156D2" w:rsidRPr="0048108A">
        <w:rPr>
          <w:rFonts w:ascii="Times New Roman" w:eastAsia="Calibri" w:hAnsi="Times New Roman" w:cs="Times New Roman"/>
          <w:b/>
          <w:sz w:val="24"/>
          <w:szCs w:val="24"/>
          <w:lang w:eastAsia="it-IT"/>
        </w:rPr>
        <w:t xml:space="preserve"> </w:t>
      </w:r>
    </w:p>
    <w:p w14:paraId="7833257C" w14:textId="77777777" w:rsidR="00C220EE" w:rsidRPr="0048108A" w:rsidRDefault="00C220EE" w:rsidP="006156D2">
      <w:pPr>
        <w:spacing w:after="0" w:line="240" w:lineRule="auto"/>
        <w:ind w:right="-30" w:firstLine="567"/>
        <w:jc w:val="both"/>
        <w:rPr>
          <w:rFonts w:ascii="Times New Roman" w:eastAsia="Calibri" w:hAnsi="Times New Roman" w:cs="Times New Roman"/>
          <w:sz w:val="24"/>
          <w:szCs w:val="24"/>
          <w:lang w:eastAsia="it-IT"/>
        </w:rPr>
      </w:pPr>
    </w:p>
    <w:p w14:paraId="5D3202BA" w14:textId="7FC0E309" w:rsidR="00CE1C8E" w:rsidRPr="0048108A" w:rsidRDefault="00CE1C8E" w:rsidP="00CE1C8E">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tema dell’eccessivo consumo di suolo </w:t>
      </w:r>
      <w:r w:rsidR="00C25C22" w:rsidRPr="00C25C22">
        <w:rPr>
          <w:rFonts w:ascii="Times New Roman" w:eastAsia="Calibri" w:hAnsi="Times New Roman" w:cs="Times New Roman"/>
          <w:sz w:val="24"/>
          <w:szCs w:val="24"/>
          <w:lang w:eastAsia="it-IT"/>
        </w:rPr>
        <w:t xml:space="preserve">è </w:t>
      </w:r>
      <w:r w:rsidR="00C25C22">
        <w:rPr>
          <w:rFonts w:ascii="Times New Roman" w:eastAsia="Calibri" w:hAnsi="Times New Roman" w:cs="Times New Roman"/>
          <w:sz w:val="24"/>
          <w:szCs w:val="24"/>
          <w:lang w:eastAsia="it-IT"/>
        </w:rPr>
        <w:t>al centro di un ampio dibattito</w:t>
      </w:r>
      <w:r w:rsidR="00C25C22" w:rsidRPr="00C25C22">
        <w:rPr>
          <w:rFonts w:ascii="Times New Roman" w:eastAsia="Calibri" w:hAnsi="Times New Roman" w:cs="Times New Roman"/>
          <w:sz w:val="24"/>
          <w:szCs w:val="24"/>
          <w:lang w:eastAsia="it-IT"/>
        </w:rPr>
        <w:t xml:space="preserve"> nella società civile e nella discussione pubblica</w:t>
      </w:r>
      <w:r w:rsidR="00C25C22">
        <w:rPr>
          <w:rFonts w:ascii="Times New Roman" w:eastAsia="Calibri" w:hAnsi="Times New Roman" w:cs="Times New Roman"/>
          <w:sz w:val="24"/>
          <w:szCs w:val="24"/>
          <w:lang w:eastAsia="it-IT"/>
        </w:rPr>
        <w:t>, prima ancora che</w:t>
      </w:r>
      <w:r w:rsidR="00C25C22" w:rsidRPr="00C25C22">
        <w:rPr>
          <w:rFonts w:ascii="Times New Roman" w:eastAsia="Calibri" w:hAnsi="Times New Roman" w:cs="Times New Roman"/>
          <w:sz w:val="24"/>
          <w:szCs w:val="24"/>
          <w:lang w:eastAsia="it-IT"/>
        </w:rPr>
        <w:t xml:space="preserve"> tra gli studiosi di architettura e di pianificazione territoriale e tra i giuristi</w:t>
      </w:r>
      <w:r w:rsidRPr="0048108A">
        <w:rPr>
          <w:rFonts w:ascii="Times New Roman" w:eastAsia="Calibri" w:hAnsi="Times New Roman" w:cs="Times New Roman"/>
          <w:sz w:val="24"/>
          <w:szCs w:val="24"/>
          <w:lang w:eastAsia="it-IT"/>
        </w:rPr>
        <w:t xml:space="preserve">. </w:t>
      </w:r>
    </w:p>
    <w:p w14:paraId="629F7D00" w14:textId="525BC4CA" w:rsidR="00CE1C8E" w:rsidRPr="0048108A" w:rsidRDefault="00CE1C8E" w:rsidP="00CE1C8E">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Nella specifica realtà italiana, ma è un discorso che può valere in generale per tutta la vecchia Europa, il problema della diffusione </w:t>
      </w:r>
      <w:r w:rsidR="007024F0" w:rsidRPr="0048108A">
        <w:rPr>
          <w:rFonts w:ascii="Times New Roman" w:eastAsia="Calibri" w:hAnsi="Times New Roman" w:cs="Times New Roman"/>
          <w:sz w:val="24"/>
          <w:szCs w:val="24"/>
          <w:lang w:eastAsia="it-IT"/>
        </w:rPr>
        <w:t xml:space="preserve">e della dispersione </w:t>
      </w:r>
      <w:r w:rsidRPr="0048108A">
        <w:rPr>
          <w:rFonts w:ascii="Times New Roman" w:eastAsia="Calibri" w:hAnsi="Times New Roman" w:cs="Times New Roman"/>
          <w:sz w:val="24"/>
          <w:szCs w:val="24"/>
          <w:lang w:eastAsia="it-IT"/>
        </w:rPr>
        <w:t xml:space="preserve">urbana e dell’eccessivo “consumo di suolo” si manifesta soprattutto nella progressiva cancellazione della linea di confine, una volta netta e chiara, tra città, campagna, altri centri abitati, borghi minori e natura. </w:t>
      </w:r>
    </w:p>
    <w:p w14:paraId="1B8B4444" w14:textId="3AE594C6" w:rsidR="004F75A2" w:rsidRPr="0048108A" w:rsidRDefault="007024F0"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paradigma figurativo è icasticamente rappresentato dagli affreschi del Palazzo Pubblico di Siena (quello di Guidoriccio da Fogliano, attribuito a Simone Martini, e quelli dell’Allegoria del Buon Governo di Ambrogio Lorenzetti), dove il confine tra città e campagna si presentava netto e definito e rappresentava, </w:t>
      </w:r>
      <w:r w:rsidR="00873393" w:rsidRPr="0048108A">
        <w:rPr>
          <w:rFonts w:ascii="Times New Roman" w:eastAsia="Calibri" w:hAnsi="Times New Roman" w:cs="Times New Roman"/>
          <w:sz w:val="24"/>
          <w:szCs w:val="24"/>
          <w:lang w:eastAsia="it-IT"/>
        </w:rPr>
        <w:t>come nota Salvatore Settis</w:t>
      </w:r>
      <w:r w:rsidR="00021624" w:rsidRPr="0048108A">
        <w:rPr>
          <w:rFonts w:ascii="Times New Roman" w:eastAsia="Calibri" w:hAnsi="Times New Roman" w:cs="Times New Roman"/>
          <w:sz w:val="24"/>
          <w:szCs w:val="24"/>
          <w:lang w:eastAsia="it-IT"/>
        </w:rPr>
        <w:t>, “</w:t>
      </w:r>
      <w:r w:rsidR="00021624" w:rsidRPr="0048108A">
        <w:rPr>
          <w:rFonts w:ascii="Times New Roman" w:eastAsia="Calibri" w:hAnsi="Times New Roman" w:cs="Times New Roman"/>
          <w:i/>
          <w:sz w:val="24"/>
          <w:szCs w:val="24"/>
          <w:lang w:eastAsia="it-IT"/>
        </w:rPr>
        <w:t>elemento ordinatore di una visione generale del mondo, il cui significato era «naturalmente»</w:t>
      </w:r>
      <w:r w:rsidR="00873393" w:rsidRPr="0048108A">
        <w:rPr>
          <w:rFonts w:ascii="Times New Roman" w:eastAsia="Calibri" w:hAnsi="Times New Roman" w:cs="Times New Roman"/>
          <w:i/>
          <w:sz w:val="24"/>
          <w:szCs w:val="24"/>
          <w:lang w:eastAsia="it-IT"/>
        </w:rPr>
        <w:t xml:space="preserve"> al tempo stesso etico, econo</w:t>
      </w:r>
      <w:r w:rsidR="00021624" w:rsidRPr="0048108A">
        <w:rPr>
          <w:rFonts w:ascii="Times New Roman" w:eastAsia="Calibri" w:hAnsi="Times New Roman" w:cs="Times New Roman"/>
          <w:i/>
          <w:sz w:val="24"/>
          <w:szCs w:val="24"/>
          <w:lang w:eastAsia="it-IT"/>
        </w:rPr>
        <w:t>mico, politico e giuridico</w:t>
      </w:r>
      <w:r w:rsidR="00021624" w:rsidRPr="0048108A">
        <w:rPr>
          <w:rFonts w:ascii="Times New Roman" w:eastAsia="Calibri" w:hAnsi="Times New Roman" w:cs="Times New Roman"/>
          <w:sz w:val="24"/>
          <w:szCs w:val="24"/>
          <w:lang w:eastAsia="it-IT"/>
        </w:rPr>
        <w:t>”</w:t>
      </w:r>
      <w:r w:rsidR="00021624" w:rsidRPr="0048108A">
        <w:rPr>
          <w:rStyle w:val="Rimandonotaapidipagina"/>
          <w:rFonts w:ascii="Times New Roman" w:eastAsia="Calibri" w:hAnsi="Times New Roman" w:cs="Times New Roman"/>
          <w:sz w:val="24"/>
          <w:szCs w:val="24"/>
          <w:lang w:eastAsia="it-IT"/>
        </w:rPr>
        <w:footnoteReference w:id="2"/>
      </w:r>
      <w:r w:rsidR="00176767" w:rsidRPr="0048108A">
        <w:rPr>
          <w:rFonts w:ascii="Times New Roman" w:eastAsia="Calibri" w:hAnsi="Times New Roman" w:cs="Times New Roman"/>
          <w:sz w:val="24"/>
          <w:szCs w:val="24"/>
          <w:lang w:eastAsia="it-IT"/>
        </w:rPr>
        <w:t>.</w:t>
      </w:r>
    </w:p>
    <w:p w14:paraId="48C6A152" w14:textId="6AEE4FF4" w:rsidR="00EC6A9B" w:rsidRPr="0048108A" w:rsidRDefault="005D579E"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Negli ultimi </w:t>
      </w:r>
      <w:r w:rsidR="00B34F6C" w:rsidRPr="0048108A">
        <w:rPr>
          <w:rFonts w:ascii="Times New Roman" w:eastAsia="Calibri" w:hAnsi="Times New Roman" w:cs="Times New Roman"/>
          <w:sz w:val="24"/>
          <w:szCs w:val="24"/>
          <w:lang w:eastAsia="it-IT"/>
        </w:rPr>
        <w:t>70</w:t>
      </w:r>
      <w:r w:rsidRPr="0048108A">
        <w:rPr>
          <w:rFonts w:ascii="Times New Roman" w:eastAsia="Calibri" w:hAnsi="Times New Roman" w:cs="Times New Roman"/>
          <w:sz w:val="24"/>
          <w:szCs w:val="24"/>
          <w:lang w:eastAsia="it-IT"/>
        </w:rPr>
        <w:t xml:space="preserve"> anni si è avuta l</w:t>
      </w:r>
      <w:r w:rsidR="00064092" w:rsidRPr="0048108A">
        <w:rPr>
          <w:rFonts w:ascii="Times New Roman" w:eastAsia="Calibri" w:hAnsi="Times New Roman" w:cs="Times New Roman"/>
          <w:sz w:val="24"/>
          <w:szCs w:val="24"/>
          <w:lang w:eastAsia="it-IT"/>
        </w:rPr>
        <w:t xml:space="preserve">a progressiva erosione </w:t>
      </w:r>
      <w:r w:rsidR="008C4837" w:rsidRPr="0048108A">
        <w:rPr>
          <w:rFonts w:ascii="Times New Roman" w:eastAsia="Calibri" w:hAnsi="Times New Roman" w:cs="Times New Roman"/>
          <w:sz w:val="24"/>
          <w:szCs w:val="24"/>
          <w:lang w:eastAsia="it-IT"/>
        </w:rPr>
        <w:t xml:space="preserve">della campagna </w:t>
      </w:r>
      <w:r w:rsidR="00376560" w:rsidRPr="0048108A">
        <w:rPr>
          <w:rFonts w:ascii="Times New Roman" w:eastAsia="Calibri" w:hAnsi="Times New Roman" w:cs="Times New Roman"/>
          <w:sz w:val="24"/>
          <w:szCs w:val="24"/>
          <w:lang w:eastAsia="it-IT"/>
        </w:rPr>
        <w:t xml:space="preserve">e </w:t>
      </w:r>
      <w:r w:rsidR="00332AA4" w:rsidRPr="0048108A">
        <w:rPr>
          <w:rFonts w:ascii="Times New Roman" w:eastAsia="Calibri" w:hAnsi="Times New Roman" w:cs="Times New Roman"/>
          <w:sz w:val="24"/>
          <w:szCs w:val="24"/>
          <w:lang w:eastAsia="it-IT"/>
        </w:rPr>
        <w:t>la saldat</w:t>
      </w:r>
      <w:r w:rsidR="00224A45">
        <w:rPr>
          <w:rFonts w:ascii="Times New Roman" w:eastAsia="Calibri" w:hAnsi="Times New Roman" w:cs="Times New Roman"/>
          <w:sz w:val="24"/>
          <w:szCs w:val="24"/>
          <w:lang w:eastAsia="it-IT"/>
        </w:rPr>
        <w:t xml:space="preserve">ura dei centri abitati tra loro. Sono nate </w:t>
      </w:r>
      <w:r w:rsidR="00332AA4" w:rsidRPr="0048108A">
        <w:rPr>
          <w:rFonts w:ascii="Times New Roman" w:eastAsia="Calibri" w:hAnsi="Times New Roman" w:cs="Times New Roman"/>
          <w:sz w:val="24"/>
          <w:szCs w:val="24"/>
          <w:lang w:eastAsia="it-IT"/>
        </w:rPr>
        <w:t xml:space="preserve">megalopoli, nelle quali i vecchi nuclei e centri urbani sono ormai uniti in un tessuto continuo e ininterrotto di quartieri, di case popolari, </w:t>
      </w:r>
      <w:r w:rsidR="00376560" w:rsidRPr="0048108A">
        <w:rPr>
          <w:rFonts w:ascii="Times New Roman" w:eastAsia="Calibri" w:hAnsi="Times New Roman" w:cs="Times New Roman"/>
          <w:sz w:val="24"/>
          <w:szCs w:val="24"/>
          <w:lang w:eastAsia="it-IT"/>
        </w:rPr>
        <w:t xml:space="preserve">di edilizia intensiva, </w:t>
      </w:r>
      <w:r w:rsidR="00332AA4" w:rsidRPr="0048108A">
        <w:rPr>
          <w:rFonts w:ascii="Times New Roman" w:eastAsia="Calibri" w:hAnsi="Times New Roman" w:cs="Times New Roman"/>
          <w:sz w:val="24"/>
          <w:szCs w:val="24"/>
          <w:lang w:eastAsia="it-IT"/>
        </w:rPr>
        <w:t xml:space="preserve">di capannoni industriali, in cui </w:t>
      </w:r>
      <w:r w:rsidR="00031E6C" w:rsidRPr="0048108A">
        <w:rPr>
          <w:rFonts w:ascii="Times New Roman" w:eastAsia="Calibri" w:hAnsi="Times New Roman" w:cs="Times New Roman"/>
          <w:sz w:val="24"/>
          <w:szCs w:val="24"/>
          <w:lang w:eastAsia="it-IT"/>
        </w:rPr>
        <w:t>l’elemento dominate</w:t>
      </w:r>
      <w:r w:rsidR="00332AA4" w:rsidRPr="0048108A">
        <w:rPr>
          <w:rFonts w:ascii="Times New Roman" w:eastAsia="Calibri" w:hAnsi="Times New Roman" w:cs="Times New Roman"/>
          <w:sz w:val="24"/>
          <w:szCs w:val="24"/>
          <w:lang w:eastAsia="it-IT"/>
        </w:rPr>
        <w:t xml:space="preserve">, </w:t>
      </w:r>
      <w:r w:rsidR="007024F0" w:rsidRPr="0048108A">
        <w:rPr>
          <w:rFonts w:ascii="Times New Roman" w:eastAsia="Calibri" w:hAnsi="Times New Roman" w:cs="Times New Roman"/>
          <w:sz w:val="24"/>
          <w:szCs w:val="24"/>
          <w:lang w:eastAsia="it-IT"/>
        </w:rPr>
        <w:t>il</w:t>
      </w:r>
      <w:r w:rsidR="00332AA4" w:rsidRPr="0048108A">
        <w:rPr>
          <w:rFonts w:ascii="Times New Roman" w:eastAsia="Calibri" w:hAnsi="Times New Roman" w:cs="Times New Roman"/>
          <w:sz w:val="24"/>
          <w:szCs w:val="24"/>
          <w:lang w:eastAsia="it-IT"/>
        </w:rPr>
        <w:t xml:space="preserve"> vero collante interstiziale, </w:t>
      </w:r>
      <w:r w:rsidR="00031E6C" w:rsidRPr="0048108A">
        <w:rPr>
          <w:rFonts w:ascii="Times New Roman" w:eastAsia="Calibri" w:hAnsi="Times New Roman" w:cs="Times New Roman"/>
          <w:sz w:val="24"/>
          <w:szCs w:val="24"/>
          <w:lang w:eastAsia="it-IT"/>
        </w:rPr>
        <w:t xml:space="preserve">è </w:t>
      </w:r>
      <w:r w:rsidR="00332AA4" w:rsidRPr="0048108A">
        <w:rPr>
          <w:rFonts w:ascii="Times New Roman" w:eastAsia="Calibri" w:hAnsi="Times New Roman" w:cs="Times New Roman"/>
          <w:sz w:val="24"/>
          <w:szCs w:val="24"/>
          <w:lang w:eastAsia="it-IT"/>
        </w:rPr>
        <w:t xml:space="preserve">lo </w:t>
      </w:r>
      <w:r w:rsidR="00332AA4" w:rsidRPr="0048108A">
        <w:rPr>
          <w:rFonts w:ascii="Times New Roman" w:eastAsia="Calibri" w:hAnsi="Times New Roman" w:cs="Times New Roman"/>
          <w:i/>
          <w:sz w:val="24"/>
          <w:szCs w:val="24"/>
          <w:lang w:eastAsia="it-IT"/>
        </w:rPr>
        <w:t>sprawl</w:t>
      </w:r>
      <w:r w:rsidR="00332AA4" w:rsidRPr="0048108A">
        <w:rPr>
          <w:rFonts w:ascii="Times New Roman" w:eastAsia="Calibri" w:hAnsi="Times New Roman" w:cs="Times New Roman"/>
          <w:sz w:val="24"/>
          <w:szCs w:val="24"/>
          <w:lang w:eastAsia="it-IT"/>
        </w:rPr>
        <w:t xml:space="preserve"> urbano, nel suo tipico, ma anonimo e insignificante scadimento di qualità architettonica</w:t>
      </w:r>
      <w:r w:rsidR="00332AA4" w:rsidRPr="0048108A">
        <w:rPr>
          <w:rStyle w:val="Rimandonotaapidipagina"/>
          <w:rFonts w:ascii="Times New Roman" w:eastAsia="Calibri" w:hAnsi="Times New Roman" w:cs="Times New Roman"/>
          <w:sz w:val="24"/>
          <w:szCs w:val="24"/>
          <w:lang w:eastAsia="it-IT"/>
        </w:rPr>
        <w:footnoteReference w:id="3"/>
      </w:r>
      <w:r w:rsidR="00332AA4" w:rsidRPr="0048108A">
        <w:rPr>
          <w:rFonts w:ascii="Times New Roman" w:eastAsia="Calibri" w:hAnsi="Times New Roman" w:cs="Times New Roman"/>
          <w:sz w:val="24"/>
          <w:szCs w:val="24"/>
          <w:lang w:eastAsia="it-IT"/>
        </w:rPr>
        <w:t xml:space="preserve">. </w:t>
      </w:r>
    </w:p>
    <w:p w14:paraId="15FC75A8" w14:textId="35FDF096" w:rsidR="00C00E62" w:rsidRPr="0048108A" w:rsidRDefault="00A63539"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Basta </w:t>
      </w:r>
      <w:r w:rsidR="00BF4293" w:rsidRPr="0048108A">
        <w:rPr>
          <w:rFonts w:ascii="Times New Roman" w:eastAsia="Calibri" w:hAnsi="Times New Roman" w:cs="Times New Roman"/>
          <w:sz w:val="24"/>
          <w:szCs w:val="24"/>
          <w:lang w:eastAsia="it-IT"/>
        </w:rPr>
        <w:t>fare un giro</w:t>
      </w:r>
      <w:r w:rsidRPr="0048108A">
        <w:rPr>
          <w:rFonts w:ascii="Times New Roman" w:eastAsia="Calibri" w:hAnsi="Times New Roman" w:cs="Times New Roman"/>
          <w:sz w:val="24"/>
          <w:szCs w:val="24"/>
          <w:lang w:eastAsia="it-IT"/>
        </w:rPr>
        <w:t xml:space="preserve"> in auto nelle periferie urbane dei grandi centri metropolitani, </w:t>
      </w:r>
      <w:r w:rsidR="00031E6C" w:rsidRPr="0048108A">
        <w:rPr>
          <w:rFonts w:ascii="Times New Roman" w:eastAsia="Calibri" w:hAnsi="Times New Roman" w:cs="Times New Roman"/>
          <w:sz w:val="24"/>
          <w:szCs w:val="24"/>
          <w:lang w:eastAsia="it-IT"/>
        </w:rPr>
        <w:t xml:space="preserve">da </w:t>
      </w:r>
      <w:r w:rsidRPr="0048108A">
        <w:rPr>
          <w:rFonts w:ascii="Times New Roman" w:eastAsia="Calibri" w:hAnsi="Times New Roman" w:cs="Times New Roman"/>
          <w:sz w:val="24"/>
          <w:szCs w:val="24"/>
          <w:lang w:eastAsia="it-IT"/>
        </w:rPr>
        <w:t>Roma</w:t>
      </w:r>
      <w:r w:rsidR="00031E6C" w:rsidRPr="0048108A">
        <w:rPr>
          <w:rFonts w:ascii="Times New Roman" w:eastAsia="Calibri" w:hAnsi="Times New Roman" w:cs="Times New Roman"/>
          <w:sz w:val="24"/>
          <w:szCs w:val="24"/>
          <w:lang w:eastAsia="it-IT"/>
        </w:rPr>
        <w:t xml:space="preserve"> all’aeroporto di Fiumicino, da</w:t>
      </w:r>
      <w:r w:rsidRPr="0048108A">
        <w:rPr>
          <w:rFonts w:ascii="Times New Roman" w:eastAsia="Calibri" w:hAnsi="Times New Roman" w:cs="Times New Roman"/>
          <w:sz w:val="24"/>
          <w:szCs w:val="24"/>
          <w:lang w:eastAsia="it-IT"/>
        </w:rPr>
        <w:t xml:space="preserve"> Napoli</w:t>
      </w:r>
      <w:r w:rsidR="00031E6C" w:rsidRPr="0048108A">
        <w:rPr>
          <w:rFonts w:ascii="Times New Roman" w:eastAsia="Calibri" w:hAnsi="Times New Roman" w:cs="Times New Roman"/>
          <w:sz w:val="24"/>
          <w:szCs w:val="24"/>
          <w:lang w:eastAsia="it-IT"/>
        </w:rPr>
        <w:t xml:space="preserve"> a Caserta</w:t>
      </w:r>
      <w:r w:rsidRPr="0048108A">
        <w:rPr>
          <w:rFonts w:ascii="Times New Roman" w:eastAsia="Calibri" w:hAnsi="Times New Roman" w:cs="Times New Roman"/>
          <w:sz w:val="24"/>
          <w:szCs w:val="24"/>
          <w:lang w:eastAsia="it-IT"/>
        </w:rPr>
        <w:t xml:space="preserve">, </w:t>
      </w:r>
      <w:r w:rsidR="00031E6C" w:rsidRPr="0048108A">
        <w:rPr>
          <w:rFonts w:ascii="Times New Roman" w:eastAsia="Calibri" w:hAnsi="Times New Roman" w:cs="Times New Roman"/>
          <w:sz w:val="24"/>
          <w:szCs w:val="24"/>
          <w:lang w:eastAsia="it-IT"/>
        </w:rPr>
        <w:t xml:space="preserve">da </w:t>
      </w:r>
      <w:r w:rsidRPr="0048108A">
        <w:rPr>
          <w:rFonts w:ascii="Times New Roman" w:eastAsia="Calibri" w:hAnsi="Times New Roman" w:cs="Times New Roman"/>
          <w:sz w:val="24"/>
          <w:szCs w:val="24"/>
          <w:lang w:eastAsia="it-IT"/>
        </w:rPr>
        <w:t>Milano</w:t>
      </w:r>
      <w:r w:rsidR="00031E6C" w:rsidRPr="0048108A">
        <w:rPr>
          <w:rFonts w:ascii="Times New Roman" w:eastAsia="Calibri" w:hAnsi="Times New Roman" w:cs="Times New Roman"/>
          <w:sz w:val="24"/>
          <w:szCs w:val="24"/>
          <w:lang w:eastAsia="it-IT"/>
        </w:rPr>
        <w:t xml:space="preserve"> a Malpensa</w:t>
      </w:r>
      <w:r w:rsidRPr="0048108A">
        <w:rPr>
          <w:rFonts w:ascii="Times New Roman" w:eastAsia="Calibri" w:hAnsi="Times New Roman" w:cs="Times New Roman"/>
          <w:sz w:val="24"/>
          <w:szCs w:val="24"/>
          <w:lang w:eastAsia="it-IT"/>
        </w:rPr>
        <w:t xml:space="preserve">, o venire in treno qui a Varenna, passando per </w:t>
      </w:r>
      <w:r w:rsidR="00131590" w:rsidRPr="0048108A">
        <w:rPr>
          <w:rFonts w:ascii="Times New Roman" w:eastAsia="Calibri" w:hAnsi="Times New Roman" w:cs="Times New Roman"/>
          <w:sz w:val="24"/>
          <w:szCs w:val="24"/>
          <w:lang w:eastAsia="it-IT"/>
        </w:rPr>
        <w:t>Lecco</w:t>
      </w:r>
      <w:r w:rsidRPr="0048108A">
        <w:rPr>
          <w:rFonts w:ascii="Times New Roman" w:eastAsia="Calibri" w:hAnsi="Times New Roman" w:cs="Times New Roman"/>
          <w:sz w:val="24"/>
          <w:szCs w:val="24"/>
          <w:lang w:eastAsia="it-IT"/>
        </w:rPr>
        <w:t xml:space="preserve">, per vedere e capire </w:t>
      </w:r>
      <w:r w:rsidR="00021624" w:rsidRPr="0048108A">
        <w:rPr>
          <w:rFonts w:ascii="Times New Roman" w:eastAsia="Calibri" w:hAnsi="Times New Roman" w:cs="Times New Roman"/>
          <w:sz w:val="24"/>
          <w:szCs w:val="24"/>
          <w:lang w:eastAsia="it-IT"/>
        </w:rPr>
        <w:t xml:space="preserve">questa realtà </w:t>
      </w:r>
      <w:r w:rsidRPr="0048108A">
        <w:rPr>
          <w:rFonts w:ascii="Times New Roman" w:eastAsia="Calibri" w:hAnsi="Times New Roman" w:cs="Times New Roman"/>
          <w:sz w:val="24"/>
          <w:szCs w:val="24"/>
          <w:lang w:eastAsia="it-IT"/>
        </w:rPr>
        <w:t xml:space="preserve">e </w:t>
      </w:r>
      <w:r w:rsidR="00021624" w:rsidRPr="0048108A">
        <w:rPr>
          <w:rFonts w:ascii="Times New Roman" w:eastAsia="Calibri" w:hAnsi="Times New Roman" w:cs="Times New Roman"/>
          <w:sz w:val="24"/>
          <w:szCs w:val="24"/>
          <w:lang w:eastAsia="it-IT"/>
        </w:rPr>
        <w:t>avere un’idea chiara del</w:t>
      </w:r>
      <w:r w:rsidRPr="0048108A">
        <w:rPr>
          <w:rFonts w:ascii="Times New Roman" w:eastAsia="Calibri" w:hAnsi="Times New Roman" w:cs="Times New Roman"/>
          <w:sz w:val="24"/>
          <w:szCs w:val="24"/>
          <w:lang w:eastAsia="it-IT"/>
        </w:rPr>
        <w:t>la consistenza del problema dell’eccessivo consumo di suolo</w:t>
      </w:r>
      <w:r w:rsidR="00C10C7A" w:rsidRPr="0048108A">
        <w:rPr>
          <w:rFonts w:ascii="Times New Roman" w:eastAsia="Calibri" w:hAnsi="Times New Roman" w:cs="Times New Roman"/>
          <w:sz w:val="24"/>
          <w:szCs w:val="24"/>
          <w:lang w:eastAsia="it-IT"/>
        </w:rPr>
        <w:t xml:space="preserve"> e della dispersione insediativa</w:t>
      </w:r>
      <w:r w:rsidRPr="0048108A">
        <w:rPr>
          <w:rFonts w:ascii="Times New Roman" w:eastAsia="Calibri" w:hAnsi="Times New Roman" w:cs="Times New Roman"/>
          <w:sz w:val="24"/>
          <w:szCs w:val="24"/>
          <w:lang w:eastAsia="it-IT"/>
        </w:rPr>
        <w:t xml:space="preserve">, senza dover snocciolare qui i dati, peraltro </w:t>
      </w:r>
      <w:r w:rsidR="00021624" w:rsidRPr="0048108A">
        <w:rPr>
          <w:rFonts w:ascii="Times New Roman" w:eastAsia="Calibri" w:hAnsi="Times New Roman" w:cs="Times New Roman"/>
          <w:sz w:val="24"/>
          <w:szCs w:val="24"/>
          <w:lang w:eastAsia="it-IT"/>
        </w:rPr>
        <w:t>noti e continuamente aggiornati, f</w:t>
      </w:r>
      <w:r w:rsidRPr="0048108A">
        <w:rPr>
          <w:rFonts w:ascii="Times New Roman" w:eastAsia="Calibri" w:hAnsi="Times New Roman" w:cs="Times New Roman"/>
          <w:sz w:val="24"/>
          <w:szCs w:val="24"/>
          <w:lang w:eastAsia="it-IT"/>
        </w:rPr>
        <w:t>orniti da ultimo dall’ISPRA e dall’ISTAT</w:t>
      </w:r>
      <w:r w:rsidRPr="0048108A">
        <w:rPr>
          <w:rStyle w:val="Rimandonotaapidipagina"/>
          <w:rFonts w:ascii="Times New Roman" w:eastAsia="Calibri" w:hAnsi="Times New Roman" w:cs="Times New Roman"/>
          <w:sz w:val="24"/>
          <w:szCs w:val="24"/>
          <w:lang w:eastAsia="it-IT"/>
        </w:rPr>
        <w:footnoteReference w:id="4"/>
      </w:r>
      <w:r w:rsidRPr="0048108A">
        <w:rPr>
          <w:rFonts w:ascii="Times New Roman" w:eastAsia="Calibri" w:hAnsi="Times New Roman" w:cs="Times New Roman"/>
          <w:sz w:val="24"/>
          <w:szCs w:val="24"/>
          <w:lang w:eastAsia="it-IT"/>
        </w:rPr>
        <w:t>.</w:t>
      </w:r>
      <w:r w:rsidR="0069328A" w:rsidRPr="0048108A">
        <w:rPr>
          <w:rFonts w:ascii="Times New Roman" w:eastAsia="Calibri" w:hAnsi="Times New Roman" w:cs="Times New Roman"/>
          <w:sz w:val="24"/>
          <w:szCs w:val="24"/>
          <w:lang w:eastAsia="it-IT"/>
        </w:rPr>
        <w:t xml:space="preserve"> </w:t>
      </w:r>
    </w:p>
    <w:p w14:paraId="113A5D3D" w14:textId="29743B77" w:rsidR="00C00E62" w:rsidRPr="0048108A" w:rsidRDefault="00C00E62" w:rsidP="00C00E6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Voglio </w:t>
      </w:r>
      <w:r w:rsidR="0004673E" w:rsidRPr="0048108A">
        <w:rPr>
          <w:rFonts w:ascii="Times New Roman" w:eastAsia="Calibri" w:hAnsi="Times New Roman" w:cs="Times New Roman"/>
          <w:sz w:val="24"/>
          <w:szCs w:val="24"/>
          <w:lang w:eastAsia="it-IT"/>
        </w:rPr>
        <w:t xml:space="preserve">qui </w:t>
      </w:r>
      <w:r w:rsidRPr="0048108A">
        <w:rPr>
          <w:rFonts w:ascii="Times New Roman" w:eastAsia="Calibri" w:hAnsi="Times New Roman" w:cs="Times New Roman"/>
          <w:sz w:val="24"/>
          <w:szCs w:val="24"/>
          <w:lang w:eastAsia="it-IT"/>
        </w:rPr>
        <w:t xml:space="preserve">ricordare solo il dato </w:t>
      </w:r>
      <w:r w:rsidR="00224A45">
        <w:rPr>
          <w:rFonts w:ascii="Times New Roman" w:eastAsia="Calibri" w:hAnsi="Times New Roman" w:cs="Times New Roman"/>
          <w:sz w:val="24"/>
          <w:szCs w:val="24"/>
          <w:lang w:eastAsia="it-IT"/>
        </w:rPr>
        <w:t xml:space="preserve">di </w:t>
      </w:r>
      <w:r w:rsidRPr="0048108A">
        <w:rPr>
          <w:rFonts w:ascii="Times New Roman" w:eastAsia="Calibri" w:hAnsi="Times New Roman" w:cs="Times New Roman"/>
          <w:sz w:val="24"/>
          <w:szCs w:val="24"/>
          <w:lang w:eastAsia="it-IT"/>
        </w:rPr>
        <w:t xml:space="preserve">fatto che (dati ISTAT) in Italia ci sarebbero oltre 7 milioni di abitazioni non utilizzate e 700.000 capannoni dismessi (a parte gli immobili “fantasma”, non conosciuti al fisco, addirittura </w:t>
      </w:r>
      <w:r w:rsidRPr="0048108A">
        <w:rPr>
          <w:rFonts w:ascii="Times New Roman" w:eastAsia="Calibri" w:hAnsi="Times New Roman" w:cs="Times New Roman"/>
          <w:vanish/>
          <w:sz w:val="24"/>
          <w:szCs w:val="24"/>
          <w:lang w:eastAsia="it-IT"/>
        </w:rPr>
        <w:t>1,2 milioni casse “fantasma” individuate con la fotoidentificazione - fonte Agenzia del territorio al 6 marzo 2008</w:t>
      </w:r>
      <w:r w:rsidRPr="0048108A">
        <w:rPr>
          <w:rFonts w:ascii="Times New Roman" w:eastAsia="Calibri" w:hAnsi="Times New Roman" w:cs="Times New Roman"/>
          <w:sz w:val="24"/>
          <w:szCs w:val="24"/>
          <w:lang w:eastAsia="it-IT"/>
        </w:rPr>
        <w:t>).</w:t>
      </w:r>
    </w:p>
    <w:p w14:paraId="0717B146" w14:textId="608387BB" w:rsidR="00A4001B" w:rsidRPr="0048108A" w:rsidRDefault="00A4001B"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Non ci si meraviglia dunque se </w:t>
      </w:r>
      <w:r w:rsidR="000C3AB0" w:rsidRPr="0048108A">
        <w:rPr>
          <w:rFonts w:ascii="Times New Roman" w:eastAsia="Calibri" w:hAnsi="Times New Roman" w:cs="Times New Roman"/>
          <w:sz w:val="24"/>
          <w:szCs w:val="24"/>
          <w:lang w:eastAsia="it-IT"/>
        </w:rPr>
        <w:t>negli ultimi anni</w:t>
      </w:r>
      <w:r w:rsidRPr="0048108A">
        <w:rPr>
          <w:rFonts w:ascii="Times New Roman" w:eastAsia="Calibri" w:hAnsi="Times New Roman" w:cs="Times New Roman"/>
          <w:sz w:val="24"/>
          <w:szCs w:val="24"/>
          <w:lang w:eastAsia="it-IT"/>
        </w:rPr>
        <w:t xml:space="preserve"> la discussione sul minor consumo di suolo, già viva da tempo nell’ambito degli urbanisti e degli architetti pianificatori</w:t>
      </w:r>
      <w:r w:rsidR="00B20439" w:rsidRPr="0048108A">
        <w:rPr>
          <w:rStyle w:val="Rimandonotaapidipagina"/>
          <w:rFonts w:ascii="Times New Roman" w:eastAsia="Calibri" w:hAnsi="Times New Roman" w:cs="Times New Roman"/>
          <w:sz w:val="24"/>
          <w:szCs w:val="24"/>
          <w:lang w:eastAsia="it-IT"/>
        </w:rPr>
        <w:footnoteReference w:id="5"/>
      </w:r>
      <w:r w:rsidRPr="0048108A">
        <w:rPr>
          <w:rFonts w:ascii="Times New Roman" w:eastAsia="Calibri" w:hAnsi="Times New Roman" w:cs="Times New Roman"/>
          <w:sz w:val="24"/>
          <w:szCs w:val="24"/>
          <w:lang w:eastAsia="it-IT"/>
        </w:rPr>
        <w:t xml:space="preserve">, </w:t>
      </w:r>
      <w:r w:rsidR="0004673E" w:rsidRPr="0048108A">
        <w:rPr>
          <w:rFonts w:ascii="Times New Roman" w:eastAsia="Calibri" w:hAnsi="Times New Roman" w:cs="Times New Roman"/>
          <w:sz w:val="24"/>
          <w:szCs w:val="24"/>
          <w:lang w:eastAsia="it-IT"/>
        </w:rPr>
        <w:t>sia</w:t>
      </w:r>
      <w:r w:rsidRPr="0048108A">
        <w:rPr>
          <w:rFonts w:ascii="Times New Roman" w:eastAsia="Calibri" w:hAnsi="Times New Roman" w:cs="Times New Roman"/>
          <w:sz w:val="24"/>
          <w:szCs w:val="24"/>
          <w:lang w:eastAsia="it-IT"/>
        </w:rPr>
        <w:t xml:space="preserve"> entrata a pieno titolo </w:t>
      </w:r>
      <w:r w:rsidRPr="0048108A">
        <w:rPr>
          <w:rFonts w:ascii="Times New Roman" w:eastAsia="Calibri" w:hAnsi="Times New Roman" w:cs="Times New Roman"/>
          <w:sz w:val="24"/>
          <w:szCs w:val="24"/>
          <w:lang w:eastAsia="it-IT"/>
        </w:rPr>
        <w:lastRenderedPageBreak/>
        <w:t xml:space="preserve">anche nel </w:t>
      </w:r>
      <w:r w:rsidR="00C220EE" w:rsidRPr="0048108A">
        <w:rPr>
          <w:rFonts w:ascii="Times New Roman" w:eastAsia="Calibri" w:hAnsi="Times New Roman" w:cs="Times New Roman"/>
          <w:sz w:val="24"/>
          <w:szCs w:val="24"/>
          <w:lang w:eastAsia="it-IT"/>
        </w:rPr>
        <w:t xml:space="preserve">mondo del diritto, soprattutto </w:t>
      </w:r>
      <w:r w:rsidR="000712EA" w:rsidRPr="0048108A">
        <w:rPr>
          <w:rFonts w:ascii="Times New Roman" w:eastAsia="Calibri" w:hAnsi="Times New Roman" w:cs="Times New Roman"/>
          <w:sz w:val="24"/>
          <w:szCs w:val="24"/>
          <w:lang w:eastAsia="it-IT"/>
        </w:rPr>
        <w:t>a partire da</w:t>
      </w:r>
      <w:r w:rsidR="00376560" w:rsidRPr="0048108A">
        <w:rPr>
          <w:rFonts w:ascii="Times New Roman" w:eastAsia="Calibri" w:hAnsi="Times New Roman" w:cs="Times New Roman"/>
          <w:sz w:val="24"/>
          <w:szCs w:val="24"/>
          <w:lang w:eastAsia="it-IT"/>
        </w:rPr>
        <w:t>ll’</w:t>
      </w:r>
      <w:r w:rsidRPr="0048108A">
        <w:rPr>
          <w:rFonts w:ascii="Times New Roman" w:eastAsia="Calibri" w:hAnsi="Times New Roman" w:cs="Times New Roman"/>
          <w:sz w:val="24"/>
          <w:szCs w:val="24"/>
          <w:lang w:eastAsia="it-IT"/>
        </w:rPr>
        <w:t xml:space="preserve">ambito </w:t>
      </w:r>
      <w:r w:rsidR="00376560" w:rsidRPr="0048108A">
        <w:rPr>
          <w:rFonts w:ascii="Times New Roman" w:eastAsia="Calibri" w:hAnsi="Times New Roman" w:cs="Times New Roman"/>
          <w:sz w:val="24"/>
          <w:szCs w:val="24"/>
          <w:lang w:eastAsia="it-IT"/>
        </w:rPr>
        <w:t xml:space="preserve">eurounitario </w:t>
      </w:r>
      <w:r w:rsidRPr="0048108A">
        <w:rPr>
          <w:rFonts w:ascii="Times New Roman" w:eastAsia="Calibri" w:hAnsi="Times New Roman" w:cs="Times New Roman"/>
          <w:sz w:val="24"/>
          <w:szCs w:val="24"/>
          <w:lang w:eastAsia="it-IT"/>
        </w:rPr>
        <w:t xml:space="preserve">(è noto </w:t>
      </w:r>
      <w:r w:rsidR="0026546C">
        <w:rPr>
          <w:rFonts w:ascii="Times New Roman" w:eastAsia="Calibri" w:hAnsi="Times New Roman" w:cs="Times New Roman"/>
          <w:sz w:val="24"/>
          <w:szCs w:val="24"/>
          <w:lang w:eastAsia="it-IT"/>
        </w:rPr>
        <w:t>il ruolo propulsore che la Comunità europea</w:t>
      </w:r>
      <w:r w:rsidRPr="0048108A">
        <w:rPr>
          <w:rFonts w:ascii="Times New Roman" w:eastAsia="Calibri" w:hAnsi="Times New Roman" w:cs="Times New Roman"/>
          <w:sz w:val="24"/>
          <w:szCs w:val="24"/>
          <w:lang w:eastAsia="it-IT"/>
        </w:rPr>
        <w:t xml:space="preserve"> ha svolto </w:t>
      </w:r>
      <w:r w:rsidR="0026546C">
        <w:rPr>
          <w:rFonts w:ascii="Times New Roman" w:eastAsia="Calibri" w:hAnsi="Times New Roman" w:cs="Times New Roman"/>
          <w:sz w:val="24"/>
          <w:szCs w:val="24"/>
          <w:lang w:eastAsia="it-IT"/>
        </w:rPr>
        <w:t>ne</w:t>
      </w:r>
      <w:r w:rsidRPr="0048108A">
        <w:rPr>
          <w:rFonts w:ascii="Times New Roman" w:eastAsia="Calibri" w:hAnsi="Times New Roman" w:cs="Times New Roman"/>
          <w:sz w:val="24"/>
          <w:szCs w:val="24"/>
          <w:lang w:eastAsia="it-IT"/>
        </w:rPr>
        <w:t xml:space="preserve">llo sviluppo della </w:t>
      </w:r>
      <w:r w:rsidR="0026546C">
        <w:rPr>
          <w:rFonts w:ascii="Times New Roman" w:eastAsia="Calibri" w:hAnsi="Times New Roman" w:cs="Times New Roman"/>
          <w:sz w:val="24"/>
          <w:szCs w:val="24"/>
          <w:lang w:eastAsia="it-IT"/>
        </w:rPr>
        <w:t xml:space="preserve">nostra </w:t>
      </w:r>
      <w:r w:rsidRPr="0048108A">
        <w:rPr>
          <w:rFonts w:ascii="Times New Roman" w:eastAsia="Calibri" w:hAnsi="Times New Roman" w:cs="Times New Roman"/>
          <w:sz w:val="24"/>
          <w:szCs w:val="24"/>
          <w:lang w:eastAsia="it-IT"/>
        </w:rPr>
        <w:t xml:space="preserve">legislazione </w:t>
      </w:r>
      <w:r w:rsidR="0026546C">
        <w:rPr>
          <w:rFonts w:ascii="Times New Roman" w:eastAsia="Calibri" w:hAnsi="Times New Roman" w:cs="Times New Roman"/>
          <w:sz w:val="24"/>
          <w:szCs w:val="24"/>
          <w:lang w:eastAsia="it-IT"/>
        </w:rPr>
        <w:t xml:space="preserve">in materia ambientale, </w:t>
      </w:r>
      <w:r w:rsidRPr="0048108A">
        <w:rPr>
          <w:rFonts w:ascii="Times New Roman" w:eastAsia="Calibri" w:hAnsi="Times New Roman" w:cs="Times New Roman"/>
          <w:sz w:val="24"/>
          <w:szCs w:val="24"/>
          <w:lang w:eastAsia="it-IT"/>
        </w:rPr>
        <w:t xml:space="preserve">a cominciare dalla legge n. </w:t>
      </w:r>
      <w:r w:rsidR="00E778C6" w:rsidRPr="0048108A">
        <w:rPr>
          <w:rFonts w:ascii="Times New Roman" w:eastAsia="Calibri" w:hAnsi="Times New Roman" w:cs="Times New Roman"/>
          <w:sz w:val="24"/>
          <w:szCs w:val="24"/>
          <w:lang w:eastAsia="it-IT"/>
        </w:rPr>
        <w:t>349</w:t>
      </w:r>
      <w:r w:rsidR="0026546C">
        <w:rPr>
          <w:rFonts w:ascii="Times New Roman" w:eastAsia="Calibri" w:hAnsi="Times New Roman" w:cs="Times New Roman"/>
          <w:sz w:val="24"/>
          <w:szCs w:val="24"/>
          <w:lang w:eastAsia="it-IT"/>
        </w:rPr>
        <w:t xml:space="preserve"> del 1986 istitutiva del Ministero dell’ambiente</w:t>
      </w:r>
      <w:r w:rsidRPr="0048108A">
        <w:rPr>
          <w:rFonts w:ascii="Times New Roman" w:eastAsia="Calibri" w:hAnsi="Times New Roman" w:cs="Times New Roman"/>
          <w:sz w:val="24"/>
          <w:szCs w:val="24"/>
          <w:lang w:eastAsia="it-IT"/>
        </w:rPr>
        <w:t>)</w:t>
      </w:r>
      <w:r w:rsidR="00EC0036" w:rsidRPr="0048108A">
        <w:rPr>
          <w:rFonts w:ascii="Times New Roman" w:eastAsia="Calibri" w:hAnsi="Times New Roman" w:cs="Times New Roman"/>
          <w:sz w:val="24"/>
          <w:szCs w:val="24"/>
          <w:lang w:eastAsia="it-IT"/>
        </w:rPr>
        <w:t>.</w:t>
      </w:r>
      <w:r w:rsidR="00BF67E0" w:rsidRPr="0048108A">
        <w:rPr>
          <w:rFonts w:ascii="Times New Roman" w:eastAsia="Calibri" w:hAnsi="Times New Roman" w:cs="Times New Roman"/>
          <w:sz w:val="24"/>
          <w:szCs w:val="24"/>
          <w:lang w:eastAsia="it-IT"/>
        </w:rPr>
        <w:t xml:space="preserve"> </w:t>
      </w:r>
    </w:p>
    <w:p w14:paraId="32F8822D" w14:textId="77777777" w:rsidR="00386FBB" w:rsidRPr="0048108A" w:rsidRDefault="00386FBB" w:rsidP="00BF67E0">
      <w:pPr>
        <w:spacing w:after="0" w:line="240" w:lineRule="auto"/>
        <w:ind w:right="-30" w:firstLine="567"/>
        <w:jc w:val="both"/>
        <w:rPr>
          <w:rFonts w:ascii="Times New Roman" w:eastAsia="Calibri" w:hAnsi="Times New Roman" w:cs="Times New Roman"/>
          <w:sz w:val="24"/>
          <w:szCs w:val="24"/>
          <w:lang w:eastAsia="it-IT"/>
        </w:rPr>
      </w:pPr>
    </w:p>
    <w:p w14:paraId="02A6D796" w14:textId="77777777" w:rsidR="00386FBB" w:rsidRPr="0048108A" w:rsidRDefault="00F54B63" w:rsidP="00BF67E0">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 xml:space="preserve">2. </w:t>
      </w:r>
      <w:r w:rsidR="00386FBB" w:rsidRPr="0048108A">
        <w:rPr>
          <w:rFonts w:ascii="Times New Roman" w:eastAsia="Calibri" w:hAnsi="Times New Roman" w:cs="Times New Roman"/>
          <w:b/>
          <w:sz w:val="24"/>
          <w:szCs w:val="24"/>
          <w:lang w:eastAsia="it-IT"/>
        </w:rPr>
        <w:t>Il “suolo” e i suoi diversi significati.</w:t>
      </w:r>
    </w:p>
    <w:p w14:paraId="55A943CC" w14:textId="77777777" w:rsidR="00386FBB" w:rsidRPr="0048108A" w:rsidRDefault="00386FBB" w:rsidP="00BF67E0">
      <w:pPr>
        <w:spacing w:after="0" w:line="240" w:lineRule="auto"/>
        <w:ind w:right="-30" w:firstLine="567"/>
        <w:jc w:val="both"/>
        <w:rPr>
          <w:rFonts w:ascii="Times New Roman" w:eastAsia="Calibri" w:hAnsi="Times New Roman" w:cs="Times New Roman"/>
          <w:sz w:val="24"/>
          <w:szCs w:val="24"/>
          <w:lang w:eastAsia="it-IT"/>
        </w:rPr>
      </w:pPr>
    </w:p>
    <w:p w14:paraId="599ACCB1" w14:textId="32D48CDB" w:rsidR="00386FBB" w:rsidRPr="0048108A" w:rsidRDefault="00386FBB"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Costituisce una (ovvia, ma necessaria) premessa alla riflessione sul contenimento del consumo di suolo la considerazione della pluralità di significati, anche per il diritto, che il termine “suolo” oggettivamente riveste: il suolo evoca la nozione di “territorio”, che è il luogo dove si svolge e si esercita la sovranità statuale, è elemento primo e fondativo del concetto di Nazione</w:t>
      </w:r>
      <w:r w:rsidR="00C00E62" w:rsidRPr="0048108A">
        <w:rPr>
          <w:rStyle w:val="Rimandonotaapidipagina"/>
          <w:rFonts w:ascii="Times New Roman" w:eastAsia="Calibri" w:hAnsi="Times New Roman" w:cs="Times New Roman"/>
          <w:sz w:val="24"/>
          <w:szCs w:val="24"/>
          <w:lang w:eastAsia="it-IT"/>
        </w:rPr>
        <w:footnoteReference w:id="6"/>
      </w:r>
      <w:r w:rsidRPr="0048108A">
        <w:rPr>
          <w:rFonts w:ascii="Times New Roman" w:eastAsia="Calibri" w:hAnsi="Times New Roman" w:cs="Times New Roman"/>
          <w:sz w:val="24"/>
          <w:szCs w:val="24"/>
          <w:lang w:eastAsia="it-IT"/>
        </w:rPr>
        <w:t>, ma costituisce anche l’oggetto dell’urbanistica, che ne vorrebbe disciplinare, secondo un disegno razionale, gli usi e le trasformazioni</w:t>
      </w:r>
      <w:r w:rsidR="003F242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è una matrice ambientale (produttrice, come si dice oggi, di servizi ecosistemici</w:t>
      </w:r>
      <w:r w:rsidR="00C72907" w:rsidRPr="0048108A">
        <w:rPr>
          <w:sz w:val="24"/>
          <w:szCs w:val="24"/>
        </w:rPr>
        <w:t xml:space="preserve">, </w:t>
      </w:r>
      <w:r w:rsidR="0073055A" w:rsidRPr="0048108A">
        <w:rPr>
          <w:rFonts w:ascii="Times New Roman" w:eastAsia="Calibri" w:hAnsi="Times New Roman" w:cs="Times New Roman"/>
          <w:sz w:val="24"/>
          <w:szCs w:val="24"/>
          <w:lang w:eastAsia="it-IT"/>
        </w:rPr>
        <w:t>produzione di materie prime e cibo, stoccaggio di Co2, contrasto ai cambiamenti climatici, imbrigliamento delle acque, filtraggio dell’aria, biodiversità</w:t>
      </w:r>
      <w:r w:rsidR="00C72907"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è pae</w:t>
      </w:r>
      <w:r w:rsidR="00C72907" w:rsidRPr="0048108A">
        <w:rPr>
          <w:rFonts w:ascii="Times New Roman" w:eastAsia="Calibri" w:hAnsi="Times New Roman" w:cs="Times New Roman"/>
          <w:sz w:val="24"/>
          <w:szCs w:val="24"/>
          <w:lang w:eastAsia="it-IT"/>
        </w:rPr>
        <w:t>saggio (e dunque elemento di ri</w:t>
      </w:r>
      <w:r w:rsidRPr="0048108A">
        <w:rPr>
          <w:rFonts w:ascii="Times New Roman" w:eastAsia="Calibri" w:hAnsi="Times New Roman" w:cs="Times New Roman"/>
          <w:sz w:val="24"/>
          <w:szCs w:val="24"/>
          <w:lang w:eastAsia="it-IT"/>
        </w:rPr>
        <w:t>conoscimento culturale</w:t>
      </w:r>
      <w:r w:rsidR="00CE0407">
        <w:rPr>
          <w:rFonts w:ascii="Times New Roman" w:eastAsia="Calibri" w:hAnsi="Times New Roman" w:cs="Times New Roman"/>
          <w:sz w:val="24"/>
          <w:szCs w:val="24"/>
          <w:lang w:eastAsia="it-IT"/>
        </w:rPr>
        <w:t>, storico</w:t>
      </w:r>
      <w:r w:rsidRPr="0048108A">
        <w:rPr>
          <w:rFonts w:ascii="Times New Roman" w:eastAsia="Calibri" w:hAnsi="Times New Roman" w:cs="Times New Roman"/>
          <w:sz w:val="24"/>
          <w:szCs w:val="24"/>
          <w:lang w:eastAsia="it-IT"/>
        </w:rPr>
        <w:t xml:space="preserve"> e identitario), è storia (nella stratigrafia archeologica), è la base dell’agricoltura, </w:t>
      </w:r>
      <w:r w:rsidR="006230C4" w:rsidRPr="0048108A">
        <w:rPr>
          <w:rFonts w:ascii="Times New Roman" w:eastAsia="Calibri" w:hAnsi="Times New Roman" w:cs="Times New Roman"/>
          <w:sz w:val="24"/>
          <w:szCs w:val="24"/>
          <w:lang w:eastAsia="it-IT"/>
        </w:rPr>
        <w:t xml:space="preserve">è una risorsa ambientale collettiva, </w:t>
      </w:r>
      <w:r w:rsidRPr="0048108A">
        <w:rPr>
          <w:rFonts w:ascii="Times New Roman" w:eastAsia="Calibri" w:hAnsi="Times New Roman" w:cs="Times New Roman"/>
          <w:sz w:val="24"/>
          <w:szCs w:val="24"/>
          <w:lang w:eastAsia="it-IT"/>
        </w:rPr>
        <w:t>è, in definitiva, il contesto (per lo più implicato e non tematizzato) sul cui sfondo si svolge la vita dell’uomo nei suoi rapporti intersoggettivi giuridicamente rilevanti</w:t>
      </w:r>
      <w:r w:rsidR="00C72907" w:rsidRPr="0048108A">
        <w:rPr>
          <w:rStyle w:val="Rimandonotaapidipagina"/>
          <w:rFonts w:ascii="Times New Roman" w:eastAsia="Calibri" w:hAnsi="Times New Roman" w:cs="Times New Roman"/>
          <w:sz w:val="24"/>
          <w:szCs w:val="24"/>
          <w:lang w:eastAsia="it-IT"/>
        </w:rPr>
        <w:footnoteReference w:id="7"/>
      </w:r>
      <w:r w:rsidRPr="0048108A">
        <w:rPr>
          <w:rFonts w:ascii="Times New Roman" w:eastAsia="Calibri" w:hAnsi="Times New Roman" w:cs="Times New Roman"/>
          <w:sz w:val="24"/>
          <w:szCs w:val="24"/>
          <w:lang w:eastAsia="it-IT"/>
        </w:rPr>
        <w:t>.</w:t>
      </w:r>
    </w:p>
    <w:p w14:paraId="22AB7C24" w14:textId="7D5A1786" w:rsidR="00386FBB" w:rsidRPr="0048108A" w:rsidRDefault="00386FBB"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Questa ovvia premessa ci dimostra immediatamente come il tema del contenimento del </w:t>
      </w:r>
      <w:r w:rsidR="001E4EBD">
        <w:rPr>
          <w:rFonts w:ascii="Times New Roman" w:eastAsia="Calibri" w:hAnsi="Times New Roman" w:cs="Times New Roman"/>
          <w:sz w:val="24"/>
          <w:szCs w:val="24"/>
          <w:lang w:eastAsia="it-IT"/>
        </w:rPr>
        <w:t xml:space="preserve">consumo di </w:t>
      </w:r>
      <w:r w:rsidRPr="0048108A">
        <w:rPr>
          <w:rFonts w:ascii="Times New Roman" w:eastAsia="Calibri" w:hAnsi="Times New Roman" w:cs="Times New Roman"/>
          <w:sz w:val="24"/>
          <w:szCs w:val="24"/>
          <w:lang w:eastAsia="it-IT"/>
        </w:rPr>
        <w:t>suolo (nel suo legame funzionale e strutturale con la rigenerazione urbana) intercetta e lega indissolubilmente insieme una pluralità di campi di materia rilevanti per il diritto</w:t>
      </w:r>
      <w:r w:rsidR="000308EA"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dall’urbanistica al diritto dell’ambiente, dall’agricoltura alla tutela del patrimonio culturale e del paesaggio, fino a comprendere anche numerosi altri usi antropici del suolo variamente suscettibil</w:t>
      </w:r>
      <w:r w:rsidR="000B7864" w:rsidRPr="0048108A">
        <w:rPr>
          <w:rFonts w:ascii="Times New Roman" w:eastAsia="Calibri" w:hAnsi="Times New Roman" w:cs="Times New Roman"/>
          <w:sz w:val="24"/>
          <w:szCs w:val="24"/>
          <w:lang w:eastAsia="it-IT"/>
        </w:rPr>
        <w:t>i</w:t>
      </w:r>
      <w:r w:rsidRPr="0048108A">
        <w:rPr>
          <w:rFonts w:ascii="Times New Roman" w:eastAsia="Calibri" w:hAnsi="Times New Roman" w:cs="Times New Roman"/>
          <w:sz w:val="24"/>
          <w:szCs w:val="24"/>
          <w:lang w:eastAsia="it-IT"/>
        </w:rPr>
        <w:t xml:space="preserve"> di introdurre altre materie e altre tematiche</w:t>
      </w:r>
      <w:r w:rsidR="00892F61" w:rsidRPr="0048108A">
        <w:rPr>
          <w:rFonts w:ascii="Times New Roman" w:eastAsia="Calibri" w:hAnsi="Times New Roman" w:cs="Times New Roman"/>
          <w:sz w:val="24"/>
          <w:szCs w:val="24"/>
          <w:lang w:eastAsia="it-IT"/>
        </w:rPr>
        <w:t>, e mette in gioco tra loro conseguentemente una corrisponde</w:t>
      </w:r>
      <w:r w:rsidR="000B7864" w:rsidRPr="0048108A">
        <w:rPr>
          <w:rFonts w:ascii="Times New Roman" w:eastAsia="Calibri" w:hAnsi="Times New Roman" w:cs="Times New Roman"/>
          <w:sz w:val="24"/>
          <w:szCs w:val="24"/>
          <w:lang w:eastAsia="it-IT"/>
        </w:rPr>
        <w:t>n</w:t>
      </w:r>
      <w:r w:rsidR="00892F61" w:rsidRPr="0048108A">
        <w:rPr>
          <w:rFonts w:ascii="Times New Roman" w:eastAsia="Calibri" w:hAnsi="Times New Roman" w:cs="Times New Roman"/>
          <w:sz w:val="24"/>
          <w:szCs w:val="24"/>
          <w:lang w:eastAsia="it-IT"/>
        </w:rPr>
        <w:t>te pluralità di funzioni ammini</w:t>
      </w:r>
      <w:r w:rsidR="000B7864" w:rsidRPr="0048108A">
        <w:rPr>
          <w:rFonts w:ascii="Times New Roman" w:eastAsia="Calibri" w:hAnsi="Times New Roman" w:cs="Times New Roman"/>
          <w:sz w:val="24"/>
          <w:szCs w:val="24"/>
          <w:lang w:eastAsia="it-IT"/>
        </w:rPr>
        <w:t>strative e di annesse competenze</w:t>
      </w:r>
      <w:r w:rsidR="00892F61" w:rsidRPr="0048108A">
        <w:rPr>
          <w:rFonts w:ascii="Times New Roman" w:eastAsia="Calibri" w:hAnsi="Times New Roman" w:cs="Times New Roman"/>
          <w:sz w:val="24"/>
          <w:szCs w:val="24"/>
          <w:lang w:eastAsia="it-IT"/>
        </w:rPr>
        <w:t>, sempre molto complesse e variamente distribuite in un ordinamento complicato come il nostro, a forte pluralismo autonomistico (quasi-federalista).</w:t>
      </w:r>
    </w:p>
    <w:p w14:paraId="27C642C0" w14:textId="77777777" w:rsidR="008512B3" w:rsidRPr="0048108A" w:rsidRDefault="008512B3"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Guardando più nello specifico alla produzione giuridica (normativa, amministrativa, dottrinaria) relativa al tema del consumo di suolo, deve registrarsi una sostanziale tripartizione di connotazioni prevalenti all’interno di questa polisemica nozione: una caratterizzazione soprattutto ambientale, un’altra a maggiore orientamento urbanistico, una terza che guarda soprattutto all’agricoltura</w:t>
      </w:r>
      <w:r w:rsidR="00D04B00" w:rsidRPr="0048108A">
        <w:rPr>
          <w:rStyle w:val="Rimandonotaapidipagina"/>
          <w:rFonts w:ascii="Times New Roman" w:eastAsia="Calibri" w:hAnsi="Times New Roman" w:cs="Times New Roman"/>
          <w:sz w:val="24"/>
          <w:szCs w:val="24"/>
          <w:lang w:eastAsia="it-IT"/>
        </w:rPr>
        <w:footnoteReference w:id="8"/>
      </w:r>
      <w:r w:rsidRPr="0048108A">
        <w:rPr>
          <w:rFonts w:ascii="Times New Roman" w:eastAsia="Calibri" w:hAnsi="Times New Roman" w:cs="Times New Roman"/>
          <w:sz w:val="24"/>
          <w:szCs w:val="24"/>
          <w:lang w:eastAsia="it-IT"/>
        </w:rPr>
        <w:t xml:space="preserve">. </w:t>
      </w:r>
    </w:p>
    <w:p w14:paraId="7BFB9923" w14:textId="77777777" w:rsidR="001020D6" w:rsidRPr="0048108A" w:rsidRDefault="00D3239D"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Secondo la definizione contenuta nell’art. 5, comma 1, lett. </w:t>
      </w:r>
      <w:r w:rsidRPr="0048108A">
        <w:rPr>
          <w:rFonts w:ascii="Times New Roman" w:eastAsia="Calibri" w:hAnsi="Times New Roman" w:cs="Times New Roman"/>
          <w:i/>
          <w:sz w:val="24"/>
          <w:szCs w:val="24"/>
          <w:lang w:eastAsia="it-IT"/>
        </w:rPr>
        <w:t>v-quater</w:t>
      </w:r>
      <w:r w:rsidRPr="0048108A">
        <w:rPr>
          <w:rFonts w:ascii="Times New Roman" w:eastAsia="Calibri" w:hAnsi="Times New Roman" w:cs="Times New Roman"/>
          <w:sz w:val="24"/>
          <w:szCs w:val="24"/>
          <w:lang w:eastAsia="it-IT"/>
        </w:rPr>
        <w:t xml:space="preserve">), del d.gs. n. 152 del 2006 (definizione aggiunta dall'art. 1, comma 1, lett. </w:t>
      </w:r>
      <w:r w:rsidRPr="0048108A">
        <w:rPr>
          <w:rFonts w:ascii="Times New Roman" w:eastAsia="Calibri" w:hAnsi="Times New Roman" w:cs="Times New Roman"/>
          <w:i/>
          <w:sz w:val="24"/>
          <w:szCs w:val="24"/>
          <w:lang w:eastAsia="it-IT"/>
        </w:rPr>
        <w:t>h</w:t>
      </w:r>
      <w:r w:rsidRPr="0048108A">
        <w:rPr>
          <w:rFonts w:ascii="Times New Roman" w:eastAsia="Calibri" w:hAnsi="Times New Roman" w:cs="Times New Roman"/>
          <w:sz w:val="24"/>
          <w:szCs w:val="24"/>
          <w:lang w:eastAsia="it-IT"/>
        </w:rPr>
        <w:t>), del d.lgs. 4 marzo 2014, n. 46), si intende per “</w:t>
      </w:r>
      <w:r w:rsidRPr="0048108A">
        <w:rPr>
          <w:rFonts w:ascii="Times New Roman" w:eastAsia="Calibri" w:hAnsi="Times New Roman" w:cs="Times New Roman"/>
          <w:i/>
          <w:sz w:val="24"/>
          <w:szCs w:val="24"/>
          <w:lang w:eastAsia="it-IT"/>
        </w:rPr>
        <w:t>suolo: lo strato più superficiale della crosta terrestre situato tra il substrato roccioso e la superficie. Il suolo è costituito da componenti minerali, materia organica, acqua, aria e organismi viventi</w:t>
      </w:r>
      <w:r w:rsidRPr="0048108A">
        <w:rPr>
          <w:rFonts w:ascii="Times New Roman" w:eastAsia="Calibri" w:hAnsi="Times New Roman" w:cs="Times New Roman"/>
          <w:sz w:val="24"/>
          <w:szCs w:val="24"/>
          <w:lang w:eastAsia="it-IT"/>
        </w:rPr>
        <w:t>”</w:t>
      </w:r>
      <w:r w:rsidR="001D14D2" w:rsidRPr="0048108A">
        <w:rPr>
          <w:rStyle w:val="Rimandonotaapidipagina"/>
          <w:rFonts w:ascii="Times New Roman" w:eastAsia="Calibri" w:hAnsi="Times New Roman" w:cs="Times New Roman"/>
          <w:sz w:val="24"/>
          <w:szCs w:val="24"/>
          <w:lang w:eastAsia="it-IT"/>
        </w:rPr>
        <w:footnoteReference w:id="9"/>
      </w:r>
      <w:r w:rsidRPr="0048108A">
        <w:rPr>
          <w:rFonts w:ascii="Times New Roman" w:eastAsia="Calibri" w:hAnsi="Times New Roman" w:cs="Times New Roman"/>
          <w:sz w:val="24"/>
          <w:szCs w:val="24"/>
          <w:lang w:eastAsia="it-IT"/>
        </w:rPr>
        <w:t xml:space="preserve">. </w:t>
      </w:r>
    </w:p>
    <w:p w14:paraId="7E2EC84D" w14:textId="77777777" w:rsidR="001020D6" w:rsidRPr="0048108A" w:rsidRDefault="00D3239D"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Nella comunicazione COM(2006)231 definitivo del 22 settembre 2006 - </w:t>
      </w:r>
      <w:r w:rsidRPr="0048108A">
        <w:rPr>
          <w:rFonts w:ascii="Times New Roman" w:eastAsia="Calibri" w:hAnsi="Times New Roman" w:cs="Times New Roman"/>
          <w:i/>
          <w:sz w:val="24"/>
          <w:szCs w:val="24"/>
          <w:lang w:eastAsia="it-IT"/>
        </w:rPr>
        <w:t>Strategia tematica per la protezione del suolo</w:t>
      </w:r>
      <w:r w:rsidRPr="0048108A">
        <w:rPr>
          <w:rFonts w:ascii="Times New Roman" w:eastAsia="Calibri" w:hAnsi="Times New Roman" w:cs="Times New Roman"/>
          <w:sz w:val="24"/>
          <w:szCs w:val="24"/>
          <w:lang w:eastAsia="it-IT"/>
        </w:rPr>
        <w:t>, la Commissione dell’UE considera il suolo “</w:t>
      </w:r>
      <w:r w:rsidRPr="0048108A">
        <w:rPr>
          <w:rFonts w:ascii="Times New Roman" w:eastAsia="Calibri" w:hAnsi="Times New Roman" w:cs="Times New Roman"/>
          <w:i/>
          <w:sz w:val="24"/>
          <w:szCs w:val="24"/>
          <w:lang w:eastAsia="it-IT"/>
        </w:rPr>
        <w:t>lo strato superiore della crosta terrestre, costituito da componenti minerali, organici, acqua, aria e organismi viventi</w:t>
      </w:r>
      <w:r w:rsidRPr="0048108A">
        <w:rPr>
          <w:rFonts w:ascii="Times New Roman" w:eastAsia="Calibri" w:hAnsi="Times New Roman" w:cs="Times New Roman"/>
          <w:sz w:val="24"/>
          <w:szCs w:val="24"/>
          <w:lang w:eastAsia="it-IT"/>
        </w:rPr>
        <w:t>”, aggiunge che il suolo “</w:t>
      </w:r>
      <w:r w:rsidRPr="0048108A">
        <w:rPr>
          <w:rFonts w:ascii="Times New Roman" w:eastAsia="Calibri" w:hAnsi="Times New Roman" w:cs="Times New Roman"/>
          <w:i/>
          <w:sz w:val="24"/>
          <w:szCs w:val="24"/>
          <w:lang w:eastAsia="it-IT"/>
        </w:rPr>
        <w:t>Rappresenta l’interfaccia tra terra, aria e acqua e ospita gran parte della biosfera</w:t>
      </w:r>
      <w:r w:rsidRPr="0048108A">
        <w:rPr>
          <w:rFonts w:ascii="Times New Roman" w:eastAsia="Calibri" w:hAnsi="Times New Roman" w:cs="Times New Roman"/>
          <w:sz w:val="24"/>
          <w:szCs w:val="24"/>
          <w:lang w:eastAsia="it-IT"/>
        </w:rPr>
        <w:t>” e che “</w:t>
      </w:r>
      <w:r w:rsidRPr="0048108A">
        <w:rPr>
          <w:rFonts w:ascii="Times New Roman" w:eastAsia="Calibri" w:hAnsi="Times New Roman" w:cs="Times New Roman"/>
          <w:i/>
          <w:sz w:val="24"/>
          <w:szCs w:val="24"/>
          <w:lang w:eastAsia="it-IT"/>
        </w:rPr>
        <w:t>Visti i tempi estremamente lunghi di formazione del suolo, si può ritenere che esso sia una risorsa sostanzialmente non rinnovabile</w:t>
      </w:r>
      <w:r w:rsidRPr="0048108A">
        <w:rPr>
          <w:rFonts w:ascii="Times New Roman" w:eastAsia="Calibri" w:hAnsi="Times New Roman" w:cs="Times New Roman"/>
          <w:sz w:val="24"/>
          <w:szCs w:val="24"/>
          <w:lang w:eastAsia="it-IT"/>
        </w:rPr>
        <w:t>”. Sotto il profilo funzionale (o dei servizi ecosistemici offerti) la Commissione rileva quindi che “</w:t>
      </w:r>
      <w:r w:rsidRPr="0048108A">
        <w:rPr>
          <w:rFonts w:ascii="Times New Roman" w:eastAsia="Calibri" w:hAnsi="Times New Roman" w:cs="Times New Roman"/>
          <w:i/>
          <w:sz w:val="24"/>
          <w:szCs w:val="24"/>
          <w:lang w:eastAsia="it-IT"/>
        </w:rPr>
        <w:t>Il suolo ci fornisce cibo, biomassa e materie prime; funge da piattaforma per lo svolgimento delle attività umane; è un elemento del paesaggio e del patrimonio culturale e svolge un ruolo fondamentale come habitat e pool genico. Nel suolo vengono stoccate, filtrate e trasformate molte sostanze, tra le quali l’acqua, i nutrienti e il carbonio: in effetti, con le 1 500 gigatonnellate di carbonio che immagazzina, è il principale deposito del pianeta. Per l’importanza che rivestono sotto il profilo socioeconomico e ambientale, tutte queste funzioni devono pertanto essere tutelate</w:t>
      </w:r>
      <w:r w:rsidRPr="0048108A">
        <w:rPr>
          <w:rFonts w:ascii="Times New Roman" w:eastAsia="Calibri" w:hAnsi="Times New Roman" w:cs="Times New Roman"/>
          <w:sz w:val="24"/>
          <w:szCs w:val="24"/>
          <w:lang w:eastAsia="it-IT"/>
        </w:rPr>
        <w:t xml:space="preserve">”. </w:t>
      </w:r>
    </w:p>
    <w:p w14:paraId="63C72416" w14:textId="793FF23A" w:rsidR="00587CFC" w:rsidRPr="0048108A" w:rsidRDefault="001020D6"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Secondo taluni, nella scia </w:t>
      </w:r>
      <w:r w:rsidR="00D23BFE" w:rsidRPr="0048108A">
        <w:rPr>
          <w:rFonts w:ascii="Times New Roman" w:eastAsia="Calibri" w:hAnsi="Times New Roman" w:cs="Times New Roman"/>
          <w:sz w:val="24"/>
          <w:szCs w:val="24"/>
          <w:lang w:eastAsia="it-IT"/>
        </w:rPr>
        <w:t>della teoria</w:t>
      </w:r>
      <w:r w:rsidRPr="0048108A">
        <w:rPr>
          <w:rFonts w:ascii="Times New Roman" w:eastAsia="Calibri" w:hAnsi="Times New Roman" w:cs="Times New Roman"/>
          <w:sz w:val="24"/>
          <w:szCs w:val="24"/>
          <w:lang w:eastAsia="it-IT"/>
        </w:rPr>
        <w:t xml:space="preserve"> di Gai</w:t>
      </w:r>
      <w:r w:rsidR="00587CFC" w:rsidRPr="0048108A">
        <w:rPr>
          <w:rFonts w:ascii="Times New Roman" w:eastAsia="Calibri" w:hAnsi="Times New Roman" w:cs="Times New Roman"/>
          <w:sz w:val="24"/>
          <w:szCs w:val="24"/>
          <w:lang w:eastAsia="it-IT"/>
        </w:rPr>
        <w:t>a</w:t>
      </w:r>
      <w:r w:rsidRPr="0048108A">
        <w:rPr>
          <w:rFonts w:ascii="Times New Roman" w:eastAsia="Calibri" w:hAnsi="Times New Roman" w:cs="Times New Roman"/>
          <w:sz w:val="24"/>
          <w:szCs w:val="24"/>
          <w:lang w:eastAsia="it-IT"/>
        </w:rPr>
        <w:t>, il pianeta vivente, il suolo sarebbe la “pelle” del pianeta, un organismo vivente, un manto stratificato composto di materiali inerti e di materia organica</w:t>
      </w:r>
      <w:r w:rsidRPr="0048108A">
        <w:rPr>
          <w:rStyle w:val="Rimandonotaapidipagina"/>
          <w:rFonts w:ascii="Times New Roman" w:eastAsia="Calibri" w:hAnsi="Times New Roman" w:cs="Times New Roman"/>
          <w:sz w:val="24"/>
          <w:szCs w:val="24"/>
          <w:lang w:eastAsia="it-IT"/>
        </w:rPr>
        <w:footnoteReference w:id="10"/>
      </w:r>
      <w:r w:rsidR="00587CFC" w:rsidRPr="0048108A">
        <w:rPr>
          <w:rFonts w:ascii="Times New Roman" w:eastAsia="Calibri" w:hAnsi="Times New Roman" w:cs="Times New Roman"/>
          <w:sz w:val="24"/>
          <w:szCs w:val="24"/>
          <w:lang w:eastAsia="it-IT"/>
        </w:rPr>
        <w:t>.</w:t>
      </w:r>
    </w:p>
    <w:p w14:paraId="69C05268" w14:textId="77777777" w:rsidR="00D3239D" w:rsidRPr="0048108A" w:rsidRDefault="00D3239D" w:rsidP="00BF67E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Altro profilo ancora è quello che afferisce all’elaborazione della nozione estesa di “urbanistica” contenuta nel primo regionalismo (d.P.R. n. 616 del 1977, art. 80: “</w:t>
      </w:r>
      <w:r w:rsidRPr="0048108A">
        <w:rPr>
          <w:rFonts w:ascii="Times New Roman" w:eastAsia="Calibri" w:hAnsi="Times New Roman" w:cs="Times New Roman"/>
          <w:i/>
          <w:sz w:val="24"/>
          <w:szCs w:val="24"/>
          <w:lang w:eastAsia="it-IT"/>
        </w:rPr>
        <w:t xml:space="preserve">Le funzioni amministrative relative </w:t>
      </w:r>
      <w:r w:rsidRPr="0048108A">
        <w:rPr>
          <w:rFonts w:ascii="Times New Roman" w:eastAsia="Calibri" w:hAnsi="Times New Roman" w:cs="Times New Roman"/>
          <w:i/>
          <w:sz w:val="24"/>
          <w:szCs w:val="24"/>
          <w:lang w:eastAsia="it-IT"/>
        </w:rPr>
        <w:lastRenderedPageBreak/>
        <w:t>alla materia «urbanistica» concernono la disciplina dell'uso del territorio comprensiva di tutti gli aspetti conoscitivi, normativi e gestionali riguardanti le operazioni di salvaguardia e di trasformazione del suolo nonché la protezione dell'ambiente</w:t>
      </w:r>
      <w:r w:rsidRPr="0048108A">
        <w:rPr>
          <w:rFonts w:ascii="Times New Roman" w:eastAsia="Calibri" w:hAnsi="Times New Roman" w:cs="Times New Roman"/>
          <w:sz w:val="24"/>
          <w:szCs w:val="24"/>
          <w:lang w:eastAsia="it-IT"/>
        </w:rPr>
        <w:t>”), che ha preparato il terreno all’idea della materia del “governo del territorio”, recepita nel nuovo titolo V della Costituzione in</w:t>
      </w:r>
      <w:r w:rsidR="00587CFC" w:rsidRPr="0048108A">
        <w:rPr>
          <w:rFonts w:ascii="Times New Roman" w:eastAsia="Calibri" w:hAnsi="Times New Roman" w:cs="Times New Roman"/>
          <w:sz w:val="24"/>
          <w:szCs w:val="24"/>
          <w:lang w:eastAsia="it-IT"/>
        </w:rPr>
        <w:t>trodotto dalla riforma del 2001</w:t>
      </w:r>
      <w:r w:rsidR="00587CFC" w:rsidRPr="0048108A">
        <w:rPr>
          <w:rStyle w:val="Rimandonotaapidipagina"/>
          <w:rFonts w:ascii="Times New Roman" w:eastAsia="Calibri" w:hAnsi="Times New Roman" w:cs="Times New Roman"/>
          <w:sz w:val="24"/>
          <w:szCs w:val="24"/>
          <w:lang w:eastAsia="it-IT"/>
        </w:rPr>
        <w:footnoteReference w:id="11"/>
      </w:r>
      <w:r w:rsidRPr="0048108A">
        <w:rPr>
          <w:rFonts w:ascii="Times New Roman" w:eastAsia="Calibri" w:hAnsi="Times New Roman" w:cs="Times New Roman"/>
          <w:sz w:val="24"/>
          <w:szCs w:val="24"/>
          <w:lang w:eastAsia="it-IT"/>
        </w:rPr>
        <w:t>.</w:t>
      </w:r>
    </w:p>
    <w:p w14:paraId="122647A3" w14:textId="77777777" w:rsidR="00C630C4" w:rsidRPr="0048108A" w:rsidRDefault="00773159"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terzo profilo poggia su un profondo ripensamento del ruolo dell’agricoltura, non </w:t>
      </w:r>
      <w:r w:rsidR="008E08A3" w:rsidRPr="0048108A">
        <w:rPr>
          <w:rFonts w:ascii="Times New Roman" w:eastAsia="Calibri" w:hAnsi="Times New Roman" w:cs="Times New Roman"/>
          <w:sz w:val="24"/>
          <w:szCs w:val="24"/>
          <w:lang w:eastAsia="it-IT"/>
        </w:rPr>
        <w:t>considerata</w:t>
      </w:r>
      <w:r w:rsidR="0043103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più solo </w:t>
      </w:r>
      <w:r w:rsidR="00431038" w:rsidRPr="0048108A">
        <w:rPr>
          <w:rFonts w:ascii="Times New Roman" w:eastAsia="Calibri" w:hAnsi="Times New Roman" w:cs="Times New Roman"/>
          <w:sz w:val="24"/>
          <w:szCs w:val="24"/>
          <w:lang w:eastAsia="it-IT"/>
        </w:rPr>
        <w:t xml:space="preserve">in termini </w:t>
      </w:r>
      <w:r w:rsidRPr="0048108A">
        <w:rPr>
          <w:rFonts w:ascii="Times New Roman" w:eastAsia="Calibri" w:hAnsi="Times New Roman" w:cs="Times New Roman"/>
          <w:sz w:val="24"/>
          <w:szCs w:val="24"/>
          <w:lang w:eastAsia="it-IT"/>
        </w:rPr>
        <w:t>produttivistic</w:t>
      </w:r>
      <w:r w:rsidR="00431038" w:rsidRPr="0048108A">
        <w:rPr>
          <w:rFonts w:ascii="Times New Roman" w:eastAsia="Calibri" w:hAnsi="Times New Roman" w:cs="Times New Roman"/>
          <w:sz w:val="24"/>
          <w:szCs w:val="24"/>
          <w:lang w:eastAsia="it-IT"/>
        </w:rPr>
        <w:t>i</w:t>
      </w:r>
      <w:r w:rsidRPr="0048108A">
        <w:rPr>
          <w:rFonts w:ascii="Times New Roman" w:eastAsia="Calibri" w:hAnsi="Times New Roman" w:cs="Times New Roman"/>
          <w:sz w:val="24"/>
          <w:szCs w:val="24"/>
          <w:lang w:eastAsia="it-IT"/>
        </w:rPr>
        <w:t xml:space="preserve"> ed economic</w:t>
      </w:r>
      <w:r w:rsidR="00431038" w:rsidRPr="0048108A">
        <w:rPr>
          <w:rFonts w:ascii="Times New Roman" w:eastAsia="Calibri" w:hAnsi="Times New Roman" w:cs="Times New Roman"/>
          <w:sz w:val="24"/>
          <w:szCs w:val="24"/>
          <w:lang w:eastAsia="it-IT"/>
        </w:rPr>
        <w:t>i</w:t>
      </w:r>
      <w:r w:rsidRPr="0048108A">
        <w:rPr>
          <w:rFonts w:ascii="Times New Roman" w:eastAsia="Calibri" w:hAnsi="Times New Roman" w:cs="Times New Roman"/>
          <w:sz w:val="24"/>
          <w:szCs w:val="24"/>
          <w:lang w:eastAsia="it-IT"/>
        </w:rPr>
        <w:t xml:space="preserve">, ma </w:t>
      </w:r>
      <w:r w:rsidR="00431038" w:rsidRPr="0048108A">
        <w:rPr>
          <w:rFonts w:ascii="Times New Roman" w:eastAsia="Calibri" w:hAnsi="Times New Roman" w:cs="Times New Roman"/>
          <w:sz w:val="24"/>
          <w:szCs w:val="24"/>
          <w:lang w:eastAsia="it-IT"/>
        </w:rPr>
        <w:t xml:space="preserve">quale elemento </w:t>
      </w:r>
      <w:r w:rsidRPr="0048108A">
        <w:rPr>
          <w:rFonts w:ascii="Times New Roman" w:eastAsia="Calibri" w:hAnsi="Times New Roman" w:cs="Times New Roman"/>
          <w:sz w:val="24"/>
          <w:szCs w:val="24"/>
          <w:lang w:eastAsia="it-IT"/>
        </w:rPr>
        <w:t>coessenziale alla sostenibilità (territoriale, paesaggistica e anche sociale) dello sviluppo</w:t>
      </w:r>
      <w:r w:rsidR="00576D47" w:rsidRPr="0048108A">
        <w:rPr>
          <w:rFonts w:ascii="Times New Roman" w:eastAsia="Calibri" w:hAnsi="Times New Roman" w:cs="Times New Roman"/>
          <w:sz w:val="24"/>
          <w:szCs w:val="24"/>
          <w:lang w:eastAsia="it-IT"/>
        </w:rPr>
        <w:t xml:space="preserve">; il suolo, in questa mutata ottica, non è più solo oggetto di sfruttamento, ma </w:t>
      </w:r>
      <w:r w:rsidR="00EB0729" w:rsidRPr="0048108A">
        <w:rPr>
          <w:rFonts w:ascii="Times New Roman" w:eastAsia="Calibri" w:hAnsi="Times New Roman" w:cs="Times New Roman"/>
          <w:sz w:val="24"/>
          <w:szCs w:val="24"/>
          <w:lang w:eastAsia="it-IT"/>
        </w:rPr>
        <w:t xml:space="preserve">anche </w:t>
      </w:r>
      <w:r w:rsidR="00576D47" w:rsidRPr="0048108A">
        <w:rPr>
          <w:rFonts w:ascii="Times New Roman" w:eastAsia="Calibri" w:hAnsi="Times New Roman" w:cs="Times New Roman"/>
          <w:sz w:val="24"/>
          <w:szCs w:val="24"/>
          <w:lang w:eastAsia="it-IT"/>
        </w:rPr>
        <w:t>elemento di identità culturale e risorsa ambientale</w:t>
      </w:r>
      <w:r w:rsidR="00576D47" w:rsidRPr="0048108A">
        <w:rPr>
          <w:rStyle w:val="Rimandonotaapidipagina"/>
          <w:rFonts w:ascii="Times New Roman" w:eastAsia="Calibri" w:hAnsi="Times New Roman" w:cs="Times New Roman"/>
          <w:sz w:val="24"/>
          <w:szCs w:val="24"/>
          <w:lang w:eastAsia="it-IT"/>
        </w:rPr>
        <w:footnoteReference w:id="12"/>
      </w:r>
      <w:r w:rsidR="00576D47" w:rsidRPr="0048108A">
        <w:rPr>
          <w:rFonts w:ascii="Times New Roman" w:eastAsia="Calibri" w:hAnsi="Times New Roman" w:cs="Times New Roman"/>
          <w:sz w:val="24"/>
          <w:szCs w:val="24"/>
          <w:lang w:eastAsia="it-IT"/>
        </w:rPr>
        <w:t xml:space="preserve">. </w:t>
      </w:r>
    </w:p>
    <w:p w14:paraId="6196E23F" w14:textId="77777777" w:rsidR="00167EAD" w:rsidRPr="0048108A" w:rsidRDefault="00167EAD" w:rsidP="006156D2">
      <w:pPr>
        <w:spacing w:after="0" w:line="240" w:lineRule="auto"/>
        <w:ind w:right="-30" w:firstLine="567"/>
        <w:jc w:val="both"/>
        <w:rPr>
          <w:rFonts w:ascii="Times New Roman" w:eastAsia="Calibri" w:hAnsi="Times New Roman" w:cs="Times New Roman"/>
          <w:sz w:val="24"/>
          <w:szCs w:val="24"/>
          <w:lang w:eastAsia="it-IT"/>
        </w:rPr>
      </w:pPr>
    </w:p>
    <w:p w14:paraId="74728744" w14:textId="77777777" w:rsidR="00F54B63" w:rsidRPr="0048108A" w:rsidRDefault="00F54B63" w:rsidP="00F54B6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 xml:space="preserve">3. Perché legare insieme </w:t>
      </w:r>
      <w:r w:rsidRPr="0048108A">
        <w:rPr>
          <w:rFonts w:ascii="Times New Roman" w:eastAsia="Calibri" w:hAnsi="Times New Roman" w:cs="Times New Roman"/>
          <w:b/>
          <w:i/>
          <w:sz w:val="24"/>
          <w:szCs w:val="24"/>
          <w:lang w:eastAsia="it-IT"/>
        </w:rPr>
        <w:t>minor consumo di suolo</w:t>
      </w:r>
      <w:r w:rsidRPr="0048108A">
        <w:rPr>
          <w:rFonts w:ascii="Times New Roman" w:eastAsia="Calibri" w:hAnsi="Times New Roman" w:cs="Times New Roman"/>
          <w:b/>
          <w:sz w:val="24"/>
          <w:szCs w:val="24"/>
          <w:lang w:eastAsia="it-IT"/>
        </w:rPr>
        <w:t xml:space="preserve"> e </w:t>
      </w:r>
      <w:r w:rsidRPr="0048108A">
        <w:rPr>
          <w:rFonts w:ascii="Times New Roman" w:eastAsia="Calibri" w:hAnsi="Times New Roman" w:cs="Times New Roman"/>
          <w:b/>
          <w:i/>
          <w:sz w:val="24"/>
          <w:szCs w:val="24"/>
          <w:lang w:eastAsia="it-IT"/>
        </w:rPr>
        <w:t>rigenerazione urbana</w:t>
      </w:r>
      <w:r w:rsidR="00EB0729" w:rsidRPr="0048108A">
        <w:rPr>
          <w:rFonts w:ascii="Times New Roman" w:eastAsia="Calibri" w:hAnsi="Times New Roman" w:cs="Times New Roman"/>
          <w:b/>
          <w:sz w:val="24"/>
          <w:szCs w:val="24"/>
          <w:lang w:eastAsia="it-IT"/>
        </w:rPr>
        <w:t>.</w:t>
      </w:r>
      <w:r w:rsidRPr="0048108A">
        <w:rPr>
          <w:rFonts w:ascii="Times New Roman" w:eastAsia="Calibri" w:hAnsi="Times New Roman" w:cs="Times New Roman"/>
          <w:sz w:val="24"/>
          <w:szCs w:val="24"/>
          <w:lang w:eastAsia="it-IT"/>
        </w:rPr>
        <w:t xml:space="preserve"> </w:t>
      </w:r>
    </w:p>
    <w:p w14:paraId="68BC299F" w14:textId="77777777" w:rsidR="00F54B63" w:rsidRPr="0048108A" w:rsidRDefault="00F54B63" w:rsidP="00F54B63">
      <w:pPr>
        <w:spacing w:after="0" w:line="240" w:lineRule="auto"/>
        <w:ind w:right="-30" w:firstLine="567"/>
        <w:jc w:val="both"/>
        <w:rPr>
          <w:rFonts w:ascii="Times New Roman" w:eastAsia="Calibri" w:hAnsi="Times New Roman" w:cs="Times New Roman"/>
          <w:sz w:val="24"/>
          <w:szCs w:val="24"/>
          <w:lang w:eastAsia="it-IT"/>
        </w:rPr>
      </w:pPr>
    </w:p>
    <w:p w14:paraId="48CA936A" w14:textId="6E88700E" w:rsidR="00D50553" w:rsidRPr="0048108A" w:rsidRDefault="00F54B63" w:rsidP="00F54B6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L’idea di fondo, ampiamente condivisa, è che </w:t>
      </w:r>
      <w:r w:rsidR="00D50553" w:rsidRPr="0048108A">
        <w:rPr>
          <w:rFonts w:ascii="Times New Roman" w:eastAsia="Calibri" w:hAnsi="Times New Roman" w:cs="Times New Roman"/>
          <w:sz w:val="24"/>
          <w:szCs w:val="24"/>
          <w:lang w:eastAsia="it-IT"/>
        </w:rPr>
        <w:t xml:space="preserve">ormai </w:t>
      </w:r>
      <w:r w:rsidRPr="0048108A">
        <w:rPr>
          <w:rFonts w:ascii="Times New Roman" w:eastAsia="Calibri" w:hAnsi="Times New Roman" w:cs="Times New Roman"/>
          <w:sz w:val="24"/>
          <w:szCs w:val="24"/>
          <w:lang w:eastAsia="it-IT"/>
        </w:rPr>
        <w:t>è finita l’epoca dell’urbanistica e dell’edilizia di espansione ed è cominciata quella del riuso e del recupero dell’esistente</w:t>
      </w:r>
      <w:r w:rsidRPr="0048108A">
        <w:rPr>
          <w:rStyle w:val="Rimandonotaapidipagina"/>
          <w:rFonts w:ascii="Times New Roman" w:eastAsia="Calibri" w:hAnsi="Times New Roman" w:cs="Times New Roman"/>
          <w:sz w:val="24"/>
          <w:szCs w:val="24"/>
          <w:lang w:eastAsia="it-IT"/>
        </w:rPr>
        <w:footnoteReference w:id="13"/>
      </w:r>
      <w:r w:rsidR="003F22AD" w:rsidRPr="0048108A">
        <w:rPr>
          <w:rFonts w:ascii="Times New Roman" w:eastAsia="Calibri" w:hAnsi="Times New Roman" w:cs="Times New Roman"/>
          <w:sz w:val="24"/>
          <w:szCs w:val="24"/>
          <w:lang w:eastAsia="it-IT"/>
        </w:rPr>
        <w:t xml:space="preserve">. Un’idea in fondo facile da </w:t>
      </w:r>
      <w:r w:rsidR="001B1114" w:rsidRPr="0048108A">
        <w:rPr>
          <w:rFonts w:ascii="Times New Roman" w:eastAsia="Calibri" w:hAnsi="Times New Roman" w:cs="Times New Roman"/>
          <w:sz w:val="24"/>
          <w:szCs w:val="24"/>
          <w:lang w:eastAsia="it-IT"/>
        </w:rPr>
        <w:t>declinare in poche, semplici azioni conseguenziali</w:t>
      </w:r>
      <w:r w:rsidR="003F22A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E818E6" w:rsidRPr="0048108A">
        <w:rPr>
          <w:rFonts w:ascii="Times New Roman" w:eastAsia="Calibri" w:hAnsi="Times New Roman" w:cs="Times New Roman"/>
          <w:sz w:val="24"/>
          <w:szCs w:val="24"/>
          <w:lang w:eastAsia="it-IT"/>
        </w:rPr>
        <w:t>limitazione del</w:t>
      </w:r>
      <w:r w:rsidRPr="0048108A">
        <w:rPr>
          <w:rFonts w:ascii="Times New Roman" w:eastAsia="Calibri" w:hAnsi="Times New Roman" w:cs="Times New Roman"/>
          <w:sz w:val="24"/>
          <w:szCs w:val="24"/>
          <w:lang w:eastAsia="it-IT"/>
        </w:rPr>
        <w:t xml:space="preserve"> consumo di nuovo suolo “verde”</w:t>
      </w:r>
      <w:r w:rsidR="003F22A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priorità al recupero e alla riqualificazione delle vaste aree peri</w:t>
      </w:r>
      <w:r w:rsidR="001B1114" w:rsidRPr="0048108A">
        <w:rPr>
          <w:rFonts w:ascii="Times New Roman" w:eastAsia="Calibri" w:hAnsi="Times New Roman" w:cs="Times New Roman"/>
          <w:sz w:val="24"/>
          <w:szCs w:val="24"/>
          <w:lang w:eastAsia="it-IT"/>
        </w:rPr>
        <w:t>feriche compromesse e degradate,</w:t>
      </w:r>
      <w:r w:rsidRPr="0048108A">
        <w:rPr>
          <w:rFonts w:ascii="Times New Roman" w:eastAsia="Calibri" w:hAnsi="Times New Roman" w:cs="Times New Roman"/>
          <w:sz w:val="24"/>
          <w:szCs w:val="24"/>
          <w:lang w:eastAsia="it-IT"/>
        </w:rPr>
        <w:t xml:space="preserve"> bonifica dei siti industriali dismessi, riconversione e recupero dei capannoni industriali abbandonati</w:t>
      </w:r>
      <w:r w:rsidR="003F22AD" w:rsidRPr="0048108A">
        <w:rPr>
          <w:rFonts w:ascii="Times New Roman" w:eastAsia="Calibri" w:hAnsi="Times New Roman" w:cs="Times New Roman"/>
          <w:sz w:val="24"/>
          <w:szCs w:val="24"/>
          <w:lang w:eastAsia="it-IT"/>
        </w:rPr>
        <w:t xml:space="preserve">; </w:t>
      </w:r>
      <w:r w:rsidR="001B1114" w:rsidRPr="0048108A">
        <w:rPr>
          <w:rFonts w:ascii="Times New Roman" w:eastAsia="Calibri" w:hAnsi="Times New Roman" w:cs="Times New Roman"/>
          <w:sz w:val="24"/>
          <w:szCs w:val="24"/>
          <w:lang w:eastAsia="it-IT"/>
        </w:rPr>
        <w:t xml:space="preserve">consumo di nuovo suolo inedificato come </w:t>
      </w:r>
      <w:r w:rsidR="001B1114" w:rsidRPr="0048108A">
        <w:rPr>
          <w:rFonts w:ascii="Times New Roman" w:eastAsia="Calibri" w:hAnsi="Times New Roman" w:cs="Times New Roman"/>
          <w:i/>
          <w:sz w:val="24"/>
          <w:szCs w:val="24"/>
          <w:lang w:eastAsia="it-IT"/>
        </w:rPr>
        <w:t>extrema ratio</w:t>
      </w:r>
      <w:r w:rsidR="001B1114" w:rsidRPr="0048108A">
        <w:rPr>
          <w:rFonts w:ascii="Times New Roman" w:eastAsia="Calibri" w:hAnsi="Times New Roman" w:cs="Times New Roman"/>
          <w:sz w:val="24"/>
          <w:szCs w:val="24"/>
          <w:lang w:eastAsia="it-IT"/>
        </w:rPr>
        <w:t xml:space="preserve"> (</w:t>
      </w:r>
      <w:r w:rsidR="003F22AD" w:rsidRPr="0048108A">
        <w:rPr>
          <w:rFonts w:ascii="Times New Roman" w:eastAsia="Calibri" w:hAnsi="Times New Roman" w:cs="Times New Roman"/>
          <w:sz w:val="24"/>
          <w:szCs w:val="24"/>
          <w:lang w:eastAsia="it-IT"/>
        </w:rPr>
        <w:t>obbligo di verificare la disponibilità di patrimonio edilizio pubblico e privato esistente da r</w:t>
      </w:r>
      <w:r w:rsidRPr="0048108A">
        <w:rPr>
          <w:rFonts w:ascii="Times New Roman" w:eastAsia="Calibri" w:hAnsi="Times New Roman" w:cs="Times New Roman"/>
          <w:sz w:val="24"/>
          <w:szCs w:val="24"/>
          <w:lang w:eastAsia="it-IT"/>
        </w:rPr>
        <w:t>ecuperare e riqualificare</w:t>
      </w:r>
      <w:r w:rsidR="003F22AD" w:rsidRPr="0048108A">
        <w:rPr>
          <w:rFonts w:ascii="Times New Roman" w:eastAsia="Calibri" w:hAnsi="Times New Roman" w:cs="Times New Roman"/>
          <w:sz w:val="24"/>
          <w:szCs w:val="24"/>
          <w:lang w:eastAsia="it-IT"/>
        </w:rPr>
        <w:t>, prima di localizzare una nuova infrastruttura o un nuovo quartiere di case popolari in mezzo al verde</w:t>
      </w:r>
      <w:r w:rsidR="001B111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p>
    <w:p w14:paraId="1595A496" w14:textId="1E8636C1" w:rsidR="00F54B63" w:rsidRPr="0048108A" w:rsidRDefault="003F22AD" w:rsidP="00F54B6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Insomma, si tratta semplicemente </w:t>
      </w:r>
      <w:r w:rsidR="001B1114" w:rsidRPr="0048108A">
        <w:rPr>
          <w:rFonts w:ascii="Times New Roman" w:eastAsia="Calibri" w:hAnsi="Times New Roman" w:cs="Times New Roman"/>
          <w:sz w:val="24"/>
          <w:szCs w:val="24"/>
          <w:lang w:eastAsia="it-IT"/>
        </w:rPr>
        <w:t>di fare</w:t>
      </w:r>
      <w:r w:rsidRPr="0048108A">
        <w:rPr>
          <w:rFonts w:ascii="Times New Roman" w:eastAsia="Calibri" w:hAnsi="Times New Roman" w:cs="Times New Roman"/>
          <w:sz w:val="24"/>
          <w:szCs w:val="24"/>
          <w:lang w:eastAsia="it-IT"/>
        </w:rPr>
        <w:t xml:space="preserve"> </w:t>
      </w:r>
      <w:r w:rsidR="001B1114" w:rsidRPr="0048108A">
        <w:rPr>
          <w:rFonts w:ascii="Times New Roman" w:eastAsia="Calibri" w:hAnsi="Times New Roman" w:cs="Times New Roman"/>
          <w:sz w:val="24"/>
          <w:szCs w:val="24"/>
          <w:lang w:eastAsia="it-IT"/>
        </w:rPr>
        <w:t xml:space="preserve">come </w:t>
      </w:r>
      <w:r w:rsidRPr="0048108A">
        <w:rPr>
          <w:rFonts w:ascii="Times New Roman" w:eastAsia="Calibri" w:hAnsi="Times New Roman" w:cs="Times New Roman"/>
          <w:sz w:val="24"/>
          <w:szCs w:val="24"/>
          <w:lang w:eastAsia="it-IT"/>
        </w:rPr>
        <w:t xml:space="preserve">pare </w:t>
      </w:r>
      <w:r w:rsidR="001B1114" w:rsidRPr="0048108A">
        <w:rPr>
          <w:rFonts w:ascii="Times New Roman" w:eastAsia="Calibri" w:hAnsi="Times New Roman" w:cs="Times New Roman"/>
          <w:sz w:val="24"/>
          <w:szCs w:val="24"/>
          <w:lang w:eastAsia="it-IT"/>
        </w:rPr>
        <w:t>abbiano fatto</w:t>
      </w:r>
      <w:r w:rsidR="00F54B63" w:rsidRPr="0048108A">
        <w:rPr>
          <w:rFonts w:ascii="Times New Roman" w:eastAsia="Calibri" w:hAnsi="Times New Roman" w:cs="Times New Roman"/>
          <w:sz w:val="24"/>
          <w:szCs w:val="24"/>
          <w:lang w:eastAsia="it-IT"/>
        </w:rPr>
        <w:t xml:space="preserve"> gli inglesi a Londra, con le Olimpiadi del 2012, dove, si dice, non sarebbe stato consumato neanche un metro quadro di suolo </w:t>
      </w:r>
      <w:r w:rsidR="00F54B63" w:rsidRPr="0048108A">
        <w:rPr>
          <w:rFonts w:ascii="Times New Roman" w:eastAsia="Calibri" w:hAnsi="Times New Roman" w:cs="Times New Roman"/>
          <w:sz w:val="24"/>
          <w:szCs w:val="24"/>
          <w:lang w:eastAsia="it-IT"/>
        </w:rPr>
        <w:lastRenderedPageBreak/>
        <w:t xml:space="preserve">verde e tutti gli impianti e le infrastrutture necessari sarebbero stati realizzati recuperando </w:t>
      </w:r>
      <w:r w:rsidR="00F54B63" w:rsidRPr="0048108A">
        <w:rPr>
          <w:rFonts w:ascii="Times New Roman" w:eastAsia="Calibri" w:hAnsi="Times New Roman" w:cs="Times New Roman"/>
          <w:i/>
          <w:sz w:val="24"/>
          <w:szCs w:val="24"/>
          <w:lang w:eastAsia="it-IT"/>
        </w:rPr>
        <w:t>brown field</w:t>
      </w:r>
      <w:r w:rsidR="00F54B63" w:rsidRPr="0048108A">
        <w:rPr>
          <w:rStyle w:val="Rimandonotaapidipagina"/>
          <w:rFonts w:ascii="Times New Roman" w:eastAsia="Calibri" w:hAnsi="Times New Roman" w:cs="Times New Roman"/>
          <w:sz w:val="24"/>
          <w:szCs w:val="24"/>
          <w:lang w:eastAsia="it-IT"/>
        </w:rPr>
        <w:footnoteReference w:id="14"/>
      </w:r>
      <w:r w:rsidR="00F54B63" w:rsidRPr="0048108A">
        <w:rPr>
          <w:rFonts w:ascii="Times New Roman" w:eastAsia="Calibri" w:hAnsi="Times New Roman" w:cs="Times New Roman"/>
          <w:sz w:val="24"/>
          <w:szCs w:val="24"/>
          <w:lang w:eastAsia="it-IT"/>
        </w:rPr>
        <w:t>. Il tutto completato dal riuso degli inerti da demolizione, nella logica dell’economia circolare</w:t>
      </w:r>
      <w:r w:rsidR="00F54B63" w:rsidRPr="0048108A">
        <w:rPr>
          <w:rStyle w:val="Rimandonotaapidipagina"/>
          <w:rFonts w:ascii="Times New Roman" w:eastAsia="Calibri" w:hAnsi="Times New Roman" w:cs="Times New Roman"/>
          <w:sz w:val="24"/>
          <w:szCs w:val="24"/>
          <w:lang w:eastAsia="it-IT"/>
        </w:rPr>
        <w:footnoteReference w:id="15"/>
      </w:r>
      <w:r w:rsidR="00F54B63" w:rsidRPr="0048108A">
        <w:rPr>
          <w:rFonts w:ascii="Times New Roman" w:eastAsia="Calibri" w:hAnsi="Times New Roman" w:cs="Times New Roman"/>
          <w:sz w:val="24"/>
          <w:szCs w:val="24"/>
          <w:lang w:eastAsia="it-IT"/>
        </w:rPr>
        <w:t xml:space="preserve">. </w:t>
      </w:r>
    </w:p>
    <w:p w14:paraId="28D7D095" w14:textId="101D41EA" w:rsidR="00BA6F35" w:rsidRPr="0048108A" w:rsidRDefault="00BA6F35" w:rsidP="00BA6F3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Idea brillante e persuasiva, detta così. Ma nient’affatto facile da mettere in pratica: perché – al netto della complicazione burocratica derivante dallo spezzettamento delle competenze proprio del nostro pluralismo autonomistico - si scontra con il nodo irrisolto della collocazione giuridica dell’</w:t>
      </w:r>
      <w:r w:rsidRPr="0048108A">
        <w:rPr>
          <w:rFonts w:ascii="Times New Roman" w:eastAsia="Calibri" w:hAnsi="Times New Roman" w:cs="Times New Roman"/>
          <w:i/>
          <w:sz w:val="24"/>
          <w:szCs w:val="24"/>
          <w:lang w:eastAsia="it-IT"/>
        </w:rPr>
        <w:t>jus aedificandi</w:t>
      </w:r>
      <w:r w:rsidRPr="0048108A">
        <w:rPr>
          <w:rStyle w:val="Rimandonotaapidipagina"/>
          <w:rFonts w:ascii="Times New Roman" w:eastAsia="Calibri" w:hAnsi="Times New Roman" w:cs="Times New Roman"/>
          <w:sz w:val="24"/>
          <w:szCs w:val="24"/>
          <w:lang w:eastAsia="it-IT"/>
        </w:rPr>
        <w:footnoteReference w:id="16"/>
      </w:r>
      <w:r w:rsidRPr="0048108A">
        <w:rPr>
          <w:rFonts w:ascii="Times New Roman" w:eastAsia="Calibri" w:hAnsi="Times New Roman" w:cs="Times New Roman"/>
          <w:sz w:val="24"/>
          <w:szCs w:val="24"/>
          <w:lang w:eastAsia="it-IT"/>
        </w:rPr>
        <w:t>, con l’ingovernabile polverizzazione della micro-proprietà privata degli edifici</w:t>
      </w:r>
      <w:r w:rsidR="00834A5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834A50" w:rsidRPr="0048108A">
        <w:rPr>
          <w:rFonts w:ascii="Times New Roman" w:eastAsia="Calibri" w:hAnsi="Times New Roman" w:cs="Times New Roman"/>
          <w:sz w:val="24"/>
          <w:szCs w:val="24"/>
          <w:lang w:eastAsia="it-IT"/>
        </w:rPr>
        <w:t>con</w:t>
      </w:r>
      <w:r w:rsidRPr="0048108A">
        <w:rPr>
          <w:rFonts w:ascii="Times New Roman" w:eastAsia="Calibri" w:hAnsi="Times New Roman" w:cs="Times New Roman"/>
          <w:sz w:val="24"/>
          <w:szCs w:val="24"/>
          <w:lang w:eastAsia="it-IT"/>
        </w:rPr>
        <w:t xml:space="preserve"> un’eccessiva severità della normativa in materia di bonifica dei siti industriali dismessi; perché, inoltre, nasconde – nella logica accattivante della “densificazione” abitativa e delle premialità di cubatura e dei cambi di destinazione d’uso dei “piani casa” - il rischio di compromettere e degradare anche i centri urbani, anziché recuperare e riqualificare le periferie</w:t>
      </w:r>
      <w:r w:rsidR="00834A50" w:rsidRPr="0048108A">
        <w:rPr>
          <w:rFonts w:ascii="Times New Roman" w:eastAsia="Calibri" w:hAnsi="Times New Roman" w:cs="Times New Roman"/>
          <w:sz w:val="24"/>
          <w:szCs w:val="24"/>
          <w:lang w:eastAsia="it-IT"/>
        </w:rPr>
        <w:t>,</w:t>
      </w:r>
      <w:r w:rsidR="00834A50" w:rsidRPr="0048108A">
        <w:rPr>
          <w:sz w:val="24"/>
          <w:szCs w:val="24"/>
        </w:rPr>
        <w:t xml:space="preserve"> </w:t>
      </w:r>
      <w:r w:rsidR="00834A50" w:rsidRPr="0048108A">
        <w:rPr>
          <w:rFonts w:ascii="Times New Roman" w:eastAsia="Calibri" w:hAnsi="Times New Roman" w:cs="Times New Roman"/>
          <w:sz w:val="24"/>
          <w:szCs w:val="24"/>
          <w:lang w:eastAsia="it-IT"/>
        </w:rPr>
        <w:t>nonché con il rischio di “gentrificazione” e “turisticizzazione” dei centri storici delle città d’arte</w:t>
      </w:r>
      <w:r w:rsidRPr="0048108A">
        <w:rPr>
          <w:rFonts w:ascii="Times New Roman" w:eastAsia="Calibri" w:hAnsi="Times New Roman" w:cs="Times New Roman"/>
          <w:sz w:val="24"/>
          <w:szCs w:val="24"/>
          <w:lang w:eastAsia="it-IT"/>
        </w:rPr>
        <w:t>; perché, infine, si scontra anche (bisogna dirlo), dall’altro lato, con taluni eccessi di tutela dei centri storici che non aiutano a mettere in pratica il recupero e il riuso</w:t>
      </w:r>
      <w:r w:rsidR="00F63D19" w:rsidRPr="0048108A">
        <w:rPr>
          <w:rStyle w:val="Rimandonotaapidipagina"/>
          <w:rFonts w:ascii="Times New Roman" w:eastAsia="Calibri" w:hAnsi="Times New Roman" w:cs="Times New Roman"/>
          <w:sz w:val="24"/>
          <w:szCs w:val="24"/>
          <w:lang w:eastAsia="it-IT"/>
        </w:rPr>
        <w:footnoteReference w:id="17"/>
      </w:r>
      <w:r w:rsidRPr="0048108A">
        <w:rPr>
          <w:rFonts w:ascii="Times New Roman" w:eastAsia="Calibri" w:hAnsi="Times New Roman" w:cs="Times New Roman"/>
          <w:sz w:val="24"/>
          <w:szCs w:val="24"/>
          <w:lang w:eastAsia="it-IT"/>
        </w:rPr>
        <w:t>.</w:t>
      </w:r>
    </w:p>
    <w:p w14:paraId="7A699F8B" w14:textId="77777777" w:rsidR="00F54B63" w:rsidRPr="0048108A" w:rsidRDefault="00F54B63" w:rsidP="00F54B6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punto centrale, l’elemento medio che deve legare insieme i due termini (</w:t>
      </w:r>
      <w:r w:rsidRPr="0048108A">
        <w:rPr>
          <w:rFonts w:ascii="Times New Roman" w:eastAsia="Calibri" w:hAnsi="Times New Roman" w:cs="Times New Roman"/>
          <w:i/>
          <w:sz w:val="24"/>
          <w:szCs w:val="24"/>
          <w:lang w:eastAsia="it-IT"/>
        </w:rPr>
        <w:t>minor consumo di suolo</w:t>
      </w:r>
      <w:r w:rsidRPr="0048108A">
        <w:rPr>
          <w:rFonts w:ascii="Times New Roman" w:eastAsia="Calibri" w:hAnsi="Times New Roman" w:cs="Times New Roman"/>
          <w:sz w:val="24"/>
          <w:szCs w:val="24"/>
          <w:lang w:eastAsia="it-IT"/>
        </w:rPr>
        <w:t xml:space="preserve"> e </w:t>
      </w:r>
      <w:r w:rsidRPr="0048108A">
        <w:rPr>
          <w:rFonts w:ascii="Times New Roman" w:eastAsia="Calibri" w:hAnsi="Times New Roman" w:cs="Times New Roman"/>
          <w:i/>
          <w:sz w:val="24"/>
          <w:szCs w:val="24"/>
          <w:lang w:eastAsia="it-IT"/>
        </w:rPr>
        <w:t>rigenerazione urbana</w:t>
      </w:r>
      <w:r w:rsidRPr="0048108A">
        <w:rPr>
          <w:rFonts w:ascii="Times New Roman" w:eastAsia="Calibri" w:hAnsi="Times New Roman" w:cs="Times New Roman"/>
          <w:sz w:val="24"/>
          <w:szCs w:val="24"/>
          <w:lang w:eastAsia="it-IT"/>
        </w:rPr>
        <w:t xml:space="preserve">) per dare ad essi un senso compiuto, per completare la frase, il concetto, è la </w:t>
      </w:r>
      <w:r w:rsidRPr="0048108A">
        <w:rPr>
          <w:rFonts w:ascii="Times New Roman" w:eastAsia="Calibri" w:hAnsi="Times New Roman" w:cs="Times New Roman"/>
          <w:i/>
          <w:sz w:val="24"/>
          <w:szCs w:val="24"/>
          <w:lang w:eastAsia="it-IT"/>
        </w:rPr>
        <w:t>priorità del riuso</w:t>
      </w:r>
      <w:r w:rsidRPr="0048108A">
        <w:rPr>
          <w:rStyle w:val="Rimandonotaapidipagina"/>
          <w:rFonts w:ascii="Times New Roman" w:eastAsia="Calibri" w:hAnsi="Times New Roman" w:cs="Times New Roman"/>
          <w:sz w:val="24"/>
          <w:szCs w:val="24"/>
          <w:lang w:eastAsia="it-IT"/>
        </w:rPr>
        <w:footnoteReference w:id="18"/>
      </w:r>
      <w:r w:rsidR="004D0BA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9F7236" w:rsidRPr="0048108A">
        <w:rPr>
          <w:rFonts w:ascii="Times New Roman" w:eastAsia="Calibri" w:hAnsi="Times New Roman" w:cs="Times New Roman"/>
          <w:sz w:val="24"/>
          <w:szCs w:val="24"/>
          <w:lang w:eastAsia="it-IT"/>
        </w:rPr>
        <w:t>Priorità del riuso c</w:t>
      </w:r>
      <w:r w:rsidRPr="0048108A">
        <w:rPr>
          <w:rFonts w:ascii="Times New Roman" w:eastAsia="Calibri" w:hAnsi="Times New Roman" w:cs="Times New Roman"/>
          <w:sz w:val="24"/>
          <w:szCs w:val="24"/>
          <w:lang w:eastAsia="it-IT"/>
        </w:rPr>
        <w:t>ome obbligo giuridico la cui condizione di soddisfacimento è costituita da un onere aggravato di dibattito pubblico e di motivazione.</w:t>
      </w:r>
      <w:r w:rsidR="00F71657" w:rsidRPr="0048108A">
        <w:rPr>
          <w:rFonts w:ascii="Times New Roman" w:eastAsia="Calibri" w:hAnsi="Times New Roman" w:cs="Times New Roman"/>
          <w:sz w:val="24"/>
          <w:szCs w:val="24"/>
          <w:lang w:eastAsia="it-IT"/>
        </w:rPr>
        <w:t xml:space="preserve"> A ben vedere basterebbe applicare già a diritto vigente in modo serio questo elementare principio per fare un notevole passo avanti nella direzione della riduzione del consumo di suolo.</w:t>
      </w:r>
    </w:p>
    <w:p w14:paraId="411A9946" w14:textId="42D7FD70" w:rsidR="00443147" w:rsidRPr="0048108A" w:rsidRDefault="00443147" w:rsidP="0044314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deve subito avvertirsi che, come vedremo più avanti, anche della rigenerazione urbana sono possibili due visioni fondamentali, che in parte si sovrappongono e in parte possono tuttavia armonizzarsi: una visione che guarda soprattutto all’intervento pubblico autoritativo, spinto fino all’espropriazione degli immobili ormai privi di utilità sociale, che affida alla mano pubblica la pianificazione, programmazione e realizzazione della nuova città pubblica; e una visione (diciamo “liberale di destra”) che guarda soprattutto alla liberalizzazione dell’azione della proprietà privata, attraverso incentivi fiscali, premi di cubatura, cambi di destinazione urbanistica, semplificazione </w:t>
      </w:r>
      <w:r w:rsidRPr="0048108A">
        <w:rPr>
          <w:rFonts w:ascii="Times New Roman" w:eastAsia="Calibri" w:hAnsi="Times New Roman" w:cs="Times New Roman"/>
          <w:sz w:val="24"/>
          <w:szCs w:val="24"/>
          <w:lang w:eastAsia="it-IT"/>
        </w:rPr>
        <w:lastRenderedPageBreak/>
        <w:t>procedurali, e che rinviene il suo strumentario elettivo nella così detta urbanistica contrattata o negoziata.</w:t>
      </w:r>
    </w:p>
    <w:p w14:paraId="3476DCFC" w14:textId="2B853B3C" w:rsidR="00BA4F54" w:rsidRPr="0048108A" w:rsidRDefault="00BA4F54" w:rsidP="00BA4F5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Insomma, la formula “contenimento del consumo di suolo e rigenerazione urbana”, detta così, come indicazione di finalità generali, sembra essere uno slogan alla moda che mette tutti d’accordo. Ma se andiamo a vedere dentro le diverse, possibili declinazioni attuative di tali generiche finalità, scopriamo che si fronteggiano due diverse visioni del mondo, l’una preoccupata soprattutto della tutela ambientale, del paesaggio storico, nel suo equilibrato rapporto tra città e campagna, della risorsa agricola (intesa, come vedremo, in senso ampio e non puramente produttivistico)</w:t>
      </w:r>
      <w:r w:rsidR="00903A5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l’altra preoccupata soprattutto della crescita e dello sviluppo, del rilancio dell’edilizia, della libertà di iniziativa economica e della proprietà privata; l’una che pone l’accento soprattutto sull’interesse generale e che accoglie una lettura funzionalizzata dell’art. 42 della Costituzione, di sapore quasi weimariano; l’altra che pone l’accento soprattutto sulla libertà individuale e che accoglie una lettura liberistica della proprietà privata, come diritto naturale inerente alla persona fisica, come proiezione della sovranità personale; l’una che pone – conseguentemente – l’accento sull’Autorità, sull’intervento della mano pubblica, fino al ricorso allo strumento espropriativo e che converge verso un’idea (complessa e da definire) del suolo come “bene comune”; l’altra che, invece, pone l’accento sulla negoziazione e la contrattazione (così detta “urbanistica contrattata”), con la circolazione dei diritti edificatori, trattati come merce scambiabile sul mercato, sull’iniziativa dei privati, </w:t>
      </w:r>
      <w:r w:rsidRPr="0048108A">
        <w:rPr>
          <w:rFonts w:ascii="Times New Roman" w:eastAsia="Calibri" w:hAnsi="Times New Roman" w:cs="Times New Roman"/>
          <w:i/>
          <w:sz w:val="24"/>
          <w:szCs w:val="24"/>
          <w:lang w:eastAsia="it-IT"/>
        </w:rPr>
        <w:t>etc</w:t>
      </w:r>
      <w:r w:rsidRPr="0048108A">
        <w:rPr>
          <w:rFonts w:ascii="Times New Roman" w:eastAsia="Calibri" w:hAnsi="Times New Roman" w:cs="Times New Roman"/>
          <w:sz w:val="24"/>
          <w:szCs w:val="24"/>
          <w:lang w:eastAsia="it-IT"/>
        </w:rPr>
        <w:t>.</w:t>
      </w:r>
    </w:p>
    <w:p w14:paraId="14019E5B" w14:textId="77777777" w:rsidR="00F54B63" w:rsidRPr="0048108A" w:rsidRDefault="00F54B63" w:rsidP="006156D2">
      <w:pPr>
        <w:spacing w:after="0" w:line="240" w:lineRule="auto"/>
        <w:ind w:right="-30" w:firstLine="567"/>
        <w:jc w:val="both"/>
        <w:rPr>
          <w:rFonts w:ascii="Times New Roman" w:eastAsia="Calibri" w:hAnsi="Times New Roman" w:cs="Times New Roman"/>
          <w:sz w:val="24"/>
          <w:szCs w:val="24"/>
          <w:lang w:eastAsia="it-IT"/>
        </w:rPr>
      </w:pPr>
    </w:p>
    <w:p w14:paraId="1D24D796" w14:textId="77777777" w:rsidR="00C630C4" w:rsidRPr="0048108A" w:rsidRDefault="00F9188A"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4</w:t>
      </w:r>
      <w:r w:rsidR="00F54B63" w:rsidRPr="0048108A">
        <w:rPr>
          <w:rFonts w:ascii="Times New Roman" w:eastAsia="Calibri" w:hAnsi="Times New Roman" w:cs="Times New Roman"/>
          <w:b/>
          <w:sz w:val="24"/>
          <w:szCs w:val="24"/>
          <w:lang w:eastAsia="it-IT"/>
        </w:rPr>
        <w:t xml:space="preserve">. </w:t>
      </w:r>
      <w:r w:rsidR="00C630C4" w:rsidRPr="0048108A">
        <w:rPr>
          <w:rFonts w:ascii="Times New Roman" w:eastAsia="Calibri" w:hAnsi="Times New Roman" w:cs="Times New Roman"/>
          <w:b/>
          <w:sz w:val="24"/>
          <w:szCs w:val="24"/>
          <w:lang w:eastAsia="it-IT"/>
        </w:rPr>
        <w:t xml:space="preserve">Contenimento del consumo di suolo e rigenerazione urbana: </w:t>
      </w:r>
      <w:r w:rsidR="00DB1AD0" w:rsidRPr="0048108A">
        <w:rPr>
          <w:rFonts w:ascii="Times New Roman" w:eastAsia="Calibri" w:hAnsi="Times New Roman" w:cs="Times New Roman"/>
          <w:b/>
          <w:sz w:val="24"/>
          <w:szCs w:val="24"/>
          <w:lang w:eastAsia="it-IT"/>
        </w:rPr>
        <w:t>un’</w:t>
      </w:r>
      <w:r w:rsidR="00C630C4" w:rsidRPr="0048108A">
        <w:rPr>
          <w:rFonts w:ascii="Times New Roman" w:eastAsia="Calibri" w:hAnsi="Times New Roman" w:cs="Times New Roman"/>
          <w:b/>
          <w:sz w:val="24"/>
          <w:szCs w:val="24"/>
          <w:lang w:eastAsia="it-IT"/>
        </w:rPr>
        <w:t xml:space="preserve">occasione di “rinascita” </w:t>
      </w:r>
      <w:r w:rsidR="00DB1AD0" w:rsidRPr="0048108A">
        <w:rPr>
          <w:rFonts w:ascii="Times New Roman" w:eastAsia="Calibri" w:hAnsi="Times New Roman" w:cs="Times New Roman"/>
          <w:b/>
          <w:sz w:val="24"/>
          <w:szCs w:val="24"/>
          <w:lang w:eastAsia="it-IT"/>
        </w:rPr>
        <w:t xml:space="preserve">per </w:t>
      </w:r>
      <w:r w:rsidR="00BA7404" w:rsidRPr="0048108A">
        <w:rPr>
          <w:rFonts w:ascii="Times New Roman" w:eastAsia="Calibri" w:hAnsi="Times New Roman" w:cs="Times New Roman"/>
          <w:b/>
          <w:sz w:val="24"/>
          <w:szCs w:val="24"/>
          <w:lang w:eastAsia="it-IT"/>
        </w:rPr>
        <w:t>l’urbanistica?</w:t>
      </w:r>
    </w:p>
    <w:p w14:paraId="296F56C2" w14:textId="77777777" w:rsidR="00C630C4" w:rsidRPr="0048108A" w:rsidRDefault="00C630C4" w:rsidP="006156D2">
      <w:pPr>
        <w:spacing w:after="0" w:line="240" w:lineRule="auto"/>
        <w:ind w:right="-30" w:firstLine="567"/>
        <w:jc w:val="both"/>
        <w:rPr>
          <w:rFonts w:ascii="Times New Roman" w:eastAsia="Calibri" w:hAnsi="Times New Roman" w:cs="Times New Roman"/>
          <w:sz w:val="24"/>
          <w:szCs w:val="24"/>
          <w:lang w:eastAsia="it-IT"/>
        </w:rPr>
      </w:pPr>
    </w:p>
    <w:p w14:paraId="2F600BF9" w14:textId="77777777" w:rsidR="00EC0036" w:rsidRPr="0048108A" w:rsidRDefault="00EC0036"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Dal diritto europeo il dibattito politico-giuridico si è esteso al Parlamento nazionale, che</w:t>
      </w:r>
      <w:r w:rsidR="00F00D38" w:rsidRPr="0048108A">
        <w:rPr>
          <w:rFonts w:ascii="Times New Roman" w:eastAsia="Calibri" w:hAnsi="Times New Roman" w:cs="Times New Roman"/>
          <w:sz w:val="24"/>
          <w:szCs w:val="24"/>
          <w:lang w:eastAsia="it-IT"/>
        </w:rPr>
        <w:t>, a partire dal disegno di legge “Catania” del 201</w:t>
      </w:r>
      <w:r w:rsidR="0088586D" w:rsidRPr="0048108A">
        <w:rPr>
          <w:rFonts w:ascii="Times New Roman" w:eastAsia="Calibri" w:hAnsi="Times New Roman" w:cs="Times New Roman"/>
          <w:sz w:val="24"/>
          <w:szCs w:val="24"/>
          <w:lang w:eastAsia="it-IT"/>
        </w:rPr>
        <w:t>2</w:t>
      </w:r>
      <w:r w:rsidR="00F00D38" w:rsidRPr="0048108A">
        <w:rPr>
          <w:rFonts w:ascii="Times New Roman" w:eastAsia="Calibri" w:hAnsi="Times New Roman" w:cs="Times New Roman"/>
          <w:sz w:val="24"/>
          <w:szCs w:val="24"/>
          <w:lang w:eastAsia="it-IT"/>
        </w:rPr>
        <w:t>,</w:t>
      </w:r>
      <w:r w:rsidR="00C220EE" w:rsidRPr="0048108A">
        <w:rPr>
          <w:rFonts w:ascii="Times New Roman" w:eastAsia="Calibri" w:hAnsi="Times New Roman" w:cs="Times New Roman"/>
          <w:sz w:val="24"/>
          <w:szCs w:val="24"/>
          <w:lang w:eastAsia="it-IT"/>
        </w:rPr>
        <w:t xml:space="preserve"> ha conosciuto diverse iniziative legislative </w:t>
      </w:r>
      <w:r w:rsidRPr="0048108A">
        <w:rPr>
          <w:rFonts w:ascii="Times New Roman" w:eastAsia="Calibri" w:hAnsi="Times New Roman" w:cs="Times New Roman"/>
          <w:sz w:val="24"/>
          <w:szCs w:val="24"/>
          <w:lang w:eastAsia="it-IT"/>
        </w:rPr>
        <w:t>(nell’attuale legislatura se ne contano</w:t>
      </w:r>
      <w:r w:rsidR="00517826" w:rsidRPr="0048108A">
        <w:rPr>
          <w:rFonts w:ascii="Times New Roman" w:eastAsia="Calibri" w:hAnsi="Times New Roman" w:cs="Times New Roman"/>
          <w:sz w:val="24"/>
          <w:szCs w:val="24"/>
          <w:lang w:eastAsia="it-IT"/>
        </w:rPr>
        <w:t>, se non erro,</w:t>
      </w:r>
      <w:r w:rsidRPr="0048108A">
        <w:rPr>
          <w:rFonts w:ascii="Times New Roman" w:eastAsia="Calibri" w:hAnsi="Times New Roman" w:cs="Times New Roman"/>
          <w:sz w:val="24"/>
          <w:szCs w:val="24"/>
          <w:lang w:eastAsia="it-IT"/>
        </w:rPr>
        <w:t xml:space="preserve"> </w:t>
      </w:r>
      <w:r w:rsidR="00C220EE" w:rsidRPr="0048108A">
        <w:rPr>
          <w:rFonts w:ascii="Times New Roman" w:eastAsia="Calibri" w:hAnsi="Times New Roman" w:cs="Times New Roman"/>
          <w:sz w:val="24"/>
          <w:szCs w:val="24"/>
          <w:lang w:eastAsia="it-IT"/>
        </w:rPr>
        <w:t>ben 1</w:t>
      </w:r>
      <w:r w:rsidR="00517826" w:rsidRPr="0048108A">
        <w:rPr>
          <w:rFonts w:ascii="Times New Roman" w:eastAsia="Calibri" w:hAnsi="Times New Roman" w:cs="Times New Roman"/>
          <w:sz w:val="24"/>
          <w:szCs w:val="24"/>
          <w:lang w:eastAsia="it-IT"/>
        </w:rPr>
        <w:t>6</w:t>
      </w:r>
      <w:r w:rsidR="00407226" w:rsidRPr="0048108A">
        <w:rPr>
          <w:rFonts w:ascii="Times New Roman" w:eastAsia="Calibri" w:hAnsi="Times New Roman" w:cs="Times New Roman"/>
          <w:sz w:val="24"/>
          <w:szCs w:val="24"/>
          <w:lang w:eastAsia="it-IT"/>
        </w:rPr>
        <w:t xml:space="preserve">). Ha </w:t>
      </w:r>
      <w:r w:rsidR="00F9188A" w:rsidRPr="0048108A">
        <w:rPr>
          <w:rFonts w:ascii="Times New Roman" w:eastAsia="Calibri" w:hAnsi="Times New Roman" w:cs="Times New Roman"/>
          <w:sz w:val="24"/>
          <w:szCs w:val="24"/>
          <w:lang w:eastAsia="it-IT"/>
        </w:rPr>
        <w:t>quindi generato</w:t>
      </w:r>
      <w:r w:rsidR="000712EA" w:rsidRPr="0048108A">
        <w:rPr>
          <w:rFonts w:ascii="Times New Roman" w:eastAsia="Calibri" w:hAnsi="Times New Roman" w:cs="Times New Roman"/>
          <w:sz w:val="24"/>
          <w:szCs w:val="24"/>
          <w:lang w:eastAsia="it-IT"/>
        </w:rPr>
        <w:t xml:space="preserve"> </w:t>
      </w:r>
      <w:r w:rsidR="00F9188A" w:rsidRPr="0048108A">
        <w:rPr>
          <w:rFonts w:ascii="Times New Roman" w:eastAsia="Calibri" w:hAnsi="Times New Roman" w:cs="Times New Roman"/>
          <w:sz w:val="24"/>
          <w:szCs w:val="24"/>
          <w:lang w:eastAsia="it-IT"/>
        </w:rPr>
        <w:t>una ricca</w:t>
      </w:r>
      <w:r w:rsidRPr="0048108A">
        <w:rPr>
          <w:rFonts w:ascii="Times New Roman" w:eastAsia="Calibri" w:hAnsi="Times New Roman" w:cs="Times New Roman"/>
          <w:sz w:val="24"/>
          <w:szCs w:val="24"/>
          <w:lang w:eastAsia="it-IT"/>
        </w:rPr>
        <w:t xml:space="preserve"> legislazione regionale</w:t>
      </w:r>
      <w:r w:rsidR="000712EA" w:rsidRPr="0048108A">
        <w:rPr>
          <w:rFonts w:ascii="Times New Roman" w:eastAsia="Calibri" w:hAnsi="Times New Roman" w:cs="Times New Roman"/>
          <w:sz w:val="24"/>
          <w:szCs w:val="24"/>
          <w:lang w:eastAsia="it-IT"/>
        </w:rPr>
        <w:t xml:space="preserve"> </w:t>
      </w:r>
      <w:r w:rsidR="00F9188A" w:rsidRPr="0048108A">
        <w:rPr>
          <w:rFonts w:ascii="Times New Roman" w:eastAsia="Calibri" w:hAnsi="Times New Roman" w:cs="Times New Roman"/>
          <w:sz w:val="24"/>
          <w:szCs w:val="24"/>
          <w:lang w:eastAsia="it-IT"/>
        </w:rPr>
        <w:t>(si contano circa una ventina di leggi regionali)</w:t>
      </w:r>
      <w:r w:rsidRPr="0048108A">
        <w:rPr>
          <w:rFonts w:ascii="Times New Roman" w:eastAsia="Calibri" w:hAnsi="Times New Roman" w:cs="Times New Roman"/>
          <w:sz w:val="24"/>
          <w:szCs w:val="24"/>
          <w:lang w:eastAsia="it-IT"/>
        </w:rPr>
        <w:t xml:space="preserve">, </w:t>
      </w:r>
      <w:r w:rsidR="00F9188A" w:rsidRPr="0048108A">
        <w:rPr>
          <w:rFonts w:ascii="Times New Roman" w:eastAsia="Calibri" w:hAnsi="Times New Roman" w:cs="Times New Roman"/>
          <w:sz w:val="24"/>
          <w:szCs w:val="24"/>
          <w:lang w:eastAsia="it-IT"/>
        </w:rPr>
        <w:t xml:space="preserve">basata sul </w:t>
      </w:r>
      <w:r w:rsidRPr="0048108A">
        <w:rPr>
          <w:rFonts w:ascii="Times New Roman" w:eastAsia="Calibri" w:hAnsi="Times New Roman" w:cs="Times New Roman"/>
          <w:sz w:val="24"/>
          <w:szCs w:val="24"/>
          <w:lang w:eastAsia="it-IT"/>
        </w:rPr>
        <w:t xml:space="preserve">titolo di potestà legislativa concorrente nella materia del “governo del territorio”, </w:t>
      </w:r>
      <w:r w:rsidR="00407226" w:rsidRPr="0048108A">
        <w:rPr>
          <w:rFonts w:ascii="Times New Roman" w:eastAsia="Calibri" w:hAnsi="Times New Roman" w:cs="Times New Roman"/>
          <w:sz w:val="24"/>
          <w:szCs w:val="24"/>
          <w:lang w:eastAsia="it-IT"/>
        </w:rPr>
        <w:t xml:space="preserve">emanata </w:t>
      </w:r>
      <w:r w:rsidR="005841DE" w:rsidRPr="0048108A">
        <w:rPr>
          <w:rFonts w:ascii="Times New Roman" w:eastAsia="Calibri" w:hAnsi="Times New Roman" w:cs="Times New Roman"/>
          <w:sz w:val="24"/>
          <w:szCs w:val="24"/>
          <w:lang w:eastAsia="it-IT"/>
        </w:rPr>
        <w:t xml:space="preserve">pur </w:t>
      </w:r>
      <w:r w:rsidRPr="0048108A">
        <w:rPr>
          <w:rFonts w:ascii="Times New Roman" w:eastAsia="Calibri" w:hAnsi="Times New Roman" w:cs="Times New Roman"/>
          <w:sz w:val="24"/>
          <w:szCs w:val="24"/>
          <w:lang w:eastAsia="it-IT"/>
        </w:rPr>
        <w:t>in assenza di chiari e univoci principi fondamentali della materia</w:t>
      </w:r>
      <w:r w:rsidR="005841DE"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5841DE" w:rsidRPr="0048108A">
        <w:rPr>
          <w:rFonts w:ascii="Times New Roman" w:eastAsia="Calibri" w:hAnsi="Times New Roman" w:cs="Times New Roman"/>
          <w:sz w:val="24"/>
          <w:szCs w:val="24"/>
          <w:lang w:eastAsia="it-IT"/>
        </w:rPr>
        <w:t>mancando ancora</w:t>
      </w:r>
      <w:r w:rsidR="00FB130C" w:rsidRPr="0048108A">
        <w:rPr>
          <w:rFonts w:ascii="Times New Roman" w:eastAsia="Calibri" w:hAnsi="Times New Roman" w:cs="Times New Roman"/>
          <w:sz w:val="24"/>
          <w:szCs w:val="24"/>
          <w:lang w:eastAsia="it-IT"/>
        </w:rPr>
        <w:t xml:space="preserve"> oggi una </w:t>
      </w:r>
      <w:r w:rsidRPr="0048108A">
        <w:rPr>
          <w:rFonts w:ascii="Times New Roman" w:eastAsia="Calibri" w:hAnsi="Times New Roman" w:cs="Times New Roman"/>
          <w:sz w:val="24"/>
          <w:szCs w:val="24"/>
          <w:lang w:eastAsia="it-IT"/>
        </w:rPr>
        <w:t>legge cornice nazionale.</w:t>
      </w:r>
    </w:p>
    <w:p w14:paraId="12B80B7A" w14:textId="77777777" w:rsidR="00F00D38" w:rsidRPr="0048108A" w:rsidRDefault="00F00D38"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In un sistema gradualista delle fonti di produzione normativa e di accentuato pluralismo autonomistico, non sono poi mancati contributi significati</w:t>
      </w:r>
      <w:r w:rsidR="00C736C7" w:rsidRPr="0048108A">
        <w:rPr>
          <w:rFonts w:ascii="Times New Roman" w:eastAsia="Calibri" w:hAnsi="Times New Roman" w:cs="Times New Roman"/>
          <w:sz w:val="24"/>
          <w:szCs w:val="24"/>
          <w:lang w:eastAsia="it-IT"/>
        </w:rPr>
        <w:t>vi</w:t>
      </w:r>
      <w:r w:rsidRPr="0048108A">
        <w:rPr>
          <w:rFonts w:ascii="Times New Roman" w:eastAsia="Calibri" w:hAnsi="Times New Roman" w:cs="Times New Roman"/>
          <w:sz w:val="24"/>
          <w:szCs w:val="24"/>
          <w:lang w:eastAsia="it-IT"/>
        </w:rPr>
        <w:t xml:space="preserve"> nella pianificazione di area vasta, in quella paesaggistica e nella stessa pianificazione urbanistico-territoriale degli enti locali.</w:t>
      </w:r>
    </w:p>
    <w:p w14:paraId="399D0DC1" w14:textId="77777777" w:rsidR="00344D64" w:rsidRPr="0048108A" w:rsidRDefault="00256823"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Si è visto che s</w:t>
      </w:r>
      <w:r w:rsidR="005014A6" w:rsidRPr="0048108A">
        <w:rPr>
          <w:rFonts w:ascii="Times New Roman" w:eastAsia="Calibri" w:hAnsi="Times New Roman" w:cs="Times New Roman"/>
          <w:sz w:val="24"/>
          <w:szCs w:val="24"/>
          <w:lang w:eastAsia="it-IT"/>
        </w:rPr>
        <w:t xml:space="preserve">i tratta di temi molto complessi, </w:t>
      </w:r>
      <w:r w:rsidR="000712EA" w:rsidRPr="0048108A">
        <w:rPr>
          <w:rFonts w:ascii="Times New Roman" w:eastAsia="Calibri" w:hAnsi="Times New Roman" w:cs="Times New Roman"/>
          <w:sz w:val="24"/>
          <w:szCs w:val="24"/>
          <w:lang w:eastAsia="it-IT"/>
        </w:rPr>
        <w:t xml:space="preserve">non solo perché emergono dal convergere di plurimi formanti giuridici, ma soprattutto </w:t>
      </w:r>
      <w:r w:rsidR="00DB1AD0" w:rsidRPr="0048108A">
        <w:rPr>
          <w:rFonts w:ascii="Times New Roman" w:eastAsia="Calibri" w:hAnsi="Times New Roman" w:cs="Times New Roman"/>
          <w:sz w:val="24"/>
          <w:szCs w:val="24"/>
          <w:lang w:eastAsia="it-IT"/>
        </w:rPr>
        <w:t xml:space="preserve">perché mettono insieme campi di materia diversi e le annesse competenze dei diversi livelli di governo. </w:t>
      </w:r>
    </w:p>
    <w:p w14:paraId="59257510" w14:textId="77777777" w:rsidR="004D0BA2" w:rsidRPr="0048108A" w:rsidRDefault="00DB1AD0"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qual è il nodo centrale, la questione di fondo che </w:t>
      </w:r>
      <w:r w:rsidR="004D0BA2" w:rsidRPr="0048108A">
        <w:rPr>
          <w:rFonts w:ascii="Times New Roman" w:eastAsia="Calibri" w:hAnsi="Times New Roman" w:cs="Times New Roman"/>
          <w:sz w:val="24"/>
          <w:szCs w:val="24"/>
          <w:lang w:eastAsia="it-IT"/>
        </w:rPr>
        <w:t>viene in rilievo</w:t>
      </w:r>
      <w:r w:rsidRPr="0048108A">
        <w:rPr>
          <w:rFonts w:ascii="Times New Roman" w:eastAsia="Calibri" w:hAnsi="Times New Roman" w:cs="Times New Roman"/>
          <w:sz w:val="24"/>
          <w:szCs w:val="24"/>
          <w:lang w:eastAsia="it-IT"/>
        </w:rPr>
        <w:t xml:space="preserve"> parlando di contenimento del consumo di suolo e di rigenerazione urbana? </w:t>
      </w:r>
    </w:p>
    <w:p w14:paraId="62845234" w14:textId="77777777" w:rsidR="00903A5D" w:rsidRPr="0048108A" w:rsidRDefault="00DB1AD0"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 mio avviso </w:t>
      </w:r>
      <w:r w:rsidR="00903A5D" w:rsidRPr="0048108A">
        <w:rPr>
          <w:rFonts w:ascii="Times New Roman" w:eastAsia="Calibri" w:hAnsi="Times New Roman" w:cs="Times New Roman"/>
          <w:sz w:val="24"/>
          <w:szCs w:val="24"/>
          <w:lang w:eastAsia="it-IT"/>
        </w:rPr>
        <w:t>i veri punti nodali consistono, ancora una volta, come è sempre stato per l’urbanistica, nel confronto dialettico con la proprietà privata e nel problema del rapporto con le tutele parallele degli interessi differenziati</w:t>
      </w:r>
      <w:r w:rsidR="0054293F" w:rsidRPr="0048108A">
        <w:rPr>
          <w:rFonts w:ascii="Times New Roman" w:eastAsia="Calibri" w:hAnsi="Times New Roman" w:cs="Times New Roman"/>
          <w:sz w:val="24"/>
          <w:szCs w:val="24"/>
          <w:lang w:eastAsia="it-IT"/>
        </w:rPr>
        <w:t xml:space="preserve">. </w:t>
      </w:r>
    </w:p>
    <w:p w14:paraId="0D08B963" w14:textId="4FC542EE" w:rsidR="00CE4918" w:rsidRPr="0048108A" w:rsidRDefault="00903A5D"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Sotto il primo profilo, i</w:t>
      </w:r>
      <w:r w:rsidR="0054293F" w:rsidRPr="0048108A">
        <w:rPr>
          <w:rFonts w:ascii="Times New Roman" w:eastAsia="Calibri" w:hAnsi="Times New Roman" w:cs="Times New Roman"/>
          <w:sz w:val="24"/>
          <w:szCs w:val="24"/>
          <w:lang w:eastAsia="it-IT"/>
        </w:rPr>
        <w:t xml:space="preserve">l tema di cui stiamo discutendo </w:t>
      </w:r>
      <w:r w:rsidR="00762A44" w:rsidRPr="0048108A">
        <w:rPr>
          <w:rFonts w:ascii="Times New Roman" w:eastAsia="Calibri" w:hAnsi="Times New Roman" w:cs="Times New Roman"/>
          <w:sz w:val="24"/>
          <w:szCs w:val="24"/>
          <w:lang w:eastAsia="it-IT"/>
        </w:rPr>
        <w:t>sembra</w:t>
      </w:r>
      <w:r w:rsidR="0054293F" w:rsidRPr="0048108A">
        <w:rPr>
          <w:rFonts w:ascii="Times New Roman" w:eastAsia="Calibri" w:hAnsi="Times New Roman" w:cs="Times New Roman"/>
          <w:sz w:val="24"/>
          <w:szCs w:val="24"/>
          <w:lang w:eastAsia="it-IT"/>
        </w:rPr>
        <w:t xml:space="preserve">, per certi versi, </w:t>
      </w:r>
      <w:r w:rsidR="00C736C7" w:rsidRPr="0048108A">
        <w:rPr>
          <w:rFonts w:ascii="Times New Roman" w:eastAsia="Calibri" w:hAnsi="Times New Roman" w:cs="Times New Roman"/>
          <w:sz w:val="24"/>
          <w:szCs w:val="24"/>
          <w:lang w:eastAsia="it-IT"/>
        </w:rPr>
        <w:t>rimettere</w:t>
      </w:r>
      <w:r w:rsidR="005014A6" w:rsidRPr="0048108A">
        <w:rPr>
          <w:rFonts w:ascii="Times New Roman" w:eastAsia="Calibri" w:hAnsi="Times New Roman" w:cs="Times New Roman"/>
          <w:sz w:val="24"/>
          <w:szCs w:val="24"/>
          <w:lang w:eastAsia="it-IT"/>
        </w:rPr>
        <w:t xml:space="preserve"> in discussione </w:t>
      </w:r>
      <w:r w:rsidR="0054293F" w:rsidRPr="0048108A">
        <w:rPr>
          <w:rFonts w:ascii="Times New Roman" w:eastAsia="Calibri" w:hAnsi="Times New Roman" w:cs="Times New Roman"/>
          <w:sz w:val="24"/>
          <w:szCs w:val="24"/>
          <w:lang w:eastAsia="it-IT"/>
        </w:rPr>
        <w:t xml:space="preserve">gli </w:t>
      </w:r>
      <w:r w:rsidR="005014A6" w:rsidRPr="0048108A">
        <w:rPr>
          <w:rFonts w:ascii="Times New Roman" w:eastAsia="Calibri" w:hAnsi="Times New Roman" w:cs="Times New Roman"/>
          <w:sz w:val="24"/>
          <w:szCs w:val="24"/>
          <w:lang w:eastAsia="it-IT"/>
        </w:rPr>
        <w:t xml:space="preserve">assetti consolidati nei delicati </w:t>
      </w:r>
      <w:r w:rsidR="00FD0876" w:rsidRPr="0048108A">
        <w:rPr>
          <w:rFonts w:ascii="Times New Roman" w:eastAsia="Calibri" w:hAnsi="Times New Roman" w:cs="Times New Roman"/>
          <w:sz w:val="24"/>
          <w:szCs w:val="24"/>
          <w:lang w:eastAsia="it-IT"/>
        </w:rPr>
        <w:t>rapporti tra proprietà privata (</w:t>
      </w:r>
      <w:r w:rsidR="005014A6" w:rsidRPr="0048108A">
        <w:rPr>
          <w:rFonts w:ascii="Times New Roman" w:eastAsia="Calibri" w:hAnsi="Times New Roman" w:cs="Times New Roman"/>
          <w:sz w:val="24"/>
          <w:szCs w:val="24"/>
          <w:lang w:eastAsia="it-IT"/>
        </w:rPr>
        <w:t>rendita fondiaria</w:t>
      </w:r>
      <w:r w:rsidR="00FD0876" w:rsidRPr="0048108A">
        <w:rPr>
          <w:rFonts w:ascii="Times New Roman" w:eastAsia="Calibri" w:hAnsi="Times New Roman" w:cs="Times New Roman"/>
          <w:sz w:val="24"/>
          <w:szCs w:val="24"/>
          <w:lang w:eastAsia="it-IT"/>
        </w:rPr>
        <w:t>)</w:t>
      </w:r>
      <w:r w:rsidR="005014A6" w:rsidRPr="0048108A">
        <w:rPr>
          <w:rFonts w:ascii="Times New Roman" w:eastAsia="Calibri" w:hAnsi="Times New Roman" w:cs="Times New Roman"/>
          <w:sz w:val="24"/>
          <w:szCs w:val="24"/>
          <w:lang w:eastAsia="it-IT"/>
        </w:rPr>
        <w:t xml:space="preserve"> e strumenti di governo pubblico del territorio, nei r</w:t>
      </w:r>
      <w:r w:rsidR="00FD0876" w:rsidRPr="0048108A">
        <w:rPr>
          <w:rFonts w:ascii="Times New Roman" w:eastAsia="Calibri" w:hAnsi="Times New Roman" w:cs="Times New Roman"/>
          <w:sz w:val="24"/>
          <w:szCs w:val="24"/>
          <w:lang w:eastAsia="it-IT"/>
        </w:rPr>
        <w:t>apporti, dunque, tra a</w:t>
      </w:r>
      <w:r w:rsidR="005014A6" w:rsidRPr="0048108A">
        <w:rPr>
          <w:rFonts w:ascii="Times New Roman" w:eastAsia="Calibri" w:hAnsi="Times New Roman" w:cs="Times New Roman"/>
          <w:sz w:val="24"/>
          <w:szCs w:val="24"/>
          <w:lang w:eastAsia="it-IT"/>
        </w:rPr>
        <w:t xml:space="preserve">utorità e </w:t>
      </w:r>
      <w:r w:rsidR="00FD0876" w:rsidRPr="0048108A">
        <w:rPr>
          <w:rFonts w:ascii="Times New Roman" w:eastAsia="Calibri" w:hAnsi="Times New Roman" w:cs="Times New Roman"/>
          <w:sz w:val="24"/>
          <w:szCs w:val="24"/>
          <w:lang w:eastAsia="it-IT"/>
        </w:rPr>
        <w:t>l</w:t>
      </w:r>
      <w:r w:rsidR="005014A6" w:rsidRPr="0048108A">
        <w:rPr>
          <w:rFonts w:ascii="Times New Roman" w:eastAsia="Calibri" w:hAnsi="Times New Roman" w:cs="Times New Roman"/>
          <w:sz w:val="24"/>
          <w:szCs w:val="24"/>
          <w:lang w:eastAsia="it-IT"/>
        </w:rPr>
        <w:t>ibertà, tra libera iniziativa privata e intervento dei pubblici poteri, tra</w:t>
      </w:r>
      <w:r w:rsidR="005416BB" w:rsidRPr="0048108A">
        <w:rPr>
          <w:rFonts w:ascii="Times New Roman" w:eastAsia="Calibri" w:hAnsi="Times New Roman" w:cs="Times New Roman"/>
          <w:sz w:val="24"/>
          <w:szCs w:val="24"/>
          <w:lang w:eastAsia="it-IT"/>
        </w:rPr>
        <w:t xml:space="preserve"> individuo e interessi generali. </w:t>
      </w:r>
      <w:r w:rsidR="005523BD" w:rsidRPr="0048108A">
        <w:rPr>
          <w:rFonts w:ascii="Times New Roman" w:eastAsia="Calibri" w:hAnsi="Times New Roman" w:cs="Times New Roman"/>
          <w:sz w:val="24"/>
          <w:szCs w:val="24"/>
          <w:lang w:eastAsia="it-IT"/>
        </w:rPr>
        <w:t>Bas</w:t>
      </w:r>
      <w:r w:rsidR="003D2294" w:rsidRPr="0048108A">
        <w:rPr>
          <w:rFonts w:ascii="Times New Roman" w:eastAsia="Calibri" w:hAnsi="Times New Roman" w:cs="Times New Roman"/>
          <w:sz w:val="24"/>
          <w:szCs w:val="24"/>
          <w:lang w:eastAsia="it-IT"/>
        </w:rPr>
        <w:t>ti dire che viene spesso evocata</w:t>
      </w:r>
      <w:r w:rsidR="005523BD" w:rsidRPr="0048108A">
        <w:rPr>
          <w:rFonts w:ascii="Times New Roman" w:eastAsia="Calibri" w:hAnsi="Times New Roman" w:cs="Times New Roman"/>
          <w:sz w:val="24"/>
          <w:szCs w:val="24"/>
          <w:lang w:eastAsia="it-IT"/>
        </w:rPr>
        <w:t>, in questo dibattito, l’idea dei beni comuni (nelle sue eterogenee e problematiche declinazioni).</w:t>
      </w:r>
    </w:p>
    <w:p w14:paraId="22BCC4E3" w14:textId="39F51651" w:rsidR="001D257F" w:rsidRPr="0048108A" w:rsidRDefault="005416BB"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nostro te</w:t>
      </w:r>
      <w:r w:rsidR="00805430" w:rsidRPr="0048108A">
        <w:rPr>
          <w:rFonts w:ascii="Times New Roman" w:eastAsia="Calibri" w:hAnsi="Times New Roman" w:cs="Times New Roman"/>
          <w:sz w:val="24"/>
          <w:szCs w:val="24"/>
          <w:lang w:eastAsia="it-IT"/>
        </w:rPr>
        <w:t xml:space="preserve">ma sembra </w:t>
      </w:r>
      <w:r w:rsidR="00DB02D8" w:rsidRPr="0048108A">
        <w:rPr>
          <w:rFonts w:ascii="Times New Roman" w:eastAsia="Calibri" w:hAnsi="Times New Roman" w:cs="Times New Roman"/>
          <w:sz w:val="24"/>
          <w:szCs w:val="24"/>
          <w:lang w:eastAsia="it-IT"/>
        </w:rPr>
        <w:t xml:space="preserve">dunque </w:t>
      </w:r>
      <w:r w:rsidR="00805430" w:rsidRPr="0048108A">
        <w:rPr>
          <w:rFonts w:ascii="Times New Roman" w:eastAsia="Calibri" w:hAnsi="Times New Roman" w:cs="Times New Roman"/>
          <w:sz w:val="24"/>
          <w:szCs w:val="24"/>
          <w:lang w:eastAsia="it-IT"/>
        </w:rPr>
        <w:t>poter rimettere in di</w:t>
      </w:r>
      <w:r w:rsidRPr="0048108A">
        <w:rPr>
          <w:rFonts w:ascii="Times New Roman" w:eastAsia="Calibri" w:hAnsi="Times New Roman" w:cs="Times New Roman"/>
          <w:sz w:val="24"/>
          <w:szCs w:val="24"/>
          <w:lang w:eastAsia="it-IT"/>
        </w:rPr>
        <w:t>scussione</w:t>
      </w:r>
      <w:r w:rsidR="005014A6" w:rsidRPr="0048108A">
        <w:rPr>
          <w:rFonts w:ascii="Times New Roman" w:eastAsia="Calibri" w:hAnsi="Times New Roman" w:cs="Times New Roman"/>
          <w:sz w:val="24"/>
          <w:szCs w:val="24"/>
          <w:lang w:eastAsia="it-IT"/>
        </w:rPr>
        <w:t xml:space="preserve"> </w:t>
      </w:r>
      <w:r w:rsidR="00805430" w:rsidRPr="0048108A">
        <w:rPr>
          <w:rFonts w:ascii="Times New Roman" w:eastAsia="Calibri" w:hAnsi="Times New Roman" w:cs="Times New Roman"/>
          <w:sz w:val="24"/>
          <w:szCs w:val="24"/>
          <w:lang w:eastAsia="it-IT"/>
        </w:rPr>
        <w:t>quel delicato punto di compromesso che</w:t>
      </w:r>
      <w:r w:rsidR="005014A6" w:rsidRPr="0048108A">
        <w:rPr>
          <w:rFonts w:ascii="Times New Roman" w:eastAsia="Calibri" w:hAnsi="Times New Roman" w:cs="Times New Roman"/>
          <w:sz w:val="24"/>
          <w:szCs w:val="24"/>
          <w:lang w:eastAsia="it-IT"/>
        </w:rPr>
        <w:t xml:space="preserve">, nella realtà europea, </w:t>
      </w:r>
      <w:r w:rsidR="00805430" w:rsidRPr="0048108A">
        <w:rPr>
          <w:rFonts w:ascii="Times New Roman" w:eastAsia="Calibri" w:hAnsi="Times New Roman" w:cs="Times New Roman"/>
          <w:sz w:val="24"/>
          <w:szCs w:val="24"/>
          <w:lang w:eastAsia="it-IT"/>
        </w:rPr>
        <w:t xml:space="preserve">era stato fissato </w:t>
      </w:r>
      <w:r w:rsidR="008D6005" w:rsidRPr="0048108A">
        <w:rPr>
          <w:rFonts w:ascii="Times New Roman" w:eastAsia="Calibri" w:hAnsi="Times New Roman" w:cs="Times New Roman"/>
          <w:sz w:val="24"/>
          <w:szCs w:val="24"/>
          <w:lang w:eastAsia="it-IT"/>
        </w:rPr>
        <w:t xml:space="preserve">nella seconda metà del XIX secolo in Francia </w:t>
      </w:r>
      <w:r w:rsidR="005014A6" w:rsidRPr="0048108A">
        <w:rPr>
          <w:rFonts w:ascii="Times New Roman" w:eastAsia="Calibri" w:hAnsi="Times New Roman" w:cs="Times New Roman"/>
          <w:sz w:val="24"/>
          <w:szCs w:val="24"/>
          <w:lang w:eastAsia="it-IT"/>
        </w:rPr>
        <w:t>nello scontro</w:t>
      </w:r>
      <w:r w:rsidR="00095CF9" w:rsidRPr="0048108A">
        <w:rPr>
          <w:rFonts w:ascii="Times New Roman" w:eastAsia="Calibri" w:hAnsi="Times New Roman" w:cs="Times New Roman"/>
          <w:sz w:val="24"/>
          <w:szCs w:val="24"/>
          <w:lang w:eastAsia="it-IT"/>
        </w:rPr>
        <w:t xml:space="preserve"> </w:t>
      </w:r>
      <w:r w:rsidR="00095CF9" w:rsidRPr="0048108A">
        <w:rPr>
          <w:rFonts w:ascii="Times New Roman" w:eastAsia="Calibri" w:hAnsi="Times New Roman" w:cs="Times New Roman"/>
          <w:sz w:val="24"/>
          <w:szCs w:val="24"/>
          <w:lang w:eastAsia="it-IT"/>
        </w:rPr>
        <w:lastRenderedPageBreak/>
        <w:t>tra il prefetto Hauss</w:t>
      </w:r>
      <w:r w:rsidR="005014A6" w:rsidRPr="0048108A">
        <w:rPr>
          <w:rFonts w:ascii="Times New Roman" w:eastAsia="Calibri" w:hAnsi="Times New Roman" w:cs="Times New Roman"/>
          <w:sz w:val="24"/>
          <w:szCs w:val="24"/>
          <w:lang w:eastAsia="it-IT"/>
        </w:rPr>
        <w:t xml:space="preserve">mann e il Consiglio di Stato, che </w:t>
      </w:r>
      <w:r w:rsidR="00095CF9" w:rsidRPr="0048108A">
        <w:rPr>
          <w:rFonts w:ascii="Times New Roman" w:eastAsia="Calibri" w:hAnsi="Times New Roman" w:cs="Times New Roman"/>
          <w:sz w:val="24"/>
          <w:szCs w:val="24"/>
          <w:lang w:eastAsia="it-IT"/>
        </w:rPr>
        <w:t>accolse i ricorsi dei privati proprietari espropriati facendo andare in crisi finanziaria i</w:t>
      </w:r>
      <w:r w:rsidR="005014A6" w:rsidRPr="0048108A">
        <w:rPr>
          <w:rFonts w:ascii="Times New Roman" w:eastAsia="Calibri" w:hAnsi="Times New Roman" w:cs="Times New Roman"/>
          <w:sz w:val="24"/>
          <w:szCs w:val="24"/>
          <w:lang w:eastAsia="it-IT"/>
        </w:rPr>
        <w:t>l progetto</w:t>
      </w:r>
      <w:r w:rsidR="008C7B3B" w:rsidRPr="0048108A">
        <w:rPr>
          <w:rStyle w:val="Rimandonotaapidipagina"/>
          <w:rFonts w:ascii="Times New Roman" w:eastAsia="Calibri" w:hAnsi="Times New Roman" w:cs="Times New Roman"/>
          <w:sz w:val="24"/>
          <w:szCs w:val="24"/>
          <w:lang w:eastAsia="it-IT"/>
        </w:rPr>
        <w:footnoteReference w:id="19"/>
      </w:r>
      <w:r w:rsidR="005014A6" w:rsidRPr="0048108A">
        <w:rPr>
          <w:rFonts w:ascii="Times New Roman" w:eastAsia="Calibri" w:hAnsi="Times New Roman" w:cs="Times New Roman"/>
          <w:sz w:val="24"/>
          <w:szCs w:val="24"/>
          <w:lang w:eastAsia="it-IT"/>
        </w:rPr>
        <w:t>.</w:t>
      </w:r>
      <w:r w:rsidR="00AE3D17" w:rsidRPr="0048108A">
        <w:rPr>
          <w:rFonts w:ascii="Times New Roman" w:eastAsia="Calibri" w:hAnsi="Times New Roman" w:cs="Times New Roman"/>
          <w:sz w:val="24"/>
          <w:szCs w:val="24"/>
          <w:lang w:eastAsia="it-IT"/>
        </w:rPr>
        <w:t xml:space="preserve"> </w:t>
      </w:r>
    </w:p>
    <w:p w14:paraId="3ED9FB9A" w14:textId="132038E8" w:rsidR="005014A6" w:rsidRPr="0048108A" w:rsidRDefault="00DB1AD0"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Detto in altri termini – o, se si vuole, guardando l’altra faccia della stessa medaglia – </w:t>
      </w:r>
      <w:r w:rsidR="008D6005" w:rsidRPr="0048108A">
        <w:rPr>
          <w:rFonts w:ascii="Times New Roman" w:eastAsia="Calibri" w:hAnsi="Times New Roman" w:cs="Times New Roman"/>
          <w:sz w:val="24"/>
          <w:szCs w:val="24"/>
          <w:lang w:eastAsia="it-IT"/>
        </w:rPr>
        <w:t xml:space="preserve">la domanda strategica che solleva il tema del contenimento del consumo di suolo riguarda </w:t>
      </w:r>
      <w:r w:rsidR="001E7C30" w:rsidRPr="0048108A">
        <w:rPr>
          <w:rFonts w:ascii="Times New Roman" w:eastAsia="Calibri" w:hAnsi="Times New Roman" w:cs="Times New Roman"/>
          <w:sz w:val="24"/>
          <w:szCs w:val="24"/>
          <w:lang w:eastAsia="it-IT"/>
        </w:rPr>
        <w:t>la decisione politica</w:t>
      </w:r>
      <w:r w:rsidRPr="0048108A">
        <w:rPr>
          <w:rFonts w:ascii="Times New Roman" w:eastAsia="Calibri" w:hAnsi="Times New Roman" w:cs="Times New Roman"/>
          <w:sz w:val="24"/>
          <w:szCs w:val="24"/>
          <w:lang w:eastAsia="it-IT"/>
        </w:rPr>
        <w:t xml:space="preserve"> se rafforzare l’intervento pubblico e provare a recuperare l’idea di una pianificazione razionale del territorio (ordinata sulle nuove e for</w:t>
      </w:r>
      <w:r w:rsidR="001E7C30" w:rsidRPr="0048108A">
        <w:rPr>
          <w:rFonts w:ascii="Times New Roman" w:eastAsia="Calibri" w:hAnsi="Times New Roman" w:cs="Times New Roman"/>
          <w:sz w:val="24"/>
          <w:szCs w:val="24"/>
          <w:lang w:eastAsia="it-IT"/>
        </w:rPr>
        <w:t>t</w:t>
      </w:r>
      <w:r w:rsidRPr="0048108A">
        <w:rPr>
          <w:rFonts w:ascii="Times New Roman" w:eastAsia="Calibri" w:hAnsi="Times New Roman" w:cs="Times New Roman"/>
          <w:sz w:val="24"/>
          <w:szCs w:val="24"/>
          <w:lang w:eastAsia="it-IT"/>
        </w:rPr>
        <w:t>i motivazioni del minor consumo di suolo e della rigenerazione urbana)</w:t>
      </w:r>
      <w:r w:rsidR="00AE3D17"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oppure se </w:t>
      </w:r>
      <w:r w:rsidR="00AE3D17" w:rsidRPr="0048108A">
        <w:rPr>
          <w:rFonts w:ascii="Times New Roman" w:eastAsia="Calibri" w:hAnsi="Times New Roman" w:cs="Times New Roman"/>
          <w:sz w:val="24"/>
          <w:szCs w:val="24"/>
          <w:lang w:eastAsia="it-IT"/>
        </w:rPr>
        <w:t>abbandonare definitivamente questa idea illuministico-razionalistica e passare definitivamente alla così detta urbanistica negoziata</w:t>
      </w:r>
      <w:r w:rsidR="00BA7404" w:rsidRPr="0048108A">
        <w:rPr>
          <w:rFonts w:ascii="Times New Roman" w:eastAsia="Calibri" w:hAnsi="Times New Roman" w:cs="Times New Roman"/>
          <w:sz w:val="24"/>
          <w:szCs w:val="24"/>
          <w:lang w:eastAsia="it-IT"/>
        </w:rPr>
        <w:t xml:space="preserve"> per progetti</w:t>
      </w:r>
      <w:r w:rsidR="00AE3D17" w:rsidRPr="0048108A">
        <w:rPr>
          <w:rFonts w:ascii="Times New Roman" w:eastAsia="Calibri" w:hAnsi="Times New Roman" w:cs="Times New Roman"/>
          <w:sz w:val="24"/>
          <w:szCs w:val="24"/>
          <w:lang w:eastAsia="it-IT"/>
        </w:rPr>
        <w:t xml:space="preserve">, puntando </w:t>
      </w:r>
      <w:r w:rsidR="006A228E" w:rsidRPr="0048108A">
        <w:rPr>
          <w:rFonts w:ascii="Times New Roman" w:eastAsia="Calibri" w:hAnsi="Times New Roman" w:cs="Times New Roman"/>
          <w:sz w:val="24"/>
          <w:szCs w:val="24"/>
          <w:lang w:eastAsia="it-IT"/>
        </w:rPr>
        <w:t xml:space="preserve">sulla perequazione </w:t>
      </w:r>
      <w:r w:rsidR="001E4EBD">
        <w:rPr>
          <w:rFonts w:ascii="Times New Roman" w:eastAsia="Calibri" w:hAnsi="Times New Roman" w:cs="Times New Roman"/>
          <w:sz w:val="24"/>
          <w:szCs w:val="24"/>
          <w:lang w:eastAsia="it-IT"/>
        </w:rPr>
        <w:t xml:space="preserve">e sulla compensazione </w:t>
      </w:r>
      <w:r w:rsidR="006A228E" w:rsidRPr="0048108A">
        <w:rPr>
          <w:rFonts w:ascii="Times New Roman" w:eastAsia="Calibri" w:hAnsi="Times New Roman" w:cs="Times New Roman"/>
          <w:sz w:val="24"/>
          <w:szCs w:val="24"/>
          <w:lang w:eastAsia="it-IT"/>
        </w:rPr>
        <w:t>come modello di gestione del territorio alternativo a quello del vincolo e dell’espropriazione</w:t>
      </w:r>
      <w:r w:rsidR="006A228E" w:rsidRPr="0048108A">
        <w:rPr>
          <w:rStyle w:val="Rimandonotaapidipagina"/>
          <w:rFonts w:ascii="Times New Roman" w:eastAsia="Calibri" w:hAnsi="Times New Roman" w:cs="Times New Roman"/>
          <w:sz w:val="24"/>
          <w:szCs w:val="24"/>
          <w:lang w:eastAsia="it-IT"/>
        </w:rPr>
        <w:footnoteReference w:id="20"/>
      </w:r>
      <w:r w:rsidR="006A228E"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(come mostra di voler fare, ad es., il disegno di legge AC 113</w:t>
      </w:r>
      <w:r w:rsidR="007D0110" w:rsidRPr="0048108A">
        <w:rPr>
          <w:rFonts w:ascii="Times New Roman" w:eastAsia="Calibri" w:hAnsi="Times New Roman" w:cs="Times New Roman"/>
          <w:sz w:val="24"/>
          <w:szCs w:val="24"/>
          <w:lang w:eastAsia="it-IT"/>
        </w:rPr>
        <w:t>, Morassut</w:t>
      </w:r>
      <w:r w:rsidR="007D0110" w:rsidRPr="0048108A">
        <w:rPr>
          <w:rStyle w:val="Rimandonotaapidipagina"/>
          <w:rFonts w:ascii="Times New Roman" w:eastAsia="Calibri" w:hAnsi="Times New Roman" w:cs="Times New Roman"/>
          <w:sz w:val="24"/>
          <w:szCs w:val="24"/>
          <w:lang w:eastAsia="it-IT"/>
        </w:rPr>
        <w:footnoteReference w:id="21"/>
      </w:r>
      <w:r w:rsidRPr="0048108A">
        <w:rPr>
          <w:rFonts w:ascii="Times New Roman" w:eastAsia="Calibri" w:hAnsi="Times New Roman" w:cs="Times New Roman"/>
          <w:sz w:val="24"/>
          <w:szCs w:val="24"/>
          <w:lang w:eastAsia="it-IT"/>
        </w:rPr>
        <w:t xml:space="preserve">, </w:t>
      </w:r>
      <w:r w:rsidR="00793D9E">
        <w:rPr>
          <w:rFonts w:ascii="Times New Roman" w:eastAsia="Calibri" w:hAnsi="Times New Roman" w:cs="Times New Roman"/>
          <w:sz w:val="24"/>
          <w:szCs w:val="24"/>
          <w:lang w:eastAsia="it-IT"/>
        </w:rPr>
        <w:t>analogo al ddl AS 866,</w:t>
      </w:r>
      <w:r w:rsidR="00D97EE3" w:rsidRPr="0048108A">
        <w:rPr>
          <w:rFonts w:ascii="Times New Roman" w:eastAsia="Calibri" w:hAnsi="Times New Roman" w:cs="Times New Roman"/>
          <w:sz w:val="24"/>
          <w:szCs w:val="24"/>
          <w:lang w:eastAsia="it-IT"/>
        </w:rPr>
        <w:t xml:space="preserve"> Nastri, </w:t>
      </w:r>
      <w:r w:rsidRPr="0048108A">
        <w:rPr>
          <w:rFonts w:ascii="Times New Roman" w:eastAsia="Calibri" w:hAnsi="Times New Roman" w:cs="Times New Roman"/>
          <w:sz w:val="24"/>
          <w:szCs w:val="24"/>
          <w:lang w:eastAsia="it-IT"/>
        </w:rPr>
        <w:t xml:space="preserve">che riprende il precedente, noto disegno di legge Lupi del </w:t>
      </w:r>
      <w:r w:rsidR="001A0A03" w:rsidRPr="0048108A">
        <w:rPr>
          <w:rFonts w:ascii="Times New Roman" w:eastAsia="Calibri" w:hAnsi="Times New Roman" w:cs="Times New Roman"/>
          <w:sz w:val="24"/>
          <w:szCs w:val="24"/>
          <w:lang w:eastAsia="it-IT"/>
        </w:rPr>
        <w:t>2005</w:t>
      </w:r>
      <w:r w:rsidRPr="0048108A">
        <w:rPr>
          <w:rFonts w:ascii="Times New Roman" w:eastAsia="Calibri" w:hAnsi="Times New Roman" w:cs="Times New Roman"/>
          <w:sz w:val="24"/>
          <w:szCs w:val="24"/>
          <w:lang w:eastAsia="it-IT"/>
        </w:rPr>
        <w:t>)</w:t>
      </w:r>
      <w:r w:rsidR="00831080" w:rsidRPr="0048108A">
        <w:rPr>
          <w:rFonts w:ascii="Times New Roman" w:eastAsia="Calibri" w:hAnsi="Times New Roman" w:cs="Times New Roman"/>
          <w:sz w:val="24"/>
          <w:szCs w:val="24"/>
          <w:lang w:eastAsia="it-IT"/>
        </w:rPr>
        <w:t>.</w:t>
      </w:r>
    </w:p>
    <w:p w14:paraId="4B961331" w14:textId="75579A4F" w:rsidR="00BA7404" w:rsidRPr="0048108A" w:rsidRDefault="00BA7404"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Queste due strade che si aprono dinanzi all’urbanistica – la riaffermazione dei poteri autoritativi </w:t>
      </w:r>
      <w:r w:rsidRPr="0048108A">
        <w:rPr>
          <w:rFonts w:ascii="Times New Roman" w:eastAsia="Calibri" w:hAnsi="Times New Roman" w:cs="Times New Roman"/>
          <w:i/>
          <w:sz w:val="24"/>
          <w:szCs w:val="24"/>
          <w:lang w:eastAsia="it-IT"/>
        </w:rPr>
        <w:t>top down</w:t>
      </w:r>
      <w:r w:rsidRPr="0048108A">
        <w:rPr>
          <w:rFonts w:ascii="Times New Roman" w:eastAsia="Calibri" w:hAnsi="Times New Roman" w:cs="Times New Roman"/>
          <w:sz w:val="24"/>
          <w:szCs w:val="24"/>
          <w:lang w:eastAsia="it-IT"/>
        </w:rPr>
        <w:t xml:space="preserve"> imperniati sui vincoli e sull’espropriazione o lo sviluppo del modello della negoziazione (</w:t>
      </w:r>
      <w:r w:rsidRPr="0048108A">
        <w:rPr>
          <w:rFonts w:ascii="Times New Roman" w:eastAsia="Calibri" w:hAnsi="Times New Roman" w:cs="Times New Roman"/>
          <w:i/>
          <w:sz w:val="24"/>
          <w:szCs w:val="24"/>
          <w:lang w:eastAsia="it-IT"/>
        </w:rPr>
        <w:t>bottom up</w:t>
      </w:r>
      <w:r w:rsidRPr="0048108A">
        <w:rPr>
          <w:rFonts w:ascii="Times New Roman" w:eastAsia="Calibri" w:hAnsi="Times New Roman" w:cs="Times New Roman"/>
          <w:sz w:val="24"/>
          <w:szCs w:val="24"/>
          <w:lang w:eastAsia="it-IT"/>
        </w:rPr>
        <w:t xml:space="preserve">) per progetti – </w:t>
      </w:r>
      <w:r w:rsidR="00081714" w:rsidRPr="0048108A">
        <w:rPr>
          <w:rFonts w:ascii="Times New Roman" w:eastAsia="Calibri" w:hAnsi="Times New Roman" w:cs="Times New Roman"/>
          <w:sz w:val="24"/>
          <w:szCs w:val="24"/>
          <w:lang w:eastAsia="it-IT"/>
        </w:rPr>
        <w:t>parrebbero</w:t>
      </w:r>
      <w:r w:rsidRPr="0048108A">
        <w:rPr>
          <w:rFonts w:ascii="Times New Roman" w:eastAsia="Calibri" w:hAnsi="Times New Roman" w:cs="Times New Roman"/>
          <w:sz w:val="24"/>
          <w:szCs w:val="24"/>
          <w:lang w:eastAsia="it-IT"/>
        </w:rPr>
        <w:t xml:space="preserve"> in astratto </w:t>
      </w:r>
      <w:r w:rsidR="00081714" w:rsidRPr="0048108A">
        <w:rPr>
          <w:rFonts w:ascii="Times New Roman" w:eastAsia="Calibri" w:hAnsi="Times New Roman" w:cs="Times New Roman"/>
          <w:sz w:val="24"/>
          <w:szCs w:val="24"/>
          <w:lang w:eastAsia="it-IT"/>
        </w:rPr>
        <w:t xml:space="preserve">entrambe idonee a condurre </w:t>
      </w:r>
      <w:r w:rsidRPr="0048108A">
        <w:rPr>
          <w:rFonts w:ascii="Times New Roman" w:eastAsia="Calibri" w:hAnsi="Times New Roman" w:cs="Times New Roman"/>
          <w:sz w:val="24"/>
          <w:szCs w:val="24"/>
          <w:lang w:eastAsia="it-IT"/>
        </w:rPr>
        <w:t xml:space="preserve">all’obiettivo del minor consumo di suolo (attraverso la) rigenerazione urbana. </w:t>
      </w:r>
      <w:r w:rsidR="00BF535B" w:rsidRPr="0048108A">
        <w:rPr>
          <w:rFonts w:ascii="Times New Roman" w:eastAsia="Calibri" w:hAnsi="Times New Roman" w:cs="Times New Roman"/>
          <w:sz w:val="24"/>
          <w:szCs w:val="24"/>
          <w:lang w:eastAsia="it-IT"/>
        </w:rPr>
        <w:t>Ma, certamente, esse non sono equivalenti</w:t>
      </w:r>
      <w:r w:rsidR="002875C2" w:rsidRPr="0048108A">
        <w:rPr>
          <w:rFonts w:ascii="Times New Roman" w:eastAsia="Calibri" w:hAnsi="Times New Roman" w:cs="Times New Roman"/>
          <w:sz w:val="24"/>
          <w:szCs w:val="24"/>
          <w:lang w:eastAsia="it-IT"/>
        </w:rPr>
        <w:t>,</w:t>
      </w:r>
      <w:r w:rsidR="00BF535B" w:rsidRPr="0048108A">
        <w:rPr>
          <w:rFonts w:ascii="Times New Roman" w:eastAsia="Calibri" w:hAnsi="Times New Roman" w:cs="Times New Roman"/>
          <w:sz w:val="24"/>
          <w:szCs w:val="24"/>
          <w:lang w:eastAsia="it-IT"/>
        </w:rPr>
        <w:t xml:space="preserve"> </w:t>
      </w:r>
      <w:r w:rsidR="00CB7154" w:rsidRPr="0048108A">
        <w:rPr>
          <w:rFonts w:ascii="Times New Roman" w:eastAsia="Calibri" w:hAnsi="Times New Roman" w:cs="Times New Roman"/>
          <w:sz w:val="24"/>
          <w:szCs w:val="24"/>
          <w:lang w:eastAsia="it-IT"/>
        </w:rPr>
        <w:t>poiché</w:t>
      </w:r>
      <w:r w:rsidR="004C1D62" w:rsidRPr="0048108A">
        <w:rPr>
          <w:rFonts w:ascii="Times New Roman" w:eastAsia="Calibri" w:hAnsi="Times New Roman" w:cs="Times New Roman"/>
          <w:sz w:val="24"/>
          <w:szCs w:val="24"/>
          <w:lang w:eastAsia="it-IT"/>
        </w:rPr>
        <w:t xml:space="preserve">, come già osservato, </w:t>
      </w:r>
      <w:r w:rsidR="00BF535B" w:rsidRPr="0048108A">
        <w:rPr>
          <w:rFonts w:ascii="Times New Roman" w:eastAsia="Calibri" w:hAnsi="Times New Roman" w:cs="Times New Roman"/>
          <w:sz w:val="24"/>
          <w:szCs w:val="24"/>
          <w:lang w:eastAsia="it-IT"/>
        </w:rPr>
        <w:t>esprimono due mondi valoriali contrapposti: l’uno fondato sull’idea di un</w:t>
      </w:r>
      <w:r w:rsidR="00CB7154" w:rsidRPr="0048108A">
        <w:rPr>
          <w:rFonts w:ascii="Times New Roman" w:eastAsia="Calibri" w:hAnsi="Times New Roman" w:cs="Times New Roman"/>
          <w:sz w:val="24"/>
          <w:szCs w:val="24"/>
          <w:lang w:eastAsia="it-IT"/>
        </w:rPr>
        <w:t xml:space="preserve"> intervento pubblico </w:t>
      </w:r>
      <w:r w:rsidR="00BF535B" w:rsidRPr="0048108A">
        <w:rPr>
          <w:rFonts w:ascii="Times New Roman" w:eastAsia="Calibri" w:hAnsi="Times New Roman" w:cs="Times New Roman"/>
          <w:sz w:val="24"/>
          <w:szCs w:val="24"/>
          <w:lang w:eastAsia="it-IT"/>
        </w:rPr>
        <w:t xml:space="preserve">forte e sulla netta prevalenza dell’interesse collettivo sui diritti individuali; l’altro fondato invece sull’idea liberale della prevalenza del diritto dell’individuo sulle istanze sociali e sulla pretesa dei poteri pubblici di disegnare il territorio </w:t>
      </w:r>
      <w:r w:rsidR="00CB7154" w:rsidRPr="0048108A">
        <w:rPr>
          <w:rFonts w:ascii="Times New Roman" w:eastAsia="Calibri" w:hAnsi="Times New Roman" w:cs="Times New Roman"/>
          <w:sz w:val="24"/>
          <w:szCs w:val="24"/>
          <w:lang w:eastAsia="it-IT"/>
        </w:rPr>
        <w:t xml:space="preserve">a </w:t>
      </w:r>
      <w:r w:rsidR="002875C2" w:rsidRPr="0048108A">
        <w:rPr>
          <w:rFonts w:ascii="Times New Roman" w:eastAsia="Calibri" w:hAnsi="Times New Roman" w:cs="Times New Roman"/>
          <w:sz w:val="24"/>
          <w:szCs w:val="24"/>
          <w:lang w:eastAsia="it-IT"/>
        </w:rPr>
        <w:t xml:space="preserve">scapito della proprietà privata (vissuta più come diritto inerente alla persona, che non come </w:t>
      </w:r>
      <w:r w:rsidR="005050A8" w:rsidRPr="0048108A">
        <w:rPr>
          <w:rFonts w:ascii="Times New Roman" w:eastAsia="Calibri" w:hAnsi="Times New Roman" w:cs="Times New Roman"/>
          <w:sz w:val="24"/>
          <w:szCs w:val="24"/>
          <w:lang w:eastAsia="it-IT"/>
        </w:rPr>
        <w:t xml:space="preserve">diritto </w:t>
      </w:r>
      <w:r w:rsidR="000C628E" w:rsidRPr="0048108A">
        <w:rPr>
          <w:rFonts w:ascii="Times New Roman" w:eastAsia="Calibri" w:hAnsi="Times New Roman" w:cs="Times New Roman"/>
          <w:sz w:val="24"/>
          <w:szCs w:val="24"/>
          <w:lang w:eastAsia="it-IT"/>
        </w:rPr>
        <w:t xml:space="preserve">economico </w:t>
      </w:r>
      <w:r w:rsidR="002875C2" w:rsidRPr="0048108A">
        <w:rPr>
          <w:rFonts w:ascii="Times New Roman" w:eastAsia="Calibri" w:hAnsi="Times New Roman" w:cs="Times New Roman"/>
          <w:sz w:val="24"/>
          <w:szCs w:val="24"/>
          <w:lang w:eastAsia="it-IT"/>
        </w:rPr>
        <w:t>condizionato in funzione sociale).</w:t>
      </w:r>
      <w:r w:rsidR="00CB7154" w:rsidRPr="0048108A">
        <w:rPr>
          <w:rFonts w:ascii="Times New Roman" w:eastAsia="Calibri" w:hAnsi="Times New Roman" w:cs="Times New Roman"/>
          <w:sz w:val="24"/>
          <w:szCs w:val="24"/>
          <w:lang w:eastAsia="it-IT"/>
        </w:rPr>
        <w:t xml:space="preserve"> </w:t>
      </w:r>
      <w:r w:rsidR="00762A44" w:rsidRPr="0048108A">
        <w:rPr>
          <w:rFonts w:ascii="Times New Roman" w:eastAsia="Calibri" w:hAnsi="Times New Roman" w:cs="Times New Roman"/>
          <w:sz w:val="24"/>
          <w:szCs w:val="24"/>
          <w:lang w:eastAsia="it-IT"/>
        </w:rPr>
        <w:t>L’uno, si deve aggiungere, basato sulla priorità dell’urgenza della tutela ambientale e del recupero di razionalità del costruito, l’altro basato invece sulla priorità dell’urgenza del rilancio dell’edilizia, della crescita economica, dello sviluppo, del lavoro, delle imprese del settore e sulla libertà e spontaneità delle proposte progettuali della proprietà privata.</w:t>
      </w:r>
    </w:p>
    <w:p w14:paraId="576B2D3E" w14:textId="77777777" w:rsidR="00540200" w:rsidRPr="0048108A" w:rsidRDefault="00883334" w:rsidP="0088333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Questa divaricazione emerge in maniera molto chiara dall’esame dei disegni di legge presentati in Parlamento, che riflettono gli orientamenti politici degli schieramenti che li hanno proposti.</w:t>
      </w:r>
      <w:r w:rsidR="00540200" w:rsidRPr="0048108A">
        <w:rPr>
          <w:rFonts w:ascii="Times New Roman" w:eastAsia="Calibri" w:hAnsi="Times New Roman" w:cs="Times New Roman"/>
          <w:sz w:val="24"/>
          <w:szCs w:val="24"/>
          <w:lang w:eastAsia="it-IT"/>
        </w:rPr>
        <w:t xml:space="preserve"> </w:t>
      </w:r>
    </w:p>
    <w:p w14:paraId="45B399AF" w14:textId="5812832A" w:rsidR="00883334" w:rsidRPr="0048108A" w:rsidRDefault="00540200" w:rsidP="0088333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è detto, peraltro, che i due modelli debbano essere per forza antagonisti e alternativi, potendosi in tesi ipotizzare anche un mix equilibrato e bilanciato tra di essi (nello schema fondamentale, come diremo, degli articoli 1 e 11 della legge n. 241 del 1990).</w:t>
      </w:r>
      <w:r w:rsidR="004C1D62" w:rsidRPr="0048108A">
        <w:rPr>
          <w:rFonts w:ascii="Times New Roman" w:eastAsia="Calibri" w:hAnsi="Times New Roman" w:cs="Times New Roman"/>
          <w:sz w:val="24"/>
          <w:szCs w:val="24"/>
          <w:lang w:eastAsia="it-IT"/>
        </w:rPr>
        <w:t xml:space="preserve"> La “scommessa” politica, dal cui esito dipende probabilmente la sorte degli attuali disegni di legge, consiste </w:t>
      </w:r>
      <w:r w:rsidR="004C1D62" w:rsidRPr="0048108A">
        <w:rPr>
          <w:rFonts w:ascii="Times New Roman" w:eastAsia="Calibri" w:hAnsi="Times New Roman" w:cs="Times New Roman"/>
          <w:sz w:val="24"/>
          <w:szCs w:val="24"/>
          <w:lang w:eastAsia="it-IT"/>
        </w:rPr>
        <w:lastRenderedPageBreak/>
        <w:t>esattamente nella verifica della percorribilità di un tentativo, non facile, di ricercare un punto di sintesi tra le due opposte visioni, capace di mantenere nel contempo razionalità e coerenza al sistema.</w:t>
      </w:r>
    </w:p>
    <w:p w14:paraId="161BB993" w14:textId="4E557229" w:rsidR="00884D13" w:rsidRPr="0048108A" w:rsidRDefault="000605B2"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tema del contenimento del consumo di suolo e della rigenerazione urbana, dunque</w:t>
      </w:r>
      <w:r w:rsidR="00793D9E">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sembra far riemergere i nodi storici e le questioni cruciali dell’urbanistica. S</w:t>
      </w:r>
      <w:r w:rsidR="005E6BC9" w:rsidRPr="0048108A">
        <w:rPr>
          <w:rFonts w:ascii="Times New Roman" w:eastAsia="Calibri" w:hAnsi="Times New Roman" w:cs="Times New Roman"/>
          <w:sz w:val="24"/>
          <w:szCs w:val="24"/>
          <w:lang w:eastAsia="it-IT"/>
        </w:rPr>
        <w:t>e correttamente interpretato e tradotto in norme coerenti ed</w:t>
      </w:r>
      <w:r w:rsidR="00A84DA3" w:rsidRPr="0048108A">
        <w:rPr>
          <w:rFonts w:ascii="Times New Roman" w:eastAsia="Calibri" w:hAnsi="Times New Roman" w:cs="Times New Roman"/>
          <w:sz w:val="24"/>
          <w:szCs w:val="24"/>
          <w:lang w:eastAsia="it-IT"/>
        </w:rPr>
        <w:t xml:space="preserve"> efficaci, potrebbe </w:t>
      </w:r>
      <w:r w:rsidR="00FD0876" w:rsidRPr="0048108A">
        <w:rPr>
          <w:rFonts w:ascii="Times New Roman" w:eastAsia="Calibri" w:hAnsi="Times New Roman" w:cs="Times New Roman"/>
          <w:sz w:val="24"/>
          <w:szCs w:val="24"/>
          <w:lang w:eastAsia="it-IT"/>
        </w:rPr>
        <w:t xml:space="preserve">in quest’ottica </w:t>
      </w:r>
      <w:r w:rsidR="00A84DA3" w:rsidRPr="0048108A">
        <w:rPr>
          <w:rFonts w:ascii="Times New Roman" w:eastAsia="Calibri" w:hAnsi="Times New Roman" w:cs="Times New Roman"/>
          <w:sz w:val="24"/>
          <w:szCs w:val="24"/>
          <w:lang w:eastAsia="it-IT"/>
        </w:rPr>
        <w:t xml:space="preserve">costituire </w:t>
      </w:r>
      <w:r w:rsidR="005E6BC9" w:rsidRPr="0048108A">
        <w:rPr>
          <w:rFonts w:ascii="Times New Roman" w:eastAsia="Calibri" w:hAnsi="Times New Roman" w:cs="Times New Roman"/>
          <w:sz w:val="24"/>
          <w:szCs w:val="24"/>
          <w:lang w:eastAsia="it-IT"/>
        </w:rPr>
        <w:t>forse l’ultima occasione di una ripresa di senso e di forza dell’</w:t>
      </w:r>
      <w:r w:rsidR="00A84DA3" w:rsidRPr="0048108A">
        <w:rPr>
          <w:rFonts w:ascii="Times New Roman" w:eastAsia="Calibri" w:hAnsi="Times New Roman" w:cs="Times New Roman"/>
          <w:sz w:val="24"/>
          <w:szCs w:val="24"/>
          <w:lang w:eastAsia="it-IT"/>
        </w:rPr>
        <w:t xml:space="preserve">urbanistica, per superare i suoi storici fallimenti </w:t>
      </w:r>
      <w:r w:rsidR="00E778C6" w:rsidRPr="0048108A">
        <w:rPr>
          <w:rFonts w:ascii="Times New Roman" w:eastAsia="Calibri" w:hAnsi="Times New Roman" w:cs="Times New Roman"/>
          <w:sz w:val="24"/>
          <w:szCs w:val="24"/>
          <w:lang w:eastAsia="it-IT"/>
        </w:rPr>
        <w:t>(l’affossamento del disegno di legge di Fiorentino Sullo</w:t>
      </w:r>
      <w:r w:rsidR="00E62067" w:rsidRPr="0048108A">
        <w:rPr>
          <w:rFonts w:ascii="Times New Roman" w:eastAsia="Calibri" w:hAnsi="Times New Roman" w:cs="Times New Roman"/>
          <w:sz w:val="24"/>
          <w:szCs w:val="24"/>
          <w:lang w:eastAsia="it-IT"/>
        </w:rPr>
        <w:t xml:space="preserve"> del 1962</w:t>
      </w:r>
      <w:r w:rsidR="00E03780" w:rsidRPr="0048108A">
        <w:rPr>
          <w:rFonts w:ascii="Times New Roman" w:eastAsia="Calibri" w:hAnsi="Times New Roman" w:cs="Times New Roman"/>
          <w:sz w:val="24"/>
          <w:szCs w:val="24"/>
          <w:lang w:eastAsia="it-IT"/>
        </w:rPr>
        <w:t xml:space="preserve">, lo snaturamento del senso </w:t>
      </w:r>
      <w:r w:rsidR="00E778C6" w:rsidRPr="0048108A">
        <w:rPr>
          <w:rFonts w:ascii="Times New Roman" w:eastAsia="Calibri" w:hAnsi="Times New Roman" w:cs="Times New Roman"/>
          <w:sz w:val="24"/>
          <w:szCs w:val="24"/>
          <w:lang w:eastAsia="it-IT"/>
        </w:rPr>
        <w:t>della legge Bucalossi da parte della Corte costituzionale</w:t>
      </w:r>
      <w:r w:rsidR="00E62067" w:rsidRPr="0048108A">
        <w:rPr>
          <w:rFonts w:ascii="Times New Roman" w:eastAsia="Calibri" w:hAnsi="Times New Roman" w:cs="Times New Roman"/>
          <w:sz w:val="24"/>
          <w:szCs w:val="24"/>
          <w:lang w:eastAsia="it-IT"/>
        </w:rPr>
        <w:t xml:space="preserve"> </w:t>
      </w:r>
      <w:r w:rsidR="00FD0876" w:rsidRPr="0048108A">
        <w:rPr>
          <w:rFonts w:ascii="Times New Roman" w:eastAsia="Calibri" w:hAnsi="Times New Roman" w:cs="Times New Roman"/>
          <w:sz w:val="24"/>
          <w:szCs w:val="24"/>
          <w:lang w:eastAsia="it-IT"/>
        </w:rPr>
        <w:t xml:space="preserve">con la sentenza n. 5 </w:t>
      </w:r>
      <w:r w:rsidR="00131E97" w:rsidRPr="0048108A">
        <w:rPr>
          <w:rFonts w:ascii="Times New Roman" w:eastAsia="Calibri" w:hAnsi="Times New Roman" w:cs="Times New Roman"/>
          <w:sz w:val="24"/>
          <w:szCs w:val="24"/>
          <w:lang w:eastAsia="it-IT"/>
        </w:rPr>
        <w:t>nel 1980</w:t>
      </w:r>
      <w:r w:rsidR="00E778C6" w:rsidRPr="0048108A">
        <w:rPr>
          <w:rFonts w:ascii="Times New Roman" w:eastAsia="Calibri" w:hAnsi="Times New Roman" w:cs="Times New Roman"/>
          <w:sz w:val="24"/>
          <w:szCs w:val="24"/>
          <w:lang w:eastAsia="it-IT"/>
        </w:rPr>
        <w:t xml:space="preserve">, l’abbandono di ogni tentativo di riforma seria della legge del 1942, a parte </w:t>
      </w:r>
      <w:r w:rsidR="007A0B49" w:rsidRPr="0048108A">
        <w:rPr>
          <w:rFonts w:ascii="Times New Roman" w:eastAsia="Calibri" w:hAnsi="Times New Roman" w:cs="Times New Roman"/>
          <w:sz w:val="24"/>
          <w:szCs w:val="24"/>
          <w:lang w:eastAsia="it-IT"/>
        </w:rPr>
        <w:t xml:space="preserve">taluni </w:t>
      </w:r>
      <w:r w:rsidR="00E778C6" w:rsidRPr="0048108A">
        <w:rPr>
          <w:rFonts w:ascii="Times New Roman" w:eastAsia="Calibri" w:hAnsi="Times New Roman" w:cs="Times New Roman"/>
          <w:sz w:val="24"/>
          <w:szCs w:val="24"/>
          <w:lang w:eastAsia="it-IT"/>
        </w:rPr>
        <w:t>ambiti settoriali, come le case popolari e le aree di sviluppo industriale</w:t>
      </w:r>
      <w:r w:rsidR="00A84DA3" w:rsidRPr="0048108A">
        <w:rPr>
          <w:rFonts w:ascii="Times New Roman" w:eastAsia="Calibri" w:hAnsi="Times New Roman" w:cs="Times New Roman"/>
          <w:sz w:val="24"/>
          <w:szCs w:val="24"/>
          <w:lang w:eastAsia="it-IT"/>
        </w:rPr>
        <w:t>, i tre condoni edilizi, del 1985, del 1994 e del 2003, i piani casa</w:t>
      </w:r>
      <w:r w:rsidR="00E778C6" w:rsidRPr="0048108A">
        <w:rPr>
          <w:rFonts w:ascii="Times New Roman" w:eastAsia="Calibri" w:hAnsi="Times New Roman" w:cs="Times New Roman"/>
          <w:sz w:val="24"/>
          <w:szCs w:val="24"/>
          <w:lang w:eastAsia="it-IT"/>
        </w:rPr>
        <w:t>)</w:t>
      </w:r>
      <w:r w:rsidR="00884D13" w:rsidRPr="0048108A">
        <w:rPr>
          <w:rFonts w:ascii="Times New Roman" w:eastAsia="Calibri" w:hAnsi="Times New Roman" w:cs="Times New Roman"/>
          <w:sz w:val="24"/>
          <w:szCs w:val="24"/>
          <w:lang w:eastAsia="it-IT"/>
        </w:rPr>
        <w:t>.</w:t>
      </w:r>
    </w:p>
    <w:p w14:paraId="40AAFE90" w14:textId="2E624EF2" w:rsidR="000534F8" w:rsidRPr="0048108A" w:rsidRDefault="00884D13"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w:t>
      </w:r>
      <w:r w:rsidR="004C1D62" w:rsidRPr="0048108A">
        <w:rPr>
          <w:rFonts w:ascii="Times New Roman" w:eastAsia="Calibri" w:hAnsi="Times New Roman" w:cs="Times New Roman"/>
          <w:sz w:val="24"/>
          <w:szCs w:val="24"/>
          <w:lang w:eastAsia="it-IT"/>
        </w:rPr>
        <w:t xml:space="preserve">(sotto il secondo profilo) </w:t>
      </w:r>
      <w:r w:rsidRPr="0048108A">
        <w:rPr>
          <w:rFonts w:ascii="Times New Roman" w:eastAsia="Calibri" w:hAnsi="Times New Roman" w:cs="Times New Roman"/>
          <w:sz w:val="24"/>
          <w:szCs w:val="24"/>
          <w:lang w:eastAsia="it-IT"/>
        </w:rPr>
        <w:t xml:space="preserve">il tema del contenimento del consumo di suolo e della rigenerazione urbana </w:t>
      </w:r>
      <w:r w:rsidR="00063BFC" w:rsidRPr="0048108A">
        <w:rPr>
          <w:rFonts w:ascii="Times New Roman" w:eastAsia="Calibri" w:hAnsi="Times New Roman" w:cs="Times New Roman"/>
          <w:sz w:val="24"/>
          <w:szCs w:val="24"/>
          <w:lang w:eastAsia="it-IT"/>
        </w:rPr>
        <w:t xml:space="preserve">pone con urgenza – in asse dialettico con le questioni ora introdotte – la connessa questione </w:t>
      </w:r>
      <w:r w:rsidR="00484045" w:rsidRPr="0048108A">
        <w:rPr>
          <w:rFonts w:ascii="Times New Roman" w:eastAsia="Calibri" w:hAnsi="Times New Roman" w:cs="Times New Roman"/>
          <w:sz w:val="24"/>
          <w:szCs w:val="24"/>
          <w:lang w:eastAsia="it-IT"/>
        </w:rPr>
        <w:t xml:space="preserve">del rapporto (conflittuale) tra urbanistica e tutele parallele degli interessi differenziati, ossia </w:t>
      </w:r>
      <w:r w:rsidR="00CE720A" w:rsidRPr="0048108A">
        <w:rPr>
          <w:rFonts w:ascii="Times New Roman" w:eastAsia="Calibri" w:hAnsi="Times New Roman" w:cs="Times New Roman"/>
          <w:sz w:val="24"/>
          <w:szCs w:val="24"/>
          <w:lang w:eastAsia="it-IT"/>
        </w:rPr>
        <w:t>della possibilità di tentare (nuovamente) una sintesi unitaria di questi valori-beni-interessi differenziati: potrebbe ipotizzarsi una sorta di “super-materia” o “super-interesse” rigenerativo capaci di operare questa sintesi?</w:t>
      </w:r>
      <w:r w:rsidRPr="0048108A">
        <w:rPr>
          <w:rFonts w:ascii="Times New Roman" w:eastAsia="Calibri" w:hAnsi="Times New Roman" w:cs="Times New Roman"/>
          <w:sz w:val="24"/>
          <w:szCs w:val="24"/>
          <w:lang w:eastAsia="it-IT"/>
        </w:rPr>
        <w:t xml:space="preserve"> </w:t>
      </w:r>
    </w:p>
    <w:p w14:paraId="608683FA" w14:textId="73D296ED" w:rsidR="00D965D3" w:rsidRPr="0048108A" w:rsidRDefault="0053133C"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E questo è sicuramente un</w:t>
      </w:r>
      <w:r w:rsidR="00B04E9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altro nodo centrale che si </w:t>
      </w:r>
      <w:r w:rsidR="00BE7276" w:rsidRPr="0048108A">
        <w:rPr>
          <w:rFonts w:ascii="Times New Roman" w:eastAsia="Calibri" w:hAnsi="Times New Roman" w:cs="Times New Roman"/>
          <w:sz w:val="24"/>
          <w:szCs w:val="24"/>
          <w:lang w:eastAsia="it-IT"/>
        </w:rPr>
        <w:t>incontra</w:t>
      </w:r>
      <w:r w:rsidRPr="0048108A">
        <w:rPr>
          <w:rFonts w:ascii="Times New Roman" w:eastAsia="Calibri" w:hAnsi="Times New Roman" w:cs="Times New Roman"/>
          <w:sz w:val="24"/>
          <w:szCs w:val="24"/>
          <w:lang w:eastAsia="it-IT"/>
        </w:rPr>
        <w:t xml:space="preserve"> nella riflessione sul tema che mi è stato assegnato. </w:t>
      </w:r>
      <w:r w:rsidR="00884D13" w:rsidRPr="0048108A">
        <w:rPr>
          <w:rFonts w:ascii="Times New Roman" w:eastAsia="Calibri" w:hAnsi="Times New Roman" w:cs="Times New Roman"/>
          <w:sz w:val="24"/>
          <w:szCs w:val="24"/>
          <w:lang w:eastAsia="it-IT"/>
        </w:rPr>
        <w:t xml:space="preserve">È noto </w:t>
      </w:r>
      <w:r w:rsidR="00BE7276" w:rsidRPr="0048108A">
        <w:rPr>
          <w:rFonts w:ascii="Times New Roman" w:eastAsia="Calibri" w:hAnsi="Times New Roman" w:cs="Times New Roman"/>
          <w:sz w:val="24"/>
          <w:szCs w:val="24"/>
          <w:lang w:eastAsia="it-IT"/>
        </w:rPr>
        <w:t xml:space="preserve">che </w:t>
      </w:r>
      <w:r w:rsidR="00884D13" w:rsidRPr="0048108A">
        <w:rPr>
          <w:rFonts w:ascii="Times New Roman" w:eastAsia="Calibri" w:hAnsi="Times New Roman" w:cs="Times New Roman"/>
          <w:sz w:val="24"/>
          <w:szCs w:val="24"/>
          <w:lang w:eastAsia="it-IT"/>
        </w:rPr>
        <w:t xml:space="preserve">l’espansione </w:t>
      </w:r>
      <w:r w:rsidR="004C1D62" w:rsidRPr="0048108A">
        <w:rPr>
          <w:rFonts w:ascii="Times New Roman" w:eastAsia="Calibri" w:hAnsi="Times New Roman" w:cs="Times New Roman"/>
          <w:sz w:val="24"/>
          <w:szCs w:val="24"/>
          <w:lang w:eastAsia="it-IT"/>
        </w:rPr>
        <w:t xml:space="preserve">– lo </w:t>
      </w:r>
      <w:r w:rsidR="004C1D62" w:rsidRPr="0048108A">
        <w:rPr>
          <w:rFonts w:ascii="Times New Roman" w:eastAsia="Calibri" w:hAnsi="Times New Roman" w:cs="Times New Roman"/>
          <w:i/>
          <w:sz w:val="24"/>
          <w:szCs w:val="24"/>
          <w:lang w:eastAsia="it-IT"/>
        </w:rPr>
        <w:t>spill over</w:t>
      </w:r>
      <w:r w:rsidR="004C1D62" w:rsidRPr="0048108A">
        <w:rPr>
          <w:rFonts w:ascii="Times New Roman" w:eastAsia="Calibri" w:hAnsi="Times New Roman" w:cs="Times New Roman"/>
          <w:sz w:val="24"/>
          <w:szCs w:val="24"/>
          <w:lang w:eastAsia="it-IT"/>
        </w:rPr>
        <w:t xml:space="preserve"> - </w:t>
      </w:r>
      <w:r w:rsidR="00884D13" w:rsidRPr="0048108A">
        <w:rPr>
          <w:rFonts w:ascii="Times New Roman" w:eastAsia="Calibri" w:hAnsi="Times New Roman" w:cs="Times New Roman"/>
          <w:sz w:val="24"/>
          <w:szCs w:val="24"/>
          <w:lang w:eastAsia="it-IT"/>
        </w:rPr>
        <w:t xml:space="preserve">delle tutele di settore ha agito in </w:t>
      </w:r>
      <w:r w:rsidR="000534F8" w:rsidRPr="0048108A">
        <w:rPr>
          <w:rFonts w:ascii="Times New Roman" w:eastAsia="Calibri" w:hAnsi="Times New Roman" w:cs="Times New Roman"/>
          <w:sz w:val="24"/>
          <w:szCs w:val="24"/>
          <w:lang w:eastAsia="it-IT"/>
        </w:rPr>
        <w:t xml:space="preserve">funzione di </w:t>
      </w:r>
      <w:r w:rsidR="00884D13" w:rsidRPr="0048108A">
        <w:rPr>
          <w:rFonts w:ascii="Times New Roman" w:eastAsia="Calibri" w:hAnsi="Times New Roman" w:cs="Times New Roman"/>
          <w:sz w:val="24"/>
          <w:szCs w:val="24"/>
          <w:lang w:eastAsia="it-IT"/>
        </w:rPr>
        <w:t xml:space="preserve">supplenza </w:t>
      </w:r>
      <w:r w:rsidR="000534F8" w:rsidRPr="0048108A">
        <w:rPr>
          <w:rFonts w:ascii="Times New Roman" w:eastAsia="Calibri" w:hAnsi="Times New Roman" w:cs="Times New Roman"/>
          <w:sz w:val="24"/>
          <w:szCs w:val="24"/>
          <w:lang w:eastAsia="it-IT"/>
        </w:rPr>
        <w:t>di fronte a</w:t>
      </w:r>
      <w:r w:rsidR="00884D13" w:rsidRPr="0048108A">
        <w:rPr>
          <w:rFonts w:ascii="Times New Roman" w:eastAsia="Calibri" w:hAnsi="Times New Roman" w:cs="Times New Roman"/>
          <w:sz w:val="24"/>
          <w:szCs w:val="24"/>
          <w:lang w:eastAsia="it-IT"/>
        </w:rPr>
        <w:t xml:space="preserve">lla crisi dell’urbanistica: </w:t>
      </w:r>
      <w:r w:rsidR="00E778C6" w:rsidRPr="0048108A">
        <w:rPr>
          <w:rFonts w:ascii="Times New Roman" w:eastAsia="Calibri" w:hAnsi="Times New Roman" w:cs="Times New Roman"/>
          <w:sz w:val="24"/>
          <w:szCs w:val="24"/>
          <w:lang w:eastAsia="it-IT"/>
        </w:rPr>
        <w:t xml:space="preserve">gli </w:t>
      </w:r>
      <w:r w:rsidR="00E03780" w:rsidRPr="0048108A">
        <w:rPr>
          <w:rFonts w:ascii="Times New Roman" w:eastAsia="Calibri" w:hAnsi="Times New Roman" w:cs="Times New Roman"/>
          <w:sz w:val="24"/>
          <w:szCs w:val="24"/>
          <w:lang w:eastAsia="it-IT"/>
        </w:rPr>
        <w:t xml:space="preserve">strumenti di tutela degli </w:t>
      </w:r>
      <w:r w:rsidR="00E778C6" w:rsidRPr="0048108A">
        <w:rPr>
          <w:rFonts w:ascii="Times New Roman" w:eastAsia="Calibri" w:hAnsi="Times New Roman" w:cs="Times New Roman"/>
          <w:sz w:val="24"/>
          <w:szCs w:val="24"/>
          <w:lang w:eastAsia="it-IT"/>
        </w:rPr>
        <w:t xml:space="preserve">interessi “sensibili”, </w:t>
      </w:r>
      <w:r w:rsidR="00D965D3" w:rsidRPr="0048108A">
        <w:rPr>
          <w:rFonts w:ascii="Times New Roman" w:eastAsia="Calibri" w:hAnsi="Times New Roman" w:cs="Times New Roman"/>
          <w:sz w:val="24"/>
          <w:szCs w:val="24"/>
          <w:lang w:eastAsia="it-IT"/>
        </w:rPr>
        <w:t>si sono rivelati più forti ed efficaci, perché ritenuti</w:t>
      </w:r>
      <w:r w:rsidR="00E778C6" w:rsidRPr="0048108A">
        <w:rPr>
          <w:rFonts w:ascii="Times New Roman" w:eastAsia="Calibri" w:hAnsi="Times New Roman" w:cs="Times New Roman"/>
          <w:sz w:val="24"/>
          <w:szCs w:val="24"/>
          <w:lang w:eastAsia="it-IT"/>
        </w:rPr>
        <w:t xml:space="preserve"> “primari e assoluti”</w:t>
      </w:r>
      <w:r w:rsidR="009E0D48" w:rsidRPr="0048108A">
        <w:rPr>
          <w:rStyle w:val="Rimandonotaapidipagina"/>
          <w:rFonts w:ascii="Times New Roman" w:eastAsia="Calibri" w:hAnsi="Times New Roman" w:cs="Times New Roman"/>
          <w:sz w:val="24"/>
          <w:szCs w:val="24"/>
          <w:lang w:eastAsia="it-IT"/>
        </w:rPr>
        <w:footnoteReference w:id="22"/>
      </w:r>
      <w:r w:rsidR="00E03780" w:rsidRPr="0048108A">
        <w:rPr>
          <w:rFonts w:ascii="Times New Roman" w:eastAsia="Calibri" w:hAnsi="Times New Roman" w:cs="Times New Roman"/>
          <w:sz w:val="24"/>
          <w:szCs w:val="24"/>
          <w:lang w:eastAsia="it-IT"/>
        </w:rPr>
        <w:t>,</w:t>
      </w:r>
      <w:r w:rsidR="00E778C6" w:rsidRPr="0048108A">
        <w:rPr>
          <w:rFonts w:ascii="Times New Roman" w:eastAsia="Calibri" w:hAnsi="Times New Roman" w:cs="Times New Roman"/>
          <w:sz w:val="24"/>
          <w:szCs w:val="24"/>
          <w:lang w:eastAsia="it-IT"/>
        </w:rPr>
        <w:t xml:space="preserve"> </w:t>
      </w:r>
      <w:r w:rsidR="00D965D3" w:rsidRPr="0048108A">
        <w:rPr>
          <w:rFonts w:ascii="Times New Roman" w:eastAsia="Calibri" w:hAnsi="Times New Roman" w:cs="Times New Roman"/>
          <w:sz w:val="24"/>
          <w:szCs w:val="24"/>
          <w:lang w:eastAsia="it-IT"/>
        </w:rPr>
        <w:t xml:space="preserve">perché </w:t>
      </w:r>
      <w:r w:rsidR="00E778C6" w:rsidRPr="0048108A">
        <w:rPr>
          <w:rFonts w:ascii="Times New Roman" w:eastAsia="Calibri" w:hAnsi="Times New Roman" w:cs="Times New Roman"/>
          <w:sz w:val="24"/>
          <w:szCs w:val="24"/>
          <w:lang w:eastAsia="it-IT"/>
        </w:rPr>
        <w:t xml:space="preserve">senza indennizzi </w:t>
      </w:r>
      <w:r w:rsidR="003C0A5C" w:rsidRPr="0048108A">
        <w:rPr>
          <w:rFonts w:ascii="Times New Roman" w:eastAsia="Calibri" w:hAnsi="Times New Roman" w:cs="Times New Roman"/>
          <w:sz w:val="24"/>
          <w:szCs w:val="24"/>
          <w:lang w:eastAsia="it-IT"/>
        </w:rPr>
        <w:t xml:space="preserve">e senza termini di scadenza </w:t>
      </w:r>
      <w:r w:rsidR="00D965D3" w:rsidRPr="0048108A">
        <w:rPr>
          <w:rFonts w:ascii="Times New Roman" w:eastAsia="Calibri" w:hAnsi="Times New Roman" w:cs="Times New Roman"/>
          <w:sz w:val="24"/>
          <w:szCs w:val="24"/>
          <w:lang w:eastAsia="it-IT"/>
        </w:rPr>
        <w:t>in quanto</w:t>
      </w:r>
      <w:r w:rsidR="00E778C6" w:rsidRPr="0048108A">
        <w:rPr>
          <w:rFonts w:ascii="Times New Roman" w:eastAsia="Calibri" w:hAnsi="Times New Roman" w:cs="Times New Roman"/>
          <w:sz w:val="24"/>
          <w:szCs w:val="24"/>
          <w:lang w:eastAsia="it-IT"/>
        </w:rPr>
        <w:t xml:space="preserve"> conformativi e non espropriativi</w:t>
      </w:r>
      <w:r w:rsidR="00063BFC" w:rsidRPr="0048108A">
        <w:rPr>
          <w:rFonts w:ascii="Times New Roman" w:eastAsia="Calibri" w:hAnsi="Times New Roman" w:cs="Times New Roman"/>
          <w:sz w:val="24"/>
          <w:szCs w:val="24"/>
          <w:lang w:eastAsia="it-IT"/>
        </w:rPr>
        <w:t xml:space="preserve"> (come stabilito dalle famose sentenze della Corte costituzionale </w:t>
      </w:r>
      <w:r w:rsidR="00C14A18" w:rsidRPr="0048108A">
        <w:rPr>
          <w:rFonts w:ascii="Times New Roman" w:eastAsia="Calibri" w:hAnsi="Times New Roman" w:cs="Times New Roman"/>
          <w:sz w:val="24"/>
          <w:szCs w:val="24"/>
          <w:lang w:eastAsia="it-IT"/>
        </w:rPr>
        <w:t>n. 55 e n. 56 del 1968)</w:t>
      </w:r>
      <w:r w:rsidR="00E778C6" w:rsidRPr="0048108A">
        <w:rPr>
          <w:rFonts w:ascii="Times New Roman" w:eastAsia="Calibri" w:hAnsi="Times New Roman" w:cs="Times New Roman"/>
          <w:sz w:val="24"/>
          <w:szCs w:val="24"/>
          <w:lang w:eastAsia="it-IT"/>
        </w:rPr>
        <w:t xml:space="preserve">, </w:t>
      </w:r>
      <w:r w:rsidR="00D965D3" w:rsidRPr="0048108A">
        <w:rPr>
          <w:rFonts w:ascii="Times New Roman" w:eastAsia="Calibri" w:hAnsi="Times New Roman" w:cs="Times New Roman"/>
          <w:sz w:val="24"/>
          <w:szCs w:val="24"/>
          <w:lang w:eastAsia="it-IT"/>
        </w:rPr>
        <w:t xml:space="preserve">perché </w:t>
      </w:r>
      <w:r w:rsidR="00E03780" w:rsidRPr="0048108A">
        <w:rPr>
          <w:rFonts w:ascii="Times New Roman" w:eastAsia="Calibri" w:hAnsi="Times New Roman" w:cs="Times New Roman"/>
          <w:sz w:val="24"/>
          <w:szCs w:val="24"/>
          <w:lang w:eastAsia="it-IT"/>
        </w:rPr>
        <w:t>di competenza centrale e non locale</w:t>
      </w:r>
      <w:r w:rsidR="00D965D3" w:rsidRPr="0048108A">
        <w:rPr>
          <w:rFonts w:ascii="Times New Roman" w:eastAsia="Calibri" w:hAnsi="Times New Roman" w:cs="Times New Roman"/>
          <w:sz w:val="24"/>
          <w:szCs w:val="24"/>
          <w:lang w:eastAsia="it-IT"/>
        </w:rPr>
        <w:t>. Essi, dunque</w:t>
      </w:r>
      <w:r w:rsidR="00E03780" w:rsidRPr="0048108A">
        <w:rPr>
          <w:rFonts w:ascii="Times New Roman" w:eastAsia="Calibri" w:hAnsi="Times New Roman" w:cs="Times New Roman"/>
          <w:sz w:val="24"/>
          <w:szCs w:val="24"/>
          <w:lang w:eastAsia="it-IT"/>
        </w:rPr>
        <w:t xml:space="preserve">, </w:t>
      </w:r>
      <w:r w:rsidR="00E778C6" w:rsidRPr="0048108A">
        <w:rPr>
          <w:rFonts w:ascii="Times New Roman" w:eastAsia="Calibri" w:hAnsi="Times New Roman" w:cs="Times New Roman"/>
          <w:sz w:val="24"/>
          <w:szCs w:val="24"/>
          <w:lang w:eastAsia="it-IT"/>
        </w:rPr>
        <w:t>ha</w:t>
      </w:r>
      <w:r w:rsidR="00E03780" w:rsidRPr="0048108A">
        <w:rPr>
          <w:rFonts w:ascii="Times New Roman" w:eastAsia="Calibri" w:hAnsi="Times New Roman" w:cs="Times New Roman"/>
          <w:sz w:val="24"/>
          <w:szCs w:val="24"/>
          <w:lang w:eastAsia="it-IT"/>
        </w:rPr>
        <w:t>nno</w:t>
      </w:r>
      <w:r w:rsidR="00E778C6" w:rsidRPr="0048108A">
        <w:rPr>
          <w:rFonts w:ascii="Times New Roman" w:eastAsia="Calibri" w:hAnsi="Times New Roman" w:cs="Times New Roman"/>
          <w:sz w:val="24"/>
          <w:szCs w:val="24"/>
          <w:lang w:eastAsia="it-IT"/>
        </w:rPr>
        <w:t xml:space="preserve"> cercato di supplire, a partire dalla legge “Galasso” del 1985, al fallimento dell’urbanistica. </w:t>
      </w:r>
    </w:p>
    <w:p w14:paraId="7AF4C30F" w14:textId="58F98104" w:rsidR="00E778C6" w:rsidRPr="0048108A" w:rsidRDefault="00E778C6"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l’espansione degli interessi di settore ha segnato, forse, </w:t>
      </w:r>
      <w:r w:rsidR="00884D13" w:rsidRPr="0048108A">
        <w:rPr>
          <w:rFonts w:ascii="Times New Roman" w:eastAsia="Calibri" w:hAnsi="Times New Roman" w:cs="Times New Roman"/>
          <w:sz w:val="24"/>
          <w:szCs w:val="24"/>
          <w:lang w:eastAsia="it-IT"/>
        </w:rPr>
        <w:t>nel contempo</w:t>
      </w:r>
      <w:r w:rsidR="00124387" w:rsidRPr="0048108A">
        <w:rPr>
          <w:rFonts w:ascii="Times New Roman" w:eastAsia="Calibri" w:hAnsi="Times New Roman" w:cs="Times New Roman"/>
          <w:sz w:val="24"/>
          <w:szCs w:val="24"/>
          <w:lang w:eastAsia="it-IT"/>
        </w:rPr>
        <w:t>,</w:t>
      </w:r>
      <w:r w:rsidR="00884D13" w:rsidRPr="0048108A">
        <w:rPr>
          <w:rFonts w:ascii="Times New Roman" w:eastAsia="Calibri" w:hAnsi="Times New Roman" w:cs="Times New Roman"/>
          <w:sz w:val="24"/>
          <w:szCs w:val="24"/>
          <w:lang w:eastAsia="it-IT"/>
        </w:rPr>
        <w:t xml:space="preserve"> </w:t>
      </w:r>
      <w:r w:rsidR="007A0B49" w:rsidRPr="0048108A">
        <w:rPr>
          <w:rFonts w:ascii="Times New Roman" w:eastAsia="Calibri" w:hAnsi="Times New Roman" w:cs="Times New Roman"/>
          <w:sz w:val="24"/>
          <w:szCs w:val="24"/>
          <w:lang w:eastAsia="it-IT"/>
        </w:rPr>
        <w:t xml:space="preserve">la fine delle residue speranze dell’urbanistica di affermare la sua pretesa di </w:t>
      </w:r>
      <w:r w:rsidR="00FC3D8D" w:rsidRPr="0048108A">
        <w:rPr>
          <w:rFonts w:ascii="Times New Roman" w:eastAsia="Calibri" w:hAnsi="Times New Roman" w:cs="Times New Roman"/>
          <w:sz w:val="24"/>
          <w:szCs w:val="24"/>
          <w:lang w:eastAsia="it-IT"/>
        </w:rPr>
        <w:t xml:space="preserve">sintesi unitaria e di </w:t>
      </w:r>
      <w:r w:rsidR="007A0B49" w:rsidRPr="0048108A">
        <w:rPr>
          <w:rFonts w:ascii="Times New Roman" w:eastAsia="Calibri" w:hAnsi="Times New Roman" w:cs="Times New Roman"/>
          <w:sz w:val="24"/>
          <w:szCs w:val="24"/>
          <w:lang w:eastAsia="it-IT"/>
        </w:rPr>
        <w:t>razionalizzazione della gestione antropica del territorio: l’effet</w:t>
      </w:r>
      <w:r w:rsidR="00124387" w:rsidRPr="0048108A">
        <w:rPr>
          <w:rFonts w:ascii="Times New Roman" w:eastAsia="Calibri" w:hAnsi="Times New Roman" w:cs="Times New Roman"/>
          <w:sz w:val="24"/>
          <w:szCs w:val="24"/>
          <w:lang w:eastAsia="it-IT"/>
        </w:rPr>
        <w:t>to della crisi dell’urbanistica</w:t>
      </w:r>
      <w:r w:rsidR="007A0B49" w:rsidRPr="0048108A">
        <w:rPr>
          <w:rFonts w:ascii="Times New Roman" w:eastAsia="Calibri" w:hAnsi="Times New Roman" w:cs="Times New Roman"/>
          <w:sz w:val="24"/>
          <w:szCs w:val="24"/>
          <w:lang w:eastAsia="it-IT"/>
        </w:rPr>
        <w:t xml:space="preserve"> si è dunque tradotto esso stesso</w:t>
      </w:r>
      <w:r w:rsidR="00124387" w:rsidRPr="0048108A">
        <w:rPr>
          <w:rFonts w:ascii="Times New Roman" w:eastAsia="Calibri" w:hAnsi="Times New Roman" w:cs="Times New Roman"/>
          <w:sz w:val="24"/>
          <w:szCs w:val="24"/>
          <w:lang w:eastAsia="it-IT"/>
        </w:rPr>
        <w:t>, in una sorta di “spirale perversa”,</w:t>
      </w:r>
      <w:r w:rsidR="007A0B49" w:rsidRPr="0048108A">
        <w:rPr>
          <w:rFonts w:ascii="Times New Roman" w:eastAsia="Calibri" w:hAnsi="Times New Roman" w:cs="Times New Roman"/>
          <w:sz w:val="24"/>
          <w:szCs w:val="24"/>
          <w:lang w:eastAsia="it-IT"/>
        </w:rPr>
        <w:t xml:space="preserve"> in</w:t>
      </w:r>
      <w:r w:rsidR="00E03780" w:rsidRPr="0048108A">
        <w:rPr>
          <w:rFonts w:ascii="Times New Roman" w:eastAsia="Calibri" w:hAnsi="Times New Roman" w:cs="Times New Roman"/>
          <w:sz w:val="24"/>
          <w:szCs w:val="24"/>
          <w:lang w:eastAsia="it-IT"/>
        </w:rPr>
        <w:t xml:space="preserve"> un</w:t>
      </w:r>
      <w:r w:rsidR="007A0B49" w:rsidRPr="0048108A">
        <w:rPr>
          <w:rFonts w:ascii="Times New Roman" w:eastAsia="Calibri" w:hAnsi="Times New Roman" w:cs="Times New Roman"/>
          <w:sz w:val="24"/>
          <w:szCs w:val="24"/>
          <w:lang w:eastAsia="it-IT"/>
        </w:rPr>
        <w:t xml:space="preserve">a concausa (successiva e conseguenziale) </w:t>
      </w:r>
      <w:r w:rsidR="00D965D3" w:rsidRPr="0048108A">
        <w:rPr>
          <w:rFonts w:ascii="Times New Roman" w:eastAsia="Calibri" w:hAnsi="Times New Roman" w:cs="Times New Roman"/>
          <w:sz w:val="24"/>
          <w:szCs w:val="24"/>
          <w:lang w:eastAsia="it-IT"/>
        </w:rPr>
        <w:t>che ha ulteriormente alimentato</w:t>
      </w:r>
      <w:r w:rsidR="007A0B49" w:rsidRPr="0048108A">
        <w:rPr>
          <w:rFonts w:ascii="Times New Roman" w:eastAsia="Calibri" w:hAnsi="Times New Roman" w:cs="Times New Roman"/>
          <w:sz w:val="24"/>
          <w:szCs w:val="24"/>
          <w:lang w:eastAsia="it-IT"/>
        </w:rPr>
        <w:t xml:space="preserve"> tale crisi.</w:t>
      </w:r>
    </w:p>
    <w:p w14:paraId="3EE07A19" w14:textId="36135B7D" w:rsidR="00762A44" w:rsidRPr="0048108A" w:rsidRDefault="0064397F" w:rsidP="005014A6">
      <w:pPr>
        <w:spacing w:after="0" w:line="240" w:lineRule="auto"/>
        <w:ind w:right="-30" w:firstLine="567"/>
        <w:jc w:val="both"/>
        <w:rPr>
          <w:rFonts w:ascii="Times New Roman" w:eastAsia="Calibri" w:hAnsi="Times New Roman" w:cs="Times New Roman"/>
          <w:sz w:val="24"/>
          <w:szCs w:val="24"/>
          <w:highlight w:val="yellow"/>
          <w:lang w:eastAsia="it-IT"/>
        </w:rPr>
      </w:pPr>
      <w:r w:rsidRPr="0048108A">
        <w:rPr>
          <w:rFonts w:ascii="Times New Roman" w:eastAsia="Calibri" w:hAnsi="Times New Roman" w:cs="Times New Roman"/>
          <w:sz w:val="24"/>
          <w:szCs w:val="24"/>
          <w:lang w:eastAsia="it-IT"/>
        </w:rPr>
        <w:t>Ne è venuto fuori un quadro nel quale il giusto tentativo di governare la complessità è trasmodato in complicazione.</w:t>
      </w:r>
      <w:r w:rsidR="00987E39" w:rsidRPr="0048108A">
        <w:rPr>
          <w:rFonts w:ascii="Times New Roman" w:eastAsia="Calibri" w:hAnsi="Times New Roman" w:cs="Times New Roman"/>
          <w:sz w:val="24"/>
          <w:szCs w:val="24"/>
          <w:lang w:eastAsia="it-IT"/>
        </w:rPr>
        <w:t xml:space="preserve"> </w:t>
      </w:r>
      <w:r w:rsidR="00251DF6" w:rsidRPr="0048108A">
        <w:rPr>
          <w:rFonts w:ascii="Times New Roman" w:eastAsia="Calibri" w:hAnsi="Times New Roman" w:cs="Times New Roman"/>
          <w:sz w:val="24"/>
          <w:szCs w:val="24"/>
          <w:lang w:eastAsia="it-IT"/>
        </w:rPr>
        <w:t xml:space="preserve">Una legislazione </w:t>
      </w:r>
      <w:r w:rsidR="00C369D6" w:rsidRPr="0048108A">
        <w:rPr>
          <w:rFonts w:ascii="Times New Roman" w:eastAsia="Calibri" w:hAnsi="Times New Roman" w:cs="Times New Roman"/>
          <w:sz w:val="24"/>
          <w:szCs w:val="24"/>
          <w:lang w:eastAsia="it-IT"/>
        </w:rPr>
        <w:t xml:space="preserve">nazionale </w:t>
      </w:r>
      <w:r w:rsidR="00251DF6" w:rsidRPr="0048108A">
        <w:rPr>
          <w:rFonts w:ascii="Times New Roman" w:eastAsia="Calibri" w:hAnsi="Times New Roman" w:cs="Times New Roman"/>
          <w:sz w:val="24"/>
          <w:szCs w:val="24"/>
          <w:lang w:eastAsia="it-IT"/>
        </w:rPr>
        <w:t xml:space="preserve">decisa e coraggiosa in tema di contenimento del consumo di suolo potrebbe dare l’opportunità all’urbanistica di tornare a fare sintesi </w:t>
      </w:r>
      <w:r w:rsidR="00CE0478" w:rsidRPr="0048108A">
        <w:rPr>
          <w:rFonts w:ascii="Times New Roman" w:eastAsia="Calibri" w:hAnsi="Times New Roman" w:cs="Times New Roman"/>
          <w:sz w:val="24"/>
          <w:szCs w:val="24"/>
          <w:lang w:eastAsia="it-IT"/>
        </w:rPr>
        <w:t>dettando una disciplina per quanto possibile unitaria della corretta gestione del territorio.</w:t>
      </w:r>
      <w:r w:rsidR="00987E39" w:rsidRPr="0048108A">
        <w:rPr>
          <w:rFonts w:ascii="Times New Roman" w:eastAsia="Calibri" w:hAnsi="Times New Roman" w:cs="Times New Roman"/>
          <w:sz w:val="24"/>
          <w:szCs w:val="24"/>
          <w:highlight w:val="yellow"/>
          <w:lang w:eastAsia="it-IT"/>
        </w:rPr>
        <w:t xml:space="preserve"> </w:t>
      </w:r>
    </w:p>
    <w:p w14:paraId="1AEC141B" w14:textId="6BC01379" w:rsidR="00CE0478" w:rsidRPr="0048108A" w:rsidRDefault="00D965D3"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Ritengo, tuttavia, che lo slogan “</w:t>
      </w:r>
      <w:r w:rsidRPr="0048108A">
        <w:rPr>
          <w:rFonts w:ascii="Times New Roman" w:eastAsia="Calibri" w:hAnsi="Times New Roman" w:cs="Times New Roman"/>
          <w:i/>
          <w:sz w:val="24"/>
          <w:szCs w:val="24"/>
          <w:lang w:eastAsia="it-IT"/>
        </w:rPr>
        <w:t>uno il territorio, una la funzione, una la competenza</w:t>
      </w:r>
      <w:r w:rsidRPr="0048108A">
        <w:rPr>
          <w:rFonts w:ascii="Times New Roman" w:eastAsia="Calibri" w:hAnsi="Times New Roman" w:cs="Times New Roman"/>
          <w:sz w:val="24"/>
          <w:szCs w:val="24"/>
          <w:lang w:eastAsia="it-IT"/>
        </w:rPr>
        <w:t>”</w:t>
      </w:r>
      <w:r w:rsidR="00C966EA" w:rsidRPr="00C966EA">
        <w:rPr>
          <w:rStyle w:val="Rimandonotaapidipagina"/>
          <w:rFonts w:ascii="Times New Roman" w:eastAsia="Calibri" w:hAnsi="Times New Roman" w:cs="Times New Roman"/>
          <w:sz w:val="24"/>
          <w:szCs w:val="24"/>
          <w:lang w:eastAsia="it-IT"/>
        </w:rPr>
        <w:t xml:space="preserve"> </w:t>
      </w:r>
      <w:r w:rsidR="00C966EA" w:rsidRPr="0048108A">
        <w:rPr>
          <w:rStyle w:val="Rimandonotaapidipagina"/>
          <w:rFonts w:ascii="Times New Roman" w:eastAsia="Calibri" w:hAnsi="Times New Roman" w:cs="Times New Roman"/>
          <w:sz w:val="24"/>
          <w:szCs w:val="24"/>
          <w:lang w:eastAsia="it-IT"/>
        </w:rPr>
        <w:footnoteReference w:id="23"/>
      </w:r>
      <w:r w:rsidRPr="0048108A">
        <w:rPr>
          <w:rFonts w:ascii="Times New Roman" w:eastAsia="Calibri" w:hAnsi="Times New Roman" w:cs="Times New Roman"/>
          <w:sz w:val="24"/>
          <w:szCs w:val="24"/>
          <w:lang w:eastAsia="it-IT"/>
        </w:rPr>
        <w:t xml:space="preserve"> costituisca una ingiusta semplificazione della complessità e che sia molto meno desiderabile, dal punto di vista della tutela, di quanto di primo acchito possa apparire. Ho</w:t>
      </w:r>
      <w:r w:rsidR="00987E39" w:rsidRPr="0048108A">
        <w:rPr>
          <w:rFonts w:ascii="Times New Roman" w:eastAsia="Calibri" w:hAnsi="Times New Roman" w:cs="Times New Roman"/>
          <w:sz w:val="24"/>
          <w:szCs w:val="24"/>
          <w:lang w:eastAsia="it-IT"/>
        </w:rPr>
        <w:t xml:space="preserve"> sempre difeso e difendo </w:t>
      </w:r>
      <w:r w:rsidR="00987E39" w:rsidRPr="0048108A">
        <w:rPr>
          <w:rFonts w:ascii="Times New Roman" w:eastAsia="Calibri" w:hAnsi="Times New Roman" w:cs="Times New Roman"/>
          <w:sz w:val="24"/>
          <w:szCs w:val="24"/>
          <w:lang w:eastAsia="it-IT"/>
        </w:rPr>
        <w:lastRenderedPageBreak/>
        <w:t>tuttora la logica della differenziazione</w:t>
      </w:r>
      <w:r w:rsidR="00A674CF" w:rsidRPr="0048108A">
        <w:rPr>
          <w:sz w:val="24"/>
          <w:szCs w:val="24"/>
        </w:rPr>
        <w:t xml:space="preserve"> </w:t>
      </w:r>
      <w:r w:rsidR="00A674CF" w:rsidRPr="0048108A">
        <w:rPr>
          <w:rFonts w:ascii="Times New Roman" w:eastAsia="Calibri" w:hAnsi="Times New Roman" w:cs="Times New Roman"/>
          <w:sz w:val="24"/>
          <w:szCs w:val="24"/>
          <w:lang w:eastAsia="it-IT"/>
        </w:rPr>
        <w:t>e del contraddittorio tra gli interessi pubblici</w:t>
      </w:r>
      <w:r w:rsidR="00987E39" w:rsidRPr="0048108A">
        <w:rPr>
          <w:rFonts w:ascii="Times New Roman" w:eastAsia="Calibri" w:hAnsi="Times New Roman" w:cs="Times New Roman"/>
          <w:sz w:val="24"/>
          <w:szCs w:val="24"/>
          <w:lang w:eastAsia="it-IT"/>
        </w:rPr>
        <w:t>, come garanzia di effettività della tutela</w:t>
      </w:r>
      <w:r w:rsidRPr="0048108A">
        <w:rPr>
          <w:rStyle w:val="Rimandonotaapidipagina"/>
          <w:rFonts w:ascii="Times New Roman" w:eastAsia="Calibri" w:hAnsi="Times New Roman" w:cs="Times New Roman"/>
          <w:sz w:val="24"/>
          <w:szCs w:val="24"/>
          <w:lang w:eastAsia="it-IT"/>
        </w:rPr>
        <w:footnoteReference w:id="24"/>
      </w:r>
      <w:r w:rsidR="00987E39" w:rsidRPr="0048108A">
        <w:rPr>
          <w:rFonts w:ascii="Times New Roman" w:eastAsia="Calibri" w:hAnsi="Times New Roman" w:cs="Times New Roman"/>
          <w:sz w:val="24"/>
          <w:szCs w:val="24"/>
          <w:lang w:eastAsia="it-IT"/>
        </w:rPr>
        <w:t>.</w:t>
      </w:r>
    </w:p>
    <w:p w14:paraId="6DCC1ACF" w14:textId="65026A09" w:rsidR="00AB4282" w:rsidRPr="0048108A" w:rsidRDefault="00AB4282"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Devo </w:t>
      </w:r>
      <w:r w:rsidR="00987E39" w:rsidRPr="0048108A">
        <w:rPr>
          <w:rFonts w:ascii="Times New Roman" w:eastAsia="Calibri" w:hAnsi="Times New Roman" w:cs="Times New Roman"/>
          <w:sz w:val="24"/>
          <w:szCs w:val="24"/>
          <w:lang w:eastAsia="it-IT"/>
        </w:rPr>
        <w:t>inoltre aggiungere</w:t>
      </w:r>
      <w:r w:rsidRPr="0048108A">
        <w:rPr>
          <w:rFonts w:ascii="Times New Roman" w:eastAsia="Calibri" w:hAnsi="Times New Roman" w:cs="Times New Roman"/>
          <w:sz w:val="24"/>
          <w:szCs w:val="24"/>
          <w:lang w:eastAsia="it-IT"/>
        </w:rPr>
        <w:t xml:space="preserve"> che costituisce un ostacolo insormontabile, a mio avviso, rispetto alla realizzabilità (e all’auspicabilità</w:t>
      </w:r>
      <w:r w:rsidR="002B48EC" w:rsidRPr="0048108A">
        <w:rPr>
          <w:rFonts w:ascii="Times New Roman" w:eastAsia="Calibri" w:hAnsi="Times New Roman" w:cs="Times New Roman"/>
          <w:sz w:val="24"/>
          <w:szCs w:val="24"/>
          <w:lang w:eastAsia="it-IT"/>
        </w:rPr>
        <w:t xml:space="preserve"> stessa</w:t>
      </w:r>
      <w:r w:rsidRPr="0048108A">
        <w:rPr>
          <w:rFonts w:ascii="Times New Roman" w:eastAsia="Calibri" w:hAnsi="Times New Roman" w:cs="Times New Roman"/>
          <w:sz w:val="24"/>
          <w:szCs w:val="24"/>
          <w:lang w:eastAsia="it-IT"/>
        </w:rPr>
        <w:t xml:space="preserve">) di una </w:t>
      </w:r>
      <w:r w:rsidR="00C369D6" w:rsidRPr="0048108A">
        <w:rPr>
          <w:rFonts w:ascii="Times New Roman" w:eastAsia="Calibri" w:hAnsi="Times New Roman" w:cs="Times New Roman"/>
          <w:sz w:val="24"/>
          <w:szCs w:val="24"/>
          <w:lang w:eastAsia="it-IT"/>
        </w:rPr>
        <w:t xml:space="preserve">tale </w:t>
      </w:r>
      <w:r w:rsidR="001035B1" w:rsidRPr="0048108A">
        <w:rPr>
          <w:rFonts w:ascii="Times New Roman" w:eastAsia="Calibri" w:hAnsi="Times New Roman" w:cs="Times New Roman"/>
          <w:sz w:val="24"/>
          <w:szCs w:val="24"/>
          <w:lang w:eastAsia="it-IT"/>
        </w:rPr>
        <w:t>confluenza delle tutele differenziate di settore all’interno della pianificazione urbanistica</w:t>
      </w:r>
      <w:r w:rsidR="00C966E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l’idea</w:t>
      </w:r>
      <w:r w:rsidR="00C369D6" w:rsidRPr="0048108A">
        <w:rPr>
          <w:rFonts w:ascii="Times New Roman" w:eastAsia="Calibri" w:hAnsi="Times New Roman" w:cs="Times New Roman"/>
          <w:sz w:val="24"/>
          <w:szCs w:val="24"/>
          <w:lang w:eastAsia="it-IT"/>
        </w:rPr>
        <w:t xml:space="preserve">, radicata in autorevoli settori della Dottrina, </w:t>
      </w:r>
      <w:r w:rsidRPr="0048108A">
        <w:rPr>
          <w:rFonts w:ascii="Times New Roman" w:eastAsia="Calibri" w:hAnsi="Times New Roman" w:cs="Times New Roman"/>
          <w:sz w:val="24"/>
          <w:szCs w:val="24"/>
          <w:lang w:eastAsia="it-IT"/>
        </w:rPr>
        <w:t xml:space="preserve">della spettanza </w:t>
      </w:r>
      <w:r w:rsidR="00405E65" w:rsidRPr="0048108A">
        <w:rPr>
          <w:rFonts w:ascii="Times New Roman" w:eastAsia="Calibri" w:hAnsi="Times New Roman" w:cs="Times New Roman"/>
          <w:sz w:val="24"/>
          <w:szCs w:val="24"/>
          <w:lang w:eastAsia="it-IT"/>
        </w:rPr>
        <w:t xml:space="preserve">esclusiva ai Comuni </w:t>
      </w:r>
      <w:r w:rsidR="00A6658F" w:rsidRPr="0048108A">
        <w:rPr>
          <w:rFonts w:ascii="Times New Roman" w:eastAsia="Calibri" w:hAnsi="Times New Roman" w:cs="Times New Roman"/>
          <w:sz w:val="24"/>
          <w:szCs w:val="24"/>
          <w:lang w:eastAsia="it-IT"/>
        </w:rPr>
        <w:t>di tali delicatissime funzioni, quali</w:t>
      </w:r>
      <w:r w:rsidRPr="0048108A">
        <w:rPr>
          <w:rFonts w:ascii="Times New Roman" w:eastAsia="Calibri" w:hAnsi="Times New Roman" w:cs="Times New Roman"/>
          <w:sz w:val="24"/>
          <w:szCs w:val="24"/>
          <w:lang w:eastAsia="it-IT"/>
        </w:rPr>
        <w:t xml:space="preserve"> </w:t>
      </w:r>
      <w:r w:rsidR="00A6658F" w:rsidRPr="0048108A">
        <w:rPr>
          <w:rFonts w:ascii="Times New Roman" w:eastAsia="Calibri" w:hAnsi="Times New Roman" w:cs="Times New Roman"/>
          <w:sz w:val="24"/>
          <w:szCs w:val="24"/>
          <w:lang w:eastAsia="it-IT"/>
        </w:rPr>
        <w:t>funzioni amministrative</w:t>
      </w:r>
      <w:r w:rsidRPr="0048108A">
        <w:rPr>
          <w:rFonts w:ascii="Times New Roman" w:eastAsia="Calibri" w:hAnsi="Times New Roman" w:cs="Times New Roman"/>
          <w:sz w:val="24"/>
          <w:szCs w:val="24"/>
          <w:lang w:eastAsia="it-IT"/>
        </w:rPr>
        <w:t xml:space="preserve"> propri</w:t>
      </w:r>
      <w:r w:rsidR="00A6658F" w:rsidRPr="0048108A">
        <w:rPr>
          <w:rFonts w:ascii="Times New Roman" w:eastAsia="Calibri" w:hAnsi="Times New Roman" w:cs="Times New Roman"/>
          <w:sz w:val="24"/>
          <w:szCs w:val="24"/>
          <w:lang w:eastAsia="it-IT"/>
        </w:rPr>
        <w:t>e e storiche</w:t>
      </w:r>
      <w:r w:rsidR="000E3ADE" w:rsidRPr="0048108A">
        <w:rPr>
          <w:rStyle w:val="Rimandonotaapidipagina"/>
          <w:rFonts w:ascii="Times New Roman" w:eastAsia="Calibri" w:hAnsi="Times New Roman" w:cs="Times New Roman"/>
          <w:sz w:val="24"/>
          <w:szCs w:val="24"/>
          <w:lang w:eastAsia="it-IT"/>
        </w:rPr>
        <w:footnoteReference w:id="25"/>
      </w:r>
      <w:r w:rsidRPr="0048108A">
        <w:rPr>
          <w:rFonts w:ascii="Times New Roman" w:eastAsia="Calibri" w:hAnsi="Times New Roman" w:cs="Times New Roman"/>
          <w:sz w:val="24"/>
          <w:szCs w:val="24"/>
          <w:lang w:eastAsia="it-IT"/>
        </w:rPr>
        <w:t xml:space="preserve">: </w:t>
      </w:r>
      <w:r w:rsidR="00A6658F" w:rsidRPr="0048108A">
        <w:rPr>
          <w:rFonts w:ascii="Times New Roman" w:eastAsia="Calibri" w:hAnsi="Times New Roman" w:cs="Times New Roman"/>
          <w:sz w:val="24"/>
          <w:szCs w:val="24"/>
          <w:lang w:eastAsia="it-IT"/>
        </w:rPr>
        <w:t xml:space="preserve">ribadisco che, a mio avviso, </w:t>
      </w:r>
      <w:r w:rsidRPr="0048108A">
        <w:rPr>
          <w:rFonts w:ascii="Times New Roman" w:eastAsia="Calibri" w:hAnsi="Times New Roman" w:cs="Times New Roman"/>
          <w:sz w:val="24"/>
          <w:szCs w:val="24"/>
          <w:lang w:eastAsia="it-IT"/>
        </w:rPr>
        <w:t xml:space="preserve">il Comune non è </w:t>
      </w:r>
      <w:r w:rsidR="001035B1" w:rsidRPr="0048108A">
        <w:rPr>
          <w:rFonts w:ascii="Times New Roman" w:eastAsia="Calibri" w:hAnsi="Times New Roman" w:cs="Times New Roman"/>
          <w:sz w:val="24"/>
          <w:szCs w:val="24"/>
          <w:lang w:eastAsia="it-IT"/>
        </w:rPr>
        <w:t xml:space="preserve">il </w:t>
      </w:r>
      <w:r w:rsidRPr="0048108A">
        <w:rPr>
          <w:rFonts w:ascii="Times New Roman" w:eastAsia="Calibri" w:hAnsi="Times New Roman" w:cs="Times New Roman"/>
          <w:sz w:val="24"/>
          <w:szCs w:val="24"/>
          <w:lang w:eastAsia="it-IT"/>
        </w:rPr>
        <w:t>livello amministrativo “giusto” per la tutela</w:t>
      </w:r>
      <w:r w:rsidR="008512B3" w:rsidRPr="0048108A">
        <w:rPr>
          <w:rStyle w:val="Rimandonotaapidipagina"/>
          <w:rFonts w:ascii="Times New Roman" w:eastAsia="Calibri" w:hAnsi="Times New Roman" w:cs="Times New Roman"/>
          <w:sz w:val="24"/>
          <w:szCs w:val="24"/>
          <w:lang w:eastAsia="it-IT"/>
        </w:rPr>
        <w:footnoteReference w:id="26"/>
      </w:r>
      <w:r w:rsidRPr="0048108A">
        <w:rPr>
          <w:rFonts w:ascii="Times New Roman" w:eastAsia="Calibri" w:hAnsi="Times New Roman" w:cs="Times New Roman"/>
          <w:sz w:val="24"/>
          <w:szCs w:val="24"/>
          <w:lang w:eastAsia="it-IT"/>
        </w:rPr>
        <w:t xml:space="preserve">, </w:t>
      </w:r>
      <w:r w:rsidR="00A6658F" w:rsidRPr="0048108A">
        <w:rPr>
          <w:rFonts w:ascii="Times New Roman" w:eastAsia="Calibri" w:hAnsi="Times New Roman" w:cs="Times New Roman"/>
          <w:sz w:val="24"/>
          <w:szCs w:val="24"/>
          <w:lang w:eastAsia="it-IT"/>
        </w:rPr>
        <w:t xml:space="preserve">come è </w:t>
      </w:r>
      <w:r w:rsidRPr="0048108A">
        <w:rPr>
          <w:rFonts w:ascii="Times New Roman" w:eastAsia="Calibri" w:hAnsi="Times New Roman" w:cs="Times New Roman"/>
          <w:sz w:val="24"/>
          <w:szCs w:val="24"/>
          <w:lang w:eastAsia="it-IT"/>
        </w:rPr>
        <w:t>dimostra</w:t>
      </w:r>
      <w:r w:rsidR="00A6658F" w:rsidRPr="0048108A">
        <w:rPr>
          <w:rFonts w:ascii="Times New Roman" w:eastAsia="Calibri" w:hAnsi="Times New Roman" w:cs="Times New Roman"/>
          <w:sz w:val="24"/>
          <w:szCs w:val="24"/>
          <w:lang w:eastAsia="it-IT"/>
        </w:rPr>
        <w:t>to dal</w:t>
      </w:r>
      <w:r w:rsidRPr="0048108A">
        <w:rPr>
          <w:rFonts w:ascii="Times New Roman" w:eastAsia="Calibri" w:hAnsi="Times New Roman" w:cs="Times New Roman"/>
          <w:sz w:val="24"/>
          <w:szCs w:val="24"/>
          <w:lang w:eastAsia="it-IT"/>
        </w:rPr>
        <w:t>la storia degli ultimi 75 anni (</w:t>
      </w:r>
      <w:r w:rsidR="00A6658F" w:rsidRPr="0048108A">
        <w:rPr>
          <w:rFonts w:ascii="Times New Roman" w:eastAsia="Calibri" w:hAnsi="Times New Roman" w:cs="Times New Roman"/>
          <w:sz w:val="24"/>
          <w:szCs w:val="24"/>
          <w:lang w:eastAsia="it-IT"/>
        </w:rPr>
        <w:t xml:space="preserve">e </w:t>
      </w:r>
      <w:r w:rsidRPr="0048108A">
        <w:rPr>
          <w:rFonts w:ascii="Times New Roman" w:eastAsia="Calibri" w:hAnsi="Times New Roman" w:cs="Times New Roman"/>
          <w:sz w:val="24"/>
          <w:szCs w:val="24"/>
          <w:lang w:eastAsia="it-IT"/>
        </w:rPr>
        <w:t xml:space="preserve">come </w:t>
      </w:r>
      <w:r w:rsidR="00A6658F" w:rsidRPr="0048108A">
        <w:rPr>
          <w:rFonts w:ascii="Times New Roman" w:eastAsia="Calibri" w:hAnsi="Times New Roman" w:cs="Times New Roman"/>
          <w:sz w:val="24"/>
          <w:szCs w:val="24"/>
          <w:lang w:eastAsia="it-IT"/>
        </w:rPr>
        <w:t>è</w:t>
      </w:r>
      <w:r w:rsidRPr="0048108A">
        <w:rPr>
          <w:rFonts w:ascii="Times New Roman" w:eastAsia="Calibri" w:hAnsi="Times New Roman" w:cs="Times New Roman"/>
          <w:sz w:val="24"/>
          <w:szCs w:val="24"/>
          <w:lang w:eastAsia="it-IT"/>
        </w:rPr>
        <w:t xml:space="preserve"> dimostra</w:t>
      </w:r>
      <w:r w:rsidR="00A6658F" w:rsidRPr="0048108A">
        <w:rPr>
          <w:rFonts w:ascii="Times New Roman" w:eastAsia="Calibri" w:hAnsi="Times New Roman" w:cs="Times New Roman"/>
          <w:sz w:val="24"/>
          <w:szCs w:val="24"/>
          <w:lang w:eastAsia="it-IT"/>
        </w:rPr>
        <w:t xml:space="preserve">to, tra l’altro, dalla necessità e </w:t>
      </w:r>
      <w:r w:rsidRPr="0048108A">
        <w:rPr>
          <w:rFonts w:ascii="Times New Roman" w:eastAsia="Calibri" w:hAnsi="Times New Roman" w:cs="Times New Roman"/>
          <w:sz w:val="24"/>
          <w:szCs w:val="24"/>
          <w:lang w:eastAsia="it-IT"/>
        </w:rPr>
        <w:t xml:space="preserve">urgenza del decreto-legge “Galasso” del 1985, che nacque soprattutto come reazione al crollo della tutela del territorio a seguito dell’abdicazione dello Stato </w:t>
      </w:r>
      <w:r w:rsidR="002B48EC" w:rsidRPr="0048108A">
        <w:rPr>
          <w:rFonts w:ascii="Times New Roman" w:eastAsia="Calibri" w:hAnsi="Times New Roman" w:cs="Times New Roman"/>
          <w:sz w:val="24"/>
          <w:szCs w:val="24"/>
          <w:lang w:eastAsia="it-IT"/>
        </w:rPr>
        <w:t xml:space="preserve">alle sue funzioni di tutela paesaggistica, </w:t>
      </w:r>
      <w:r w:rsidR="00A6658F" w:rsidRPr="0048108A">
        <w:rPr>
          <w:rFonts w:ascii="Times New Roman" w:eastAsia="Calibri" w:hAnsi="Times New Roman" w:cs="Times New Roman"/>
          <w:sz w:val="24"/>
          <w:szCs w:val="24"/>
          <w:lang w:eastAsia="it-IT"/>
        </w:rPr>
        <w:t xml:space="preserve">avutasi </w:t>
      </w:r>
      <w:r w:rsidRPr="0048108A">
        <w:rPr>
          <w:rFonts w:ascii="Times New Roman" w:eastAsia="Calibri" w:hAnsi="Times New Roman" w:cs="Times New Roman"/>
          <w:sz w:val="24"/>
          <w:szCs w:val="24"/>
          <w:lang w:eastAsia="it-IT"/>
        </w:rPr>
        <w:t>con il primo regionalismo del 1975-1977).</w:t>
      </w:r>
    </w:p>
    <w:p w14:paraId="4A2D7095" w14:textId="77777777" w:rsidR="00A2222D" w:rsidRPr="0048108A" w:rsidRDefault="00831080"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w:t>
      </w:r>
      <w:r w:rsidR="00A72496" w:rsidRPr="0048108A">
        <w:rPr>
          <w:rFonts w:ascii="Times New Roman" w:eastAsia="Calibri" w:hAnsi="Times New Roman" w:cs="Times New Roman"/>
          <w:sz w:val="24"/>
          <w:szCs w:val="24"/>
          <w:lang w:eastAsia="it-IT"/>
        </w:rPr>
        <w:t>comunque</w:t>
      </w:r>
      <w:r w:rsidRPr="0048108A">
        <w:rPr>
          <w:rFonts w:ascii="Times New Roman" w:eastAsia="Calibri" w:hAnsi="Times New Roman" w:cs="Times New Roman"/>
          <w:sz w:val="24"/>
          <w:szCs w:val="24"/>
          <w:lang w:eastAsia="it-IT"/>
        </w:rPr>
        <w:t xml:space="preserve"> da salutare con favore – ed è già questa una prima acquisizione importante – l’ampio dibattito </w:t>
      </w:r>
      <w:r w:rsidR="00376560" w:rsidRPr="0048108A">
        <w:rPr>
          <w:rFonts w:ascii="Times New Roman" w:eastAsia="Calibri" w:hAnsi="Times New Roman" w:cs="Times New Roman"/>
          <w:sz w:val="24"/>
          <w:szCs w:val="24"/>
          <w:lang w:eastAsia="it-IT"/>
        </w:rPr>
        <w:t>che si è sviluppato su questi temi</w:t>
      </w:r>
      <w:r w:rsidR="00A2222D" w:rsidRPr="0048108A">
        <w:rPr>
          <w:rFonts w:ascii="Times New Roman" w:eastAsia="Calibri" w:hAnsi="Times New Roman" w:cs="Times New Roman"/>
          <w:sz w:val="24"/>
          <w:szCs w:val="24"/>
          <w:lang w:eastAsia="it-IT"/>
        </w:rPr>
        <w:t>, che non è limitato all’ambito degli specialisti, gli architetti pianificatori e paesaggisti, i giuristi esperti di urbanistica e di ambiente, paesaggio e beni culturali, ma si è ormai esteso anche all’opinione pubblica generale e alla cittadinanza attiva delle associazioni che operano nella sussidiarietà orizzontale.</w:t>
      </w:r>
    </w:p>
    <w:p w14:paraId="4C44E7DC" w14:textId="77777777" w:rsidR="00831080" w:rsidRPr="0048108A" w:rsidRDefault="00A2222D" w:rsidP="005014A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Assistiamo oggi, anzi, </w:t>
      </w:r>
      <w:r w:rsidR="008A3676" w:rsidRPr="0048108A">
        <w:rPr>
          <w:rFonts w:ascii="Times New Roman" w:eastAsia="Calibri" w:hAnsi="Times New Roman" w:cs="Times New Roman"/>
          <w:sz w:val="24"/>
          <w:szCs w:val="24"/>
          <w:lang w:eastAsia="it-IT"/>
        </w:rPr>
        <w:t xml:space="preserve">a un’inflazione </w:t>
      </w:r>
      <w:r w:rsidR="00376560" w:rsidRPr="0048108A">
        <w:rPr>
          <w:rFonts w:ascii="Times New Roman" w:eastAsia="Calibri" w:hAnsi="Times New Roman" w:cs="Times New Roman"/>
          <w:sz w:val="24"/>
          <w:szCs w:val="24"/>
          <w:lang w:eastAsia="it-IT"/>
        </w:rPr>
        <w:t xml:space="preserve">del ricorso ai temi della </w:t>
      </w:r>
      <w:r w:rsidR="008A3676" w:rsidRPr="0048108A">
        <w:rPr>
          <w:rFonts w:ascii="Times New Roman" w:eastAsia="Calibri" w:hAnsi="Times New Roman" w:cs="Times New Roman"/>
          <w:sz w:val="24"/>
          <w:szCs w:val="24"/>
          <w:lang w:eastAsia="it-IT"/>
        </w:rPr>
        <w:t xml:space="preserve">riduzione del consumo di suolo e </w:t>
      </w:r>
      <w:r w:rsidR="00376560" w:rsidRPr="0048108A">
        <w:rPr>
          <w:rFonts w:ascii="Times New Roman" w:eastAsia="Calibri" w:hAnsi="Times New Roman" w:cs="Times New Roman"/>
          <w:sz w:val="24"/>
          <w:szCs w:val="24"/>
          <w:lang w:eastAsia="it-IT"/>
        </w:rPr>
        <w:t>della</w:t>
      </w:r>
      <w:r w:rsidR="008A3676" w:rsidRPr="0048108A">
        <w:rPr>
          <w:rFonts w:ascii="Times New Roman" w:eastAsia="Calibri" w:hAnsi="Times New Roman" w:cs="Times New Roman"/>
          <w:sz w:val="24"/>
          <w:szCs w:val="24"/>
          <w:lang w:eastAsia="it-IT"/>
        </w:rPr>
        <w:t xml:space="preserve"> rigenerazione urbana, che compaiono in numerosissimi luoghi normativi e atti amministrativi generali, pianificatori</w:t>
      </w:r>
      <w:r w:rsidR="00376560" w:rsidRPr="0048108A">
        <w:rPr>
          <w:rFonts w:ascii="Times New Roman" w:eastAsia="Calibri" w:hAnsi="Times New Roman" w:cs="Times New Roman"/>
          <w:sz w:val="24"/>
          <w:szCs w:val="24"/>
          <w:lang w:eastAsia="it-IT"/>
        </w:rPr>
        <w:t xml:space="preserve"> </w:t>
      </w:r>
      <w:r w:rsidR="008A3676" w:rsidRPr="0048108A">
        <w:rPr>
          <w:rFonts w:ascii="Times New Roman" w:eastAsia="Calibri" w:hAnsi="Times New Roman" w:cs="Times New Roman"/>
          <w:sz w:val="24"/>
          <w:szCs w:val="24"/>
          <w:lang w:eastAsia="it-IT"/>
        </w:rPr>
        <w:t xml:space="preserve">e di programmazione, con il rischio di una svalutazione di questi concetti, che finiscono alle volte per essere </w:t>
      </w:r>
      <w:r w:rsidR="00376560" w:rsidRPr="0048108A">
        <w:rPr>
          <w:rFonts w:ascii="Times New Roman" w:eastAsia="Calibri" w:hAnsi="Times New Roman" w:cs="Times New Roman"/>
          <w:sz w:val="24"/>
          <w:szCs w:val="24"/>
          <w:lang w:eastAsia="it-IT"/>
        </w:rPr>
        <w:t xml:space="preserve">ridotti a slogan o a </w:t>
      </w:r>
      <w:r w:rsidR="008A3676" w:rsidRPr="0048108A">
        <w:rPr>
          <w:rFonts w:ascii="Times New Roman" w:eastAsia="Calibri" w:hAnsi="Times New Roman" w:cs="Times New Roman"/>
          <w:sz w:val="24"/>
          <w:szCs w:val="24"/>
          <w:lang w:eastAsia="it-IT"/>
        </w:rPr>
        <w:t xml:space="preserve">foglie di fico dietro le quali nascondere incentivi a </w:t>
      </w:r>
      <w:r w:rsidR="008A3676" w:rsidRPr="0048108A">
        <w:rPr>
          <w:rFonts w:ascii="Times New Roman" w:eastAsia="Calibri" w:hAnsi="Times New Roman" w:cs="Times New Roman"/>
          <w:sz w:val="24"/>
          <w:szCs w:val="24"/>
          <w:lang w:eastAsia="it-IT"/>
        </w:rPr>
        <w:lastRenderedPageBreak/>
        <w:t>costruire di più, premi di cubatura, deroghe ai vincoli e ai limiti all’edificazione, con il pericolo che anziché risanare le periferie degradate e compromesse, si finisca per “perifericizzare” i centri storici</w:t>
      </w:r>
      <w:r w:rsidR="00A72496" w:rsidRPr="0048108A">
        <w:rPr>
          <w:rStyle w:val="Rimandonotaapidipagina"/>
          <w:rFonts w:ascii="Times New Roman" w:eastAsia="Calibri" w:hAnsi="Times New Roman" w:cs="Times New Roman"/>
          <w:sz w:val="24"/>
          <w:szCs w:val="24"/>
          <w:lang w:eastAsia="it-IT"/>
        </w:rPr>
        <w:footnoteReference w:id="27"/>
      </w:r>
      <w:r w:rsidR="008A3676" w:rsidRPr="0048108A">
        <w:rPr>
          <w:rFonts w:ascii="Times New Roman" w:eastAsia="Calibri" w:hAnsi="Times New Roman" w:cs="Times New Roman"/>
          <w:sz w:val="24"/>
          <w:szCs w:val="24"/>
          <w:lang w:eastAsia="it-IT"/>
        </w:rPr>
        <w:t>.</w:t>
      </w:r>
    </w:p>
    <w:p w14:paraId="601D8629" w14:textId="77777777" w:rsidR="005E0AF3" w:rsidRPr="0048108A" w:rsidRDefault="005E0AF3" w:rsidP="00884D1B">
      <w:pPr>
        <w:spacing w:after="0" w:line="240" w:lineRule="auto"/>
        <w:ind w:right="-30" w:firstLine="567"/>
        <w:jc w:val="both"/>
        <w:rPr>
          <w:rFonts w:ascii="Times New Roman" w:eastAsia="Calibri" w:hAnsi="Times New Roman" w:cs="Times New Roman"/>
          <w:sz w:val="24"/>
          <w:szCs w:val="24"/>
          <w:lang w:eastAsia="it-IT"/>
        </w:rPr>
      </w:pPr>
    </w:p>
    <w:p w14:paraId="67B0AC35" w14:textId="77777777" w:rsidR="008D534F" w:rsidRPr="0048108A" w:rsidRDefault="00FE60EA" w:rsidP="00884D1B">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5</w:t>
      </w:r>
      <w:r w:rsidR="005E0AF3" w:rsidRPr="0048108A">
        <w:rPr>
          <w:rFonts w:ascii="Times New Roman" w:eastAsia="Calibri" w:hAnsi="Times New Roman" w:cs="Times New Roman"/>
          <w:b/>
          <w:sz w:val="24"/>
          <w:szCs w:val="24"/>
          <w:lang w:eastAsia="it-IT"/>
        </w:rPr>
        <w:t xml:space="preserve">. </w:t>
      </w:r>
      <w:r w:rsidR="008D534F" w:rsidRPr="0048108A">
        <w:rPr>
          <w:rFonts w:ascii="Times New Roman" w:eastAsia="Calibri" w:hAnsi="Times New Roman" w:cs="Times New Roman"/>
          <w:b/>
          <w:sz w:val="24"/>
          <w:szCs w:val="24"/>
          <w:lang w:eastAsia="it-IT"/>
        </w:rPr>
        <w:t xml:space="preserve">Le domande </w:t>
      </w:r>
      <w:r w:rsidR="000C2089" w:rsidRPr="0048108A">
        <w:rPr>
          <w:rFonts w:ascii="Times New Roman" w:eastAsia="Calibri" w:hAnsi="Times New Roman" w:cs="Times New Roman"/>
          <w:b/>
          <w:sz w:val="24"/>
          <w:szCs w:val="24"/>
          <w:lang w:eastAsia="it-IT"/>
        </w:rPr>
        <w:t>principali</w:t>
      </w:r>
      <w:r w:rsidR="008D534F" w:rsidRPr="0048108A">
        <w:rPr>
          <w:rFonts w:ascii="Times New Roman" w:eastAsia="Calibri" w:hAnsi="Times New Roman" w:cs="Times New Roman"/>
          <w:b/>
          <w:sz w:val="24"/>
          <w:szCs w:val="24"/>
          <w:lang w:eastAsia="it-IT"/>
        </w:rPr>
        <w:t>.</w:t>
      </w:r>
    </w:p>
    <w:p w14:paraId="7FCB5ADF" w14:textId="77777777" w:rsidR="008D534F" w:rsidRPr="0048108A" w:rsidRDefault="008D534F" w:rsidP="00884D1B">
      <w:pPr>
        <w:spacing w:after="0" w:line="240" w:lineRule="auto"/>
        <w:ind w:right="-30" w:firstLine="567"/>
        <w:jc w:val="both"/>
        <w:rPr>
          <w:rFonts w:ascii="Times New Roman" w:eastAsia="Calibri" w:hAnsi="Times New Roman" w:cs="Times New Roman"/>
          <w:sz w:val="24"/>
          <w:szCs w:val="24"/>
          <w:lang w:eastAsia="it-IT"/>
        </w:rPr>
      </w:pPr>
    </w:p>
    <w:p w14:paraId="7B714A00" w14:textId="5D202665" w:rsidR="00A324A4" w:rsidRPr="0048108A" w:rsidRDefault="00ED11F5" w:rsidP="00884D1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queste due questioni di fondo conducono a porre le seguenti, ulteriori domande</w:t>
      </w:r>
      <w:r w:rsidR="002067F8" w:rsidRPr="0048108A">
        <w:rPr>
          <w:rFonts w:ascii="Times New Roman" w:eastAsia="Calibri" w:hAnsi="Times New Roman" w:cs="Times New Roman"/>
          <w:sz w:val="24"/>
          <w:szCs w:val="24"/>
          <w:lang w:eastAsia="it-IT"/>
        </w:rPr>
        <w:t xml:space="preserve">: </w:t>
      </w:r>
    </w:p>
    <w:p w14:paraId="4430D457" w14:textId="77777777" w:rsidR="00D06816" w:rsidRPr="0048108A" w:rsidRDefault="00884D1B" w:rsidP="00884D1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w:t>
      </w:r>
      <w:r w:rsidRPr="0048108A">
        <w:rPr>
          <w:rFonts w:ascii="Times New Roman" w:eastAsia="Calibri" w:hAnsi="Times New Roman" w:cs="Times New Roman"/>
          <w:sz w:val="24"/>
          <w:szCs w:val="24"/>
          <w:lang w:eastAsia="it-IT"/>
        </w:rPr>
        <w:t xml:space="preserve"> </w:t>
      </w:r>
      <w:r w:rsidR="00D06816" w:rsidRPr="0048108A">
        <w:rPr>
          <w:rFonts w:ascii="Times New Roman" w:eastAsia="Calibri" w:hAnsi="Times New Roman" w:cs="Times New Roman"/>
          <w:sz w:val="24"/>
          <w:szCs w:val="24"/>
          <w:lang w:eastAsia="it-IT"/>
        </w:rPr>
        <w:t>È</w:t>
      </w:r>
      <w:r w:rsidRPr="0048108A">
        <w:rPr>
          <w:rFonts w:ascii="Times New Roman" w:eastAsia="Calibri" w:hAnsi="Times New Roman" w:cs="Times New Roman"/>
          <w:sz w:val="24"/>
          <w:szCs w:val="24"/>
          <w:lang w:eastAsia="it-IT"/>
        </w:rPr>
        <w:t xml:space="preserve"> possibile una sistemazione giuridica </w:t>
      </w:r>
      <w:r w:rsidR="00E00A20" w:rsidRPr="0048108A">
        <w:rPr>
          <w:rFonts w:ascii="Times New Roman" w:eastAsia="Calibri" w:hAnsi="Times New Roman" w:cs="Times New Roman"/>
          <w:sz w:val="24"/>
          <w:szCs w:val="24"/>
          <w:lang w:eastAsia="it-IT"/>
        </w:rPr>
        <w:t xml:space="preserve">unitaria </w:t>
      </w:r>
      <w:r w:rsidRPr="0048108A">
        <w:rPr>
          <w:rFonts w:ascii="Times New Roman" w:eastAsia="Calibri" w:hAnsi="Times New Roman" w:cs="Times New Roman"/>
          <w:sz w:val="24"/>
          <w:szCs w:val="24"/>
          <w:lang w:eastAsia="it-IT"/>
        </w:rPr>
        <w:t>di questa tematica</w:t>
      </w:r>
      <w:r w:rsidR="00E00A20" w:rsidRPr="0048108A">
        <w:rPr>
          <w:rFonts w:ascii="Times New Roman" w:eastAsia="Calibri" w:hAnsi="Times New Roman" w:cs="Times New Roman"/>
          <w:sz w:val="24"/>
          <w:szCs w:val="24"/>
          <w:lang w:eastAsia="it-IT"/>
        </w:rPr>
        <w:t xml:space="preserve"> (</w:t>
      </w:r>
      <w:r w:rsidR="00DC773C" w:rsidRPr="0048108A">
        <w:rPr>
          <w:rFonts w:ascii="Times New Roman" w:eastAsia="Calibri" w:hAnsi="Times New Roman" w:cs="Times New Roman"/>
          <w:sz w:val="24"/>
          <w:szCs w:val="24"/>
          <w:lang w:eastAsia="it-IT"/>
        </w:rPr>
        <w:t>il suo</w:t>
      </w:r>
      <w:r w:rsidR="008060F0" w:rsidRPr="0048108A">
        <w:rPr>
          <w:rFonts w:ascii="Times New Roman" w:eastAsia="Calibri" w:hAnsi="Times New Roman" w:cs="Times New Roman"/>
          <w:sz w:val="24"/>
          <w:szCs w:val="24"/>
          <w:lang w:eastAsia="it-IT"/>
        </w:rPr>
        <w:t>lo</w:t>
      </w:r>
      <w:r w:rsidR="00DC773C" w:rsidRPr="0048108A">
        <w:rPr>
          <w:rFonts w:ascii="Times New Roman" w:eastAsia="Calibri" w:hAnsi="Times New Roman" w:cs="Times New Roman"/>
          <w:sz w:val="24"/>
          <w:szCs w:val="24"/>
          <w:lang w:eastAsia="it-IT"/>
        </w:rPr>
        <w:t xml:space="preserve"> </w:t>
      </w:r>
      <w:r w:rsidR="008060F0" w:rsidRPr="0048108A">
        <w:rPr>
          <w:rFonts w:ascii="Times New Roman" w:eastAsia="Calibri" w:hAnsi="Times New Roman" w:cs="Times New Roman"/>
          <w:sz w:val="24"/>
          <w:szCs w:val="24"/>
          <w:lang w:eastAsia="it-IT"/>
        </w:rPr>
        <w:t>è configurabile come un “</w:t>
      </w:r>
      <w:r w:rsidR="00DC773C" w:rsidRPr="0048108A">
        <w:rPr>
          <w:rFonts w:ascii="Times New Roman" w:eastAsia="Calibri" w:hAnsi="Times New Roman" w:cs="Times New Roman"/>
          <w:sz w:val="24"/>
          <w:szCs w:val="24"/>
          <w:lang w:eastAsia="it-IT"/>
        </w:rPr>
        <w:t>bene</w:t>
      </w:r>
      <w:r w:rsidR="008060F0" w:rsidRPr="0048108A">
        <w:rPr>
          <w:rFonts w:ascii="Times New Roman" w:eastAsia="Calibri" w:hAnsi="Times New Roman" w:cs="Times New Roman"/>
          <w:sz w:val="24"/>
          <w:szCs w:val="24"/>
          <w:lang w:eastAsia="it-IT"/>
        </w:rPr>
        <w:t>”</w:t>
      </w:r>
      <w:r w:rsidR="00DC773C" w:rsidRPr="0048108A">
        <w:rPr>
          <w:rFonts w:ascii="Times New Roman" w:eastAsia="Calibri" w:hAnsi="Times New Roman" w:cs="Times New Roman"/>
          <w:sz w:val="24"/>
          <w:szCs w:val="24"/>
          <w:lang w:eastAsia="it-IT"/>
        </w:rPr>
        <w:t xml:space="preserve"> autonomo e distinto rispetto</w:t>
      </w:r>
      <w:r w:rsidR="008060F0" w:rsidRPr="0048108A">
        <w:rPr>
          <w:rFonts w:ascii="Times New Roman" w:eastAsia="Calibri" w:hAnsi="Times New Roman" w:cs="Times New Roman"/>
          <w:sz w:val="24"/>
          <w:szCs w:val="24"/>
          <w:lang w:eastAsia="it-IT"/>
        </w:rPr>
        <w:t xml:space="preserve"> </w:t>
      </w:r>
      <w:r w:rsidR="00DC773C" w:rsidRPr="0048108A">
        <w:rPr>
          <w:rFonts w:ascii="Times New Roman" w:eastAsia="Calibri" w:hAnsi="Times New Roman" w:cs="Times New Roman"/>
          <w:sz w:val="24"/>
          <w:szCs w:val="24"/>
          <w:lang w:eastAsia="it-IT"/>
        </w:rPr>
        <w:t xml:space="preserve">alla somma dei valori-beni-interessi che esso reca </w:t>
      </w:r>
      <w:r w:rsidR="00EF7744" w:rsidRPr="0048108A">
        <w:rPr>
          <w:rFonts w:ascii="Times New Roman" w:eastAsia="Calibri" w:hAnsi="Times New Roman" w:cs="Times New Roman"/>
          <w:sz w:val="24"/>
          <w:szCs w:val="24"/>
          <w:lang w:eastAsia="it-IT"/>
        </w:rPr>
        <w:t xml:space="preserve">in sé </w:t>
      </w:r>
      <w:r w:rsidR="00DC773C" w:rsidRPr="0048108A">
        <w:rPr>
          <w:rFonts w:ascii="Times New Roman" w:eastAsia="Calibri" w:hAnsi="Times New Roman" w:cs="Times New Roman"/>
          <w:sz w:val="24"/>
          <w:szCs w:val="24"/>
          <w:lang w:eastAsia="it-IT"/>
        </w:rPr>
        <w:t xml:space="preserve">ed esprime, così da consentire di ipotizzare </w:t>
      </w:r>
      <w:r w:rsidR="00E00A20" w:rsidRPr="0048108A">
        <w:rPr>
          <w:rFonts w:ascii="Times New Roman" w:eastAsia="Calibri" w:hAnsi="Times New Roman" w:cs="Times New Roman"/>
          <w:sz w:val="24"/>
          <w:szCs w:val="24"/>
          <w:lang w:eastAsia="it-IT"/>
        </w:rPr>
        <w:t>una nuova materia, una nuova funzione</w:t>
      </w:r>
      <w:r w:rsidR="00D06816" w:rsidRPr="0048108A">
        <w:rPr>
          <w:rFonts w:ascii="Times New Roman" w:eastAsia="Calibri" w:hAnsi="Times New Roman" w:cs="Times New Roman"/>
          <w:sz w:val="24"/>
          <w:szCs w:val="24"/>
          <w:lang w:eastAsia="it-IT"/>
        </w:rPr>
        <w:t>?</w:t>
      </w:r>
      <w:r w:rsidR="00E00A20" w:rsidRPr="0048108A">
        <w:rPr>
          <w:rFonts w:ascii="Times New Roman" w:eastAsia="Calibri" w:hAnsi="Times New Roman" w:cs="Times New Roman"/>
          <w:sz w:val="24"/>
          <w:szCs w:val="24"/>
          <w:lang w:eastAsia="it-IT"/>
        </w:rPr>
        <w:t>)</w:t>
      </w:r>
      <w:r w:rsidR="005E24C0" w:rsidRPr="0048108A">
        <w:rPr>
          <w:rStyle w:val="Rimandonotaapidipagina"/>
          <w:rFonts w:ascii="Times New Roman" w:eastAsia="Calibri" w:hAnsi="Times New Roman" w:cs="Times New Roman"/>
          <w:sz w:val="24"/>
          <w:szCs w:val="24"/>
          <w:lang w:eastAsia="it-IT"/>
        </w:rPr>
        <w:footnoteReference w:id="28"/>
      </w:r>
      <w:r w:rsidR="008060F0" w:rsidRPr="0048108A">
        <w:rPr>
          <w:rFonts w:ascii="Times New Roman" w:eastAsia="Calibri" w:hAnsi="Times New Roman" w:cs="Times New Roman"/>
          <w:sz w:val="24"/>
          <w:szCs w:val="24"/>
          <w:lang w:eastAsia="it-IT"/>
        </w:rPr>
        <w:t xml:space="preserve"> </w:t>
      </w:r>
      <w:r w:rsidR="000F5B69" w:rsidRPr="0048108A">
        <w:rPr>
          <w:rFonts w:ascii="Times New Roman" w:eastAsia="Calibri" w:hAnsi="Times New Roman" w:cs="Times New Roman"/>
          <w:sz w:val="24"/>
          <w:szCs w:val="24"/>
          <w:lang w:eastAsia="it-IT"/>
        </w:rPr>
        <w:t>O si tratta solo di linee di indirizzo politico, di finalità generali, di obiettivi da raggiungere (di “funzioni-scopo” più che di “funzioni-compito”</w:t>
      </w:r>
      <w:r w:rsidR="000F5B69" w:rsidRPr="0048108A">
        <w:rPr>
          <w:rStyle w:val="Rimandonotaapidipagina"/>
          <w:rFonts w:ascii="Times New Roman" w:eastAsia="Calibri" w:hAnsi="Times New Roman" w:cs="Times New Roman"/>
          <w:sz w:val="24"/>
          <w:szCs w:val="24"/>
          <w:lang w:eastAsia="it-IT"/>
        </w:rPr>
        <w:footnoteReference w:id="29"/>
      </w:r>
      <w:r w:rsidR="000F5B69" w:rsidRPr="0048108A">
        <w:rPr>
          <w:rFonts w:ascii="Times New Roman" w:eastAsia="Calibri" w:hAnsi="Times New Roman" w:cs="Times New Roman"/>
          <w:sz w:val="24"/>
          <w:szCs w:val="24"/>
          <w:lang w:eastAsia="it-IT"/>
        </w:rPr>
        <w:t xml:space="preserve">)? </w:t>
      </w:r>
      <w:r w:rsidR="008060F0" w:rsidRPr="0048108A">
        <w:rPr>
          <w:rFonts w:ascii="Times New Roman" w:eastAsia="Calibri" w:hAnsi="Times New Roman" w:cs="Times New Roman"/>
          <w:sz w:val="24"/>
          <w:szCs w:val="24"/>
          <w:lang w:eastAsia="it-IT"/>
        </w:rPr>
        <w:t>In altri termini, conviene attendere che i vari “formanti” e i diversi decisori competenti nelle singole materie convergano sep</w:t>
      </w:r>
      <w:r w:rsidR="00EF7744" w:rsidRPr="0048108A">
        <w:rPr>
          <w:rFonts w:ascii="Times New Roman" w:eastAsia="Calibri" w:hAnsi="Times New Roman" w:cs="Times New Roman"/>
          <w:sz w:val="24"/>
          <w:szCs w:val="24"/>
          <w:lang w:eastAsia="it-IT"/>
        </w:rPr>
        <w:t>a</w:t>
      </w:r>
      <w:r w:rsidR="008060F0" w:rsidRPr="0048108A">
        <w:rPr>
          <w:rFonts w:ascii="Times New Roman" w:eastAsia="Calibri" w:hAnsi="Times New Roman" w:cs="Times New Roman"/>
          <w:sz w:val="24"/>
          <w:szCs w:val="24"/>
          <w:lang w:eastAsia="it-IT"/>
        </w:rPr>
        <w:t xml:space="preserve">ratamente, ciascuno per la </w:t>
      </w:r>
      <w:r w:rsidR="00EF7744" w:rsidRPr="0048108A">
        <w:rPr>
          <w:rFonts w:ascii="Times New Roman" w:eastAsia="Calibri" w:hAnsi="Times New Roman" w:cs="Times New Roman"/>
          <w:sz w:val="24"/>
          <w:szCs w:val="24"/>
          <w:lang w:eastAsia="it-IT"/>
        </w:rPr>
        <w:t>sua</w:t>
      </w:r>
      <w:r w:rsidR="008060F0" w:rsidRPr="0048108A">
        <w:rPr>
          <w:rFonts w:ascii="Times New Roman" w:eastAsia="Calibri" w:hAnsi="Times New Roman" w:cs="Times New Roman"/>
          <w:sz w:val="24"/>
          <w:szCs w:val="24"/>
          <w:lang w:eastAsia="it-IT"/>
        </w:rPr>
        <w:t xml:space="preserve"> strada e con i suoi tempi e modi, </w:t>
      </w:r>
      <w:r w:rsidR="00EF7744" w:rsidRPr="0048108A">
        <w:rPr>
          <w:rFonts w:ascii="Times New Roman" w:eastAsia="Calibri" w:hAnsi="Times New Roman" w:cs="Times New Roman"/>
          <w:sz w:val="24"/>
          <w:szCs w:val="24"/>
          <w:lang w:eastAsia="it-IT"/>
        </w:rPr>
        <w:t xml:space="preserve">verso </w:t>
      </w:r>
      <w:r w:rsidR="008060F0" w:rsidRPr="0048108A">
        <w:rPr>
          <w:rFonts w:ascii="Times New Roman" w:eastAsia="Calibri" w:hAnsi="Times New Roman" w:cs="Times New Roman"/>
          <w:sz w:val="24"/>
          <w:szCs w:val="24"/>
          <w:lang w:eastAsia="it-IT"/>
        </w:rPr>
        <w:t>l’auspicabile obiettivo del contenimento del consumo di suolo</w:t>
      </w:r>
      <w:r w:rsidR="00D06816" w:rsidRPr="0048108A">
        <w:rPr>
          <w:rFonts w:ascii="Times New Roman" w:eastAsia="Calibri" w:hAnsi="Times New Roman" w:cs="Times New Roman"/>
          <w:sz w:val="24"/>
          <w:szCs w:val="24"/>
          <w:lang w:eastAsia="it-IT"/>
        </w:rPr>
        <w:t>,</w:t>
      </w:r>
      <w:r w:rsidR="008060F0" w:rsidRPr="0048108A">
        <w:rPr>
          <w:rFonts w:ascii="Times New Roman" w:eastAsia="Calibri" w:hAnsi="Times New Roman" w:cs="Times New Roman"/>
          <w:sz w:val="24"/>
          <w:szCs w:val="24"/>
          <w:lang w:eastAsia="it-IT"/>
        </w:rPr>
        <w:t xml:space="preserve"> o è preferibile – se non necessario – che </w:t>
      </w:r>
      <w:r w:rsidR="00EF7744" w:rsidRPr="0048108A">
        <w:rPr>
          <w:rFonts w:ascii="Times New Roman" w:eastAsia="Calibri" w:hAnsi="Times New Roman" w:cs="Times New Roman"/>
          <w:sz w:val="24"/>
          <w:szCs w:val="24"/>
          <w:lang w:eastAsia="it-IT"/>
        </w:rPr>
        <w:t xml:space="preserve">da tali plurimi “formanti” </w:t>
      </w:r>
      <w:r w:rsidR="008060F0" w:rsidRPr="0048108A">
        <w:rPr>
          <w:rFonts w:ascii="Times New Roman" w:eastAsia="Calibri" w:hAnsi="Times New Roman" w:cs="Times New Roman"/>
          <w:sz w:val="24"/>
          <w:szCs w:val="24"/>
          <w:lang w:eastAsia="it-IT"/>
        </w:rPr>
        <w:t xml:space="preserve">sia estrapolata e definita una nuova “materia”, coesa attorno un nuovo “bene” unitariamente inteso, suscettibile di un suo proprio regime giuridico, che dunque coaguli una nuova “funzione” </w:t>
      </w:r>
      <w:r w:rsidR="00EF7744" w:rsidRPr="0048108A">
        <w:rPr>
          <w:rFonts w:ascii="Times New Roman" w:eastAsia="Calibri" w:hAnsi="Times New Roman" w:cs="Times New Roman"/>
          <w:sz w:val="24"/>
          <w:szCs w:val="24"/>
          <w:lang w:eastAsia="it-IT"/>
        </w:rPr>
        <w:t>che cumuli in sé e sintetizzi le</w:t>
      </w:r>
      <w:r w:rsidR="008060F0" w:rsidRPr="0048108A">
        <w:rPr>
          <w:rFonts w:ascii="Times New Roman" w:eastAsia="Calibri" w:hAnsi="Times New Roman" w:cs="Times New Roman"/>
          <w:sz w:val="24"/>
          <w:szCs w:val="24"/>
          <w:lang w:eastAsia="it-IT"/>
        </w:rPr>
        <w:t xml:space="preserve"> competenz</w:t>
      </w:r>
      <w:r w:rsidR="00EF7744" w:rsidRPr="0048108A">
        <w:rPr>
          <w:rFonts w:ascii="Times New Roman" w:eastAsia="Calibri" w:hAnsi="Times New Roman" w:cs="Times New Roman"/>
          <w:sz w:val="24"/>
          <w:szCs w:val="24"/>
          <w:lang w:eastAsia="it-IT"/>
        </w:rPr>
        <w:t>e</w:t>
      </w:r>
      <w:r w:rsidR="008060F0" w:rsidRPr="0048108A">
        <w:rPr>
          <w:rFonts w:ascii="Times New Roman" w:eastAsia="Calibri" w:hAnsi="Times New Roman" w:cs="Times New Roman"/>
          <w:sz w:val="24"/>
          <w:szCs w:val="24"/>
          <w:lang w:eastAsia="it-IT"/>
        </w:rPr>
        <w:t xml:space="preserve"> decisional</w:t>
      </w:r>
      <w:r w:rsidR="00EF7744" w:rsidRPr="0048108A">
        <w:rPr>
          <w:rFonts w:ascii="Times New Roman" w:eastAsia="Calibri" w:hAnsi="Times New Roman" w:cs="Times New Roman"/>
          <w:sz w:val="24"/>
          <w:szCs w:val="24"/>
          <w:lang w:eastAsia="it-IT"/>
        </w:rPr>
        <w:t>i</w:t>
      </w:r>
      <w:r w:rsidRPr="0048108A">
        <w:rPr>
          <w:rFonts w:ascii="Times New Roman" w:eastAsia="Calibri" w:hAnsi="Times New Roman" w:cs="Times New Roman"/>
          <w:sz w:val="24"/>
          <w:szCs w:val="24"/>
          <w:lang w:eastAsia="it-IT"/>
        </w:rPr>
        <w:t>?</w:t>
      </w:r>
      <w:r w:rsidR="00EF7744" w:rsidRPr="0048108A">
        <w:rPr>
          <w:rStyle w:val="Rimandonotaapidipagina"/>
          <w:rFonts w:ascii="Times New Roman" w:eastAsia="Calibri" w:hAnsi="Times New Roman" w:cs="Times New Roman"/>
          <w:sz w:val="24"/>
          <w:szCs w:val="24"/>
          <w:lang w:eastAsia="it-IT"/>
        </w:rPr>
        <w:footnoteReference w:id="30"/>
      </w:r>
      <w:r w:rsidRPr="0048108A">
        <w:rPr>
          <w:rFonts w:ascii="Times New Roman" w:eastAsia="Calibri" w:hAnsi="Times New Roman" w:cs="Times New Roman"/>
          <w:sz w:val="24"/>
          <w:szCs w:val="24"/>
          <w:lang w:eastAsia="it-IT"/>
        </w:rPr>
        <w:t xml:space="preserve"> </w:t>
      </w:r>
    </w:p>
    <w:p w14:paraId="204EEEA4" w14:textId="77777777" w:rsidR="00D06816" w:rsidRPr="0048108A" w:rsidRDefault="00E00A20" w:rsidP="00884D1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2)</w:t>
      </w:r>
      <w:r w:rsidRPr="0048108A">
        <w:rPr>
          <w:rFonts w:ascii="Times New Roman" w:eastAsia="Calibri" w:hAnsi="Times New Roman" w:cs="Times New Roman"/>
          <w:sz w:val="24"/>
          <w:szCs w:val="24"/>
          <w:lang w:eastAsia="it-IT"/>
        </w:rPr>
        <w:t xml:space="preserve"> </w:t>
      </w:r>
      <w:r w:rsidR="00176CDA" w:rsidRPr="0048108A">
        <w:rPr>
          <w:rFonts w:ascii="Times New Roman" w:eastAsia="Calibri" w:hAnsi="Times New Roman" w:cs="Times New Roman"/>
          <w:sz w:val="24"/>
          <w:szCs w:val="24"/>
          <w:lang w:eastAsia="it-IT"/>
        </w:rPr>
        <w:t xml:space="preserve">Occorre guardare al consumo di suolo soprattutto in una prospettiva urbanistica, come </w:t>
      </w:r>
      <w:r w:rsidR="00176CDA" w:rsidRPr="0048108A">
        <w:rPr>
          <w:rFonts w:ascii="Times New Roman" w:eastAsia="Calibri" w:hAnsi="Times New Roman" w:cs="Times New Roman"/>
          <w:i/>
          <w:sz w:val="24"/>
          <w:szCs w:val="24"/>
          <w:lang w:eastAsia="it-IT"/>
        </w:rPr>
        <w:t>Land Take</w:t>
      </w:r>
      <w:r w:rsidR="00176CDA" w:rsidRPr="0048108A">
        <w:rPr>
          <w:rFonts w:ascii="Times New Roman" w:eastAsia="Calibri" w:hAnsi="Times New Roman" w:cs="Times New Roman"/>
          <w:sz w:val="24"/>
          <w:szCs w:val="24"/>
          <w:lang w:eastAsia="it-IT"/>
        </w:rPr>
        <w:t xml:space="preserve"> o </w:t>
      </w:r>
      <w:r w:rsidR="00176CDA" w:rsidRPr="0048108A">
        <w:rPr>
          <w:rFonts w:ascii="Times New Roman" w:eastAsia="Calibri" w:hAnsi="Times New Roman" w:cs="Times New Roman"/>
          <w:i/>
          <w:sz w:val="24"/>
          <w:szCs w:val="24"/>
          <w:lang w:eastAsia="it-IT"/>
        </w:rPr>
        <w:t>Land Use</w:t>
      </w:r>
      <w:r w:rsidR="00176CDA" w:rsidRPr="0048108A">
        <w:rPr>
          <w:rFonts w:ascii="Times New Roman" w:eastAsia="Calibri" w:hAnsi="Times New Roman" w:cs="Times New Roman"/>
          <w:sz w:val="24"/>
          <w:szCs w:val="24"/>
          <w:lang w:eastAsia="it-IT"/>
        </w:rPr>
        <w:t xml:space="preserve">, ossia come localizzazione ed espansione delle trasformazioni antropiche non agricole, o in un senso più strettamente ambientale, come </w:t>
      </w:r>
      <w:r w:rsidR="00176CDA" w:rsidRPr="0048108A">
        <w:rPr>
          <w:rFonts w:ascii="Times New Roman" w:eastAsia="Calibri" w:hAnsi="Times New Roman" w:cs="Times New Roman"/>
          <w:i/>
          <w:sz w:val="24"/>
          <w:szCs w:val="24"/>
          <w:lang w:eastAsia="it-IT"/>
        </w:rPr>
        <w:t>Soil sealing</w:t>
      </w:r>
      <w:r w:rsidR="00176CDA" w:rsidRPr="0048108A">
        <w:rPr>
          <w:rFonts w:ascii="Times New Roman" w:eastAsia="Calibri" w:hAnsi="Times New Roman" w:cs="Times New Roman"/>
          <w:sz w:val="24"/>
          <w:szCs w:val="24"/>
          <w:lang w:eastAsia="it-IT"/>
        </w:rPr>
        <w:t xml:space="preserve"> o </w:t>
      </w:r>
      <w:r w:rsidR="00176CDA" w:rsidRPr="0048108A">
        <w:rPr>
          <w:rFonts w:ascii="Times New Roman" w:eastAsia="Calibri" w:hAnsi="Times New Roman" w:cs="Times New Roman"/>
          <w:i/>
          <w:sz w:val="24"/>
          <w:szCs w:val="24"/>
          <w:lang w:eastAsia="it-IT"/>
        </w:rPr>
        <w:t>Land cover</w:t>
      </w:r>
      <w:r w:rsidR="00176CDA" w:rsidRPr="0048108A">
        <w:rPr>
          <w:rFonts w:ascii="Times New Roman" w:eastAsia="Calibri" w:hAnsi="Times New Roman" w:cs="Times New Roman"/>
          <w:sz w:val="24"/>
          <w:szCs w:val="24"/>
          <w:lang w:eastAsia="it-IT"/>
        </w:rPr>
        <w:t>, ossia come impermeabilizzazione e privazione della capacità del suolo di produrre “servizi ecosistemici” (produzione di materie prime e cibo, stoccaggio di Co2, contrasto ai cambiamenti climatici, imbrigliamento delle acque, filtraggio dell’aria, biodiversità)</w:t>
      </w:r>
      <w:r w:rsidR="00176CDA" w:rsidRPr="0048108A">
        <w:rPr>
          <w:rStyle w:val="Rimandonotaapidipagina"/>
          <w:rFonts w:ascii="Times New Roman" w:eastAsia="Calibri" w:hAnsi="Times New Roman" w:cs="Times New Roman"/>
          <w:sz w:val="24"/>
          <w:szCs w:val="24"/>
          <w:lang w:eastAsia="it-IT"/>
        </w:rPr>
        <w:footnoteReference w:id="31"/>
      </w:r>
      <w:r w:rsidR="00176CDA" w:rsidRPr="0048108A">
        <w:rPr>
          <w:rFonts w:ascii="Times New Roman" w:eastAsia="Calibri" w:hAnsi="Times New Roman" w:cs="Times New Roman"/>
          <w:sz w:val="24"/>
          <w:szCs w:val="24"/>
          <w:lang w:eastAsia="it-IT"/>
        </w:rPr>
        <w:t xml:space="preserve">? </w:t>
      </w:r>
    </w:p>
    <w:p w14:paraId="0F25C5AD" w14:textId="77777777" w:rsidR="00751C49" w:rsidRPr="0048108A" w:rsidRDefault="00E00A20" w:rsidP="0033059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3</w:t>
      </w:r>
      <w:r w:rsidR="00884D1B" w:rsidRPr="0048108A">
        <w:rPr>
          <w:rFonts w:ascii="Times New Roman" w:eastAsia="Calibri" w:hAnsi="Times New Roman" w:cs="Times New Roman"/>
          <w:b/>
          <w:sz w:val="24"/>
          <w:szCs w:val="24"/>
          <w:lang w:eastAsia="it-IT"/>
        </w:rPr>
        <w:t>)</w:t>
      </w:r>
      <w:r w:rsidR="00884D1B" w:rsidRPr="0048108A">
        <w:rPr>
          <w:rFonts w:ascii="Times New Roman" w:eastAsia="Calibri" w:hAnsi="Times New Roman" w:cs="Times New Roman"/>
          <w:sz w:val="24"/>
          <w:szCs w:val="24"/>
          <w:lang w:eastAsia="it-IT"/>
        </w:rPr>
        <w:t xml:space="preserve"> </w:t>
      </w:r>
      <w:r w:rsidR="00176CDA" w:rsidRPr="0048108A">
        <w:rPr>
          <w:rFonts w:ascii="Times New Roman" w:eastAsia="Calibri" w:hAnsi="Times New Roman" w:cs="Times New Roman"/>
          <w:sz w:val="24"/>
          <w:szCs w:val="24"/>
          <w:lang w:eastAsia="it-IT"/>
        </w:rPr>
        <w:t>Qual è il titolo di potestà normativa sotto il quale questa tematica si inquadra, pur nella sua inestricabile intersettorialità, che intreccia varie materie (e, corrispondentemente, vari livelli territoriali di governo), in disparte (in questa sede) il discorso sull’autonomia differenziata, che complicherebbe ulteriormente il quadro giuridico di riferimento? La tutela dell’ambiente-ecologia e del patrimonio culturale e del paesaggio, la tutela delle risorse agricole (agricoltura territorio e agricoltura produzione</w:t>
      </w:r>
      <w:r w:rsidR="00176CDA" w:rsidRPr="0048108A">
        <w:rPr>
          <w:rStyle w:val="Rimandonotaapidipagina"/>
          <w:rFonts w:ascii="Times New Roman" w:eastAsia="Calibri" w:hAnsi="Times New Roman" w:cs="Times New Roman"/>
          <w:sz w:val="24"/>
          <w:szCs w:val="24"/>
          <w:lang w:eastAsia="it-IT"/>
        </w:rPr>
        <w:footnoteReference w:id="32"/>
      </w:r>
      <w:r w:rsidR="00176CDA" w:rsidRPr="0048108A">
        <w:rPr>
          <w:rFonts w:ascii="Times New Roman" w:eastAsia="Calibri" w:hAnsi="Times New Roman" w:cs="Times New Roman"/>
          <w:sz w:val="24"/>
          <w:szCs w:val="24"/>
          <w:lang w:eastAsia="it-IT"/>
        </w:rPr>
        <w:t xml:space="preserve">), l’urbanistica – governo del territorio, la coesione sociale e territoriale (che </w:t>
      </w:r>
      <w:r w:rsidR="00176CDA" w:rsidRPr="0048108A">
        <w:rPr>
          <w:rFonts w:ascii="Times New Roman" w:eastAsia="Calibri" w:hAnsi="Times New Roman" w:cs="Times New Roman"/>
          <w:sz w:val="24"/>
          <w:szCs w:val="24"/>
          <w:lang w:eastAsia="it-IT"/>
        </w:rPr>
        <w:lastRenderedPageBreak/>
        <w:t xml:space="preserve">impinge alla determinazione dei livelli essenziali delle prestazioni concernenti i diritti civili e sociali che devono essere garantiti su tutto il territorio nazionale ai sensi della lettera </w:t>
      </w:r>
      <w:r w:rsidR="00176CDA" w:rsidRPr="0048108A">
        <w:rPr>
          <w:rFonts w:ascii="Times New Roman" w:eastAsia="Calibri" w:hAnsi="Times New Roman" w:cs="Times New Roman"/>
          <w:i/>
          <w:sz w:val="24"/>
          <w:szCs w:val="24"/>
          <w:lang w:eastAsia="it-IT"/>
        </w:rPr>
        <w:t>m</w:t>
      </w:r>
      <w:r w:rsidR="00176CDA" w:rsidRPr="0048108A">
        <w:rPr>
          <w:rFonts w:ascii="Times New Roman" w:eastAsia="Calibri" w:hAnsi="Times New Roman" w:cs="Times New Roman"/>
          <w:sz w:val="24"/>
          <w:szCs w:val="24"/>
          <w:lang w:eastAsia="it-IT"/>
        </w:rPr>
        <w:t>) del secondo comma dell’art. 117 della Costituzione)?</w:t>
      </w:r>
    </w:p>
    <w:p w14:paraId="371D24E3" w14:textId="77777777" w:rsidR="00751C49" w:rsidRPr="0048108A" w:rsidRDefault="00E00A20" w:rsidP="00884D1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4</w:t>
      </w:r>
      <w:r w:rsidR="00C551E4" w:rsidRPr="0048108A">
        <w:rPr>
          <w:rFonts w:ascii="Times New Roman" w:eastAsia="Calibri" w:hAnsi="Times New Roman" w:cs="Times New Roman"/>
          <w:b/>
          <w:sz w:val="24"/>
          <w:szCs w:val="24"/>
          <w:lang w:eastAsia="it-IT"/>
        </w:rPr>
        <w:t>)</w:t>
      </w:r>
      <w:r w:rsidR="00C551E4" w:rsidRPr="0048108A">
        <w:rPr>
          <w:rFonts w:ascii="Times New Roman" w:eastAsia="Calibri" w:hAnsi="Times New Roman" w:cs="Times New Roman"/>
          <w:sz w:val="24"/>
          <w:szCs w:val="24"/>
          <w:lang w:eastAsia="it-IT"/>
        </w:rPr>
        <w:t xml:space="preserve"> </w:t>
      </w:r>
      <w:r w:rsidR="00884D1B" w:rsidRPr="0048108A">
        <w:rPr>
          <w:rFonts w:ascii="Times New Roman" w:eastAsia="Calibri" w:hAnsi="Times New Roman" w:cs="Times New Roman"/>
          <w:sz w:val="24"/>
          <w:szCs w:val="24"/>
          <w:lang w:eastAsia="it-IT"/>
        </w:rPr>
        <w:t xml:space="preserve">Quali approcci sistematici sono più </w:t>
      </w:r>
      <w:r w:rsidR="00751C49" w:rsidRPr="0048108A">
        <w:rPr>
          <w:rFonts w:ascii="Times New Roman" w:eastAsia="Calibri" w:hAnsi="Times New Roman" w:cs="Times New Roman"/>
          <w:sz w:val="24"/>
          <w:szCs w:val="24"/>
          <w:lang w:eastAsia="it-IT"/>
        </w:rPr>
        <w:t xml:space="preserve">epistemicamente </w:t>
      </w:r>
      <w:r w:rsidR="00884D1B" w:rsidRPr="0048108A">
        <w:rPr>
          <w:rFonts w:ascii="Times New Roman" w:eastAsia="Calibri" w:hAnsi="Times New Roman" w:cs="Times New Roman"/>
          <w:sz w:val="24"/>
          <w:szCs w:val="24"/>
          <w:lang w:eastAsia="it-IT"/>
        </w:rPr>
        <w:t>appropriati</w:t>
      </w:r>
      <w:r w:rsidR="00751C49" w:rsidRPr="0048108A">
        <w:rPr>
          <w:rFonts w:ascii="Times New Roman" w:eastAsia="Calibri" w:hAnsi="Times New Roman" w:cs="Times New Roman"/>
          <w:sz w:val="24"/>
          <w:szCs w:val="24"/>
          <w:lang w:eastAsia="it-IT"/>
        </w:rPr>
        <w:t xml:space="preserve"> ed euristicamente fecondi</w:t>
      </w:r>
      <w:r w:rsidR="00884D1B" w:rsidRPr="0048108A">
        <w:rPr>
          <w:rFonts w:ascii="Times New Roman" w:eastAsia="Calibri" w:hAnsi="Times New Roman" w:cs="Times New Roman"/>
          <w:sz w:val="24"/>
          <w:szCs w:val="24"/>
          <w:lang w:eastAsia="it-IT"/>
        </w:rPr>
        <w:t xml:space="preserve">? Quelli che fanno riferimento alla teorica dei beni comuni </w:t>
      </w:r>
      <w:r w:rsidR="002374B6" w:rsidRPr="0048108A">
        <w:rPr>
          <w:rFonts w:ascii="Times New Roman" w:eastAsia="Calibri" w:hAnsi="Times New Roman" w:cs="Times New Roman"/>
          <w:sz w:val="24"/>
          <w:szCs w:val="24"/>
          <w:lang w:eastAsia="it-IT"/>
        </w:rPr>
        <w:t>e mettono in discussione l’onnipotenza della proprietà privata</w:t>
      </w:r>
      <w:r w:rsidR="001C0AF2" w:rsidRPr="0048108A">
        <w:rPr>
          <w:rFonts w:ascii="Times New Roman" w:eastAsia="Calibri" w:hAnsi="Times New Roman" w:cs="Times New Roman"/>
          <w:sz w:val="24"/>
          <w:szCs w:val="24"/>
          <w:lang w:eastAsia="it-IT"/>
        </w:rPr>
        <w:t>, mirando a riaprire la partita di fondo dell’urbanistica, dopo le sconfitte storiche (</w:t>
      </w:r>
      <w:r w:rsidRPr="0048108A">
        <w:rPr>
          <w:rFonts w:ascii="Times New Roman" w:eastAsia="Calibri" w:hAnsi="Times New Roman" w:cs="Times New Roman"/>
          <w:sz w:val="24"/>
          <w:szCs w:val="24"/>
          <w:lang w:eastAsia="it-IT"/>
        </w:rPr>
        <w:t>l’</w:t>
      </w:r>
      <w:r w:rsidR="001C0AF2" w:rsidRPr="0048108A">
        <w:rPr>
          <w:rFonts w:ascii="Times New Roman" w:eastAsia="Calibri" w:hAnsi="Times New Roman" w:cs="Times New Roman"/>
          <w:sz w:val="24"/>
          <w:szCs w:val="24"/>
          <w:lang w:eastAsia="it-IT"/>
        </w:rPr>
        <w:t>accanto</w:t>
      </w:r>
      <w:r w:rsidR="00DC773C" w:rsidRPr="0048108A">
        <w:rPr>
          <w:rFonts w:ascii="Times New Roman" w:eastAsia="Calibri" w:hAnsi="Times New Roman" w:cs="Times New Roman"/>
          <w:sz w:val="24"/>
          <w:szCs w:val="24"/>
          <w:lang w:eastAsia="it-IT"/>
        </w:rPr>
        <w:t>na</w:t>
      </w:r>
      <w:r w:rsidR="001C0AF2" w:rsidRPr="0048108A">
        <w:rPr>
          <w:rFonts w:ascii="Times New Roman" w:eastAsia="Calibri" w:hAnsi="Times New Roman" w:cs="Times New Roman"/>
          <w:sz w:val="24"/>
          <w:szCs w:val="24"/>
          <w:lang w:eastAsia="it-IT"/>
        </w:rPr>
        <w:t xml:space="preserve">mento del disegno di legge di Fiorentino Sullo </w:t>
      </w:r>
      <w:r w:rsidR="00123FFD" w:rsidRPr="0048108A">
        <w:rPr>
          <w:rFonts w:ascii="Times New Roman" w:eastAsia="Calibri" w:hAnsi="Times New Roman" w:cs="Times New Roman"/>
          <w:sz w:val="24"/>
          <w:szCs w:val="24"/>
          <w:lang w:eastAsia="it-IT"/>
        </w:rPr>
        <w:t xml:space="preserve">del 1962 </w:t>
      </w:r>
      <w:r w:rsidR="001C0AF2" w:rsidRPr="0048108A">
        <w:rPr>
          <w:rFonts w:ascii="Times New Roman" w:eastAsia="Calibri" w:hAnsi="Times New Roman" w:cs="Times New Roman"/>
          <w:sz w:val="24"/>
          <w:szCs w:val="24"/>
          <w:lang w:eastAsia="it-IT"/>
        </w:rPr>
        <w:t xml:space="preserve">e </w:t>
      </w:r>
      <w:r w:rsidR="00DF1E2D" w:rsidRPr="0048108A">
        <w:rPr>
          <w:rFonts w:ascii="Times New Roman" w:eastAsia="Calibri" w:hAnsi="Times New Roman" w:cs="Times New Roman"/>
          <w:sz w:val="24"/>
          <w:szCs w:val="24"/>
          <w:lang w:eastAsia="it-IT"/>
        </w:rPr>
        <w:t>la neutralizzazione</w:t>
      </w:r>
      <w:r w:rsidR="001C0AF2" w:rsidRPr="0048108A">
        <w:rPr>
          <w:rFonts w:ascii="Times New Roman" w:eastAsia="Calibri" w:hAnsi="Times New Roman" w:cs="Times New Roman"/>
          <w:sz w:val="24"/>
          <w:szCs w:val="24"/>
          <w:lang w:eastAsia="it-IT"/>
        </w:rPr>
        <w:t xml:space="preserve"> della legge Bucalossi</w:t>
      </w:r>
      <w:r w:rsidR="00123FFD" w:rsidRPr="0048108A">
        <w:rPr>
          <w:rFonts w:ascii="Times New Roman" w:eastAsia="Calibri" w:hAnsi="Times New Roman" w:cs="Times New Roman"/>
          <w:sz w:val="24"/>
          <w:szCs w:val="24"/>
          <w:lang w:eastAsia="it-IT"/>
        </w:rPr>
        <w:t xml:space="preserve"> del 1977 con la sentenza della Corte costituzionale </w:t>
      </w:r>
      <w:r w:rsidR="00DF1E2D" w:rsidRPr="0048108A">
        <w:rPr>
          <w:rFonts w:ascii="Times New Roman" w:eastAsia="Calibri" w:hAnsi="Times New Roman" w:cs="Times New Roman"/>
          <w:sz w:val="24"/>
          <w:szCs w:val="24"/>
          <w:lang w:eastAsia="it-IT"/>
        </w:rPr>
        <w:t xml:space="preserve">n. 5 </w:t>
      </w:r>
      <w:r w:rsidR="00123FFD" w:rsidRPr="0048108A">
        <w:rPr>
          <w:rFonts w:ascii="Times New Roman" w:eastAsia="Calibri" w:hAnsi="Times New Roman" w:cs="Times New Roman"/>
          <w:sz w:val="24"/>
          <w:szCs w:val="24"/>
          <w:lang w:eastAsia="it-IT"/>
        </w:rPr>
        <w:t xml:space="preserve">del </w:t>
      </w:r>
      <w:r w:rsidR="00DF1E2D" w:rsidRPr="0048108A">
        <w:rPr>
          <w:rFonts w:ascii="Times New Roman" w:eastAsia="Calibri" w:hAnsi="Times New Roman" w:cs="Times New Roman"/>
          <w:sz w:val="24"/>
          <w:szCs w:val="24"/>
          <w:lang w:eastAsia="it-IT"/>
        </w:rPr>
        <w:t>1980</w:t>
      </w:r>
      <w:r w:rsidR="001C0AF2" w:rsidRPr="0048108A">
        <w:rPr>
          <w:rFonts w:ascii="Times New Roman" w:eastAsia="Calibri" w:hAnsi="Times New Roman" w:cs="Times New Roman"/>
          <w:sz w:val="24"/>
          <w:szCs w:val="24"/>
          <w:lang w:eastAsia="it-IT"/>
        </w:rPr>
        <w:t xml:space="preserve">), </w:t>
      </w:r>
      <w:r w:rsidR="00884D1B" w:rsidRPr="0048108A">
        <w:rPr>
          <w:rFonts w:ascii="Times New Roman" w:eastAsia="Calibri" w:hAnsi="Times New Roman" w:cs="Times New Roman"/>
          <w:sz w:val="24"/>
          <w:szCs w:val="24"/>
          <w:lang w:eastAsia="it-IT"/>
        </w:rPr>
        <w:t>alla ricerca di uno statuto speciale del regime giuridico del suolo come ben</w:t>
      </w:r>
      <w:r w:rsidR="00123FFD" w:rsidRPr="0048108A">
        <w:rPr>
          <w:rFonts w:ascii="Times New Roman" w:eastAsia="Calibri" w:hAnsi="Times New Roman" w:cs="Times New Roman"/>
          <w:sz w:val="24"/>
          <w:szCs w:val="24"/>
          <w:lang w:eastAsia="it-IT"/>
        </w:rPr>
        <w:t>e comune, come l’acqua e l’aria;</w:t>
      </w:r>
      <w:r w:rsidR="00884D1B" w:rsidRPr="0048108A">
        <w:rPr>
          <w:rFonts w:ascii="Times New Roman" w:eastAsia="Calibri" w:hAnsi="Times New Roman" w:cs="Times New Roman"/>
          <w:sz w:val="24"/>
          <w:szCs w:val="24"/>
          <w:lang w:eastAsia="it-IT"/>
        </w:rPr>
        <w:t xml:space="preserve"> o gli approcci </w:t>
      </w:r>
      <w:r w:rsidR="00123FFD" w:rsidRPr="0048108A">
        <w:rPr>
          <w:rFonts w:ascii="Times New Roman" w:eastAsia="Calibri" w:hAnsi="Times New Roman" w:cs="Times New Roman"/>
          <w:sz w:val="24"/>
          <w:szCs w:val="24"/>
          <w:lang w:eastAsia="it-IT"/>
        </w:rPr>
        <w:t xml:space="preserve">più pragmatici </w:t>
      </w:r>
      <w:r w:rsidR="00884D1B" w:rsidRPr="0048108A">
        <w:rPr>
          <w:rFonts w:ascii="Times New Roman" w:eastAsia="Calibri" w:hAnsi="Times New Roman" w:cs="Times New Roman"/>
          <w:sz w:val="24"/>
          <w:szCs w:val="24"/>
          <w:lang w:eastAsia="it-IT"/>
        </w:rPr>
        <w:t xml:space="preserve">che puntano </w:t>
      </w:r>
      <w:r w:rsidR="001C0AF2" w:rsidRPr="0048108A">
        <w:rPr>
          <w:rFonts w:ascii="Times New Roman" w:eastAsia="Calibri" w:hAnsi="Times New Roman" w:cs="Times New Roman"/>
          <w:sz w:val="24"/>
          <w:szCs w:val="24"/>
          <w:lang w:eastAsia="it-IT"/>
        </w:rPr>
        <w:t xml:space="preserve">– senza voler rimettere in discussione i </w:t>
      </w:r>
      <w:r w:rsidR="00EF7744" w:rsidRPr="0048108A">
        <w:rPr>
          <w:rFonts w:ascii="Times New Roman" w:eastAsia="Calibri" w:hAnsi="Times New Roman" w:cs="Times New Roman"/>
          <w:sz w:val="24"/>
          <w:szCs w:val="24"/>
          <w:lang w:eastAsia="it-IT"/>
        </w:rPr>
        <w:t>“</w:t>
      </w:r>
      <w:r w:rsidR="001C0AF2" w:rsidRPr="0048108A">
        <w:rPr>
          <w:rFonts w:ascii="Times New Roman" w:eastAsia="Calibri" w:hAnsi="Times New Roman" w:cs="Times New Roman"/>
          <w:sz w:val="24"/>
          <w:szCs w:val="24"/>
          <w:lang w:eastAsia="it-IT"/>
        </w:rPr>
        <w:t>massimi sistemi</w:t>
      </w:r>
      <w:r w:rsidR="00EF7744" w:rsidRPr="0048108A">
        <w:rPr>
          <w:rFonts w:ascii="Times New Roman" w:eastAsia="Calibri" w:hAnsi="Times New Roman" w:cs="Times New Roman"/>
          <w:sz w:val="24"/>
          <w:szCs w:val="24"/>
          <w:lang w:eastAsia="it-IT"/>
        </w:rPr>
        <w:t>”</w:t>
      </w:r>
      <w:r w:rsidR="001C0AF2" w:rsidRPr="0048108A">
        <w:rPr>
          <w:rFonts w:ascii="Times New Roman" w:eastAsia="Calibri" w:hAnsi="Times New Roman" w:cs="Times New Roman"/>
          <w:sz w:val="24"/>
          <w:szCs w:val="24"/>
          <w:lang w:eastAsia="it-IT"/>
        </w:rPr>
        <w:t xml:space="preserve"> - </w:t>
      </w:r>
      <w:r w:rsidR="00884D1B" w:rsidRPr="0048108A">
        <w:rPr>
          <w:rFonts w:ascii="Times New Roman" w:eastAsia="Calibri" w:hAnsi="Times New Roman" w:cs="Times New Roman"/>
          <w:sz w:val="24"/>
          <w:szCs w:val="24"/>
          <w:lang w:eastAsia="it-IT"/>
        </w:rPr>
        <w:t xml:space="preserve">sulla pianificazione urbanistica, </w:t>
      </w:r>
      <w:r w:rsidR="001C0AF2" w:rsidRPr="0048108A">
        <w:rPr>
          <w:rFonts w:ascii="Times New Roman" w:eastAsia="Calibri" w:hAnsi="Times New Roman" w:cs="Times New Roman"/>
          <w:sz w:val="24"/>
          <w:szCs w:val="24"/>
          <w:lang w:eastAsia="it-IT"/>
        </w:rPr>
        <w:t xml:space="preserve">ancorché </w:t>
      </w:r>
      <w:r w:rsidR="00884D1B" w:rsidRPr="0048108A">
        <w:rPr>
          <w:rFonts w:ascii="Times New Roman" w:eastAsia="Calibri" w:hAnsi="Times New Roman" w:cs="Times New Roman"/>
          <w:sz w:val="24"/>
          <w:szCs w:val="24"/>
          <w:lang w:eastAsia="it-IT"/>
        </w:rPr>
        <w:t>ripensata e rivisitata, per il perseguimento e conseguimento di questi obiettivi?</w:t>
      </w:r>
    </w:p>
    <w:p w14:paraId="741CE44A" w14:textId="77777777" w:rsidR="00884D1B" w:rsidRPr="0048108A" w:rsidRDefault="00884D1B" w:rsidP="009D0AEE">
      <w:pPr>
        <w:spacing w:after="0" w:line="240" w:lineRule="auto"/>
        <w:ind w:right="-30" w:firstLine="567"/>
        <w:jc w:val="both"/>
        <w:rPr>
          <w:rFonts w:ascii="Times New Roman" w:eastAsia="Calibri" w:hAnsi="Times New Roman" w:cs="Times New Roman"/>
          <w:sz w:val="24"/>
          <w:szCs w:val="24"/>
          <w:lang w:eastAsia="it-IT"/>
        </w:rPr>
      </w:pPr>
    </w:p>
    <w:p w14:paraId="136EE432" w14:textId="77777777" w:rsidR="000530D3" w:rsidRPr="0048108A" w:rsidRDefault="000530D3" w:rsidP="000530D3">
      <w:pPr>
        <w:spacing w:after="0" w:line="240" w:lineRule="auto"/>
        <w:ind w:right="-30" w:firstLine="567"/>
        <w:jc w:val="both"/>
        <w:rPr>
          <w:rFonts w:ascii="Times New Roman" w:eastAsia="Calibri" w:hAnsi="Times New Roman" w:cs="Times New Roman"/>
          <w:b/>
          <w:sz w:val="24"/>
          <w:szCs w:val="24"/>
          <w:lang w:eastAsia="it-IT"/>
        </w:rPr>
      </w:pPr>
      <w:r w:rsidRPr="00FE6AC5">
        <w:rPr>
          <w:rFonts w:ascii="Times New Roman" w:eastAsia="Calibri" w:hAnsi="Times New Roman" w:cs="Times New Roman"/>
          <w:b/>
          <w:sz w:val="24"/>
          <w:szCs w:val="24"/>
          <w:lang w:eastAsia="it-IT"/>
        </w:rPr>
        <w:t>5</w:t>
      </w:r>
      <w:r w:rsidR="008E13F4" w:rsidRPr="00FE6AC5">
        <w:rPr>
          <w:rFonts w:ascii="Times New Roman" w:eastAsia="Calibri" w:hAnsi="Times New Roman" w:cs="Times New Roman"/>
          <w:b/>
          <w:sz w:val="24"/>
          <w:szCs w:val="24"/>
          <w:lang w:eastAsia="it-IT"/>
        </w:rPr>
        <w:t>. Il contributo dell’Unione europea.</w:t>
      </w:r>
      <w:r w:rsidRPr="0048108A">
        <w:rPr>
          <w:rFonts w:ascii="Times New Roman" w:eastAsia="Calibri" w:hAnsi="Times New Roman" w:cs="Times New Roman"/>
          <w:b/>
          <w:sz w:val="24"/>
          <w:szCs w:val="24"/>
          <w:lang w:eastAsia="it-IT"/>
        </w:rPr>
        <w:t xml:space="preserve"> </w:t>
      </w:r>
    </w:p>
    <w:p w14:paraId="203508A4" w14:textId="77777777" w:rsidR="000530D3" w:rsidRPr="0048108A" w:rsidRDefault="000530D3" w:rsidP="000530D3">
      <w:pPr>
        <w:spacing w:after="0" w:line="240" w:lineRule="auto"/>
        <w:ind w:right="-30" w:firstLine="567"/>
        <w:jc w:val="both"/>
        <w:rPr>
          <w:rFonts w:ascii="Times New Roman" w:eastAsia="Calibri" w:hAnsi="Times New Roman" w:cs="Times New Roman"/>
          <w:b/>
          <w:sz w:val="24"/>
          <w:szCs w:val="24"/>
          <w:lang w:eastAsia="it-IT"/>
        </w:rPr>
      </w:pPr>
    </w:p>
    <w:p w14:paraId="2D993114" w14:textId="05C63A1E" w:rsidR="006156D2" w:rsidRPr="0048108A" w:rsidRDefault="006156D2" w:rsidP="000530D3">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sz w:val="24"/>
          <w:szCs w:val="24"/>
          <w:lang w:eastAsia="it-IT"/>
        </w:rPr>
        <w:t xml:space="preserve">Il </w:t>
      </w:r>
      <w:r w:rsidR="00B00F2D" w:rsidRPr="0048108A">
        <w:rPr>
          <w:rFonts w:ascii="Times New Roman" w:eastAsia="Calibri" w:hAnsi="Times New Roman" w:cs="Times New Roman"/>
          <w:sz w:val="24"/>
          <w:szCs w:val="24"/>
          <w:lang w:eastAsia="it-IT"/>
        </w:rPr>
        <w:t>contributo dell’Unione europea anche in questo campo è stato fondamentale</w:t>
      </w:r>
      <w:r w:rsidR="003D22C4" w:rsidRPr="0048108A">
        <w:rPr>
          <w:rStyle w:val="Rimandonotaapidipagina"/>
          <w:rFonts w:ascii="Times New Roman" w:eastAsia="Calibri" w:hAnsi="Times New Roman" w:cs="Times New Roman"/>
          <w:sz w:val="24"/>
          <w:szCs w:val="24"/>
          <w:lang w:eastAsia="it-IT"/>
        </w:rPr>
        <w:footnoteReference w:id="33"/>
      </w:r>
      <w:r w:rsidR="00B00F2D" w:rsidRPr="0048108A">
        <w:rPr>
          <w:rFonts w:ascii="Times New Roman" w:eastAsia="Calibri" w:hAnsi="Times New Roman" w:cs="Times New Roman"/>
          <w:sz w:val="24"/>
          <w:szCs w:val="24"/>
          <w:lang w:eastAsia="it-IT"/>
        </w:rPr>
        <w:t>. Certo, la stessa Unione ha fallito il tentativo del 2006 di varare un’apposita direttiva</w:t>
      </w:r>
      <w:r w:rsidR="000D19E0" w:rsidRPr="0048108A">
        <w:rPr>
          <w:rFonts w:ascii="Times New Roman" w:eastAsia="Calibri" w:hAnsi="Times New Roman" w:cs="Times New Roman"/>
          <w:sz w:val="24"/>
          <w:szCs w:val="24"/>
          <w:lang w:eastAsia="it-IT"/>
        </w:rPr>
        <w:t xml:space="preserve"> quadro</w:t>
      </w:r>
      <w:r w:rsidR="009D1E7A" w:rsidRPr="0048108A">
        <w:rPr>
          <w:rStyle w:val="Rimandonotaapidipagina"/>
          <w:rFonts w:ascii="Times New Roman" w:eastAsia="Calibri" w:hAnsi="Times New Roman" w:cs="Times New Roman"/>
          <w:sz w:val="24"/>
          <w:szCs w:val="24"/>
          <w:lang w:eastAsia="it-IT"/>
        </w:rPr>
        <w:footnoteReference w:id="34"/>
      </w:r>
      <w:r w:rsidR="00B00F2D" w:rsidRPr="0048108A">
        <w:rPr>
          <w:rFonts w:ascii="Times New Roman" w:eastAsia="Calibri" w:hAnsi="Times New Roman" w:cs="Times New Roman"/>
          <w:sz w:val="24"/>
          <w:szCs w:val="24"/>
          <w:lang w:eastAsia="it-IT"/>
        </w:rPr>
        <w:t>, ma ha il grande merito di avere sollevato il problema</w:t>
      </w:r>
      <w:r w:rsidR="00B26080" w:rsidRPr="0048108A">
        <w:rPr>
          <w:rFonts w:ascii="Times New Roman" w:eastAsia="Calibri" w:hAnsi="Times New Roman" w:cs="Times New Roman"/>
          <w:sz w:val="24"/>
          <w:szCs w:val="24"/>
          <w:lang w:eastAsia="it-IT"/>
        </w:rPr>
        <w:t>, di aver</w:t>
      </w:r>
      <w:r w:rsidR="00E71528" w:rsidRPr="0048108A">
        <w:rPr>
          <w:rFonts w:ascii="Times New Roman" w:eastAsia="Calibri" w:hAnsi="Times New Roman" w:cs="Times New Roman"/>
          <w:sz w:val="24"/>
          <w:szCs w:val="24"/>
          <w:lang w:eastAsia="it-IT"/>
        </w:rPr>
        <w:t xml:space="preserve">ne evidenziato la valenza </w:t>
      </w:r>
      <w:r w:rsidR="00B26080" w:rsidRPr="0048108A">
        <w:rPr>
          <w:rFonts w:ascii="Times New Roman" w:eastAsia="Calibri" w:hAnsi="Times New Roman" w:cs="Times New Roman"/>
          <w:sz w:val="24"/>
          <w:szCs w:val="24"/>
          <w:lang w:eastAsia="it-IT"/>
        </w:rPr>
        <w:t>ambiente</w:t>
      </w:r>
      <w:r w:rsidR="00B00F2D" w:rsidRPr="0048108A">
        <w:rPr>
          <w:rFonts w:ascii="Times New Roman" w:eastAsia="Calibri" w:hAnsi="Times New Roman" w:cs="Times New Roman"/>
          <w:sz w:val="24"/>
          <w:szCs w:val="24"/>
          <w:lang w:eastAsia="it-IT"/>
        </w:rPr>
        <w:t xml:space="preserve"> </w:t>
      </w:r>
      <w:r w:rsidR="00B26080" w:rsidRPr="0048108A">
        <w:rPr>
          <w:rFonts w:ascii="Times New Roman" w:eastAsia="Calibri" w:hAnsi="Times New Roman" w:cs="Times New Roman"/>
          <w:sz w:val="24"/>
          <w:szCs w:val="24"/>
          <w:lang w:eastAsia="it-IT"/>
        </w:rPr>
        <w:t xml:space="preserve">(art. 174 del Trattato, oggi </w:t>
      </w:r>
      <w:r w:rsidR="00B26080" w:rsidRPr="0048108A">
        <w:rPr>
          <w:rFonts w:ascii="Times New Roman" w:eastAsia="Calibri" w:hAnsi="Times New Roman" w:cs="Times New Roman"/>
          <w:sz w:val="24"/>
          <w:szCs w:val="24"/>
          <w:lang w:eastAsia="it-IT"/>
        </w:rPr>
        <w:lastRenderedPageBreak/>
        <w:t>art. 191 del TFUE)</w:t>
      </w:r>
      <w:r w:rsidR="00AB3A44" w:rsidRPr="0048108A">
        <w:rPr>
          <w:rFonts w:ascii="Times New Roman" w:eastAsia="Calibri" w:hAnsi="Times New Roman" w:cs="Times New Roman"/>
          <w:sz w:val="24"/>
          <w:szCs w:val="24"/>
          <w:lang w:eastAsia="it-IT"/>
        </w:rPr>
        <w:t xml:space="preserve">, di averlo instradato sui giusti binari conoscitivi e logico-giuridici, fornendo </w:t>
      </w:r>
      <w:r w:rsidR="00B00F2D" w:rsidRPr="0048108A">
        <w:rPr>
          <w:rFonts w:ascii="Times New Roman" w:eastAsia="Calibri" w:hAnsi="Times New Roman" w:cs="Times New Roman"/>
          <w:sz w:val="24"/>
          <w:szCs w:val="24"/>
          <w:lang w:eastAsia="it-IT"/>
        </w:rPr>
        <w:t>forse le migliori elaborazioni</w:t>
      </w:r>
      <w:r w:rsidR="00B26080" w:rsidRPr="0048108A">
        <w:rPr>
          <w:rFonts w:ascii="Times New Roman" w:eastAsia="Calibri" w:hAnsi="Times New Roman" w:cs="Times New Roman"/>
          <w:sz w:val="24"/>
          <w:szCs w:val="24"/>
          <w:lang w:eastAsia="it-IT"/>
        </w:rPr>
        <w:t xml:space="preserve"> tecniche e metodologiche</w:t>
      </w:r>
      <w:r w:rsidR="00B00F2D" w:rsidRPr="0048108A">
        <w:rPr>
          <w:rFonts w:ascii="Times New Roman" w:eastAsia="Calibri" w:hAnsi="Times New Roman" w:cs="Times New Roman"/>
          <w:sz w:val="24"/>
          <w:szCs w:val="24"/>
          <w:lang w:eastAsia="it-IT"/>
        </w:rPr>
        <w:t xml:space="preserve">, sia pure in un ambito di </w:t>
      </w:r>
      <w:r w:rsidR="00B00F2D" w:rsidRPr="0048108A">
        <w:rPr>
          <w:rFonts w:ascii="Times New Roman" w:eastAsia="Calibri" w:hAnsi="Times New Roman" w:cs="Times New Roman"/>
          <w:i/>
          <w:sz w:val="24"/>
          <w:szCs w:val="24"/>
          <w:lang w:eastAsia="it-IT"/>
        </w:rPr>
        <w:t>soft law</w:t>
      </w:r>
      <w:r w:rsidR="00B00F2D" w:rsidRPr="0048108A">
        <w:rPr>
          <w:rFonts w:ascii="Times New Roman" w:eastAsia="Calibri" w:hAnsi="Times New Roman" w:cs="Times New Roman"/>
          <w:sz w:val="24"/>
          <w:szCs w:val="24"/>
          <w:lang w:eastAsia="it-IT"/>
        </w:rPr>
        <w:t xml:space="preserve">, </w:t>
      </w:r>
      <w:r w:rsidR="007400D9" w:rsidRPr="0048108A">
        <w:rPr>
          <w:rFonts w:ascii="Times New Roman" w:eastAsia="Calibri" w:hAnsi="Times New Roman" w:cs="Times New Roman"/>
          <w:sz w:val="24"/>
          <w:szCs w:val="24"/>
          <w:lang w:eastAsia="it-IT"/>
        </w:rPr>
        <w:t xml:space="preserve">ossia </w:t>
      </w:r>
      <w:r w:rsidR="00B00F2D" w:rsidRPr="0048108A">
        <w:rPr>
          <w:rFonts w:ascii="Times New Roman" w:eastAsia="Calibri" w:hAnsi="Times New Roman" w:cs="Times New Roman"/>
          <w:sz w:val="24"/>
          <w:szCs w:val="24"/>
          <w:lang w:eastAsia="it-IT"/>
        </w:rPr>
        <w:t>di mere</w:t>
      </w:r>
      <w:r w:rsidR="00AB3A44" w:rsidRPr="0048108A">
        <w:rPr>
          <w:rFonts w:ascii="Times New Roman" w:eastAsia="Calibri" w:hAnsi="Times New Roman" w:cs="Times New Roman"/>
          <w:sz w:val="24"/>
          <w:szCs w:val="24"/>
          <w:lang w:eastAsia="it-IT"/>
        </w:rPr>
        <w:t xml:space="preserve"> raccomandazioni non vincolanti, </w:t>
      </w:r>
      <w:r w:rsidR="00B00F2D" w:rsidRPr="0048108A">
        <w:rPr>
          <w:rFonts w:ascii="Times New Roman" w:eastAsia="Calibri" w:hAnsi="Times New Roman" w:cs="Times New Roman"/>
          <w:sz w:val="24"/>
          <w:szCs w:val="24"/>
          <w:lang w:eastAsia="it-IT"/>
        </w:rPr>
        <w:t xml:space="preserve">di indicazioni di regole tecniche e di </w:t>
      </w:r>
      <w:r w:rsidR="00B00F2D" w:rsidRPr="0048108A">
        <w:rPr>
          <w:rFonts w:ascii="Times New Roman" w:eastAsia="Calibri" w:hAnsi="Times New Roman" w:cs="Times New Roman"/>
          <w:i/>
          <w:sz w:val="24"/>
          <w:szCs w:val="24"/>
          <w:lang w:eastAsia="it-IT"/>
        </w:rPr>
        <w:t>best practices</w:t>
      </w:r>
      <w:r w:rsidR="003115CD" w:rsidRPr="0048108A">
        <w:rPr>
          <w:rStyle w:val="Rimandonotaapidipagina"/>
          <w:rFonts w:ascii="Times New Roman" w:eastAsia="Calibri" w:hAnsi="Times New Roman" w:cs="Times New Roman"/>
          <w:sz w:val="24"/>
          <w:szCs w:val="24"/>
          <w:lang w:eastAsia="it-IT"/>
        </w:rPr>
        <w:footnoteReference w:id="35"/>
      </w:r>
      <w:r w:rsidR="00B26080" w:rsidRPr="0048108A">
        <w:rPr>
          <w:rFonts w:ascii="Times New Roman" w:eastAsia="Calibri" w:hAnsi="Times New Roman" w:cs="Times New Roman"/>
          <w:sz w:val="24"/>
          <w:szCs w:val="24"/>
          <w:lang w:eastAsia="it-IT"/>
        </w:rPr>
        <w:t>. T</w:t>
      </w:r>
      <w:r w:rsidR="00B00F2D" w:rsidRPr="0048108A">
        <w:rPr>
          <w:rFonts w:ascii="Times New Roman" w:eastAsia="Calibri" w:hAnsi="Times New Roman" w:cs="Times New Roman"/>
          <w:sz w:val="24"/>
          <w:szCs w:val="24"/>
          <w:lang w:eastAsia="it-IT"/>
        </w:rPr>
        <w:t xml:space="preserve">utte le questioni sostanziali rilevanti sono </w:t>
      </w:r>
      <w:r w:rsidR="00C94420" w:rsidRPr="0048108A">
        <w:rPr>
          <w:rFonts w:ascii="Times New Roman" w:eastAsia="Calibri" w:hAnsi="Times New Roman" w:cs="Times New Roman"/>
          <w:sz w:val="24"/>
          <w:szCs w:val="24"/>
          <w:lang w:eastAsia="it-IT"/>
        </w:rPr>
        <w:t>emerse e sono trattate</w:t>
      </w:r>
      <w:r w:rsidR="00B00F2D" w:rsidRPr="0048108A">
        <w:rPr>
          <w:rFonts w:ascii="Times New Roman" w:eastAsia="Calibri" w:hAnsi="Times New Roman" w:cs="Times New Roman"/>
          <w:sz w:val="24"/>
          <w:szCs w:val="24"/>
          <w:lang w:eastAsia="it-IT"/>
        </w:rPr>
        <w:t xml:space="preserve"> in quell’ambito e possono (</w:t>
      </w:r>
      <w:r w:rsidR="00E71528" w:rsidRPr="0048108A">
        <w:rPr>
          <w:rFonts w:ascii="Times New Roman" w:eastAsia="Calibri" w:hAnsi="Times New Roman" w:cs="Times New Roman"/>
          <w:sz w:val="24"/>
          <w:szCs w:val="24"/>
          <w:lang w:eastAsia="it-IT"/>
        </w:rPr>
        <w:t>in</w:t>
      </w:r>
      <w:r w:rsidR="00B00F2D" w:rsidRPr="0048108A">
        <w:rPr>
          <w:rFonts w:ascii="Times New Roman" w:eastAsia="Calibri" w:hAnsi="Times New Roman" w:cs="Times New Roman"/>
          <w:sz w:val="24"/>
          <w:szCs w:val="24"/>
          <w:lang w:eastAsia="it-IT"/>
        </w:rPr>
        <w:t xml:space="preserve"> sintesi) compendiarsi nelle seguenti parole chiave: </w:t>
      </w:r>
      <w:r w:rsidR="008A0A47" w:rsidRPr="0048108A">
        <w:rPr>
          <w:rFonts w:ascii="Times New Roman" w:eastAsia="Calibri" w:hAnsi="Times New Roman" w:cs="Times New Roman"/>
          <w:i/>
          <w:sz w:val="24"/>
          <w:szCs w:val="24"/>
          <w:lang w:eastAsia="it-IT"/>
        </w:rPr>
        <w:t>protezione del suolo</w:t>
      </w:r>
      <w:r w:rsidR="008A0A47" w:rsidRPr="0048108A">
        <w:rPr>
          <w:rFonts w:ascii="Times New Roman" w:eastAsia="Calibri" w:hAnsi="Times New Roman" w:cs="Times New Roman"/>
          <w:sz w:val="24"/>
          <w:szCs w:val="24"/>
          <w:lang w:eastAsia="it-IT"/>
        </w:rPr>
        <w:t>, come</w:t>
      </w:r>
      <w:r w:rsidR="00C94420" w:rsidRPr="0048108A">
        <w:rPr>
          <w:sz w:val="24"/>
          <w:szCs w:val="24"/>
        </w:rPr>
        <w:t xml:space="preserve"> </w:t>
      </w:r>
      <w:r w:rsidR="00C94420" w:rsidRPr="0048108A">
        <w:rPr>
          <w:rFonts w:ascii="Times New Roman" w:eastAsia="Calibri" w:hAnsi="Times New Roman" w:cs="Times New Roman"/>
          <w:sz w:val="24"/>
          <w:szCs w:val="24"/>
          <w:lang w:eastAsia="it-IT"/>
        </w:rPr>
        <w:t>utilizzo sostenibile, come</w:t>
      </w:r>
      <w:r w:rsidR="008A0A47" w:rsidRPr="0048108A">
        <w:rPr>
          <w:rFonts w:ascii="Times New Roman" w:eastAsia="Calibri" w:hAnsi="Times New Roman" w:cs="Times New Roman"/>
          <w:sz w:val="24"/>
          <w:szCs w:val="24"/>
          <w:lang w:eastAsia="it-IT"/>
        </w:rPr>
        <w:t xml:space="preserve"> complesso di azioni </w:t>
      </w:r>
      <w:r w:rsidR="00C94420" w:rsidRPr="0048108A">
        <w:rPr>
          <w:rFonts w:ascii="Times New Roman" w:eastAsia="Calibri" w:hAnsi="Times New Roman" w:cs="Times New Roman"/>
          <w:sz w:val="24"/>
          <w:szCs w:val="24"/>
          <w:lang w:eastAsia="it-IT"/>
        </w:rPr>
        <w:t xml:space="preserve">volte a ottimizzarne </w:t>
      </w:r>
      <w:r w:rsidR="00AB3A44" w:rsidRPr="0048108A">
        <w:rPr>
          <w:rFonts w:ascii="Times New Roman" w:eastAsia="Calibri" w:hAnsi="Times New Roman" w:cs="Times New Roman"/>
          <w:sz w:val="24"/>
          <w:szCs w:val="24"/>
          <w:lang w:eastAsia="it-IT"/>
        </w:rPr>
        <w:t>l’uso</w:t>
      </w:r>
      <w:r w:rsidR="00C94420" w:rsidRPr="0048108A">
        <w:rPr>
          <w:rFonts w:ascii="Times New Roman" w:eastAsia="Calibri" w:hAnsi="Times New Roman" w:cs="Times New Roman"/>
          <w:sz w:val="24"/>
          <w:szCs w:val="24"/>
          <w:lang w:eastAsia="it-IT"/>
        </w:rPr>
        <w:t xml:space="preserve"> e non solo a ridurne</w:t>
      </w:r>
      <w:r w:rsidR="008A0A47" w:rsidRPr="0048108A">
        <w:rPr>
          <w:rFonts w:ascii="Times New Roman" w:eastAsia="Calibri" w:hAnsi="Times New Roman" w:cs="Times New Roman"/>
          <w:sz w:val="24"/>
          <w:szCs w:val="24"/>
          <w:lang w:eastAsia="it-IT"/>
        </w:rPr>
        <w:t xml:space="preserve"> </w:t>
      </w:r>
      <w:r w:rsidR="00C94420" w:rsidRPr="0048108A">
        <w:rPr>
          <w:rFonts w:ascii="Times New Roman" w:eastAsia="Calibri" w:hAnsi="Times New Roman" w:cs="Times New Roman"/>
          <w:sz w:val="24"/>
          <w:szCs w:val="24"/>
          <w:lang w:eastAsia="it-IT"/>
        </w:rPr>
        <w:t>i</w:t>
      </w:r>
      <w:r w:rsidR="008A0A47" w:rsidRPr="0048108A">
        <w:rPr>
          <w:rFonts w:ascii="Times New Roman" w:eastAsia="Calibri" w:hAnsi="Times New Roman" w:cs="Times New Roman"/>
          <w:sz w:val="24"/>
          <w:szCs w:val="24"/>
          <w:lang w:eastAsia="it-IT"/>
        </w:rPr>
        <w:t xml:space="preserve">l </w:t>
      </w:r>
      <w:r w:rsidR="00C94420" w:rsidRPr="0048108A">
        <w:rPr>
          <w:rFonts w:ascii="Times New Roman" w:eastAsia="Calibri" w:hAnsi="Times New Roman" w:cs="Times New Roman"/>
          <w:sz w:val="24"/>
          <w:szCs w:val="24"/>
          <w:lang w:eastAsia="it-IT"/>
        </w:rPr>
        <w:t>consumo;</w:t>
      </w:r>
      <w:r w:rsidR="008A0A47" w:rsidRPr="0048108A">
        <w:rPr>
          <w:rFonts w:ascii="Times New Roman" w:eastAsia="Calibri" w:hAnsi="Times New Roman" w:cs="Times New Roman"/>
          <w:sz w:val="24"/>
          <w:szCs w:val="24"/>
          <w:lang w:eastAsia="it-IT"/>
        </w:rPr>
        <w:t xml:space="preserve"> </w:t>
      </w:r>
      <w:r w:rsidR="00B26080" w:rsidRPr="0048108A">
        <w:rPr>
          <w:rFonts w:ascii="Times New Roman" w:eastAsia="Calibri" w:hAnsi="Times New Roman" w:cs="Times New Roman"/>
          <w:sz w:val="24"/>
          <w:szCs w:val="24"/>
          <w:lang w:eastAsia="it-IT"/>
        </w:rPr>
        <w:t>nozione di “</w:t>
      </w:r>
      <w:r w:rsidR="00B26080" w:rsidRPr="0048108A">
        <w:rPr>
          <w:rFonts w:ascii="Times New Roman" w:eastAsia="Calibri" w:hAnsi="Times New Roman" w:cs="Times New Roman"/>
          <w:i/>
          <w:sz w:val="24"/>
          <w:szCs w:val="24"/>
          <w:lang w:eastAsia="it-IT"/>
        </w:rPr>
        <w:t>consumo di suolo</w:t>
      </w:r>
      <w:r w:rsidR="00B26080" w:rsidRPr="0048108A">
        <w:rPr>
          <w:rFonts w:ascii="Times New Roman" w:eastAsia="Calibri" w:hAnsi="Times New Roman" w:cs="Times New Roman"/>
          <w:sz w:val="24"/>
          <w:szCs w:val="24"/>
          <w:lang w:eastAsia="it-IT"/>
        </w:rPr>
        <w:t xml:space="preserve">” </w:t>
      </w:r>
      <w:r w:rsidR="00C94420" w:rsidRPr="0048108A">
        <w:rPr>
          <w:rFonts w:ascii="Times New Roman" w:eastAsia="Calibri" w:hAnsi="Times New Roman" w:cs="Times New Roman"/>
          <w:sz w:val="24"/>
          <w:szCs w:val="24"/>
          <w:lang w:eastAsia="it-IT"/>
        </w:rPr>
        <w:t xml:space="preserve">a connotazione soprattutto ambientale, </w:t>
      </w:r>
      <w:r w:rsidR="00B26080" w:rsidRPr="0048108A">
        <w:rPr>
          <w:rFonts w:ascii="Times New Roman" w:eastAsia="Calibri" w:hAnsi="Times New Roman" w:cs="Times New Roman"/>
          <w:sz w:val="24"/>
          <w:szCs w:val="24"/>
          <w:lang w:eastAsia="it-IT"/>
        </w:rPr>
        <w:t xml:space="preserve">incentrata sulla </w:t>
      </w:r>
      <w:r w:rsidR="003115CD" w:rsidRPr="0048108A">
        <w:rPr>
          <w:rFonts w:ascii="Times New Roman" w:eastAsia="Calibri" w:hAnsi="Times New Roman" w:cs="Times New Roman"/>
          <w:sz w:val="24"/>
          <w:szCs w:val="24"/>
          <w:lang w:eastAsia="it-IT"/>
        </w:rPr>
        <w:t>impermeabilizzazione</w:t>
      </w:r>
      <w:r w:rsidR="003D22C4" w:rsidRPr="0048108A">
        <w:rPr>
          <w:rFonts w:ascii="Times New Roman" w:eastAsia="Calibri" w:hAnsi="Times New Roman" w:cs="Times New Roman"/>
          <w:sz w:val="24"/>
          <w:szCs w:val="24"/>
          <w:lang w:eastAsia="it-IT"/>
        </w:rPr>
        <w:t xml:space="preserve"> (</w:t>
      </w:r>
      <w:r w:rsidR="00FD7DD6" w:rsidRPr="0048108A">
        <w:rPr>
          <w:rFonts w:ascii="Times New Roman" w:eastAsia="Calibri" w:hAnsi="Times New Roman" w:cs="Times New Roman"/>
          <w:i/>
          <w:sz w:val="24"/>
          <w:szCs w:val="24"/>
          <w:lang w:eastAsia="it-IT"/>
        </w:rPr>
        <w:t>Soil Sealing</w:t>
      </w:r>
      <w:r w:rsidR="00FD7DD6" w:rsidRPr="0048108A">
        <w:rPr>
          <w:rFonts w:ascii="Times New Roman" w:eastAsia="Calibri" w:hAnsi="Times New Roman" w:cs="Times New Roman"/>
          <w:sz w:val="24"/>
          <w:szCs w:val="24"/>
          <w:lang w:eastAsia="it-IT"/>
        </w:rPr>
        <w:t xml:space="preserve"> </w:t>
      </w:r>
      <w:r w:rsidR="00AD61E3" w:rsidRPr="0048108A">
        <w:rPr>
          <w:rFonts w:ascii="Times New Roman" w:eastAsia="Calibri" w:hAnsi="Times New Roman" w:cs="Times New Roman"/>
          <w:sz w:val="24"/>
          <w:szCs w:val="24"/>
          <w:lang w:eastAsia="it-IT"/>
        </w:rPr>
        <w:t xml:space="preserve">o </w:t>
      </w:r>
      <w:r w:rsidR="00FD7DD6" w:rsidRPr="0048108A">
        <w:rPr>
          <w:rFonts w:ascii="Times New Roman" w:eastAsia="Calibri" w:hAnsi="Times New Roman" w:cs="Times New Roman"/>
          <w:i/>
          <w:sz w:val="24"/>
          <w:szCs w:val="24"/>
          <w:lang w:eastAsia="it-IT"/>
        </w:rPr>
        <w:t>Land Cover</w:t>
      </w:r>
      <w:r w:rsidR="003D22C4" w:rsidRPr="0048108A">
        <w:rPr>
          <w:rFonts w:ascii="Times New Roman" w:eastAsia="Calibri" w:hAnsi="Times New Roman" w:cs="Times New Roman"/>
          <w:sz w:val="24"/>
          <w:szCs w:val="24"/>
          <w:lang w:eastAsia="it-IT"/>
        </w:rPr>
        <w:t>)</w:t>
      </w:r>
      <w:r w:rsidR="00AA3D9F" w:rsidRPr="0048108A">
        <w:rPr>
          <w:rStyle w:val="Rimandonotaapidipagina"/>
          <w:rFonts w:ascii="Times New Roman" w:eastAsia="Calibri" w:hAnsi="Times New Roman" w:cs="Times New Roman"/>
          <w:sz w:val="24"/>
          <w:szCs w:val="24"/>
          <w:lang w:eastAsia="it-IT"/>
        </w:rPr>
        <w:footnoteReference w:id="36"/>
      </w:r>
      <w:r w:rsidR="00AA3D9F" w:rsidRPr="0048108A">
        <w:rPr>
          <w:sz w:val="24"/>
          <w:szCs w:val="24"/>
        </w:rPr>
        <w:t xml:space="preserve"> </w:t>
      </w:r>
      <w:r w:rsidR="00C94420" w:rsidRPr="0048108A">
        <w:rPr>
          <w:rFonts w:ascii="Times New Roman" w:eastAsia="Calibri" w:hAnsi="Times New Roman" w:cs="Times New Roman"/>
          <w:sz w:val="24"/>
          <w:szCs w:val="24"/>
          <w:lang w:eastAsia="it-IT"/>
        </w:rPr>
        <w:t>più che</w:t>
      </w:r>
      <w:r w:rsidR="00C94420" w:rsidRPr="0048108A">
        <w:rPr>
          <w:sz w:val="24"/>
          <w:szCs w:val="24"/>
        </w:rPr>
        <w:t xml:space="preserve"> </w:t>
      </w:r>
      <w:r w:rsidR="00AA3D9F" w:rsidRPr="0048108A">
        <w:rPr>
          <w:rFonts w:ascii="Times New Roman" w:eastAsia="Calibri" w:hAnsi="Times New Roman" w:cs="Times New Roman"/>
          <w:sz w:val="24"/>
          <w:szCs w:val="24"/>
          <w:lang w:eastAsia="it-IT"/>
        </w:rPr>
        <w:t>sulla occupazione di suolo (</w:t>
      </w:r>
      <w:r w:rsidR="00FD7DD6" w:rsidRPr="0048108A">
        <w:rPr>
          <w:rFonts w:ascii="Times New Roman" w:eastAsia="Calibri" w:hAnsi="Times New Roman" w:cs="Times New Roman"/>
          <w:i/>
          <w:sz w:val="24"/>
          <w:szCs w:val="24"/>
          <w:lang w:eastAsia="it-IT"/>
        </w:rPr>
        <w:t xml:space="preserve">Land Take </w:t>
      </w:r>
      <w:r w:rsidR="00AD61E3" w:rsidRPr="0048108A">
        <w:rPr>
          <w:rFonts w:ascii="Times New Roman" w:eastAsia="Calibri" w:hAnsi="Times New Roman" w:cs="Times New Roman"/>
          <w:sz w:val="24"/>
          <w:szCs w:val="24"/>
          <w:lang w:eastAsia="it-IT"/>
        </w:rPr>
        <w:t>o</w:t>
      </w:r>
      <w:r w:rsidR="00AD61E3" w:rsidRPr="0048108A">
        <w:rPr>
          <w:rFonts w:ascii="Times New Roman" w:eastAsia="Calibri" w:hAnsi="Times New Roman" w:cs="Times New Roman"/>
          <w:i/>
          <w:sz w:val="24"/>
          <w:szCs w:val="24"/>
          <w:lang w:eastAsia="it-IT"/>
        </w:rPr>
        <w:t xml:space="preserve"> </w:t>
      </w:r>
      <w:r w:rsidR="00FD7DD6" w:rsidRPr="0048108A">
        <w:rPr>
          <w:rFonts w:ascii="Times New Roman" w:eastAsia="Calibri" w:hAnsi="Times New Roman" w:cs="Times New Roman"/>
          <w:i/>
          <w:sz w:val="24"/>
          <w:szCs w:val="24"/>
          <w:lang w:eastAsia="it-IT"/>
        </w:rPr>
        <w:t>Land Use</w:t>
      </w:r>
      <w:r w:rsidR="00AA3D9F" w:rsidRPr="0048108A">
        <w:rPr>
          <w:rFonts w:ascii="Times New Roman" w:eastAsia="Calibri" w:hAnsi="Times New Roman" w:cs="Times New Roman"/>
          <w:sz w:val="24"/>
          <w:szCs w:val="24"/>
          <w:lang w:eastAsia="it-IT"/>
        </w:rPr>
        <w:t>)</w:t>
      </w:r>
      <w:r w:rsidR="003D22C4" w:rsidRPr="0048108A">
        <w:rPr>
          <w:rFonts w:ascii="Times New Roman" w:eastAsia="Calibri" w:hAnsi="Times New Roman" w:cs="Times New Roman"/>
          <w:sz w:val="24"/>
          <w:szCs w:val="24"/>
          <w:lang w:eastAsia="it-IT"/>
        </w:rPr>
        <w:t xml:space="preserve">; </w:t>
      </w:r>
      <w:r w:rsidR="00B26080" w:rsidRPr="0048108A">
        <w:rPr>
          <w:rFonts w:ascii="Times New Roman" w:eastAsia="Calibri" w:hAnsi="Times New Roman" w:cs="Times New Roman"/>
          <w:i/>
          <w:sz w:val="24"/>
          <w:szCs w:val="24"/>
          <w:lang w:eastAsia="it-IT"/>
        </w:rPr>
        <w:t>prevenzione</w:t>
      </w:r>
      <w:r w:rsidR="00B26080" w:rsidRPr="0048108A">
        <w:rPr>
          <w:rFonts w:ascii="Times New Roman" w:eastAsia="Calibri" w:hAnsi="Times New Roman" w:cs="Times New Roman"/>
          <w:sz w:val="24"/>
          <w:szCs w:val="24"/>
          <w:lang w:eastAsia="it-IT"/>
        </w:rPr>
        <w:t xml:space="preserve"> dei processi di degrado, preservazione, recupero e ripristino della funzionalità del suolo; </w:t>
      </w:r>
      <w:r w:rsidR="00B26080" w:rsidRPr="0048108A">
        <w:rPr>
          <w:rFonts w:ascii="Times New Roman" w:eastAsia="Calibri" w:hAnsi="Times New Roman" w:cs="Times New Roman"/>
          <w:i/>
          <w:sz w:val="24"/>
          <w:szCs w:val="24"/>
          <w:lang w:eastAsia="it-IT"/>
        </w:rPr>
        <w:t>graduazione</w:t>
      </w:r>
      <w:r w:rsidR="00B26080" w:rsidRPr="0048108A">
        <w:rPr>
          <w:rFonts w:ascii="Times New Roman" w:eastAsia="Calibri" w:hAnsi="Times New Roman" w:cs="Times New Roman"/>
          <w:sz w:val="24"/>
          <w:szCs w:val="24"/>
          <w:lang w:eastAsia="it-IT"/>
        </w:rPr>
        <w:t xml:space="preserve"> delle </w:t>
      </w:r>
      <w:r w:rsidR="003D22C4" w:rsidRPr="0048108A">
        <w:rPr>
          <w:rFonts w:ascii="Times New Roman" w:eastAsia="Calibri" w:hAnsi="Times New Roman" w:cs="Times New Roman"/>
          <w:sz w:val="24"/>
          <w:szCs w:val="24"/>
          <w:lang w:eastAsia="it-IT"/>
        </w:rPr>
        <w:t xml:space="preserve">politiche e </w:t>
      </w:r>
      <w:r w:rsidR="00B26080" w:rsidRPr="0048108A">
        <w:rPr>
          <w:rFonts w:ascii="Times New Roman" w:eastAsia="Calibri" w:hAnsi="Times New Roman" w:cs="Times New Roman"/>
          <w:sz w:val="24"/>
          <w:szCs w:val="24"/>
          <w:lang w:eastAsia="it-IT"/>
        </w:rPr>
        <w:t xml:space="preserve">delle </w:t>
      </w:r>
      <w:r w:rsidR="003D22C4" w:rsidRPr="0048108A">
        <w:rPr>
          <w:rFonts w:ascii="Times New Roman" w:eastAsia="Calibri" w:hAnsi="Times New Roman" w:cs="Times New Roman"/>
          <w:sz w:val="24"/>
          <w:szCs w:val="24"/>
          <w:lang w:eastAsia="it-IT"/>
        </w:rPr>
        <w:t>azioni finalizzate, nell’ordine, a limitare, mitigare e compensare l’impermeabilizzaz</w:t>
      </w:r>
      <w:r w:rsidR="00B26080" w:rsidRPr="0048108A">
        <w:rPr>
          <w:rFonts w:ascii="Times New Roman" w:eastAsia="Calibri" w:hAnsi="Times New Roman" w:cs="Times New Roman"/>
          <w:sz w:val="24"/>
          <w:szCs w:val="24"/>
          <w:lang w:eastAsia="it-IT"/>
        </w:rPr>
        <w:t>ione del suolo</w:t>
      </w:r>
      <w:r w:rsidR="004139C2" w:rsidRPr="0048108A">
        <w:rPr>
          <w:rFonts w:ascii="Times New Roman" w:eastAsia="Calibri" w:hAnsi="Times New Roman" w:cs="Times New Roman"/>
          <w:sz w:val="24"/>
          <w:szCs w:val="24"/>
          <w:lang w:eastAsia="it-IT"/>
        </w:rPr>
        <w:t>; principio di prevenzione nell’analisi degli impatti sul suolo de</w:t>
      </w:r>
      <w:r w:rsidR="002911F8" w:rsidRPr="0048108A">
        <w:rPr>
          <w:rFonts w:ascii="Times New Roman" w:eastAsia="Calibri" w:hAnsi="Times New Roman" w:cs="Times New Roman"/>
          <w:sz w:val="24"/>
          <w:szCs w:val="24"/>
          <w:lang w:eastAsia="it-IT"/>
        </w:rPr>
        <w:t>lle decisioni in materia</w:t>
      </w:r>
      <w:r w:rsidR="00C94420" w:rsidRPr="0048108A">
        <w:rPr>
          <w:rFonts w:ascii="Times New Roman" w:eastAsia="Calibri" w:hAnsi="Times New Roman" w:cs="Times New Roman"/>
          <w:sz w:val="24"/>
          <w:szCs w:val="24"/>
          <w:lang w:eastAsia="it-IT"/>
        </w:rPr>
        <w:t xml:space="preserve"> di pianificazione territoriale;</w:t>
      </w:r>
      <w:r w:rsidR="002911F8" w:rsidRPr="0048108A">
        <w:rPr>
          <w:rFonts w:ascii="Times New Roman" w:eastAsia="Calibri" w:hAnsi="Times New Roman" w:cs="Times New Roman"/>
          <w:sz w:val="24"/>
          <w:szCs w:val="24"/>
          <w:lang w:eastAsia="it-IT"/>
        </w:rPr>
        <w:t xml:space="preserve"> </w:t>
      </w:r>
      <w:r w:rsidR="004139C2" w:rsidRPr="0048108A">
        <w:rPr>
          <w:rFonts w:ascii="Times New Roman" w:eastAsia="Calibri" w:hAnsi="Times New Roman" w:cs="Times New Roman"/>
          <w:i/>
          <w:sz w:val="24"/>
          <w:szCs w:val="24"/>
          <w:lang w:eastAsia="it-IT"/>
        </w:rPr>
        <w:t>integrazione</w:t>
      </w:r>
      <w:r w:rsidR="004139C2" w:rsidRPr="0048108A">
        <w:rPr>
          <w:rFonts w:ascii="Times New Roman" w:eastAsia="Calibri" w:hAnsi="Times New Roman" w:cs="Times New Roman"/>
          <w:sz w:val="24"/>
          <w:szCs w:val="24"/>
          <w:lang w:eastAsia="it-IT"/>
        </w:rPr>
        <w:t xml:space="preserve"> del</w:t>
      </w:r>
      <w:r w:rsidR="00402519" w:rsidRPr="0048108A">
        <w:rPr>
          <w:rFonts w:ascii="Times New Roman" w:eastAsia="Calibri" w:hAnsi="Times New Roman" w:cs="Times New Roman"/>
          <w:sz w:val="24"/>
          <w:szCs w:val="24"/>
          <w:lang w:eastAsia="it-IT"/>
        </w:rPr>
        <w:t xml:space="preserve">le politiche ambientali e di tutela dei territori con le altre politiche, </w:t>
      </w:r>
      <w:r w:rsidR="004139C2" w:rsidRPr="0048108A">
        <w:rPr>
          <w:rFonts w:ascii="Times New Roman" w:eastAsia="Calibri" w:hAnsi="Times New Roman" w:cs="Times New Roman"/>
          <w:i/>
          <w:sz w:val="24"/>
          <w:szCs w:val="24"/>
          <w:lang w:eastAsia="it-IT"/>
        </w:rPr>
        <w:t>sviluppo urbano sostenibile</w:t>
      </w:r>
      <w:r w:rsidR="005D77A7" w:rsidRPr="0048108A">
        <w:rPr>
          <w:rFonts w:ascii="Times New Roman" w:eastAsia="Calibri" w:hAnsi="Times New Roman" w:cs="Times New Roman"/>
          <w:sz w:val="24"/>
          <w:szCs w:val="24"/>
          <w:lang w:eastAsia="it-IT"/>
        </w:rPr>
        <w:t xml:space="preserve">, </w:t>
      </w:r>
      <w:r w:rsidR="00AB3A44" w:rsidRPr="0048108A">
        <w:rPr>
          <w:rFonts w:ascii="Times New Roman" w:eastAsia="Calibri" w:hAnsi="Times New Roman" w:cs="Times New Roman"/>
          <w:sz w:val="24"/>
          <w:szCs w:val="24"/>
          <w:lang w:eastAsia="it-IT"/>
        </w:rPr>
        <w:t xml:space="preserve">mediante il </w:t>
      </w:r>
      <w:r w:rsidR="005D77A7" w:rsidRPr="0048108A">
        <w:rPr>
          <w:rFonts w:ascii="Times New Roman" w:eastAsia="Calibri" w:hAnsi="Times New Roman" w:cs="Times New Roman"/>
          <w:sz w:val="24"/>
          <w:szCs w:val="24"/>
          <w:lang w:eastAsia="it-IT"/>
        </w:rPr>
        <w:t>coinvolgimento di tutti i livelli territoriali di governo (quello locale, quello statale e quello della medesima Unione Europea).</w:t>
      </w:r>
      <w:r w:rsidR="00D06F96" w:rsidRPr="0048108A">
        <w:rPr>
          <w:rFonts w:ascii="Times New Roman" w:eastAsia="Calibri" w:hAnsi="Times New Roman" w:cs="Times New Roman"/>
          <w:sz w:val="24"/>
          <w:szCs w:val="24"/>
          <w:lang w:eastAsia="it-IT"/>
        </w:rPr>
        <w:t xml:space="preserve"> L’obiettivo ambizioso di azzeramento del consumo di suolo nel 2050 è stato enunciato livello europeo </w:t>
      </w:r>
      <w:r w:rsidR="00D06F96" w:rsidRPr="0048108A">
        <w:rPr>
          <w:rFonts w:ascii="Times New Roman" w:eastAsia="Calibri" w:hAnsi="Times New Roman" w:cs="Times New Roman"/>
          <w:sz w:val="24"/>
          <w:szCs w:val="24"/>
          <w:lang w:eastAsia="it-IT"/>
        </w:rPr>
        <w:lastRenderedPageBreak/>
        <w:t>già con la Strategia tematica per la protezione del suolo del 2006 ed è stato poi ribadito nel 2011 con la Tabella di marcia verso un’Europa efficiente nell’impiego delle risorse.</w:t>
      </w:r>
    </w:p>
    <w:p w14:paraId="68FC9A44" w14:textId="252B5897" w:rsidR="00793016" w:rsidRPr="0048108A" w:rsidRDefault="00793016" w:rsidP="00AA3D9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Naturalmente la competenza dell’Unione in materia ambientale non può </w:t>
      </w:r>
      <w:r w:rsidR="00133631" w:rsidRPr="0048108A">
        <w:rPr>
          <w:rFonts w:ascii="Times New Roman" w:eastAsia="Calibri" w:hAnsi="Times New Roman" w:cs="Times New Roman"/>
          <w:sz w:val="24"/>
          <w:szCs w:val="24"/>
          <w:lang w:eastAsia="it-IT"/>
        </w:rPr>
        <w:t xml:space="preserve">non </w:t>
      </w:r>
      <w:r w:rsidRPr="0048108A">
        <w:rPr>
          <w:rFonts w:ascii="Times New Roman" w:eastAsia="Calibri" w:hAnsi="Times New Roman" w:cs="Times New Roman"/>
          <w:sz w:val="24"/>
          <w:szCs w:val="24"/>
          <w:lang w:eastAsia="it-IT"/>
        </w:rPr>
        <w:t>trasferirsi, almeno in parte, sulle politiche territoriali</w:t>
      </w:r>
      <w:r w:rsidRPr="0048108A">
        <w:rPr>
          <w:rStyle w:val="Rimandonotaapidipagina"/>
          <w:rFonts w:ascii="Times New Roman" w:eastAsia="Calibri" w:hAnsi="Times New Roman" w:cs="Times New Roman"/>
          <w:sz w:val="24"/>
          <w:szCs w:val="24"/>
          <w:lang w:eastAsia="it-IT"/>
        </w:rPr>
        <w:footnoteReference w:id="37"/>
      </w:r>
      <w:r w:rsidRPr="0048108A">
        <w:rPr>
          <w:rFonts w:ascii="Times New Roman" w:eastAsia="Calibri" w:hAnsi="Times New Roman" w:cs="Times New Roman"/>
          <w:sz w:val="24"/>
          <w:szCs w:val="24"/>
          <w:lang w:eastAsia="it-IT"/>
        </w:rPr>
        <w:t xml:space="preserve"> </w:t>
      </w:r>
    </w:p>
    <w:p w14:paraId="3DB6FFEA" w14:textId="77777777" w:rsidR="00284ACD" w:rsidRPr="0048108A" w:rsidRDefault="00284ACD" w:rsidP="00AA3D9F">
      <w:pPr>
        <w:spacing w:after="0" w:line="240" w:lineRule="auto"/>
        <w:ind w:right="-30" w:firstLine="567"/>
        <w:jc w:val="both"/>
        <w:rPr>
          <w:rFonts w:ascii="Times New Roman" w:eastAsia="Calibri" w:hAnsi="Times New Roman" w:cs="Times New Roman"/>
          <w:sz w:val="24"/>
          <w:szCs w:val="24"/>
          <w:lang w:eastAsia="it-IT"/>
        </w:rPr>
      </w:pPr>
    </w:p>
    <w:p w14:paraId="30848C59" w14:textId="77777777" w:rsidR="00284ACD" w:rsidRPr="0048108A" w:rsidRDefault="00284ACD" w:rsidP="00AA3D9F">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6. Gran Bretagna e Germania.</w:t>
      </w:r>
    </w:p>
    <w:p w14:paraId="68091217" w14:textId="77777777" w:rsidR="00284ACD" w:rsidRPr="0048108A" w:rsidRDefault="00284ACD" w:rsidP="00AA3D9F">
      <w:pPr>
        <w:spacing w:after="0" w:line="240" w:lineRule="auto"/>
        <w:ind w:right="-30" w:firstLine="567"/>
        <w:jc w:val="both"/>
        <w:rPr>
          <w:rFonts w:ascii="Times New Roman" w:eastAsia="Calibri" w:hAnsi="Times New Roman" w:cs="Times New Roman"/>
          <w:sz w:val="24"/>
          <w:szCs w:val="24"/>
          <w:lang w:eastAsia="it-IT"/>
        </w:rPr>
      </w:pPr>
    </w:p>
    <w:p w14:paraId="3F07DB71" w14:textId="77777777" w:rsidR="008E2A8C" w:rsidRPr="0048108A" w:rsidRDefault="008E2A8C" w:rsidP="00AA3D9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Gli altri principali Paesi europei offrono a loro volta un ventaglio diversificato di approcci e di soluzioni.</w:t>
      </w:r>
    </w:p>
    <w:p w14:paraId="0CAD987B" w14:textId="25CA7B1B" w:rsidR="00F94496" w:rsidRPr="0048108A" w:rsidRDefault="008E2A8C" w:rsidP="00F944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In Gran Bretagna</w:t>
      </w:r>
      <w:r w:rsidRPr="0048108A">
        <w:rPr>
          <w:rStyle w:val="Rimandonotaapidipagina"/>
          <w:rFonts w:ascii="Times New Roman" w:eastAsia="Calibri" w:hAnsi="Times New Roman" w:cs="Times New Roman"/>
          <w:sz w:val="24"/>
          <w:szCs w:val="24"/>
          <w:lang w:eastAsia="it-IT"/>
        </w:rPr>
        <w:footnoteReference w:id="38"/>
      </w:r>
      <w:r w:rsidRPr="0048108A">
        <w:rPr>
          <w:rFonts w:ascii="Times New Roman" w:eastAsia="Calibri" w:hAnsi="Times New Roman" w:cs="Times New Roman"/>
          <w:sz w:val="24"/>
          <w:szCs w:val="24"/>
          <w:lang w:eastAsia="it-IT"/>
        </w:rPr>
        <w:t xml:space="preserve"> l’approccio è ispirato dalla tradizione urbanistica delle g</w:t>
      </w:r>
      <w:r w:rsidRPr="0048108A">
        <w:rPr>
          <w:rFonts w:ascii="Times New Roman" w:eastAsia="Calibri" w:hAnsi="Times New Roman" w:cs="Times New Roman"/>
          <w:i/>
          <w:sz w:val="24"/>
          <w:szCs w:val="24"/>
          <w:lang w:eastAsia="it-IT"/>
        </w:rPr>
        <w:t>reen belt</w:t>
      </w:r>
      <w:r w:rsidR="00B8189D" w:rsidRPr="0048108A">
        <w:rPr>
          <w:rFonts w:ascii="Times New Roman" w:eastAsia="Calibri" w:hAnsi="Times New Roman" w:cs="Times New Roman"/>
          <w:i/>
          <w:sz w:val="24"/>
          <w:szCs w:val="24"/>
          <w:lang w:eastAsia="it-IT"/>
        </w:rPr>
        <w:t>s</w:t>
      </w:r>
      <w:r w:rsidRPr="0048108A">
        <w:rPr>
          <w:rFonts w:ascii="Times New Roman" w:eastAsia="Calibri" w:hAnsi="Times New Roman" w:cs="Times New Roman"/>
          <w:sz w:val="24"/>
          <w:szCs w:val="24"/>
          <w:lang w:eastAsia="it-IT"/>
        </w:rPr>
        <w:t xml:space="preserve"> </w:t>
      </w:r>
      <w:r w:rsidR="00284ACD" w:rsidRPr="0048108A">
        <w:rPr>
          <w:rFonts w:ascii="Times New Roman" w:eastAsia="Calibri" w:hAnsi="Times New Roman" w:cs="Times New Roman"/>
          <w:sz w:val="24"/>
          <w:szCs w:val="24"/>
          <w:lang w:eastAsia="it-IT"/>
        </w:rPr>
        <w:t>(introdotte sin dagli anni ’50;</w:t>
      </w:r>
      <w:r w:rsidR="00B8189D" w:rsidRPr="0048108A">
        <w:rPr>
          <w:rFonts w:ascii="Times New Roman" w:eastAsia="Calibri" w:hAnsi="Times New Roman" w:cs="Times New Roman"/>
          <w:sz w:val="24"/>
          <w:szCs w:val="24"/>
          <w:lang w:eastAsia="it-IT"/>
        </w:rPr>
        <w:t xml:space="preserve"> allo stato le 14 </w:t>
      </w:r>
      <w:r w:rsidR="00E71528" w:rsidRPr="0048108A">
        <w:rPr>
          <w:rFonts w:ascii="Times New Roman" w:eastAsia="Calibri" w:hAnsi="Times New Roman" w:cs="Times New Roman"/>
          <w:i/>
          <w:sz w:val="24"/>
          <w:szCs w:val="24"/>
          <w:lang w:eastAsia="it-IT"/>
        </w:rPr>
        <w:t>green belts</w:t>
      </w:r>
      <w:r w:rsidR="00E71528" w:rsidRPr="0048108A">
        <w:rPr>
          <w:rFonts w:ascii="Times New Roman" w:eastAsia="Calibri" w:hAnsi="Times New Roman" w:cs="Times New Roman"/>
          <w:sz w:val="24"/>
          <w:szCs w:val="24"/>
          <w:lang w:eastAsia="it-IT"/>
        </w:rPr>
        <w:t xml:space="preserve"> </w:t>
      </w:r>
      <w:r w:rsidR="00B8189D" w:rsidRPr="0048108A">
        <w:rPr>
          <w:rFonts w:ascii="Times New Roman" w:eastAsia="Calibri" w:hAnsi="Times New Roman" w:cs="Times New Roman"/>
          <w:sz w:val="24"/>
          <w:szCs w:val="24"/>
          <w:lang w:eastAsia="it-IT"/>
        </w:rPr>
        <w:t>coprono circa il 12,4 % dell’intera Inghilterra)</w:t>
      </w:r>
      <w:r w:rsidR="00284ACD" w:rsidRPr="0048108A">
        <w:rPr>
          <w:rFonts w:ascii="Times New Roman" w:eastAsia="Calibri" w:hAnsi="Times New Roman" w:cs="Times New Roman"/>
          <w:sz w:val="24"/>
          <w:szCs w:val="24"/>
          <w:lang w:eastAsia="it-IT"/>
        </w:rPr>
        <w:t xml:space="preserve">, </w:t>
      </w:r>
      <w:r w:rsidR="00133631" w:rsidRPr="0048108A">
        <w:rPr>
          <w:rFonts w:ascii="Times New Roman" w:eastAsia="Calibri" w:hAnsi="Times New Roman" w:cs="Times New Roman"/>
          <w:sz w:val="24"/>
          <w:szCs w:val="24"/>
          <w:lang w:eastAsia="it-IT"/>
        </w:rPr>
        <w:t>ed è dunque orientato soprattutto verso i</w:t>
      </w:r>
      <w:r w:rsidRPr="0048108A">
        <w:rPr>
          <w:rFonts w:ascii="Times New Roman" w:eastAsia="Calibri" w:hAnsi="Times New Roman" w:cs="Times New Roman"/>
          <w:sz w:val="24"/>
          <w:szCs w:val="24"/>
          <w:lang w:eastAsia="it-IT"/>
        </w:rPr>
        <w:t xml:space="preserve">l profilo dell’equilibrio tra espansione edilizia e salvaguardia delle zone verdi, attraverso criteri </w:t>
      </w:r>
      <w:r w:rsidR="005B0AAA" w:rsidRPr="0048108A">
        <w:rPr>
          <w:rFonts w:ascii="Times New Roman" w:eastAsia="Calibri" w:hAnsi="Times New Roman" w:cs="Times New Roman"/>
          <w:sz w:val="24"/>
          <w:szCs w:val="24"/>
          <w:lang w:eastAsia="it-IT"/>
        </w:rPr>
        <w:t xml:space="preserve">e direttive </w:t>
      </w:r>
      <w:r w:rsidRPr="0048108A">
        <w:rPr>
          <w:rFonts w:ascii="Times New Roman" w:eastAsia="Calibri" w:hAnsi="Times New Roman" w:cs="Times New Roman"/>
          <w:sz w:val="24"/>
          <w:szCs w:val="24"/>
          <w:lang w:eastAsia="it-IT"/>
        </w:rPr>
        <w:t>guida dell</w:t>
      </w:r>
      <w:r w:rsidR="00E71528" w:rsidRPr="0048108A">
        <w:rPr>
          <w:rFonts w:ascii="Times New Roman" w:eastAsia="Calibri" w:hAnsi="Times New Roman" w:cs="Times New Roman"/>
          <w:sz w:val="24"/>
          <w:szCs w:val="24"/>
          <w:lang w:eastAsia="it-IT"/>
        </w:rPr>
        <w:t>a</w:t>
      </w:r>
      <w:r w:rsidRPr="0048108A">
        <w:rPr>
          <w:rFonts w:ascii="Times New Roman" w:eastAsia="Calibri" w:hAnsi="Times New Roman" w:cs="Times New Roman"/>
          <w:sz w:val="24"/>
          <w:szCs w:val="24"/>
          <w:lang w:eastAsia="it-IT"/>
        </w:rPr>
        <w:t xml:space="preserve"> pianificazione territoriale e locale</w:t>
      </w:r>
      <w:r w:rsidR="005B0AAA" w:rsidRPr="0048108A">
        <w:rPr>
          <w:rFonts w:ascii="Times New Roman" w:eastAsia="Calibri" w:hAnsi="Times New Roman" w:cs="Times New Roman"/>
          <w:sz w:val="24"/>
          <w:szCs w:val="24"/>
          <w:lang w:eastAsia="it-IT"/>
        </w:rPr>
        <w:t xml:space="preserve"> stabilite a livello nazionale</w:t>
      </w:r>
      <w:r w:rsidR="00756DAD" w:rsidRPr="0048108A">
        <w:rPr>
          <w:rFonts w:ascii="Times New Roman" w:eastAsia="Calibri" w:hAnsi="Times New Roman" w:cs="Times New Roman"/>
          <w:sz w:val="24"/>
          <w:szCs w:val="24"/>
          <w:lang w:eastAsia="it-IT"/>
        </w:rPr>
        <w:t xml:space="preserve"> (l</w:t>
      </w:r>
      <w:r w:rsidR="005B0AAA" w:rsidRPr="0048108A">
        <w:rPr>
          <w:rFonts w:ascii="Times New Roman" w:eastAsia="Calibri" w:hAnsi="Times New Roman" w:cs="Times New Roman"/>
          <w:sz w:val="24"/>
          <w:szCs w:val="24"/>
          <w:lang w:eastAsia="it-IT"/>
        </w:rPr>
        <w:t xml:space="preserve">e misure di contenimento dell’uso del suolo </w:t>
      </w:r>
      <w:r w:rsidR="00756DAD" w:rsidRPr="0048108A">
        <w:rPr>
          <w:rFonts w:ascii="Times New Roman" w:eastAsia="Calibri" w:hAnsi="Times New Roman" w:cs="Times New Roman"/>
          <w:sz w:val="24"/>
          <w:szCs w:val="24"/>
          <w:lang w:eastAsia="it-IT"/>
        </w:rPr>
        <w:t>sono</w:t>
      </w:r>
      <w:r w:rsidR="005B0AAA" w:rsidRPr="0048108A">
        <w:rPr>
          <w:rFonts w:ascii="Times New Roman" w:eastAsia="Calibri" w:hAnsi="Times New Roman" w:cs="Times New Roman"/>
          <w:sz w:val="24"/>
          <w:szCs w:val="24"/>
          <w:lang w:eastAsia="it-IT"/>
        </w:rPr>
        <w:t xml:space="preserve"> previste nelle politiche governative in materia di governo del territorio</w:t>
      </w:r>
      <w:r w:rsidR="00E07F07" w:rsidRPr="0048108A">
        <w:rPr>
          <w:rFonts w:ascii="Times New Roman" w:eastAsia="Calibri" w:hAnsi="Times New Roman" w:cs="Times New Roman"/>
          <w:sz w:val="24"/>
          <w:szCs w:val="24"/>
          <w:lang w:eastAsia="it-IT"/>
        </w:rPr>
        <w:t>,</w:t>
      </w:r>
      <w:r w:rsidR="005B0AAA" w:rsidRPr="0048108A">
        <w:rPr>
          <w:rFonts w:ascii="Times New Roman" w:eastAsia="Calibri" w:hAnsi="Times New Roman" w:cs="Times New Roman"/>
          <w:sz w:val="24"/>
          <w:szCs w:val="24"/>
          <w:lang w:eastAsia="it-IT"/>
        </w:rPr>
        <w:t xml:space="preserve"> ora nel </w:t>
      </w:r>
      <w:r w:rsidR="005B0AAA" w:rsidRPr="0048108A">
        <w:rPr>
          <w:rFonts w:ascii="Times New Roman" w:eastAsia="Calibri" w:hAnsi="Times New Roman" w:cs="Times New Roman"/>
          <w:i/>
          <w:sz w:val="24"/>
          <w:szCs w:val="24"/>
          <w:lang w:eastAsia="it-IT"/>
        </w:rPr>
        <w:t>National Planning Policy Framework</w:t>
      </w:r>
      <w:r w:rsidR="00756DAD" w:rsidRPr="0048108A">
        <w:rPr>
          <w:rStyle w:val="Rimandonotaapidipagina"/>
          <w:rFonts w:ascii="Times New Roman" w:eastAsia="Calibri" w:hAnsi="Times New Roman" w:cs="Times New Roman"/>
          <w:sz w:val="24"/>
          <w:szCs w:val="24"/>
          <w:lang w:eastAsia="it-IT"/>
        </w:rPr>
        <w:footnoteReference w:id="39"/>
      </w:r>
      <w:r w:rsidR="00E07F07" w:rsidRPr="0048108A">
        <w:rPr>
          <w:rFonts w:ascii="Times New Roman" w:eastAsia="Calibri" w:hAnsi="Times New Roman" w:cs="Times New Roman"/>
          <w:sz w:val="24"/>
          <w:szCs w:val="24"/>
          <w:lang w:eastAsia="it-IT"/>
        </w:rPr>
        <w:t>,</w:t>
      </w:r>
      <w:r w:rsidR="005B0AAA" w:rsidRPr="0048108A">
        <w:rPr>
          <w:rFonts w:ascii="Times New Roman" w:eastAsia="Calibri" w:hAnsi="Times New Roman" w:cs="Times New Roman"/>
          <w:sz w:val="24"/>
          <w:szCs w:val="24"/>
          <w:lang w:eastAsia="it-IT"/>
        </w:rPr>
        <w:t xml:space="preserve"> e </w:t>
      </w:r>
      <w:r w:rsidR="00756DAD" w:rsidRPr="0048108A">
        <w:rPr>
          <w:rFonts w:ascii="Times New Roman" w:eastAsia="Calibri" w:hAnsi="Times New Roman" w:cs="Times New Roman"/>
          <w:sz w:val="24"/>
          <w:szCs w:val="24"/>
          <w:lang w:eastAsia="it-IT"/>
        </w:rPr>
        <w:t>sono attuate</w:t>
      </w:r>
      <w:r w:rsidR="005B0AAA" w:rsidRPr="0048108A">
        <w:rPr>
          <w:rFonts w:ascii="Times New Roman" w:eastAsia="Calibri" w:hAnsi="Times New Roman" w:cs="Times New Roman"/>
          <w:sz w:val="24"/>
          <w:szCs w:val="24"/>
          <w:lang w:eastAsia="it-IT"/>
        </w:rPr>
        <w:t xml:space="preserve"> attraverso i piani urbanistici locali</w:t>
      </w:r>
      <w:r w:rsidR="00756DAD" w:rsidRPr="0048108A">
        <w:rPr>
          <w:rFonts w:ascii="Times New Roman" w:eastAsia="Calibri" w:hAnsi="Times New Roman" w:cs="Times New Roman"/>
          <w:sz w:val="24"/>
          <w:szCs w:val="24"/>
          <w:lang w:eastAsia="it-IT"/>
        </w:rPr>
        <w:t>,</w:t>
      </w:r>
      <w:r w:rsidR="005B0AAA" w:rsidRPr="0048108A">
        <w:rPr>
          <w:rFonts w:ascii="Times New Roman" w:eastAsia="Calibri" w:hAnsi="Times New Roman" w:cs="Times New Roman"/>
          <w:sz w:val="24"/>
          <w:szCs w:val="24"/>
          <w:lang w:eastAsia="it-IT"/>
        </w:rPr>
        <w:t xml:space="preserve"> nonché in occasione delle decisioni in ordine a singoli progetti di trasformazione edilizia</w:t>
      </w:r>
      <w:r w:rsidR="00756DAD" w:rsidRPr="0048108A">
        <w:rPr>
          <w:rFonts w:ascii="Times New Roman" w:eastAsia="Calibri" w:hAnsi="Times New Roman" w:cs="Times New Roman"/>
          <w:sz w:val="24"/>
          <w:szCs w:val="24"/>
          <w:lang w:eastAsia="it-IT"/>
        </w:rPr>
        <w:t>)</w:t>
      </w:r>
      <w:r w:rsidR="005B0AAA" w:rsidRPr="0048108A">
        <w:rPr>
          <w:rFonts w:ascii="Times New Roman" w:eastAsia="Calibri" w:hAnsi="Times New Roman" w:cs="Times New Roman"/>
          <w:sz w:val="24"/>
          <w:szCs w:val="24"/>
          <w:lang w:eastAsia="it-IT"/>
        </w:rPr>
        <w:t xml:space="preserve">. </w:t>
      </w:r>
      <w:r w:rsidR="00E07F07" w:rsidRPr="0048108A">
        <w:rPr>
          <w:rFonts w:ascii="Times New Roman" w:eastAsia="Calibri" w:hAnsi="Times New Roman" w:cs="Times New Roman"/>
          <w:sz w:val="24"/>
          <w:szCs w:val="24"/>
          <w:lang w:eastAsia="it-IT"/>
        </w:rPr>
        <w:t>Il principio fondamentale è</w:t>
      </w:r>
      <w:r w:rsidR="00756DAD" w:rsidRPr="0048108A">
        <w:rPr>
          <w:rFonts w:ascii="Times New Roman" w:eastAsia="Calibri" w:hAnsi="Times New Roman" w:cs="Times New Roman"/>
          <w:sz w:val="24"/>
          <w:szCs w:val="24"/>
          <w:lang w:eastAsia="it-IT"/>
        </w:rPr>
        <w:t xml:space="preserve"> </w:t>
      </w:r>
      <w:r w:rsidR="00E07F07" w:rsidRPr="0048108A">
        <w:rPr>
          <w:rFonts w:ascii="Times New Roman" w:eastAsia="Calibri" w:hAnsi="Times New Roman" w:cs="Times New Roman"/>
          <w:sz w:val="24"/>
          <w:szCs w:val="24"/>
          <w:lang w:eastAsia="it-IT"/>
        </w:rPr>
        <w:t>quello</w:t>
      </w:r>
      <w:r w:rsidR="00756DAD" w:rsidRPr="0048108A">
        <w:rPr>
          <w:rFonts w:ascii="Times New Roman" w:eastAsia="Calibri" w:hAnsi="Times New Roman" w:cs="Times New Roman"/>
          <w:sz w:val="24"/>
          <w:szCs w:val="24"/>
          <w:lang w:eastAsia="it-IT"/>
        </w:rPr>
        <w:t xml:space="preserve"> della p</w:t>
      </w:r>
      <w:r w:rsidR="005B0AAA" w:rsidRPr="0048108A">
        <w:rPr>
          <w:rFonts w:ascii="Times New Roman" w:eastAsia="Calibri" w:hAnsi="Times New Roman" w:cs="Times New Roman"/>
          <w:sz w:val="24"/>
          <w:szCs w:val="24"/>
          <w:lang w:eastAsia="it-IT"/>
        </w:rPr>
        <w:t>referenza per gli interventi su “</w:t>
      </w:r>
      <w:r w:rsidR="005B0AAA" w:rsidRPr="0048108A">
        <w:rPr>
          <w:rFonts w:ascii="Times New Roman" w:eastAsia="Calibri" w:hAnsi="Times New Roman" w:cs="Times New Roman"/>
          <w:i/>
          <w:sz w:val="24"/>
          <w:szCs w:val="24"/>
          <w:lang w:eastAsia="it-IT"/>
        </w:rPr>
        <w:t>brownfield</w:t>
      </w:r>
      <w:r w:rsidR="005B0AAA" w:rsidRPr="0048108A">
        <w:rPr>
          <w:rFonts w:ascii="Times New Roman" w:eastAsia="Calibri" w:hAnsi="Times New Roman" w:cs="Times New Roman"/>
          <w:sz w:val="24"/>
          <w:szCs w:val="24"/>
          <w:lang w:eastAsia="it-IT"/>
        </w:rPr>
        <w:t>” (</w:t>
      </w:r>
      <w:r w:rsidR="00756DAD" w:rsidRPr="0048108A">
        <w:rPr>
          <w:rFonts w:ascii="Times New Roman" w:eastAsia="Calibri" w:hAnsi="Times New Roman" w:cs="Times New Roman"/>
          <w:sz w:val="24"/>
          <w:szCs w:val="24"/>
          <w:lang w:eastAsia="it-IT"/>
        </w:rPr>
        <w:t xml:space="preserve">già </w:t>
      </w:r>
      <w:r w:rsidR="005B0AAA" w:rsidRPr="0048108A">
        <w:rPr>
          <w:rFonts w:ascii="Times New Roman" w:eastAsia="Calibri" w:hAnsi="Times New Roman" w:cs="Times New Roman"/>
          <w:sz w:val="24"/>
          <w:szCs w:val="24"/>
          <w:lang w:eastAsia="it-IT"/>
        </w:rPr>
        <w:t>nel 1998</w:t>
      </w:r>
      <w:r w:rsidR="00756DAD" w:rsidRPr="0048108A">
        <w:rPr>
          <w:rFonts w:ascii="Times New Roman" w:eastAsia="Calibri" w:hAnsi="Times New Roman" w:cs="Times New Roman"/>
          <w:sz w:val="24"/>
          <w:szCs w:val="24"/>
          <w:lang w:eastAsia="it-IT"/>
        </w:rPr>
        <w:t xml:space="preserve"> </w:t>
      </w:r>
      <w:r w:rsidR="005B0AAA" w:rsidRPr="0048108A">
        <w:rPr>
          <w:rFonts w:ascii="Times New Roman" w:eastAsia="Calibri" w:hAnsi="Times New Roman" w:cs="Times New Roman"/>
          <w:sz w:val="24"/>
          <w:szCs w:val="24"/>
          <w:lang w:eastAsia="it-IT"/>
        </w:rPr>
        <w:t xml:space="preserve">il Governo inglese ha fissato l’obiettivo di assicurare che il 60% di tutte le nuove trasformazioni edilizie </w:t>
      </w:r>
      <w:r w:rsidR="00756DAD" w:rsidRPr="0048108A">
        <w:rPr>
          <w:rFonts w:ascii="Times New Roman" w:eastAsia="Calibri" w:hAnsi="Times New Roman" w:cs="Times New Roman"/>
          <w:sz w:val="24"/>
          <w:szCs w:val="24"/>
          <w:lang w:eastAsia="it-IT"/>
        </w:rPr>
        <w:t>residenziali fosse</w:t>
      </w:r>
      <w:r w:rsidR="005B0AAA" w:rsidRPr="0048108A">
        <w:rPr>
          <w:rFonts w:ascii="Times New Roman" w:eastAsia="Calibri" w:hAnsi="Times New Roman" w:cs="Times New Roman"/>
          <w:sz w:val="24"/>
          <w:szCs w:val="24"/>
          <w:lang w:eastAsia="it-IT"/>
        </w:rPr>
        <w:t xml:space="preserve"> realizzato su suolo già utilizzato).</w:t>
      </w:r>
      <w:r w:rsidR="004F009A" w:rsidRPr="0048108A">
        <w:rPr>
          <w:rFonts w:ascii="Times New Roman" w:eastAsia="Calibri" w:hAnsi="Times New Roman" w:cs="Times New Roman"/>
          <w:sz w:val="24"/>
          <w:szCs w:val="24"/>
          <w:lang w:eastAsia="it-IT"/>
        </w:rPr>
        <w:t xml:space="preserve"> </w:t>
      </w:r>
      <w:r w:rsidR="00756DAD" w:rsidRPr="0048108A">
        <w:rPr>
          <w:rFonts w:ascii="Times New Roman" w:eastAsia="Calibri" w:hAnsi="Times New Roman" w:cs="Times New Roman"/>
          <w:sz w:val="24"/>
          <w:szCs w:val="24"/>
          <w:lang w:eastAsia="it-IT"/>
        </w:rPr>
        <w:t>Il principio della priorità del riuso (</w:t>
      </w:r>
      <w:r w:rsidR="00756DAD" w:rsidRPr="0048108A">
        <w:rPr>
          <w:rFonts w:ascii="Times New Roman" w:eastAsia="Calibri" w:hAnsi="Times New Roman" w:cs="Times New Roman"/>
          <w:i/>
          <w:sz w:val="24"/>
          <w:szCs w:val="24"/>
          <w:lang w:eastAsia="it-IT"/>
        </w:rPr>
        <w:t>Previously Developed Land</w:t>
      </w:r>
      <w:r w:rsidR="00756DAD" w:rsidRPr="0048108A">
        <w:rPr>
          <w:rFonts w:ascii="Times New Roman" w:eastAsia="Calibri" w:hAnsi="Times New Roman" w:cs="Times New Roman"/>
          <w:sz w:val="24"/>
          <w:szCs w:val="24"/>
          <w:lang w:eastAsia="it-IT"/>
        </w:rPr>
        <w:t xml:space="preserve"> - PDL) è stato ribadito c</w:t>
      </w:r>
      <w:r w:rsidR="005B0AAA" w:rsidRPr="0048108A">
        <w:rPr>
          <w:rFonts w:ascii="Times New Roman" w:eastAsia="Calibri" w:hAnsi="Times New Roman" w:cs="Times New Roman"/>
          <w:sz w:val="24"/>
          <w:szCs w:val="24"/>
          <w:lang w:eastAsia="it-IT"/>
        </w:rPr>
        <w:t xml:space="preserve">on il </w:t>
      </w:r>
      <w:r w:rsidR="005B0AAA" w:rsidRPr="0048108A">
        <w:rPr>
          <w:rFonts w:ascii="Times New Roman" w:eastAsia="Calibri" w:hAnsi="Times New Roman" w:cs="Times New Roman"/>
          <w:i/>
          <w:sz w:val="24"/>
          <w:szCs w:val="24"/>
          <w:lang w:eastAsia="it-IT"/>
        </w:rPr>
        <w:t>Planning Policy Statement</w:t>
      </w:r>
      <w:r w:rsidR="005B0AAA" w:rsidRPr="0048108A">
        <w:rPr>
          <w:rFonts w:ascii="Times New Roman" w:eastAsia="Calibri" w:hAnsi="Times New Roman" w:cs="Times New Roman"/>
          <w:sz w:val="24"/>
          <w:szCs w:val="24"/>
          <w:lang w:eastAsia="it-IT"/>
        </w:rPr>
        <w:t xml:space="preserve"> 3 (PPS3), pubblicato nel novembre 2006</w:t>
      </w:r>
      <w:r w:rsidR="004F009A" w:rsidRPr="0048108A">
        <w:rPr>
          <w:rFonts w:ascii="Times New Roman" w:eastAsia="Calibri" w:hAnsi="Times New Roman" w:cs="Times New Roman"/>
          <w:sz w:val="24"/>
          <w:szCs w:val="24"/>
          <w:lang w:eastAsia="it-IT"/>
        </w:rPr>
        <w:t xml:space="preserve">. </w:t>
      </w:r>
      <w:r w:rsidR="00263790" w:rsidRPr="0048108A">
        <w:rPr>
          <w:rFonts w:ascii="Times New Roman" w:eastAsia="Calibri" w:hAnsi="Times New Roman" w:cs="Times New Roman"/>
          <w:sz w:val="24"/>
          <w:szCs w:val="24"/>
          <w:lang w:eastAsia="it-IT"/>
        </w:rPr>
        <w:t xml:space="preserve">La disciplina vigente, se da un lato conferma il regime di tutela delle </w:t>
      </w:r>
      <w:r w:rsidR="00263790" w:rsidRPr="0048108A">
        <w:rPr>
          <w:rFonts w:ascii="Times New Roman" w:eastAsia="Calibri" w:hAnsi="Times New Roman" w:cs="Times New Roman"/>
          <w:i/>
          <w:sz w:val="24"/>
          <w:szCs w:val="24"/>
          <w:lang w:eastAsia="it-IT"/>
        </w:rPr>
        <w:t>Green Belts</w:t>
      </w:r>
      <w:r w:rsidR="00263790" w:rsidRPr="0048108A">
        <w:rPr>
          <w:rFonts w:ascii="Times New Roman" w:eastAsia="Calibri" w:hAnsi="Times New Roman" w:cs="Times New Roman"/>
          <w:sz w:val="24"/>
          <w:szCs w:val="24"/>
          <w:lang w:eastAsia="it-IT"/>
        </w:rPr>
        <w:t xml:space="preserve"> esistenti, pone dei limiti alla costituzione di nuove, ipotesi configurata come eccezionale e condizionata a che non rappresenti </w:t>
      </w:r>
      <w:r w:rsidR="0069646A" w:rsidRPr="0048108A">
        <w:rPr>
          <w:rFonts w:ascii="Times New Roman" w:eastAsia="Calibri" w:hAnsi="Times New Roman" w:cs="Times New Roman"/>
          <w:sz w:val="24"/>
          <w:szCs w:val="24"/>
          <w:lang w:eastAsia="it-IT"/>
        </w:rPr>
        <w:t>un ostacolo allo sviluppo sostenibile.</w:t>
      </w:r>
      <w:r w:rsidR="00F94496" w:rsidRPr="0048108A">
        <w:rPr>
          <w:rFonts w:ascii="Times New Roman" w:eastAsia="Calibri" w:hAnsi="Times New Roman" w:cs="Times New Roman"/>
          <w:sz w:val="24"/>
          <w:szCs w:val="24"/>
          <w:lang w:eastAsia="it-IT"/>
        </w:rPr>
        <w:t xml:space="preserve"> </w:t>
      </w:r>
      <w:r w:rsidR="00263790" w:rsidRPr="0048108A">
        <w:rPr>
          <w:rFonts w:ascii="Times New Roman" w:eastAsia="Calibri" w:hAnsi="Times New Roman" w:cs="Times New Roman"/>
          <w:sz w:val="24"/>
          <w:szCs w:val="24"/>
          <w:lang w:eastAsia="it-IT"/>
        </w:rPr>
        <w:t>Sul fronte della rigenerazione urbana deve segnalarsi i</w:t>
      </w:r>
      <w:r w:rsidR="00F94496" w:rsidRPr="0048108A">
        <w:rPr>
          <w:rFonts w:ascii="Times New Roman" w:eastAsia="Calibri" w:hAnsi="Times New Roman" w:cs="Times New Roman"/>
          <w:sz w:val="24"/>
          <w:szCs w:val="24"/>
          <w:lang w:eastAsia="it-IT"/>
        </w:rPr>
        <w:t xml:space="preserve">l </w:t>
      </w:r>
      <w:r w:rsidR="00F94496" w:rsidRPr="0048108A">
        <w:rPr>
          <w:rFonts w:ascii="Times New Roman" w:eastAsia="Calibri" w:hAnsi="Times New Roman" w:cs="Times New Roman"/>
          <w:i/>
          <w:sz w:val="24"/>
          <w:szCs w:val="24"/>
          <w:lang w:eastAsia="it-IT"/>
        </w:rPr>
        <w:t>Localism Act 2011</w:t>
      </w:r>
      <w:r w:rsidR="00263790" w:rsidRPr="0048108A">
        <w:rPr>
          <w:rFonts w:ascii="Times New Roman" w:eastAsia="Calibri" w:hAnsi="Times New Roman" w:cs="Times New Roman"/>
          <w:sz w:val="24"/>
          <w:szCs w:val="24"/>
          <w:lang w:eastAsia="it-IT"/>
        </w:rPr>
        <w:t xml:space="preserve">, che </w:t>
      </w:r>
      <w:r w:rsidR="00F94496" w:rsidRPr="0048108A">
        <w:rPr>
          <w:rFonts w:ascii="Times New Roman" w:eastAsia="Calibri" w:hAnsi="Times New Roman" w:cs="Times New Roman"/>
          <w:sz w:val="24"/>
          <w:szCs w:val="24"/>
          <w:lang w:eastAsia="it-IT"/>
        </w:rPr>
        <w:t xml:space="preserve">ha introdotto alcuni istituti </w:t>
      </w:r>
      <w:r w:rsidR="00263790" w:rsidRPr="0048108A">
        <w:rPr>
          <w:rFonts w:ascii="Times New Roman" w:eastAsia="Calibri" w:hAnsi="Times New Roman" w:cs="Times New Roman"/>
          <w:sz w:val="24"/>
          <w:szCs w:val="24"/>
          <w:lang w:eastAsia="it-IT"/>
        </w:rPr>
        <w:t>(</w:t>
      </w:r>
      <w:r w:rsidR="00F94496" w:rsidRPr="0048108A">
        <w:rPr>
          <w:rFonts w:ascii="Times New Roman" w:eastAsia="Calibri" w:hAnsi="Times New Roman" w:cs="Times New Roman"/>
          <w:i/>
          <w:sz w:val="24"/>
          <w:szCs w:val="24"/>
          <w:lang w:eastAsia="it-IT"/>
        </w:rPr>
        <w:t>Community Right to Bid</w:t>
      </w:r>
      <w:r w:rsidR="00263790" w:rsidRPr="0048108A">
        <w:rPr>
          <w:rFonts w:ascii="Times New Roman" w:eastAsia="Calibri" w:hAnsi="Times New Roman" w:cs="Times New Roman"/>
          <w:sz w:val="24"/>
          <w:szCs w:val="24"/>
          <w:lang w:eastAsia="it-IT"/>
        </w:rPr>
        <w:t xml:space="preserve">, </w:t>
      </w:r>
      <w:r w:rsidR="00F94496" w:rsidRPr="0048108A">
        <w:rPr>
          <w:rFonts w:ascii="Times New Roman" w:eastAsia="Calibri" w:hAnsi="Times New Roman" w:cs="Times New Roman"/>
          <w:i/>
          <w:sz w:val="24"/>
          <w:szCs w:val="24"/>
          <w:lang w:eastAsia="it-IT"/>
        </w:rPr>
        <w:t>Community Right to Build</w:t>
      </w:r>
      <w:r w:rsidR="00F94496" w:rsidRPr="0048108A">
        <w:rPr>
          <w:rFonts w:ascii="Times New Roman" w:eastAsia="Calibri" w:hAnsi="Times New Roman" w:cs="Times New Roman"/>
          <w:sz w:val="24"/>
          <w:szCs w:val="24"/>
          <w:lang w:eastAsia="it-IT"/>
        </w:rPr>
        <w:t xml:space="preserve">, </w:t>
      </w:r>
      <w:r w:rsidR="00F94496" w:rsidRPr="0048108A">
        <w:rPr>
          <w:rFonts w:ascii="Times New Roman" w:eastAsia="Calibri" w:hAnsi="Times New Roman" w:cs="Times New Roman"/>
          <w:i/>
          <w:sz w:val="24"/>
          <w:szCs w:val="24"/>
          <w:lang w:eastAsia="it-IT"/>
        </w:rPr>
        <w:t>neighbourhood plans</w:t>
      </w:r>
      <w:r w:rsidR="00263790" w:rsidRPr="0048108A">
        <w:rPr>
          <w:rFonts w:ascii="Times New Roman" w:eastAsia="Calibri" w:hAnsi="Times New Roman" w:cs="Times New Roman"/>
          <w:sz w:val="24"/>
          <w:szCs w:val="24"/>
          <w:lang w:eastAsia="it-IT"/>
        </w:rPr>
        <w:t>) che consentono alle comunità locali o a gruppi di cittadini di rendersi acquirenti di immobili dismessi per svolgervi attività di interesse generale o per realizzarvi interventi di edilizia residenziale (con i</w:t>
      </w:r>
      <w:r w:rsidR="00F94496" w:rsidRPr="0048108A">
        <w:rPr>
          <w:rFonts w:ascii="Times New Roman" w:eastAsia="Calibri" w:hAnsi="Times New Roman" w:cs="Times New Roman"/>
          <w:sz w:val="24"/>
          <w:szCs w:val="24"/>
          <w:lang w:eastAsia="it-IT"/>
        </w:rPr>
        <w:t xml:space="preserve">ncentivi finanziari </w:t>
      </w:r>
      <w:r w:rsidR="00263790" w:rsidRPr="0048108A">
        <w:rPr>
          <w:rFonts w:ascii="Times New Roman" w:eastAsia="Calibri" w:hAnsi="Times New Roman" w:cs="Times New Roman"/>
          <w:sz w:val="24"/>
          <w:szCs w:val="24"/>
          <w:lang w:eastAsia="it-IT"/>
        </w:rPr>
        <w:t>e</w:t>
      </w:r>
      <w:r w:rsidR="00F94496" w:rsidRPr="0048108A">
        <w:rPr>
          <w:rFonts w:ascii="Times New Roman" w:eastAsia="Calibri" w:hAnsi="Times New Roman" w:cs="Times New Roman"/>
          <w:sz w:val="24"/>
          <w:szCs w:val="24"/>
          <w:lang w:eastAsia="it-IT"/>
        </w:rPr>
        <w:t xml:space="preserve"> modalità semplificate </w:t>
      </w:r>
      <w:r w:rsidR="00263790" w:rsidRPr="0048108A">
        <w:rPr>
          <w:rFonts w:ascii="Times New Roman" w:eastAsia="Calibri" w:hAnsi="Times New Roman" w:cs="Times New Roman"/>
          <w:sz w:val="24"/>
          <w:szCs w:val="24"/>
          <w:lang w:eastAsia="it-IT"/>
        </w:rPr>
        <w:t xml:space="preserve">per </w:t>
      </w:r>
      <w:r w:rsidR="00F94496" w:rsidRPr="0048108A">
        <w:rPr>
          <w:rFonts w:ascii="Times New Roman" w:eastAsia="Calibri" w:hAnsi="Times New Roman" w:cs="Times New Roman"/>
          <w:sz w:val="24"/>
          <w:szCs w:val="24"/>
          <w:lang w:eastAsia="it-IT"/>
        </w:rPr>
        <w:t>i permessi di costruire</w:t>
      </w:r>
      <w:r w:rsidR="00263790" w:rsidRPr="0048108A">
        <w:rPr>
          <w:rFonts w:ascii="Times New Roman" w:eastAsia="Calibri" w:hAnsi="Times New Roman" w:cs="Times New Roman"/>
          <w:sz w:val="24"/>
          <w:szCs w:val="24"/>
          <w:lang w:eastAsia="it-IT"/>
        </w:rPr>
        <w:t>)</w:t>
      </w:r>
      <w:r w:rsidR="00F94496" w:rsidRPr="0048108A">
        <w:rPr>
          <w:rFonts w:ascii="Times New Roman" w:eastAsia="Calibri" w:hAnsi="Times New Roman" w:cs="Times New Roman"/>
          <w:sz w:val="24"/>
          <w:szCs w:val="24"/>
          <w:lang w:eastAsia="it-IT"/>
        </w:rPr>
        <w:t>.</w:t>
      </w:r>
    </w:p>
    <w:p w14:paraId="7ABF68C4" w14:textId="41ABD25C" w:rsidR="00DB6E21" w:rsidRPr="0048108A" w:rsidRDefault="00263790" w:rsidP="000414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In</w:t>
      </w:r>
      <w:r w:rsidR="00200B56" w:rsidRPr="0048108A">
        <w:rPr>
          <w:rFonts w:ascii="Times New Roman" w:eastAsia="Calibri" w:hAnsi="Times New Roman" w:cs="Times New Roman"/>
          <w:sz w:val="24"/>
          <w:szCs w:val="24"/>
          <w:lang w:eastAsia="it-IT"/>
        </w:rPr>
        <w:t xml:space="preserve"> Germania</w:t>
      </w:r>
      <w:r w:rsidR="00D922D9" w:rsidRPr="0048108A">
        <w:rPr>
          <w:rStyle w:val="Rimandonotaapidipagina"/>
          <w:rFonts w:ascii="Times New Roman" w:eastAsia="Calibri" w:hAnsi="Times New Roman" w:cs="Times New Roman"/>
          <w:sz w:val="24"/>
          <w:szCs w:val="24"/>
          <w:lang w:eastAsia="it-IT"/>
        </w:rPr>
        <w:footnoteReference w:id="40"/>
      </w:r>
      <w:r w:rsidRPr="0048108A">
        <w:rPr>
          <w:rFonts w:ascii="Times New Roman" w:eastAsia="Calibri" w:hAnsi="Times New Roman" w:cs="Times New Roman"/>
          <w:sz w:val="24"/>
          <w:szCs w:val="24"/>
          <w:lang w:eastAsia="it-IT"/>
        </w:rPr>
        <w:t xml:space="preserve"> il tema del contenimento del consumo di suolo è da anni al centro dell’attenzione delle istituzioni. Già </w:t>
      </w:r>
      <w:r w:rsidR="00032D3C" w:rsidRPr="0048108A">
        <w:rPr>
          <w:rFonts w:ascii="Times New Roman" w:eastAsia="Calibri" w:hAnsi="Times New Roman" w:cs="Times New Roman"/>
          <w:sz w:val="24"/>
          <w:szCs w:val="24"/>
          <w:lang w:eastAsia="it-IT"/>
        </w:rPr>
        <w:t>n</w:t>
      </w:r>
      <w:r w:rsidRPr="0048108A">
        <w:rPr>
          <w:rFonts w:ascii="Times New Roman" w:eastAsia="Calibri" w:hAnsi="Times New Roman" w:cs="Times New Roman"/>
          <w:sz w:val="24"/>
          <w:szCs w:val="24"/>
          <w:lang w:eastAsia="it-IT"/>
        </w:rPr>
        <w:t>el 1985</w:t>
      </w:r>
      <w:r w:rsidR="00032D3C" w:rsidRPr="0048108A">
        <w:rPr>
          <w:rFonts w:ascii="Times New Roman" w:eastAsia="Calibri" w:hAnsi="Times New Roman" w:cs="Times New Roman"/>
          <w:sz w:val="24"/>
          <w:szCs w:val="24"/>
          <w:lang w:eastAsia="it-IT"/>
        </w:rPr>
        <w:t xml:space="preserve"> il governo </w:t>
      </w:r>
      <w:r w:rsidRPr="0048108A">
        <w:rPr>
          <w:rFonts w:ascii="Times New Roman" w:eastAsia="Calibri" w:hAnsi="Times New Roman" w:cs="Times New Roman"/>
          <w:sz w:val="24"/>
          <w:szCs w:val="24"/>
          <w:lang w:eastAsia="it-IT"/>
        </w:rPr>
        <w:t>ha</w:t>
      </w:r>
      <w:r w:rsidR="00032D3C" w:rsidRPr="0048108A">
        <w:rPr>
          <w:rFonts w:ascii="Times New Roman" w:eastAsia="Calibri" w:hAnsi="Times New Roman" w:cs="Times New Roman"/>
          <w:sz w:val="24"/>
          <w:szCs w:val="24"/>
          <w:lang w:eastAsia="it-IT"/>
        </w:rPr>
        <w:t xml:space="preserve"> pubblica</w:t>
      </w:r>
      <w:r w:rsidRPr="0048108A">
        <w:rPr>
          <w:rFonts w:ascii="Times New Roman" w:eastAsia="Calibri" w:hAnsi="Times New Roman" w:cs="Times New Roman"/>
          <w:sz w:val="24"/>
          <w:szCs w:val="24"/>
          <w:lang w:eastAsia="it-IT"/>
        </w:rPr>
        <w:t>to</w:t>
      </w:r>
      <w:r w:rsidR="00032D3C" w:rsidRPr="0048108A">
        <w:rPr>
          <w:rFonts w:ascii="Times New Roman" w:eastAsia="Calibri" w:hAnsi="Times New Roman" w:cs="Times New Roman"/>
          <w:sz w:val="24"/>
          <w:szCs w:val="24"/>
          <w:lang w:eastAsia="it-IT"/>
        </w:rPr>
        <w:t xml:space="preserve"> un documento programmatico sulla tutela del suolo (</w:t>
      </w:r>
      <w:r w:rsidR="00032D3C" w:rsidRPr="0048108A">
        <w:rPr>
          <w:rFonts w:ascii="Times New Roman" w:eastAsia="Calibri" w:hAnsi="Times New Roman" w:cs="Times New Roman"/>
          <w:i/>
          <w:sz w:val="24"/>
          <w:szCs w:val="24"/>
          <w:lang w:eastAsia="it-IT"/>
        </w:rPr>
        <w:t>Bodenschutzkonzeption der Bundesregierung</w:t>
      </w:r>
      <w:r w:rsidR="00032D3C" w:rsidRPr="0048108A">
        <w:rPr>
          <w:rFonts w:ascii="Times New Roman" w:eastAsia="Calibri" w:hAnsi="Times New Roman" w:cs="Times New Roman"/>
          <w:sz w:val="24"/>
          <w:szCs w:val="24"/>
          <w:lang w:eastAsia="it-IT"/>
        </w:rPr>
        <w:t xml:space="preserve">) che </w:t>
      </w:r>
      <w:r w:rsidRPr="0048108A">
        <w:rPr>
          <w:rFonts w:ascii="Times New Roman" w:eastAsia="Calibri" w:hAnsi="Times New Roman" w:cs="Times New Roman"/>
          <w:sz w:val="24"/>
          <w:szCs w:val="24"/>
          <w:lang w:eastAsia="it-IT"/>
        </w:rPr>
        <w:t>ha preparato l’emanazione</w:t>
      </w:r>
      <w:r w:rsidR="00032D3C" w:rsidRPr="0048108A">
        <w:rPr>
          <w:rFonts w:ascii="Times New Roman" w:eastAsia="Calibri" w:hAnsi="Times New Roman" w:cs="Times New Roman"/>
          <w:sz w:val="24"/>
          <w:szCs w:val="24"/>
          <w:lang w:eastAsia="it-IT"/>
        </w:rPr>
        <w:t>, nel 1998, di una legge organica in materia (</w:t>
      </w:r>
      <w:r w:rsidR="00032D3C" w:rsidRPr="0048108A">
        <w:rPr>
          <w:rFonts w:ascii="Times New Roman" w:eastAsia="Calibri" w:hAnsi="Times New Roman" w:cs="Times New Roman"/>
          <w:i/>
          <w:sz w:val="24"/>
          <w:szCs w:val="24"/>
          <w:lang w:eastAsia="it-IT"/>
        </w:rPr>
        <w:t xml:space="preserve">Gesetz zum Schutz vor schädlichen Bodenveränderungen und zur Sanierung von Altlasten (BBodSchG), 17 März 1998, BGBl. </w:t>
      </w:r>
      <w:r w:rsidR="00032D3C" w:rsidRPr="0048108A">
        <w:rPr>
          <w:rFonts w:ascii="Times New Roman" w:eastAsia="Calibri" w:hAnsi="Times New Roman" w:cs="Times New Roman"/>
          <w:sz w:val="24"/>
          <w:szCs w:val="24"/>
          <w:lang w:eastAsia="it-IT"/>
        </w:rPr>
        <w:t xml:space="preserve">I S. p. 502). </w:t>
      </w:r>
      <w:r w:rsidR="00B21D27" w:rsidRPr="0048108A">
        <w:rPr>
          <w:rFonts w:ascii="Times New Roman" w:eastAsia="Calibri" w:hAnsi="Times New Roman" w:cs="Times New Roman"/>
          <w:sz w:val="24"/>
          <w:szCs w:val="24"/>
          <w:lang w:eastAsia="it-IT"/>
        </w:rPr>
        <w:t xml:space="preserve">Il documento programmatico del 1985 </w:t>
      </w:r>
      <w:r w:rsidRPr="0048108A">
        <w:rPr>
          <w:rFonts w:ascii="Times New Roman" w:eastAsia="Calibri" w:hAnsi="Times New Roman" w:cs="Times New Roman"/>
          <w:sz w:val="24"/>
          <w:szCs w:val="24"/>
          <w:lang w:eastAsia="it-IT"/>
        </w:rPr>
        <w:t>muove</w:t>
      </w:r>
      <w:r w:rsidR="00B21D27" w:rsidRPr="0048108A">
        <w:rPr>
          <w:rFonts w:ascii="Times New Roman" w:eastAsia="Calibri" w:hAnsi="Times New Roman" w:cs="Times New Roman"/>
          <w:sz w:val="24"/>
          <w:szCs w:val="24"/>
          <w:lang w:eastAsia="it-IT"/>
        </w:rPr>
        <w:t>va</w:t>
      </w:r>
      <w:r w:rsidRPr="0048108A">
        <w:rPr>
          <w:rFonts w:ascii="Times New Roman" w:eastAsia="Calibri" w:hAnsi="Times New Roman" w:cs="Times New Roman"/>
          <w:sz w:val="24"/>
          <w:szCs w:val="24"/>
          <w:lang w:eastAsia="it-IT"/>
        </w:rPr>
        <w:t xml:space="preserve"> dall’assunto di base </w:t>
      </w:r>
      <w:r w:rsidR="00032D3C" w:rsidRPr="0048108A">
        <w:rPr>
          <w:rFonts w:ascii="Times New Roman" w:eastAsia="Calibri" w:hAnsi="Times New Roman" w:cs="Times New Roman"/>
          <w:sz w:val="24"/>
          <w:szCs w:val="24"/>
          <w:lang w:eastAsia="it-IT"/>
        </w:rPr>
        <w:t>che “</w:t>
      </w:r>
      <w:r w:rsidR="00032D3C" w:rsidRPr="0048108A">
        <w:rPr>
          <w:rFonts w:ascii="Times New Roman" w:eastAsia="Calibri" w:hAnsi="Times New Roman" w:cs="Times New Roman"/>
          <w:i/>
          <w:sz w:val="24"/>
          <w:szCs w:val="24"/>
          <w:lang w:eastAsia="it-IT"/>
        </w:rPr>
        <w:t>il suolo non può aumentare e</w:t>
      </w:r>
      <w:r w:rsidR="00032D3C" w:rsidRPr="0048108A">
        <w:rPr>
          <w:rFonts w:ascii="Times New Roman" w:eastAsia="Calibri" w:hAnsi="Times New Roman" w:cs="Times New Roman"/>
          <w:sz w:val="24"/>
          <w:szCs w:val="24"/>
          <w:lang w:eastAsia="it-IT"/>
        </w:rPr>
        <w:t xml:space="preserve"> [che] </w:t>
      </w:r>
      <w:r w:rsidR="00032D3C" w:rsidRPr="0048108A">
        <w:rPr>
          <w:rFonts w:ascii="Times New Roman" w:eastAsia="Calibri" w:hAnsi="Times New Roman" w:cs="Times New Roman"/>
          <w:i/>
          <w:sz w:val="24"/>
          <w:szCs w:val="24"/>
          <w:lang w:eastAsia="it-IT"/>
        </w:rPr>
        <w:t xml:space="preserve">il suo uso è indispensabile, la Corte costituzionale nella decisione del 12 gennaio 1967 ha sottolineato in modo particolare la rilevanza sociale di questo bene. L’uso del suolo non può essere lasciato </w:t>
      </w:r>
      <w:r w:rsidR="00032D3C" w:rsidRPr="0048108A">
        <w:rPr>
          <w:rFonts w:ascii="Times New Roman" w:eastAsia="Calibri" w:hAnsi="Times New Roman" w:cs="Times New Roman"/>
          <w:i/>
          <w:sz w:val="24"/>
          <w:szCs w:val="24"/>
          <w:lang w:eastAsia="it-IT"/>
        </w:rPr>
        <w:lastRenderedPageBreak/>
        <w:t>all’impenetrabile gioco delle libere forze o alla discrezione del singolo</w:t>
      </w:r>
      <w:r w:rsidR="00032D3C" w:rsidRPr="0048108A">
        <w:rPr>
          <w:rFonts w:ascii="Times New Roman" w:eastAsia="Calibri" w:hAnsi="Times New Roman" w:cs="Times New Roman"/>
          <w:sz w:val="24"/>
          <w:szCs w:val="24"/>
          <w:lang w:eastAsia="it-IT"/>
        </w:rPr>
        <w:t xml:space="preserve">”. </w:t>
      </w:r>
      <w:r w:rsidR="00B21D27" w:rsidRPr="0048108A">
        <w:rPr>
          <w:rFonts w:ascii="Times New Roman" w:eastAsia="Calibri" w:hAnsi="Times New Roman" w:cs="Times New Roman"/>
          <w:sz w:val="24"/>
          <w:szCs w:val="24"/>
          <w:lang w:eastAsia="it-IT"/>
        </w:rPr>
        <w:t xml:space="preserve">Anche in Germania i temi in esame si pongono a scavalco tra le politiche ambientali e quelle </w:t>
      </w:r>
      <w:r w:rsidR="004157F9" w:rsidRPr="0048108A">
        <w:rPr>
          <w:rFonts w:ascii="Times New Roman" w:eastAsia="Calibri" w:hAnsi="Times New Roman" w:cs="Times New Roman"/>
          <w:sz w:val="24"/>
          <w:szCs w:val="24"/>
          <w:lang w:eastAsia="it-IT"/>
        </w:rPr>
        <w:t xml:space="preserve">urbanistiche, nel quadro dello sviluppo sostenibile </w:t>
      </w:r>
      <w:r w:rsidR="005627DA" w:rsidRPr="0048108A">
        <w:rPr>
          <w:rFonts w:ascii="Times New Roman" w:eastAsia="Calibri" w:hAnsi="Times New Roman" w:cs="Times New Roman"/>
          <w:sz w:val="24"/>
          <w:szCs w:val="24"/>
          <w:lang w:eastAsia="it-IT"/>
        </w:rPr>
        <w:t xml:space="preserve">(anche se si fa riferimento soprattutto alla nozione di </w:t>
      </w:r>
      <w:r w:rsidR="00FD7DD6" w:rsidRPr="0048108A">
        <w:rPr>
          <w:rFonts w:ascii="Times New Roman" w:eastAsia="Calibri" w:hAnsi="Times New Roman" w:cs="Times New Roman"/>
          <w:i/>
          <w:sz w:val="24"/>
          <w:szCs w:val="24"/>
          <w:lang w:eastAsia="it-IT"/>
        </w:rPr>
        <w:t>Land Take</w:t>
      </w:r>
      <w:r w:rsidR="005627DA" w:rsidRPr="0048108A">
        <w:rPr>
          <w:rFonts w:ascii="Times New Roman" w:eastAsia="Calibri" w:hAnsi="Times New Roman" w:cs="Times New Roman"/>
          <w:sz w:val="24"/>
          <w:szCs w:val="24"/>
          <w:lang w:eastAsia="it-IT"/>
        </w:rPr>
        <w:t xml:space="preserve">, piuttosto che alla impermeabilizzazione, poiché si guarda alla salvaguardia della superficie inedificata, indivisa e non urbanizzata e </w:t>
      </w:r>
      <w:r w:rsidR="00F822DF" w:rsidRPr="0048108A">
        <w:rPr>
          <w:rFonts w:ascii="Times New Roman" w:eastAsia="Calibri" w:hAnsi="Times New Roman" w:cs="Times New Roman"/>
          <w:sz w:val="24"/>
          <w:szCs w:val="24"/>
          <w:lang w:eastAsia="it-IT"/>
        </w:rPr>
        <w:t xml:space="preserve">si punta </w:t>
      </w:r>
      <w:r w:rsidR="005627DA" w:rsidRPr="0048108A">
        <w:rPr>
          <w:rFonts w:ascii="Times New Roman" w:eastAsia="Calibri" w:hAnsi="Times New Roman" w:cs="Times New Roman"/>
          <w:sz w:val="24"/>
          <w:szCs w:val="24"/>
          <w:lang w:eastAsia="it-IT"/>
        </w:rPr>
        <w:t>a limitare l’utilizzo di nuove superfici per usi insediativi e infrastrutturali).</w:t>
      </w:r>
      <w:r w:rsidR="00B21D27" w:rsidRPr="0048108A">
        <w:rPr>
          <w:rFonts w:ascii="Times New Roman" w:eastAsia="Calibri" w:hAnsi="Times New Roman" w:cs="Times New Roman"/>
          <w:sz w:val="24"/>
          <w:szCs w:val="24"/>
          <w:lang w:eastAsia="it-IT"/>
        </w:rPr>
        <w:t xml:space="preserve"> </w:t>
      </w:r>
      <w:r w:rsidR="005627DA" w:rsidRPr="0048108A">
        <w:rPr>
          <w:rFonts w:ascii="Times New Roman" w:eastAsia="Calibri" w:hAnsi="Times New Roman" w:cs="Times New Roman"/>
          <w:sz w:val="24"/>
          <w:szCs w:val="24"/>
          <w:lang w:eastAsia="it-IT"/>
        </w:rPr>
        <w:t>Lo</w:t>
      </w:r>
      <w:r w:rsidR="00032D3C" w:rsidRPr="0048108A">
        <w:rPr>
          <w:rFonts w:ascii="Times New Roman" w:eastAsia="Calibri" w:hAnsi="Times New Roman" w:cs="Times New Roman"/>
          <w:sz w:val="24"/>
          <w:szCs w:val="24"/>
          <w:lang w:eastAsia="it-IT"/>
        </w:rPr>
        <w:t xml:space="preserve"> strumento </w:t>
      </w:r>
      <w:r w:rsidR="00B21D27" w:rsidRPr="0048108A">
        <w:rPr>
          <w:rFonts w:ascii="Times New Roman" w:eastAsia="Calibri" w:hAnsi="Times New Roman" w:cs="Times New Roman"/>
          <w:sz w:val="24"/>
          <w:szCs w:val="24"/>
          <w:lang w:eastAsia="it-IT"/>
        </w:rPr>
        <w:t xml:space="preserve">attuativo delle politiche di </w:t>
      </w:r>
      <w:r w:rsidR="00032D3C" w:rsidRPr="0048108A">
        <w:rPr>
          <w:rFonts w:ascii="Times New Roman" w:eastAsia="Calibri" w:hAnsi="Times New Roman" w:cs="Times New Roman"/>
          <w:sz w:val="24"/>
          <w:szCs w:val="24"/>
          <w:lang w:eastAsia="it-IT"/>
        </w:rPr>
        <w:t xml:space="preserve">risparmio nell’uso del suolo è </w:t>
      </w:r>
      <w:r w:rsidR="00B21D27" w:rsidRPr="0048108A">
        <w:rPr>
          <w:rFonts w:ascii="Times New Roman" w:eastAsia="Calibri" w:hAnsi="Times New Roman" w:cs="Times New Roman"/>
          <w:sz w:val="24"/>
          <w:szCs w:val="24"/>
          <w:lang w:eastAsia="it-IT"/>
        </w:rPr>
        <w:t>costituito soprattutto dal</w:t>
      </w:r>
      <w:r w:rsidR="00032D3C" w:rsidRPr="0048108A">
        <w:rPr>
          <w:rFonts w:ascii="Times New Roman" w:eastAsia="Calibri" w:hAnsi="Times New Roman" w:cs="Times New Roman"/>
          <w:sz w:val="24"/>
          <w:szCs w:val="24"/>
          <w:lang w:eastAsia="it-IT"/>
        </w:rPr>
        <w:t xml:space="preserve">la pianificazione urbanistica e paesaggistica </w:t>
      </w:r>
      <w:r w:rsidR="00B21D27" w:rsidRPr="0048108A">
        <w:rPr>
          <w:rFonts w:ascii="Times New Roman" w:eastAsia="Calibri" w:hAnsi="Times New Roman" w:cs="Times New Roman"/>
          <w:sz w:val="24"/>
          <w:szCs w:val="24"/>
          <w:lang w:eastAsia="it-IT"/>
        </w:rPr>
        <w:t>di</w:t>
      </w:r>
      <w:r w:rsidR="00032D3C" w:rsidRPr="0048108A">
        <w:rPr>
          <w:rFonts w:ascii="Times New Roman" w:eastAsia="Calibri" w:hAnsi="Times New Roman" w:cs="Times New Roman"/>
          <w:sz w:val="24"/>
          <w:szCs w:val="24"/>
          <w:lang w:eastAsia="it-IT"/>
        </w:rPr>
        <w:t xml:space="preserve"> scala vasta. </w:t>
      </w:r>
      <w:r w:rsidR="004157F9" w:rsidRPr="0048108A">
        <w:rPr>
          <w:rFonts w:ascii="Times New Roman" w:eastAsia="Calibri" w:hAnsi="Times New Roman" w:cs="Times New Roman"/>
          <w:sz w:val="24"/>
          <w:szCs w:val="24"/>
          <w:lang w:eastAsia="it-IT"/>
        </w:rPr>
        <w:t>Già dal 1987 era presente nel codice dell’edilizia e dell’urbanistica il principio di uso parsimonioso del suolo rurale e naturale, quale criterio guida per la pianificazione. Nel 2004 vengono introdotti alcuni dispositivi ambientali nel codice dell’edilizia e dell’urbanistica (in particolare la cosiddetta “</w:t>
      </w:r>
      <w:r w:rsidR="004157F9" w:rsidRPr="0048108A">
        <w:rPr>
          <w:rFonts w:ascii="Times New Roman" w:eastAsia="Calibri" w:hAnsi="Times New Roman" w:cs="Times New Roman"/>
          <w:i/>
          <w:sz w:val="24"/>
          <w:szCs w:val="24"/>
          <w:lang w:eastAsia="it-IT"/>
        </w:rPr>
        <w:t>Bodenschutzklausel</w:t>
      </w:r>
      <w:r w:rsidR="004157F9" w:rsidRPr="0048108A">
        <w:rPr>
          <w:rFonts w:ascii="Times New Roman" w:eastAsia="Calibri" w:hAnsi="Times New Roman" w:cs="Times New Roman"/>
          <w:sz w:val="24"/>
          <w:szCs w:val="24"/>
          <w:lang w:eastAsia="it-IT"/>
        </w:rPr>
        <w:t>” - clausola di tutela del suolo, che impone la logica del “</w:t>
      </w:r>
      <w:r w:rsidR="004157F9" w:rsidRPr="0048108A">
        <w:rPr>
          <w:rFonts w:ascii="Times New Roman" w:eastAsia="Calibri" w:hAnsi="Times New Roman" w:cs="Times New Roman"/>
          <w:i/>
          <w:sz w:val="24"/>
          <w:szCs w:val="24"/>
          <w:lang w:eastAsia="it-IT"/>
        </w:rPr>
        <w:t>evitare, mitigare, compensare</w:t>
      </w:r>
      <w:r w:rsidR="004157F9" w:rsidRPr="0048108A">
        <w:rPr>
          <w:rFonts w:ascii="Times New Roman" w:eastAsia="Calibri" w:hAnsi="Times New Roman" w:cs="Times New Roman"/>
          <w:sz w:val="24"/>
          <w:szCs w:val="24"/>
          <w:lang w:eastAsia="it-IT"/>
        </w:rPr>
        <w:t xml:space="preserve">”). </w:t>
      </w:r>
      <w:r w:rsidR="00B21D27" w:rsidRPr="0048108A">
        <w:rPr>
          <w:rFonts w:ascii="Times New Roman" w:eastAsia="Calibri" w:hAnsi="Times New Roman" w:cs="Times New Roman"/>
          <w:sz w:val="24"/>
          <w:szCs w:val="24"/>
          <w:lang w:eastAsia="it-IT"/>
        </w:rPr>
        <w:t xml:space="preserve">A livello locale assume preminenza il principio della priorità del riuso, per cui </w:t>
      </w:r>
      <w:r w:rsidR="00032D3C" w:rsidRPr="0048108A">
        <w:rPr>
          <w:rFonts w:ascii="Times New Roman" w:eastAsia="Calibri" w:hAnsi="Times New Roman" w:cs="Times New Roman"/>
          <w:sz w:val="24"/>
          <w:szCs w:val="24"/>
          <w:lang w:eastAsia="it-IT"/>
        </w:rPr>
        <w:t>i Comuni sono obbligati a verificare tutte le possibilità di riuso dei suoli urbani, prima di poter pianificare una nuova espansione</w:t>
      </w:r>
      <w:r w:rsidR="00893863" w:rsidRPr="0048108A">
        <w:rPr>
          <w:rStyle w:val="Rimandonotaapidipagina"/>
          <w:rFonts w:ascii="Times New Roman" w:eastAsia="Calibri" w:hAnsi="Times New Roman" w:cs="Times New Roman"/>
          <w:sz w:val="24"/>
          <w:szCs w:val="24"/>
          <w:lang w:eastAsia="it-IT"/>
        </w:rPr>
        <w:footnoteReference w:id="41"/>
      </w:r>
      <w:r w:rsidR="00DB6E21" w:rsidRPr="0048108A">
        <w:rPr>
          <w:rFonts w:ascii="Times New Roman" w:eastAsia="Calibri" w:hAnsi="Times New Roman" w:cs="Times New Roman"/>
          <w:sz w:val="24"/>
          <w:szCs w:val="24"/>
          <w:lang w:eastAsia="it-IT"/>
        </w:rPr>
        <w:t xml:space="preserve">. </w:t>
      </w:r>
      <w:r w:rsidR="005627DA" w:rsidRPr="0048108A">
        <w:rPr>
          <w:rFonts w:ascii="Times New Roman" w:eastAsia="Calibri" w:hAnsi="Times New Roman" w:cs="Times New Roman"/>
          <w:sz w:val="24"/>
          <w:szCs w:val="24"/>
          <w:lang w:eastAsia="it-IT"/>
        </w:rPr>
        <w:t>L’</w:t>
      </w:r>
      <w:r w:rsidR="00DB6E21" w:rsidRPr="0048108A">
        <w:rPr>
          <w:rFonts w:ascii="Times New Roman" w:eastAsia="Calibri" w:hAnsi="Times New Roman" w:cs="Times New Roman"/>
          <w:sz w:val="24"/>
          <w:szCs w:val="24"/>
          <w:lang w:eastAsia="it-IT"/>
        </w:rPr>
        <w:t xml:space="preserve">obiettivo quantitativo di riduzione </w:t>
      </w:r>
      <w:r w:rsidR="005627DA" w:rsidRPr="0048108A">
        <w:rPr>
          <w:rFonts w:ascii="Times New Roman" w:eastAsia="Calibri" w:hAnsi="Times New Roman" w:cs="Times New Roman"/>
          <w:sz w:val="24"/>
          <w:szCs w:val="24"/>
          <w:lang w:eastAsia="it-IT"/>
        </w:rPr>
        <w:t>de</w:t>
      </w:r>
      <w:r w:rsidR="00DB6E21" w:rsidRPr="0048108A">
        <w:rPr>
          <w:rFonts w:ascii="Times New Roman" w:eastAsia="Calibri" w:hAnsi="Times New Roman" w:cs="Times New Roman"/>
          <w:sz w:val="24"/>
          <w:szCs w:val="24"/>
          <w:lang w:eastAsia="it-IT"/>
        </w:rPr>
        <w:t xml:space="preserve">ll’occupazione di suolo a fini urbani </w:t>
      </w:r>
      <w:r w:rsidR="005627DA" w:rsidRPr="0048108A">
        <w:rPr>
          <w:rFonts w:ascii="Times New Roman" w:eastAsia="Calibri" w:hAnsi="Times New Roman" w:cs="Times New Roman"/>
          <w:sz w:val="24"/>
          <w:szCs w:val="24"/>
          <w:lang w:eastAsia="it-IT"/>
        </w:rPr>
        <w:t>(nei limiti di</w:t>
      </w:r>
      <w:r w:rsidR="00DB6E21" w:rsidRPr="0048108A">
        <w:rPr>
          <w:rFonts w:ascii="Times New Roman" w:eastAsia="Calibri" w:hAnsi="Times New Roman" w:cs="Times New Roman"/>
          <w:sz w:val="24"/>
          <w:szCs w:val="24"/>
          <w:lang w:eastAsia="it-IT"/>
        </w:rPr>
        <w:t xml:space="preserve"> 30 ettari al giorno</w:t>
      </w:r>
      <w:r w:rsidR="005627DA" w:rsidRPr="0048108A">
        <w:rPr>
          <w:rFonts w:ascii="Times New Roman" w:eastAsia="Calibri" w:hAnsi="Times New Roman" w:cs="Times New Roman"/>
          <w:sz w:val="24"/>
          <w:szCs w:val="24"/>
          <w:lang w:eastAsia="it-IT"/>
        </w:rPr>
        <w:t xml:space="preserve"> entro il 2020</w:t>
      </w:r>
      <w:r w:rsidR="00DB6E21" w:rsidRPr="0048108A">
        <w:rPr>
          <w:rFonts w:ascii="Times New Roman" w:eastAsia="Calibri" w:hAnsi="Times New Roman" w:cs="Times New Roman"/>
          <w:sz w:val="24"/>
          <w:szCs w:val="24"/>
          <w:lang w:eastAsia="it-IT"/>
        </w:rPr>
        <w:t xml:space="preserve">, pari a un quarto della tendenza in atto </w:t>
      </w:r>
      <w:r w:rsidR="005627DA" w:rsidRPr="0048108A">
        <w:rPr>
          <w:rFonts w:ascii="Times New Roman" w:eastAsia="Calibri" w:hAnsi="Times New Roman" w:cs="Times New Roman"/>
          <w:sz w:val="24"/>
          <w:szCs w:val="24"/>
          <w:lang w:eastAsia="it-IT"/>
        </w:rPr>
        <w:t xml:space="preserve">nel 2000, pari a </w:t>
      </w:r>
      <w:r w:rsidR="00DB6E21" w:rsidRPr="0048108A">
        <w:rPr>
          <w:rFonts w:ascii="Times New Roman" w:eastAsia="Calibri" w:hAnsi="Times New Roman" w:cs="Times New Roman"/>
          <w:sz w:val="24"/>
          <w:szCs w:val="24"/>
          <w:lang w:eastAsia="it-IT"/>
        </w:rPr>
        <w:t>129 ha/giorno</w:t>
      </w:r>
      <w:r w:rsidR="005627DA" w:rsidRPr="0048108A">
        <w:rPr>
          <w:rFonts w:ascii="Times New Roman" w:eastAsia="Calibri" w:hAnsi="Times New Roman" w:cs="Times New Roman"/>
          <w:sz w:val="24"/>
          <w:szCs w:val="24"/>
          <w:lang w:eastAsia="it-IT"/>
        </w:rPr>
        <w:t>) è stato introdotto per la prima volta dal quinto governo Kohl (1994-1998), allora ministro per l’ambiente Angela Merkel</w:t>
      </w:r>
      <w:r w:rsidR="008708AD" w:rsidRPr="0048108A">
        <w:rPr>
          <w:rFonts w:ascii="Times New Roman" w:eastAsia="Calibri" w:hAnsi="Times New Roman" w:cs="Times New Roman"/>
          <w:sz w:val="24"/>
          <w:szCs w:val="24"/>
          <w:lang w:eastAsia="it-IT"/>
        </w:rPr>
        <w:t>.</w:t>
      </w:r>
      <w:r w:rsidR="004400A9" w:rsidRPr="0048108A">
        <w:rPr>
          <w:rFonts w:ascii="Times New Roman" w:eastAsia="Calibri" w:hAnsi="Times New Roman" w:cs="Times New Roman"/>
          <w:sz w:val="24"/>
          <w:szCs w:val="24"/>
          <w:lang w:eastAsia="it-IT"/>
        </w:rPr>
        <w:t xml:space="preserve"> </w:t>
      </w:r>
    </w:p>
    <w:p w14:paraId="1C232F5A" w14:textId="77777777" w:rsidR="008449B6" w:rsidRPr="0048108A" w:rsidRDefault="008449B6" w:rsidP="008449B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Anche in Germani</w:t>
      </w:r>
      <w:r w:rsidR="00DA6E2B" w:rsidRPr="0048108A">
        <w:rPr>
          <w:rFonts w:ascii="Times New Roman" w:eastAsia="Calibri" w:hAnsi="Times New Roman" w:cs="Times New Roman"/>
          <w:sz w:val="24"/>
          <w:szCs w:val="24"/>
          <w:lang w:eastAsia="it-IT"/>
        </w:rPr>
        <w:t>a</w:t>
      </w:r>
      <w:r w:rsidRPr="0048108A">
        <w:rPr>
          <w:rFonts w:ascii="Times New Roman" w:eastAsia="Calibri" w:hAnsi="Times New Roman" w:cs="Times New Roman"/>
          <w:sz w:val="24"/>
          <w:szCs w:val="24"/>
          <w:lang w:eastAsia="it-IT"/>
        </w:rPr>
        <w:t xml:space="preserve"> le politiche di rigenerazione si scontrano con la complessità </w:t>
      </w:r>
      <w:r w:rsidR="00FA1DB5" w:rsidRPr="0048108A">
        <w:rPr>
          <w:rFonts w:ascii="Times New Roman" w:eastAsia="Calibri" w:hAnsi="Times New Roman" w:cs="Times New Roman"/>
          <w:sz w:val="24"/>
          <w:szCs w:val="24"/>
          <w:lang w:eastAsia="it-IT"/>
        </w:rPr>
        <w:t>di gestione d</w:t>
      </w:r>
      <w:r w:rsidRPr="0048108A">
        <w:rPr>
          <w:rFonts w:ascii="Times New Roman" w:eastAsia="Calibri" w:hAnsi="Times New Roman" w:cs="Times New Roman"/>
          <w:sz w:val="24"/>
          <w:szCs w:val="24"/>
          <w:lang w:eastAsia="it-IT"/>
        </w:rPr>
        <w:t>ella micro-proprietà privata: “</w:t>
      </w:r>
      <w:r w:rsidRPr="0048108A">
        <w:rPr>
          <w:rFonts w:ascii="Times New Roman" w:eastAsia="Calibri" w:hAnsi="Times New Roman" w:cs="Times New Roman"/>
          <w:i/>
          <w:sz w:val="24"/>
          <w:szCs w:val="24"/>
          <w:lang w:eastAsia="it-IT"/>
        </w:rPr>
        <w:t>Per la complessità del fenomeno, da alcuni anni si tenta in Germania di affiancare la pianificazione urbanistica con strumenti di programmazione. Con “management delle superfici” si intende una combinazione di strumenti giuridici e consensuali per la promozione di uno sviluppo insediativo che si pone come obiettivo principale il risparmio del suolo</w:t>
      </w:r>
      <w:r w:rsidRPr="0048108A">
        <w:rPr>
          <w:rFonts w:ascii="Times New Roman" w:eastAsia="Calibri" w:hAnsi="Times New Roman" w:cs="Times New Roman"/>
          <w:sz w:val="24"/>
          <w:szCs w:val="24"/>
          <w:lang w:eastAsia="it-IT"/>
        </w:rPr>
        <w:t>”</w:t>
      </w:r>
      <w:r w:rsidR="00FA1DB5" w:rsidRPr="0048108A">
        <w:rPr>
          <w:rStyle w:val="Rimandonotaapidipagina"/>
          <w:rFonts w:ascii="Times New Roman" w:eastAsia="Calibri" w:hAnsi="Times New Roman" w:cs="Times New Roman"/>
          <w:sz w:val="24"/>
          <w:szCs w:val="24"/>
          <w:lang w:eastAsia="it-IT"/>
        </w:rPr>
        <w:footnoteReference w:id="42"/>
      </w:r>
      <w:r w:rsidRPr="0048108A">
        <w:rPr>
          <w:rFonts w:ascii="Times New Roman" w:eastAsia="Calibri" w:hAnsi="Times New Roman" w:cs="Times New Roman"/>
          <w:sz w:val="24"/>
          <w:szCs w:val="24"/>
          <w:lang w:eastAsia="it-IT"/>
        </w:rPr>
        <w:t>.</w:t>
      </w:r>
    </w:p>
    <w:p w14:paraId="0CDC44D3" w14:textId="77777777" w:rsidR="00402519" w:rsidRPr="0048108A" w:rsidRDefault="00402519" w:rsidP="001D2D28">
      <w:pPr>
        <w:spacing w:after="0" w:line="240" w:lineRule="auto"/>
        <w:ind w:right="-30" w:firstLine="567"/>
        <w:jc w:val="both"/>
        <w:rPr>
          <w:rFonts w:ascii="Times New Roman" w:eastAsia="Calibri" w:hAnsi="Times New Roman" w:cs="Times New Roman"/>
          <w:sz w:val="24"/>
          <w:szCs w:val="24"/>
          <w:lang w:eastAsia="it-IT"/>
        </w:rPr>
      </w:pPr>
    </w:p>
    <w:p w14:paraId="7948FDCF" w14:textId="77777777" w:rsidR="004E0429" w:rsidRPr="0048108A" w:rsidRDefault="004001C2" w:rsidP="00033560">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8</w:t>
      </w:r>
      <w:r w:rsidR="006156D2" w:rsidRPr="0048108A">
        <w:rPr>
          <w:rFonts w:ascii="Times New Roman" w:eastAsia="Calibri" w:hAnsi="Times New Roman" w:cs="Times New Roman"/>
          <w:b/>
          <w:sz w:val="24"/>
          <w:szCs w:val="24"/>
          <w:lang w:eastAsia="it-IT"/>
        </w:rPr>
        <w:t xml:space="preserve">. </w:t>
      </w:r>
      <w:r w:rsidR="004E0429" w:rsidRPr="0048108A">
        <w:rPr>
          <w:rFonts w:ascii="Times New Roman" w:eastAsia="Calibri" w:hAnsi="Times New Roman" w:cs="Times New Roman"/>
          <w:b/>
          <w:sz w:val="24"/>
          <w:szCs w:val="24"/>
          <w:lang w:eastAsia="it-IT"/>
        </w:rPr>
        <w:t xml:space="preserve">I disegni di legge. </w:t>
      </w:r>
    </w:p>
    <w:p w14:paraId="003DE005" w14:textId="77777777" w:rsidR="004E0429" w:rsidRPr="0048108A" w:rsidRDefault="004E0429" w:rsidP="00033560">
      <w:pPr>
        <w:spacing w:after="0" w:line="240" w:lineRule="auto"/>
        <w:ind w:right="-30" w:firstLine="567"/>
        <w:jc w:val="both"/>
        <w:rPr>
          <w:rFonts w:ascii="Times New Roman" w:eastAsia="Calibri" w:hAnsi="Times New Roman" w:cs="Times New Roman"/>
          <w:sz w:val="24"/>
          <w:szCs w:val="24"/>
          <w:lang w:eastAsia="it-IT"/>
        </w:rPr>
      </w:pPr>
    </w:p>
    <w:p w14:paraId="60C7CFFE" w14:textId="77777777" w:rsidR="004E0429" w:rsidRPr="0048108A" w:rsidRDefault="004001C2" w:rsidP="00033560">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8</w:t>
      </w:r>
      <w:r w:rsidR="004E0429" w:rsidRPr="0048108A">
        <w:rPr>
          <w:rFonts w:ascii="Times New Roman" w:eastAsia="Calibri" w:hAnsi="Times New Roman" w:cs="Times New Roman"/>
          <w:b/>
          <w:sz w:val="24"/>
          <w:szCs w:val="24"/>
          <w:lang w:eastAsia="it-IT"/>
        </w:rPr>
        <w:t xml:space="preserve">.1. </w:t>
      </w:r>
      <w:r w:rsidR="000D36B8" w:rsidRPr="0048108A">
        <w:rPr>
          <w:rFonts w:ascii="Times New Roman" w:eastAsia="Calibri" w:hAnsi="Times New Roman" w:cs="Times New Roman"/>
          <w:b/>
          <w:sz w:val="24"/>
          <w:szCs w:val="24"/>
          <w:lang w:eastAsia="it-IT"/>
        </w:rPr>
        <w:t xml:space="preserve">Gli antecedenti normativi più recenti. </w:t>
      </w:r>
    </w:p>
    <w:p w14:paraId="6C833B9B" w14:textId="77777777" w:rsidR="004E0429" w:rsidRPr="0048108A" w:rsidRDefault="004E0429" w:rsidP="00033560">
      <w:pPr>
        <w:spacing w:after="0" w:line="240" w:lineRule="auto"/>
        <w:ind w:right="-30" w:firstLine="567"/>
        <w:jc w:val="both"/>
        <w:rPr>
          <w:rFonts w:ascii="Times New Roman" w:eastAsia="Calibri" w:hAnsi="Times New Roman" w:cs="Times New Roman"/>
          <w:sz w:val="24"/>
          <w:szCs w:val="24"/>
          <w:lang w:eastAsia="it-IT"/>
        </w:rPr>
      </w:pPr>
    </w:p>
    <w:p w14:paraId="0192ACF6" w14:textId="77777777" w:rsidR="004505CA" w:rsidRPr="0048108A" w:rsidRDefault="00EC4461"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tematica, più ampia, della difesa del suolo è stata oggetto, come è noto, già della legge </w:t>
      </w:r>
      <w:r w:rsidR="00770632" w:rsidRPr="0048108A">
        <w:rPr>
          <w:rFonts w:ascii="Times New Roman" w:eastAsia="Calibri" w:hAnsi="Times New Roman" w:cs="Times New Roman"/>
          <w:sz w:val="24"/>
          <w:szCs w:val="24"/>
          <w:lang w:eastAsia="it-IT"/>
        </w:rPr>
        <w:t xml:space="preserve">18 maggio 1989, n. </w:t>
      </w:r>
      <w:r w:rsidRPr="0048108A">
        <w:rPr>
          <w:rFonts w:ascii="Times New Roman" w:eastAsia="Calibri" w:hAnsi="Times New Roman" w:cs="Times New Roman"/>
          <w:sz w:val="24"/>
          <w:szCs w:val="24"/>
          <w:lang w:eastAsia="it-IT"/>
        </w:rPr>
        <w:t xml:space="preserve">183 </w:t>
      </w:r>
      <w:r w:rsidR="00160D81" w:rsidRPr="0048108A">
        <w:rPr>
          <w:rFonts w:ascii="Times New Roman" w:eastAsia="Calibri" w:hAnsi="Times New Roman" w:cs="Times New Roman"/>
          <w:sz w:val="24"/>
          <w:szCs w:val="24"/>
          <w:lang w:eastAsia="it-IT"/>
        </w:rPr>
        <w:t>(</w:t>
      </w:r>
      <w:r w:rsidR="00770632" w:rsidRPr="0048108A">
        <w:rPr>
          <w:rFonts w:ascii="Times New Roman" w:eastAsia="Calibri" w:hAnsi="Times New Roman" w:cs="Times New Roman"/>
          <w:i/>
          <w:sz w:val="24"/>
          <w:szCs w:val="24"/>
          <w:lang w:eastAsia="it-IT"/>
        </w:rPr>
        <w:t>Norme per il riassetto organizzativo e funzionale della difesa del suolo</w:t>
      </w:r>
      <w:r w:rsidR="00160D81" w:rsidRPr="0048108A">
        <w:rPr>
          <w:rFonts w:ascii="Times New Roman" w:eastAsia="Calibri" w:hAnsi="Times New Roman" w:cs="Times New Roman"/>
          <w:sz w:val="24"/>
          <w:szCs w:val="24"/>
          <w:lang w:eastAsia="it-IT"/>
        </w:rPr>
        <w:t>)</w:t>
      </w:r>
      <w:r w:rsidRPr="0048108A">
        <w:rPr>
          <w:rStyle w:val="Rimandonotaapidipagina"/>
          <w:rFonts w:ascii="Times New Roman" w:eastAsia="Calibri" w:hAnsi="Times New Roman" w:cs="Times New Roman"/>
          <w:sz w:val="24"/>
          <w:szCs w:val="24"/>
          <w:lang w:eastAsia="it-IT"/>
        </w:rPr>
        <w:footnoteReference w:id="43"/>
      </w:r>
      <w:r w:rsidR="00770632" w:rsidRPr="0048108A">
        <w:rPr>
          <w:rFonts w:ascii="Times New Roman" w:eastAsia="Calibri" w:hAnsi="Times New Roman" w:cs="Times New Roman"/>
          <w:sz w:val="24"/>
          <w:szCs w:val="24"/>
          <w:lang w:eastAsia="it-IT"/>
        </w:rPr>
        <w:t xml:space="preserve">, nella quale il concetto cardine era </w:t>
      </w:r>
      <w:r w:rsidR="004505CA" w:rsidRPr="0048108A">
        <w:rPr>
          <w:rFonts w:ascii="Times New Roman" w:eastAsia="Calibri" w:hAnsi="Times New Roman" w:cs="Times New Roman"/>
          <w:sz w:val="24"/>
          <w:szCs w:val="24"/>
          <w:lang w:eastAsia="it-IT"/>
        </w:rPr>
        <w:t xml:space="preserve">(significativamente) </w:t>
      </w:r>
      <w:r w:rsidR="00770632" w:rsidRPr="0048108A">
        <w:rPr>
          <w:rFonts w:ascii="Times New Roman" w:eastAsia="Calibri" w:hAnsi="Times New Roman" w:cs="Times New Roman"/>
          <w:sz w:val="24"/>
          <w:szCs w:val="24"/>
          <w:lang w:eastAsia="it-IT"/>
        </w:rPr>
        <w:t>quello dell’utilizzo razionale delle risorse del suolo.</w:t>
      </w:r>
      <w:r w:rsidRPr="0048108A">
        <w:rPr>
          <w:rFonts w:ascii="Times New Roman" w:eastAsia="Calibri" w:hAnsi="Times New Roman" w:cs="Times New Roman"/>
          <w:sz w:val="24"/>
          <w:szCs w:val="24"/>
          <w:lang w:eastAsia="it-IT"/>
        </w:rPr>
        <w:t xml:space="preserve"> </w:t>
      </w:r>
    </w:p>
    <w:p w14:paraId="73021263" w14:textId="77777777" w:rsidR="00F764E3" w:rsidRPr="0048108A" w:rsidRDefault="004505CA"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I</w:t>
      </w:r>
      <w:r w:rsidR="00F764E3" w:rsidRPr="0048108A">
        <w:rPr>
          <w:rFonts w:ascii="Times New Roman" w:eastAsia="Calibri" w:hAnsi="Times New Roman" w:cs="Times New Roman"/>
          <w:sz w:val="24"/>
          <w:szCs w:val="24"/>
          <w:lang w:eastAsia="it-IT"/>
        </w:rPr>
        <w:t xml:space="preserve">l codice dei beni culturali e del paesaggio del 2004 (d.lgs. n. 42 del 2004) </w:t>
      </w:r>
      <w:r w:rsidRPr="0048108A">
        <w:rPr>
          <w:rFonts w:ascii="Times New Roman" w:eastAsia="Calibri" w:hAnsi="Times New Roman" w:cs="Times New Roman"/>
          <w:sz w:val="24"/>
          <w:szCs w:val="24"/>
          <w:lang w:eastAsia="it-IT"/>
        </w:rPr>
        <w:t>presenta, poi, un (</w:t>
      </w:r>
      <w:r w:rsidR="004A4838" w:rsidRPr="0048108A">
        <w:rPr>
          <w:rFonts w:ascii="Times New Roman" w:eastAsia="Calibri" w:hAnsi="Times New Roman" w:cs="Times New Roman"/>
          <w:sz w:val="24"/>
          <w:szCs w:val="24"/>
          <w:lang w:eastAsia="it-IT"/>
        </w:rPr>
        <w:t xml:space="preserve">sia pur </w:t>
      </w:r>
      <w:r w:rsidRPr="0048108A">
        <w:rPr>
          <w:rFonts w:ascii="Times New Roman" w:eastAsia="Calibri" w:hAnsi="Times New Roman" w:cs="Times New Roman"/>
          <w:sz w:val="24"/>
          <w:szCs w:val="24"/>
          <w:lang w:eastAsia="it-IT"/>
        </w:rPr>
        <w:t>minimo) richiamo</w:t>
      </w:r>
      <w:r w:rsidR="00F764E3"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a</w:t>
      </w:r>
      <w:r w:rsidR="00F764E3" w:rsidRPr="0048108A">
        <w:rPr>
          <w:rFonts w:ascii="Times New Roman" w:eastAsia="Calibri" w:hAnsi="Times New Roman" w:cs="Times New Roman"/>
          <w:sz w:val="24"/>
          <w:szCs w:val="24"/>
          <w:lang w:eastAsia="it-IT"/>
        </w:rPr>
        <w:t>l minor consumo di territorio come criterio contenutistico del nuovo piano paesaggistico (art. 135, comma 4).</w:t>
      </w:r>
    </w:p>
    <w:p w14:paraId="31884293" w14:textId="77777777" w:rsidR="00C30239" w:rsidRPr="0048108A" w:rsidRDefault="00C30239" w:rsidP="00F764E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L’art. 12</w:t>
      </w:r>
      <w:r w:rsidR="008C69AD" w:rsidRPr="0048108A">
        <w:rPr>
          <w:rFonts w:ascii="Times New Roman" w:eastAsia="Calibri" w:hAnsi="Times New Roman" w:cs="Times New Roman"/>
          <w:sz w:val="24"/>
          <w:szCs w:val="24"/>
          <w:lang w:eastAsia="it-IT"/>
        </w:rPr>
        <w:t>, comma 3,</w:t>
      </w:r>
      <w:r w:rsidRPr="0048108A">
        <w:rPr>
          <w:rFonts w:ascii="Times New Roman" w:eastAsia="Calibri" w:hAnsi="Times New Roman" w:cs="Times New Roman"/>
          <w:sz w:val="24"/>
          <w:szCs w:val="24"/>
          <w:lang w:eastAsia="it-IT"/>
        </w:rPr>
        <w:t xml:space="preserve"> del decreto-legge 22 giugno 2012, n. 83 (</w:t>
      </w:r>
      <w:r w:rsidRPr="0048108A">
        <w:rPr>
          <w:rFonts w:ascii="Times New Roman" w:eastAsia="Calibri" w:hAnsi="Times New Roman" w:cs="Times New Roman"/>
          <w:i/>
          <w:sz w:val="24"/>
          <w:szCs w:val="24"/>
          <w:lang w:eastAsia="it-IT"/>
        </w:rPr>
        <w:t>Misure urgenti per la crescita del Paese</w:t>
      </w:r>
      <w:r w:rsidRPr="0048108A">
        <w:rPr>
          <w:rFonts w:ascii="Times New Roman" w:eastAsia="Calibri" w:hAnsi="Times New Roman" w:cs="Times New Roman"/>
          <w:sz w:val="24"/>
          <w:szCs w:val="24"/>
          <w:lang w:eastAsia="it-IT"/>
        </w:rPr>
        <w:t xml:space="preserve">), convertito, con modificazioni, dalla legge n 134 del 2012, contempla, tra i criteri di selezione delle proposte </w:t>
      </w:r>
      <w:r w:rsidR="008C69AD" w:rsidRPr="0048108A">
        <w:rPr>
          <w:rFonts w:ascii="Times New Roman" w:eastAsia="Calibri" w:hAnsi="Times New Roman" w:cs="Times New Roman"/>
          <w:sz w:val="24"/>
          <w:szCs w:val="24"/>
          <w:lang w:eastAsia="it-IT"/>
        </w:rPr>
        <w:t>comunali</w:t>
      </w:r>
      <w:r w:rsidRPr="0048108A">
        <w:rPr>
          <w:rFonts w:ascii="Times New Roman" w:eastAsia="Calibri" w:hAnsi="Times New Roman" w:cs="Times New Roman"/>
          <w:sz w:val="24"/>
          <w:szCs w:val="24"/>
          <w:lang w:eastAsia="it-IT"/>
        </w:rPr>
        <w:t xml:space="preserve"> di contratti di valorizzazione urbana ai fini della predisposizione del </w:t>
      </w:r>
      <w:r w:rsidR="008C69AD" w:rsidRPr="0048108A">
        <w:rPr>
          <w:rFonts w:ascii="Times New Roman" w:eastAsia="Calibri" w:hAnsi="Times New Roman" w:cs="Times New Roman"/>
          <w:i/>
          <w:sz w:val="24"/>
          <w:szCs w:val="24"/>
          <w:lang w:eastAsia="it-IT"/>
        </w:rPr>
        <w:t>Piano nazionale per le città</w:t>
      </w:r>
      <w:r w:rsidR="008C69AD" w:rsidRPr="0048108A">
        <w:rPr>
          <w:rFonts w:ascii="Times New Roman" w:eastAsia="Calibri" w:hAnsi="Times New Roman" w:cs="Times New Roman"/>
          <w:sz w:val="24"/>
          <w:szCs w:val="24"/>
          <w:lang w:eastAsia="it-IT"/>
        </w:rPr>
        <w:t xml:space="preserve"> </w:t>
      </w:r>
      <w:r w:rsidR="00B96D98" w:rsidRPr="0048108A">
        <w:rPr>
          <w:rFonts w:ascii="Times New Roman" w:eastAsia="Calibri" w:hAnsi="Times New Roman" w:cs="Times New Roman"/>
          <w:sz w:val="24"/>
          <w:szCs w:val="24"/>
          <w:lang w:eastAsia="it-IT"/>
        </w:rPr>
        <w:t xml:space="preserve">ad opera </w:t>
      </w:r>
      <w:r w:rsidRPr="0048108A">
        <w:rPr>
          <w:rFonts w:ascii="Times New Roman" w:eastAsia="Calibri" w:hAnsi="Times New Roman" w:cs="Times New Roman"/>
          <w:sz w:val="24"/>
          <w:szCs w:val="24"/>
          <w:lang w:eastAsia="it-IT"/>
        </w:rPr>
        <w:t xml:space="preserve">dell’apposita cabina di regia interministeriale, </w:t>
      </w:r>
      <w:r w:rsidR="008C69AD" w:rsidRPr="0048108A">
        <w:rPr>
          <w:rFonts w:ascii="Times New Roman" w:eastAsia="Calibri" w:hAnsi="Times New Roman" w:cs="Times New Roman"/>
          <w:sz w:val="24"/>
          <w:szCs w:val="24"/>
          <w:lang w:eastAsia="it-IT"/>
        </w:rPr>
        <w:t>il “</w:t>
      </w:r>
      <w:r w:rsidR="008C69AD" w:rsidRPr="0048108A">
        <w:rPr>
          <w:rFonts w:ascii="Times New Roman" w:eastAsia="Calibri" w:hAnsi="Times New Roman" w:cs="Times New Roman"/>
          <w:i/>
          <w:sz w:val="24"/>
          <w:szCs w:val="24"/>
          <w:lang w:eastAsia="it-IT"/>
        </w:rPr>
        <w:t>miglioramento della qualità urbana, del tessuto sociale ed ambientale e contenimento del consumo di nuovo suolo non edificato</w:t>
      </w:r>
      <w:r w:rsidR="008C69AD" w:rsidRPr="0048108A">
        <w:rPr>
          <w:rFonts w:ascii="Times New Roman" w:eastAsia="Calibri" w:hAnsi="Times New Roman" w:cs="Times New Roman"/>
          <w:sz w:val="24"/>
          <w:szCs w:val="24"/>
          <w:lang w:eastAsia="it-IT"/>
        </w:rPr>
        <w:t>”</w:t>
      </w:r>
      <w:r w:rsidR="000D36B8" w:rsidRPr="0048108A">
        <w:rPr>
          <w:rFonts w:ascii="Times New Roman" w:eastAsia="Calibri" w:hAnsi="Times New Roman" w:cs="Times New Roman"/>
          <w:sz w:val="24"/>
          <w:szCs w:val="24"/>
          <w:lang w:eastAsia="it-IT"/>
        </w:rPr>
        <w:t>.</w:t>
      </w:r>
    </w:p>
    <w:p w14:paraId="536EC1EA" w14:textId="72FEA9D1" w:rsidR="00F764E3" w:rsidRPr="0048108A" w:rsidRDefault="00F764E3" w:rsidP="00F764E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legge 14 gennaio 2013, n. 10 (</w:t>
      </w:r>
      <w:r w:rsidRPr="0048108A">
        <w:rPr>
          <w:rFonts w:ascii="Times New Roman" w:eastAsia="Calibri" w:hAnsi="Times New Roman" w:cs="Times New Roman"/>
          <w:i/>
          <w:sz w:val="24"/>
          <w:szCs w:val="24"/>
          <w:lang w:eastAsia="it-IT"/>
        </w:rPr>
        <w:t>Norme per lo sviluppo degli spazi verdi urbani</w:t>
      </w:r>
      <w:r w:rsidRPr="0048108A">
        <w:rPr>
          <w:rFonts w:ascii="Times New Roman" w:eastAsia="Calibri" w:hAnsi="Times New Roman" w:cs="Times New Roman"/>
          <w:sz w:val="24"/>
          <w:szCs w:val="24"/>
          <w:lang w:eastAsia="it-IT"/>
        </w:rPr>
        <w:t>)</w:t>
      </w:r>
      <w:r w:rsidR="00B96D98" w:rsidRPr="0048108A">
        <w:rPr>
          <w:rStyle w:val="Rimandonotaapidipagina"/>
          <w:rFonts w:ascii="Times New Roman" w:eastAsia="Calibri" w:hAnsi="Times New Roman" w:cs="Times New Roman"/>
          <w:sz w:val="24"/>
          <w:szCs w:val="24"/>
          <w:lang w:eastAsia="it-IT"/>
        </w:rPr>
        <w:footnoteReference w:id="44"/>
      </w:r>
      <w:r w:rsidRPr="0048108A">
        <w:rPr>
          <w:rFonts w:ascii="Times New Roman" w:eastAsia="Calibri" w:hAnsi="Times New Roman" w:cs="Times New Roman"/>
          <w:sz w:val="24"/>
          <w:szCs w:val="24"/>
          <w:lang w:eastAsia="it-IT"/>
        </w:rPr>
        <w:t xml:space="preserve">, all’art. 6 </w:t>
      </w:r>
      <w:r w:rsidR="009E7222" w:rsidRPr="0048108A">
        <w:rPr>
          <w:rFonts w:ascii="Times New Roman" w:eastAsia="Calibri" w:hAnsi="Times New Roman" w:cs="Times New Roman"/>
          <w:sz w:val="24"/>
          <w:szCs w:val="24"/>
          <w:lang w:eastAsia="it-IT"/>
        </w:rPr>
        <w:t>pone anch’essa il tema del consumo di suolo, nell’ambito del</w:t>
      </w:r>
      <w:r w:rsidRPr="0048108A">
        <w:rPr>
          <w:rFonts w:ascii="Times New Roman" w:eastAsia="Calibri" w:hAnsi="Times New Roman" w:cs="Times New Roman"/>
          <w:sz w:val="24"/>
          <w:szCs w:val="24"/>
          <w:lang w:eastAsia="it-IT"/>
        </w:rPr>
        <w:t xml:space="preserve">la disciplina sugli spazi verdi urbani. </w:t>
      </w:r>
      <w:r w:rsidR="009E7222" w:rsidRPr="0048108A">
        <w:rPr>
          <w:rFonts w:ascii="Times New Roman" w:eastAsia="Calibri" w:hAnsi="Times New Roman" w:cs="Times New Roman"/>
          <w:sz w:val="24"/>
          <w:szCs w:val="24"/>
          <w:lang w:eastAsia="it-IT"/>
        </w:rPr>
        <w:t xml:space="preserve">Si tratta di previsioni rimaste largamente inattuate (anche perché la legge nazionale rinvia a </w:t>
      </w:r>
      <w:r w:rsidR="008510CC" w:rsidRPr="0048108A">
        <w:rPr>
          <w:rFonts w:ascii="Times New Roman" w:eastAsia="Calibri" w:hAnsi="Times New Roman" w:cs="Times New Roman"/>
          <w:sz w:val="24"/>
          <w:szCs w:val="24"/>
          <w:lang w:eastAsia="it-IT"/>
        </w:rPr>
        <w:t>un decreto ministeriale</w:t>
      </w:r>
      <w:r w:rsidR="00750AC5" w:rsidRPr="0048108A">
        <w:rPr>
          <w:rFonts w:ascii="Times New Roman" w:eastAsia="Calibri" w:hAnsi="Times New Roman" w:cs="Times New Roman"/>
          <w:sz w:val="24"/>
          <w:szCs w:val="24"/>
          <w:lang w:eastAsia="it-IT"/>
        </w:rPr>
        <w:t xml:space="preserve"> attuativo</w:t>
      </w:r>
      <w:r w:rsidR="008510CC" w:rsidRPr="0048108A">
        <w:rPr>
          <w:rFonts w:ascii="Times New Roman" w:eastAsia="Calibri" w:hAnsi="Times New Roman" w:cs="Times New Roman"/>
          <w:sz w:val="24"/>
          <w:szCs w:val="24"/>
          <w:lang w:eastAsia="it-IT"/>
        </w:rPr>
        <w:t xml:space="preserve">, d’intesa con </w:t>
      </w:r>
      <w:r w:rsidR="009E7222" w:rsidRPr="0048108A">
        <w:rPr>
          <w:rFonts w:ascii="Times New Roman" w:eastAsia="Calibri" w:hAnsi="Times New Roman" w:cs="Times New Roman"/>
          <w:sz w:val="24"/>
          <w:szCs w:val="24"/>
          <w:lang w:eastAsia="it-IT"/>
        </w:rPr>
        <w:t xml:space="preserve">la Conferenza unificata, che non risulta </w:t>
      </w:r>
      <w:r w:rsidR="008510CC" w:rsidRPr="0048108A">
        <w:rPr>
          <w:rFonts w:ascii="Times New Roman" w:eastAsia="Calibri" w:hAnsi="Times New Roman" w:cs="Times New Roman"/>
          <w:sz w:val="24"/>
          <w:szCs w:val="24"/>
          <w:lang w:eastAsia="it-IT"/>
        </w:rPr>
        <w:t>adottato)</w:t>
      </w:r>
      <w:r w:rsidRPr="0048108A">
        <w:rPr>
          <w:rFonts w:ascii="Times New Roman" w:eastAsia="Calibri" w:hAnsi="Times New Roman" w:cs="Times New Roman"/>
          <w:sz w:val="24"/>
          <w:szCs w:val="24"/>
          <w:lang w:eastAsia="it-IT"/>
        </w:rPr>
        <w:t>.</w:t>
      </w:r>
    </w:p>
    <w:p w14:paraId="5B1216E8" w14:textId="7BEEEC60" w:rsidR="000D36B8" w:rsidRPr="0048108A" w:rsidRDefault="008C0D0F" w:rsidP="00B9262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nuova disciplina diretta a favorire l'ammodernamento e la costruzione di impianti sportivi, introdotta dalla legge di stabilità per l’anno 2014 (legge 27 dicembre 2013, n. 147, art. 1, commi </w:t>
      </w:r>
      <w:r w:rsidR="000D36B8" w:rsidRPr="0048108A">
        <w:rPr>
          <w:rFonts w:ascii="Times New Roman" w:eastAsia="Calibri" w:hAnsi="Times New Roman" w:cs="Times New Roman"/>
          <w:sz w:val="24"/>
          <w:szCs w:val="24"/>
          <w:lang w:eastAsia="it-IT"/>
        </w:rPr>
        <w:t>da 303 a 306)</w:t>
      </w:r>
      <w:r w:rsidRPr="0048108A">
        <w:rPr>
          <w:rFonts w:ascii="Times New Roman" w:eastAsia="Calibri" w:hAnsi="Times New Roman" w:cs="Times New Roman"/>
          <w:sz w:val="24"/>
          <w:szCs w:val="24"/>
          <w:lang w:eastAsia="it-IT"/>
        </w:rPr>
        <w:t xml:space="preserve"> prevede, al comma 305, che </w:t>
      </w:r>
      <w:r w:rsidRPr="0048108A">
        <w:rPr>
          <w:rFonts w:ascii="Times New Roman" w:eastAsia="Calibri" w:hAnsi="Times New Roman" w:cs="Times New Roman"/>
          <w:i/>
          <w:sz w:val="24"/>
          <w:szCs w:val="24"/>
          <w:lang w:eastAsia="it-IT"/>
        </w:rPr>
        <w:t>Gli interventi di cui al comma 304, laddove possibile, sono realizzati prioritariamente mediante recupero di impianti esistenti o relativamente a impianti localizzati in aree già edificate</w:t>
      </w:r>
      <w:r w:rsidR="00B92625" w:rsidRPr="0048108A">
        <w:rPr>
          <w:rFonts w:ascii="Times New Roman" w:eastAsia="Calibri" w:hAnsi="Times New Roman" w:cs="Times New Roman"/>
          <w:sz w:val="24"/>
          <w:szCs w:val="24"/>
          <w:lang w:eastAsia="it-IT"/>
        </w:rPr>
        <w:t xml:space="preserve"> (</w:t>
      </w:r>
      <w:r w:rsidR="008D7E13" w:rsidRPr="0048108A">
        <w:rPr>
          <w:rFonts w:ascii="Times New Roman" w:eastAsia="Calibri" w:hAnsi="Times New Roman" w:cs="Times New Roman"/>
          <w:sz w:val="24"/>
          <w:szCs w:val="24"/>
          <w:lang w:eastAsia="it-IT"/>
        </w:rPr>
        <w:t xml:space="preserve">impostazione confermata </w:t>
      </w:r>
      <w:r w:rsidR="00B92625" w:rsidRPr="0048108A">
        <w:rPr>
          <w:rFonts w:ascii="Times New Roman" w:eastAsia="Calibri" w:hAnsi="Times New Roman" w:cs="Times New Roman"/>
          <w:sz w:val="24"/>
          <w:szCs w:val="24"/>
          <w:lang w:eastAsia="it-IT"/>
        </w:rPr>
        <w:t xml:space="preserve">anche </w:t>
      </w:r>
      <w:r w:rsidR="008D7E13" w:rsidRPr="0048108A">
        <w:rPr>
          <w:rFonts w:ascii="Times New Roman" w:eastAsia="Calibri" w:hAnsi="Times New Roman" w:cs="Times New Roman"/>
          <w:sz w:val="24"/>
          <w:szCs w:val="24"/>
          <w:lang w:eastAsia="it-IT"/>
        </w:rPr>
        <w:t>dal</w:t>
      </w:r>
      <w:r w:rsidR="00B92625" w:rsidRPr="0048108A">
        <w:rPr>
          <w:rFonts w:ascii="Times New Roman" w:eastAsia="Calibri" w:hAnsi="Times New Roman" w:cs="Times New Roman"/>
          <w:sz w:val="24"/>
          <w:szCs w:val="24"/>
          <w:lang w:eastAsia="it-IT"/>
        </w:rPr>
        <w:t xml:space="preserve">la nuova legge di delega 8 agosto 2019, n. 86, recante </w:t>
      </w:r>
      <w:r w:rsidR="00B92625" w:rsidRPr="0048108A">
        <w:rPr>
          <w:rFonts w:ascii="Times New Roman" w:eastAsia="Calibri" w:hAnsi="Times New Roman" w:cs="Times New Roman"/>
          <w:i/>
          <w:sz w:val="24"/>
          <w:szCs w:val="24"/>
          <w:lang w:eastAsia="it-IT"/>
        </w:rPr>
        <w:t>Deleghe al Governo e altre disposizioni in materia di ordinamento sportivo, di professioni sportive nonché di semplificazione</w:t>
      </w:r>
      <w:r w:rsidR="008D7E13" w:rsidRPr="0048108A">
        <w:rPr>
          <w:rFonts w:ascii="Times New Roman" w:eastAsia="Calibri" w:hAnsi="Times New Roman" w:cs="Times New Roman"/>
          <w:sz w:val="24"/>
          <w:szCs w:val="24"/>
          <w:lang w:eastAsia="it-IT"/>
        </w:rPr>
        <w:t>)</w:t>
      </w:r>
      <w:r w:rsidR="008D7E13" w:rsidRPr="0048108A">
        <w:rPr>
          <w:rStyle w:val="Rimandonotaapidipagina"/>
          <w:rFonts w:ascii="Times New Roman" w:eastAsia="Calibri" w:hAnsi="Times New Roman" w:cs="Times New Roman"/>
          <w:sz w:val="24"/>
          <w:szCs w:val="24"/>
          <w:lang w:eastAsia="it-IT"/>
        </w:rPr>
        <w:footnoteReference w:id="45"/>
      </w:r>
      <w:r w:rsidR="008D7E13" w:rsidRPr="0048108A">
        <w:rPr>
          <w:rFonts w:ascii="Times New Roman" w:eastAsia="Calibri" w:hAnsi="Times New Roman" w:cs="Times New Roman"/>
          <w:sz w:val="24"/>
          <w:szCs w:val="24"/>
          <w:lang w:eastAsia="it-IT"/>
        </w:rPr>
        <w:t>.</w:t>
      </w:r>
    </w:p>
    <w:p w14:paraId="6005A782" w14:textId="63860C44" w:rsidR="0072107E" w:rsidRPr="0048108A" w:rsidRDefault="002A709D" w:rsidP="002A709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codice dei contratti pubblici, di cui a</w:t>
      </w:r>
      <w:r w:rsidR="0072107E" w:rsidRPr="0048108A">
        <w:rPr>
          <w:rFonts w:ascii="Times New Roman" w:eastAsia="Calibri" w:hAnsi="Times New Roman" w:cs="Times New Roman"/>
          <w:sz w:val="24"/>
          <w:szCs w:val="24"/>
          <w:lang w:eastAsia="it-IT"/>
        </w:rPr>
        <w:t xml:space="preserve">l d.lgs n. 50 del 2016, </w:t>
      </w:r>
      <w:r w:rsidRPr="0048108A">
        <w:rPr>
          <w:rFonts w:ascii="Times New Roman" w:eastAsia="Calibri" w:hAnsi="Times New Roman" w:cs="Times New Roman"/>
          <w:sz w:val="24"/>
          <w:szCs w:val="24"/>
          <w:lang w:eastAsia="it-IT"/>
        </w:rPr>
        <w:t>nell’</w:t>
      </w:r>
      <w:r w:rsidR="0072107E" w:rsidRPr="0048108A">
        <w:rPr>
          <w:rFonts w:ascii="Times New Roman" w:eastAsia="Calibri" w:hAnsi="Times New Roman" w:cs="Times New Roman"/>
          <w:sz w:val="24"/>
          <w:szCs w:val="24"/>
          <w:lang w:eastAsia="it-IT"/>
        </w:rPr>
        <w:t>art. 23</w:t>
      </w:r>
      <w:r w:rsidRPr="0048108A">
        <w:rPr>
          <w:rFonts w:ascii="Times New Roman" w:eastAsia="Calibri" w:hAnsi="Times New Roman" w:cs="Times New Roman"/>
          <w:sz w:val="24"/>
          <w:szCs w:val="24"/>
          <w:lang w:eastAsia="it-IT"/>
        </w:rPr>
        <w:t xml:space="preserve"> sulla progettazione</w:t>
      </w:r>
      <w:r w:rsidR="0072107E"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prevede che la progettazione “</w:t>
      </w:r>
      <w:r w:rsidRPr="0048108A">
        <w:rPr>
          <w:rFonts w:ascii="Times New Roman" w:eastAsia="Calibri" w:hAnsi="Times New Roman" w:cs="Times New Roman"/>
          <w:i/>
          <w:sz w:val="24"/>
          <w:szCs w:val="24"/>
          <w:lang w:eastAsia="it-IT"/>
        </w:rPr>
        <w:t>è intesa ad assicurare</w:t>
      </w:r>
      <w:r w:rsidRPr="0048108A">
        <w:rPr>
          <w:rFonts w:ascii="Times New Roman" w:eastAsia="Calibri" w:hAnsi="Times New Roman" w:cs="Times New Roman"/>
          <w:sz w:val="24"/>
          <w:szCs w:val="24"/>
          <w:lang w:eastAsia="it-IT"/>
        </w:rPr>
        <w:t xml:space="preserve"> (tra l’altro) – lettera </w:t>
      </w:r>
      <w:r w:rsidRPr="0048108A">
        <w:rPr>
          <w:rFonts w:ascii="Times New Roman" w:eastAsia="Calibri" w:hAnsi="Times New Roman" w:cs="Times New Roman"/>
          <w:i/>
          <w:sz w:val="24"/>
          <w:szCs w:val="24"/>
          <w:lang w:eastAsia="it-IT"/>
        </w:rPr>
        <w:t>d</w:t>
      </w:r>
      <w:r w:rsidRPr="0048108A">
        <w:rPr>
          <w:rFonts w:ascii="Times New Roman" w:eastAsia="Calibri" w:hAnsi="Times New Roman" w:cs="Times New Roman"/>
          <w:sz w:val="24"/>
          <w:szCs w:val="24"/>
          <w:lang w:eastAsia="it-IT"/>
        </w:rPr>
        <w:t xml:space="preserve">) - </w:t>
      </w:r>
      <w:r w:rsidR="00FF4339" w:rsidRPr="0048108A">
        <w:rPr>
          <w:rFonts w:ascii="Times New Roman" w:eastAsia="Calibri" w:hAnsi="Times New Roman" w:cs="Times New Roman"/>
          <w:i/>
          <w:sz w:val="24"/>
          <w:szCs w:val="24"/>
          <w:lang w:eastAsia="it-IT"/>
        </w:rPr>
        <w:t>un limitato consumo del suolo</w:t>
      </w:r>
      <w:r w:rsidR="00B96D98" w:rsidRPr="0048108A">
        <w:rPr>
          <w:rFonts w:ascii="Times New Roman" w:eastAsia="Calibri" w:hAnsi="Times New Roman" w:cs="Times New Roman"/>
          <w:sz w:val="24"/>
          <w:szCs w:val="24"/>
          <w:lang w:eastAsia="it-IT"/>
        </w:rPr>
        <w:t>”</w:t>
      </w:r>
      <w:r w:rsidR="00FF4339" w:rsidRPr="0048108A">
        <w:rPr>
          <w:rFonts w:ascii="Times New Roman" w:eastAsia="Calibri" w:hAnsi="Times New Roman" w:cs="Times New Roman"/>
          <w:sz w:val="24"/>
          <w:szCs w:val="24"/>
          <w:lang w:eastAsia="it-IT"/>
        </w:rPr>
        <w:t xml:space="preserve">. Il comma 4 del medesimo art. 23 prevede la predisposizione, prima del progetto di fattibilità, del documento di fattibilità delle alternative progettuali di cui all'articolo 3, comma 1, lettera </w:t>
      </w:r>
      <w:r w:rsidR="00FF4339" w:rsidRPr="0048108A">
        <w:rPr>
          <w:rFonts w:ascii="Times New Roman" w:eastAsia="Calibri" w:hAnsi="Times New Roman" w:cs="Times New Roman"/>
          <w:i/>
          <w:sz w:val="24"/>
          <w:szCs w:val="24"/>
          <w:lang w:eastAsia="it-IT"/>
        </w:rPr>
        <w:t>gggggquater</w:t>
      </w:r>
      <w:r w:rsidR="00B96D98" w:rsidRPr="0048108A">
        <w:rPr>
          <w:rFonts w:ascii="Times New Roman" w:eastAsia="Calibri" w:hAnsi="Times New Roman" w:cs="Times New Roman"/>
          <w:sz w:val="24"/>
          <w:szCs w:val="24"/>
          <w:lang w:eastAsia="it-IT"/>
        </w:rPr>
        <w:t>)</w:t>
      </w:r>
      <w:r w:rsidR="006D7694" w:rsidRPr="0048108A">
        <w:rPr>
          <w:rFonts w:ascii="Times New Roman" w:eastAsia="Calibri" w:hAnsi="Times New Roman" w:cs="Times New Roman"/>
          <w:sz w:val="24"/>
          <w:szCs w:val="24"/>
          <w:lang w:eastAsia="it-IT"/>
        </w:rPr>
        <w:t>,</w:t>
      </w:r>
      <w:r w:rsidR="00FA0A10" w:rsidRPr="0048108A">
        <w:rPr>
          <w:rFonts w:ascii="Times New Roman" w:eastAsia="Calibri" w:hAnsi="Times New Roman" w:cs="Times New Roman"/>
          <w:sz w:val="24"/>
          <w:szCs w:val="24"/>
          <w:lang w:eastAsia="it-IT"/>
        </w:rPr>
        <w:t xml:space="preserve"> aggiunta dal decreto correttivo 19 aprile 2017, n. 56</w:t>
      </w:r>
      <w:r w:rsidRPr="0048108A">
        <w:rPr>
          <w:rFonts w:ascii="Times New Roman" w:eastAsia="Calibri" w:hAnsi="Times New Roman" w:cs="Times New Roman"/>
          <w:sz w:val="24"/>
          <w:szCs w:val="24"/>
          <w:lang w:eastAsia="it-IT"/>
        </w:rPr>
        <w:t xml:space="preserve"> </w:t>
      </w:r>
      <w:r w:rsidR="00FF4339" w:rsidRPr="0048108A">
        <w:rPr>
          <w:rFonts w:ascii="Times New Roman" w:eastAsia="Calibri" w:hAnsi="Times New Roman" w:cs="Times New Roman"/>
          <w:sz w:val="24"/>
          <w:szCs w:val="24"/>
          <w:lang w:eastAsia="it-IT"/>
        </w:rPr>
        <w:t>(</w:t>
      </w:r>
      <w:r w:rsidR="00FA0A10" w:rsidRPr="0048108A">
        <w:rPr>
          <w:rFonts w:ascii="Times New Roman" w:eastAsia="Calibri" w:hAnsi="Times New Roman" w:cs="Times New Roman"/>
          <w:sz w:val="24"/>
          <w:szCs w:val="24"/>
          <w:lang w:eastAsia="it-IT"/>
        </w:rPr>
        <w:t>document</w:t>
      </w:r>
      <w:r w:rsidR="008A2362" w:rsidRPr="0048108A">
        <w:rPr>
          <w:rFonts w:ascii="Times New Roman" w:eastAsia="Calibri" w:hAnsi="Times New Roman" w:cs="Times New Roman"/>
          <w:sz w:val="24"/>
          <w:szCs w:val="24"/>
          <w:lang w:eastAsia="it-IT"/>
        </w:rPr>
        <w:t>o</w:t>
      </w:r>
      <w:r w:rsidR="00FA0A10" w:rsidRPr="0048108A">
        <w:rPr>
          <w:rFonts w:ascii="Times New Roman" w:eastAsia="Calibri" w:hAnsi="Times New Roman" w:cs="Times New Roman"/>
          <w:sz w:val="24"/>
          <w:szCs w:val="24"/>
          <w:lang w:eastAsia="it-IT"/>
        </w:rPr>
        <w:t xml:space="preserve"> </w:t>
      </w:r>
      <w:r w:rsidR="00FF4339" w:rsidRPr="0048108A">
        <w:rPr>
          <w:rFonts w:ascii="Times New Roman" w:eastAsia="Calibri" w:hAnsi="Times New Roman" w:cs="Times New Roman"/>
          <w:sz w:val="24"/>
          <w:szCs w:val="24"/>
          <w:lang w:eastAsia="it-IT"/>
        </w:rPr>
        <w:t xml:space="preserve">obbligatorio per i lavori pubblici di importo pari o superiore alla soglia di cui all'articolo 35 </w:t>
      </w:r>
      <w:r w:rsidR="0072107E" w:rsidRPr="0048108A">
        <w:rPr>
          <w:rFonts w:ascii="Times New Roman" w:eastAsia="Calibri" w:hAnsi="Times New Roman" w:cs="Times New Roman"/>
          <w:sz w:val="24"/>
          <w:szCs w:val="24"/>
          <w:lang w:eastAsia="it-IT"/>
        </w:rPr>
        <w:t xml:space="preserve">e </w:t>
      </w:r>
      <w:r w:rsidR="00FF4339" w:rsidRPr="0048108A">
        <w:rPr>
          <w:rFonts w:ascii="Times New Roman" w:eastAsia="Calibri" w:hAnsi="Times New Roman" w:cs="Times New Roman"/>
          <w:sz w:val="24"/>
          <w:szCs w:val="24"/>
          <w:lang w:eastAsia="it-IT"/>
        </w:rPr>
        <w:t>facoltativo per quelli di importo inferiore). Il comma 6 dell’art. 23 prevede che il progetto di fattibilità è redatto sulla base (tra l’altro) “</w:t>
      </w:r>
      <w:r w:rsidR="00FF4339" w:rsidRPr="0048108A">
        <w:rPr>
          <w:rFonts w:ascii="Times New Roman" w:eastAsia="Calibri" w:hAnsi="Times New Roman" w:cs="Times New Roman"/>
          <w:i/>
          <w:sz w:val="24"/>
          <w:szCs w:val="24"/>
          <w:lang w:eastAsia="it-IT"/>
        </w:rPr>
        <w:t>di verifiche relative alla possibilità del riuso del patrimonio immobiliare esistente e della rigenerazione delle aree dismesse</w:t>
      </w:r>
      <w:r w:rsidR="00FF4339" w:rsidRPr="0048108A">
        <w:rPr>
          <w:rFonts w:ascii="Times New Roman" w:eastAsia="Calibri" w:hAnsi="Times New Roman" w:cs="Times New Roman"/>
          <w:sz w:val="24"/>
          <w:szCs w:val="24"/>
          <w:lang w:eastAsia="it-IT"/>
        </w:rPr>
        <w:t>”</w:t>
      </w:r>
      <w:r w:rsidR="0072107E" w:rsidRPr="0048108A">
        <w:rPr>
          <w:rFonts w:ascii="Times New Roman" w:eastAsia="Calibri" w:hAnsi="Times New Roman" w:cs="Times New Roman"/>
          <w:sz w:val="24"/>
          <w:szCs w:val="24"/>
          <w:lang w:eastAsia="it-IT"/>
        </w:rPr>
        <w:t>.</w:t>
      </w:r>
    </w:p>
    <w:p w14:paraId="53F80F46" w14:textId="77777777" w:rsidR="000D36B8" w:rsidRPr="0048108A" w:rsidRDefault="000D36B8" w:rsidP="00EC01C4">
      <w:pPr>
        <w:spacing w:after="0" w:line="240" w:lineRule="auto"/>
        <w:ind w:right="-30" w:firstLine="567"/>
        <w:jc w:val="both"/>
        <w:rPr>
          <w:rFonts w:ascii="Times New Roman" w:eastAsia="Calibri" w:hAnsi="Times New Roman" w:cs="Times New Roman"/>
          <w:sz w:val="24"/>
          <w:szCs w:val="24"/>
          <w:lang w:eastAsia="it-IT"/>
        </w:rPr>
      </w:pPr>
    </w:p>
    <w:p w14:paraId="6E6EE398" w14:textId="77777777" w:rsidR="000D36B8" w:rsidRPr="0048108A" w:rsidRDefault="004001C2"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8</w:t>
      </w:r>
      <w:r w:rsidR="000D36B8" w:rsidRPr="0048108A">
        <w:rPr>
          <w:rFonts w:ascii="Times New Roman" w:eastAsia="Calibri" w:hAnsi="Times New Roman" w:cs="Times New Roman"/>
          <w:b/>
          <w:sz w:val="24"/>
          <w:szCs w:val="24"/>
          <w:lang w:eastAsia="it-IT"/>
        </w:rPr>
        <w:t>.2. Il primo d.d.l. “Catania” del 2012.</w:t>
      </w:r>
    </w:p>
    <w:p w14:paraId="2F1E1F07" w14:textId="77777777" w:rsidR="000D36B8" w:rsidRPr="0048108A" w:rsidRDefault="000D36B8" w:rsidP="00EC01C4">
      <w:pPr>
        <w:spacing w:after="0" w:line="240" w:lineRule="auto"/>
        <w:ind w:right="-30" w:firstLine="567"/>
        <w:jc w:val="both"/>
        <w:rPr>
          <w:rFonts w:ascii="Times New Roman" w:eastAsia="Calibri" w:hAnsi="Times New Roman" w:cs="Times New Roman"/>
          <w:sz w:val="24"/>
          <w:szCs w:val="24"/>
          <w:lang w:eastAsia="it-IT"/>
        </w:rPr>
      </w:pPr>
    </w:p>
    <w:p w14:paraId="31991D18" w14:textId="77777777" w:rsidR="00EC01C4" w:rsidRPr="0048108A" w:rsidRDefault="004E0429"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Il primo disegno di legge </w:t>
      </w:r>
      <w:r w:rsidR="001057DD" w:rsidRPr="0048108A">
        <w:rPr>
          <w:rFonts w:ascii="Times New Roman" w:eastAsia="Calibri" w:hAnsi="Times New Roman" w:cs="Times New Roman"/>
          <w:sz w:val="24"/>
          <w:szCs w:val="24"/>
          <w:lang w:eastAsia="it-IT"/>
        </w:rPr>
        <w:t xml:space="preserve">nazionale </w:t>
      </w:r>
      <w:r w:rsidRPr="0048108A">
        <w:rPr>
          <w:rFonts w:ascii="Times New Roman" w:eastAsia="Calibri" w:hAnsi="Times New Roman" w:cs="Times New Roman"/>
          <w:sz w:val="24"/>
          <w:szCs w:val="24"/>
          <w:lang w:eastAsia="it-IT"/>
        </w:rPr>
        <w:t xml:space="preserve">è quello ispirato dall’allora Ministro per le politiche agricole </w:t>
      </w:r>
      <w:r w:rsidR="008A2362" w:rsidRPr="0048108A">
        <w:rPr>
          <w:rFonts w:ascii="Times New Roman" w:eastAsia="Calibri" w:hAnsi="Times New Roman" w:cs="Times New Roman"/>
          <w:sz w:val="24"/>
          <w:szCs w:val="24"/>
          <w:lang w:eastAsia="it-IT"/>
        </w:rPr>
        <w:t xml:space="preserve">Mario </w:t>
      </w:r>
      <w:r w:rsidRPr="0048108A">
        <w:rPr>
          <w:rFonts w:ascii="Times New Roman" w:eastAsia="Calibri" w:hAnsi="Times New Roman" w:cs="Times New Roman"/>
          <w:sz w:val="24"/>
          <w:szCs w:val="24"/>
          <w:lang w:eastAsia="it-IT"/>
        </w:rPr>
        <w:t>Catania nel governo tecnico Monti. Si tratta del disegno di legge di iniziativa governativa presentato al Senato (A.S. 3601) nella 1</w:t>
      </w:r>
      <w:r w:rsidR="00033560" w:rsidRPr="0048108A">
        <w:rPr>
          <w:rFonts w:ascii="Times New Roman" w:eastAsia="Calibri" w:hAnsi="Times New Roman" w:cs="Times New Roman"/>
          <w:sz w:val="24"/>
          <w:szCs w:val="24"/>
          <w:lang w:eastAsia="it-IT"/>
        </w:rPr>
        <w:t xml:space="preserve">6ª </w:t>
      </w:r>
      <w:r w:rsidRPr="0048108A">
        <w:rPr>
          <w:rFonts w:ascii="Times New Roman" w:eastAsia="Calibri" w:hAnsi="Times New Roman" w:cs="Times New Roman"/>
          <w:sz w:val="24"/>
          <w:szCs w:val="24"/>
          <w:lang w:eastAsia="it-IT"/>
        </w:rPr>
        <w:t>l</w:t>
      </w:r>
      <w:r w:rsidR="00033560" w:rsidRPr="0048108A">
        <w:rPr>
          <w:rFonts w:ascii="Times New Roman" w:eastAsia="Calibri" w:hAnsi="Times New Roman" w:cs="Times New Roman"/>
          <w:sz w:val="24"/>
          <w:szCs w:val="24"/>
          <w:lang w:eastAsia="it-IT"/>
        </w:rPr>
        <w:t xml:space="preserve">egislatura </w:t>
      </w:r>
      <w:r w:rsidR="004A4838" w:rsidRPr="0048108A">
        <w:rPr>
          <w:rFonts w:ascii="Times New Roman" w:eastAsia="Calibri" w:hAnsi="Times New Roman" w:cs="Times New Roman"/>
          <w:sz w:val="24"/>
          <w:szCs w:val="24"/>
          <w:lang w:eastAsia="it-IT"/>
        </w:rPr>
        <w:t>l’</w:t>
      </w:r>
      <w:r w:rsidRPr="0048108A">
        <w:rPr>
          <w:rFonts w:ascii="Times New Roman" w:eastAsia="Calibri" w:hAnsi="Times New Roman" w:cs="Times New Roman"/>
          <w:sz w:val="24"/>
          <w:szCs w:val="24"/>
          <w:lang w:eastAsia="it-IT"/>
        </w:rPr>
        <w:t>11 dicembre 2012 con il titolo “</w:t>
      </w:r>
      <w:r w:rsidR="00033560" w:rsidRPr="0048108A">
        <w:rPr>
          <w:rFonts w:ascii="Times New Roman" w:eastAsia="Calibri" w:hAnsi="Times New Roman" w:cs="Times New Roman"/>
          <w:i/>
          <w:sz w:val="24"/>
          <w:szCs w:val="24"/>
          <w:lang w:eastAsia="it-IT"/>
        </w:rPr>
        <w:t>Valorizzazione delle aree agricole e contenimento del consumo del suolo</w:t>
      </w:r>
      <w:r w:rsidR="00D01B00" w:rsidRPr="0048108A">
        <w:rPr>
          <w:rFonts w:ascii="Times New Roman" w:eastAsia="Calibri" w:hAnsi="Times New Roman" w:cs="Times New Roman"/>
          <w:sz w:val="24"/>
          <w:szCs w:val="24"/>
          <w:lang w:eastAsia="it-IT"/>
        </w:rPr>
        <w:t>”</w:t>
      </w:r>
      <w:r w:rsidR="00EC01C4" w:rsidRPr="0048108A">
        <w:rPr>
          <w:rFonts w:ascii="Times New Roman" w:eastAsia="Calibri" w:hAnsi="Times New Roman" w:cs="Times New Roman"/>
          <w:sz w:val="24"/>
          <w:szCs w:val="24"/>
          <w:lang w:eastAsia="it-IT"/>
        </w:rPr>
        <w:t>.</w:t>
      </w:r>
    </w:p>
    <w:p w14:paraId="59FDFB7B" w14:textId="439D7F27" w:rsidR="002572CF" w:rsidRPr="0048108A" w:rsidRDefault="00EC01C4"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proposta politica, proveniente dal Ministro delle politiche agricole, spiega la particolare impronta di questo disegno di legge, a trazione, per l’appunto, “agricoltura”</w:t>
      </w:r>
      <w:r w:rsidR="008A2362" w:rsidRPr="0048108A">
        <w:rPr>
          <w:rFonts w:ascii="Times New Roman" w:eastAsia="Calibri" w:hAnsi="Times New Roman" w:cs="Times New Roman"/>
          <w:sz w:val="24"/>
          <w:szCs w:val="24"/>
          <w:lang w:eastAsia="it-IT"/>
        </w:rPr>
        <w:t>, ossia orientato soprattutto alla tutela dei suoli agricoli</w:t>
      </w:r>
      <w:r w:rsidRPr="0048108A">
        <w:rPr>
          <w:rFonts w:ascii="Times New Roman" w:eastAsia="Calibri" w:hAnsi="Times New Roman" w:cs="Times New Roman"/>
          <w:sz w:val="24"/>
          <w:szCs w:val="24"/>
          <w:lang w:eastAsia="it-IT"/>
        </w:rPr>
        <w:t>. La relazione illustrativa esordiva eloquentemente indicando, quale finalità dell’iniziativa legislativa, quella di “</w:t>
      </w:r>
      <w:r w:rsidRPr="0048108A">
        <w:rPr>
          <w:rFonts w:ascii="Times New Roman" w:eastAsia="Calibri" w:hAnsi="Times New Roman" w:cs="Times New Roman"/>
          <w:i/>
          <w:sz w:val="24"/>
          <w:szCs w:val="24"/>
          <w:lang w:eastAsia="it-IT"/>
        </w:rPr>
        <w:t>valorizzare i terreni aventi destinazione agricola, oltre alla promozione dell'attività agricola che su di essi si svolge o potrebbe svolgersi, al fine di impedire che il suolo venga eccessivamente «eroso» e «consumato» dall'urbanizzazione</w:t>
      </w:r>
      <w:r w:rsidRPr="0048108A">
        <w:rPr>
          <w:rFonts w:ascii="Times New Roman" w:eastAsia="Calibri" w:hAnsi="Times New Roman" w:cs="Times New Roman"/>
          <w:sz w:val="24"/>
          <w:szCs w:val="24"/>
          <w:lang w:eastAsia="it-IT"/>
        </w:rPr>
        <w:t xml:space="preserve">”. </w:t>
      </w:r>
    </w:p>
    <w:p w14:paraId="7FA58EBF" w14:textId="30C3048C" w:rsidR="00B85EEF" w:rsidRPr="0048108A" w:rsidRDefault="002572CF" w:rsidP="00B85EE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 questo disegno di legge si deve altresì </w:t>
      </w:r>
      <w:r w:rsidR="008E59F6" w:rsidRPr="0048108A">
        <w:rPr>
          <w:rFonts w:ascii="Times New Roman" w:eastAsia="Calibri" w:hAnsi="Times New Roman" w:cs="Times New Roman"/>
          <w:sz w:val="24"/>
          <w:szCs w:val="24"/>
          <w:lang w:eastAsia="it-IT"/>
        </w:rPr>
        <w:t>la prima elaborazione giuridica del modello</w:t>
      </w:r>
      <w:r w:rsidR="004A4838" w:rsidRPr="0048108A">
        <w:rPr>
          <w:rFonts w:ascii="Times New Roman" w:eastAsia="Calibri" w:hAnsi="Times New Roman" w:cs="Times New Roman"/>
          <w:sz w:val="24"/>
          <w:szCs w:val="24"/>
          <w:lang w:eastAsia="it-IT"/>
        </w:rPr>
        <w:t>,</w:t>
      </w:r>
      <w:r w:rsidR="008E59F6" w:rsidRPr="0048108A">
        <w:rPr>
          <w:rFonts w:ascii="Times New Roman" w:eastAsia="Calibri" w:hAnsi="Times New Roman" w:cs="Times New Roman"/>
          <w:sz w:val="24"/>
          <w:szCs w:val="24"/>
          <w:lang w:eastAsia="it-IT"/>
        </w:rPr>
        <w:t xml:space="preserve"> </w:t>
      </w:r>
      <w:r w:rsidR="004A4838" w:rsidRPr="0048108A">
        <w:rPr>
          <w:rFonts w:ascii="Times New Roman" w:eastAsia="Calibri" w:hAnsi="Times New Roman" w:cs="Times New Roman"/>
          <w:sz w:val="24"/>
          <w:szCs w:val="24"/>
          <w:lang w:eastAsia="it-IT"/>
        </w:rPr>
        <w:t xml:space="preserve">invero piuttosto complicato, </w:t>
      </w:r>
      <w:r w:rsidR="009A742F" w:rsidRPr="0048108A">
        <w:rPr>
          <w:rFonts w:ascii="Times New Roman" w:eastAsia="Calibri" w:hAnsi="Times New Roman" w:cs="Times New Roman"/>
          <w:sz w:val="24"/>
          <w:szCs w:val="24"/>
          <w:lang w:eastAsia="it-IT"/>
        </w:rPr>
        <w:t>di definizione dei limiti quantitativi di consumo di suolo</w:t>
      </w:r>
      <w:r w:rsidR="00215549" w:rsidRPr="0048108A">
        <w:rPr>
          <w:rStyle w:val="Rimandonotaapidipagina"/>
          <w:rFonts w:ascii="Times New Roman" w:eastAsia="Calibri" w:hAnsi="Times New Roman" w:cs="Times New Roman"/>
          <w:sz w:val="24"/>
          <w:szCs w:val="24"/>
          <w:lang w:eastAsia="it-IT"/>
        </w:rPr>
        <w:footnoteReference w:id="46"/>
      </w:r>
      <w:r w:rsidR="008E59F6" w:rsidRPr="0048108A">
        <w:rPr>
          <w:rFonts w:ascii="Times New Roman" w:eastAsia="Calibri" w:hAnsi="Times New Roman" w:cs="Times New Roman"/>
          <w:sz w:val="24"/>
          <w:szCs w:val="24"/>
          <w:lang w:eastAsia="it-IT"/>
        </w:rPr>
        <w:t xml:space="preserve">, articolato in tre livelli di regolazione discendenti “a cascata”: </w:t>
      </w:r>
      <w:r w:rsidR="0072452E" w:rsidRPr="0048108A">
        <w:rPr>
          <w:rFonts w:ascii="Times New Roman" w:eastAsia="Calibri" w:hAnsi="Times New Roman" w:cs="Times New Roman"/>
          <w:sz w:val="24"/>
          <w:szCs w:val="24"/>
          <w:lang w:eastAsia="it-IT"/>
        </w:rPr>
        <w:t xml:space="preserve">un decreto </w:t>
      </w:r>
      <w:r w:rsidR="00B85EEF" w:rsidRPr="0048108A">
        <w:rPr>
          <w:rFonts w:ascii="Times New Roman" w:eastAsia="Calibri" w:hAnsi="Times New Roman" w:cs="Times New Roman"/>
          <w:sz w:val="24"/>
          <w:szCs w:val="24"/>
          <w:lang w:eastAsia="it-IT"/>
        </w:rPr>
        <w:t>interministeriale, sentita la Conferenza unificata,</w:t>
      </w:r>
      <w:r w:rsidR="0072452E" w:rsidRPr="0048108A">
        <w:rPr>
          <w:rFonts w:ascii="Times New Roman" w:eastAsia="Calibri" w:hAnsi="Times New Roman" w:cs="Times New Roman"/>
          <w:sz w:val="24"/>
          <w:szCs w:val="24"/>
          <w:lang w:eastAsia="it-IT"/>
        </w:rPr>
        <w:t xml:space="preserve"> </w:t>
      </w:r>
      <w:r w:rsidR="00B85EEF" w:rsidRPr="0048108A">
        <w:rPr>
          <w:rFonts w:ascii="Times New Roman" w:eastAsia="Calibri" w:hAnsi="Times New Roman" w:cs="Times New Roman"/>
          <w:sz w:val="24"/>
          <w:szCs w:val="24"/>
          <w:lang w:eastAsia="it-IT"/>
        </w:rPr>
        <w:t xml:space="preserve">da rinnovarsi ogni dieci anni, </w:t>
      </w:r>
      <w:r w:rsidR="006D7694" w:rsidRPr="0048108A">
        <w:rPr>
          <w:rFonts w:ascii="Times New Roman" w:eastAsia="Calibri" w:hAnsi="Times New Roman" w:cs="Times New Roman"/>
          <w:sz w:val="24"/>
          <w:szCs w:val="24"/>
          <w:lang w:eastAsia="it-IT"/>
        </w:rPr>
        <w:t>di determinazione dell’</w:t>
      </w:r>
      <w:r w:rsidR="0072452E" w:rsidRPr="0048108A">
        <w:rPr>
          <w:rFonts w:ascii="Times New Roman" w:eastAsia="Calibri" w:hAnsi="Times New Roman" w:cs="Times New Roman"/>
          <w:sz w:val="24"/>
          <w:szCs w:val="24"/>
          <w:lang w:eastAsia="it-IT"/>
        </w:rPr>
        <w:t>estensione massima di superficie agricola consumabile sul territorio nazionale</w:t>
      </w:r>
      <w:r w:rsidR="006D7694" w:rsidRPr="0048108A">
        <w:rPr>
          <w:rFonts w:ascii="Times New Roman" w:eastAsia="Calibri" w:hAnsi="Times New Roman" w:cs="Times New Roman"/>
          <w:sz w:val="24"/>
          <w:szCs w:val="24"/>
          <w:lang w:eastAsia="it-IT"/>
        </w:rPr>
        <w:t xml:space="preserve"> </w:t>
      </w:r>
      <w:r w:rsidR="00B85EEF" w:rsidRPr="0048108A">
        <w:rPr>
          <w:rFonts w:ascii="Times New Roman" w:eastAsia="Calibri" w:hAnsi="Times New Roman" w:cs="Times New Roman"/>
          <w:sz w:val="24"/>
          <w:szCs w:val="24"/>
          <w:lang w:eastAsia="it-IT"/>
        </w:rPr>
        <w:t xml:space="preserve">sulla base di criteri </w:t>
      </w:r>
      <w:r w:rsidR="002E11A7" w:rsidRPr="0048108A">
        <w:rPr>
          <w:rFonts w:ascii="Times New Roman" w:eastAsia="Calibri" w:hAnsi="Times New Roman" w:cs="Times New Roman"/>
          <w:sz w:val="24"/>
          <w:szCs w:val="24"/>
          <w:lang w:eastAsia="it-IT"/>
        </w:rPr>
        <w:t>definiti</w:t>
      </w:r>
      <w:r w:rsidR="00B85EEF" w:rsidRPr="0048108A">
        <w:rPr>
          <w:rFonts w:ascii="Times New Roman" w:eastAsia="Calibri" w:hAnsi="Times New Roman" w:cs="Times New Roman"/>
          <w:sz w:val="24"/>
          <w:szCs w:val="24"/>
          <w:lang w:eastAsia="it-IT"/>
        </w:rPr>
        <w:t xml:space="preserve"> in un</w:t>
      </w:r>
      <w:r w:rsidR="00216331" w:rsidRPr="0048108A">
        <w:rPr>
          <w:rFonts w:ascii="Times New Roman" w:eastAsia="Calibri" w:hAnsi="Times New Roman" w:cs="Times New Roman"/>
          <w:sz w:val="24"/>
          <w:szCs w:val="24"/>
          <w:lang w:eastAsia="it-IT"/>
        </w:rPr>
        <w:t>a</w:t>
      </w:r>
      <w:r w:rsidR="00B85EEF" w:rsidRPr="0048108A">
        <w:rPr>
          <w:rFonts w:ascii="Times New Roman" w:eastAsia="Calibri" w:hAnsi="Times New Roman" w:cs="Times New Roman"/>
          <w:sz w:val="24"/>
          <w:szCs w:val="24"/>
          <w:lang w:eastAsia="it-IT"/>
        </w:rPr>
        <w:t xml:space="preserve"> previa </w:t>
      </w:r>
      <w:r w:rsidR="0072452E" w:rsidRPr="0048108A">
        <w:rPr>
          <w:rFonts w:ascii="Times New Roman" w:eastAsia="Calibri" w:hAnsi="Times New Roman" w:cs="Times New Roman"/>
          <w:sz w:val="24"/>
          <w:szCs w:val="24"/>
          <w:lang w:eastAsia="it-IT"/>
        </w:rPr>
        <w:t>deliberazi</w:t>
      </w:r>
      <w:r w:rsidR="00B85EEF" w:rsidRPr="0048108A">
        <w:rPr>
          <w:rFonts w:ascii="Times New Roman" w:eastAsia="Calibri" w:hAnsi="Times New Roman" w:cs="Times New Roman"/>
          <w:sz w:val="24"/>
          <w:szCs w:val="24"/>
          <w:lang w:eastAsia="it-IT"/>
        </w:rPr>
        <w:t>one della Conferenza unificata</w:t>
      </w:r>
      <w:r w:rsidR="008E59F6" w:rsidRPr="0048108A">
        <w:rPr>
          <w:rFonts w:ascii="Times New Roman" w:eastAsia="Calibri" w:hAnsi="Times New Roman" w:cs="Times New Roman"/>
          <w:sz w:val="24"/>
          <w:szCs w:val="24"/>
          <w:lang w:eastAsia="it-IT"/>
        </w:rPr>
        <w:t xml:space="preserve">; </w:t>
      </w:r>
      <w:r w:rsidR="006D7694" w:rsidRPr="0048108A">
        <w:rPr>
          <w:rFonts w:ascii="Times New Roman" w:eastAsia="Calibri" w:hAnsi="Times New Roman" w:cs="Times New Roman"/>
          <w:sz w:val="24"/>
          <w:szCs w:val="24"/>
          <w:lang w:eastAsia="it-IT"/>
        </w:rPr>
        <w:t>una delibera della Conferenza unificata di</w:t>
      </w:r>
      <w:r w:rsidR="008E59F6" w:rsidRPr="0048108A">
        <w:rPr>
          <w:rFonts w:ascii="Times New Roman" w:eastAsia="Calibri" w:hAnsi="Times New Roman" w:cs="Times New Roman"/>
          <w:sz w:val="24"/>
          <w:szCs w:val="24"/>
          <w:lang w:eastAsia="it-IT"/>
        </w:rPr>
        <w:t xml:space="preserve"> ripartizione</w:t>
      </w:r>
      <w:r w:rsidR="006D7694" w:rsidRPr="0048108A">
        <w:rPr>
          <w:rFonts w:ascii="Times New Roman" w:eastAsia="Calibri" w:hAnsi="Times New Roman" w:cs="Times New Roman"/>
          <w:sz w:val="24"/>
          <w:szCs w:val="24"/>
          <w:lang w:eastAsia="it-IT"/>
        </w:rPr>
        <w:t xml:space="preserve"> </w:t>
      </w:r>
      <w:r w:rsidR="008E59F6" w:rsidRPr="0048108A">
        <w:rPr>
          <w:rFonts w:ascii="Times New Roman" w:eastAsia="Calibri" w:hAnsi="Times New Roman" w:cs="Times New Roman"/>
          <w:sz w:val="24"/>
          <w:szCs w:val="24"/>
          <w:lang w:eastAsia="it-IT"/>
        </w:rPr>
        <w:t xml:space="preserve">tra le diverse regioni della superficie agricola consumabile fissata a livello statale; </w:t>
      </w:r>
      <w:r w:rsidR="006D7694" w:rsidRPr="0048108A">
        <w:rPr>
          <w:rFonts w:ascii="Times New Roman" w:eastAsia="Calibri" w:hAnsi="Times New Roman" w:cs="Times New Roman"/>
          <w:sz w:val="24"/>
          <w:szCs w:val="24"/>
          <w:lang w:eastAsia="it-IT"/>
        </w:rPr>
        <w:t xml:space="preserve">atti delle Regioni e delle Province autonome di </w:t>
      </w:r>
      <w:r w:rsidR="008E59F6" w:rsidRPr="0048108A">
        <w:rPr>
          <w:rFonts w:ascii="Times New Roman" w:eastAsia="Calibri" w:hAnsi="Times New Roman" w:cs="Times New Roman"/>
          <w:sz w:val="24"/>
          <w:szCs w:val="24"/>
          <w:lang w:eastAsia="it-IT"/>
        </w:rPr>
        <w:t>definizione</w:t>
      </w:r>
      <w:r w:rsidR="00B85EEF" w:rsidRPr="0048108A">
        <w:rPr>
          <w:rFonts w:ascii="Times New Roman" w:eastAsia="Calibri" w:hAnsi="Times New Roman" w:cs="Times New Roman"/>
          <w:sz w:val="24"/>
          <w:szCs w:val="24"/>
          <w:lang w:eastAsia="it-IT"/>
        </w:rPr>
        <w:t xml:space="preserve"> </w:t>
      </w:r>
      <w:r w:rsidR="008E59F6" w:rsidRPr="0048108A">
        <w:rPr>
          <w:rFonts w:ascii="Times New Roman" w:eastAsia="Calibri" w:hAnsi="Times New Roman" w:cs="Times New Roman"/>
          <w:sz w:val="24"/>
          <w:szCs w:val="24"/>
          <w:lang w:eastAsia="it-IT"/>
        </w:rPr>
        <w:t xml:space="preserve">dell'effettiva estensione della superficie agricola consumabile all'interno del territorio regionale, a livello provinciale, entro il limite massimo fissato a livello statale e con la medesima cadenza temporale (con l’ulteriore compito di </w:t>
      </w:r>
      <w:r w:rsidR="00B85EEF" w:rsidRPr="0048108A">
        <w:rPr>
          <w:rFonts w:ascii="Times New Roman" w:eastAsia="Calibri" w:hAnsi="Times New Roman" w:cs="Times New Roman"/>
          <w:sz w:val="24"/>
          <w:szCs w:val="24"/>
          <w:lang w:eastAsia="it-IT"/>
        </w:rPr>
        <w:t>determinare i criteri e le modalità per la definizione dei limiti d'uso del suolo agricolo nella pianificazione territoriale degli enti</w:t>
      </w:r>
      <w:r w:rsidR="008E59F6" w:rsidRPr="0048108A">
        <w:rPr>
          <w:rFonts w:ascii="Times New Roman" w:eastAsia="Calibri" w:hAnsi="Times New Roman" w:cs="Times New Roman"/>
          <w:sz w:val="24"/>
          <w:szCs w:val="24"/>
          <w:lang w:eastAsia="it-IT"/>
        </w:rPr>
        <w:t xml:space="preserve"> locali)</w:t>
      </w:r>
      <w:r w:rsidR="00804F21" w:rsidRPr="0048108A">
        <w:rPr>
          <w:rStyle w:val="Rimandonotaapidipagina"/>
          <w:rFonts w:ascii="Times New Roman" w:eastAsia="Calibri" w:hAnsi="Times New Roman" w:cs="Times New Roman"/>
          <w:sz w:val="24"/>
          <w:szCs w:val="24"/>
          <w:lang w:eastAsia="it-IT"/>
        </w:rPr>
        <w:footnoteReference w:id="47"/>
      </w:r>
      <w:r w:rsidR="00B85EEF" w:rsidRPr="0048108A">
        <w:rPr>
          <w:rFonts w:ascii="Times New Roman" w:eastAsia="Calibri" w:hAnsi="Times New Roman" w:cs="Times New Roman"/>
          <w:sz w:val="24"/>
          <w:szCs w:val="24"/>
          <w:lang w:eastAsia="it-IT"/>
        </w:rPr>
        <w:t>.</w:t>
      </w:r>
      <w:r w:rsidR="005372B3" w:rsidRPr="0048108A">
        <w:rPr>
          <w:rFonts w:ascii="Times New Roman" w:eastAsia="Calibri" w:hAnsi="Times New Roman" w:cs="Times New Roman"/>
          <w:sz w:val="24"/>
          <w:szCs w:val="24"/>
          <w:lang w:eastAsia="it-IT"/>
        </w:rPr>
        <w:t xml:space="preserve"> </w:t>
      </w:r>
    </w:p>
    <w:p w14:paraId="0D623944" w14:textId="1E6BD124" w:rsidR="00B85EEF" w:rsidRPr="0048108A" w:rsidRDefault="005372B3" w:rsidP="00B85EE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Erano naturalmente previsti a</w:t>
      </w:r>
      <w:r w:rsidR="00216331" w:rsidRPr="0048108A">
        <w:rPr>
          <w:rFonts w:ascii="Times New Roman" w:eastAsia="Calibri" w:hAnsi="Times New Roman" w:cs="Times New Roman"/>
          <w:sz w:val="24"/>
          <w:szCs w:val="24"/>
          <w:lang w:eastAsia="it-IT"/>
        </w:rPr>
        <w:t xml:space="preserve">ppositi meccanismi sostitutivi in caso di mancata adozione </w:t>
      </w:r>
      <w:r w:rsidRPr="0048108A">
        <w:rPr>
          <w:rFonts w:ascii="Times New Roman" w:eastAsia="Calibri" w:hAnsi="Times New Roman" w:cs="Times New Roman"/>
          <w:sz w:val="24"/>
          <w:szCs w:val="24"/>
          <w:lang w:eastAsia="it-IT"/>
        </w:rPr>
        <w:t xml:space="preserve">degli atti della Conferenza unificata e delle Regioni ed era prevista l’istituzione di </w:t>
      </w:r>
      <w:r w:rsidR="00B85EEF" w:rsidRPr="0048108A">
        <w:rPr>
          <w:rFonts w:ascii="Times New Roman" w:eastAsia="Calibri" w:hAnsi="Times New Roman" w:cs="Times New Roman"/>
          <w:sz w:val="24"/>
          <w:szCs w:val="24"/>
          <w:lang w:eastAsia="it-IT"/>
        </w:rPr>
        <w:t xml:space="preserve">un </w:t>
      </w:r>
      <w:r w:rsidRPr="0048108A">
        <w:rPr>
          <w:rFonts w:ascii="Times New Roman" w:eastAsia="Calibri" w:hAnsi="Times New Roman" w:cs="Times New Roman"/>
          <w:sz w:val="24"/>
          <w:szCs w:val="24"/>
          <w:lang w:eastAsia="it-IT"/>
        </w:rPr>
        <w:t xml:space="preserve">apposito </w:t>
      </w:r>
      <w:r w:rsidR="002744AA" w:rsidRPr="0048108A">
        <w:rPr>
          <w:rFonts w:ascii="Times New Roman" w:eastAsia="Calibri" w:hAnsi="Times New Roman" w:cs="Times New Roman"/>
          <w:sz w:val="24"/>
          <w:szCs w:val="24"/>
          <w:lang w:eastAsia="it-IT"/>
        </w:rPr>
        <w:t>c</w:t>
      </w:r>
      <w:r w:rsidR="00B85EEF" w:rsidRPr="0048108A">
        <w:rPr>
          <w:rFonts w:ascii="Times New Roman" w:eastAsia="Calibri" w:hAnsi="Times New Roman" w:cs="Times New Roman"/>
          <w:sz w:val="24"/>
          <w:szCs w:val="24"/>
          <w:lang w:eastAsia="it-IT"/>
        </w:rPr>
        <w:t>omitato</w:t>
      </w:r>
      <w:r w:rsidR="00216331" w:rsidRPr="0048108A">
        <w:rPr>
          <w:rFonts w:ascii="Times New Roman" w:eastAsia="Calibri" w:hAnsi="Times New Roman" w:cs="Times New Roman"/>
          <w:sz w:val="24"/>
          <w:szCs w:val="24"/>
          <w:lang w:eastAsia="it-IT"/>
        </w:rPr>
        <w:t xml:space="preserve"> interministeriale, aperto alla partecipazione regionale, con </w:t>
      </w:r>
      <w:r w:rsidR="00B85EEF" w:rsidRPr="0048108A">
        <w:rPr>
          <w:rFonts w:ascii="Times New Roman" w:eastAsia="Calibri" w:hAnsi="Times New Roman" w:cs="Times New Roman"/>
          <w:sz w:val="24"/>
          <w:szCs w:val="24"/>
          <w:lang w:eastAsia="it-IT"/>
        </w:rPr>
        <w:t>compiti di controllo</w:t>
      </w:r>
      <w:r w:rsidR="00216331" w:rsidRPr="0048108A">
        <w:rPr>
          <w:rFonts w:ascii="Times New Roman" w:eastAsia="Calibri" w:hAnsi="Times New Roman" w:cs="Times New Roman"/>
          <w:sz w:val="24"/>
          <w:szCs w:val="24"/>
          <w:lang w:eastAsia="it-IT"/>
        </w:rPr>
        <w:t>,</w:t>
      </w:r>
      <w:r w:rsidR="00B85EEF" w:rsidRPr="0048108A">
        <w:rPr>
          <w:rFonts w:ascii="Times New Roman" w:eastAsia="Calibri" w:hAnsi="Times New Roman" w:cs="Times New Roman"/>
          <w:sz w:val="24"/>
          <w:szCs w:val="24"/>
          <w:lang w:eastAsia="it-IT"/>
        </w:rPr>
        <w:t xml:space="preserve"> monitoraggio </w:t>
      </w:r>
      <w:r w:rsidR="00216331" w:rsidRPr="0048108A">
        <w:rPr>
          <w:rFonts w:ascii="Times New Roman" w:eastAsia="Calibri" w:hAnsi="Times New Roman" w:cs="Times New Roman"/>
          <w:sz w:val="24"/>
          <w:szCs w:val="24"/>
          <w:lang w:eastAsia="it-IT"/>
        </w:rPr>
        <w:t xml:space="preserve">e </w:t>
      </w:r>
      <w:r w:rsidR="00B85EEF" w:rsidRPr="0048108A">
        <w:rPr>
          <w:rFonts w:ascii="Times New Roman" w:eastAsia="Calibri" w:hAnsi="Times New Roman" w:cs="Times New Roman"/>
          <w:sz w:val="24"/>
          <w:szCs w:val="24"/>
          <w:lang w:eastAsia="it-IT"/>
        </w:rPr>
        <w:t>consultivi</w:t>
      </w:r>
      <w:r w:rsidRPr="0048108A">
        <w:rPr>
          <w:rFonts w:ascii="Times New Roman" w:eastAsia="Calibri" w:hAnsi="Times New Roman" w:cs="Times New Roman"/>
          <w:sz w:val="24"/>
          <w:szCs w:val="24"/>
          <w:lang w:eastAsia="it-IT"/>
        </w:rPr>
        <w:t>.</w:t>
      </w:r>
      <w:r w:rsidR="00B85EEF" w:rsidRPr="0048108A">
        <w:rPr>
          <w:rFonts w:ascii="Times New Roman" w:eastAsia="Calibri" w:hAnsi="Times New Roman" w:cs="Times New Roman"/>
          <w:sz w:val="24"/>
          <w:szCs w:val="24"/>
          <w:lang w:eastAsia="it-IT"/>
        </w:rPr>
        <w:t xml:space="preserve"> </w:t>
      </w:r>
    </w:p>
    <w:p w14:paraId="0C3B8D32" w14:textId="62A7A1DE" w:rsidR="00EC01C4" w:rsidRPr="0048108A" w:rsidRDefault="005372B3" w:rsidP="00EC01C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disegno di legge “Catania”, inoltre, recava </w:t>
      </w:r>
      <w:r w:rsidR="002744AA" w:rsidRPr="0048108A">
        <w:rPr>
          <w:rFonts w:ascii="Times New Roman" w:eastAsia="Calibri" w:hAnsi="Times New Roman" w:cs="Times New Roman"/>
          <w:sz w:val="24"/>
          <w:szCs w:val="24"/>
          <w:lang w:eastAsia="it-IT"/>
        </w:rPr>
        <w:t>il</w:t>
      </w:r>
      <w:r w:rsidRPr="0048108A">
        <w:rPr>
          <w:rFonts w:ascii="Times New Roman" w:eastAsia="Calibri" w:hAnsi="Times New Roman" w:cs="Times New Roman"/>
          <w:sz w:val="24"/>
          <w:szCs w:val="24"/>
          <w:lang w:eastAsia="it-IT"/>
        </w:rPr>
        <w:t xml:space="preserve"> principio del riconoscimento de</w:t>
      </w:r>
      <w:r w:rsidR="0072452E" w:rsidRPr="0048108A">
        <w:rPr>
          <w:rFonts w:ascii="Times New Roman" w:eastAsia="Calibri" w:hAnsi="Times New Roman" w:cs="Times New Roman"/>
          <w:sz w:val="24"/>
          <w:szCs w:val="24"/>
          <w:lang w:eastAsia="it-IT"/>
        </w:rPr>
        <w:t>l suolo come bene comune e risorsa non rinnovabile, che esplica funzioni e produce servizi ecosistemici</w:t>
      </w:r>
      <w:r w:rsidRPr="0048108A">
        <w:rPr>
          <w:rFonts w:ascii="Times New Roman" w:eastAsia="Calibri" w:hAnsi="Times New Roman" w:cs="Times New Roman"/>
          <w:sz w:val="24"/>
          <w:szCs w:val="24"/>
          <w:lang w:eastAsia="it-IT"/>
        </w:rPr>
        <w:t xml:space="preserve">, </w:t>
      </w:r>
      <w:r w:rsidR="00822E90" w:rsidRPr="0048108A">
        <w:rPr>
          <w:rFonts w:ascii="Times New Roman" w:eastAsia="Calibri" w:hAnsi="Times New Roman" w:cs="Times New Roman"/>
          <w:sz w:val="24"/>
          <w:szCs w:val="24"/>
          <w:lang w:eastAsia="it-IT"/>
        </w:rPr>
        <w:t>nonché</w:t>
      </w:r>
      <w:r w:rsidRPr="0048108A">
        <w:rPr>
          <w:rFonts w:ascii="Times New Roman" w:eastAsia="Calibri" w:hAnsi="Times New Roman" w:cs="Times New Roman"/>
          <w:sz w:val="24"/>
          <w:szCs w:val="24"/>
          <w:lang w:eastAsia="it-IT"/>
        </w:rPr>
        <w:t xml:space="preserve"> una definizione della no</w:t>
      </w:r>
      <w:r w:rsidR="0072452E" w:rsidRPr="0048108A">
        <w:rPr>
          <w:rFonts w:ascii="Times New Roman" w:eastAsia="Calibri" w:hAnsi="Times New Roman" w:cs="Times New Roman"/>
          <w:sz w:val="24"/>
          <w:szCs w:val="24"/>
          <w:lang w:eastAsia="it-IT"/>
        </w:rPr>
        <w:t xml:space="preserve">zione di consumo di suolo </w:t>
      </w:r>
      <w:r w:rsidRPr="0048108A">
        <w:rPr>
          <w:rFonts w:ascii="Times New Roman" w:eastAsia="Calibri" w:hAnsi="Times New Roman" w:cs="Times New Roman"/>
          <w:sz w:val="24"/>
          <w:szCs w:val="24"/>
          <w:lang w:eastAsia="it-IT"/>
        </w:rPr>
        <w:t>comprendente</w:t>
      </w:r>
      <w:r w:rsidR="0072452E" w:rsidRPr="0048108A">
        <w:rPr>
          <w:rFonts w:ascii="Times New Roman" w:eastAsia="Calibri" w:hAnsi="Times New Roman" w:cs="Times New Roman"/>
          <w:sz w:val="24"/>
          <w:szCs w:val="24"/>
          <w:lang w:eastAsia="it-IT"/>
        </w:rPr>
        <w:t xml:space="preserve"> ogni riduzione di superficie agricola per effetto di interventi di impermeabilizzazione, urbanizzazione ed edificazione non connessi all'attività agricola</w:t>
      </w:r>
      <w:r w:rsidR="00CB1166" w:rsidRPr="0048108A">
        <w:rPr>
          <w:rFonts w:ascii="Times New Roman" w:eastAsia="Calibri" w:hAnsi="Times New Roman" w:cs="Times New Roman"/>
          <w:sz w:val="24"/>
          <w:szCs w:val="24"/>
          <w:lang w:eastAsia="it-IT"/>
        </w:rPr>
        <w:t>.</w:t>
      </w:r>
      <w:r w:rsidR="00EC01C4" w:rsidRPr="0048108A">
        <w:rPr>
          <w:rFonts w:ascii="Times New Roman" w:eastAsia="Calibri" w:hAnsi="Times New Roman" w:cs="Times New Roman"/>
          <w:sz w:val="24"/>
          <w:szCs w:val="24"/>
          <w:lang w:eastAsia="it-IT"/>
        </w:rPr>
        <w:t xml:space="preserve"> </w:t>
      </w:r>
      <w:r w:rsidR="004A4838" w:rsidRPr="0048108A">
        <w:rPr>
          <w:rFonts w:ascii="Times New Roman" w:eastAsia="Calibri" w:hAnsi="Times New Roman" w:cs="Times New Roman"/>
          <w:sz w:val="24"/>
          <w:szCs w:val="24"/>
          <w:lang w:eastAsia="it-IT"/>
        </w:rPr>
        <w:t xml:space="preserve">Prevedeva </w:t>
      </w:r>
      <w:r w:rsidR="00DA6271" w:rsidRPr="0048108A">
        <w:rPr>
          <w:rFonts w:ascii="Times New Roman" w:eastAsia="Calibri" w:hAnsi="Times New Roman" w:cs="Times New Roman"/>
          <w:sz w:val="24"/>
          <w:szCs w:val="24"/>
          <w:lang w:eastAsia="it-IT"/>
        </w:rPr>
        <w:t xml:space="preserve">inoltre </w:t>
      </w:r>
      <w:r w:rsidR="004A4838" w:rsidRPr="0048108A">
        <w:rPr>
          <w:rFonts w:ascii="Times New Roman" w:eastAsia="Calibri" w:hAnsi="Times New Roman" w:cs="Times New Roman"/>
          <w:sz w:val="24"/>
          <w:szCs w:val="24"/>
          <w:lang w:eastAsia="it-IT"/>
        </w:rPr>
        <w:t xml:space="preserve">la revoca dei finanziamenti agricoli in caso di cambio di destinazione d’uso. </w:t>
      </w:r>
    </w:p>
    <w:p w14:paraId="63A46013" w14:textId="77777777" w:rsidR="00EC01C4" w:rsidRPr="0048108A" w:rsidRDefault="00EC01C4" w:rsidP="00EC01C4">
      <w:pPr>
        <w:spacing w:after="0" w:line="240" w:lineRule="auto"/>
        <w:ind w:right="-30" w:firstLine="567"/>
        <w:jc w:val="both"/>
        <w:rPr>
          <w:rFonts w:ascii="Times New Roman" w:eastAsia="Calibri" w:hAnsi="Times New Roman" w:cs="Times New Roman"/>
          <w:sz w:val="24"/>
          <w:szCs w:val="24"/>
          <w:lang w:eastAsia="it-IT"/>
        </w:rPr>
      </w:pPr>
    </w:p>
    <w:p w14:paraId="3406997C" w14:textId="5522A5BC" w:rsidR="00887968" w:rsidRPr="0048108A" w:rsidRDefault="004001C2" w:rsidP="001D2D28">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8</w:t>
      </w:r>
      <w:r w:rsidR="00887968" w:rsidRPr="0048108A">
        <w:rPr>
          <w:rFonts w:ascii="Times New Roman" w:eastAsia="Calibri" w:hAnsi="Times New Roman" w:cs="Times New Roman"/>
          <w:b/>
          <w:sz w:val="24"/>
          <w:szCs w:val="24"/>
          <w:lang w:eastAsia="it-IT"/>
        </w:rPr>
        <w:t>.</w:t>
      </w:r>
      <w:r w:rsidR="00847A5E" w:rsidRPr="0048108A">
        <w:rPr>
          <w:rFonts w:ascii="Times New Roman" w:eastAsia="Calibri" w:hAnsi="Times New Roman" w:cs="Times New Roman"/>
          <w:b/>
          <w:sz w:val="24"/>
          <w:szCs w:val="24"/>
          <w:lang w:eastAsia="it-IT"/>
        </w:rPr>
        <w:t>3</w:t>
      </w:r>
      <w:r w:rsidR="00887968" w:rsidRPr="0048108A">
        <w:rPr>
          <w:rFonts w:ascii="Times New Roman" w:eastAsia="Calibri" w:hAnsi="Times New Roman" w:cs="Times New Roman"/>
          <w:b/>
          <w:sz w:val="24"/>
          <w:szCs w:val="24"/>
          <w:lang w:eastAsia="it-IT"/>
        </w:rPr>
        <w:t xml:space="preserve">. Il </w:t>
      </w:r>
      <w:r w:rsidR="008B50F9" w:rsidRPr="0048108A">
        <w:rPr>
          <w:rFonts w:ascii="Times New Roman" w:eastAsia="Calibri" w:hAnsi="Times New Roman" w:cs="Times New Roman"/>
          <w:b/>
          <w:sz w:val="24"/>
          <w:szCs w:val="24"/>
          <w:lang w:eastAsia="it-IT"/>
        </w:rPr>
        <w:t xml:space="preserve">ddl AC </w:t>
      </w:r>
      <w:r w:rsidR="00402519" w:rsidRPr="0048108A">
        <w:rPr>
          <w:rFonts w:ascii="Times New Roman" w:eastAsia="Calibri" w:hAnsi="Times New Roman" w:cs="Times New Roman"/>
          <w:b/>
          <w:sz w:val="24"/>
          <w:szCs w:val="24"/>
          <w:lang w:eastAsia="it-IT"/>
        </w:rPr>
        <w:t>2039</w:t>
      </w:r>
      <w:r w:rsidR="008B50F9" w:rsidRPr="0048108A">
        <w:rPr>
          <w:rFonts w:ascii="Times New Roman" w:eastAsia="Calibri" w:hAnsi="Times New Roman" w:cs="Times New Roman"/>
          <w:b/>
          <w:sz w:val="24"/>
          <w:szCs w:val="24"/>
          <w:lang w:eastAsia="it-IT"/>
        </w:rPr>
        <w:t xml:space="preserve"> “Contenimento del consumo del suolo e riuso del suolo edificato”</w:t>
      </w:r>
      <w:r w:rsidR="00887968" w:rsidRPr="0048108A">
        <w:rPr>
          <w:rFonts w:ascii="Times New Roman" w:eastAsia="Calibri" w:hAnsi="Times New Roman" w:cs="Times New Roman"/>
          <w:b/>
          <w:sz w:val="24"/>
          <w:szCs w:val="24"/>
          <w:lang w:eastAsia="it-IT"/>
        </w:rPr>
        <w:t>.</w:t>
      </w:r>
    </w:p>
    <w:p w14:paraId="7C3B090D" w14:textId="77777777" w:rsidR="00887968" w:rsidRPr="0048108A" w:rsidRDefault="00887968" w:rsidP="001D2D28">
      <w:pPr>
        <w:spacing w:after="0" w:line="240" w:lineRule="auto"/>
        <w:ind w:right="-30" w:firstLine="567"/>
        <w:jc w:val="both"/>
        <w:rPr>
          <w:rFonts w:ascii="Times New Roman" w:eastAsia="Calibri" w:hAnsi="Times New Roman" w:cs="Times New Roman"/>
          <w:sz w:val="24"/>
          <w:szCs w:val="24"/>
          <w:lang w:eastAsia="it-IT"/>
        </w:rPr>
      </w:pPr>
    </w:p>
    <w:p w14:paraId="7FD74436" w14:textId="77777777" w:rsidR="00BE6FF8" w:rsidRPr="0048108A" w:rsidRDefault="00887968" w:rsidP="001D2D2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Nella 17^ legislatura il disegno di legge “Catania”, non esaminato dalle Camere per fine della legislatura, venne ripreso dal disegno di legge, anch’e</w:t>
      </w:r>
      <w:r w:rsidR="008126B2" w:rsidRPr="0048108A">
        <w:rPr>
          <w:rFonts w:ascii="Times New Roman" w:eastAsia="Calibri" w:hAnsi="Times New Roman" w:cs="Times New Roman"/>
          <w:sz w:val="24"/>
          <w:szCs w:val="24"/>
          <w:lang w:eastAsia="it-IT"/>
        </w:rPr>
        <w:t>sso governativo (governa Letta)</w:t>
      </w:r>
      <w:r w:rsidR="008B50F9" w:rsidRPr="0048108A">
        <w:rPr>
          <w:rFonts w:ascii="Times New Roman" w:eastAsia="Calibri" w:hAnsi="Times New Roman" w:cs="Times New Roman"/>
          <w:sz w:val="24"/>
          <w:szCs w:val="24"/>
          <w:lang w:eastAsia="it-IT"/>
        </w:rPr>
        <w:t xml:space="preserve">, </w:t>
      </w:r>
      <w:r w:rsidR="008D7926" w:rsidRPr="0048108A">
        <w:rPr>
          <w:rFonts w:ascii="Times New Roman" w:eastAsia="Calibri" w:hAnsi="Times New Roman" w:cs="Times New Roman"/>
          <w:sz w:val="24"/>
          <w:szCs w:val="24"/>
          <w:lang w:eastAsia="it-IT"/>
        </w:rPr>
        <w:t>denominato “</w:t>
      </w:r>
      <w:r w:rsidR="008D7926" w:rsidRPr="0048108A">
        <w:rPr>
          <w:rFonts w:ascii="Times New Roman" w:eastAsia="Calibri" w:hAnsi="Times New Roman" w:cs="Times New Roman"/>
          <w:i/>
          <w:sz w:val="24"/>
          <w:szCs w:val="24"/>
          <w:lang w:eastAsia="it-IT"/>
        </w:rPr>
        <w:t>Contenimento del consumo del suolo e riuso del suolo edificato</w:t>
      </w:r>
      <w:r w:rsidR="008D7926" w:rsidRPr="0048108A">
        <w:rPr>
          <w:rFonts w:ascii="Times New Roman" w:eastAsia="Calibri" w:hAnsi="Times New Roman" w:cs="Times New Roman"/>
          <w:sz w:val="24"/>
          <w:szCs w:val="24"/>
          <w:lang w:eastAsia="it-IT"/>
        </w:rPr>
        <w:t xml:space="preserve">”, </w:t>
      </w:r>
      <w:r w:rsidR="00BE6FF8" w:rsidRPr="0048108A">
        <w:rPr>
          <w:rFonts w:ascii="Times New Roman" w:eastAsia="Calibri" w:hAnsi="Times New Roman" w:cs="Times New Roman"/>
          <w:sz w:val="24"/>
          <w:szCs w:val="24"/>
          <w:lang w:eastAsia="it-IT"/>
        </w:rPr>
        <w:t xml:space="preserve">presentato in data 3 febbraio 2014, </w:t>
      </w:r>
      <w:r w:rsidR="008B50F9" w:rsidRPr="0048108A">
        <w:rPr>
          <w:rFonts w:ascii="Times New Roman" w:eastAsia="Calibri" w:hAnsi="Times New Roman" w:cs="Times New Roman"/>
          <w:sz w:val="24"/>
          <w:szCs w:val="24"/>
          <w:lang w:eastAsia="it-IT"/>
        </w:rPr>
        <w:t>approvato in primo esame il 12 maggio 2016</w:t>
      </w:r>
      <w:r w:rsidR="00BE6FF8" w:rsidRPr="0048108A">
        <w:rPr>
          <w:rFonts w:ascii="Times New Roman" w:eastAsia="Calibri" w:hAnsi="Times New Roman" w:cs="Times New Roman"/>
          <w:sz w:val="24"/>
          <w:szCs w:val="24"/>
          <w:lang w:eastAsia="it-IT"/>
        </w:rPr>
        <w:t xml:space="preserve"> (con assorbimento </w:t>
      </w:r>
      <w:r w:rsidR="008126B2" w:rsidRPr="0048108A">
        <w:rPr>
          <w:rFonts w:ascii="Times New Roman" w:eastAsia="Calibri" w:hAnsi="Times New Roman" w:cs="Times New Roman"/>
          <w:sz w:val="24"/>
          <w:szCs w:val="24"/>
          <w:lang w:eastAsia="it-IT"/>
        </w:rPr>
        <w:t xml:space="preserve">dei ddl </w:t>
      </w:r>
      <w:r w:rsidR="00BE6FF8" w:rsidRPr="0048108A">
        <w:rPr>
          <w:rFonts w:ascii="Times New Roman" w:eastAsia="Calibri" w:hAnsi="Times New Roman" w:cs="Times New Roman"/>
          <w:sz w:val="24"/>
          <w:szCs w:val="24"/>
          <w:lang w:eastAsia="it-IT"/>
        </w:rPr>
        <w:t>C.902, C.948, C.1176, C.1909),</w:t>
      </w:r>
      <w:r w:rsidR="008B50F9" w:rsidRPr="0048108A">
        <w:rPr>
          <w:rFonts w:ascii="Times New Roman" w:eastAsia="Calibri" w:hAnsi="Times New Roman" w:cs="Times New Roman"/>
          <w:sz w:val="24"/>
          <w:szCs w:val="24"/>
          <w:lang w:eastAsia="it-IT"/>
        </w:rPr>
        <w:t xml:space="preserve"> poi divenut</w:t>
      </w:r>
      <w:r w:rsidR="004A4838" w:rsidRPr="0048108A">
        <w:rPr>
          <w:rFonts w:ascii="Times New Roman" w:eastAsia="Calibri" w:hAnsi="Times New Roman" w:cs="Times New Roman"/>
          <w:sz w:val="24"/>
          <w:szCs w:val="24"/>
          <w:lang w:eastAsia="it-IT"/>
        </w:rPr>
        <w:t>o AS n. 2383, rel. senatrice</w:t>
      </w:r>
      <w:r w:rsidR="008126B2" w:rsidRPr="0048108A">
        <w:rPr>
          <w:rFonts w:ascii="Times New Roman" w:eastAsia="Calibri" w:hAnsi="Times New Roman" w:cs="Times New Roman"/>
          <w:sz w:val="24"/>
          <w:szCs w:val="24"/>
          <w:lang w:eastAsia="it-IT"/>
        </w:rPr>
        <w:t xml:space="preserve"> Puppato, non approvato per chiusu</w:t>
      </w:r>
      <w:r w:rsidR="00EF4F7B" w:rsidRPr="0048108A">
        <w:rPr>
          <w:rFonts w:ascii="Times New Roman" w:eastAsia="Calibri" w:hAnsi="Times New Roman" w:cs="Times New Roman"/>
          <w:sz w:val="24"/>
          <w:szCs w:val="24"/>
          <w:lang w:eastAsia="it-IT"/>
        </w:rPr>
        <w:t xml:space="preserve">ra anticipata della legislatura nel </w:t>
      </w:r>
      <w:r w:rsidR="00544865" w:rsidRPr="0048108A">
        <w:rPr>
          <w:rFonts w:ascii="Times New Roman" w:eastAsia="Calibri" w:hAnsi="Times New Roman" w:cs="Times New Roman"/>
          <w:sz w:val="24"/>
          <w:szCs w:val="24"/>
          <w:lang w:eastAsia="it-IT"/>
        </w:rPr>
        <w:t>febbraio del</w:t>
      </w:r>
      <w:r w:rsidR="00EF4F7B" w:rsidRPr="0048108A">
        <w:rPr>
          <w:rFonts w:ascii="Times New Roman" w:eastAsia="Calibri" w:hAnsi="Times New Roman" w:cs="Times New Roman"/>
          <w:sz w:val="24"/>
          <w:szCs w:val="24"/>
          <w:lang w:eastAsia="it-IT"/>
        </w:rPr>
        <w:t xml:space="preserve"> 2018</w:t>
      </w:r>
      <w:r w:rsidR="00544865" w:rsidRPr="0048108A">
        <w:rPr>
          <w:rFonts w:ascii="Times New Roman" w:eastAsia="Calibri" w:hAnsi="Times New Roman" w:cs="Times New Roman"/>
          <w:sz w:val="24"/>
          <w:szCs w:val="24"/>
          <w:lang w:eastAsia="it-IT"/>
        </w:rPr>
        <w:t>.</w:t>
      </w:r>
      <w:r w:rsidR="001D2D28" w:rsidRPr="0048108A">
        <w:rPr>
          <w:rFonts w:ascii="Times New Roman" w:eastAsia="Calibri" w:hAnsi="Times New Roman" w:cs="Times New Roman"/>
          <w:sz w:val="24"/>
          <w:szCs w:val="24"/>
          <w:lang w:eastAsia="it-IT"/>
        </w:rPr>
        <w:t xml:space="preserve"> </w:t>
      </w:r>
    </w:p>
    <w:p w14:paraId="0060BBA4" w14:textId="47AFACA1" w:rsidR="005E38B1" w:rsidRPr="0048108A" w:rsidRDefault="00F45208" w:rsidP="001D2D2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Il </w:t>
      </w:r>
      <w:r w:rsidRPr="0048108A">
        <w:rPr>
          <w:rFonts w:ascii="Times New Roman" w:eastAsia="Calibri" w:hAnsi="Times New Roman" w:cs="Times New Roman"/>
          <w:i/>
          <w:sz w:val="24"/>
          <w:szCs w:val="24"/>
          <w:lang w:eastAsia="it-IT"/>
        </w:rPr>
        <w:t>repechage</w:t>
      </w:r>
      <w:r w:rsidRPr="0048108A">
        <w:rPr>
          <w:rFonts w:ascii="Times New Roman" w:eastAsia="Calibri" w:hAnsi="Times New Roman" w:cs="Times New Roman"/>
          <w:sz w:val="24"/>
          <w:szCs w:val="24"/>
          <w:lang w:eastAsia="it-IT"/>
        </w:rPr>
        <w:t xml:space="preserve"> </w:t>
      </w:r>
      <w:r w:rsidR="00E01C57" w:rsidRPr="0048108A">
        <w:rPr>
          <w:rFonts w:ascii="Times New Roman" w:eastAsia="Calibri" w:hAnsi="Times New Roman" w:cs="Times New Roman"/>
          <w:sz w:val="24"/>
          <w:szCs w:val="24"/>
          <w:lang w:eastAsia="it-IT"/>
        </w:rPr>
        <w:t xml:space="preserve">del </w:t>
      </w:r>
      <w:r w:rsidR="00F749B6">
        <w:rPr>
          <w:rFonts w:ascii="Times New Roman" w:eastAsia="Calibri" w:hAnsi="Times New Roman" w:cs="Times New Roman"/>
          <w:sz w:val="24"/>
          <w:szCs w:val="24"/>
          <w:lang w:eastAsia="it-IT"/>
        </w:rPr>
        <w:t>ddl</w:t>
      </w:r>
      <w:r w:rsidR="00E01C57" w:rsidRPr="0048108A">
        <w:rPr>
          <w:rFonts w:ascii="Times New Roman" w:eastAsia="Calibri" w:hAnsi="Times New Roman" w:cs="Times New Roman"/>
          <w:sz w:val="24"/>
          <w:szCs w:val="24"/>
          <w:lang w:eastAsia="it-IT"/>
        </w:rPr>
        <w:t xml:space="preserve"> “Catania” </w:t>
      </w:r>
      <w:r w:rsidRPr="0048108A">
        <w:rPr>
          <w:rFonts w:ascii="Times New Roman" w:eastAsia="Calibri" w:hAnsi="Times New Roman" w:cs="Times New Roman"/>
          <w:sz w:val="24"/>
          <w:szCs w:val="24"/>
          <w:lang w:eastAsia="it-IT"/>
        </w:rPr>
        <w:t xml:space="preserve">ha condizionato l’impianto di questo nuovo disegno di legge (che vedeva anch’esso, </w:t>
      </w:r>
      <w:r w:rsidR="00E01C57" w:rsidRPr="0048108A">
        <w:rPr>
          <w:rFonts w:ascii="Times New Roman" w:eastAsia="Calibri" w:hAnsi="Times New Roman" w:cs="Times New Roman"/>
          <w:sz w:val="24"/>
          <w:szCs w:val="24"/>
          <w:lang w:eastAsia="it-IT"/>
        </w:rPr>
        <w:t>tra i presentatori, l</w:t>
      </w:r>
      <w:r w:rsidRPr="0048108A">
        <w:rPr>
          <w:rFonts w:ascii="Times New Roman" w:eastAsia="Calibri" w:hAnsi="Times New Roman" w:cs="Times New Roman"/>
          <w:sz w:val="24"/>
          <w:szCs w:val="24"/>
          <w:lang w:eastAsia="it-IT"/>
        </w:rPr>
        <w:t>’allora Ministra per le politiche agricole)</w:t>
      </w:r>
      <w:r w:rsidR="005E38B1" w:rsidRPr="0048108A">
        <w:rPr>
          <w:rFonts w:ascii="Times New Roman" w:eastAsia="Calibri" w:hAnsi="Times New Roman" w:cs="Times New Roman"/>
          <w:sz w:val="24"/>
          <w:szCs w:val="24"/>
          <w:lang w:eastAsia="it-IT"/>
        </w:rPr>
        <w:t>.</w:t>
      </w:r>
      <w:r w:rsidR="00544865" w:rsidRPr="0048108A">
        <w:rPr>
          <w:rFonts w:ascii="Times New Roman" w:eastAsia="Calibri" w:hAnsi="Times New Roman" w:cs="Times New Roman"/>
          <w:sz w:val="24"/>
          <w:szCs w:val="24"/>
          <w:lang w:eastAsia="it-IT"/>
        </w:rPr>
        <w:t xml:space="preserve"> </w:t>
      </w:r>
      <w:r w:rsidR="005E38B1" w:rsidRPr="0048108A">
        <w:rPr>
          <w:rFonts w:ascii="Times New Roman" w:eastAsia="Calibri" w:hAnsi="Times New Roman" w:cs="Times New Roman"/>
          <w:sz w:val="24"/>
          <w:szCs w:val="24"/>
          <w:lang w:eastAsia="it-IT"/>
        </w:rPr>
        <w:t xml:space="preserve">I contenuti di questo </w:t>
      </w:r>
      <w:r w:rsidR="00F749B6">
        <w:rPr>
          <w:rFonts w:ascii="Times New Roman" w:eastAsia="Calibri" w:hAnsi="Times New Roman" w:cs="Times New Roman"/>
          <w:sz w:val="24"/>
          <w:szCs w:val="24"/>
          <w:lang w:eastAsia="it-IT"/>
        </w:rPr>
        <w:t>ddl</w:t>
      </w:r>
      <w:r w:rsidR="005E38B1" w:rsidRPr="0048108A">
        <w:rPr>
          <w:rFonts w:ascii="Times New Roman" w:eastAsia="Calibri" w:hAnsi="Times New Roman" w:cs="Times New Roman"/>
          <w:sz w:val="24"/>
          <w:szCs w:val="24"/>
          <w:lang w:eastAsia="it-IT"/>
        </w:rPr>
        <w:t xml:space="preserve"> sono infatti </w:t>
      </w:r>
      <w:r w:rsidR="00E01C57" w:rsidRPr="0048108A">
        <w:rPr>
          <w:rFonts w:ascii="Times New Roman" w:eastAsia="Calibri" w:hAnsi="Times New Roman" w:cs="Times New Roman"/>
          <w:sz w:val="24"/>
          <w:szCs w:val="24"/>
          <w:lang w:eastAsia="it-IT"/>
        </w:rPr>
        <w:t xml:space="preserve">simili </w:t>
      </w:r>
      <w:r w:rsidR="005E38B1" w:rsidRPr="0048108A">
        <w:rPr>
          <w:rFonts w:ascii="Times New Roman" w:eastAsia="Calibri" w:hAnsi="Times New Roman" w:cs="Times New Roman"/>
          <w:sz w:val="24"/>
          <w:szCs w:val="24"/>
          <w:lang w:eastAsia="it-IT"/>
        </w:rPr>
        <w:t xml:space="preserve">al </w:t>
      </w:r>
      <w:r w:rsidR="00F749B6">
        <w:rPr>
          <w:rFonts w:ascii="Times New Roman" w:eastAsia="Calibri" w:hAnsi="Times New Roman" w:cs="Times New Roman"/>
          <w:sz w:val="24"/>
          <w:szCs w:val="24"/>
          <w:lang w:eastAsia="it-IT"/>
        </w:rPr>
        <w:t>ddl</w:t>
      </w:r>
      <w:r w:rsidR="005E38B1" w:rsidRPr="0048108A">
        <w:rPr>
          <w:rFonts w:ascii="Times New Roman" w:eastAsia="Calibri" w:hAnsi="Times New Roman" w:cs="Times New Roman"/>
          <w:sz w:val="24"/>
          <w:szCs w:val="24"/>
          <w:lang w:eastAsia="it-IT"/>
        </w:rPr>
        <w:t xml:space="preserve"> “Catania”</w:t>
      </w:r>
      <w:r w:rsidR="008D3AA0" w:rsidRPr="0048108A">
        <w:rPr>
          <w:rStyle w:val="Rimandonotaapidipagina"/>
          <w:rFonts w:ascii="Times New Roman" w:eastAsia="Calibri" w:hAnsi="Times New Roman" w:cs="Times New Roman"/>
          <w:sz w:val="24"/>
          <w:szCs w:val="24"/>
          <w:lang w:eastAsia="it-IT"/>
        </w:rPr>
        <w:footnoteReference w:id="48"/>
      </w:r>
      <w:r w:rsidR="005E38B1" w:rsidRPr="0048108A">
        <w:rPr>
          <w:rFonts w:ascii="Times New Roman" w:eastAsia="Calibri" w:hAnsi="Times New Roman" w:cs="Times New Roman"/>
          <w:sz w:val="24"/>
          <w:szCs w:val="24"/>
          <w:lang w:eastAsia="it-IT"/>
        </w:rPr>
        <w:t>.</w:t>
      </w:r>
    </w:p>
    <w:p w14:paraId="1A0B24F9" w14:textId="77777777" w:rsidR="008D7926" w:rsidRPr="0048108A" w:rsidRDefault="00E01C57" w:rsidP="001D2D2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Alcuni affinamenti</w:t>
      </w:r>
      <w:r w:rsidR="008D7926" w:rsidRPr="0048108A">
        <w:rPr>
          <w:rFonts w:ascii="Times New Roman" w:eastAsia="Calibri" w:hAnsi="Times New Roman" w:cs="Times New Roman"/>
          <w:sz w:val="24"/>
          <w:szCs w:val="24"/>
          <w:lang w:eastAsia="it-IT"/>
        </w:rPr>
        <w:t>, soprattutto nei principi e nelle definizioni, erano stati introdotti</w:t>
      </w:r>
      <w:r w:rsidR="00C51741" w:rsidRPr="0048108A">
        <w:rPr>
          <w:rFonts w:ascii="Times New Roman" w:eastAsia="Calibri" w:hAnsi="Times New Roman" w:cs="Times New Roman"/>
          <w:sz w:val="24"/>
          <w:szCs w:val="24"/>
          <w:lang w:eastAsia="it-IT"/>
        </w:rPr>
        <w:t>, con</w:t>
      </w:r>
      <w:r w:rsidR="008D7926" w:rsidRPr="0048108A">
        <w:rPr>
          <w:rFonts w:ascii="Times New Roman" w:eastAsia="Calibri" w:hAnsi="Times New Roman" w:cs="Times New Roman"/>
          <w:sz w:val="24"/>
          <w:szCs w:val="24"/>
          <w:lang w:eastAsia="it-IT"/>
        </w:rPr>
        <w:t xml:space="preserve"> il contributo dell’ISPRA</w:t>
      </w:r>
      <w:r w:rsidR="00C51741" w:rsidRPr="0048108A">
        <w:rPr>
          <w:rFonts w:ascii="Times New Roman" w:eastAsia="Calibri" w:hAnsi="Times New Roman" w:cs="Times New Roman"/>
          <w:sz w:val="24"/>
          <w:szCs w:val="24"/>
          <w:lang w:eastAsia="it-IT"/>
        </w:rPr>
        <w:t>, in ragione del</w:t>
      </w:r>
      <w:r w:rsidR="008D7926" w:rsidRPr="0048108A">
        <w:rPr>
          <w:rFonts w:ascii="Times New Roman" w:eastAsia="Calibri" w:hAnsi="Times New Roman" w:cs="Times New Roman"/>
          <w:sz w:val="24"/>
          <w:szCs w:val="24"/>
          <w:lang w:eastAsia="it-IT"/>
        </w:rPr>
        <w:t>la maggiore connotazione “ambientale” che si cercò di conferire alla proposta di legge</w:t>
      </w:r>
      <w:r w:rsidR="00520067" w:rsidRPr="0048108A">
        <w:rPr>
          <w:rStyle w:val="Rimandonotaapidipagina"/>
          <w:rFonts w:ascii="Times New Roman" w:eastAsia="Calibri" w:hAnsi="Times New Roman" w:cs="Times New Roman"/>
          <w:sz w:val="24"/>
          <w:szCs w:val="24"/>
          <w:lang w:eastAsia="it-IT"/>
        </w:rPr>
        <w:footnoteReference w:id="49"/>
      </w:r>
      <w:r w:rsidR="00544865" w:rsidRPr="0048108A">
        <w:rPr>
          <w:rFonts w:ascii="Times New Roman" w:eastAsia="Calibri" w:hAnsi="Times New Roman" w:cs="Times New Roman"/>
          <w:sz w:val="24"/>
          <w:szCs w:val="24"/>
          <w:lang w:eastAsia="it-IT"/>
        </w:rPr>
        <w:t>, ad es. con accentuazione del riferimento al profilo della impermeabilizzazione.</w:t>
      </w:r>
    </w:p>
    <w:p w14:paraId="3896263F" w14:textId="77777777" w:rsidR="00857F81" w:rsidRPr="0048108A" w:rsidRDefault="00E01C57" w:rsidP="008D792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il (complicato) meccanismo dirigista </w:t>
      </w:r>
      <w:r w:rsidR="008D7926" w:rsidRPr="0048108A">
        <w:rPr>
          <w:rFonts w:ascii="Times New Roman" w:eastAsia="Calibri" w:hAnsi="Times New Roman" w:cs="Times New Roman"/>
          <w:sz w:val="24"/>
          <w:szCs w:val="24"/>
          <w:lang w:eastAsia="it-IT"/>
        </w:rPr>
        <w:t>di determinazione</w:t>
      </w:r>
      <w:r w:rsidRPr="0048108A">
        <w:rPr>
          <w:rFonts w:ascii="Times New Roman" w:eastAsia="Calibri" w:hAnsi="Times New Roman" w:cs="Times New Roman"/>
          <w:sz w:val="24"/>
          <w:szCs w:val="24"/>
          <w:lang w:eastAsia="it-IT"/>
        </w:rPr>
        <w:t xml:space="preserve"> dei limiti al consumo di suolo era rimasto praticamente lo stesso</w:t>
      </w:r>
      <w:r w:rsidR="00FC491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p>
    <w:p w14:paraId="73461329" w14:textId="259AA4D7" w:rsidR="00D01024" w:rsidRPr="0048108A" w:rsidRDefault="00D01024" w:rsidP="008D792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Innovative </w:t>
      </w:r>
      <w:r w:rsidR="00952F79" w:rsidRPr="0048108A">
        <w:rPr>
          <w:rFonts w:ascii="Times New Roman" w:eastAsia="Calibri" w:hAnsi="Times New Roman" w:cs="Times New Roman"/>
          <w:sz w:val="24"/>
          <w:szCs w:val="24"/>
          <w:lang w:eastAsia="it-IT"/>
        </w:rPr>
        <w:t>erano</w:t>
      </w:r>
      <w:r w:rsidRPr="0048108A">
        <w:rPr>
          <w:rFonts w:ascii="Times New Roman" w:eastAsia="Calibri" w:hAnsi="Times New Roman" w:cs="Times New Roman"/>
          <w:sz w:val="24"/>
          <w:szCs w:val="24"/>
          <w:lang w:eastAsia="it-IT"/>
        </w:rPr>
        <w:t xml:space="preserve"> invece le previsioni che avevano rafforzato il principio di priorità del riuso, </w:t>
      </w:r>
      <w:r w:rsidR="008B2D51" w:rsidRPr="0048108A">
        <w:rPr>
          <w:rFonts w:ascii="Times New Roman" w:eastAsia="Calibri" w:hAnsi="Times New Roman" w:cs="Times New Roman"/>
          <w:sz w:val="24"/>
          <w:szCs w:val="24"/>
          <w:lang w:eastAsia="it-IT"/>
        </w:rPr>
        <w:t xml:space="preserve">con </w:t>
      </w:r>
      <w:r w:rsidRPr="0048108A">
        <w:rPr>
          <w:rFonts w:ascii="Times New Roman" w:eastAsia="Calibri" w:hAnsi="Times New Roman" w:cs="Times New Roman"/>
          <w:sz w:val="24"/>
          <w:szCs w:val="24"/>
          <w:lang w:eastAsia="it-IT"/>
        </w:rPr>
        <w:t>l’obbligo di motivazione sulle alternative localizzative</w:t>
      </w:r>
      <w:r w:rsidR="008713DD" w:rsidRPr="0048108A">
        <w:rPr>
          <w:rFonts w:ascii="Times New Roman" w:eastAsia="Calibri" w:hAnsi="Times New Roman" w:cs="Times New Roman"/>
          <w:sz w:val="24"/>
          <w:szCs w:val="24"/>
          <w:lang w:eastAsia="it-IT"/>
        </w:rPr>
        <w:t>,</w:t>
      </w:r>
      <w:r w:rsidR="008B2D51"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la previsione di censimenti di aree dismesse e inutilizzate</w:t>
      </w:r>
      <w:r w:rsidR="00FC4910" w:rsidRPr="0048108A">
        <w:rPr>
          <w:rStyle w:val="Rimandonotaapidipagina"/>
          <w:rFonts w:ascii="Times New Roman" w:eastAsia="Calibri" w:hAnsi="Times New Roman" w:cs="Times New Roman"/>
          <w:sz w:val="24"/>
          <w:szCs w:val="24"/>
          <w:lang w:eastAsia="it-IT"/>
        </w:rPr>
        <w:footnoteReference w:id="50"/>
      </w:r>
      <w:r w:rsidR="008713DD" w:rsidRPr="0048108A">
        <w:rPr>
          <w:rFonts w:ascii="Times New Roman" w:eastAsia="Calibri" w:hAnsi="Times New Roman" w:cs="Times New Roman"/>
          <w:sz w:val="24"/>
          <w:szCs w:val="24"/>
          <w:lang w:eastAsia="it-IT"/>
        </w:rPr>
        <w:t xml:space="preserve"> e il</w:t>
      </w:r>
      <w:r w:rsidR="008713DD" w:rsidRPr="0048108A">
        <w:rPr>
          <w:sz w:val="24"/>
          <w:szCs w:val="24"/>
        </w:rPr>
        <w:t xml:space="preserve"> </w:t>
      </w:r>
      <w:r w:rsidR="008713DD" w:rsidRPr="0048108A">
        <w:rPr>
          <w:rFonts w:ascii="Times New Roman" w:eastAsia="Calibri" w:hAnsi="Times New Roman" w:cs="Times New Roman"/>
          <w:sz w:val="24"/>
          <w:szCs w:val="24"/>
          <w:lang w:eastAsia="it-IT"/>
        </w:rPr>
        <w:t>collegamento con la pianificazione paesaggistica.</w:t>
      </w:r>
      <w:r w:rsidRPr="0048108A">
        <w:rPr>
          <w:rFonts w:ascii="Times New Roman" w:eastAsia="Calibri" w:hAnsi="Times New Roman" w:cs="Times New Roman"/>
          <w:sz w:val="24"/>
          <w:szCs w:val="24"/>
          <w:lang w:eastAsia="it-IT"/>
        </w:rPr>
        <w:t xml:space="preserve"> Fondamentale, poi, la reintroduzione dell’obbligo per i comuni di destinare i proventi degli oneri concessori alla cura del territorio e del divieto di distrazione di tali fondi per spese correnti</w:t>
      </w:r>
      <w:r w:rsidRPr="0048108A">
        <w:rPr>
          <w:rStyle w:val="Rimandonotaapidipagina"/>
          <w:rFonts w:ascii="Times New Roman" w:eastAsia="Calibri" w:hAnsi="Times New Roman" w:cs="Times New Roman"/>
          <w:sz w:val="24"/>
          <w:szCs w:val="24"/>
          <w:lang w:eastAsia="it-IT"/>
        </w:rPr>
        <w:footnoteReference w:id="51"/>
      </w:r>
      <w:r w:rsidRPr="0048108A">
        <w:rPr>
          <w:rFonts w:ascii="Times New Roman" w:eastAsia="Calibri" w:hAnsi="Times New Roman" w:cs="Times New Roman"/>
          <w:sz w:val="24"/>
          <w:szCs w:val="24"/>
          <w:lang w:eastAsia="it-IT"/>
        </w:rPr>
        <w:t>.</w:t>
      </w:r>
    </w:p>
    <w:p w14:paraId="6259FADD" w14:textId="0A638459" w:rsidR="00AF3B2A" w:rsidRPr="0048108A" w:rsidRDefault="00607C0F"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Come è noto, si discusse molto sulle disposizioni transitorie, </w:t>
      </w:r>
      <w:r w:rsidR="00AF3B2A" w:rsidRPr="0048108A">
        <w:rPr>
          <w:rFonts w:ascii="Times New Roman" w:eastAsia="Calibri" w:hAnsi="Times New Roman" w:cs="Times New Roman"/>
          <w:sz w:val="24"/>
          <w:szCs w:val="24"/>
          <w:lang w:eastAsia="it-IT"/>
        </w:rPr>
        <w:t xml:space="preserve">a giudizio di molti ambientalisti </w:t>
      </w:r>
      <w:r w:rsidR="008232BA" w:rsidRPr="0048108A">
        <w:rPr>
          <w:rFonts w:ascii="Times New Roman" w:eastAsia="Calibri" w:hAnsi="Times New Roman" w:cs="Times New Roman"/>
          <w:sz w:val="24"/>
          <w:szCs w:val="24"/>
          <w:lang w:eastAsia="it-IT"/>
        </w:rPr>
        <w:t>tali da svuotare di ogni efficacia pratica l’intervento normativo</w:t>
      </w:r>
      <w:r w:rsidR="00AF3B2A"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che </w:t>
      </w:r>
      <w:r w:rsidR="008D7926" w:rsidRPr="0048108A">
        <w:rPr>
          <w:rFonts w:ascii="Times New Roman" w:eastAsia="Calibri" w:hAnsi="Times New Roman" w:cs="Times New Roman"/>
          <w:sz w:val="24"/>
          <w:szCs w:val="24"/>
          <w:lang w:eastAsia="it-IT"/>
        </w:rPr>
        <w:t>preved</w:t>
      </w:r>
      <w:r w:rsidRPr="0048108A">
        <w:rPr>
          <w:rFonts w:ascii="Times New Roman" w:eastAsia="Calibri" w:hAnsi="Times New Roman" w:cs="Times New Roman"/>
          <w:sz w:val="24"/>
          <w:szCs w:val="24"/>
          <w:lang w:eastAsia="it-IT"/>
        </w:rPr>
        <w:t xml:space="preserve">evano </w:t>
      </w:r>
      <w:r w:rsidR="008D7926" w:rsidRPr="0048108A">
        <w:rPr>
          <w:rFonts w:ascii="Times New Roman" w:eastAsia="Calibri" w:hAnsi="Times New Roman" w:cs="Times New Roman"/>
          <w:sz w:val="24"/>
          <w:szCs w:val="24"/>
          <w:lang w:eastAsia="it-IT"/>
        </w:rPr>
        <w:t>la salvezza dei procedimenti in corso alla data di entrata in vigore della legge relativi ai titoli abilitativi edilizi comunque denominati aventi ad oggetto il consumo di suolo inedificato, nonché gli interventi ed i programmi di trasformazione previsti nei piani attuativi comunque denominati adottati prima della entrata in vigore della legge e le relative opere pubbliche derivanti dalle obbligazioni di convenzione urbanistica ai sensi dell'articolo 28 della legge urbanistica n.</w:t>
      </w:r>
      <w:r w:rsidR="00AF3B2A" w:rsidRPr="0048108A">
        <w:rPr>
          <w:rFonts w:ascii="Times New Roman" w:eastAsia="Calibri" w:hAnsi="Times New Roman" w:cs="Times New Roman"/>
          <w:sz w:val="24"/>
          <w:szCs w:val="24"/>
          <w:lang w:eastAsia="it-IT"/>
        </w:rPr>
        <w:t xml:space="preserve"> 1150 del 1942</w:t>
      </w:r>
      <w:r w:rsidR="00E01846" w:rsidRPr="0048108A">
        <w:rPr>
          <w:rStyle w:val="Rimandonotaapidipagina"/>
          <w:rFonts w:ascii="Times New Roman" w:eastAsia="Calibri" w:hAnsi="Times New Roman" w:cs="Times New Roman"/>
          <w:sz w:val="24"/>
          <w:szCs w:val="24"/>
          <w:lang w:eastAsia="it-IT"/>
        </w:rPr>
        <w:footnoteReference w:id="52"/>
      </w:r>
      <w:r w:rsidR="00AF3B2A" w:rsidRPr="0048108A">
        <w:rPr>
          <w:rFonts w:ascii="Times New Roman" w:eastAsia="Calibri" w:hAnsi="Times New Roman" w:cs="Times New Roman"/>
          <w:sz w:val="24"/>
          <w:szCs w:val="24"/>
          <w:lang w:eastAsia="it-IT"/>
        </w:rPr>
        <w:t>.</w:t>
      </w:r>
    </w:p>
    <w:p w14:paraId="30F9CA93" w14:textId="78EEA14A" w:rsidR="00AF3B2A" w:rsidRPr="0048108A" w:rsidRDefault="00AF3B2A"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Approdat</w:t>
      </w:r>
      <w:r w:rsidR="002047E9" w:rsidRPr="0048108A">
        <w:rPr>
          <w:rFonts w:ascii="Times New Roman" w:eastAsia="Calibri" w:hAnsi="Times New Roman" w:cs="Times New Roman"/>
          <w:sz w:val="24"/>
          <w:szCs w:val="24"/>
          <w:lang w:eastAsia="it-IT"/>
        </w:rPr>
        <w:t>o</w:t>
      </w:r>
      <w:r w:rsidRPr="0048108A">
        <w:rPr>
          <w:rFonts w:ascii="Times New Roman" w:eastAsia="Calibri" w:hAnsi="Times New Roman" w:cs="Times New Roman"/>
          <w:sz w:val="24"/>
          <w:szCs w:val="24"/>
          <w:lang w:eastAsia="it-IT"/>
        </w:rPr>
        <w:t xml:space="preserve"> al Senato, il disegno di legge, che recava in sé irrisolto il problema della esatta definizione del suo titolo di potestà legislativa (agricoltura, ambiente, governo del territorio, paesaggio e patrimo</w:t>
      </w:r>
      <w:r w:rsidR="002047E9" w:rsidRPr="0048108A">
        <w:rPr>
          <w:rFonts w:ascii="Times New Roman" w:eastAsia="Calibri" w:hAnsi="Times New Roman" w:cs="Times New Roman"/>
          <w:sz w:val="24"/>
          <w:szCs w:val="24"/>
          <w:lang w:eastAsia="it-IT"/>
        </w:rPr>
        <w:t>nio culturale), venne sottoposto</w:t>
      </w:r>
      <w:r w:rsidRPr="0048108A">
        <w:rPr>
          <w:rFonts w:ascii="Times New Roman" w:eastAsia="Calibri" w:hAnsi="Times New Roman" w:cs="Times New Roman"/>
          <w:sz w:val="24"/>
          <w:szCs w:val="24"/>
          <w:lang w:eastAsia="it-IT"/>
        </w:rPr>
        <w:t xml:space="preserve"> a un (tradivo) tentativo di parziale riscrittura, che condusse alla </w:t>
      </w:r>
      <w:r w:rsidR="004B60D9" w:rsidRPr="0048108A">
        <w:rPr>
          <w:rFonts w:ascii="Times New Roman" w:eastAsia="Calibri" w:hAnsi="Times New Roman" w:cs="Times New Roman"/>
          <w:sz w:val="24"/>
          <w:szCs w:val="24"/>
          <w:lang w:eastAsia="it-IT"/>
        </w:rPr>
        <w:t xml:space="preserve">sua </w:t>
      </w:r>
      <w:r w:rsidRPr="0048108A">
        <w:rPr>
          <w:rFonts w:ascii="Times New Roman" w:eastAsia="Calibri" w:hAnsi="Times New Roman" w:cs="Times New Roman"/>
          <w:sz w:val="24"/>
          <w:szCs w:val="24"/>
          <w:lang w:eastAsia="it-IT"/>
        </w:rPr>
        <w:t>mancata approvazione</w:t>
      </w:r>
      <w:r w:rsidR="0034069B" w:rsidRPr="0048108A">
        <w:rPr>
          <w:rStyle w:val="Rimandonotaapidipagina"/>
          <w:rFonts w:ascii="Times New Roman" w:eastAsia="Calibri" w:hAnsi="Times New Roman" w:cs="Times New Roman"/>
          <w:sz w:val="24"/>
          <w:szCs w:val="24"/>
          <w:lang w:eastAsia="it-IT"/>
        </w:rPr>
        <w:footnoteReference w:id="53"/>
      </w:r>
      <w:r w:rsidRPr="0048108A">
        <w:rPr>
          <w:rFonts w:ascii="Times New Roman" w:eastAsia="Calibri" w:hAnsi="Times New Roman" w:cs="Times New Roman"/>
          <w:sz w:val="24"/>
          <w:szCs w:val="24"/>
          <w:lang w:eastAsia="it-IT"/>
        </w:rPr>
        <w:t>.</w:t>
      </w:r>
    </w:p>
    <w:p w14:paraId="79DD3E85" w14:textId="77777777" w:rsidR="00AF3B2A" w:rsidRPr="0048108A" w:rsidRDefault="00AF3B2A" w:rsidP="00AF3B2A">
      <w:pPr>
        <w:spacing w:after="0" w:line="240" w:lineRule="auto"/>
        <w:ind w:right="-30" w:firstLine="567"/>
        <w:jc w:val="both"/>
        <w:rPr>
          <w:rFonts w:ascii="Times New Roman" w:eastAsia="Calibri" w:hAnsi="Times New Roman" w:cs="Times New Roman"/>
          <w:sz w:val="24"/>
          <w:szCs w:val="24"/>
          <w:lang w:eastAsia="it-IT"/>
        </w:rPr>
      </w:pPr>
    </w:p>
    <w:p w14:paraId="37B45B58" w14:textId="77777777" w:rsidR="00A25335" w:rsidRPr="0048108A" w:rsidRDefault="004001C2" w:rsidP="00A25335">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8</w:t>
      </w:r>
      <w:r w:rsidR="00A25335" w:rsidRPr="0048108A">
        <w:rPr>
          <w:rFonts w:ascii="Times New Roman" w:eastAsia="Calibri" w:hAnsi="Times New Roman" w:cs="Times New Roman"/>
          <w:b/>
          <w:sz w:val="24"/>
          <w:szCs w:val="24"/>
          <w:lang w:eastAsia="it-IT"/>
        </w:rPr>
        <w:t>.</w:t>
      </w:r>
      <w:r w:rsidR="00847A5E" w:rsidRPr="0048108A">
        <w:rPr>
          <w:rFonts w:ascii="Times New Roman" w:eastAsia="Calibri" w:hAnsi="Times New Roman" w:cs="Times New Roman"/>
          <w:b/>
          <w:sz w:val="24"/>
          <w:szCs w:val="24"/>
          <w:lang w:eastAsia="it-IT"/>
        </w:rPr>
        <w:t>4</w:t>
      </w:r>
      <w:r w:rsidR="00A25335" w:rsidRPr="0048108A">
        <w:rPr>
          <w:rFonts w:ascii="Times New Roman" w:eastAsia="Calibri" w:hAnsi="Times New Roman" w:cs="Times New Roman"/>
          <w:b/>
          <w:sz w:val="24"/>
          <w:szCs w:val="24"/>
          <w:lang w:eastAsia="it-IT"/>
        </w:rPr>
        <w:t>. I disegni di legge presentati nella nuova legislatura.</w:t>
      </w:r>
    </w:p>
    <w:p w14:paraId="1D210F85" w14:textId="77777777" w:rsidR="00A25335" w:rsidRPr="0048108A" w:rsidRDefault="00A25335" w:rsidP="00AF3B2A">
      <w:pPr>
        <w:spacing w:after="0" w:line="240" w:lineRule="auto"/>
        <w:ind w:right="-30" w:firstLine="567"/>
        <w:jc w:val="both"/>
        <w:rPr>
          <w:rFonts w:ascii="Times New Roman" w:eastAsia="Calibri" w:hAnsi="Times New Roman" w:cs="Times New Roman"/>
          <w:sz w:val="24"/>
          <w:szCs w:val="24"/>
          <w:lang w:eastAsia="it-IT"/>
        </w:rPr>
      </w:pPr>
    </w:p>
    <w:p w14:paraId="185D1EE9" w14:textId="77777777" w:rsidR="00A25335" w:rsidRPr="0048108A" w:rsidRDefault="00A25335"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Ad oggi se </w:t>
      </w:r>
      <w:r w:rsidR="00A92B0D" w:rsidRPr="0048108A">
        <w:rPr>
          <w:rFonts w:ascii="Times New Roman" w:eastAsia="Calibri" w:hAnsi="Times New Roman" w:cs="Times New Roman"/>
          <w:sz w:val="24"/>
          <w:szCs w:val="24"/>
          <w:lang w:eastAsia="it-IT"/>
        </w:rPr>
        <w:t xml:space="preserve">ne </w:t>
      </w:r>
      <w:r w:rsidRPr="0048108A">
        <w:rPr>
          <w:rFonts w:ascii="Times New Roman" w:eastAsia="Calibri" w:hAnsi="Times New Roman" w:cs="Times New Roman"/>
          <w:sz w:val="24"/>
          <w:szCs w:val="24"/>
          <w:lang w:eastAsia="it-IT"/>
        </w:rPr>
        <w:t xml:space="preserve">contano </w:t>
      </w:r>
      <w:r w:rsidR="00A92B0D" w:rsidRPr="0048108A">
        <w:rPr>
          <w:rFonts w:ascii="Times New Roman" w:eastAsia="Calibri" w:hAnsi="Times New Roman" w:cs="Times New Roman"/>
          <w:sz w:val="24"/>
          <w:szCs w:val="24"/>
          <w:lang w:eastAsia="it-IT"/>
        </w:rPr>
        <w:t xml:space="preserve">(tra Camera e Senato) </w:t>
      </w:r>
      <w:r w:rsidRPr="0048108A">
        <w:rPr>
          <w:rFonts w:ascii="Times New Roman" w:eastAsia="Calibri" w:hAnsi="Times New Roman" w:cs="Times New Roman"/>
          <w:sz w:val="24"/>
          <w:szCs w:val="24"/>
          <w:lang w:eastAsia="it-IT"/>
        </w:rPr>
        <w:t>ben</w:t>
      </w:r>
      <w:r w:rsidR="006500F2" w:rsidRPr="0048108A">
        <w:rPr>
          <w:rFonts w:ascii="Times New Roman" w:eastAsia="Calibri" w:hAnsi="Times New Roman" w:cs="Times New Roman"/>
          <w:sz w:val="24"/>
          <w:szCs w:val="24"/>
          <w:lang w:eastAsia="it-IT"/>
        </w:rPr>
        <w:t xml:space="preserve"> </w:t>
      </w:r>
      <w:r w:rsidR="00A92B0D" w:rsidRPr="006602E1">
        <w:rPr>
          <w:rFonts w:ascii="Times New Roman" w:eastAsia="Calibri" w:hAnsi="Times New Roman" w:cs="Times New Roman"/>
          <w:sz w:val="24"/>
          <w:szCs w:val="24"/>
          <w:lang w:eastAsia="it-IT"/>
        </w:rPr>
        <w:t>1</w:t>
      </w:r>
      <w:r w:rsidR="00DE0F97" w:rsidRPr="006602E1">
        <w:rPr>
          <w:rFonts w:ascii="Times New Roman" w:eastAsia="Calibri" w:hAnsi="Times New Roman" w:cs="Times New Roman"/>
          <w:sz w:val="24"/>
          <w:szCs w:val="24"/>
          <w:lang w:eastAsia="it-IT"/>
        </w:rPr>
        <w:t>6</w:t>
      </w:r>
      <w:r w:rsidR="006500F2" w:rsidRPr="0048108A">
        <w:rPr>
          <w:rStyle w:val="Rimandonotaapidipagina"/>
          <w:rFonts w:ascii="Times New Roman" w:eastAsia="Calibri" w:hAnsi="Times New Roman" w:cs="Times New Roman"/>
          <w:sz w:val="24"/>
          <w:szCs w:val="24"/>
          <w:lang w:eastAsia="it-IT"/>
        </w:rPr>
        <w:footnoteReference w:id="54"/>
      </w:r>
      <w:r w:rsidRPr="0048108A">
        <w:rPr>
          <w:rFonts w:ascii="Times New Roman" w:eastAsia="Calibri" w:hAnsi="Times New Roman" w:cs="Times New Roman"/>
          <w:sz w:val="24"/>
          <w:szCs w:val="24"/>
          <w:lang w:eastAsia="it-IT"/>
        </w:rPr>
        <w:t>.</w:t>
      </w:r>
    </w:p>
    <w:p w14:paraId="47778FF5" w14:textId="1314FCAE" w:rsidR="00A25335" w:rsidRPr="0048108A" w:rsidRDefault="00A25335"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Non è possibile in questa sede tentarne un’analisi approfondita. </w:t>
      </w:r>
    </w:p>
    <w:p w14:paraId="50DA9680" w14:textId="616B6209" w:rsidR="007955A8" w:rsidRPr="0048108A" w:rsidRDefault="007955A8" w:rsidP="00AF3B2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Risulta che, ad oggi, solo presso il Senato è in corso un avvio di trattazione dei disegni di legge ivi presentati (si tratta dei disegni di legge AA.SS. nn. 63, 86, 164, 438, 572, 609, 843, 866, 965, 984, 1044 e 1177), per la cui disamina </w:t>
      </w:r>
      <w:r w:rsidR="00557F39" w:rsidRPr="00CC1A11">
        <w:rPr>
          <w:rFonts w:ascii="Times New Roman" w:eastAsia="Calibri" w:hAnsi="Times New Roman" w:cs="Times New Roman"/>
          <w:sz w:val="24"/>
          <w:szCs w:val="24"/>
          <w:lang w:eastAsia="it-IT"/>
        </w:rPr>
        <w:t>dovrebbe essere a breve nominato</w:t>
      </w:r>
      <w:r w:rsidR="00557F39"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un apposito comitato ristretto presso le </w:t>
      </w:r>
      <w:r w:rsidR="00D2127F" w:rsidRPr="0048108A">
        <w:rPr>
          <w:rFonts w:ascii="Times New Roman" w:eastAsia="Calibri" w:hAnsi="Times New Roman" w:cs="Times New Roman"/>
          <w:sz w:val="24"/>
          <w:szCs w:val="24"/>
          <w:lang w:eastAsia="it-IT"/>
        </w:rPr>
        <w:t xml:space="preserve">Commissioni </w:t>
      </w:r>
      <w:r w:rsidR="00A3545C" w:rsidRPr="0048108A">
        <w:rPr>
          <w:rFonts w:ascii="Times New Roman" w:eastAsia="Calibri" w:hAnsi="Times New Roman" w:cs="Times New Roman"/>
          <w:sz w:val="24"/>
          <w:szCs w:val="24"/>
          <w:lang w:eastAsia="it-IT"/>
        </w:rPr>
        <w:t xml:space="preserve">riunite </w:t>
      </w:r>
      <w:r w:rsidR="00D2127F" w:rsidRPr="0048108A">
        <w:rPr>
          <w:rFonts w:ascii="Times New Roman" w:eastAsia="Calibri" w:hAnsi="Times New Roman" w:cs="Times New Roman"/>
          <w:sz w:val="24"/>
          <w:szCs w:val="24"/>
          <w:lang w:eastAsia="it-IT"/>
        </w:rPr>
        <w:t>9ª (</w:t>
      </w:r>
      <w:r w:rsidR="00D2127F" w:rsidRPr="0048108A">
        <w:rPr>
          <w:rFonts w:ascii="Times New Roman" w:eastAsia="Calibri" w:hAnsi="Times New Roman" w:cs="Times New Roman"/>
          <w:i/>
          <w:sz w:val="24"/>
          <w:szCs w:val="24"/>
          <w:lang w:eastAsia="it-IT"/>
        </w:rPr>
        <w:t>Agricoltura e produzione agroalimentare</w:t>
      </w:r>
      <w:r w:rsidR="00D2127F" w:rsidRPr="0048108A">
        <w:rPr>
          <w:rFonts w:ascii="Times New Roman" w:eastAsia="Calibri" w:hAnsi="Times New Roman" w:cs="Times New Roman"/>
          <w:sz w:val="24"/>
          <w:szCs w:val="24"/>
          <w:lang w:eastAsia="it-IT"/>
        </w:rPr>
        <w:t>) e 13ª (</w:t>
      </w:r>
      <w:r w:rsidR="00D2127F" w:rsidRPr="0048108A">
        <w:rPr>
          <w:rFonts w:ascii="Times New Roman" w:eastAsia="Calibri" w:hAnsi="Times New Roman" w:cs="Times New Roman"/>
          <w:i/>
          <w:sz w:val="24"/>
          <w:szCs w:val="24"/>
          <w:lang w:eastAsia="it-IT"/>
        </w:rPr>
        <w:t>Territorio, ambiente, beni ambientali</w:t>
      </w:r>
      <w:r w:rsidR="00D2127F" w:rsidRPr="0048108A">
        <w:rPr>
          <w:rFonts w:ascii="Times New Roman" w:eastAsia="Calibri" w:hAnsi="Times New Roman" w:cs="Times New Roman"/>
          <w:sz w:val="24"/>
          <w:szCs w:val="24"/>
          <w:lang w:eastAsia="it-IT"/>
        </w:rPr>
        <w:t>)</w:t>
      </w:r>
      <w:r w:rsidR="00FA22D0" w:rsidRPr="0048108A">
        <w:rPr>
          <w:rFonts w:ascii="Times New Roman" w:eastAsia="Calibri" w:hAnsi="Times New Roman" w:cs="Times New Roman"/>
          <w:sz w:val="24"/>
          <w:szCs w:val="24"/>
          <w:lang w:eastAsia="it-IT"/>
        </w:rPr>
        <w:t>.</w:t>
      </w:r>
      <w:r w:rsidR="00557F39" w:rsidRPr="0048108A">
        <w:rPr>
          <w:rFonts w:ascii="Times New Roman" w:eastAsia="Calibri" w:hAnsi="Times New Roman" w:cs="Times New Roman"/>
          <w:sz w:val="24"/>
          <w:szCs w:val="24"/>
          <w:lang w:eastAsia="it-IT"/>
        </w:rPr>
        <w:t xml:space="preserve"> </w:t>
      </w:r>
      <w:r w:rsidR="00DC5380" w:rsidRPr="0048108A">
        <w:rPr>
          <w:rFonts w:ascii="Times New Roman" w:eastAsia="Calibri" w:hAnsi="Times New Roman" w:cs="Times New Roman"/>
          <w:sz w:val="24"/>
          <w:szCs w:val="24"/>
          <w:lang w:eastAsia="it-IT"/>
        </w:rPr>
        <w:t xml:space="preserve">Non pare, invece, che i disegni di legge presentati alla Camera (naturalmente molto simili, </w:t>
      </w:r>
      <w:r w:rsidR="00A3545C" w:rsidRPr="0048108A">
        <w:rPr>
          <w:rFonts w:ascii="Times New Roman" w:eastAsia="Calibri" w:hAnsi="Times New Roman" w:cs="Times New Roman"/>
          <w:sz w:val="24"/>
          <w:szCs w:val="24"/>
          <w:lang w:eastAsia="it-IT"/>
        </w:rPr>
        <w:t>in corrispondenza di</w:t>
      </w:r>
      <w:r w:rsidR="00DC5380" w:rsidRPr="0048108A">
        <w:rPr>
          <w:rFonts w:ascii="Times New Roman" w:eastAsia="Calibri" w:hAnsi="Times New Roman" w:cs="Times New Roman"/>
          <w:sz w:val="24"/>
          <w:szCs w:val="24"/>
          <w:lang w:eastAsia="it-IT"/>
        </w:rPr>
        <w:t xml:space="preserve"> ciascuno schieramento politico, a quelli presentati al Senato</w:t>
      </w:r>
      <w:r w:rsidR="00540200" w:rsidRPr="0048108A">
        <w:rPr>
          <w:rStyle w:val="Rimandonotaapidipagina"/>
          <w:rFonts w:ascii="Times New Roman" w:eastAsia="Calibri" w:hAnsi="Times New Roman" w:cs="Times New Roman"/>
          <w:sz w:val="24"/>
          <w:szCs w:val="24"/>
          <w:lang w:eastAsia="it-IT"/>
        </w:rPr>
        <w:footnoteReference w:id="55"/>
      </w:r>
      <w:r w:rsidR="00DC5380" w:rsidRPr="0048108A">
        <w:rPr>
          <w:rFonts w:ascii="Times New Roman" w:eastAsia="Calibri" w:hAnsi="Times New Roman" w:cs="Times New Roman"/>
          <w:sz w:val="24"/>
          <w:szCs w:val="24"/>
          <w:lang w:eastAsia="it-IT"/>
        </w:rPr>
        <w:t>) siano di prossimo avvio di effettiva trattazione.</w:t>
      </w:r>
    </w:p>
    <w:p w14:paraId="6CCC86F0" w14:textId="77777777" w:rsidR="00CC3E59" w:rsidRPr="0048108A" w:rsidRDefault="00557F39"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Quasi tutti questi disegni di legge (come </w:t>
      </w:r>
      <w:r w:rsidR="00400FD3" w:rsidRPr="0048108A">
        <w:rPr>
          <w:rFonts w:ascii="Times New Roman" w:eastAsia="Calibri" w:hAnsi="Times New Roman" w:cs="Times New Roman"/>
          <w:sz w:val="24"/>
          <w:szCs w:val="24"/>
          <w:lang w:eastAsia="it-IT"/>
        </w:rPr>
        <w:t xml:space="preserve">peraltro </w:t>
      </w:r>
      <w:r w:rsidRPr="0048108A">
        <w:rPr>
          <w:rFonts w:ascii="Times New Roman" w:eastAsia="Calibri" w:hAnsi="Times New Roman" w:cs="Times New Roman"/>
          <w:sz w:val="24"/>
          <w:szCs w:val="24"/>
          <w:lang w:eastAsia="it-IT"/>
        </w:rPr>
        <w:t>gli analoghi presentati alla Camera)</w:t>
      </w:r>
      <w:r w:rsidR="006976E1" w:rsidRPr="0048108A">
        <w:rPr>
          <w:rFonts w:ascii="Times New Roman" w:eastAsia="Calibri" w:hAnsi="Times New Roman" w:cs="Times New Roman"/>
          <w:sz w:val="24"/>
          <w:szCs w:val="24"/>
          <w:lang w:eastAsia="it-IT"/>
        </w:rPr>
        <w:t>, s</w:t>
      </w:r>
      <w:r w:rsidR="00372BB1" w:rsidRPr="0048108A">
        <w:rPr>
          <w:rFonts w:ascii="Times New Roman" w:eastAsia="Calibri" w:hAnsi="Times New Roman" w:cs="Times New Roman"/>
          <w:sz w:val="24"/>
          <w:szCs w:val="24"/>
          <w:lang w:eastAsia="it-IT"/>
        </w:rPr>
        <w:t>pesso corredati da ampie e docu</w:t>
      </w:r>
      <w:r w:rsidR="006976E1" w:rsidRPr="0048108A">
        <w:rPr>
          <w:rFonts w:ascii="Times New Roman" w:eastAsia="Calibri" w:hAnsi="Times New Roman" w:cs="Times New Roman"/>
          <w:sz w:val="24"/>
          <w:szCs w:val="24"/>
          <w:lang w:eastAsia="it-IT"/>
        </w:rPr>
        <w:t>mentate relazioni illustrative</w:t>
      </w:r>
      <w:r w:rsidR="00547676" w:rsidRPr="0048108A">
        <w:rPr>
          <w:rStyle w:val="Rimandonotaapidipagina"/>
          <w:rFonts w:ascii="Times New Roman" w:eastAsia="Calibri" w:hAnsi="Times New Roman" w:cs="Times New Roman"/>
          <w:sz w:val="24"/>
          <w:szCs w:val="24"/>
          <w:lang w:eastAsia="it-IT"/>
        </w:rPr>
        <w:footnoteReference w:id="56"/>
      </w:r>
      <w:r w:rsidR="00927C1E" w:rsidRPr="0048108A">
        <w:rPr>
          <w:rFonts w:ascii="Times New Roman" w:eastAsia="Calibri" w:hAnsi="Times New Roman" w:cs="Times New Roman"/>
          <w:sz w:val="24"/>
          <w:szCs w:val="24"/>
          <w:lang w:eastAsia="it-IT"/>
        </w:rPr>
        <w:t>,</w:t>
      </w:r>
      <w:r w:rsidR="00372BB1"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si accomunano nella proclamazione di finalità, principi e obiettivi molto impegnativi e altisonanti, accordati sulla linea della migliore elaborazione di questi temi proveniente dal diritto eurounitario (riprendendo, peraltro, come si potrà rilevare nel prossimo paragrafo, le impostazioni già presenti in alcune delle più recenti leggi regionali già emanate nella materia, soprattutto le leggi regionali della Toscana, della Lombardia e del Veneto). Così, ad esempio, è ricorrente </w:t>
      </w:r>
      <w:r w:rsidR="00DC5380" w:rsidRPr="0048108A">
        <w:rPr>
          <w:rFonts w:ascii="Times New Roman" w:eastAsia="Calibri" w:hAnsi="Times New Roman" w:cs="Times New Roman"/>
          <w:sz w:val="24"/>
          <w:szCs w:val="24"/>
          <w:lang w:eastAsia="it-IT"/>
        </w:rPr>
        <w:t xml:space="preserve">il richiamo giustificativo degli articoli 9, 44 e 117 della Costituzione (e, alle volte, </w:t>
      </w:r>
      <w:r w:rsidR="00621F65" w:rsidRPr="0048108A">
        <w:rPr>
          <w:rFonts w:ascii="Times New Roman" w:eastAsia="Calibri" w:hAnsi="Times New Roman" w:cs="Times New Roman"/>
          <w:sz w:val="24"/>
          <w:szCs w:val="24"/>
          <w:lang w:eastAsia="it-IT"/>
        </w:rPr>
        <w:t xml:space="preserve">anche degli artt. 41 e 42, nonché </w:t>
      </w:r>
      <w:r w:rsidR="00DC5380" w:rsidRPr="0048108A">
        <w:rPr>
          <w:rFonts w:ascii="Times New Roman" w:eastAsia="Calibri" w:hAnsi="Times New Roman" w:cs="Times New Roman"/>
          <w:sz w:val="24"/>
          <w:szCs w:val="24"/>
          <w:lang w:eastAsia="it-IT"/>
        </w:rPr>
        <w:t xml:space="preserve">della Convenzione europea sul paesaggio di Firenze del 2006) e la qualificazione del </w:t>
      </w:r>
      <w:r w:rsidRPr="0048108A">
        <w:rPr>
          <w:rFonts w:ascii="Times New Roman" w:eastAsia="Calibri" w:hAnsi="Times New Roman" w:cs="Times New Roman"/>
          <w:sz w:val="24"/>
          <w:szCs w:val="24"/>
          <w:lang w:eastAsia="it-IT"/>
        </w:rPr>
        <w:t>suolo come “</w:t>
      </w:r>
      <w:r w:rsidRPr="0048108A">
        <w:rPr>
          <w:rFonts w:ascii="Times New Roman" w:eastAsia="Calibri" w:hAnsi="Times New Roman" w:cs="Times New Roman"/>
          <w:i/>
          <w:sz w:val="24"/>
          <w:szCs w:val="24"/>
          <w:lang w:eastAsia="it-IT"/>
        </w:rPr>
        <w:t>bene comune e risorsa non rinnovabile che esplica funzioni e produce servizi ecosistemici</w:t>
      </w:r>
      <w:r w:rsidRPr="0048108A">
        <w:rPr>
          <w:rFonts w:ascii="Times New Roman" w:eastAsia="Calibri" w:hAnsi="Times New Roman" w:cs="Times New Roman"/>
          <w:sz w:val="24"/>
          <w:szCs w:val="24"/>
          <w:lang w:eastAsia="it-IT"/>
        </w:rPr>
        <w:t>”</w:t>
      </w:r>
      <w:r w:rsidR="00547676" w:rsidRPr="0048108A">
        <w:rPr>
          <w:rStyle w:val="Rimandonotaapidipagina"/>
          <w:rFonts w:ascii="Times New Roman" w:eastAsia="Calibri" w:hAnsi="Times New Roman" w:cs="Times New Roman"/>
          <w:sz w:val="24"/>
          <w:szCs w:val="24"/>
          <w:lang w:eastAsia="it-IT"/>
        </w:rPr>
        <w:footnoteReference w:id="57"/>
      </w:r>
      <w:r w:rsidR="00927C1E" w:rsidRPr="0048108A">
        <w:rPr>
          <w:rFonts w:ascii="Times New Roman" w:eastAsia="Calibri" w:hAnsi="Times New Roman" w:cs="Times New Roman"/>
          <w:sz w:val="24"/>
          <w:szCs w:val="24"/>
          <w:lang w:eastAsia="it-IT"/>
        </w:rPr>
        <w:t xml:space="preserve">, come è ricorrente il richiamo dell’impegno europeo per il </w:t>
      </w:r>
      <w:r w:rsidR="00927C1E" w:rsidRPr="0048108A">
        <w:rPr>
          <w:rFonts w:ascii="Times New Roman" w:eastAsia="Calibri" w:hAnsi="Times New Roman" w:cs="Times New Roman"/>
          <w:sz w:val="24"/>
          <w:szCs w:val="24"/>
          <w:lang w:eastAsia="it-IT"/>
        </w:rPr>
        <w:lastRenderedPageBreak/>
        <w:t>raggiungimento dell’obiettivo dell’azzeramento del consumo di suolo nel 2050 (così i disegni di legge ora citati</w:t>
      </w:r>
      <w:r w:rsidR="00FA22D0" w:rsidRPr="0048108A">
        <w:rPr>
          <w:rFonts w:ascii="Times New Roman" w:eastAsia="Calibri" w:hAnsi="Times New Roman" w:cs="Times New Roman"/>
          <w:sz w:val="24"/>
          <w:szCs w:val="24"/>
          <w:lang w:eastAsia="it-IT"/>
        </w:rPr>
        <w:t xml:space="preserve"> in nota</w:t>
      </w:r>
      <w:r w:rsidR="00927C1E" w:rsidRPr="0048108A">
        <w:rPr>
          <w:rFonts w:ascii="Times New Roman" w:eastAsia="Calibri" w:hAnsi="Times New Roman" w:cs="Times New Roman"/>
          <w:sz w:val="24"/>
          <w:szCs w:val="24"/>
          <w:lang w:eastAsia="it-IT"/>
        </w:rPr>
        <w:t>)</w:t>
      </w:r>
      <w:r w:rsidR="00B16DA5" w:rsidRPr="0048108A">
        <w:rPr>
          <w:rFonts w:ascii="Times New Roman" w:eastAsia="Calibri" w:hAnsi="Times New Roman" w:cs="Times New Roman"/>
          <w:sz w:val="24"/>
          <w:szCs w:val="24"/>
          <w:lang w:eastAsia="it-IT"/>
        </w:rPr>
        <w:t>.</w:t>
      </w:r>
    </w:p>
    <w:p w14:paraId="7D61883D" w14:textId="00159642" w:rsidR="007266DD" w:rsidRPr="0048108A" w:rsidRDefault="007266DD" w:rsidP="00B44880">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È possibile inoltre distinguere, grosso modo, tra le proposte sostanzialmente riproduttive del disegno di legge “</w:t>
      </w:r>
      <w:r w:rsidRPr="0048108A">
        <w:rPr>
          <w:rFonts w:ascii="Times New Roman" w:eastAsia="Calibri" w:hAnsi="Times New Roman" w:cs="Times New Roman"/>
          <w:i/>
          <w:sz w:val="24"/>
          <w:szCs w:val="24"/>
          <w:lang w:eastAsia="it-IT"/>
        </w:rPr>
        <w:t>Contenimento del consumo del suolo e riuso del suolo edificato</w:t>
      </w:r>
      <w:r w:rsidRPr="0048108A">
        <w:rPr>
          <w:rFonts w:ascii="Times New Roman" w:eastAsia="Calibri" w:hAnsi="Times New Roman" w:cs="Times New Roman"/>
          <w:sz w:val="24"/>
          <w:szCs w:val="24"/>
          <w:lang w:eastAsia="it-IT"/>
        </w:rPr>
        <w:t>” approvato alla Camera nella precedente legislatura (così i</w:t>
      </w:r>
      <w:r w:rsidR="00B44880" w:rsidRPr="0048108A">
        <w:rPr>
          <w:rFonts w:ascii="Times New Roman" w:eastAsia="Calibri" w:hAnsi="Times New Roman" w:cs="Times New Roman"/>
          <w:sz w:val="24"/>
          <w:szCs w:val="24"/>
          <w:lang w:eastAsia="it-IT"/>
        </w:rPr>
        <w:t>l</w:t>
      </w:r>
      <w:r w:rsidRPr="0048108A">
        <w:rPr>
          <w:rFonts w:ascii="Times New Roman" w:eastAsia="Calibri" w:hAnsi="Times New Roman" w:cs="Times New Roman"/>
          <w:sz w:val="24"/>
          <w:szCs w:val="24"/>
          <w:lang w:eastAsia="it-IT"/>
        </w:rPr>
        <w:t xml:space="preserve"> </w:t>
      </w:r>
      <w:r w:rsidR="00CC1A11">
        <w:rPr>
          <w:rFonts w:ascii="Times New Roman" w:eastAsia="Calibri" w:hAnsi="Times New Roman" w:cs="Times New Roman"/>
          <w:sz w:val="24"/>
          <w:szCs w:val="24"/>
          <w:lang w:eastAsia="it-IT"/>
        </w:rPr>
        <w:t>ddl</w:t>
      </w:r>
      <w:r w:rsidRPr="0048108A">
        <w:rPr>
          <w:rFonts w:ascii="Times New Roman" w:eastAsia="Calibri" w:hAnsi="Times New Roman" w:cs="Times New Roman"/>
          <w:sz w:val="24"/>
          <w:szCs w:val="24"/>
          <w:lang w:eastAsia="it-IT"/>
        </w:rPr>
        <w:t xml:space="preserve"> </w:t>
      </w:r>
      <w:r w:rsidR="003133E6" w:rsidRPr="0048108A">
        <w:rPr>
          <w:rFonts w:ascii="Times New Roman" w:eastAsia="Calibri" w:hAnsi="Times New Roman" w:cs="Times New Roman"/>
          <w:sz w:val="24"/>
          <w:szCs w:val="24"/>
          <w:lang w:eastAsia="it-IT"/>
        </w:rPr>
        <w:t>A</w:t>
      </w:r>
      <w:r w:rsidR="00B44880" w:rsidRPr="0048108A">
        <w:rPr>
          <w:rFonts w:ascii="Times New Roman" w:eastAsia="Calibri" w:hAnsi="Times New Roman" w:cs="Times New Roman"/>
          <w:sz w:val="24"/>
          <w:szCs w:val="24"/>
          <w:lang w:eastAsia="it-IT"/>
        </w:rPr>
        <w:t xml:space="preserve">C.809 - On. Chiara Braga e altri - che ripropone il testo dell'atto Senato n. 2383 approvato dalla Camera dei deputati il 12 maggio 2016 nella </w:t>
      </w:r>
      <w:r w:rsidR="003133E6" w:rsidRPr="0048108A">
        <w:rPr>
          <w:rFonts w:ascii="Times New Roman" w:eastAsia="Calibri" w:hAnsi="Times New Roman" w:cs="Times New Roman"/>
          <w:sz w:val="24"/>
          <w:szCs w:val="24"/>
          <w:lang w:eastAsia="it-IT"/>
        </w:rPr>
        <w:t>17^</w:t>
      </w:r>
      <w:r w:rsidR="00B44880" w:rsidRPr="0048108A">
        <w:rPr>
          <w:rFonts w:ascii="Times New Roman" w:eastAsia="Calibri" w:hAnsi="Times New Roman" w:cs="Times New Roman"/>
          <w:sz w:val="24"/>
          <w:szCs w:val="24"/>
          <w:lang w:eastAsia="it-IT"/>
        </w:rPr>
        <w:t xml:space="preserve"> Legislatura - atto Camera 2039</w:t>
      </w:r>
      <w:r w:rsidR="003133E6" w:rsidRPr="0048108A">
        <w:rPr>
          <w:rFonts w:ascii="Times New Roman" w:eastAsia="Calibri" w:hAnsi="Times New Roman" w:cs="Times New Roman"/>
          <w:sz w:val="24"/>
          <w:szCs w:val="24"/>
          <w:lang w:eastAsia="it-IT"/>
        </w:rPr>
        <w:t>, anche ai fini dell’</w:t>
      </w:r>
      <w:r w:rsidR="00B44880" w:rsidRPr="0048108A">
        <w:rPr>
          <w:rFonts w:ascii="Times New Roman" w:eastAsia="Calibri" w:hAnsi="Times New Roman" w:cs="Times New Roman"/>
          <w:sz w:val="24"/>
          <w:szCs w:val="24"/>
          <w:lang w:eastAsia="it-IT"/>
        </w:rPr>
        <w:t xml:space="preserve">esame </w:t>
      </w:r>
      <w:r w:rsidR="003133E6" w:rsidRPr="0048108A">
        <w:rPr>
          <w:rFonts w:ascii="Times New Roman" w:eastAsia="Calibri" w:hAnsi="Times New Roman" w:cs="Times New Roman"/>
          <w:sz w:val="24"/>
          <w:szCs w:val="24"/>
          <w:lang w:eastAsia="it-IT"/>
        </w:rPr>
        <w:t xml:space="preserve">accelerato </w:t>
      </w:r>
      <w:r w:rsidR="00B44880" w:rsidRPr="0048108A">
        <w:rPr>
          <w:rFonts w:ascii="Times New Roman" w:eastAsia="Calibri" w:hAnsi="Times New Roman" w:cs="Times New Roman"/>
          <w:sz w:val="24"/>
          <w:szCs w:val="24"/>
          <w:lang w:eastAsia="it-IT"/>
        </w:rPr>
        <w:t xml:space="preserve">ai sensi dell'articolo 107 del </w:t>
      </w:r>
      <w:r w:rsidR="003133E6" w:rsidRPr="0048108A">
        <w:rPr>
          <w:rFonts w:ascii="Times New Roman" w:eastAsia="Calibri" w:hAnsi="Times New Roman" w:cs="Times New Roman"/>
          <w:sz w:val="24"/>
          <w:szCs w:val="24"/>
          <w:lang w:eastAsia="it-IT"/>
        </w:rPr>
        <w:t>r</w:t>
      </w:r>
      <w:r w:rsidR="00B44880" w:rsidRPr="0048108A">
        <w:rPr>
          <w:rFonts w:ascii="Times New Roman" w:eastAsia="Calibri" w:hAnsi="Times New Roman" w:cs="Times New Roman"/>
          <w:sz w:val="24"/>
          <w:szCs w:val="24"/>
          <w:lang w:eastAsia="it-IT"/>
        </w:rPr>
        <w:t>egolamento</w:t>
      </w:r>
      <w:r w:rsidR="003133E6" w:rsidRPr="0048108A">
        <w:rPr>
          <w:rFonts w:ascii="Times New Roman" w:eastAsia="Calibri" w:hAnsi="Times New Roman" w:cs="Times New Roman"/>
          <w:sz w:val="24"/>
          <w:szCs w:val="24"/>
          <w:lang w:eastAsia="it-IT"/>
        </w:rPr>
        <w:t xml:space="preserve"> parlamentare</w:t>
      </w:r>
      <w:r w:rsidRPr="0048108A">
        <w:rPr>
          <w:rFonts w:ascii="Times New Roman" w:eastAsia="Calibri" w:hAnsi="Times New Roman" w:cs="Times New Roman"/>
          <w:sz w:val="24"/>
          <w:szCs w:val="24"/>
          <w:lang w:eastAsia="it-IT"/>
        </w:rPr>
        <w:t>), e quelle che, invece, hanno ab</w:t>
      </w:r>
      <w:r w:rsidR="003133E6" w:rsidRPr="0048108A">
        <w:rPr>
          <w:rFonts w:ascii="Times New Roman" w:eastAsia="Calibri" w:hAnsi="Times New Roman" w:cs="Times New Roman"/>
          <w:sz w:val="24"/>
          <w:szCs w:val="24"/>
          <w:lang w:eastAsia="it-IT"/>
        </w:rPr>
        <w:t>bandonato questo modello di pre</w:t>
      </w:r>
      <w:r w:rsidRPr="0048108A">
        <w:rPr>
          <w:rFonts w:ascii="Times New Roman" w:eastAsia="Calibri" w:hAnsi="Times New Roman" w:cs="Times New Roman"/>
          <w:sz w:val="24"/>
          <w:szCs w:val="24"/>
          <w:lang w:eastAsia="it-IT"/>
        </w:rPr>
        <w:t xml:space="preserve">determinazione a livello centrale delle soglie di consumabilità di nuovo suolo. Il modello quantitativo, imperniato sulla definizione, a livello centrale, secondo un metodo </w:t>
      </w:r>
      <w:r w:rsidRPr="0048108A">
        <w:rPr>
          <w:rFonts w:ascii="Times New Roman" w:eastAsia="Calibri" w:hAnsi="Times New Roman" w:cs="Times New Roman"/>
          <w:i/>
          <w:sz w:val="24"/>
          <w:szCs w:val="24"/>
          <w:lang w:eastAsia="it-IT"/>
        </w:rPr>
        <w:t>top down</w:t>
      </w:r>
      <w:r w:rsidRPr="0048108A">
        <w:rPr>
          <w:rFonts w:ascii="Times New Roman" w:eastAsia="Calibri" w:hAnsi="Times New Roman" w:cs="Times New Roman"/>
          <w:sz w:val="24"/>
          <w:szCs w:val="24"/>
          <w:lang w:eastAsia="it-IT"/>
        </w:rPr>
        <w:t xml:space="preserve">, di limiti quantitativi fissati in quote assolute, in termini percentuali rispetto alla totalità del territorio di riferimento o ai volumi esistenti, o di punteggio dell’impatto connesso ai processi di sviluppo, o spaziali, </w:t>
      </w:r>
      <w:r w:rsidR="003133E6" w:rsidRPr="0048108A">
        <w:rPr>
          <w:rFonts w:ascii="Times New Roman" w:eastAsia="Calibri" w:hAnsi="Times New Roman" w:cs="Times New Roman"/>
          <w:sz w:val="24"/>
          <w:szCs w:val="24"/>
          <w:lang w:eastAsia="it-IT"/>
        </w:rPr>
        <w:t>appare in effetti poco efficiente</w:t>
      </w:r>
      <w:r w:rsidRPr="0048108A">
        <w:rPr>
          <w:rFonts w:ascii="Times New Roman" w:eastAsia="Calibri" w:hAnsi="Times New Roman" w:cs="Times New Roman"/>
          <w:sz w:val="24"/>
          <w:szCs w:val="24"/>
          <w:lang w:eastAsia="it-IT"/>
        </w:rPr>
        <w:t xml:space="preserve"> e troppo macchinos</w:t>
      </w:r>
      <w:r w:rsidR="003133E6" w:rsidRPr="0048108A">
        <w:rPr>
          <w:rFonts w:ascii="Times New Roman" w:eastAsia="Calibri" w:hAnsi="Times New Roman" w:cs="Times New Roman"/>
          <w:sz w:val="24"/>
          <w:szCs w:val="24"/>
          <w:lang w:eastAsia="it-IT"/>
        </w:rPr>
        <w:t>o</w:t>
      </w:r>
      <w:r w:rsidRPr="0048108A">
        <w:rPr>
          <w:rStyle w:val="Rimandonotaapidipagina"/>
          <w:rFonts w:ascii="Times New Roman" w:eastAsia="Calibri" w:hAnsi="Times New Roman" w:cs="Times New Roman"/>
          <w:sz w:val="24"/>
          <w:szCs w:val="24"/>
          <w:lang w:eastAsia="it-IT"/>
        </w:rPr>
        <w:footnoteReference w:id="58"/>
      </w:r>
      <w:r w:rsidRPr="0048108A">
        <w:rPr>
          <w:rFonts w:ascii="Times New Roman" w:eastAsia="Calibri" w:hAnsi="Times New Roman" w:cs="Times New Roman"/>
          <w:sz w:val="24"/>
          <w:szCs w:val="24"/>
          <w:lang w:eastAsia="it-IT"/>
        </w:rPr>
        <w:t>.</w:t>
      </w:r>
    </w:p>
    <w:p w14:paraId="21B49176" w14:textId="77777777" w:rsidR="00CC3E59" w:rsidRPr="0048108A" w:rsidRDefault="00CC3E59"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Altro tratto che accomuna questi disegni di legge è la presentazione – in un mix </w:t>
      </w:r>
      <w:r w:rsidR="00204E29" w:rsidRPr="0048108A">
        <w:rPr>
          <w:rFonts w:ascii="Times New Roman" w:eastAsia="Calibri" w:hAnsi="Times New Roman" w:cs="Times New Roman"/>
          <w:sz w:val="24"/>
          <w:szCs w:val="24"/>
          <w:lang w:eastAsia="it-IT"/>
        </w:rPr>
        <w:t xml:space="preserve">non sempre adeguatamente ordinato sulla base di idee guida </w:t>
      </w:r>
      <w:r w:rsidR="00FA22D0" w:rsidRPr="0048108A">
        <w:rPr>
          <w:rFonts w:ascii="Times New Roman" w:eastAsia="Calibri" w:hAnsi="Times New Roman" w:cs="Times New Roman"/>
          <w:sz w:val="24"/>
          <w:szCs w:val="24"/>
          <w:lang w:eastAsia="it-IT"/>
        </w:rPr>
        <w:t xml:space="preserve">chiare e </w:t>
      </w:r>
      <w:r w:rsidR="00204E29" w:rsidRPr="0048108A">
        <w:rPr>
          <w:rFonts w:ascii="Times New Roman" w:eastAsia="Calibri" w:hAnsi="Times New Roman" w:cs="Times New Roman"/>
          <w:sz w:val="24"/>
          <w:szCs w:val="24"/>
          <w:lang w:eastAsia="it-IT"/>
        </w:rPr>
        <w:t xml:space="preserve">criteri orientativi ben definiti - </w:t>
      </w:r>
      <w:r w:rsidRPr="0048108A">
        <w:rPr>
          <w:rFonts w:ascii="Times New Roman" w:eastAsia="Calibri" w:hAnsi="Times New Roman" w:cs="Times New Roman"/>
          <w:sz w:val="24"/>
          <w:szCs w:val="24"/>
          <w:lang w:eastAsia="it-IT"/>
        </w:rPr>
        <w:t xml:space="preserve">di una pluralità di obiettivi e di strumenti giuridici </w:t>
      </w:r>
      <w:r w:rsidR="00FA22D0" w:rsidRPr="0048108A">
        <w:rPr>
          <w:rFonts w:ascii="Times New Roman" w:eastAsia="Calibri" w:hAnsi="Times New Roman" w:cs="Times New Roman"/>
          <w:sz w:val="24"/>
          <w:szCs w:val="24"/>
          <w:lang w:eastAsia="it-IT"/>
        </w:rPr>
        <w:t xml:space="preserve">eterogenei, ma comunque </w:t>
      </w:r>
      <w:r w:rsidRPr="0048108A">
        <w:rPr>
          <w:rFonts w:ascii="Times New Roman" w:eastAsia="Calibri" w:hAnsi="Times New Roman" w:cs="Times New Roman"/>
          <w:sz w:val="24"/>
          <w:szCs w:val="24"/>
          <w:lang w:eastAsia="it-IT"/>
        </w:rPr>
        <w:t>in qualche modo serventi all’obiettivo della riduzione del consumo di suolo e della rigenerazione urbana</w:t>
      </w:r>
      <w:r w:rsidR="00204E29" w:rsidRPr="0048108A">
        <w:rPr>
          <w:rStyle w:val="Rimandonotaapidipagina"/>
          <w:rFonts w:ascii="Times New Roman" w:eastAsia="Calibri" w:hAnsi="Times New Roman" w:cs="Times New Roman"/>
          <w:sz w:val="24"/>
          <w:szCs w:val="24"/>
          <w:lang w:eastAsia="it-IT"/>
        </w:rPr>
        <w:footnoteReference w:id="59"/>
      </w:r>
      <w:r w:rsidRPr="0048108A">
        <w:rPr>
          <w:rFonts w:ascii="Times New Roman" w:eastAsia="Calibri" w:hAnsi="Times New Roman" w:cs="Times New Roman"/>
          <w:sz w:val="24"/>
          <w:szCs w:val="24"/>
          <w:lang w:eastAsia="it-IT"/>
        </w:rPr>
        <w:t>.</w:t>
      </w:r>
    </w:p>
    <w:p w14:paraId="273D14BD" w14:textId="27906324" w:rsidR="00204E29" w:rsidRPr="0048108A" w:rsidRDefault="00204E29" w:rsidP="0017540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w:t>
      </w:r>
      <w:r w:rsidR="00400FD3" w:rsidRPr="0048108A">
        <w:rPr>
          <w:rFonts w:ascii="Times New Roman" w:eastAsia="Calibri" w:hAnsi="Times New Roman" w:cs="Times New Roman"/>
          <w:sz w:val="24"/>
          <w:szCs w:val="24"/>
          <w:lang w:eastAsia="it-IT"/>
        </w:rPr>
        <w:t>i va</w:t>
      </w:r>
      <w:r w:rsidRPr="0048108A">
        <w:rPr>
          <w:rFonts w:ascii="Times New Roman" w:eastAsia="Calibri" w:hAnsi="Times New Roman" w:cs="Times New Roman"/>
          <w:sz w:val="24"/>
          <w:szCs w:val="24"/>
          <w:lang w:eastAsia="it-IT"/>
        </w:rPr>
        <w:t xml:space="preserve">, a mero titolo di esempio, </w:t>
      </w:r>
      <w:r w:rsidR="00267109" w:rsidRPr="0048108A">
        <w:rPr>
          <w:rFonts w:ascii="Times New Roman" w:eastAsia="Calibri" w:hAnsi="Times New Roman" w:cs="Times New Roman"/>
          <w:sz w:val="24"/>
          <w:szCs w:val="24"/>
          <w:lang w:eastAsia="it-IT"/>
        </w:rPr>
        <w:t>al di là de</w:t>
      </w:r>
      <w:r w:rsidR="00D84167" w:rsidRPr="0048108A">
        <w:rPr>
          <w:rFonts w:ascii="Times New Roman" w:eastAsia="Calibri" w:hAnsi="Times New Roman" w:cs="Times New Roman"/>
          <w:sz w:val="24"/>
          <w:szCs w:val="24"/>
          <w:lang w:eastAsia="it-IT"/>
        </w:rPr>
        <w:t>i meccanismi diretti a predeter</w:t>
      </w:r>
      <w:r w:rsidR="00267109" w:rsidRPr="0048108A">
        <w:rPr>
          <w:rFonts w:ascii="Times New Roman" w:eastAsia="Calibri" w:hAnsi="Times New Roman" w:cs="Times New Roman"/>
          <w:sz w:val="24"/>
          <w:szCs w:val="24"/>
          <w:lang w:eastAsia="it-IT"/>
        </w:rPr>
        <w:t>m</w:t>
      </w:r>
      <w:r w:rsidR="00D84167" w:rsidRPr="0048108A">
        <w:rPr>
          <w:rFonts w:ascii="Times New Roman" w:eastAsia="Calibri" w:hAnsi="Times New Roman" w:cs="Times New Roman"/>
          <w:sz w:val="24"/>
          <w:szCs w:val="24"/>
          <w:lang w:eastAsia="it-IT"/>
        </w:rPr>
        <w:t>in</w:t>
      </w:r>
      <w:r w:rsidR="00267109" w:rsidRPr="0048108A">
        <w:rPr>
          <w:rFonts w:ascii="Times New Roman" w:eastAsia="Calibri" w:hAnsi="Times New Roman" w:cs="Times New Roman"/>
          <w:sz w:val="24"/>
          <w:szCs w:val="24"/>
          <w:lang w:eastAsia="it-IT"/>
        </w:rPr>
        <w:t xml:space="preserve">are limiti quantitativi nazionali o regionali di consumo di suolo, </w:t>
      </w:r>
      <w:r w:rsidR="00D84167" w:rsidRPr="0048108A">
        <w:rPr>
          <w:rFonts w:ascii="Times New Roman" w:eastAsia="Calibri" w:hAnsi="Times New Roman" w:cs="Times New Roman"/>
          <w:sz w:val="24"/>
          <w:szCs w:val="24"/>
          <w:lang w:eastAsia="it-IT"/>
        </w:rPr>
        <w:t xml:space="preserve">dalla posizione di principi fondamentali (di priorità del riuso e rigenerazione urbana) vincolanti per la pianificazione territoriale, urbanistica e paesaggistica alla previsione di strumenti </w:t>
      </w:r>
      <w:r w:rsidR="0017540B" w:rsidRPr="0048108A">
        <w:rPr>
          <w:rFonts w:ascii="Times New Roman" w:eastAsia="Calibri" w:hAnsi="Times New Roman" w:cs="Times New Roman"/>
          <w:sz w:val="24"/>
          <w:szCs w:val="24"/>
          <w:lang w:eastAsia="it-IT"/>
        </w:rPr>
        <w:t>di partecipazione dei cittadini;</w:t>
      </w:r>
      <w:r w:rsidR="00D84167"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dall’istituzione di registri dei Comuni virtuosi (cui si riconnettono criteri di preferenza dell’attribuzioni dei fondi), al censimento delle aree dismesse da riutilizzare</w:t>
      </w:r>
      <w:r w:rsidR="00D84167" w:rsidRPr="0048108A">
        <w:rPr>
          <w:rFonts w:ascii="Times New Roman" w:eastAsia="Calibri" w:hAnsi="Times New Roman" w:cs="Times New Roman"/>
          <w:sz w:val="24"/>
          <w:szCs w:val="24"/>
          <w:lang w:eastAsia="it-IT"/>
        </w:rPr>
        <w:t xml:space="preserve"> e alla mappatura delle aree degradate</w:t>
      </w:r>
      <w:r w:rsidRPr="0048108A">
        <w:rPr>
          <w:rFonts w:ascii="Times New Roman" w:eastAsia="Calibri" w:hAnsi="Times New Roman" w:cs="Times New Roman"/>
          <w:sz w:val="24"/>
          <w:szCs w:val="24"/>
          <w:lang w:eastAsia="it-IT"/>
        </w:rPr>
        <w:t>; dall’imposizione di varianti alla strumentazione urbanistica finalizzate a ridurre il consumo e a favorire la rigenerazione urbana, all’obbligo di destinare i proventi degli oneri urbanistici a interventi di tutela del suolo; dal divieto di mutamento della destinazione agricola del fondo in caso di ottenimento di fondi europei alle riduzioni fiscali (riduzione dell’IMU, esonero dagli oneri connes</w:t>
      </w:r>
      <w:r w:rsidR="00D84167" w:rsidRPr="0048108A">
        <w:rPr>
          <w:rFonts w:ascii="Times New Roman" w:eastAsia="Calibri" w:hAnsi="Times New Roman" w:cs="Times New Roman"/>
          <w:sz w:val="24"/>
          <w:szCs w:val="24"/>
          <w:lang w:eastAsia="it-IT"/>
        </w:rPr>
        <w:t>si al permesso di costruire);</w:t>
      </w:r>
      <w:r w:rsidRPr="0048108A">
        <w:rPr>
          <w:rFonts w:ascii="Times New Roman" w:eastAsia="Calibri" w:hAnsi="Times New Roman" w:cs="Times New Roman"/>
          <w:sz w:val="24"/>
          <w:szCs w:val="24"/>
          <w:lang w:eastAsia="it-IT"/>
        </w:rPr>
        <w:t xml:space="preserve"> dal ricorso agli strumenti della perequazione e della compensazione (comprese le misure di agevolazione della circolazione dei diritti edificatori)</w:t>
      </w:r>
      <w:r w:rsidR="00D84167" w:rsidRPr="0048108A">
        <w:rPr>
          <w:rFonts w:ascii="Times New Roman" w:eastAsia="Calibri" w:hAnsi="Times New Roman" w:cs="Times New Roman"/>
          <w:sz w:val="24"/>
          <w:szCs w:val="24"/>
          <w:lang w:eastAsia="it-IT"/>
        </w:rPr>
        <w:t xml:space="preserve">, </w:t>
      </w:r>
      <w:r w:rsidR="0017540B" w:rsidRPr="0048108A">
        <w:rPr>
          <w:rFonts w:ascii="Times New Roman" w:eastAsia="Calibri" w:hAnsi="Times New Roman" w:cs="Times New Roman"/>
          <w:sz w:val="24"/>
          <w:szCs w:val="24"/>
          <w:lang w:eastAsia="it-IT"/>
        </w:rPr>
        <w:t xml:space="preserve">alla previsione di incentivi urbanistici (mutamenti di destinazione d’uso) ed edilizi (premi di cubatura); dalle semplificazioni sostanziali e procedurali (ad es., facilitazione delle demo-ricostruzioni, anche con cambio di sagoma) </w:t>
      </w:r>
      <w:r w:rsidRPr="0048108A">
        <w:rPr>
          <w:rFonts w:ascii="Times New Roman" w:eastAsia="Calibri" w:hAnsi="Times New Roman" w:cs="Times New Roman"/>
          <w:sz w:val="24"/>
          <w:szCs w:val="24"/>
          <w:lang w:eastAsia="it-IT"/>
        </w:rPr>
        <w:t>alla creazione di comitati e appositi organismi tecnici</w:t>
      </w:r>
      <w:r w:rsidRPr="0048108A">
        <w:rPr>
          <w:rStyle w:val="Rimandonotaapidipagina"/>
          <w:rFonts w:ascii="Times New Roman" w:eastAsia="Calibri" w:hAnsi="Times New Roman" w:cs="Times New Roman"/>
          <w:sz w:val="24"/>
          <w:szCs w:val="24"/>
          <w:lang w:eastAsia="it-IT"/>
        </w:rPr>
        <w:footnoteReference w:id="60"/>
      </w:r>
      <w:r w:rsidR="0075151E" w:rsidRPr="0048108A">
        <w:rPr>
          <w:rFonts w:ascii="Times New Roman" w:eastAsia="Calibri" w:hAnsi="Times New Roman" w:cs="Times New Roman"/>
          <w:sz w:val="24"/>
          <w:szCs w:val="24"/>
          <w:lang w:eastAsia="it-IT"/>
        </w:rPr>
        <w:t>;</w:t>
      </w:r>
      <w:r w:rsidR="00D84167" w:rsidRPr="0048108A">
        <w:rPr>
          <w:sz w:val="24"/>
          <w:szCs w:val="24"/>
        </w:rPr>
        <w:t xml:space="preserve"> </w:t>
      </w:r>
      <w:r w:rsidR="0075151E" w:rsidRPr="0048108A">
        <w:rPr>
          <w:rFonts w:ascii="Times New Roman" w:eastAsia="Calibri" w:hAnsi="Times New Roman" w:cs="Times New Roman"/>
          <w:sz w:val="24"/>
          <w:szCs w:val="24"/>
          <w:lang w:eastAsia="it-IT"/>
        </w:rPr>
        <w:t xml:space="preserve">dalla </w:t>
      </w:r>
      <w:r w:rsidR="00D84167" w:rsidRPr="0048108A">
        <w:rPr>
          <w:rFonts w:ascii="Times New Roman" w:eastAsia="Calibri" w:hAnsi="Times New Roman" w:cs="Times New Roman"/>
          <w:sz w:val="24"/>
          <w:szCs w:val="24"/>
          <w:lang w:eastAsia="it-IT"/>
        </w:rPr>
        <w:t xml:space="preserve">promozione </w:t>
      </w:r>
      <w:r w:rsidR="0075151E" w:rsidRPr="0048108A">
        <w:rPr>
          <w:rFonts w:ascii="Times New Roman" w:eastAsia="Calibri" w:hAnsi="Times New Roman" w:cs="Times New Roman"/>
          <w:sz w:val="24"/>
          <w:szCs w:val="24"/>
          <w:lang w:eastAsia="it-IT"/>
        </w:rPr>
        <w:t>del</w:t>
      </w:r>
      <w:r w:rsidR="00D84167" w:rsidRPr="0048108A">
        <w:rPr>
          <w:rFonts w:ascii="Times New Roman" w:eastAsia="Calibri" w:hAnsi="Times New Roman" w:cs="Times New Roman"/>
          <w:sz w:val="24"/>
          <w:szCs w:val="24"/>
          <w:lang w:eastAsia="it-IT"/>
        </w:rPr>
        <w:t xml:space="preserve">la nascita di nuove imprese </w:t>
      </w:r>
      <w:r w:rsidR="0075151E" w:rsidRPr="0048108A">
        <w:rPr>
          <w:rFonts w:ascii="Times New Roman" w:eastAsia="Calibri" w:hAnsi="Times New Roman" w:cs="Times New Roman"/>
          <w:sz w:val="24"/>
          <w:szCs w:val="24"/>
          <w:lang w:eastAsia="it-IT"/>
        </w:rPr>
        <w:t xml:space="preserve">in aree periferiche degradate alle misure per il </w:t>
      </w:r>
      <w:r w:rsidR="00D84167" w:rsidRPr="0048108A">
        <w:rPr>
          <w:rFonts w:ascii="Times New Roman" w:eastAsia="Calibri" w:hAnsi="Times New Roman" w:cs="Times New Roman"/>
          <w:sz w:val="24"/>
          <w:szCs w:val="24"/>
          <w:lang w:eastAsia="it-IT"/>
        </w:rPr>
        <w:t xml:space="preserve">risparmio energetico e </w:t>
      </w:r>
      <w:r w:rsidR="0075151E" w:rsidRPr="0048108A">
        <w:rPr>
          <w:rFonts w:ascii="Times New Roman" w:eastAsia="Calibri" w:hAnsi="Times New Roman" w:cs="Times New Roman"/>
          <w:sz w:val="24"/>
          <w:szCs w:val="24"/>
          <w:lang w:eastAsia="it-IT"/>
        </w:rPr>
        <w:t xml:space="preserve">la </w:t>
      </w:r>
      <w:r w:rsidR="00D84167" w:rsidRPr="0048108A">
        <w:rPr>
          <w:rFonts w:ascii="Times New Roman" w:eastAsia="Calibri" w:hAnsi="Times New Roman" w:cs="Times New Roman"/>
          <w:sz w:val="24"/>
          <w:szCs w:val="24"/>
          <w:lang w:eastAsia="it-IT"/>
        </w:rPr>
        <w:t>sicurezza</w:t>
      </w:r>
      <w:r w:rsidR="0075151E" w:rsidRPr="0048108A">
        <w:rPr>
          <w:rFonts w:ascii="Times New Roman" w:eastAsia="Calibri" w:hAnsi="Times New Roman" w:cs="Times New Roman"/>
          <w:sz w:val="24"/>
          <w:szCs w:val="24"/>
          <w:lang w:eastAsia="it-IT"/>
        </w:rPr>
        <w:t xml:space="preserve"> antisismica</w:t>
      </w:r>
      <w:r w:rsidR="00D84167" w:rsidRPr="0048108A">
        <w:rPr>
          <w:rFonts w:ascii="Times New Roman" w:eastAsia="Calibri" w:hAnsi="Times New Roman" w:cs="Times New Roman"/>
          <w:sz w:val="24"/>
          <w:szCs w:val="24"/>
          <w:lang w:eastAsia="it-IT"/>
        </w:rPr>
        <w:t xml:space="preserve">, </w:t>
      </w:r>
      <w:r w:rsidR="0075151E" w:rsidRPr="0048108A">
        <w:rPr>
          <w:rFonts w:ascii="Times New Roman" w:eastAsia="Calibri" w:hAnsi="Times New Roman" w:cs="Times New Roman"/>
          <w:sz w:val="24"/>
          <w:szCs w:val="24"/>
          <w:lang w:eastAsia="it-IT"/>
        </w:rPr>
        <w:t>fino ai temi dell’</w:t>
      </w:r>
      <w:r w:rsidR="00D84167" w:rsidRPr="0048108A">
        <w:rPr>
          <w:rFonts w:ascii="Times New Roman" w:eastAsia="Calibri" w:hAnsi="Times New Roman" w:cs="Times New Roman"/>
          <w:sz w:val="24"/>
          <w:szCs w:val="24"/>
          <w:lang w:eastAsia="it-IT"/>
        </w:rPr>
        <w:t>edilizia residenziale e sociale</w:t>
      </w:r>
      <w:r w:rsidR="0075151E" w:rsidRPr="0048108A">
        <w:rPr>
          <w:rFonts w:ascii="Times New Roman" w:eastAsia="Calibri" w:hAnsi="Times New Roman" w:cs="Times New Roman"/>
          <w:sz w:val="24"/>
          <w:szCs w:val="24"/>
          <w:lang w:eastAsia="it-IT"/>
        </w:rPr>
        <w:t>.</w:t>
      </w:r>
    </w:p>
    <w:p w14:paraId="0DF9597A" w14:textId="37D83008" w:rsidR="00630BA7" w:rsidRPr="0048108A" w:rsidRDefault="00630BA7" w:rsidP="00630BA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Come già si è avuto modo di osservare, un altro aspetto, apparentemente secondario, ma in realtà strategico, riguarda le diverse soluzioni proposte riguardo al regime transitorio</w:t>
      </w:r>
      <w:r w:rsidRPr="0048108A">
        <w:rPr>
          <w:rStyle w:val="Rimandonotaapidipagina"/>
          <w:rFonts w:ascii="Times New Roman" w:eastAsia="Calibri" w:hAnsi="Times New Roman" w:cs="Times New Roman"/>
          <w:sz w:val="24"/>
          <w:szCs w:val="24"/>
          <w:lang w:eastAsia="it-IT"/>
        </w:rPr>
        <w:footnoteReference w:id="61"/>
      </w:r>
      <w:r w:rsidRPr="0048108A">
        <w:rPr>
          <w:rFonts w:ascii="Times New Roman" w:eastAsia="Calibri" w:hAnsi="Times New Roman" w:cs="Times New Roman"/>
          <w:sz w:val="24"/>
          <w:szCs w:val="24"/>
          <w:lang w:eastAsia="it-IT"/>
        </w:rPr>
        <w:t>.</w:t>
      </w:r>
    </w:p>
    <w:p w14:paraId="31EA6241" w14:textId="4D5F4F8A" w:rsidR="00630BA7" w:rsidRPr="0048108A" w:rsidRDefault="00630BA7" w:rsidP="00630BA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Parte della Dottrina critica, nelle iniziative legislative nostrane, il riferimento esclusivo al “</w:t>
      </w:r>
      <w:r w:rsidRPr="0048108A">
        <w:rPr>
          <w:rFonts w:ascii="Times New Roman" w:eastAsia="Calibri" w:hAnsi="Times New Roman" w:cs="Times New Roman"/>
          <w:i/>
          <w:sz w:val="24"/>
          <w:szCs w:val="24"/>
          <w:lang w:eastAsia="it-IT"/>
        </w:rPr>
        <w:t xml:space="preserve">consumo </w:t>
      </w:r>
      <w:r w:rsidR="0010361A" w:rsidRPr="0048108A">
        <w:rPr>
          <w:rFonts w:ascii="Times New Roman" w:eastAsia="Calibri" w:hAnsi="Times New Roman" w:cs="Times New Roman"/>
          <w:i/>
          <w:sz w:val="24"/>
          <w:szCs w:val="24"/>
          <w:lang w:eastAsia="it-IT"/>
        </w:rPr>
        <w:t>di</w:t>
      </w:r>
      <w:r w:rsidRPr="0048108A">
        <w:rPr>
          <w:rFonts w:ascii="Times New Roman" w:eastAsia="Calibri" w:hAnsi="Times New Roman" w:cs="Times New Roman"/>
          <w:i/>
          <w:sz w:val="24"/>
          <w:szCs w:val="24"/>
          <w:lang w:eastAsia="it-IT"/>
        </w:rPr>
        <w:t xml:space="preserve"> suolo</w:t>
      </w:r>
      <w:r w:rsidRPr="0048108A">
        <w:rPr>
          <w:rFonts w:ascii="Times New Roman" w:eastAsia="Calibri" w:hAnsi="Times New Roman" w:cs="Times New Roman"/>
          <w:sz w:val="24"/>
          <w:szCs w:val="24"/>
          <w:lang w:eastAsia="it-IT"/>
        </w:rPr>
        <w:t>” e non alla “</w:t>
      </w:r>
      <w:r w:rsidRPr="0048108A">
        <w:rPr>
          <w:rFonts w:ascii="Times New Roman" w:eastAsia="Calibri" w:hAnsi="Times New Roman" w:cs="Times New Roman"/>
          <w:i/>
          <w:sz w:val="24"/>
          <w:szCs w:val="24"/>
          <w:lang w:eastAsia="it-IT"/>
        </w:rPr>
        <w:t>protezione del suolo</w:t>
      </w:r>
      <w:r w:rsidRPr="0048108A">
        <w:rPr>
          <w:rFonts w:ascii="Times New Roman" w:eastAsia="Calibri" w:hAnsi="Times New Roman" w:cs="Times New Roman"/>
          <w:sz w:val="24"/>
          <w:szCs w:val="24"/>
          <w:lang w:eastAsia="it-IT"/>
        </w:rPr>
        <w:t>”</w:t>
      </w:r>
      <w:r w:rsidRPr="0048108A">
        <w:rPr>
          <w:rStyle w:val="Rimandonotaapidipagina"/>
          <w:rFonts w:ascii="Times New Roman" w:eastAsia="Calibri" w:hAnsi="Times New Roman" w:cs="Times New Roman"/>
          <w:sz w:val="24"/>
          <w:szCs w:val="24"/>
          <w:lang w:eastAsia="it-IT"/>
        </w:rPr>
        <w:footnoteReference w:id="62"/>
      </w:r>
      <w:r w:rsidRPr="0048108A">
        <w:rPr>
          <w:rFonts w:ascii="Times New Roman" w:eastAsia="Calibri" w:hAnsi="Times New Roman" w:cs="Times New Roman"/>
          <w:sz w:val="24"/>
          <w:szCs w:val="24"/>
          <w:lang w:eastAsia="it-IT"/>
        </w:rPr>
        <w:t>, che è concetto (come si è visto nell’esame dei documenti dell’Unione europea) più ampio.</w:t>
      </w:r>
    </w:p>
    <w:p w14:paraId="6D516B54" w14:textId="16F4DEA1" w:rsidR="00400FD3" w:rsidRPr="0048108A" w:rsidRDefault="00A8545B" w:rsidP="00400FD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Volendo enucleare alcune linee di tendenza fondamentali, è agevole rilevare come i</w:t>
      </w:r>
      <w:r w:rsidR="00400FD3" w:rsidRPr="0048108A">
        <w:rPr>
          <w:rFonts w:ascii="Times New Roman" w:eastAsia="Calibri" w:hAnsi="Times New Roman" w:cs="Times New Roman"/>
          <w:sz w:val="24"/>
          <w:szCs w:val="24"/>
          <w:lang w:eastAsia="it-IT"/>
        </w:rPr>
        <w:t xml:space="preserve"> disegni di legge provenienti da </w:t>
      </w:r>
      <w:r w:rsidRPr="0048108A">
        <w:rPr>
          <w:rFonts w:ascii="Times New Roman" w:eastAsia="Calibri" w:hAnsi="Times New Roman" w:cs="Times New Roman"/>
          <w:sz w:val="24"/>
          <w:szCs w:val="24"/>
          <w:lang w:eastAsia="it-IT"/>
        </w:rPr>
        <w:t>e</w:t>
      </w:r>
      <w:r w:rsidR="00400FD3" w:rsidRPr="0048108A">
        <w:rPr>
          <w:rFonts w:ascii="Times New Roman" w:eastAsia="Calibri" w:hAnsi="Times New Roman" w:cs="Times New Roman"/>
          <w:sz w:val="24"/>
          <w:szCs w:val="24"/>
          <w:lang w:eastAsia="it-IT"/>
        </w:rPr>
        <w:t xml:space="preserve">sponenti della Destra </w:t>
      </w:r>
      <w:r w:rsidRPr="0048108A">
        <w:rPr>
          <w:rFonts w:ascii="Times New Roman" w:eastAsia="Calibri" w:hAnsi="Times New Roman" w:cs="Times New Roman"/>
          <w:sz w:val="24"/>
          <w:szCs w:val="24"/>
          <w:lang w:eastAsia="it-IT"/>
        </w:rPr>
        <w:t>appaiono</w:t>
      </w:r>
      <w:r w:rsidR="00400FD3" w:rsidRPr="0048108A">
        <w:rPr>
          <w:rFonts w:ascii="Times New Roman" w:eastAsia="Calibri" w:hAnsi="Times New Roman" w:cs="Times New Roman"/>
          <w:sz w:val="24"/>
          <w:szCs w:val="24"/>
          <w:lang w:eastAsia="it-IT"/>
        </w:rPr>
        <w:t xml:space="preserve"> più orientati alla rigenerazione urbana e al recupero delle periferie in chiave di premialità</w:t>
      </w:r>
      <w:r w:rsidRPr="0048108A">
        <w:rPr>
          <w:rFonts w:ascii="Times New Roman" w:eastAsia="Calibri" w:hAnsi="Times New Roman" w:cs="Times New Roman"/>
          <w:sz w:val="24"/>
          <w:szCs w:val="24"/>
          <w:lang w:eastAsia="it-IT"/>
        </w:rPr>
        <w:t>,</w:t>
      </w:r>
      <w:r w:rsidR="00400FD3" w:rsidRPr="0048108A">
        <w:rPr>
          <w:rFonts w:ascii="Times New Roman" w:eastAsia="Calibri" w:hAnsi="Times New Roman" w:cs="Times New Roman"/>
          <w:sz w:val="24"/>
          <w:szCs w:val="24"/>
          <w:lang w:eastAsia="it-IT"/>
        </w:rPr>
        <w:t xml:space="preserve"> nel quadro dell’urbanis</w:t>
      </w:r>
      <w:r w:rsidR="00FD78C5" w:rsidRPr="0048108A">
        <w:rPr>
          <w:rFonts w:ascii="Times New Roman" w:eastAsia="Calibri" w:hAnsi="Times New Roman" w:cs="Times New Roman"/>
          <w:sz w:val="24"/>
          <w:szCs w:val="24"/>
          <w:lang w:eastAsia="it-IT"/>
        </w:rPr>
        <w:t>tica e dell’edilizia negoziate</w:t>
      </w:r>
      <w:r w:rsidRPr="0048108A">
        <w:rPr>
          <w:rFonts w:ascii="Times New Roman" w:eastAsia="Calibri" w:hAnsi="Times New Roman" w:cs="Times New Roman"/>
          <w:sz w:val="24"/>
          <w:szCs w:val="24"/>
          <w:lang w:eastAsia="it-IT"/>
        </w:rPr>
        <w:t xml:space="preserve">, mentre </w:t>
      </w:r>
      <w:r w:rsidR="00400FD3" w:rsidRPr="0048108A">
        <w:rPr>
          <w:rFonts w:ascii="Times New Roman" w:eastAsia="Calibri" w:hAnsi="Times New Roman" w:cs="Times New Roman"/>
          <w:sz w:val="24"/>
          <w:szCs w:val="24"/>
          <w:lang w:eastAsia="it-IT"/>
        </w:rPr>
        <w:t>i disegni di legge provenienti da esponenti della Si</w:t>
      </w:r>
      <w:r w:rsidRPr="0048108A">
        <w:rPr>
          <w:rFonts w:ascii="Times New Roman" w:eastAsia="Calibri" w:hAnsi="Times New Roman" w:cs="Times New Roman"/>
          <w:sz w:val="24"/>
          <w:szCs w:val="24"/>
          <w:lang w:eastAsia="it-IT"/>
        </w:rPr>
        <w:t>nistra appaiono</w:t>
      </w:r>
      <w:r w:rsidR="00400FD3"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invece </w:t>
      </w:r>
      <w:r w:rsidR="00400FD3" w:rsidRPr="0048108A">
        <w:rPr>
          <w:rFonts w:ascii="Times New Roman" w:eastAsia="Calibri" w:hAnsi="Times New Roman" w:cs="Times New Roman"/>
          <w:sz w:val="24"/>
          <w:szCs w:val="24"/>
          <w:lang w:eastAsia="it-IT"/>
        </w:rPr>
        <w:t xml:space="preserve">più orientati </w:t>
      </w:r>
      <w:r w:rsidR="00902076" w:rsidRPr="0048108A">
        <w:rPr>
          <w:rFonts w:ascii="Times New Roman" w:eastAsia="Calibri" w:hAnsi="Times New Roman" w:cs="Times New Roman"/>
          <w:sz w:val="24"/>
          <w:szCs w:val="24"/>
          <w:lang w:eastAsia="it-IT"/>
        </w:rPr>
        <w:t>verso le</w:t>
      </w:r>
      <w:r w:rsidR="00400FD3" w:rsidRPr="0048108A">
        <w:rPr>
          <w:rFonts w:ascii="Times New Roman" w:eastAsia="Calibri" w:hAnsi="Times New Roman" w:cs="Times New Roman"/>
          <w:sz w:val="24"/>
          <w:szCs w:val="24"/>
          <w:lang w:eastAsia="it-IT"/>
        </w:rPr>
        <w:t xml:space="preserve"> tematiche della difesa dell’ambiente</w:t>
      </w:r>
      <w:r w:rsidR="00C3374C" w:rsidRPr="0048108A">
        <w:rPr>
          <w:rFonts w:ascii="Times New Roman" w:eastAsia="Calibri" w:hAnsi="Times New Roman" w:cs="Times New Roman"/>
          <w:sz w:val="24"/>
          <w:szCs w:val="24"/>
          <w:lang w:eastAsia="it-IT"/>
        </w:rPr>
        <w:t xml:space="preserve"> e</w:t>
      </w:r>
      <w:r w:rsidR="00400FD3" w:rsidRPr="0048108A">
        <w:rPr>
          <w:rFonts w:ascii="Times New Roman" w:eastAsia="Calibri" w:hAnsi="Times New Roman" w:cs="Times New Roman"/>
          <w:sz w:val="24"/>
          <w:szCs w:val="24"/>
          <w:lang w:eastAsia="it-IT"/>
        </w:rPr>
        <w:t xml:space="preserve"> del limite al consumo di suolo, </w:t>
      </w:r>
      <w:r w:rsidRPr="0048108A">
        <w:rPr>
          <w:rFonts w:ascii="Times New Roman" w:eastAsia="Calibri" w:hAnsi="Times New Roman" w:cs="Times New Roman"/>
          <w:sz w:val="24"/>
          <w:szCs w:val="24"/>
          <w:lang w:eastAsia="it-IT"/>
        </w:rPr>
        <w:t>con frequente richiamo de</w:t>
      </w:r>
      <w:r w:rsidR="00400FD3" w:rsidRPr="0048108A">
        <w:rPr>
          <w:rFonts w:ascii="Times New Roman" w:eastAsia="Calibri" w:hAnsi="Times New Roman" w:cs="Times New Roman"/>
          <w:sz w:val="24"/>
          <w:szCs w:val="24"/>
          <w:lang w:eastAsia="it-IT"/>
        </w:rPr>
        <w:t xml:space="preserve">lla teorica dei beni comuni, </w:t>
      </w:r>
      <w:r w:rsidRPr="0048108A">
        <w:rPr>
          <w:rFonts w:ascii="Times New Roman" w:eastAsia="Calibri" w:hAnsi="Times New Roman" w:cs="Times New Roman"/>
          <w:sz w:val="24"/>
          <w:szCs w:val="24"/>
          <w:lang w:eastAsia="it-IT"/>
        </w:rPr>
        <w:t xml:space="preserve">in una logica che mira a far emergere </w:t>
      </w:r>
      <w:r w:rsidR="00400FD3" w:rsidRPr="0048108A">
        <w:rPr>
          <w:rFonts w:ascii="Times New Roman" w:eastAsia="Calibri" w:hAnsi="Times New Roman" w:cs="Times New Roman"/>
          <w:sz w:val="24"/>
          <w:szCs w:val="24"/>
          <w:lang w:eastAsia="it-IT"/>
        </w:rPr>
        <w:t>il concetto della prevalenza dell’interesse generale</w:t>
      </w:r>
      <w:r w:rsidR="005F1DCB" w:rsidRPr="0048108A">
        <w:rPr>
          <w:rStyle w:val="Rimandonotaapidipagina"/>
          <w:rFonts w:ascii="Times New Roman" w:eastAsia="Calibri" w:hAnsi="Times New Roman" w:cs="Times New Roman"/>
          <w:sz w:val="24"/>
          <w:szCs w:val="24"/>
          <w:lang w:eastAsia="it-IT"/>
        </w:rPr>
        <w:footnoteReference w:id="63"/>
      </w:r>
      <w:r w:rsidR="00400FD3" w:rsidRPr="0048108A">
        <w:rPr>
          <w:rFonts w:ascii="Times New Roman" w:eastAsia="Calibri" w:hAnsi="Times New Roman" w:cs="Times New Roman"/>
          <w:sz w:val="24"/>
          <w:szCs w:val="24"/>
          <w:lang w:eastAsia="it-IT"/>
        </w:rPr>
        <w:t>.</w:t>
      </w:r>
    </w:p>
    <w:p w14:paraId="678F5918" w14:textId="6282E98A" w:rsidR="00557F39" w:rsidRPr="0048108A" w:rsidRDefault="00AE6527"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Vi è poi da rilevare </w:t>
      </w:r>
      <w:r w:rsidR="006976E1" w:rsidRPr="0048108A">
        <w:rPr>
          <w:rFonts w:ascii="Times New Roman" w:eastAsia="Calibri" w:hAnsi="Times New Roman" w:cs="Times New Roman"/>
          <w:sz w:val="24"/>
          <w:szCs w:val="24"/>
          <w:lang w:eastAsia="it-IT"/>
        </w:rPr>
        <w:t>un terzo orientamento, minoritario, che presenta un taglio soprattutto tecnico e conoscitivo, la cui elaborazione proviene d</w:t>
      </w:r>
      <w:r w:rsidR="0089560F" w:rsidRPr="0048108A">
        <w:rPr>
          <w:rFonts w:ascii="Times New Roman" w:eastAsia="Calibri" w:hAnsi="Times New Roman" w:cs="Times New Roman"/>
          <w:sz w:val="24"/>
          <w:szCs w:val="24"/>
          <w:lang w:eastAsia="it-IT"/>
        </w:rPr>
        <w:t>a determinati ambienti tecnici</w:t>
      </w:r>
      <w:r w:rsidR="002708DB" w:rsidRPr="0048108A">
        <w:rPr>
          <w:rFonts w:ascii="Times New Roman" w:eastAsia="Calibri" w:hAnsi="Times New Roman" w:cs="Times New Roman"/>
          <w:sz w:val="24"/>
          <w:szCs w:val="24"/>
          <w:lang w:eastAsia="it-IT"/>
        </w:rPr>
        <w:t xml:space="preserve"> o che si mostra più attento al profilo della tutela dei suoli agricoli</w:t>
      </w:r>
      <w:r w:rsidR="00A075EE" w:rsidRPr="0048108A">
        <w:rPr>
          <w:rStyle w:val="Rimandonotaapidipagina"/>
          <w:rFonts w:ascii="Times New Roman" w:eastAsia="Calibri" w:hAnsi="Times New Roman" w:cs="Times New Roman"/>
          <w:sz w:val="24"/>
          <w:szCs w:val="24"/>
          <w:lang w:eastAsia="it-IT"/>
        </w:rPr>
        <w:footnoteReference w:id="64"/>
      </w:r>
      <w:r w:rsidR="00C40F84" w:rsidRPr="0048108A">
        <w:rPr>
          <w:rFonts w:ascii="Times New Roman" w:eastAsia="Calibri" w:hAnsi="Times New Roman" w:cs="Times New Roman"/>
          <w:sz w:val="24"/>
          <w:szCs w:val="24"/>
          <w:lang w:eastAsia="it-IT"/>
        </w:rPr>
        <w:t>.</w:t>
      </w:r>
    </w:p>
    <w:p w14:paraId="571B6EC7" w14:textId="0F19B4F6" w:rsidR="000B12ED" w:rsidRPr="0048108A" w:rsidRDefault="0029381E" w:rsidP="00B53DA1">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Ora, questo tentativo di sistematizzazione è in sé relativo e in qualche modo incompleto, poiché, come detto, un po’ tutti i disegni di legge presentati alle Camere si caratterizzano per l’eterogeneità e la </w:t>
      </w:r>
      <w:r w:rsidR="00CC6D76" w:rsidRPr="0048108A">
        <w:rPr>
          <w:rFonts w:ascii="Times New Roman" w:eastAsia="Calibri" w:hAnsi="Times New Roman" w:cs="Times New Roman"/>
          <w:sz w:val="24"/>
          <w:szCs w:val="24"/>
          <w:lang w:eastAsia="it-IT"/>
        </w:rPr>
        <w:t>molteplicità</w:t>
      </w:r>
      <w:r w:rsidRPr="0048108A">
        <w:rPr>
          <w:rFonts w:ascii="Times New Roman" w:eastAsia="Calibri" w:hAnsi="Times New Roman" w:cs="Times New Roman"/>
          <w:sz w:val="24"/>
          <w:szCs w:val="24"/>
          <w:lang w:eastAsia="it-IT"/>
        </w:rPr>
        <w:t xml:space="preserve"> d</w:t>
      </w:r>
      <w:r w:rsidR="00CC6D76" w:rsidRPr="0048108A">
        <w:rPr>
          <w:rFonts w:ascii="Times New Roman" w:eastAsia="Calibri" w:hAnsi="Times New Roman" w:cs="Times New Roman"/>
          <w:sz w:val="24"/>
          <w:szCs w:val="24"/>
          <w:lang w:eastAsia="it-IT"/>
        </w:rPr>
        <w:t>egl</w:t>
      </w:r>
      <w:r w:rsidRPr="0048108A">
        <w:rPr>
          <w:rFonts w:ascii="Times New Roman" w:eastAsia="Calibri" w:hAnsi="Times New Roman" w:cs="Times New Roman"/>
          <w:sz w:val="24"/>
          <w:szCs w:val="24"/>
          <w:lang w:eastAsia="it-IT"/>
        </w:rPr>
        <w:t>i strumenti messi in campo. Così</w:t>
      </w:r>
      <w:r w:rsidR="00A728A8"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ad es., i disegni di legge del PD, pur mostrando una maggiore e più completa attenzione per il tema della riduzione del consumo di suolo, non </w:t>
      </w:r>
      <w:r w:rsidRPr="0048108A">
        <w:rPr>
          <w:rFonts w:ascii="Times New Roman" w:eastAsia="Calibri" w:hAnsi="Times New Roman" w:cs="Times New Roman"/>
          <w:sz w:val="24"/>
          <w:szCs w:val="24"/>
          <w:lang w:eastAsia="it-IT"/>
        </w:rPr>
        <w:lastRenderedPageBreak/>
        <w:t xml:space="preserve">mancano di </w:t>
      </w:r>
      <w:r w:rsidR="00B64B85" w:rsidRPr="0048108A">
        <w:rPr>
          <w:rFonts w:ascii="Times New Roman" w:eastAsia="Calibri" w:hAnsi="Times New Roman" w:cs="Times New Roman"/>
          <w:sz w:val="24"/>
          <w:szCs w:val="24"/>
          <w:lang w:eastAsia="it-IT"/>
        </w:rPr>
        <w:t>proporre a loro volta</w:t>
      </w:r>
      <w:r w:rsidRPr="0048108A">
        <w:rPr>
          <w:rFonts w:ascii="Times New Roman" w:eastAsia="Calibri" w:hAnsi="Times New Roman" w:cs="Times New Roman"/>
          <w:sz w:val="24"/>
          <w:szCs w:val="24"/>
          <w:lang w:eastAsia="it-IT"/>
        </w:rPr>
        <w:t xml:space="preserve">, sul lato della rigenerazione urbana, </w:t>
      </w:r>
      <w:r w:rsidR="00B64B85" w:rsidRPr="0048108A">
        <w:rPr>
          <w:rFonts w:ascii="Times New Roman" w:eastAsia="Calibri" w:hAnsi="Times New Roman" w:cs="Times New Roman"/>
          <w:sz w:val="24"/>
          <w:szCs w:val="24"/>
          <w:lang w:eastAsia="it-IT"/>
        </w:rPr>
        <w:t>lo strumentario agevolativo proprio dell’urbanistica e dell’edilizia negoziate</w:t>
      </w:r>
      <w:r w:rsidR="00C40F84" w:rsidRPr="0048108A">
        <w:rPr>
          <w:rStyle w:val="Rimandonotaapidipagina"/>
          <w:rFonts w:ascii="Times New Roman" w:eastAsia="Calibri" w:hAnsi="Times New Roman" w:cs="Times New Roman"/>
          <w:sz w:val="24"/>
          <w:szCs w:val="24"/>
          <w:lang w:eastAsia="it-IT"/>
        </w:rPr>
        <w:footnoteReference w:id="65"/>
      </w:r>
      <w:r w:rsidR="00B64B85" w:rsidRPr="0048108A">
        <w:rPr>
          <w:rFonts w:ascii="Times New Roman" w:eastAsia="Calibri" w:hAnsi="Times New Roman" w:cs="Times New Roman"/>
          <w:sz w:val="24"/>
          <w:szCs w:val="24"/>
          <w:lang w:eastAsia="it-IT"/>
        </w:rPr>
        <w:t xml:space="preserve">. Alla stessa stregua, il </w:t>
      </w:r>
      <w:r w:rsidR="007E6DA1" w:rsidRPr="0048108A">
        <w:rPr>
          <w:rFonts w:ascii="Times New Roman" w:eastAsia="Calibri" w:hAnsi="Times New Roman" w:cs="Times New Roman"/>
          <w:sz w:val="24"/>
          <w:szCs w:val="24"/>
          <w:lang w:eastAsia="it-IT"/>
        </w:rPr>
        <w:t>disegno di legge</w:t>
      </w:r>
      <w:r w:rsidR="00B64B85" w:rsidRPr="0048108A">
        <w:rPr>
          <w:rFonts w:ascii="Times New Roman" w:eastAsia="Calibri" w:hAnsi="Times New Roman" w:cs="Times New Roman"/>
          <w:sz w:val="24"/>
          <w:szCs w:val="24"/>
          <w:lang w:eastAsia="it-IT"/>
        </w:rPr>
        <w:t xml:space="preserve"> della Lega, che presenta un impianto molto simile alle leggi della Regione Veneto</w:t>
      </w:r>
      <w:r w:rsidR="00A52FE0" w:rsidRPr="0048108A">
        <w:rPr>
          <w:sz w:val="24"/>
          <w:szCs w:val="24"/>
        </w:rPr>
        <w:t xml:space="preserve"> </w:t>
      </w:r>
      <w:r w:rsidR="00A52FE0" w:rsidRPr="0048108A">
        <w:rPr>
          <w:rFonts w:ascii="Times New Roman" w:eastAsia="Calibri" w:hAnsi="Times New Roman" w:cs="Times New Roman"/>
          <w:sz w:val="24"/>
          <w:szCs w:val="24"/>
          <w:lang w:eastAsia="it-IT"/>
        </w:rPr>
        <w:t xml:space="preserve">n. 14 del 2017 e n. </w:t>
      </w:r>
      <w:r w:rsidR="00F27301" w:rsidRPr="0048108A">
        <w:rPr>
          <w:rFonts w:ascii="Times New Roman" w:eastAsia="Calibri" w:hAnsi="Times New Roman" w:cs="Times New Roman"/>
          <w:sz w:val="24"/>
          <w:szCs w:val="24"/>
          <w:lang w:eastAsia="it-IT"/>
        </w:rPr>
        <w:t>14</w:t>
      </w:r>
      <w:r w:rsidR="00A52FE0" w:rsidRPr="0048108A">
        <w:rPr>
          <w:rFonts w:ascii="Times New Roman" w:eastAsia="Calibri" w:hAnsi="Times New Roman" w:cs="Times New Roman"/>
          <w:sz w:val="24"/>
          <w:szCs w:val="24"/>
          <w:lang w:eastAsia="it-IT"/>
        </w:rPr>
        <w:t xml:space="preserve"> del 2019</w:t>
      </w:r>
      <w:r w:rsidR="00B64B85" w:rsidRPr="0048108A">
        <w:rPr>
          <w:rFonts w:ascii="Times New Roman" w:eastAsia="Calibri" w:hAnsi="Times New Roman" w:cs="Times New Roman"/>
          <w:sz w:val="24"/>
          <w:szCs w:val="24"/>
          <w:lang w:eastAsia="it-IT"/>
        </w:rPr>
        <w:t xml:space="preserve">, pur concentrando il grosso delle misure sul versante delle deroghe agli strumenti urbanistici per la densificazione urbana, non manca (in qualche modo) di affrontare il tema della riduzione del consumo di suolo. </w:t>
      </w:r>
      <w:r w:rsidR="00A728A8" w:rsidRPr="0048108A">
        <w:rPr>
          <w:rFonts w:ascii="Times New Roman" w:eastAsia="Calibri" w:hAnsi="Times New Roman" w:cs="Times New Roman"/>
          <w:sz w:val="24"/>
          <w:szCs w:val="24"/>
          <w:lang w:eastAsia="it-IT"/>
        </w:rPr>
        <w:t>È però evidente che m</w:t>
      </w:r>
      <w:r w:rsidR="00645F7C" w:rsidRPr="0048108A">
        <w:rPr>
          <w:rFonts w:ascii="Times New Roman" w:eastAsia="Calibri" w:hAnsi="Times New Roman" w:cs="Times New Roman"/>
          <w:sz w:val="24"/>
          <w:szCs w:val="24"/>
          <w:lang w:eastAsia="it-IT"/>
        </w:rPr>
        <w:t xml:space="preserve">entre </w:t>
      </w:r>
      <w:r w:rsidR="000B12ED" w:rsidRPr="0048108A">
        <w:rPr>
          <w:rFonts w:ascii="Times New Roman" w:eastAsia="Calibri" w:hAnsi="Times New Roman" w:cs="Times New Roman"/>
          <w:sz w:val="24"/>
          <w:szCs w:val="24"/>
          <w:lang w:eastAsia="it-IT"/>
        </w:rPr>
        <w:t xml:space="preserve">i disegni di legge della Sinistra tendono a risolvere il tema della rigenerazione urbana – al di là </w:t>
      </w:r>
      <w:r w:rsidR="00645F7C" w:rsidRPr="0048108A">
        <w:rPr>
          <w:rFonts w:ascii="Times New Roman" w:eastAsia="Calibri" w:hAnsi="Times New Roman" w:cs="Times New Roman"/>
          <w:sz w:val="24"/>
          <w:szCs w:val="24"/>
          <w:lang w:eastAsia="it-IT"/>
        </w:rPr>
        <w:t xml:space="preserve">dell’annuncio degli obiettivi e </w:t>
      </w:r>
      <w:r w:rsidR="000B12ED" w:rsidRPr="0048108A">
        <w:rPr>
          <w:rFonts w:ascii="Times New Roman" w:eastAsia="Calibri" w:hAnsi="Times New Roman" w:cs="Times New Roman"/>
          <w:sz w:val="24"/>
          <w:szCs w:val="24"/>
          <w:lang w:eastAsia="it-IT"/>
        </w:rPr>
        <w:t>delle definizioni – attraverso una delega al Governo e alla legislazione regionale, i disegni di legge della Destra introducono direttamente una serie di misure dirette a semplifi</w:t>
      </w:r>
      <w:r w:rsidR="00645F7C" w:rsidRPr="0048108A">
        <w:rPr>
          <w:rFonts w:ascii="Times New Roman" w:eastAsia="Calibri" w:hAnsi="Times New Roman" w:cs="Times New Roman"/>
          <w:sz w:val="24"/>
          <w:szCs w:val="24"/>
          <w:lang w:eastAsia="it-IT"/>
        </w:rPr>
        <w:t>care soprattutto le de</w:t>
      </w:r>
      <w:r w:rsidR="000B12ED" w:rsidRPr="0048108A">
        <w:rPr>
          <w:rFonts w:ascii="Times New Roman" w:eastAsia="Calibri" w:hAnsi="Times New Roman" w:cs="Times New Roman"/>
          <w:sz w:val="24"/>
          <w:szCs w:val="24"/>
          <w:lang w:eastAsia="it-IT"/>
        </w:rPr>
        <w:t>mo-ricostruzioni (anche co</w:t>
      </w:r>
      <w:r w:rsidR="00645F7C" w:rsidRPr="0048108A">
        <w:rPr>
          <w:rFonts w:ascii="Times New Roman" w:eastAsia="Calibri" w:hAnsi="Times New Roman" w:cs="Times New Roman"/>
          <w:sz w:val="24"/>
          <w:szCs w:val="24"/>
          <w:lang w:eastAsia="it-IT"/>
        </w:rPr>
        <w:t xml:space="preserve">n cambio di sagoma e in </w:t>
      </w:r>
      <w:r w:rsidR="000B12ED" w:rsidRPr="0048108A">
        <w:rPr>
          <w:rFonts w:ascii="Times New Roman" w:eastAsia="Calibri" w:hAnsi="Times New Roman" w:cs="Times New Roman"/>
          <w:sz w:val="24"/>
          <w:szCs w:val="24"/>
          <w:lang w:eastAsia="it-IT"/>
        </w:rPr>
        <w:t xml:space="preserve">deroga agli strumenti urbanistici, </w:t>
      </w:r>
      <w:r w:rsidR="00645F7C" w:rsidRPr="0048108A">
        <w:rPr>
          <w:rFonts w:ascii="Times New Roman" w:eastAsia="Calibri" w:hAnsi="Times New Roman" w:cs="Times New Roman"/>
          <w:sz w:val="24"/>
          <w:szCs w:val="24"/>
          <w:lang w:eastAsia="it-IT"/>
        </w:rPr>
        <w:t xml:space="preserve">con </w:t>
      </w:r>
      <w:r w:rsidR="000B12ED" w:rsidRPr="0048108A">
        <w:rPr>
          <w:rFonts w:ascii="Times New Roman" w:eastAsia="Calibri" w:hAnsi="Times New Roman" w:cs="Times New Roman"/>
          <w:sz w:val="24"/>
          <w:szCs w:val="24"/>
          <w:lang w:eastAsia="it-IT"/>
        </w:rPr>
        <w:t>premi di cubatura e di su</w:t>
      </w:r>
      <w:r w:rsidR="00645F7C" w:rsidRPr="0048108A">
        <w:rPr>
          <w:rFonts w:ascii="Times New Roman" w:eastAsia="Calibri" w:hAnsi="Times New Roman" w:cs="Times New Roman"/>
          <w:sz w:val="24"/>
          <w:szCs w:val="24"/>
          <w:lang w:eastAsia="it-IT"/>
        </w:rPr>
        <w:t>perficie e</w:t>
      </w:r>
      <w:r w:rsidR="000B12ED" w:rsidRPr="0048108A">
        <w:rPr>
          <w:rFonts w:ascii="Times New Roman" w:eastAsia="Calibri" w:hAnsi="Times New Roman" w:cs="Times New Roman"/>
          <w:sz w:val="24"/>
          <w:szCs w:val="24"/>
          <w:lang w:eastAsia="it-IT"/>
        </w:rPr>
        <w:t xml:space="preserve"> incentivi di vario genere a favore degli interventi di </w:t>
      </w:r>
      <w:r w:rsidR="002A2480" w:rsidRPr="0048108A">
        <w:rPr>
          <w:rFonts w:ascii="Times New Roman" w:eastAsia="Calibri" w:hAnsi="Times New Roman" w:cs="Times New Roman"/>
          <w:sz w:val="24"/>
          <w:szCs w:val="24"/>
          <w:lang w:eastAsia="it-IT"/>
        </w:rPr>
        <w:t>rigenerazione urbana</w:t>
      </w:r>
      <w:r w:rsidR="008A1374" w:rsidRPr="0048108A">
        <w:rPr>
          <w:rFonts w:ascii="Times New Roman" w:eastAsia="Calibri" w:hAnsi="Times New Roman" w:cs="Times New Roman"/>
          <w:sz w:val="24"/>
          <w:szCs w:val="24"/>
          <w:lang w:eastAsia="it-IT"/>
        </w:rPr>
        <w:t>)</w:t>
      </w:r>
      <w:r w:rsidR="00CC6D76" w:rsidRPr="0048108A">
        <w:rPr>
          <w:rStyle w:val="Rimandonotaapidipagina"/>
          <w:rFonts w:ascii="Times New Roman" w:eastAsia="Calibri" w:hAnsi="Times New Roman" w:cs="Times New Roman"/>
          <w:sz w:val="24"/>
          <w:szCs w:val="24"/>
          <w:lang w:eastAsia="it-IT"/>
        </w:rPr>
        <w:footnoteReference w:id="66"/>
      </w:r>
      <w:r w:rsidR="002A2480" w:rsidRPr="0048108A">
        <w:rPr>
          <w:rFonts w:ascii="Times New Roman" w:eastAsia="Calibri" w:hAnsi="Times New Roman" w:cs="Times New Roman"/>
          <w:sz w:val="24"/>
          <w:szCs w:val="24"/>
          <w:lang w:eastAsia="it-IT"/>
        </w:rPr>
        <w:t>.</w:t>
      </w:r>
    </w:p>
    <w:p w14:paraId="52759D69" w14:textId="236E2785" w:rsidR="0089560F" w:rsidRPr="0048108A" w:rsidRDefault="0096790C"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P</w:t>
      </w:r>
      <w:r w:rsidR="0089560F" w:rsidRPr="0048108A">
        <w:rPr>
          <w:rFonts w:ascii="Times New Roman" w:eastAsia="Calibri" w:hAnsi="Times New Roman" w:cs="Times New Roman"/>
          <w:sz w:val="24"/>
          <w:szCs w:val="24"/>
          <w:lang w:eastAsia="it-IT"/>
        </w:rPr>
        <w:t xml:space="preserve">uò essere utile </w:t>
      </w:r>
      <w:r w:rsidR="00CF1CEB" w:rsidRPr="0048108A">
        <w:rPr>
          <w:rFonts w:ascii="Times New Roman" w:eastAsia="Calibri" w:hAnsi="Times New Roman" w:cs="Times New Roman"/>
          <w:sz w:val="24"/>
          <w:szCs w:val="24"/>
          <w:lang w:eastAsia="it-IT"/>
        </w:rPr>
        <w:t xml:space="preserve">mettere a confronto, per cogliere la diversità di fondo dei diversi orientamenti politici, </w:t>
      </w:r>
      <w:r w:rsidR="0089560F" w:rsidRPr="0048108A">
        <w:rPr>
          <w:rFonts w:ascii="Times New Roman" w:eastAsia="Calibri" w:hAnsi="Times New Roman" w:cs="Times New Roman"/>
          <w:sz w:val="24"/>
          <w:szCs w:val="24"/>
          <w:lang w:eastAsia="it-IT"/>
        </w:rPr>
        <w:t>i disegni di legge che si pongo</w:t>
      </w:r>
      <w:r w:rsidR="00165C0D" w:rsidRPr="0048108A">
        <w:rPr>
          <w:rFonts w:ascii="Times New Roman" w:eastAsia="Calibri" w:hAnsi="Times New Roman" w:cs="Times New Roman"/>
          <w:sz w:val="24"/>
          <w:szCs w:val="24"/>
          <w:lang w:eastAsia="it-IT"/>
        </w:rPr>
        <w:t>no</w:t>
      </w:r>
      <w:r w:rsidR="0089560F" w:rsidRPr="0048108A">
        <w:rPr>
          <w:rFonts w:ascii="Times New Roman" w:eastAsia="Calibri" w:hAnsi="Times New Roman" w:cs="Times New Roman"/>
          <w:sz w:val="24"/>
          <w:szCs w:val="24"/>
          <w:lang w:eastAsia="it-IT"/>
        </w:rPr>
        <w:t xml:space="preserve"> un po’ alle ali estreme nell’ambito d</w:t>
      </w:r>
      <w:r w:rsidR="00CF1CEB" w:rsidRPr="0048108A">
        <w:rPr>
          <w:rFonts w:ascii="Times New Roman" w:eastAsia="Calibri" w:hAnsi="Times New Roman" w:cs="Times New Roman"/>
          <w:sz w:val="24"/>
          <w:szCs w:val="24"/>
          <w:lang w:eastAsia="it-IT"/>
        </w:rPr>
        <w:t>i queste iniziative legislative:</w:t>
      </w:r>
      <w:r w:rsidR="0089560F" w:rsidRPr="0048108A">
        <w:rPr>
          <w:rFonts w:ascii="Times New Roman" w:eastAsia="Calibri" w:hAnsi="Times New Roman" w:cs="Times New Roman"/>
          <w:sz w:val="24"/>
          <w:szCs w:val="24"/>
          <w:lang w:eastAsia="it-IT"/>
        </w:rPr>
        <w:t xml:space="preserve"> da un lato quell</w:t>
      </w:r>
      <w:r w:rsidR="00F422FF" w:rsidRPr="0048108A">
        <w:rPr>
          <w:rFonts w:ascii="Times New Roman" w:eastAsia="Calibri" w:hAnsi="Times New Roman" w:cs="Times New Roman"/>
          <w:sz w:val="24"/>
          <w:szCs w:val="24"/>
          <w:lang w:eastAsia="it-IT"/>
        </w:rPr>
        <w:t>i, già citati</w:t>
      </w:r>
      <w:r w:rsidR="00165C0D" w:rsidRPr="0048108A">
        <w:rPr>
          <w:rFonts w:ascii="Times New Roman" w:eastAsia="Calibri" w:hAnsi="Times New Roman" w:cs="Times New Roman"/>
          <w:sz w:val="24"/>
          <w:szCs w:val="24"/>
          <w:lang w:eastAsia="it-IT"/>
        </w:rPr>
        <w:t>,</w:t>
      </w:r>
      <w:r w:rsidR="00F422FF" w:rsidRPr="0048108A">
        <w:rPr>
          <w:sz w:val="24"/>
          <w:szCs w:val="24"/>
        </w:rPr>
        <w:t xml:space="preserve"> </w:t>
      </w:r>
      <w:r w:rsidR="00F422FF" w:rsidRPr="0048108A">
        <w:rPr>
          <w:rFonts w:ascii="Times New Roman" w:eastAsia="Calibri" w:hAnsi="Times New Roman" w:cs="Times New Roman"/>
          <w:sz w:val="24"/>
          <w:szCs w:val="24"/>
          <w:lang w:eastAsia="it-IT"/>
        </w:rPr>
        <w:t>AS. 164 e AC 63</w:t>
      </w:r>
      <w:r w:rsidR="0089560F" w:rsidRPr="0048108A">
        <w:rPr>
          <w:rFonts w:ascii="Times New Roman" w:eastAsia="Calibri" w:hAnsi="Times New Roman" w:cs="Times New Roman"/>
          <w:sz w:val="24"/>
          <w:szCs w:val="24"/>
          <w:lang w:eastAsia="it-IT"/>
        </w:rPr>
        <w:t xml:space="preserve"> del Movimento 5 Stelle, che </w:t>
      </w:r>
      <w:r w:rsidR="00F422FF" w:rsidRPr="0048108A">
        <w:rPr>
          <w:rFonts w:ascii="Times New Roman" w:eastAsia="Calibri" w:hAnsi="Times New Roman" w:cs="Times New Roman"/>
          <w:sz w:val="24"/>
          <w:szCs w:val="24"/>
          <w:lang w:eastAsia="it-IT"/>
        </w:rPr>
        <w:t>prevedono</w:t>
      </w:r>
      <w:r w:rsidR="0089560F" w:rsidRPr="0048108A">
        <w:rPr>
          <w:rFonts w:ascii="Times New Roman" w:eastAsia="Calibri" w:hAnsi="Times New Roman" w:cs="Times New Roman"/>
          <w:sz w:val="24"/>
          <w:szCs w:val="24"/>
          <w:lang w:eastAsia="it-IT"/>
        </w:rPr>
        <w:t xml:space="preserve"> non già </w:t>
      </w:r>
      <w:r w:rsidR="00165C0D" w:rsidRPr="0048108A">
        <w:rPr>
          <w:rFonts w:ascii="Times New Roman" w:eastAsia="Calibri" w:hAnsi="Times New Roman" w:cs="Times New Roman"/>
          <w:sz w:val="24"/>
          <w:szCs w:val="24"/>
          <w:lang w:eastAsia="it-IT"/>
        </w:rPr>
        <w:t>la</w:t>
      </w:r>
      <w:r w:rsidR="0089560F" w:rsidRPr="0048108A">
        <w:rPr>
          <w:rFonts w:ascii="Times New Roman" w:eastAsia="Calibri" w:hAnsi="Times New Roman" w:cs="Times New Roman"/>
          <w:sz w:val="24"/>
          <w:szCs w:val="24"/>
          <w:lang w:eastAsia="it-IT"/>
        </w:rPr>
        <w:t xml:space="preserve"> “</w:t>
      </w:r>
      <w:r w:rsidR="0089560F" w:rsidRPr="0048108A">
        <w:rPr>
          <w:rFonts w:ascii="Times New Roman" w:eastAsia="Calibri" w:hAnsi="Times New Roman" w:cs="Times New Roman"/>
          <w:i/>
          <w:sz w:val="24"/>
          <w:szCs w:val="24"/>
          <w:lang w:eastAsia="it-IT"/>
        </w:rPr>
        <w:t>riduzione</w:t>
      </w:r>
      <w:r w:rsidR="0089560F" w:rsidRPr="0048108A">
        <w:rPr>
          <w:rFonts w:ascii="Times New Roman" w:eastAsia="Calibri" w:hAnsi="Times New Roman" w:cs="Times New Roman"/>
          <w:sz w:val="24"/>
          <w:szCs w:val="24"/>
          <w:lang w:eastAsia="it-IT"/>
        </w:rPr>
        <w:t xml:space="preserve">”, ma </w:t>
      </w:r>
      <w:r w:rsidR="00165C0D" w:rsidRPr="0048108A">
        <w:rPr>
          <w:rFonts w:ascii="Times New Roman" w:eastAsia="Calibri" w:hAnsi="Times New Roman" w:cs="Times New Roman"/>
          <w:sz w:val="24"/>
          <w:szCs w:val="24"/>
          <w:lang w:eastAsia="it-IT"/>
        </w:rPr>
        <w:t>l’</w:t>
      </w:r>
      <w:r w:rsidR="0089560F" w:rsidRPr="0048108A">
        <w:rPr>
          <w:rFonts w:ascii="Times New Roman" w:eastAsia="Calibri" w:hAnsi="Times New Roman" w:cs="Times New Roman"/>
          <w:sz w:val="24"/>
          <w:szCs w:val="24"/>
          <w:lang w:eastAsia="it-IT"/>
        </w:rPr>
        <w:t xml:space="preserve"> </w:t>
      </w:r>
      <w:r w:rsidR="00F422FF" w:rsidRPr="0048108A">
        <w:rPr>
          <w:rFonts w:ascii="Times New Roman" w:eastAsia="Calibri" w:hAnsi="Times New Roman" w:cs="Times New Roman"/>
          <w:sz w:val="24"/>
          <w:szCs w:val="24"/>
          <w:lang w:eastAsia="it-IT"/>
        </w:rPr>
        <w:t>“</w:t>
      </w:r>
      <w:r w:rsidR="00F422FF" w:rsidRPr="0048108A">
        <w:rPr>
          <w:rFonts w:ascii="Times New Roman" w:eastAsia="Calibri" w:hAnsi="Times New Roman" w:cs="Times New Roman"/>
          <w:i/>
          <w:sz w:val="24"/>
          <w:szCs w:val="24"/>
          <w:lang w:eastAsia="it-IT"/>
        </w:rPr>
        <w:t>arresto</w:t>
      </w:r>
      <w:r w:rsidR="00F422FF" w:rsidRPr="0048108A">
        <w:rPr>
          <w:rFonts w:ascii="Times New Roman" w:eastAsia="Calibri" w:hAnsi="Times New Roman" w:cs="Times New Roman"/>
          <w:sz w:val="24"/>
          <w:szCs w:val="24"/>
          <w:lang w:eastAsia="it-IT"/>
        </w:rPr>
        <w:t>”</w:t>
      </w:r>
      <w:r w:rsidR="0089560F" w:rsidRPr="0048108A">
        <w:rPr>
          <w:rFonts w:ascii="Times New Roman" w:eastAsia="Calibri" w:hAnsi="Times New Roman" w:cs="Times New Roman"/>
          <w:sz w:val="24"/>
          <w:szCs w:val="24"/>
          <w:lang w:eastAsia="it-IT"/>
        </w:rPr>
        <w:t xml:space="preserve"> del consumo di suolo</w:t>
      </w:r>
      <w:r w:rsidR="00900D00" w:rsidRPr="0048108A">
        <w:rPr>
          <w:rStyle w:val="Rimandonotaapidipagina"/>
          <w:rFonts w:ascii="Times New Roman" w:eastAsia="Calibri" w:hAnsi="Times New Roman" w:cs="Times New Roman"/>
          <w:sz w:val="24"/>
          <w:szCs w:val="24"/>
          <w:lang w:eastAsia="it-IT"/>
        </w:rPr>
        <w:footnoteReference w:id="67"/>
      </w:r>
      <w:r w:rsidR="00A728A8" w:rsidRPr="0048108A">
        <w:rPr>
          <w:rFonts w:ascii="Times New Roman" w:eastAsia="Calibri" w:hAnsi="Times New Roman" w:cs="Times New Roman"/>
          <w:sz w:val="24"/>
          <w:szCs w:val="24"/>
          <w:lang w:eastAsia="it-IT"/>
        </w:rPr>
        <w:t xml:space="preserve">, </w:t>
      </w:r>
      <w:r w:rsidR="00CF1CEB" w:rsidRPr="0048108A">
        <w:rPr>
          <w:rFonts w:ascii="Times New Roman" w:eastAsia="Calibri" w:hAnsi="Times New Roman" w:cs="Times New Roman"/>
          <w:sz w:val="24"/>
          <w:szCs w:val="24"/>
          <w:lang w:eastAsia="it-IT"/>
        </w:rPr>
        <w:t>nonché</w:t>
      </w:r>
      <w:r w:rsidR="00E2607A" w:rsidRPr="0048108A">
        <w:rPr>
          <w:rFonts w:ascii="Times New Roman" w:eastAsia="Calibri" w:hAnsi="Times New Roman" w:cs="Times New Roman"/>
          <w:sz w:val="24"/>
          <w:szCs w:val="24"/>
          <w:lang w:eastAsia="it-IT"/>
        </w:rPr>
        <w:t xml:space="preserve">, in asserita attuazione dell’art. 42 Cost., l’acquisizione senza indennizzo al patrimonio comunale dei fondi abbandonati, in quanto ormai privi della </w:t>
      </w:r>
      <w:r w:rsidR="00CF1CEB" w:rsidRPr="0048108A">
        <w:rPr>
          <w:rFonts w:ascii="Times New Roman" w:eastAsia="Calibri" w:hAnsi="Times New Roman" w:cs="Times New Roman"/>
          <w:sz w:val="24"/>
          <w:szCs w:val="24"/>
          <w:lang w:eastAsia="it-IT"/>
        </w:rPr>
        <w:t xml:space="preserve">loro </w:t>
      </w:r>
      <w:r w:rsidR="00E2607A" w:rsidRPr="0048108A">
        <w:rPr>
          <w:rFonts w:ascii="Times New Roman" w:eastAsia="Calibri" w:hAnsi="Times New Roman" w:cs="Times New Roman"/>
          <w:sz w:val="24"/>
          <w:szCs w:val="24"/>
          <w:lang w:eastAsia="it-IT"/>
        </w:rPr>
        <w:t>fun</w:t>
      </w:r>
      <w:r w:rsidR="00CF1CEB" w:rsidRPr="0048108A">
        <w:rPr>
          <w:rFonts w:ascii="Times New Roman" w:eastAsia="Calibri" w:hAnsi="Times New Roman" w:cs="Times New Roman"/>
          <w:sz w:val="24"/>
          <w:szCs w:val="24"/>
          <w:lang w:eastAsia="it-IT"/>
        </w:rPr>
        <w:t xml:space="preserve">zione sociale e, quindi, della </w:t>
      </w:r>
      <w:r w:rsidR="00E2607A" w:rsidRPr="0048108A">
        <w:rPr>
          <w:rFonts w:ascii="Times New Roman" w:eastAsia="Calibri" w:hAnsi="Times New Roman" w:cs="Times New Roman"/>
          <w:sz w:val="24"/>
          <w:szCs w:val="24"/>
          <w:lang w:eastAsia="it-IT"/>
        </w:rPr>
        <w:t xml:space="preserve">stessa tutela giuridica, </w:t>
      </w:r>
      <w:r w:rsidR="00CF1CEB" w:rsidRPr="0048108A">
        <w:rPr>
          <w:rFonts w:ascii="Times New Roman" w:eastAsia="Calibri" w:hAnsi="Times New Roman" w:cs="Times New Roman"/>
          <w:sz w:val="24"/>
          <w:szCs w:val="24"/>
          <w:lang w:eastAsia="it-IT"/>
        </w:rPr>
        <w:t>“</w:t>
      </w:r>
      <w:r w:rsidR="00E2607A" w:rsidRPr="0048108A">
        <w:rPr>
          <w:rFonts w:ascii="Times New Roman" w:eastAsia="Calibri" w:hAnsi="Times New Roman" w:cs="Times New Roman"/>
          <w:i/>
          <w:sz w:val="24"/>
          <w:szCs w:val="24"/>
          <w:lang w:eastAsia="it-IT"/>
        </w:rPr>
        <w:t>con la conseguenza che i suoli tornano nella proprietà collettiva della popolazione del comune interessato</w:t>
      </w:r>
      <w:r w:rsidR="00A728A8" w:rsidRPr="0048108A">
        <w:rPr>
          <w:rFonts w:ascii="Times New Roman" w:eastAsia="Calibri" w:hAnsi="Times New Roman" w:cs="Times New Roman"/>
          <w:sz w:val="24"/>
          <w:szCs w:val="24"/>
          <w:lang w:eastAsia="it-IT"/>
        </w:rPr>
        <w:t>”</w:t>
      </w:r>
      <w:r w:rsidR="00CF1CEB" w:rsidRPr="0048108A">
        <w:rPr>
          <w:rFonts w:ascii="Times New Roman" w:eastAsia="Calibri" w:hAnsi="Times New Roman" w:cs="Times New Roman"/>
          <w:sz w:val="24"/>
          <w:szCs w:val="24"/>
          <w:lang w:eastAsia="it-IT"/>
        </w:rPr>
        <w:t xml:space="preserve">; </w:t>
      </w:r>
      <w:r w:rsidR="00F422FF" w:rsidRPr="0048108A">
        <w:rPr>
          <w:rFonts w:ascii="Times New Roman" w:eastAsia="Calibri" w:hAnsi="Times New Roman" w:cs="Times New Roman"/>
          <w:sz w:val="24"/>
          <w:szCs w:val="24"/>
          <w:lang w:eastAsia="it-IT"/>
        </w:rPr>
        <w:t xml:space="preserve">dall’altro </w:t>
      </w:r>
      <w:r w:rsidR="00CF1CEB" w:rsidRPr="0048108A">
        <w:rPr>
          <w:rFonts w:ascii="Times New Roman" w:eastAsia="Calibri" w:hAnsi="Times New Roman" w:cs="Times New Roman"/>
          <w:sz w:val="24"/>
          <w:szCs w:val="24"/>
          <w:lang w:eastAsia="it-IT"/>
        </w:rPr>
        <w:t xml:space="preserve">lato </w:t>
      </w:r>
      <w:r w:rsidR="00F422FF" w:rsidRPr="0048108A">
        <w:rPr>
          <w:rFonts w:ascii="Times New Roman" w:eastAsia="Calibri" w:hAnsi="Times New Roman" w:cs="Times New Roman"/>
          <w:sz w:val="24"/>
          <w:szCs w:val="24"/>
          <w:lang w:eastAsia="it-IT"/>
        </w:rPr>
        <w:t>il d.d.l.</w:t>
      </w:r>
      <w:r w:rsidR="00F422FF" w:rsidRPr="0048108A">
        <w:rPr>
          <w:sz w:val="24"/>
          <w:szCs w:val="24"/>
        </w:rPr>
        <w:t xml:space="preserve"> </w:t>
      </w:r>
      <w:r w:rsidR="00F422FF" w:rsidRPr="0048108A">
        <w:rPr>
          <w:rFonts w:ascii="Times New Roman" w:eastAsia="Calibri" w:hAnsi="Times New Roman" w:cs="Times New Roman"/>
          <w:sz w:val="24"/>
          <w:szCs w:val="24"/>
          <w:lang w:eastAsia="it-IT"/>
        </w:rPr>
        <w:t>AS 1044 - Sen. Berutti (FI) e altri, che muove da una critica severa del disegno presentato nella precedente legislatura, nel quale sarebbe prevalsa “</w:t>
      </w:r>
      <w:r w:rsidR="00F422FF" w:rsidRPr="0048108A">
        <w:rPr>
          <w:rFonts w:ascii="Times New Roman" w:eastAsia="Calibri" w:hAnsi="Times New Roman" w:cs="Times New Roman"/>
          <w:i/>
          <w:sz w:val="24"/>
          <w:szCs w:val="24"/>
          <w:lang w:eastAsia="it-IT"/>
        </w:rPr>
        <w:t>un'ottica che definiremmo « pseudo-scientifica »</w:t>
      </w:r>
      <w:r w:rsidR="00F422FF" w:rsidRPr="0048108A">
        <w:rPr>
          <w:rFonts w:ascii="Times New Roman" w:eastAsia="Calibri" w:hAnsi="Times New Roman" w:cs="Times New Roman"/>
          <w:sz w:val="24"/>
          <w:szCs w:val="24"/>
          <w:lang w:eastAsia="it-IT"/>
        </w:rPr>
        <w:t xml:space="preserve">” </w:t>
      </w:r>
      <w:r w:rsidR="00165C0D" w:rsidRPr="0048108A">
        <w:rPr>
          <w:rFonts w:ascii="Times New Roman" w:eastAsia="Calibri" w:hAnsi="Times New Roman" w:cs="Times New Roman"/>
          <w:sz w:val="24"/>
          <w:szCs w:val="24"/>
          <w:lang w:eastAsia="it-IT"/>
        </w:rPr>
        <w:t>e</w:t>
      </w:r>
      <w:r w:rsidR="00F422FF" w:rsidRPr="0048108A">
        <w:rPr>
          <w:rFonts w:ascii="Times New Roman" w:eastAsia="Calibri" w:hAnsi="Times New Roman" w:cs="Times New Roman"/>
          <w:sz w:val="24"/>
          <w:szCs w:val="24"/>
          <w:lang w:eastAsia="it-IT"/>
        </w:rPr>
        <w:t xml:space="preserve"> l’idea </w:t>
      </w:r>
      <w:r w:rsidR="00165C0D" w:rsidRPr="0048108A">
        <w:rPr>
          <w:rFonts w:ascii="Times New Roman" w:eastAsia="Calibri" w:hAnsi="Times New Roman" w:cs="Times New Roman"/>
          <w:sz w:val="24"/>
          <w:szCs w:val="24"/>
          <w:lang w:eastAsia="it-IT"/>
        </w:rPr>
        <w:t xml:space="preserve">che </w:t>
      </w:r>
      <w:r w:rsidR="00F422FF" w:rsidRPr="0048108A">
        <w:rPr>
          <w:rFonts w:ascii="Times New Roman" w:eastAsia="Calibri" w:hAnsi="Times New Roman" w:cs="Times New Roman"/>
          <w:sz w:val="24"/>
          <w:szCs w:val="24"/>
          <w:lang w:eastAsia="it-IT"/>
        </w:rPr>
        <w:t xml:space="preserve">il problema </w:t>
      </w:r>
      <w:r w:rsidR="00B82A85" w:rsidRPr="0048108A">
        <w:rPr>
          <w:rFonts w:ascii="Times New Roman" w:eastAsia="Calibri" w:hAnsi="Times New Roman" w:cs="Times New Roman"/>
          <w:sz w:val="24"/>
          <w:szCs w:val="24"/>
          <w:lang w:eastAsia="it-IT"/>
        </w:rPr>
        <w:t>“</w:t>
      </w:r>
      <w:r w:rsidR="00F422FF" w:rsidRPr="0048108A">
        <w:rPr>
          <w:rFonts w:ascii="Times New Roman" w:eastAsia="Calibri" w:hAnsi="Times New Roman" w:cs="Times New Roman"/>
          <w:i/>
          <w:sz w:val="24"/>
          <w:szCs w:val="24"/>
          <w:lang w:eastAsia="it-IT"/>
        </w:rPr>
        <w:t>potesse essere risolto con formule matematiche, basate per di più su una sorta di « suddivisione tra regioni »</w:t>
      </w:r>
      <w:r w:rsidR="00325DFC" w:rsidRPr="0048108A">
        <w:rPr>
          <w:rFonts w:ascii="Times New Roman" w:eastAsia="Calibri" w:hAnsi="Times New Roman" w:cs="Times New Roman"/>
          <w:i/>
          <w:sz w:val="24"/>
          <w:szCs w:val="24"/>
          <w:lang w:eastAsia="it-IT"/>
        </w:rPr>
        <w:t xml:space="preserve"> del suolo consumabile</w:t>
      </w:r>
      <w:r w:rsidR="00325DFC" w:rsidRPr="0048108A">
        <w:rPr>
          <w:rFonts w:ascii="Times New Roman" w:eastAsia="Calibri" w:hAnsi="Times New Roman" w:cs="Times New Roman"/>
          <w:sz w:val="24"/>
          <w:szCs w:val="24"/>
          <w:lang w:eastAsia="it-IT"/>
        </w:rPr>
        <w:t xml:space="preserve">”, </w:t>
      </w:r>
      <w:r w:rsidR="00CF1CEB" w:rsidRPr="0048108A">
        <w:rPr>
          <w:rFonts w:ascii="Times New Roman" w:eastAsia="Calibri" w:hAnsi="Times New Roman" w:cs="Times New Roman"/>
          <w:sz w:val="24"/>
          <w:szCs w:val="24"/>
          <w:lang w:eastAsia="it-IT"/>
        </w:rPr>
        <w:t xml:space="preserve">e </w:t>
      </w:r>
      <w:r w:rsidR="00325DFC" w:rsidRPr="0048108A">
        <w:rPr>
          <w:rFonts w:ascii="Times New Roman" w:eastAsia="Calibri" w:hAnsi="Times New Roman" w:cs="Times New Roman"/>
          <w:sz w:val="24"/>
          <w:szCs w:val="24"/>
          <w:lang w:eastAsia="it-IT"/>
        </w:rPr>
        <w:t>il cui contenuto dispositivo si risolve per lo più nell’introduzione di misure di agevolazione dell’edilizia di ristrutturazione, recupero e riuso delle aree urbanizzate.</w:t>
      </w:r>
    </w:p>
    <w:p w14:paraId="0524AC2D" w14:textId="77777777" w:rsidR="001F2853" w:rsidRPr="0048108A" w:rsidRDefault="001F2853"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Volendo portare più a fondo la riflessione, è evidente che, dietro queste diverse impostazioni del tema, si </w:t>
      </w:r>
      <w:r w:rsidR="008A1374" w:rsidRPr="0048108A">
        <w:rPr>
          <w:rFonts w:ascii="Times New Roman" w:eastAsia="Calibri" w:hAnsi="Times New Roman" w:cs="Times New Roman"/>
          <w:sz w:val="24"/>
          <w:szCs w:val="24"/>
          <w:lang w:eastAsia="it-IT"/>
        </w:rPr>
        <w:t>fronteggiano</w:t>
      </w:r>
      <w:r w:rsidRPr="0048108A">
        <w:rPr>
          <w:rFonts w:ascii="Times New Roman" w:eastAsia="Calibri" w:hAnsi="Times New Roman" w:cs="Times New Roman"/>
          <w:sz w:val="24"/>
          <w:szCs w:val="24"/>
          <w:lang w:eastAsia="it-IT"/>
        </w:rPr>
        <w:t xml:space="preserve"> d</w:t>
      </w:r>
      <w:r w:rsidR="00014608" w:rsidRPr="0048108A">
        <w:rPr>
          <w:rFonts w:ascii="Times New Roman" w:eastAsia="Calibri" w:hAnsi="Times New Roman" w:cs="Times New Roman"/>
          <w:sz w:val="24"/>
          <w:szCs w:val="24"/>
          <w:lang w:eastAsia="it-IT"/>
        </w:rPr>
        <w:t xml:space="preserve">ue visioni </w:t>
      </w:r>
      <w:r w:rsidRPr="0048108A">
        <w:rPr>
          <w:rFonts w:ascii="Times New Roman" w:eastAsia="Calibri" w:hAnsi="Times New Roman" w:cs="Times New Roman"/>
          <w:sz w:val="24"/>
          <w:szCs w:val="24"/>
          <w:lang w:eastAsia="it-IT"/>
        </w:rPr>
        <w:t>o due letture opposte del problema della riduzione del consumo di suolo:</w:t>
      </w:r>
      <w:r w:rsidR="0001460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dal lato delle forze politiche più liberali (o liberiste), tendenzialmente di destra, agisce </w:t>
      </w:r>
      <w:r w:rsidR="00014608" w:rsidRPr="0048108A">
        <w:rPr>
          <w:rFonts w:ascii="Times New Roman" w:eastAsia="Calibri" w:hAnsi="Times New Roman" w:cs="Times New Roman"/>
          <w:sz w:val="24"/>
          <w:szCs w:val="24"/>
          <w:lang w:eastAsia="it-IT"/>
        </w:rPr>
        <w:t xml:space="preserve">l’idea </w:t>
      </w:r>
      <w:r w:rsidRPr="0048108A">
        <w:rPr>
          <w:rFonts w:ascii="Times New Roman" w:eastAsia="Calibri" w:hAnsi="Times New Roman" w:cs="Times New Roman"/>
          <w:sz w:val="24"/>
          <w:szCs w:val="24"/>
          <w:lang w:eastAsia="it-IT"/>
        </w:rPr>
        <w:t xml:space="preserve">della assoluta e indiscutibile priorità della crescita dell’economia e del lavoro e della recessività dei valori ambientali, percepiti come freno all’economia e aggravio burocratico, per cui </w:t>
      </w:r>
      <w:r w:rsidR="00014608" w:rsidRPr="0048108A">
        <w:rPr>
          <w:rFonts w:ascii="Times New Roman" w:eastAsia="Calibri" w:hAnsi="Times New Roman" w:cs="Times New Roman"/>
          <w:sz w:val="24"/>
          <w:szCs w:val="24"/>
          <w:lang w:eastAsia="it-IT"/>
        </w:rPr>
        <w:t xml:space="preserve">il minor consumo di suolo è </w:t>
      </w:r>
      <w:r w:rsidRPr="0048108A">
        <w:rPr>
          <w:rFonts w:ascii="Times New Roman" w:eastAsia="Calibri" w:hAnsi="Times New Roman" w:cs="Times New Roman"/>
          <w:sz w:val="24"/>
          <w:szCs w:val="24"/>
          <w:lang w:eastAsia="it-IT"/>
        </w:rPr>
        <w:t xml:space="preserve">letto e interpretato </w:t>
      </w:r>
      <w:r w:rsidR="00014608" w:rsidRPr="0048108A">
        <w:rPr>
          <w:rFonts w:ascii="Times New Roman" w:eastAsia="Calibri" w:hAnsi="Times New Roman" w:cs="Times New Roman"/>
          <w:sz w:val="24"/>
          <w:szCs w:val="24"/>
          <w:lang w:eastAsia="it-IT"/>
        </w:rPr>
        <w:t xml:space="preserve">soprattutto </w:t>
      </w:r>
      <w:r w:rsidRPr="0048108A">
        <w:rPr>
          <w:rFonts w:ascii="Times New Roman" w:eastAsia="Calibri" w:hAnsi="Times New Roman" w:cs="Times New Roman"/>
          <w:sz w:val="24"/>
          <w:szCs w:val="24"/>
          <w:lang w:eastAsia="it-IT"/>
        </w:rPr>
        <w:t xml:space="preserve">come </w:t>
      </w:r>
      <w:r w:rsidR="00014608" w:rsidRPr="0048108A">
        <w:rPr>
          <w:rFonts w:ascii="Times New Roman" w:eastAsia="Calibri" w:hAnsi="Times New Roman" w:cs="Times New Roman"/>
          <w:sz w:val="24"/>
          <w:szCs w:val="24"/>
          <w:lang w:eastAsia="it-IT"/>
        </w:rPr>
        <w:t xml:space="preserve">un’occasione per rilanciare l’edilizia privata, </w:t>
      </w:r>
      <w:r w:rsidRPr="0048108A">
        <w:rPr>
          <w:rFonts w:ascii="Times New Roman" w:eastAsia="Calibri" w:hAnsi="Times New Roman" w:cs="Times New Roman"/>
          <w:sz w:val="24"/>
          <w:szCs w:val="24"/>
          <w:lang w:eastAsia="it-IT"/>
        </w:rPr>
        <w:t>ritenuta un comparto strategico per la crescita del PIL, ma</w:t>
      </w:r>
      <w:r w:rsidR="00014608" w:rsidRPr="0048108A">
        <w:rPr>
          <w:rFonts w:ascii="Times New Roman" w:eastAsia="Calibri" w:hAnsi="Times New Roman" w:cs="Times New Roman"/>
          <w:sz w:val="24"/>
          <w:szCs w:val="24"/>
          <w:lang w:eastAsia="it-IT"/>
        </w:rPr>
        <w:t xml:space="preserve"> ormai priva di mercato nell’espan</w:t>
      </w:r>
      <w:r w:rsidRPr="0048108A">
        <w:rPr>
          <w:rFonts w:ascii="Times New Roman" w:eastAsia="Calibri" w:hAnsi="Times New Roman" w:cs="Times New Roman"/>
          <w:sz w:val="24"/>
          <w:szCs w:val="24"/>
          <w:lang w:eastAsia="it-IT"/>
        </w:rPr>
        <w:t>sion</w:t>
      </w:r>
      <w:r w:rsidR="00014608" w:rsidRPr="0048108A">
        <w:rPr>
          <w:rFonts w:ascii="Times New Roman" w:eastAsia="Calibri" w:hAnsi="Times New Roman" w:cs="Times New Roman"/>
          <w:sz w:val="24"/>
          <w:szCs w:val="24"/>
          <w:lang w:eastAsia="it-IT"/>
        </w:rPr>
        <w:t>e fuori dai centri cittadini</w:t>
      </w:r>
      <w:r w:rsidRPr="0048108A">
        <w:rPr>
          <w:rFonts w:ascii="Times New Roman" w:eastAsia="Calibri" w:hAnsi="Times New Roman" w:cs="Times New Roman"/>
          <w:sz w:val="24"/>
          <w:szCs w:val="24"/>
          <w:lang w:eastAsia="it-IT"/>
        </w:rPr>
        <w:t>; dal lato delle forze più sensibili alle urgenze ambientali</w:t>
      </w:r>
      <w:r w:rsidR="0001460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agisce invece </w:t>
      </w:r>
      <w:r w:rsidR="00014608" w:rsidRPr="0048108A">
        <w:rPr>
          <w:rFonts w:ascii="Times New Roman" w:eastAsia="Calibri" w:hAnsi="Times New Roman" w:cs="Times New Roman"/>
          <w:sz w:val="24"/>
          <w:szCs w:val="24"/>
          <w:lang w:eastAsia="it-IT"/>
        </w:rPr>
        <w:t xml:space="preserve">l’idea </w:t>
      </w:r>
      <w:r w:rsidRPr="0048108A">
        <w:rPr>
          <w:rFonts w:ascii="Times New Roman" w:eastAsia="Calibri" w:hAnsi="Times New Roman" w:cs="Times New Roman"/>
          <w:sz w:val="24"/>
          <w:szCs w:val="24"/>
          <w:lang w:eastAsia="it-IT"/>
        </w:rPr>
        <w:t xml:space="preserve">opposta, </w:t>
      </w:r>
      <w:r w:rsidR="00014608" w:rsidRPr="0048108A">
        <w:rPr>
          <w:rFonts w:ascii="Times New Roman" w:eastAsia="Calibri" w:hAnsi="Times New Roman" w:cs="Times New Roman"/>
          <w:sz w:val="24"/>
          <w:szCs w:val="24"/>
          <w:lang w:eastAsia="it-IT"/>
        </w:rPr>
        <w:lastRenderedPageBreak/>
        <w:t xml:space="preserve">per cui la priorità assoluta è </w:t>
      </w:r>
      <w:r w:rsidRPr="0048108A">
        <w:rPr>
          <w:rFonts w:ascii="Times New Roman" w:eastAsia="Calibri" w:hAnsi="Times New Roman" w:cs="Times New Roman"/>
          <w:sz w:val="24"/>
          <w:szCs w:val="24"/>
          <w:lang w:eastAsia="it-IT"/>
        </w:rPr>
        <w:t>rappresentata dal</w:t>
      </w:r>
      <w:r w:rsidR="00014608" w:rsidRPr="0048108A">
        <w:rPr>
          <w:rFonts w:ascii="Times New Roman" w:eastAsia="Calibri" w:hAnsi="Times New Roman" w:cs="Times New Roman"/>
          <w:sz w:val="24"/>
          <w:szCs w:val="24"/>
          <w:lang w:eastAsia="it-IT"/>
        </w:rPr>
        <w:t>la tu</w:t>
      </w:r>
      <w:r w:rsidRPr="0048108A">
        <w:rPr>
          <w:rFonts w:ascii="Times New Roman" w:eastAsia="Calibri" w:hAnsi="Times New Roman" w:cs="Times New Roman"/>
          <w:sz w:val="24"/>
          <w:szCs w:val="24"/>
          <w:lang w:eastAsia="it-IT"/>
        </w:rPr>
        <w:t>t</w:t>
      </w:r>
      <w:r w:rsidR="00014608" w:rsidRPr="0048108A">
        <w:rPr>
          <w:rFonts w:ascii="Times New Roman" w:eastAsia="Calibri" w:hAnsi="Times New Roman" w:cs="Times New Roman"/>
          <w:sz w:val="24"/>
          <w:szCs w:val="24"/>
          <w:lang w:eastAsia="it-IT"/>
        </w:rPr>
        <w:t>ela del</w:t>
      </w:r>
      <w:r w:rsidRPr="0048108A">
        <w:rPr>
          <w:rFonts w:ascii="Times New Roman" w:eastAsia="Calibri" w:hAnsi="Times New Roman" w:cs="Times New Roman"/>
          <w:sz w:val="24"/>
          <w:szCs w:val="24"/>
          <w:lang w:eastAsia="it-IT"/>
        </w:rPr>
        <w:t xml:space="preserve"> suolo come risorsa</w:t>
      </w:r>
      <w:r w:rsidR="00014608" w:rsidRPr="0048108A">
        <w:rPr>
          <w:rFonts w:ascii="Times New Roman" w:eastAsia="Calibri" w:hAnsi="Times New Roman" w:cs="Times New Roman"/>
          <w:sz w:val="24"/>
          <w:szCs w:val="24"/>
          <w:lang w:eastAsia="it-IT"/>
        </w:rPr>
        <w:t xml:space="preserve"> ambientale </w:t>
      </w:r>
      <w:r w:rsidRPr="0048108A">
        <w:rPr>
          <w:rFonts w:ascii="Times New Roman" w:eastAsia="Calibri" w:hAnsi="Times New Roman" w:cs="Times New Roman"/>
          <w:sz w:val="24"/>
          <w:szCs w:val="24"/>
          <w:lang w:eastAsia="it-IT"/>
        </w:rPr>
        <w:t xml:space="preserve">scarsa e non riproducibile, </w:t>
      </w:r>
      <w:r w:rsidR="002D1FC8" w:rsidRPr="0048108A">
        <w:rPr>
          <w:rFonts w:ascii="Times New Roman" w:eastAsia="Calibri" w:hAnsi="Times New Roman" w:cs="Times New Roman"/>
          <w:sz w:val="24"/>
          <w:szCs w:val="24"/>
          <w:lang w:eastAsia="it-IT"/>
        </w:rPr>
        <w:t>mentre la ripresa delle attività edilizie si profila piuttosto come un riflesso desiderabile e positivo, se però contenuto nei limiti di una sana e prudente rigenerazione urbana.</w:t>
      </w:r>
    </w:p>
    <w:p w14:paraId="6AEDE474" w14:textId="42597711" w:rsidR="008A1374" w:rsidRPr="0048108A" w:rsidRDefault="002D1FC8"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rapporto dialettico tra riduzione del consumo di suolo e rigenerazione urbana riproduce per certi aspetti, come tipico caso applicativo, </w:t>
      </w:r>
      <w:r w:rsidR="008A1374" w:rsidRPr="0048108A">
        <w:rPr>
          <w:rFonts w:ascii="Times New Roman" w:eastAsia="Calibri" w:hAnsi="Times New Roman" w:cs="Times New Roman"/>
          <w:sz w:val="24"/>
          <w:szCs w:val="24"/>
          <w:lang w:eastAsia="it-IT"/>
        </w:rPr>
        <w:t>l’ossimoro dello “sviluppo sostenibile”, dove il posto del sostantivo “sviluppo” è occupato dalla rigenerazione urbana e il posto dell’aggettivo “sostenibile” è occupato dalla riduzione del consumo di suolo. Il rapporto tra i due termini si presenta esattamente invertito nei due indirizzi di politica del diritto</w:t>
      </w:r>
      <w:r w:rsidR="00A728A8" w:rsidRPr="0048108A">
        <w:rPr>
          <w:rFonts w:ascii="Times New Roman" w:eastAsia="Calibri" w:hAnsi="Times New Roman" w:cs="Times New Roman"/>
          <w:sz w:val="24"/>
          <w:szCs w:val="24"/>
          <w:lang w:eastAsia="it-IT"/>
        </w:rPr>
        <w:t xml:space="preserve"> sopra esaminati</w:t>
      </w:r>
      <w:r w:rsidR="008A1374" w:rsidRPr="0048108A">
        <w:rPr>
          <w:rFonts w:ascii="Times New Roman" w:eastAsia="Calibri" w:hAnsi="Times New Roman" w:cs="Times New Roman"/>
          <w:sz w:val="24"/>
          <w:szCs w:val="24"/>
          <w:lang w:eastAsia="it-IT"/>
        </w:rPr>
        <w:t>: per gli uni viene prima la rigenerazione urbana, che rappresenta il vero obiettivo politico primario, rispetto al quale la riduzione del consumo di suolo sembra essere solo un riflesso effettuale indiretto; per gli altri è vero esattamente il contrario: viene prima la riduzione del consumo di suolo, che costituisce la vera urgenza ambientale, rispetto al</w:t>
      </w:r>
      <w:r w:rsidR="00630BA7" w:rsidRPr="0048108A">
        <w:rPr>
          <w:rFonts w:ascii="Times New Roman" w:eastAsia="Calibri" w:hAnsi="Times New Roman" w:cs="Times New Roman"/>
          <w:sz w:val="24"/>
          <w:szCs w:val="24"/>
          <w:lang w:eastAsia="it-IT"/>
        </w:rPr>
        <w:t>la</w:t>
      </w:r>
      <w:r w:rsidR="008A1374" w:rsidRPr="0048108A">
        <w:rPr>
          <w:rFonts w:ascii="Times New Roman" w:eastAsia="Calibri" w:hAnsi="Times New Roman" w:cs="Times New Roman"/>
          <w:sz w:val="24"/>
          <w:szCs w:val="24"/>
          <w:lang w:eastAsia="it-IT"/>
        </w:rPr>
        <w:t xml:space="preserve"> quale la rigenerazione urbana sembra assumere una posizione di conseguenzialità.</w:t>
      </w:r>
    </w:p>
    <w:p w14:paraId="4362397D" w14:textId="6064FD77" w:rsidR="002D1FC8" w:rsidRPr="0048108A" w:rsidRDefault="002D1FC8"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Irrompe inevitabilmente in questa linea argomentativa il conflitto politico quotidiano tra il partito della tutela, che vuole soprattutto </w:t>
      </w:r>
      <w:r w:rsidRPr="0048108A">
        <w:rPr>
          <w:rFonts w:ascii="Times New Roman" w:eastAsia="Calibri" w:hAnsi="Times New Roman" w:cs="Times New Roman"/>
          <w:i/>
          <w:sz w:val="24"/>
          <w:szCs w:val="24"/>
          <w:lang w:eastAsia="it-IT"/>
        </w:rPr>
        <w:t>conservare</w:t>
      </w:r>
      <w:r w:rsidRPr="0048108A">
        <w:rPr>
          <w:rFonts w:ascii="Times New Roman" w:eastAsia="Calibri" w:hAnsi="Times New Roman" w:cs="Times New Roman"/>
          <w:sz w:val="24"/>
          <w:szCs w:val="24"/>
          <w:lang w:eastAsia="it-IT"/>
        </w:rPr>
        <w:t xml:space="preserve"> e deve e vuole dire necessariamente dei “no”, e il partito della crescita e dello sviluppo, che vuole soprattutto </w:t>
      </w:r>
      <w:r w:rsidRPr="0048108A">
        <w:rPr>
          <w:rFonts w:ascii="Times New Roman" w:eastAsia="Calibri" w:hAnsi="Times New Roman" w:cs="Times New Roman"/>
          <w:i/>
          <w:sz w:val="24"/>
          <w:szCs w:val="24"/>
          <w:lang w:eastAsia="it-IT"/>
        </w:rPr>
        <w:t>fare</w:t>
      </w:r>
      <w:r w:rsidRPr="0048108A">
        <w:rPr>
          <w:rFonts w:ascii="Times New Roman" w:eastAsia="Calibri" w:hAnsi="Times New Roman" w:cs="Times New Roman"/>
          <w:sz w:val="24"/>
          <w:szCs w:val="24"/>
          <w:lang w:eastAsia="it-IT"/>
        </w:rPr>
        <w:t>, non tollera i “no” e mira soprattutto al lavoro, alle imprese, alla crescita del PIL ad ogni costo</w:t>
      </w:r>
      <w:r w:rsidR="000F7230" w:rsidRPr="0048108A">
        <w:rPr>
          <w:rStyle w:val="Rimandonotaapidipagina"/>
          <w:rFonts w:ascii="Times New Roman" w:eastAsia="Calibri" w:hAnsi="Times New Roman" w:cs="Times New Roman"/>
          <w:sz w:val="24"/>
          <w:szCs w:val="24"/>
          <w:lang w:eastAsia="it-IT"/>
        </w:rPr>
        <w:footnoteReference w:id="68"/>
      </w:r>
      <w:r w:rsidRPr="0048108A">
        <w:rPr>
          <w:rFonts w:ascii="Times New Roman" w:eastAsia="Calibri" w:hAnsi="Times New Roman" w:cs="Times New Roman"/>
          <w:sz w:val="24"/>
          <w:szCs w:val="24"/>
          <w:lang w:eastAsia="it-IT"/>
        </w:rPr>
        <w:t xml:space="preserve">. </w:t>
      </w:r>
    </w:p>
    <w:p w14:paraId="0F058FAC" w14:textId="22E1A824" w:rsidR="00A728A8" w:rsidRPr="0048108A" w:rsidRDefault="00C56C39" w:rsidP="00B16DA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Alla luce di queste ultime considerazioni alla domanda di quale sia la probabilità che, in questa legislatura, si possa pervenire all’approvazione di una legge nazionale sulla riduzione del consumo di suolo, è facile dare una risposta non ottimistica</w:t>
      </w:r>
      <w:r w:rsidR="001F2853" w:rsidRPr="0048108A">
        <w:rPr>
          <w:rFonts w:ascii="Times New Roman" w:eastAsia="Calibri" w:hAnsi="Times New Roman" w:cs="Times New Roman"/>
          <w:sz w:val="24"/>
          <w:szCs w:val="24"/>
          <w:lang w:eastAsia="it-IT"/>
        </w:rPr>
        <w:t xml:space="preserve">. </w:t>
      </w:r>
    </w:p>
    <w:p w14:paraId="1B486F40" w14:textId="77777777" w:rsidR="00B07722" w:rsidRPr="0048108A" w:rsidRDefault="00B07722" w:rsidP="00AF3B2A">
      <w:pPr>
        <w:spacing w:after="0" w:line="240" w:lineRule="auto"/>
        <w:ind w:right="-30" w:firstLine="567"/>
        <w:jc w:val="both"/>
        <w:rPr>
          <w:rFonts w:ascii="Times New Roman" w:eastAsia="Calibri" w:hAnsi="Times New Roman" w:cs="Times New Roman"/>
          <w:sz w:val="24"/>
          <w:szCs w:val="24"/>
          <w:lang w:eastAsia="it-IT"/>
        </w:rPr>
      </w:pPr>
    </w:p>
    <w:p w14:paraId="44E09DBA" w14:textId="77777777" w:rsidR="006156D2" w:rsidRPr="0048108A" w:rsidRDefault="004001C2" w:rsidP="00AF3B2A">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9</w:t>
      </w:r>
      <w:r w:rsidR="006156D2" w:rsidRPr="0048108A">
        <w:rPr>
          <w:rFonts w:ascii="Times New Roman" w:eastAsia="Calibri" w:hAnsi="Times New Roman" w:cs="Times New Roman"/>
          <w:b/>
          <w:sz w:val="24"/>
          <w:szCs w:val="24"/>
          <w:lang w:eastAsia="it-IT"/>
        </w:rPr>
        <w:t>. Le leggi regionali.</w:t>
      </w:r>
    </w:p>
    <w:p w14:paraId="780FBA3D" w14:textId="77777777" w:rsidR="006156D2" w:rsidRPr="0048108A" w:rsidRDefault="006156D2" w:rsidP="006156D2">
      <w:pPr>
        <w:spacing w:after="0" w:line="240" w:lineRule="auto"/>
        <w:ind w:right="-30" w:firstLine="567"/>
        <w:jc w:val="both"/>
        <w:rPr>
          <w:rFonts w:ascii="Times New Roman" w:eastAsia="Calibri" w:hAnsi="Times New Roman" w:cs="Times New Roman"/>
          <w:sz w:val="24"/>
          <w:szCs w:val="24"/>
          <w:lang w:eastAsia="it-IT"/>
        </w:rPr>
      </w:pPr>
    </w:p>
    <w:p w14:paraId="0E68B5EB" w14:textId="77777777" w:rsidR="00FA5FA0" w:rsidRPr="0048108A" w:rsidRDefault="007955A8" w:rsidP="004C52AB">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Facendo leva sulla potestà legislativa “concorrente” in materia di governo del territorio molte Regioni, pur in mancanza (e in attesa) dei principi fondamentali della materia che avrebbero dovuto essere introdotti dalla legge “cornice” statale, hanno legiferato nel campo urbanistico introducendo non solo discipline di dettaglio, ma anche principi in tema di contenimento del consumo di suolo e di rigenerazione urbana, desunti sostanzialmente dalla condivisa impostazione generale derivante dal diritto eurounitario. </w:t>
      </w:r>
    </w:p>
    <w:p w14:paraId="6217A04E" w14:textId="4003C980" w:rsidR="00FA5FA0" w:rsidRPr="0048108A" w:rsidRDefault="00CC1A11" w:rsidP="004C52AB">
      <w:pPr>
        <w:spacing w:after="0" w:line="240" w:lineRule="auto"/>
        <w:ind w:right="-30" w:firstLine="567"/>
        <w:jc w:val="both"/>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Anche di questa ricca e complessa legislazione regionale non è qui possibile svolgere una disamina analitica</w:t>
      </w:r>
      <w:r w:rsidR="009317E0" w:rsidRPr="0048108A">
        <w:rPr>
          <w:rStyle w:val="Rimandonotaapidipagina"/>
          <w:rFonts w:ascii="Times New Roman" w:eastAsia="Calibri" w:hAnsi="Times New Roman" w:cs="Times New Roman"/>
          <w:sz w:val="24"/>
          <w:szCs w:val="24"/>
          <w:lang w:eastAsia="it-IT"/>
        </w:rPr>
        <w:footnoteReference w:id="69"/>
      </w:r>
      <w:r w:rsidR="00FA5FA0" w:rsidRPr="0048108A">
        <w:rPr>
          <w:rFonts w:ascii="Times New Roman" w:eastAsia="Calibri" w:hAnsi="Times New Roman" w:cs="Times New Roman"/>
          <w:sz w:val="24"/>
          <w:szCs w:val="24"/>
          <w:lang w:eastAsia="it-IT"/>
        </w:rPr>
        <w:t xml:space="preserve">. </w:t>
      </w:r>
    </w:p>
    <w:p w14:paraId="3F6DC96C" w14:textId="77777777" w:rsidR="0034151E" w:rsidRPr="0048108A" w:rsidRDefault="00E90438" w:rsidP="00BD16A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P</w:t>
      </w:r>
      <w:r w:rsidR="000A39D5" w:rsidRPr="0048108A">
        <w:rPr>
          <w:rFonts w:ascii="Times New Roman" w:eastAsia="Calibri" w:hAnsi="Times New Roman" w:cs="Times New Roman"/>
          <w:sz w:val="24"/>
          <w:szCs w:val="24"/>
          <w:lang w:eastAsia="it-IT"/>
        </w:rPr>
        <w:t>ressoché tutte le più recenti leggi regionali dichiarano che il suolo è bene comune e risorsa non rinnovabile ed enunciano non solo il principio del contenimento del consumo di suolo, ma assumono anche l’obiettivo eurounitario di zero consumo di suolo entro il 2050</w:t>
      </w:r>
      <w:r w:rsidRPr="0048108A">
        <w:rPr>
          <w:rStyle w:val="Rimandonotaapidipagina"/>
          <w:rFonts w:ascii="Times New Roman" w:eastAsia="Calibri" w:hAnsi="Times New Roman" w:cs="Times New Roman"/>
          <w:sz w:val="24"/>
          <w:szCs w:val="24"/>
          <w:lang w:eastAsia="it-IT"/>
        </w:rPr>
        <w:footnoteReference w:id="70"/>
      </w:r>
      <w:r w:rsidR="000A39D5" w:rsidRPr="0048108A">
        <w:rPr>
          <w:rFonts w:ascii="Times New Roman" w:eastAsia="Calibri" w:hAnsi="Times New Roman" w:cs="Times New Roman"/>
          <w:sz w:val="24"/>
          <w:szCs w:val="24"/>
          <w:lang w:eastAsia="it-IT"/>
        </w:rPr>
        <w:t xml:space="preserve">. </w:t>
      </w:r>
    </w:p>
    <w:p w14:paraId="71D4FC17" w14:textId="5167345D" w:rsidR="00AA3565" w:rsidRPr="0048108A" w:rsidRDefault="00AA3565" w:rsidP="00BD16A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Sotto questo profilo la nuova legislazione regionale, nella parte enunciativa delle finalità e degli obiettivi, si mostra di buon livello qualitativo e presenta un’ampia ed esaustiva dichiarazione dei principali principi e valori elaborati sul tema del risparmio del consumo di suol</w:t>
      </w:r>
      <w:r w:rsidR="0034151E" w:rsidRPr="0048108A">
        <w:rPr>
          <w:rFonts w:ascii="Times New Roman" w:eastAsia="Calibri" w:hAnsi="Times New Roman" w:cs="Times New Roman"/>
          <w:sz w:val="24"/>
          <w:szCs w:val="24"/>
          <w:lang w:eastAsia="it-IT"/>
        </w:rPr>
        <w:t xml:space="preserve">o e della rigenerazione urbana (e di ciò ha dato autorevolmente atto anche la </w:t>
      </w:r>
      <w:r w:rsidRPr="0048108A">
        <w:rPr>
          <w:rFonts w:ascii="Times New Roman" w:eastAsia="Calibri" w:hAnsi="Times New Roman" w:cs="Times New Roman"/>
          <w:sz w:val="24"/>
          <w:szCs w:val="24"/>
          <w:lang w:eastAsia="it-IT"/>
        </w:rPr>
        <w:t>Corte costituz</w:t>
      </w:r>
      <w:r w:rsidR="0034151E" w:rsidRPr="0048108A">
        <w:rPr>
          <w:rFonts w:ascii="Times New Roman" w:eastAsia="Calibri" w:hAnsi="Times New Roman" w:cs="Times New Roman"/>
          <w:sz w:val="24"/>
          <w:szCs w:val="24"/>
          <w:lang w:eastAsia="it-IT"/>
        </w:rPr>
        <w:t xml:space="preserve">ionale, di recente intervenuta </w:t>
      </w:r>
      <w:r w:rsidRPr="0048108A">
        <w:rPr>
          <w:rFonts w:ascii="Times New Roman" w:eastAsia="Calibri" w:hAnsi="Times New Roman" w:cs="Times New Roman"/>
          <w:sz w:val="24"/>
          <w:szCs w:val="24"/>
          <w:lang w:eastAsia="it-IT"/>
        </w:rPr>
        <w:t>con la sen</w:t>
      </w:r>
      <w:r w:rsidR="0034151E" w:rsidRPr="0048108A">
        <w:rPr>
          <w:rFonts w:ascii="Times New Roman" w:eastAsia="Calibri" w:hAnsi="Times New Roman" w:cs="Times New Roman"/>
          <w:sz w:val="24"/>
          <w:szCs w:val="24"/>
          <w:lang w:eastAsia="it-IT"/>
        </w:rPr>
        <w:t>tenza n. 179 del 16 luglio 2019</w:t>
      </w:r>
      <w:r w:rsidRPr="0048108A">
        <w:rPr>
          <w:rFonts w:ascii="Times New Roman" w:eastAsia="Calibri" w:hAnsi="Times New Roman" w:cs="Times New Roman"/>
          <w:sz w:val="24"/>
          <w:szCs w:val="24"/>
          <w:lang w:eastAsia="it-IT"/>
        </w:rPr>
        <w:t xml:space="preserve"> sulla legge regionale della Lombardia n. 31 del 2014</w:t>
      </w:r>
      <w:r w:rsidR="0034151E"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a proposito della variante al piano regolatore di Brescia</w:t>
      </w:r>
      <w:r w:rsidR="0034151E" w:rsidRPr="0048108A">
        <w:rPr>
          <w:rStyle w:val="Rimandonotaapidipagina"/>
          <w:rFonts w:ascii="Times New Roman" w:eastAsia="Calibri" w:hAnsi="Times New Roman" w:cs="Times New Roman"/>
          <w:sz w:val="24"/>
          <w:szCs w:val="24"/>
          <w:lang w:eastAsia="it-IT"/>
        </w:rPr>
        <w:footnoteReference w:id="71"/>
      </w:r>
      <w:r w:rsidR="002D1FC8" w:rsidRPr="0048108A">
        <w:rPr>
          <w:rFonts w:ascii="Times New Roman" w:eastAsia="Calibri" w:hAnsi="Times New Roman" w:cs="Times New Roman"/>
          <w:sz w:val="24"/>
          <w:szCs w:val="24"/>
          <w:lang w:eastAsia="it-IT"/>
        </w:rPr>
        <w:t>).</w:t>
      </w:r>
    </w:p>
    <w:p w14:paraId="12D7DF9E" w14:textId="32431552" w:rsidR="00F93F35" w:rsidRPr="0048108A" w:rsidRDefault="005B34B3" w:rsidP="00AA356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non sempre alle condivisibili proclamazioni di elevati principi e di nobili finalità corrisponde un dispositivo giuridico adeguato, idoneo a tradurre in atto gli ambizio</w:t>
      </w:r>
      <w:r w:rsidR="0068700F" w:rsidRPr="0048108A">
        <w:rPr>
          <w:rFonts w:ascii="Times New Roman" w:eastAsia="Calibri" w:hAnsi="Times New Roman" w:cs="Times New Roman"/>
          <w:sz w:val="24"/>
          <w:szCs w:val="24"/>
          <w:lang w:eastAsia="it-IT"/>
        </w:rPr>
        <w:t>si propositi enunciati negli art</w:t>
      </w:r>
      <w:r w:rsidRPr="0048108A">
        <w:rPr>
          <w:rFonts w:ascii="Times New Roman" w:eastAsia="Calibri" w:hAnsi="Times New Roman" w:cs="Times New Roman"/>
          <w:sz w:val="24"/>
          <w:szCs w:val="24"/>
          <w:lang w:eastAsia="it-IT"/>
        </w:rPr>
        <w:t xml:space="preserve">icoli </w:t>
      </w:r>
      <w:r w:rsidR="0068700F" w:rsidRPr="0048108A">
        <w:rPr>
          <w:rFonts w:ascii="Times New Roman" w:eastAsia="Calibri" w:hAnsi="Times New Roman" w:cs="Times New Roman"/>
          <w:sz w:val="24"/>
          <w:szCs w:val="24"/>
          <w:lang w:eastAsia="it-IT"/>
        </w:rPr>
        <w:t xml:space="preserve">introduttivi. </w:t>
      </w:r>
      <w:r w:rsidR="00B038BC" w:rsidRPr="0048108A">
        <w:rPr>
          <w:rFonts w:ascii="Times New Roman" w:eastAsia="Calibri" w:hAnsi="Times New Roman" w:cs="Times New Roman"/>
          <w:sz w:val="24"/>
          <w:szCs w:val="24"/>
          <w:lang w:eastAsia="it-IT"/>
        </w:rPr>
        <w:t xml:space="preserve">La </w:t>
      </w:r>
      <w:r w:rsidR="0068700F" w:rsidRPr="0048108A">
        <w:rPr>
          <w:rFonts w:ascii="Times New Roman" w:eastAsia="Calibri" w:hAnsi="Times New Roman" w:cs="Times New Roman"/>
          <w:sz w:val="24"/>
          <w:szCs w:val="24"/>
          <w:lang w:eastAsia="it-IT"/>
        </w:rPr>
        <w:t xml:space="preserve">pratica attuazione è demandata </w:t>
      </w:r>
      <w:r w:rsidR="00B038BC" w:rsidRPr="0048108A">
        <w:rPr>
          <w:rFonts w:ascii="Times New Roman" w:eastAsia="Calibri" w:hAnsi="Times New Roman" w:cs="Times New Roman"/>
          <w:sz w:val="24"/>
          <w:szCs w:val="24"/>
          <w:lang w:eastAsia="it-IT"/>
        </w:rPr>
        <w:t xml:space="preserve">per lo più </w:t>
      </w:r>
      <w:r w:rsidR="0068700F" w:rsidRPr="0048108A">
        <w:rPr>
          <w:rFonts w:ascii="Times New Roman" w:eastAsia="Calibri" w:hAnsi="Times New Roman" w:cs="Times New Roman"/>
          <w:sz w:val="24"/>
          <w:szCs w:val="24"/>
          <w:lang w:eastAsia="it-IT"/>
        </w:rPr>
        <w:t>alle scelte di pianificazione comunale e la maggior attenzione del legislatore regionale spesso si concentra sulle deroghe a</w:t>
      </w:r>
      <w:r w:rsidR="00BB22D3" w:rsidRPr="0048108A">
        <w:rPr>
          <w:rFonts w:ascii="Times New Roman" w:eastAsia="Calibri" w:hAnsi="Times New Roman" w:cs="Times New Roman"/>
          <w:sz w:val="24"/>
          <w:szCs w:val="24"/>
          <w:lang w:eastAsia="it-IT"/>
        </w:rPr>
        <w:t>g</w:t>
      </w:r>
      <w:r w:rsidR="0068700F" w:rsidRPr="0048108A">
        <w:rPr>
          <w:rFonts w:ascii="Times New Roman" w:eastAsia="Calibri" w:hAnsi="Times New Roman" w:cs="Times New Roman"/>
          <w:sz w:val="24"/>
          <w:szCs w:val="24"/>
          <w:lang w:eastAsia="it-IT"/>
        </w:rPr>
        <w:t>li standard urbanistici e sulle premialità varie di incentivo all’attività edificatoria (incentivi urbanistici, in termini di deroghe agli standard e di cambi di destinazione d’uso, incentivi edilizi, in termini di aumento di cubature e di superfici, incentivi procedurali, in termini di semplificazioni e accelerazioni nel rilascio dei titoli a edificare)</w:t>
      </w:r>
      <w:r w:rsidR="00574B52" w:rsidRPr="0048108A">
        <w:rPr>
          <w:rStyle w:val="Rimandonotaapidipagina"/>
          <w:rFonts w:ascii="Times New Roman" w:eastAsia="Calibri" w:hAnsi="Times New Roman" w:cs="Times New Roman"/>
          <w:sz w:val="24"/>
          <w:szCs w:val="24"/>
          <w:lang w:eastAsia="it-IT"/>
        </w:rPr>
        <w:footnoteReference w:id="72"/>
      </w:r>
      <w:r w:rsidR="0068700F" w:rsidRPr="0048108A">
        <w:rPr>
          <w:rFonts w:ascii="Times New Roman" w:eastAsia="Calibri" w:hAnsi="Times New Roman" w:cs="Times New Roman"/>
          <w:sz w:val="24"/>
          <w:szCs w:val="24"/>
          <w:lang w:eastAsia="it-IT"/>
        </w:rPr>
        <w:t>, con ampio ricorso alle “nuove frontiere” dell’urbanistica negoziata (con annesse perequazioni e compensazioni).</w:t>
      </w:r>
    </w:p>
    <w:p w14:paraId="7EAA5B2E" w14:textId="719051BD" w:rsidR="00F05932" w:rsidRPr="0048108A" w:rsidRDefault="00F05932" w:rsidP="00AA356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legittimo poi porre la domanda di quale forza precettiva possa riconoscersi alle suddette dichiarazioni di principi. Probabilmente, come mostra di fare abilmente del resto la ora citata sentenza della Consulta n. 179 del 2019, </w:t>
      </w:r>
      <w:r w:rsidR="00374735" w:rsidRPr="0048108A">
        <w:rPr>
          <w:rFonts w:ascii="Times New Roman" w:eastAsia="Calibri" w:hAnsi="Times New Roman" w:cs="Times New Roman"/>
          <w:sz w:val="24"/>
          <w:szCs w:val="24"/>
          <w:lang w:eastAsia="it-IT"/>
        </w:rPr>
        <w:t>essi possono assumere</w:t>
      </w:r>
      <w:r w:rsidR="00374735">
        <w:rPr>
          <w:rFonts w:ascii="Times New Roman" w:eastAsia="Calibri" w:hAnsi="Times New Roman" w:cs="Times New Roman"/>
          <w:sz w:val="24"/>
          <w:szCs w:val="24"/>
          <w:lang w:eastAsia="it-IT"/>
        </w:rPr>
        <w:t>,</w:t>
      </w:r>
      <w:r w:rsidR="00374735"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facendo leva sull’obbligo di motivazione e sul sindacato di razionalità complessa della scelta amministrativa, un rilievo pratico non</w:t>
      </w:r>
      <w:r w:rsidR="00374735">
        <w:rPr>
          <w:rFonts w:ascii="Times New Roman" w:eastAsia="Calibri" w:hAnsi="Times New Roman" w:cs="Times New Roman"/>
          <w:sz w:val="24"/>
          <w:szCs w:val="24"/>
          <w:lang w:eastAsia="it-IT"/>
        </w:rPr>
        <w:t xml:space="preserve"> secondario in sede applicativa</w:t>
      </w:r>
      <w:r w:rsidRPr="0048108A">
        <w:rPr>
          <w:rFonts w:ascii="Times New Roman" w:eastAsia="Calibri" w:hAnsi="Times New Roman" w:cs="Times New Roman"/>
          <w:sz w:val="24"/>
          <w:szCs w:val="24"/>
          <w:lang w:eastAsia="it-IT"/>
        </w:rPr>
        <w:t xml:space="preserve"> come criteri-guida interpretativi, idonei, ad esempio, a far emergere profili di contraddittorietà e illogicità delle scelte localizzative (ad esempio, in sede di dibattito pubblico, di </w:t>
      </w:r>
      <w:r w:rsidR="003745AF">
        <w:rPr>
          <w:rFonts w:ascii="Times New Roman" w:eastAsia="Calibri" w:hAnsi="Times New Roman" w:cs="Times New Roman"/>
          <w:sz w:val="24"/>
          <w:szCs w:val="24"/>
          <w:lang w:eastAsia="it-IT"/>
        </w:rPr>
        <w:t>v.a.s.</w:t>
      </w:r>
      <w:r w:rsidRPr="0048108A">
        <w:rPr>
          <w:rFonts w:ascii="Times New Roman" w:eastAsia="Calibri" w:hAnsi="Times New Roman" w:cs="Times New Roman"/>
          <w:sz w:val="24"/>
          <w:szCs w:val="24"/>
          <w:lang w:eastAsia="it-IT"/>
        </w:rPr>
        <w:t xml:space="preserve"> e di </w:t>
      </w:r>
      <w:r w:rsidR="003745AF">
        <w:rPr>
          <w:rFonts w:ascii="Times New Roman" w:eastAsia="Calibri" w:hAnsi="Times New Roman" w:cs="Times New Roman"/>
          <w:sz w:val="24"/>
          <w:szCs w:val="24"/>
          <w:lang w:eastAsia="it-IT"/>
        </w:rPr>
        <w:t>v.i.a.</w:t>
      </w:r>
      <w:r w:rsidRPr="0048108A">
        <w:rPr>
          <w:rFonts w:ascii="Times New Roman" w:eastAsia="Calibri" w:hAnsi="Times New Roman" w:cs="Times New Roman"/>
          <w:sz w:val="24"/>
          <w:szCs w:val="24"/>
          <w:lang w:eastAsia="it-IT"/>
        </w:rPr>
        <w:t>, se ben fatte e non ridotte a simulacri vuoti e puramente formali)</w:t>
      </w:r>
      <w:r w:rsidR="00C802E0" w:rsidRPr="0048108A">
        <w:rPr>
          <w:rFonts w:ascii="Times New Roman" w:eastAsia="Calibri" w:hAnsi="Times New Roman" w:cs="Times New Roman"/>
          <w:sz w:val="24"/>
          <w:szCs w:val="24"/>
          <w:lang w:eastAsia="it-IT"/>
        </w:rPr>
        <w:t xml:space="preserve"> e </w:t>
      </w:r>
      <w:r w:rsidR="00A52FE0" w:rsidRPr="0048108A">
        <w:rPr>
          <w:rFonts w:ascii="Times New Roman" w:eastAsia="Calibri" w:hAnsi="Times New Roman" w:cs="Times New Roman"/>
          <w:sz w:val="24"/>
          <w:szCs w:val="24"/>
          <w:lang w:eastAsia="it-IT"/>
        </w:rPr>
        <w:t>delle</w:t>
      </w:r>
      <w:r w:rsidR="00AF015F" w:rsidRPr="0048108A">
        <w:rPr>
          <w:rFonts w:ascii="Times New Roman" w:eastAsia="Calibri" w:hAnsi="Times New Roman" w:cs="Times New Roman"/>
          <w:sz w:val="24"/>
          <w:szCs w:val="24"/>
          <w:lang w:eastAsia="it-IT"/>
        </w:rPr>
        <w:t xml:space="preserve"> </w:t>
      </w:r>
      <w:r w:rsidR="00A52FE0" w:rsidRPr="0048108A">
        <w:rPr>
          <w:rFonts w:ascii="Times New Roman" w:eastAsia="Calibri" w:hAnsi="Times New Roman" w:cs="Times New Roman"/>
          <w:sz w:val="24"/>
          <w:szCs w:val="24"/>
          <w:lang w:eastAsia="it-IT"/>
        </w:rPr>
        <w:t xml:space="preserve">scelte </w:t>
      </w:r>
      <w:r w:rsidR="00C802E0" w:rsidRPr="0048108A">
        <w:rPr>
          <w:rFonts w:ascii="Times New Roman" w:eastAsia="Calibri" w:hAnsi="Times New Roman" w:cs="Times New Roman"/>
          <w:sz w:val="24"/>
          <w:szCs w:val="24"/>
          <w:lang w:eastAsia="it-IT"/>
        </w:rPr>
        <w:t xml:space="preserve">pianificatorie (ad esempio, a fronte di incrementi di occupazioni di </w:t>
      </w:r>
      <w:r w:rsidR="00C802E0" w:rsidRPr="0048108A">
        <w:rPr>
          <w:rFonts w:ascii="Times New Roman" w:eastAsia="Calibri" w:hAnsi="Times New Roman" w:cs="Times New Roman"/>
          <w:i/>
          <w:sz w:val="24"/>
          <w:szCs w:val="24"/>
          <w:lang w:eastAsia="it-IT"/>
        </w:rPr>
        <w:t>green field</w:t>
      </w:r>
      <w:r w:rsidR="00C802E0" w:rsidRPr="0048108A">
        <w:rPr>
          <w:rFonts w:ascii="Times New Roman" w:eastAsia="Calibri" w:hAnsi="Times New Roman" w:cs="Times New Roman"/>
          <w:sz w:val="24"/>
          <w:szCs w:val="24"/>
          <w:lang w:eastAsia="it-IT"/>
        </w:rPr>
        <w:t xml:space="preserve"> non </w:t>
      </w:r>
      <w:r w:rsidR="009118DD" w:rsidRPr="0048108A">
        <w:rPr>
          <w:rFonts w:ascii="Times New Roman" w:eastAsia="Calibri" w:hAnsi="Times New Roman" w:cs="Times New Roman"/>
          <w:sz w:val="24"/>
          <w:szCs w:val="24"/>
          <w:lang w:eastAsia="it-IT"/>
        </w:rPr>
        <w:t>giustificati</w:t>
      </w:r>
      <w:r w:rsidR="00C802E0" w:rsidRPr="0048108A">
        <w:rPr>
          <w:rFonts w:ascii="Times New Roman" w:eastAsia="Calibri" w:hAnsi="Times New Roman" w:cs="Times New Roman"/>
          <w:sz w:val="24"/>
          <w:szCs w:val="24"/>
          <w:lang w:eastAsia="it-IT"/>
        </w:rPr>
        <w:t xml:space="preserve"> adeguatamente dalla dimostrata mancanza di alternative di recupero e riuso di </w:t>
      </w:r>
      <w:r w:rsidR="00C802E0" w:rsidRPr="0048108A">
        <w:rPr>
          <w:rFonts w:ascii="Times New Roman" w:eastAsia="Calibri" w:hAnsi="Times New Roman" w:cs="Times New Roman"/>
          <w:i/>
          <w:sz w:val="24"/>
          <w:szCs w:val="24"/>
          <w:lang w:eastAsia="it-IT"/>
        </w:rPr>
        <w:t>brown field</w:t>
      </w:r>
      <w:r w:rsidR="00C802E0" w:rsidRPr="0048108A">
        <w:rPr>
          <w:rFonts w:ascii="Times New Roman" w:eastAsia="Calibri" w:hAnsi="Times New Roman" w:cs="Times New Roman"/>
          <w:sz w:val="24"/>
          <w:szCs w:val="24"/>
          <w:lang w:eastAsia="it-IT"/>
        </w:rPr>
        <w:t>)</w:t>
      </w:r>
      <w:r w:rsidR="00B038BC" w:rsidRPr="0048108A">
        <w:rPr>
          <w:rStyle w:val="Rimandonotaapidipagina"/>
          <w:rFonts w:ascii="Times New Roman" w:eastAsia="Calibri" w:hAnsi="Times New Roman" w:cs="Times New Roman"/>
          <w:sz w:val="24"/>
          <w:szCs w:val="24"/>
          <w:lang w:eastAsia="it-IT"/>
        </w:rPr>
        <w:footnoteReference w:id="73"/>
      </w:r>
      <w:r w:rsidR="00C802E0" w:rsidRPr="0048108A">
        <w:rPr>
          <w:rFonts w:ascii="Times New Roman" w:eastAsia="Calibri" w:hAnsi="Times New Roman" w:cs="Times New Roman"/>
          <w:sz w:val="24"/>
          <w:szCs w:val="24"/>
          <w:lang w:eastAsia="it-IT"/>
        </w:rPr>
        <w:t xml:space="preserve">. </w:t>
      </w:r>
    </w:p>
    <w:p w14:paraId="6878E90C" w14:textId="77777777" w:rsidR="00B62999" w:rsidRPr="0048108A" w:rsidRDefault="00B62999" w:rsidP="00AA356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È legittimo altresì domandarsi quale possa essere il valore giuridico dell’enunciato, comune a molte leggi regionali, che pretende di qualificare il suo</w:t>
      </w:r>
      <w:r w:rsidR="00A52FE0" w:rsidRPr="0048108A">
        <w:rPr>
          <w:rFonts w:ascii="Times New Roman" w:eastAsia="Calibri" w:hAnsi="Times New Roman" w:cs="Times New Roman"/>
          <w:sz w:val="24"/>
          <w:szCs w:val="24"/>
          <w:lang w:eastAsia="it-IT"/>
        </w:rPr>
        <w:t>lo come</w:t>
      </w:r>
      <w:r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i/>
          <w:sz w:val="24"/>
          <w:szCs w:val="24"/>
          <w:lang w:eastAsia="it-IT"/>
        </w:rPr>
        <w:t>bene comune</w:t>
      </w:r>
      <w:r w:rsidRPr="0048108A">
        <w:rPr>
          <w:rFonts w:ascii="Times New Roman" w:eastAsia="Calibri" w:hAnsi="Times New Roman" w:cs="Times New Roman"/>
          <w:sz w:val="24"/>
          <w:szCs w:val="24"/>
          <w:lang w:eastAsia="it-IT"/>
        </w:rPr>
        <w:t xml:space="preserve">”: enunciato in sé di non poco momento e in tesi gravido di notevoli conseguenze, </w:t>
      </w:r>
      <w:r w:rsidR="00A3472D" w:rsidRPr="0048108A">
        <w:rPr>
          <w:rFonts w:ascii="Times New Roman" w:eastAsia="Calibri" w:hAnsi="Times New Roman" w:cs="Times New Roman"/>
          <w:sz w:val="24"/>
          <w:szCs w:val="24"/>
          <w:lang w:eastAsia="it-IT"/>
        </w:rPr>
        <w:t>che inciderebbe</w:t>
      </w:r>
      <w:r w:rsidRPr="0048108A">
        <w:rPr>
          <w:rFonts w:ascii="Times New Roman" w:eastAsia="Calibri" w:hAnsi="Times New Roman" w:cs="Times New Roman"/>
          <w:sz w:val="24"/>
          <w:szCs w:val="24"/>
          <w:lang w:eastAsia="it-IT"/>
        </w:rPr>
        <w:t xml:space="preserve">, peraltro, in evidente carenza di titolo di potestà legislativa regionale, sullo statuto della proprietà immobiliare. </w:t>
      </w:r>
      <w:r w:rsidR="003C371E" w:rsidRPr="0048108A">
        <w:rPr>
          <w:rFonts w:ascii="Times New Roman" w:eastAsia="Calibri" w:hAnsi="Times New Roman" w:cs="Times New Roman"/>
          <w:sz w:val="24"/>
          <w:szCs w:val="24"/>
          <w:lang w:eastAsia="it-IT"/>
        </w:rPr>
        <w:t>Dovendo preferire una lettura costituzionalmente orientata, dovrà probabilmente negarsi valore precettivo a t</w:t>
      </w:r>
      <w:r w:rsidR="00A52FE0" w:rsidRPr="0048108A">
        <w:rPr>
          <w:rFonts w:ascii="Times New Roman" w:eastAsia="Calibri" w:hAnsi="Times New Roman" w:cs="Times New Roman"/>
          <w:sz w:val="24"/>
          <w:szCs w:val="24"/>
          <w:lang w:eastAsia="it-IT"/>
        </w:rPr>
        <w:t>ali enunciati e ridursen</w:t>
      </w:r>
      <w:r w:rsidR="003C371E" w:rsidRPr="0048108A">
        <w:rPr>
          <w:rFonts w:ascii="Times New Roman" w:eastAsia="Calibri" w:hAnsi="Times New Roman" w:cs="Times New Roman"/>
          <w:sz w:val="24"/>
          <w:szCs w:val="24"/>
          <w:lang w:eastAsia="it-IT"/>
        </w:rPr>
        <w:t xml:space="preserve">e la portata effettuale al rango di meri ottativi o espressioni di auspici </w:t>
      </w:r>
      <w:r w:rsidR="00057E3A" w:rsidRPr="0048108A">
        <w:rPr>
          <w:rFonts w:ascii="Times New Roman" w:eastAsia="Calibri" w:hAnsi="Times New Roman" w:cs="Times New Roman"/>
          <w:sz w:val="24"/>
          <w:szCs w:val="24"/>
          <w:lang w:eastAsia="it-IT"/>
        </w:rPr>
        <w:t xml:space="preserve">e di desideri etici: non sono </w:t>
      </w:r>
      <w:r w:rsidR="00057E3A" w:rsidRPr="0048108A">
        <w:rPr>
          <w:rFonts w:ascii="Times New Roman" w:eastAsia="Calibri" w:hAnsi="Times New Roman" w:cs="Times New Roman"/>
          <w:i/>
          <w:sz w:val="24"/>
          <w:szCs w:val="24"/>
          <w:lang w:eastAsia="it-IT"/>
        </w:rPr>
        <w:t>Direttivi</w:t>
      </w:r>
      <w:r w:rsidR="00057E3A" w:rsidRPr="0048108A">
        <w:rPr>
          <w:rFonts w:ascii="Times New Roman" w:eastAsia="Calibri" w:hAnsi="Times New Roman" w:cs="Times New Roman"/>
          <w:sz w:val="24"/>
          <w:szCs w:val="24"/>
          <w:lang w:eastAsia="it-IT"/>
        </w:rPr>
        <w:t xml:space="preserve">, né sono </w:t>
      </w:r>
      <w:r w:rsidR="00057E3A" w:rsidRPr="0048108A">
        <w:rPr>
          <w:rFonts w:ascii="Times New Roman" w:eastAsia="Calibri" w:hAnsi="Times New Roman" w:cs="Times New Roman"/>
          <w:i/>
          <w:sz w:val="24"/>
          <w:szCs w:val="24"/>
          <w:lang w:eastAsia="it-IT"/>
        </w:rPr>
        <w:t>Dichiarazioni</w:t>
      </w:r>
      <w:r w:rsidR="00057E3A" w:rsidRPr="0048108A">
        <w:rPr>
          <w:rFonts w:ascii="Times New Roman" w:eastAsia="Calibri" w:hAnsi="Times New Roman" w:cs="Times New Roman"/>
          <w:sz w:val="24"/>
          <w:szCs w:val="24"/>
          <w:lang w:eastAsia="it-IT"/>
        </w:rPr>
        <w:t xml:space="preserve"> (performativi), ma mere </w:t>
      </w:r>
      <w:r w:rsidR="00057E3A" w:rsidRPr="0048108A">
        <w:rPr>
          <w:rFonts w:ascii="Times New Roman" w:eastAsia="Calibri" w:hAnsi="Times New Roman" w:cs="Times New Roman"/>
          <w:i/>
          <w:sz w:val="24"/>
          <w:szCs w:val="24"/>
          <w:lang w:eastAsia="it-IT"/>
        </w:rPr>
        <w:t>Espressioni</w:t>
      </w:r>
      <w:r w:rsidR="00057E3A" w:rsidRPr="0048108A">
        <w:rPr>
          <w:rFonts w:ascii="Times New Roman" w:eastAsia="Calibri" w:hAnsi="Times New Roman" w:cs="Times New Roman"/>
          <w:sz w:val="24"/>
          <w:szCs w:val="24"/>
          <w:lang w:eastAsia="it-IT"/>
        </w:rPr>
        <w:t>, per usare la tassonomia di John Searle</w:t>
      </w:r>
      <w:r w:rsidR="00057E3A" w:rsidRPr="0048108A">
        <w:rPr>
          <w:rStyle w:val="Rimandonotaapidipagina"/>
          <w:rFonts w:ascii="Times New Roman" w:eastAsia="Calibri" w:hAnsi="Times New Roman" w:cs="Times New Roman"/>
          <w:sz w:val="24"/>
          <w:szCs w:val="24"/>
          <w:lang w:eastAsia="it-IT"/>
        </w:rPr>
        <w:footnoteReference w:id="74"/>
      </w:r>
      <w:r w:rsidR="00AF015F" w:rsidRPr="0048108A">
        <w:rPr>
          <w:rFonts w:ascii="Times New Roman" w:eastAsia="Calibri" w:hAnsi="Times New Roman" w:cs="Times New Roman"/>
          <w:sz w:val="24"/>
          <w:szCs w:val="24"/>
          <w:lang w:eastAsia="it-IT"/>
        </w:rPr>
        <w:t>.</w:t>
      </w:r>
    </w:p>
    <w:p w14:paraId="01915C96" w14:textId="77777777" w:rsidR="00F93F35" w:rsidRPr="0048108A" w:rsidRDefault="000A39D5" w:rsidP="003B214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Sembrano poi profilarsi essenzialmente due modelli, in parte alternativi, ma anche cumulabili: il modello veneto, imperniato sulla definizione regionale della quantità di suolo disponibile e su forti premialità urbanistiche, edilizie e incentivi per la densificazione e la sostituzione edilizia</w:t>
      </w:r>
      <w:r w:rsidR="00F93F35" w:rsidRPr="0048108A">
        <w:rPr>
          <w:rStyle w:val="Rimandonotaapidipagina"/>
          <w:rFonts w:ascii="Times New Roman" w:eastAsia="Calibri" w:hAnsi="Times New Roman" w:cs="Times New Roman"/>
          <w:sz w:val="24"/>
          <w:szCs w:val="24"/>
          <w:lang w:eastAsia="it-IT"/>
        </w:rPr>
        <w:footnoteReference w:id="75"/>
      </w:r>
      <w:r w:rsidRPr="0048108A">
        <w:rPr>
          <w:rFonts w:ascii="Times New Roman" w:eastAsia="Calibri" w:hAnsi="Times New Roman" w:cs="Times New Roman"/>
          <w:sz w:val="24"/>
          <w:szCs w:val="24"/>
          <w:lang w:eastAsia="it-IT"/>
        </w:rPr>
        <w:t xml:space="preserve">; il modello toscano, </w:t>
      </w:r>
      <w:r w:rsidR="00230576" w:rsidRPr="0048108A">
        <w:rPr>
          <w:rFonts w:ascii="Times New Roman" w:eastAsia="Calibri" w:hAnsi="Times New Roman" w:cs="Times New Roman"/>
          <w:sz w:val="24"/>
          <w:szCs w:val="24"/>
          <w:lang w:eastAsia="it-IT"/>
        </w:rPr>
        <w:t xml:space="preserve">decisamente più rigoroso ed efficace, </w:t>
      </w:r>
      <w:r w:rsidRPr="0048108A">
        <w:rPr>
          <w:rFonts w:ascii="Times New Roman" w:eastAsia="Calibri" w:hAnsi="Times New Roman" w:cs="Times New Roman"/>
          <w:sz w:val="24"/>
          <w:szCs w:val="24"/>
          <w:lang w:eastAsia="it-IT"/>
        </w:rPr>
        <w:t xml:space="preserve">imperniato </w:t>
      </w:r>
      <w:r w:rsidR="005E5A90" w:rsidRPr="0048108A">
        <w:rPr>
          <w:rFonts w:ascii="Times New Roman" w:eastAsia="Calibri" w:hAnsi="Times New Roman" w:cs="Times New Roman"/>
          <w:sz w:val="24"/>
          <w:szCs w:val="24"/>
          <w:lang w:eastAsia="it-IT"/>
        </w:rPr>
        <w:t xml:space="preserve">sulla netta perimetrazione dei margini di confine dei centri abitati, </w:t>
      </w:r>
      <w:r w:rsidRPr="0048108A">
        <w:rPr>
          <w:rFonts w:ascii="Times New Roman" w:eastAsia="Calibri" w:hAnsi="Times New Roman" w:cs="Times New Roman"/>
          <w:sz w:val="24"/>
          <w:szCs w:val="24"/>
          <w:lang w:eastAsia="it-IT"/>
        </w:rPr>
        <w:t>sulla configurazione dell’espansione come eccezione, sulla lotta alla dispersione abitativa</w:t>
      </w:r>
      <w:r w:rsidR="005E5A90" w:rsidRPr="0048108A">
        <w:rPr>
          <w:rFonts w:ascii="Times New Roman" w:eastAsia="Calibri" w:hAnsi="Times New Roman" w:cs="Times New Roman"/>
          <w:sz w:val="24"/>
          <w:szCs w:val="24"/>
          <w:lang w:eastAsia="it-IT"/>
        </w:rPr>
        <w:t xml:space="preserve"> e sulla priorità del riuso</w:t>
      </w:r>
      <w:r w:rsidR="003B5082" w:rsidRPr="0048108A">
        <w:rPr>
          <w:rStyle w:val="Rimandonotaapidipagina"/>
          <w:rFonts w:ascii="Times New Roman" w:eastAsia="Calibri" w:hAnsi="Times New Roman" w:cs="Times New Roman"/>
          <w:sz w:val="24"/>
          <w:szCs w:val="24"/>
          <w:lang w:eastAsia="it-IT"/>
        </w:rPr>
        <w:footnoteReference w:id="76"/>
      </w:r>
      <w:r w:rsidRPr="0048108A">
        <w:rPr>
          <w:rFonts w:ascii="Times New Roman" w:eastAsia="Calibri" w:hAnsi="Times New Roman" w:cs="Times New Roman"/>
          <w:sz w:val="24"/>
          <w:szCs w:val="24"/>
          <w:lang w:eastAsia="it-IT"/>
        </w:rPr>
        <w:t xml:space="preserve">. </w:t>
      </w:r>
    </w:p>
    <w:p w14:paraId="40999732" w14:textId="77777777" w:rsidR="00F93F35" w:rsidRPr="0048108A" w:rsidRDefault="000A39D5" w:rsidP="003B214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Nella maggioranza dei casi si tratta per lo più di previsioni di indirizzo ai Comuni e alla pianificazione urbanistica comunale, con scarse prescrizioni ad efficacia verticale diretta. </w:t>
      </w:r>
      <w:r w:rsidR="00017453" w:rsidRPr="0048108A">
        <w:rPr>
          <w:rFonts w:ascii="Times New Roman" w:eastAsia="Calibri" w:hAnsi="Times New Roman" w:cs="Times New Roman"/>
          <w:sz w:val="24"/>
          <w:szCs w:val="24"/>
          <w:lang w:eastAsia="it-IT"/>
        </w:rPr>
        <w:t>Manca l’obbligo dei Comuni di effettuare la ricognizione degli immobili dismessi e non utilizzati.</w:t>
      </w:r>
    </w:p>
    <w:p w14:paraId="5F4A358D" w14:textId="6769DAA0" w:rsidR="00017453" w:rsidRPr="0048108A" w:rsidRDefault="00017453" w:rsidP="0001745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già menzionata pronuncia della Corte n. 179 del 2019, se mostra una encomiabile sensibilità per il tema del minor consumo di suolo (e fornisce nella </w:t>
      </w:r>
      <w:r w:rsidR="00C94427" w:rsidRPr="0048108A">
        <w:rPr>
          <w:rFonts w:ascii="Times New Roman" w:eastAsia="Calibri" w:hAnsi="Times New Roman" w:cs="Times New Roman"/>
          <w:sz w:val="24"/>
          <w:szCs w:val="24"/>
          <w:lang w:eastAsia="it-IT"/>
        </w:rPr>
        <w:t>fattispecie una sol</w:t>
      </w:r>
      <w:r w:rsidRPr="0048108A">
        <w:rPr>
          <w:rFonts w:ascii="Times New Roman" w:eastAsia="Calibri" w:hAnsi="Times New Roman" w:cs="Times New Roman"/>
          <w:sz w:val="24"/>
          <w:szCs w:val="24"/>
          <w:lang w:eastAsia="it-IT"/>
        </w:rPr>
        <w:t xml:space="preserve">uzione condivisibile favorevole alla scelta comunale più rigorosa, </w:t>
      </w:r>
      <w:r w:rsidR="009118DD" w:rsidRPr="0048108A">
        <w:rPr>
          <w:rFonts w:ascii="Times New Roman" w:eastAsia="Calibri" w:hAnsi="Times New Roman" w:cs="Times New Roman"/>
          <w:sz w:val="24"/>
          <w:szCs w:val="24"/>
          <w:lang w:eastAsia="it-IT"/>
        </w:rPr>
        <w:t xml:space="preserve">che era invece </w:t>
      </w:r>
      <w:r w:rsidRPr="0048108A">
        <w:rPr>
          <w:rFonts w:ascii="Times New Roman" w:eastAsia="Calibri" w:hAnsi="Times New Roman" w:cs="Times New Roman"/>
          <w:sz w:val="24"/>
          <w:szCs w:val="24"/>
          <w:lang w:eastAsia="it-IT"/>
        </w:rPr>
        <w:t>impedita dalla norma transitoria regionale</w:t>
      </w:r>
      <w:r w:rsidR="009118DD" w:rsidRPr="0048108A">
        <w:rPr>
          <w:rFonts w:ascii="Times New Roman" w:eastAsia="Calibri" w:hAnsi="Times New Roman" w:cs="Times New Roman"/>
          <w:sz w:val="24"/>
          <w:szCs w:val="24"/>
          <w:lang w:eastAsia="it-IT"/>
        </w:rPr>
        <w:t xml:space="preserve"> impugnata</w:t>
      </w:r>
      <w:r w:rsidRPr="0048108A">
        <w:rPr>
          <w:rFonts w:ascii="Times New Roman" w:eastAsia="Calibri" w:hAnsi="Times New Roman" w:cs="Times New Roman"/>
          <w:sz w:val="24"/>
          <w:szCs w:val="24"/>
          <w:lang w:eastAsia="it-IT"/>
        </w:rPr>
        <w:t>), pone tuttavia dei dubbi sull’efficacia della legislazione regionale fondata sul titolo urbanistico</w:t>
      </w:r>
      <w:r w:rsidR="009118D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lì dove </w:t>
      </w:r>
      <w:r w:rsidR="00DC5B94" w:rsidRPr="0048108A">
        <w:rPr>
          <w:rFonts w:ascii="Times New Roman" w:eastAsia="Calibri" w:hAnsi="Times New Roman" w:cs="Times New Roman"/>
          <w:sz w:val="24"/>
          <w:szCs w:val="24"/>
          <w:lang w:eastAsia="it-IT"/>
        </w:rPr>
        <w:t>evidenzia</w:t>
      </w:r>
      <w:r w:rsidRPr="0048108A">
        <w:rPr>
          <w:rFonts w:ascii="Times New Roman" w:eastAsia="Calibri" w:hAnsi="Times New Roman" w:cs="Times New Roman"/>
          <w:sz w:val="24"/>
          <w:szCs w:val="24"/>
          <w:lang w:eastAsia="it-IT"/>
        </w:rPr>
        <w:t xml:space="preserve"> </w:t>
      </w:r>
      <w:r w:rsidR="00DC5B94" w:rsidRPr="0048108A">
        <w:rPr>
          <w:rFonts w:ascii="Times New Roman" w:eastAsia="Calibri" w:hAnsi="Times New Roman" w:cs="Times New Roman"/>
          <w:sz w:val="24"/>
          <w:szCs w:val="24"/>
          <w:lang w:eastAsia="it-IT"/>
        </w:rPr>
        <w:t xml:space="preserve">i limiti posti a tale potestà legislativa regionale dal combinato disposto dell’art. 117, secondo comma, lettera </w:t>
      </w:r>
      <w:r w:rsidR="00DC5B94" w:rsidRPr="0048108A">
        <w:rPr>
          <w:rFonts w:ascii="Times New Roman" w:eastAsia="Calibri" w:hAnsi="Times New Roman" w:cs="Times New Roman"/>
          <w:i/>
          <w:sz w:val="24"/>
          <w:szCs w:val="24"/>
          <w:lang w:eastAsia="it-IT"/>
        </w:rPr>
        <w:t>p</w:t>
      </w:r>
      <w:r w:rsidR="00DC5B94" w:rsidRPr="0048108A">
        <w:rPr>
          <w:rFonts w:ascii="Times New Roman" w:eastAsia="Calibri" w:hAnsi="Times New Roman" w:cs="Times New Roman"/>
          <w:sz w:val="24"/>
          <w:szCs w:val="24"/>
          <w:lang w:eastAsia="it-IT"/>
        </w:rPr>
        <w:t>), della Costituzione, relativamente alla competenza esclusiva statale sulle funzioni fondamentali, e degli artt. 5 e 118, primo e secondo comma, della Costituzione, con riguardo al principio di sussidiarietà verticale</w:t>
      </w:r>
      <w:r w:rsidR="009118DD" w:rsidRPr="0048108A">
        <w:rPr>
          <w:rFonts w:ascii="Times New Roman" w:eastAsia="Calibri" w:hAnsi="Times New Roman" w:cs="Times New Roman"/>
          <w:sz w:val="24"/>
          <w:szCs w:val="24"/>
          <w:lang w:eastAsia="it-IT"/>
        </w:rPr>
        <w:t>,</w:t>
      </w:r>
      <w:r w:rsidR="00DC5B94" w:rsidRPr="0048108A">
        <w:rPr>
          <w:rFonts w:ascii="Times New Roman" w:eastAsia="Calibri" w:hAnsi="Times New Roman" w:cs="Times New Roman"/>
          <w:sz w:val="24"/>
          <w:szCs w:val="24"/>
          <w:lang w:eastAsia="it-IT"/>
        </w:rPr>
        <w:t xml:space="preserve"> e riafferma la tradizionale appartenenza “storica” </w:t>
      </w:r>
      <w:r w:rsidR="005C21CB" w:rsidRPr="0048108A">
        <w:rPr>
          <w:rFonts w:ascii="Times New Roman" w:eastAsia="Calibri" w:hAnsi="Times New Roman" w:cs="Times New Roman"/>
          <w:sz w:val="24"/>
          <w:szCs w:val="24"/>
          <w:lang w:eastAsia="it-IT"/>
        </w:rPr>
        <w:t xml:space="preserve">all’autonomia dei Comuni (fin dalla legge 25 giugno 1865, n. 2359 sulle espropriazioni per causa di utilità pubblica) </w:t>
      </w:r>
      <w:r w:rsidR="00DC5B94" w:rsidRPr="0048108A">
        <w:rPr>
          <w:rFonts w:ascii="Times New Roman" w:eastAsia="Calibri" w:hAnsi="Times New Roman" w:cs="Times New Roman"/>
          <w:sz w:val="24"/>
          <w:szCs w:val="24"/>
          <w:lang w:eastAsia="it-IT"/>
        </w:rPr>
        <w:t>dell</w:t>
      </w:r>
      <w:r w:rsidRPr="0048108A">
        <w:rPr>
          <w:rFonts w:ascii="Times New Roman" w:eastAsia="Calibri" w:hAnsi="Times New Roman" w:cs="Times New Roman"/>
          <w:sz w:val="24"/>
          <w:szCs w:val="24"/>
          <w:lang w:eastAsia="it-IT"/>
        </w:rPr>
        <w:t>a funzion</w:t>
      </w:r>
      <w:r w:rsidR="009118DD" w:rsidRPr="0048108A">
        <w:rPr>
          <w:rFonts w:ascii="Times New Roman" w:eastAsia="Calibri" w:hAnsi="Times New Roman" w:cs="Times New Roman"/>
          <w:sz w:val="24"/>
          <w:szCs w:val="24"/>
          <w:lang w:eastAsia="it-IT"/>
        </w:rPr>
        <w:t>e di pianificazione urbanistica</w:t>
      </w:r>
      <w:r w:rsidR="00DC5B94" w:rsidRPr="0048108A">
        <w:rPr>
          <w:rStyle w:val="Rimandonotaapidipagina"/>
          <w:rFonts w:ascii="Times New Roman" w:eastAsia="Calibri" w:hAnsi="Times New Roman" w:cs="Times New Roman"/>
          <w:sz w:val="24"/>
          <w:szCs w:val="24"/>
          <w:lang w:eastAsia="it-IT"/>
        </w:rPr>
        <w:footnoteReference w:id="77"/>
      </w:r>
      <w:r w:rsidRPr="0048108A">
        <w:rPr>
          <w:rFonts w:ascii="Times New Roman" w:eastAsia="Calibri" w:hAnsi="Times New Roman" w:cs="Times New Roman"/>
          <w:sz w:val="24"/>
          <w:szCs w:val="24"/>
          <w:lang w:eastAsia="it-IT"/>
        </w:rPr>
        <w:t xml:space="preserve">. </w:t>
      </w:r>
    </w:p>
    <w:p w14:paraId="3CF5461A" w14:textId="77777777" w:rsidR="006156D2" w:rsidRPr="0048108A" w:rsidRDefault="006156D2" w:rsidP="000A590A">
      <w:pPr>
        <w:spacing w:after="0" w:line="240" w:lineRule="auto"/>
        <w:ind w:right="-30" w:firstLine="567"/>
        <w:jc w:val="both"/>
        <w:rPr>
          <w:rFonts w:ascii="Times New Roman" w:eastAsia="Calibri" w:hAnsi="Times New Roman" w:cs="Times New Roman"/>
          <w:sz w:val="24"/>
          <w:szCs w:val="24"/>
          <w:lang w:eastAsia="it-IT"/>
        </w:rPr>
      </w:pPr>
    </w:p>
    <w:p w14:paraId="288F3228" w14:textId="77777777" w:rsidR="006156D2" w:rsidRPr="0048108A" w:rsidRDefault="009E652C"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10</w:t>
      </w:r>
      <w:r w:rsidR="006156D2" w:rsidRPr="0048108A">
        <w:rPr>
          <w:rFonts w:ascii="Times New Roman" w:eastAsia="Calibri" w:hAnsi="Times New Roman" w:cs="Times New Roman"/>
          <w:b/>
          <w:sz w:val="24"/>
          <w:szCs w:val="24"/>
          <w:lang w:eastAsia="it-IT"/>
        </w:rPr>
        <w:t>. Un tent</w:t>
      </w:r>
      <w:r w:rsidRPr="0048108A">
        <w:rPr>
          <w:rFonts w:ascii="Times New Roman" w:eastAsia="Calibri" w:hAnsi="Times New Roman" w:cs="Times New Roman"/>
          <w:b/>
          <w:sz w:val="24"/>
          <w:szCs w:val="24"/>
          <w:lang w:eastAsia="it-IT"/>
        </w:rPr>
        <w:t>ativo di sistemazione giuridica.</w:t>
      </w:r>
      <w:r w:rsidR="006156D2" w:rsidRPr="0048108A">
        <w:rPr>
          <w:rFonts w:ascii="Times New Roman" w:eastAsia="Calibri" w:hAnsi="Times New Roman" w:cs="Times New Roman"/>
          <w:sz w:val="24"/>
          <w:szCs w:val="24"/>
          <w:lang w:eastAsia="it-IT"/>
        </w:rPr>
        <w:t xml:space="preserve"> </w:t>
      </w:r>
    </w:p>
    <w:p w14:paraId="1883F2CA" w14:textId="77777777" w:rsidR="00943984" w:rsidRPr="0048108A" w:rsidRDefault="00943984" w:rsidP="006156D2">
      <w:pPr>
        <w:spacing w:after="0" w:line="240" w:lineRule="auto"/>
        <w:ind w:right="-30" w:firstLine="567"/>
        <w:jc w:val="both"/>
        <w:rPr>
          <w:rFonts w:ascii="Times New Roman" w:eastAsia="Calibri" w:hAnsi="Times New Roman" w:cs="Times New Roman"/>
          <w:sz w:val="24"/>
          <w:szCs w:val="24"/>
          <w:lang w:eastAsia="it-IT"/>
        </w:rPr>
      </w:pPr>
    </w:p>
    <w:p w14:paraId="1905E316" w14:textId="0734AD32" w:rsidR="005A2587" w:rsidRPr="0048108A" w:rsidRDefault="005C7A6D" w:rsidP="005A258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Si è già evidenziato l’intreccio di materie e di titoli di potestà normativa che avvolge i temi in trattazione. </w:t>
      </w:r>
      <w:r w:rsidR="00054A80" w:rsidRPr="0048108A">
        <w:rPr>
          <w:rFonts w:ascii="Times New Roman" w:eastAsia="Calibri" w:hAnsi="Times New Roman" w:cs="Times New Roman"/>
          <w:sz w:val="24"/>
          <w:szCs w:val="24"/>
          <w:lang w:eastAsia="it-IT"/>
        </w:rPr>
        <w:t>Il nuovo titolo V, come riformato nel 2001,</w:t>
      </w:r>
      <w:r w:rsidR="006156D2"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 xml:space="preserve">nell’art. 117, riserva alla </w:t>
      </w:r>
      <w:r w:rsidR="006156D2" w:rsidRPr="0048108A">
        <w:rPr>
          <w:rFonts w:ascii="Times New Roman" w:eastAsia="Calibri" w:hAnsi="Times New Roman" w:cs="Times New Roman"/>
          <w:sz w:val="24"/>
          <w:szCs w:val="24"/>
          <w:lang w:eastAsia="it-IT"/>
        </w:rPr>
        <w:t xml:space="preserve">potestà </w:t>
      </w:r>
      <w:r w:rsidR="00054A80" w:rsidRPr="0048108A">
        <w:rPr>
          <w:rFonts w:ascii="Times New Roman" w:eastAsia="Calibri" w:hAnsi="Times New Roman" w:cs="Times New Roman"/>
          <w:sz w:val="24"/>
          <w:szCs w:val="24"/>
          <w:lang w:eastAsia="it-IT"/>
        </w:rPr>
        <w:t xml:space="preserve">legislativa statale (lettera </w:t>
      </w:r>
      <w:r w:rsidR="006156D2" w:rsidRPr="0048108A">
        <w:rPr>
          <w:rFonts w:ascii="Times New Roman" w:eastAsia="Calibri" w:hAnsi="Times New Roman" w:cs="Times New Roman"/>
          <w:i/>
          <w:sz w:val="24"/>
          <w:szCs w:val="24"/>
          <w:lang w:eastAsia="it-IT"/>
        </w:rPr>
        <w:t>s</w:t>
      </w:r>
      <w:r w:rsidR="006156D2"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 xml:space="preserve">del </w:t>
      </w:r>
      <w:r w:rsidR="006156D2" w:rsidRPr="0048108A">
        <w:rPr>
          <w:rFonts w:ascii="Times New Roman" w:eastAsia="Calibri" w:hAnsi="Times New Roman" w:cs="Times New Roman"/>
          <w:sz w:val="24"/>
          <w:szCs w:val="24"/>
          <w:lang w:eastAsia="it-IT"/>
        </w:rPr>
        <w:t>secondo comma</w:t>
      </w:r>
      <w:r w:rsidR="00054A80" w:rsidRPr="0048108A">
        <w:rPr>
          <w:rFonts w:ascii="Times New Roman" w:eastAsia="Calibri" w:hAnsi="Times New Roman" w:cs="Times New Roman"/>
          <w:sz w:val="24"/>
          <w:szCs w:val="24"/>
          <w:lang w:eastAsia="it-IT"/>
        </w:rPr>
        <w:t>) la materia della tutela dell’a</w:t>
      </w:r>
      <w:r w:rsidR="006156D2" w:rsidRPr="0048108A">
        <w:rPr>
          <w:rFonts w:ascii="Times New Roman" w:eastAsia="Calibri" w:hAnsi="Times New Roman" w:cs="Times New Roman"/>
          <w:sz w:val="24"/>
          <w:szCs w:val="24"/>
          <w:lang w:eastAsia="it-IT"/>
        </w:rPr>
        <w:t xml:space="preserve">mbiente-ecologia e </w:t>
      </w:r>
      <w:r w:rsidR="00054A80" w:rsidRPr="0048108A">
        <w:rPr>
          <w:rFonts w:ascii="Times New Roman" w:eastAsia="Calibri" w:hAnsi="Times New Roman" w:cs="Times New Roman"/>
          <w:sz w:val="24"/>
          <w:szCs w:val="24"/>
          <w:lang w:eastAsia="it-IT"/>
        </w:rPr>
        <w:t xml:space="preserve">del </w:t>
      </w:r>
      <w:r w:rsidR="006156D2" w:rsidRPr="0048108A">
        <w:rPr>
          <w:rFonts w:ascii="Times New Roman" w:eastAsia="Calibri" w:hAnsi="Times New Roman" w:cs="Times New Roman"/>
          <w:sz w:val="24"/>
          <w:szCs w:val="24"/>
          <w:lang w:eastAsia="it-IT"/>
        </w:rPr>
        <w:t>patrimonio culturale</w:t>
      </w:r>
      <w:r w:rsidR="00416E83" w:rsidRPr="0048108A">
        <w:rPr>
          <w:rFonts w:ascii="Times New Roman" w:eastAsia="Calibri" w:hAnsi="Times New Roman" w:cs="Times New Roman"/>
          <w:sz w:val="24"/>
          <w:szCs w:val="24"/>
          <w:lang w:eastAsia="it-IT"/>
        </w:rPr>
        <w:t xml:space="preserve"> (comprensivo del paesaggio)</w:t>
      </w:r>
      <w:r w:rsidR="006156D2" w:rsidRPr="0048108A">
        <w:rPr>
          <w:rFonts w:ascii="Times New Roman" w:eastAsia="Calibri" w:hAnsi="Times New Roman" w:cs="Times New Roman"/>
          <w:sz w:val="24"/>
          <w:szCs w:val="24"/>
          <w:lang w:eastAsia="it-IT"/>
        </w:rPr>
        <w:t>,</w:t>
      </w:r>
      <w:r w:rsidR="00054A80" w:rsidRPr="0048108A">
        <w:rPr>
          <w:rFonts w:ascii="Times New Roman" w:eastAsia="Calibri" w:hAnsi="Times New Roman" w:cs="Times New Roman"/>
          <w:sz w:val="24"/>
          <w:szCs w:val="24"/>
          <w:lang w:eastAsia="it-IT"/>
        </w:rPr>
        <w:t xml:space="preserve"> mentre, nel terzo comma, ascrive alla materia di potestà legislativa concorrente il governo del territorio. Si è già rilevato sopra che, quanto al profilo del contenimento del consumo di suolo</w:t>
      </w:r>
      <w:r w:rsidR="00C63926" w:rsidRPr="0048108A">
        <w:rPr>
          <w:rFonts w:ascii="Times New Roman" w:eastAsia="Calibri" w:hAnsi="Times New Roman" w:cs="Times New Roman"/>
          <w:sz w:val="24"/>
          <w:szCs w:val="24"/>
          <w:lang w:eastAsia="it-IT"/>
        </w:rPr>
        <w:t>,</w:t>
      </w:r>
      <w:r w:rsidR="00054A80" w:rsidRPr="0048108A">
        <w:rPr>
          <w:rFonts w:ascii="Times New Roman" w:eastAsia="Calibri" w:hAnsi="Times New Roman" w:cs="Times New Roman"/>
          <w:sz w:val="24"/>
          <w:szCs w:val="24"/>
          <w:lang w:eastAsia="it-IT"/>
        </w:rPr>
        <w:t xml:space="preserve"> l’approccio puramente “ambientale” del limite all’impermeabilizzazione (</w:t>
      </w:r>
      <w:r w:rsidR="00374735" w:rsidRPr="0048108A">
        <w:rPr>
          <w:rFonts w:ascii="Times New Roman" w:eastAsia="Calibri" w:hAnsi="Times New Roman" w:cs="Times New Roman"/>
          <w:i/>
          <w:sz w:val="24"/>
          <w:szCs w:val="24"/>
          <w:lang w:eastAsia="it-IT"/>
        </w:rPr>
        <w:t>Soil Cover</w:t>
      </w:r>
      <w:r w:rsidR="00374735"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 xml:space="preserve">o </w:t>
      </w:r>
      <w:r w:rsidR="00374735" w:rsidRPr="0048108A">
        <w:rPr>
          <w:rFonts w:ascii="Times New Roman" w:eastAsia="Calibri" w:hAnsi="Times New Roman" w:cs="Times New Roman"/>
          <w:i/>
          <w:sz w:val="24"/>
          <w:szCs w:val="24"/>
          <w:lang w:eastAsia="it-IT"/>
        </w:rPr>
        <w:t>Soil Sailing</w:t>
      </w:r>
      <w:r w:rsidR="00054A80"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appare</w:t>
      </w:r>
      <w:r w:rsidR="00054A80" w:rsidRPr="0048108A">
        <w:rPr>
          <w:rFonts w:ascii="Times New Roman" w:eastAsia="Calibri" w:hAnsi="Times New Roman" w:cs="Times New Roman"/>
          <w:sz w:val="24"/>
          <w:szCs w:val="24"/>
          <w:lang w:eastAsia="it-IT"/>
        </w:rPr>
        <w:t xml:space="preserve"> insufficiente a coprire le esigenze – in realtà di valore urbanistico – sottese alla finalità di combattere la dispersio</w:t>
      </w:r>
      <w:r w:rsidR="00C63926" w:rsidRPr="0048108A">
        <w:rPr>
          <w:rFonts w:ascii="Times New Roman" w:eastAsia="Calibri" w:hAnsi="Times New Roman" w:cs="Times New Roman"/>
          <w:sz w:val="24"/>
          <w:szCs w:val="24"/>
          <w:lang w:eastAsia="it-IT"/>
        </w:rPr>
        <w:t>ne abitativa e</w:t>
      </w:r>
      <w:r w:rsidR="00054A80" w:rsidRPr="0048108A">
        <w:rPr>
          <w:rFonts w:ascii="Times New Roman" w:eastAsia="Calibri" w:hAnsi="Times New Roman" w:cs="Times New Roman"/>
          <w:sz w:val="24"/>
          <w:szCs w:val="24"/>
          <w:lang w:eastAsia="it-IT"/>
        </w:rPr>
        <w:t xml:space="preserve"> la diffusiva occupazione di suolo con interventi antropici (</w:t>
      </w:r>
      <w:r w:rsidR="00374735" w:rsidRPr="0048108A">
        <w:rPr>
          <w:rFonts w:ascii="Times New Roman" w:eastAsia="Calibri" w:hAnsi="Times New Roman" w:cs="Times New Roman"/>
          <w:i/>
          <w:sz w:val="24"/>
          <w:szCs w:val="24"/>
          <w:lang w:eastAsia="it-IT"/>
        </w:rPr>
        <w:t>Land Take</w:t>
      </w:r>
      <w:r w:rsidR="00374735"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 xml:space="preserve">e </w:t>
      </w:r>
      <w:r w:rsidR="00374735" w:rsidRPr="0048108A">
        <w:rPr>
          <w:rFonts w:ascii="Times New Roman" w:eastAsia="Calibri" w:hAnsi="Times New Roman" w:cs="Times New Roman"/>
          <w:i/>
          <w:sz w:val="24"/>
          <w:szCs w:val="24"/>
          <w:lang w:eastAsia="it-IT"/>
        </w:rPr>
        <w:t>Land Use</w:t>
      </w:r>
      <w:r w:rsidR="00054A80" w:rsidRPr="0048108A">
        <w:rPr>
          <w:rFonts w:ascii="Times New Roman" w:eastAsia="Calibri" w:hAnsi="Times New Roman" w:cs="Times New Roman"/>
          <w:sz w:val="24"/>
          <w:szCs w:val="24"/>
          <w:lang w:eastAsia="it-IT"/>
        </w:rPr>
        <w:t xml:space="preserve">) e di difendere la tradizionale configurazione del rapporto tra città e campagna; </w:t>
      </w:r>
      <w:r w:rsidRPr="0048108A">
        <w:rPr>
          <w:rFonts w:ascii="Times New Roman" w:eastAsia="Calibri" w:hAnsi="Times New Roman" w:cs="Times New Roman"/>
          <w:sz w:val="24"/>
          <w:szCs w:val="24"/>
          <w:lang w:eastAsia="it-IT"/>
        </w:rPr>
        <w:t>analogamente</w:t>
      </w:r>
      <w:r w:rsidR="00054A80" w:rsidRPr="0048108A">
        <w:rPr>
          <w:rFonts w:ascii="Times New Roman" w:eastAsia="Calibri" w:hAnsi="Times New Roman" w:cs="Times New Roman"/>
          <w:sz w:val="24"/>
          <w:szCs w:val="24"/>
          <w:lang w:eastAsia="it-IT"/>
        </w:rPr>
        <w:t>, guardando a</w:t>
      </w:r>
      <w:r w:rsidR="006156D2" w:rsidRPr="0048108A">
        <w:rPr>
          <w:rFonts w:ascii="Times New Roman" w:eastAsia="Calibri" w:hAnsi="Times New Roman" w:cs="Times New Roman"/>
          <w:sz w:val="24"/>
          <w:szCs w:val="24"/>
          <w:lang w:eastAsia="it-IT"/>
        </w:rPr>
        <w:t xml:space="preserve">l versante </w:t>
      </w:r>
      <w:r w:rsidR="00054A80" w:rsidRPr="0048108A">
        <w:rPr>
          <w:rFonts w:ascii="Times New Roman" w:eastAsia="Calibri" w:hAnsi="Times New Roman" w:cs="Times New Roman"/>
          <w:sz w:val="24"/>
          <w:szCs w:val="24"/>
          <w:lang w:eastAsia="it-IT"/>
        </w:rPr>
        <w:t>della “rigenerazione urbana”, vengono in rilievo in primo piano elementi che indubbiamente attengono alla materia dell’urbanistica e del governo del territorio</w:t>
      </w:r>
      <w:r w:rsidRPr="0048108A">
        <w:rPr>
          <w:rFonts w:ascii="Times New Roman" w:eastAsia="Calibri" w:hAnsi="Times New Roman" w:cs="Times New Roman"/>
          <w:sz w:val="24"/>
          <w:szCs w:val="24"/>
          <w:lang w:eastAsia="it-IT"/>
        </w:rPr>
        <w:t xml:space="preserve"> (anche se la rigenerazione urbana è paesaggio</w:t>
      </w:r>
      <w:r w:rsidRPr="0048108A">
        <w:rPr>
          <w:rStyle w:val="Rimandonotaapidipagina"/>
          <w:rFonts w:ascii="Times New Roman" w:eastAsia="Calibri" w:hAnsi="Times New Roman" w:cs="Times New Roman"/>
          <w:sz w:val="24"/>
          <w:szCs w:val="24"/>
          <w:lang w:eastAsia="it-IT"/>
        </w:rPr>
        <w:footnoteReference w:id="78"/>
      </w:r>
      <w:r w:rsidRPr="0048108A">
        <w:rPr>
          <w:rFonts w:ascii="Times New Roman" w:eastAsia="Calibri" w:hAnsi="Times New Roman" w:cs="Times New Roman"/>
          <w:sz w:val="24"/>
          <w:szCs w:val="24"/>
          <w:lang w:eastAsia="it-IT"/>
        </w:rPr>
        <w:t>)</w:t>
      </w:r>
      <w:r w:rsidR="00054A80" w:rsidRPr="0048108A">
        <w:rPr>
          <w:rFonts w:ascii="Times New Roman" w:eastAsia="Calibri" w:hAnsi="Times New Roman" w:cs="Times New Roman"/>
          <w:sz w:val="24"/>
          <w:szCs w:val="24"/>
          <w:lang w:eastAsia="it-IT"/>
        </w:rPr>
        <w:t>.</w:t>
      </w:r>
      <w:r w:rsidR="00C63926" w:rsidRPr="0048108A">
        <w:rPr>
          <w:rFonts w:ascii="Times New Roman" w:eastAsia="Calibri" w:hAnsi="Times New Roman" w:cs="Times New Roman"/>
          <w:sz w:val="24"/>
          <w:szCs w:val="24"/>
          <w:lang w:eastAsia="it-IT"/>
        </w:rPr>
        <w:t xml:space="preserve"> </w:t>
      </w:r>
      <w:r w:rsidR="00054A80" w:rsidRPr="0048108A">
        <w:rPr>
          <w:rFonts w:ascii="Times New Roman" w:eastAsia="Calibri" w:hAnsi="Times New Roman" w:cs="Times New Roman"/>
          <w:sz w:val="24"/>
          <w:szCs w:val="24"/>
          <w:lang w:eastAsia="it-IT"/>
        </w:rPr>
        <w:t>Esiste, inoltre, un profilo di tutela dei suoli agricoli, c</w:t>
      </w:r>
      <w:r w:rsidR="005A2587" w:rsidRPr="0048108A">
        <w:rPr>
          <w:rFonts w:ascii="Times New Roman" w:eastAsia="Calibri" w:hAnsi="Times New Roman" w:cs="Times New Roman"/>
          <w:sz w:val="24"/>
          <w:szCs w:val="24"/>
          <w:lang w:eastAsia="it-IT"/>
        </w:rPr>
        <w:t>h</w:t>
      </w:r>
      <w:r w:rsidR="00054A80" w:rsidRPr="0048108A">
        <w:rPr>
          <w:rFonts w:ascii="Times New Roman" w:eastAsia="Calibri" w:hAnsi="Times New Roman" w:cs="Times New Roman"/>
          <w:sz w:val="24"/>
          <w:szCs w:val="24"/>
          <w:lang w:eastAsia="it-IT"/>
        </w:rPr>
        <w:t xml:space="preserve">e rinviene nell’art. 44 della Costituzione la sua base giuridica </w:t>
      </w:r>
      <w:r w:rsidR="00054A80" w:rsidRPr="0048108A">
        <w:rPr>
          <w:rFonts w:ascii="Times New Roman" w:eastAsia="Calibri" w:hAnsi="Times New Roman" w:cs="Times New Roman"/>
          <w:i/>
          <w:sz w:val="24"/>
          <w:szCs w:val="24"/>
          <w:lang w:eastAsia="it-IT"/>
        </w:rPr>
        <w:t>in apicibus</w:t>
      </w:r>
      <w:r w:rsidR="00C63926" w:rsidRPr="0048108A">
        <w:rPr>
          <w:rFonts w:ascii="Times New Roman" w:eastAsia="Calibri" w:hAnsi="Times New Roman" w:cs="Times New Roman"/>
          <w:sz w:val="24"/>
          <w:szCs w:val="24"/>
          <w:lang w:eastAsia="it-IT"/>
        </w:rPr>
        <w:t>.</w:t>
      </w:r>
      <w:r w:rsidR="006156D2" w:rsidRPr="0048108A">
        <w:rPr>
          <w:rFonts w:ascii="Times New Roman" w:eastAsia="Calibri" w:hAnsi="Times New Roman" w:cs="Times New Roman"/>
          <w:sz w:val="24"/>
          <w:szCs w:val="24"/>
          <w:lang w:eastAsia="it-IT"/>
        </w:rPr>
        <w:t xml:space="preserve"> </w:t>
      </w:r>
      <w:r w:rsidR="00C63926" w:rsidRPr="0048108A">
        <w:rPr>
          <w:rFonts w:ascii="Times New Roman" w:eastAsia="Calibri" w:hAnsi="Times New Roman" w:cs="Times New Roman"/>
          <w:sz w:val="24"/>
          <w:szCs w:val="24"/>
          <w:lang w:eastAsia="it-IT"/>
        </w:rPr>
        <w:t xml:space="preserve">Non a caso molti dei disegni di legge di nuova presentazione in Parlamento esordiscono con la “giustificazione” delle proprie basi costituzionali richiamando gli artt. </w:t>
      </w:r>
      <w:r w:rsidR="000037F8" w:rsidRPr="0048108A">
        <w:rPr>
          <w:rFonts w:ascii="Times New Roman" w:eastAsia="Calibri" w:hAnsi="Times New Roman" w:cs="Times New Roman"/>
          <w:sz w:val="24"/>
          <w:szCs w:val="24"/>
          <w:lang w:eastAsia="it-IT"/>
        </w:rPr>
        <w:t>9, 41, 42, 44 e 117 della Costituzione</w:t>
      </w:r>
      <w:r w:rsidR="005A2587" w:rsidRPr="0048108A">
        <w:rPr>
          <w:rStyle w:val="Rimandonotaapidipagina"/>
          <w:rFonts w:ascii="Times New Roman" w:eastAsia="Calibri" w:hAnsi="Times New Roman" w:cs="Times New Roman"/>
          <w:sz w:val="24"/>
          <w:szCs w:val="24"/>
          <w:lang w:eastAsia="it-IT"/>
        </w:rPr>
        <w:footnoteReference w:id="79"/>
      </w:r>
      <w:r w:rsidR="000037F8" w:rsidRPr="0048108A">
        <w:rPr>
          <w:rFonts w:ascii="Times New Roman" w:eastAsia="Calibri" w:hAnsi="Times New Roman" w:cs="Times New Roman"/>
          <w:sz w:val="24"/>
          <w:szCs w:val="24"/>
          <w:lang w:eastAsia="it-IT"/>
        </w:rPr>
        <w:t>.</w:t>
      </w:r>
    </w:p>
    <w:p w14:paraId="11E58335" w14:textId="77777777" w:rsidR="006156D2" w:rsidRPr="0048108A" w:rsidRDefault="00C63926" w:rsidP="005A258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sembra dunque eludibile il profilo della leale cooperazione quale rimedio all’in</w:t>
      </w:r>
      <w:r w:rsidR="003146CD" w:rsidRPr="0048108A">
        <w:rPr>
          <w:rFonts w:ascii="Times New Roman" w:eastAsia="Calibri" w:hAnsi="Times New Roman" w:cs="Times New Roman"/>
          <w:sz w:val="24"/>
          <w:szCs w:val="24"/>
          <w:lang w:eastAsia="it-IT"/>
        </w:rPr>
        <w:t>estricabile intreccio di materie</w:t>
      </w:r>
      <w:r w:rsidRPr="0048108A">
        <w:rPr>
          <w:rFonts w:ascii="Times New Roman" w:eastAsia="Calibri" w:hAnsi="Times New Roman" w:cs="Times New Roman"/>
          <w:sz w:val="24"/>
          <w:szCs w:val="24"/>
          <w:lang w:eastAsia="it-IT"/>
        </w:rPr>
        <w:t xml:space="preserve"> attribuite dalla Costituzione ai diversi livelli territoriali di governo. Resta aperta tuttavia la possibilità di operare lungo la direttrice verticale dell’attrazione in sussidiarietà</w:t>
      </w:r>
      <w:r w:rsidR="003146C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facendo leva sull’esigenza di definire principi e indirizzi generali omogenei su tutto il territorio nazionale.</w:t>
      </w:r>
    </w:p>
    <w:p w14:paraId="2CE75548" w14:textId="77777777" w:rsidR="009E652C" w:rsidRPr="0048108A" w:rsidRDefault="00081304" w:rsidP="00AA67FE">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Autorevole Dottrina</w:t>
      </w:r>
      <w:r w:rsidRPr="0048108A">
        <w:rPr>
          <w:rStyle w:val="Rimandonotaapidipagina"/>
          <w:rFonts w:ascii="Times New Roman" w:eastAsia="Calibri" w:hAnsi="Times New Roman" w:cs="Times New Roman"/>
          <w:sz w:val="24"/>
          <w:szCs w:val="24"/>
          <w:lang w:eastAsia="it-IT"/>
        </w:rPr>
        <w:footnoteReference w:id="80"/>
      </w:r>
      <w:r w:rsidR="00C6392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r w:rsidR="0077628B" w:rsidRPr="0048108A">
        <w:rPr>
          <w:rFonts w:ascii="Times New Roman" w:eastAsia="Calibri" w:hAnsi="Times New Roman" w:cs="Times New Roman"/>
          <w:sz w:val="24"/>
          <w:szCs w:val="24"/>
          <w:lang w:eastAsia="it-IT"/>
        </w:rPr>
        <w:t>critica</w:t>
      </w:r>
      <w:r w:rsidR="00C63926" w:rsidRPr="0048108A">
        <w:rPr>
          <w:rFonts w:ascii="Times New Roman" w:eastAsia="Calibri" w:hAnsi="Times New Roman" w:cs="Times New Roman"/>
          <w:sz w:val="24"/>
          <w:szCs w:val="24"/>
          <w:lang w:eastAsia="it-IT"/>
        </w:rPr>
        <w:t>ndo</w:t>
      </w:r>
      <w:r w:rsidR="0077628B" w:rsidRPr="0048108A">
        <w:rPr>
          <w:rFonts w:ascii="Times New Roman" w:eastAsia="Calibri" w:hAnsi="Times New Roman" w:cs="Times New Roman"/>
          <w:sz w:val="24"/>
          <w:szCs w:val="24"/>
          <w:lang w:eastAsia="it-IT"/>
        </w:rPr>
        <w:t xml:space="preserve"> la logica dell</w:t>
      </w:r>
      <w:r w:rsidRPr="0048108A">
        <w:rPr>
          <w:rFonts w:ascii="Times New Roman" w:eastAsia="Calibri" w:hAnsi="Times New Roman" w:cs="Times New Roman"/>
          <w:sz w:val="24"/>
          <w:szCs w:val="24"/>
          <w:lang w:eastAsia="it-IT"/>
        </w:rPr>
        <w:t>a</w:t>
      </w:r>
      <w:r w:rsidR="0077628B" w:rsidRPr="0048108A">
        <w:rPr>
          <w:rFonts w:ascii="Times New Roman" w:eastAsia="Calibri" w:hAnsi="Times New Roman" w:cs="Times New Roman"/>
          <w:sz w:val="24"/>
          <w:szCs w:val="24"/>
          <w:lang w:eastAsia="it-IT"/>
        </w:rPr>
        <w:t xml:space="preserve"> tripartizione “</w:t>
      </w:r>
      <w:r w:rsidR="0077628B" w:rsidRPr="0048108A">
        <w:rPr>
          <w:rFonts w:ascii="Times New Roman" w:eastAsia="Calibri" w:hAnsi="Times New Roman" w:cs="Times New Roman"/>
          <w:i/>
          <w:sz w:val="24"/>
          <w:szCs w:val="24"/>
          <w:lang w:eastAsia="it-IT"/>
        </w:rPr>
        <w:t>urbanistica – ambiente – paesaggio</w:t>
      </w:r>
      <w:r w:rsidR="0077628B"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e giudica</w:t>
      </w:r>
      <w:r w:rsidR="00C63926" w:rsidRPr="0048108A">
        <w:rPr>
          <w:rFonts w:ascii="Times New Roman" w:eastAsia="Calibri" w:hAnsi="Times New Roman" w:cs="Times New Roman"/>
          <w:sz w:val="24"/>
          <w:szCs w:val="24"/>
          <w:lang w:eastAsia="it-IT"/>
        </w:rPr>
        <w:t>ndo</w:t>
      </w:r>
      <w:r w:rsidR="0077628B" w:rsidRPr="0048108A">
        <w:rPr>
          <w:rFonts w:ascii="Times New Roman" w:eastAsia="Calibri" w:hAnsi="Times New Roman" w:cs="Times New Roman"/>
          <w:sz w:val="24"/>
          <w:szCs w:val="24"/>
          <w:lang w:eastAsia="it-IT"/>
        </w:rPr>
        <w:t xml:space="preserve"> insufficiente </w:t>
      </w:r>
      <w:r w:rsidRPr="0048108A">
        <w:rPr>
          <w:rFonts w:ascii="Times New Roman" w:eastAsia="Calibri" w:hAnsi="Times New Roman" w:cs="Times New Roman"/>
          <w:sz w:val="24"/>
          <w:szCs w:val="24"/>
          <w:lang w:eastAsia="it-IT"/>
        </w:rPr>
        <w:t xml:space="preserve">la stessa idea di governo del territorio, nega, </w:t>
      </w:r>
      <w:r w:rsidR="00C63926" w:rsidRPr="0048108A">
        <w:rPr>
          <w:rFonts w:ascii="Times New Roman" w:eastAsia="Calibri" w:hAnsi="Times New Roman" w:cs="Times New Roman"/>
          <w:sz w:val="24"/>
          <w:szCs w:val="24"/>
          <w:lang w:eastAsia="it-IT"/>
        </w:rPr>
        <w:t>da un lato</w:t>
      </w:r>
      <w:r w:rsidRPr="0048108A">
        <w:rPr>
          <w:rFonts w:ascii="Times New Roman" w:eastAsia="Calibri" w:hAnsi="Times New Roman" w:cs="Times New Roman"/>
          <w:sz w:val="24"/>
          <w:szCs w:val="24"/>
          <w:lang w:eastAsia="it-IT"/>
        </w:rPr>
        <w:t xml:space="preserve">, la possibilità </w:t>
      </w:r>
      <w:r w:rsidR="0077628B" w:rsidRPr="0048108A">
        <w:rPr>
          <w:rFonts w:ascii="Times New Roman" w:eastAsia="Calibri" w:hAnsi="Times New Roman" w:cs="Times New Roman"/>
          <w:sz w:val="24"/>
          <w:szCs w:val="24"/>
          <w:lang w:eastAsia="it-IT"/>
        </w:rPr>
        <w:t xml:space="preserve">che </w:t>
      </w:r>
      <w:r w:rsidRPr="0048108A">
        <w:rPr>
          <w:rFonts w:ascii="Times New Roman" w:eastAsia="Calibri" w:hAnsi="Times New Roman" w:cs="Times New Roman"/>
          <w:sz w:val="24"/>
          <w:szCs w:val="24"/>
          <w:lang w:eastAsia="it-IT"/>
        </w:rPr>
        <w:t xml:space="preserve">il contenimento del consumo di suolo possa dare luogo a </w:t>
      </w:r>
      <w:r w:rsidR="0077628B" w:rsidRPr="0048108A">
        <w:rPr>
          <w:rFonts w:ascii="Times New Roman" w:eastAsia="Calibri" w:hAnsi="Times New Roman" w:cs="Times New Roman"/>
          <w:sz w:val="24"/>
          <w:szCs w:val="24"/>
          <w:lang w:eastAsia="it-IT"/>
        </w:rPr>
        <w:t>una categoria giuridica unitaria</w:t>
      </w:r>
      <w:r w:rsidR="00416E83" w:rsidRPr="0048108A">
        <w:rPr>
          <w:rFonts w:ascii="Times New Roman" w:eastAsia="Calibri" w:hAnsi="Times New Roman" w:cs="Times New Roman"/>
          <w:sz w:val="24"/>
          <w:szCs w:val="24"/>
          <w:lang w:eastAsia="it-IT"/>
        </w:rPr>
        <w:t xml:space="preserve">, </w:t>
      </w:r>
      <w:r w:rsidR="00C63926" w:rsidRPr="0048108A">
        <w:rPr>
          <w:rFonts w:ascii="Times New Roman" w:eastAsia="Calibri" w:hAnsi="Times New Roman" w:cs="Times New Roman"/>
          <w:sz w:val="24"/>
          <w:szCs w:val="24"/>
          <w:lang w:eastAsia="it-IT"/>
        </w:rPr>
        <w:t xml:space="preserve">ma </w:t>
      </w:r>
      <w:r w:rsidR="00416E83" w:rsidRPr="0048108A">
        <w:rPr>
          <w:rFonts w:ascii="Times New Roman" w:eastAsia="Calibri" w:hAnsi="Times New Roman" w:cs="Times New Roman"/>
          <w:sz w:val="24"/>
          <w:szCs w:val="24"/>
          <w:lang w:eastAsia="it-IT"/>
        </w:rPr>
        <w:t>evidenzia</w:t>
      </w:r>
      <w:r w:rsidR="00C63926" w:rsidRPr="0048108A">
        <w:rPr>
          <w:rFonts w:ascii="Times New Roman" w:eastAsia="Calibri" w:hAnsi="Times New Roman" w:cs="Times New Roman"/>
          <w:sz w:val="24"/>
          <w:szCs w:val="24"/>
          <w:lang w:eastAsia="it-IT"/>
        </w:rPr>
        <w:t>, dall’altro lato,</w:t>
      </w:r>
      <w:r w:rsidR="00416E83" w:rsidRPr="0048108A">
        <w:rPr>
          <w:rFonts w:ascii="Times New Roman" w:eastAsia="Calibri" w:hAnsi="Times New Roman" w:cs="Times New Roman"/>
          <w:sz w:val="24"/>
          <w:szCs w:val="24"/>
          <w:lang w:eastAsia="it-IT"/>
        </w:rPr>
        <w:t xml:space="preserve"> la necessità di fare prioritario riferimento al principio di integrazione, alle competenz</w:t>
      </w:r>
      <w:r w:rsidR="009E652C" w:rsidRPr="0048108A">
        <w:rPr>
          <w:rFonts w:ascii="Times New Roman" w:eastAsia="Calibri" w:hAnsi="Times New Roman" w:cs="Times New Roman"/>
          <w:sz w:val="24"/>
          <w:szCs w:val="24"/>
          <w:lang w:eastAsia="it-IT"/>
        </w:rPr>
        <w:t>e</w:t>
      </w:r>
      <w:r w:rsidR="00416E83" w:rsidRPr="0048108A">
        <w:rPr>
          <w:rFonts w:ascii="Times New Roman" w:eastAsia="Calibri" w:hAnsi="Times New Roman" w:cs="Times New Roman"/>
          <w:sz w:val="24"/>
          <w:szCs w:val="24"/>
          <w:lang w:eastAsia="it-IT"/>
        </w:rPr>
        <w:t xml:space="preserve"> multilivello e al principio di coesione territoriale</w:t>
      </w:r>
      <w:r w:rsidR="00811673" w:rsidRPr="0048108A">
        <w:rPr>
          <w:rFonts w:ascii="Times New Roman" w:eastAsia="Calibri" w:hAnsi="Times New Roman" w:cs="Times New Roman"/>
          <w:sz w:val="24"/>
          <w:szCs w:val="24"/>
          <w:lang w:eastAsia="it-IT"/>
        </w:rPr>
        <w:t>, rinvenendo nel testo (</w:t>
      </w:r>
      <w:r w:rsidR="00416E83" w:rsidRPr="0048108A">
        <w:rPr>
          <w:rFonts w:ascii="Times New Roman" w:eastAsia="Calibri" w:hAnsi="Times New Roman" w:cs="Times New Roman"/>
          <w:sz w:val="24"/>
          <w:szCs w:val="24"/>
          <w:lang w:eastAsia="it-IT"/>
        </w:rPr>
        <w:t>non sempre valorizzato</w:t>
      </w:r>
      <w:r w:rsidR="00811673" w:rsidRPr="0048108A">
        <w:rPr>
          <w:rFonts w:ascii="Times New Roman" w:eastAsia="Calibri" w:hAnsi="Times New Roman" w:cs="Times New Roman"/>
          <w:sz w:val="24"/>
          <w:szCs w:val="24"/>
          <w:lang w:eastAsia="it-IT"/>
        </w:rPr>
        <w:t>)</w:t>
      </w:r>
      <w:r w:rsidR="00416E83" w:rsidRPr="0048108A">
        <w:rPr>
          <w:rFonts w:ascii="Times New Roman" w:eastAsia="Calibri" w:hAnsi="Times New Roman" w:cs="Times New Roman"/>
          <w:sz w:val="24"/>
          <w:szCs w:val="24"/>
          <w:lang w:eastAsia="it-IT"/>
        </w:rPr>
        <w:t xml:space="preserve"> dell’art. 44 Cost. </w:t>
      </w:r>
      <w:r w:rsidR="00811673" w:rsidRPr="0048108A">
        <w:rPr>
          <w:rFonts w:ascii="Times New Roman" w:eastAsia="Calibri" w:hAnsi="Times New Roman" w:cs="Times New Roman"/>
          <w:sz w:val="24"/>
          <w:szCs w:val="24"/>
          <w:lang w:eastAsia="it-IT"/>
        </w:rPr>
        <w:t>la possibilità di</w:t>
      </w:r>
      <w:r w:rsidR="00416E83" w:rsidRPr="0048108A">
        <w:rPr>
          <w:rFonts w:ascii="Times New Roman" w:eastAsia="Calibri" w:hAnsi="Times New Roman" w:cs="Times New Roman"/>
          <w:sz w:val="24"/>
          <w:szCs w:val="24"/>
          <w:lang w:eastAsia="it-IT"/>
        </w:rPr>
        <w:t xml:space="preserve"> “</w:t>
      </w:r>
      <w:r w:rsidR="00416E83" w:rsidRPr="0048108A">
        <w:rPr>
          <w:rFonts w:ascii="Times New Roman" w:eastAsia="Calibri" w:hAnsi="Times New Roman" w:cs="Times New Roman"/>
          <w:i/>
          <w:sz w:val="24"/>
          <w:szCs w:val="24"/>
          <w:lang w:eastAsia="it-IT"/>
        </w:rPr>
        <w:t xml:space="preserve">un’interpretazione estensiva </w:t>
      </w:r>
      <w:r w:rsidR="00811673" w:rsidRPr="0048108A">
        <w:rPr>
          <w:rFonts w:ascii="Times New Roman" w:eastAsia="Calibri" w:hAnsi="Times New Roman" w:cs="Times New Roman"/>
          <w:i/>
          <w:sz w:val="24"/>
          <w:szCs w:val="24"/>
          <w:lang w:eastAsia="it-IT"/>
        </w:rPr>
        <w:t>. . .</w:t>
      </w:r>
      <w:r w:rsidR="00416E83" w:rsidRPr="0048108A">
        <w:rPr>
          <w:rFonts w:ascii="Times New Roman" w:eastAsia="Calibri" w:hAnsi="Times New Roman" w:cs="Times New Roman"/>
          <w:i/>
          <w:sz w:val="24"/>
          <w:szCs w:val="24"/>
          <w:lang w:eastAsia="it-IT"/>
        </w:rPr>
        <w:t xml:space="preserve"> in cui la razionalità ivi enunciata non si esaurisca nella dimensione economica del rapporto capitale - lavoro, ma si trasferisca alla condizione che rende possibile e duraturo quello sfruttamento: la preservazione delle risorse naturali</w:t>
      </w:r>
      <w:r w:rsidR="00416E83" w:rsidRPr="0048108A">
        <w:rPr>
          <w:rFonts w:ascii="Times New Roman" w:eastAsia="Calibri" w:hAnsi="Times New Roman" w:cs="Times New Roman"/>
          <w:sz w:val="24"/>
          <w:szCs w:val="24"/>
          <w:lang w:eastAsia="it-IT"/>
        </w:rPr>
        <w:t>”</w:t>
      </w:r>
      <w:r w:rsidR="00811673" w:rsidRPr="0048108A">
        <w:rPr>
          <w:rFonts w:ascii="Times New Roman" w:eastAsia="Calibri" w:hAnsi="Times New Roman" w:cs="Times New Roman"/>
          <w:sz w:val="24"/>
          <w:szCs w:val="24"/>
          <w:lang w:eastAsia="it-IT"/>
        </w:rPr>
        <w:t>.</w:t>
      </w:r>
      <w:r w:rsidR="00CF61D8" w:rsidRPr="0048108A">
        <w:rPr>
          <w:rFonts w:ascii="Times New Roman" w:eastAsia="Calibri" w:hAnsi="Times New Roman" w:cs="Times New Roman"/>
          <w:sz w:val="24"/>
          <w:szCs w:val="24"/>
          <w:lang w:eastAsia="it-IT"/>
        </w:rPr>
        <w:t xml:space="preserve"> </w:t>
      </w:r>
    </w:p>
    <w:p w14:paraId="41BF7A81" w14:textId="77777777" w:rsidR="00AA67FE" w:rsidRPr="0048108A" w:rsidRDefault="00AA67FE" w:rsidP="00AA67FE">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La considerazione dell’evoluzione delle politiche agricole europee, sempre più sensibili alla vocazione dei suoli e ai concetti di ruralità e di multifunzionalità del territorio, ha consentito una reinterpretazione del ruolo dell’art. 44 Cost. in chiave non più solo produttivistica, ma come fondamento di una tutela della terra come bene produttivo e di sviluppo, oggetto di equi rapporti sociali, che impone il mantenimento delle vocazioni naturali e produttive dei suoli, il miglioramento della qualità della vita della collettività che vi vive e, più in generale, la salvaguardia del contesto paesaggistico, naturale, storico e culturale, nell’ambito della cornice solidaristica di cui all’art. 2 Cost</w:t>
      </w:r>
      <w:r w:rsidR="003434E7" w:rsidRPr="0048108A">
        <w:rPr>
          <w:rFonts w:ascii="Times New Roman" w:eastAsia="Calibri" w:hAnsi="Times New Roman" w:cs="Times New Roman"/>
          <w:sz w:val="24"/>
          <w:szCs w:val="24"/>
          <w:lang w:eastAsia="it-IT"/>
        </w:rPr>
        <w:t>.</w:t>
      </w:r>
      <w:r w:rsidR="003434E7" w:rsidRPr="0048108A">
        <w:rPr>
          <w:rStyle w:val="Rimandonotaapidipagina"/>
          <w:rFonts w:ascii="Times New Roman" w:eastAsia="Calibri" w:hAnsi="Times New Roman" w:cs="Times New Roman"/>
          <w:sz w:val="24"/>
          <w:szCs w:val="24"/>
          <w:lang w:eastAsia="it-IT"/>
        </w:rPr>
        <w:footnoteReference w:id="81"/>
      </w:r>
    </w:p>
    <w:p w14:paraId="69CB8E69" w14:textId="3EFDF484" w:rsidR="00CE6689" w:rsidRPr="0048108A" w:rsidRDefault="00CF61D8" w:rsidP="00CE668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Altra Dottrina</w:t>
      </w:r>
      <w:r w:rsidR="0024130F" w:rsidRPr="0048108A">
        <w:rPr>
          <w:rStyle w:val="Rimandonotaapidipagina"/>
          <w:rFonts w:ascii="Times New Roman" w:eastAsia="Calibri" w:hAnsi="Times New Roman" w:cs="Times New Roman"/>
          <w:sz w:val="24"/>
          <w:szCs w:val="24"/>
          <w:lang w:eastAsia="it-IT"/>
        </w:rPr>
        <w:footnoteReference w:id="82"/>
      </w:r>
      <w:r w:rsidRPr="0048108A">
        <w:rPr>
          <w:rFonts w:ascii="Times New Roman" w:eastAsia="Calibri" w:hAnsi="Times New Roman" w:cs="Times New Roman"/>
          <w:sz w:val="24"/>
          <w:szCs w:val="24"/>
          <w:lang w:eastAsia="it-IT"/>
        </w:rPr>
        <w:t xml:space="preserve"> </w:t>
      </w:r>
      <w:r w:rsidR="00CE6689" w:rsidRPr="0048108A">
        <w:rPr>
          <w:rFonts w:ascii="Times New Roman" w:eastAsia="Calibri" w:hAnsi="Times New Roman" w:cs="Times New Roman"/>
          <w:sz w:val="24"/>
          <w:szCs w:val="24"/>
          <w:lang w:eastAsia="it-IT"/>
        </w:rPr>
        <w:t xml:space="preserve">ritiene che la tematica dell’uso del suolo e della sua protezione possa trovare una dimensione adeguata solo se imperniata e svolta attorno ai fondamentali principi dello sviluppo sostenibile, di integrazione e di proporzionalità (essendo insoddisfacenti la visione tradizionale del suolo come bene che preesiste alla disciplina dei suoi modi d’uso, </w:t>
      </w:r>
      <w:r w:rsidR="009E652C" w:rsidRPr="0048108A">
        <w:rPr>
          <w:rFonts w:ascii="Times New Roman" w:eastAsia="Calibri" w:hAnsi="Times New Roman" w:cs="Times New Roman"/>
          <w:sz w:val="24"/>
          <w:szCs w:val="24"/>
          <w:lang w:eastAsia="it-IT"/>
        </w:rPr>
        <w:t xml:space="preserve">così come </w:t>
      </w:r>
      <w:r w:rsidR="00CE6689" w:rsidRPr="0048108A">
        <w:rPr>
          <w:rFonts w:ascii="Times New Roman" w:eastAsia="Calibri" w:hAnsi="Times New Roman" w:cs="Times New Roman"/>
          <w:sz w:val="24"/>
          <w:szCs w:val="24"/>
          <w:lang w:eastAsia="it-IT"/>
        </w:rPr>
        <w:t xml:space="preserve">l’alternativa </w:t>
      </w:r>
      <w:r w:rsidR="009E652C" w:rsidRPr="0048108A">
        <w:rPr>
          <w:rFonts w:ascii="Times New Roman" w:eastAsia="Calibri" w:hAnsi="Times New Roman" w:cs="Times New Roman"/>
          <w:sz w:val="24"/>
          <w:szCs w:val="24"/>
          <w:lang w:eastAsia="it-IT"/>
        </w:rPr>
        <w:t>“</w:t>
      </w:r>
      <w:r w:rsidR="00CE6689" w:rsidRPr="0048108A">
        <w:rPr>
          <w:rFonts w:ascii="Times New Roman" w:eastAsia="Calibri" w:hAnsi="Times New Roman" w:cs="Times New Roman"/>
          <w:i/>
          <w:sz w:val="24"/>
          <w:szCs w:val="24"/>
          <w:lang w:eastAsia="it-IT"/>
        </w:rPr>
        <w:t>proprietà pubblica – proprietà privata</w:t>
      </w:r>
      <w:r w:rsidR="009E652C" w:rsidRPr="0048108A">
        <w:rPr>
          <w:rFonts w:ascii="Times New Roman" w:eastAsia="Calibri" w:hAnsi="Times New Roman" w:cs="Times New Roman"/>
          <w:sz w:val="24"/>
          <w:szCs w:val="24"/>
          <w:lang w:eastAsia="it-IT"/>
        </w:rPr>
        <w:t>” e</w:t>
      </w:r>
      <w:r w:rsidR="00CE6689" w:rsidRPr="0048108A">
        <w:rPr>
          <w:rFonts w:ascii="Times New Roman" w:eastAsia="Calibri" w:hAnsi="Times New Roman" w:cs="Times New Roman"/>
          <w:sz w:val="24"/>
          <w:szCs w:val="24"/>
          <w:lang w:eastAsia="it-IT"/>
        </w:rPr>
        <w:t xml:space="preserve"> la s</w:t>
      </w:r>
      <w:r w:rsidR="00023817" w:rsidRPr="0048108A">
        <w:rPr>
          <w:rFonts w:ascii="Times New Roman" w:eastAsia="Calibri" w:hAnsi="Times New Roman" w:cs="Times New Roman"/>
          <w:sz w:val="24"/>
          <w:szCs w:val="24"/>
          <w:lang w:eastAsia="it-IT"/>
        </w:rPr>
        <w:t>tessa categoria dei beni comuni</w:t>
      </w:r>
      <w:r w:rsidR="008C31EB" w:rsidRPr="0048108A">
        <w:rPr>
          <w:rFonts w:ascii="Times New Roman" w:eastAsia="Calibri" w:hAnsi="Times New Roman" w:cs="Times New Roman"/>
          <w:sz w:val="24"/>
          <w:szCs w:val="24"/>
          <w:lang w:eastAsia="it-IT"/>
        </w:rPr>
        <w:t>,</w:t>
      </w:r>
      <w:r w:rsidR="00CE6689" w:rsidRPr="0048108A">
        <w:rPr>
          <w:rFonts w:ascii="Times New Roman" w:eastAsia="Calibri" w:hAnsi="Times New Roman" w:cs="Times New Roman"/>
          <w:sz w:val="24"/>
          <w:szCs w:val="24"/>
          <w:lang w:eastAsia="it-IT"/>
        </w:rPr>
        <w:t xml:space="preserve"> se proposta come un nuovo modello appropriativo, </w:t>
      </w:r>
      <w:r w:rsidR="00023817" w:rsidRPr="0048108A">
        <w:rPr>
          <w:rFonts w:ascii="Times New Roman" w:eastAsia="Calibri" w:hAnsi="Times New Roman" w:cs="Times New Roman"/>
          <w:sz w:val="24"/>
          <w:szCs w:val="24"/>
          <w:lang w:eastAsia="it-IT"/>
        </w:rPr>
        <w:t xml:space="preserve">nonché </w:t>
      </w:r>
      <w:r w:rsidR="00CE6689" w:rsidRPr="0048108A">
        <w:rPr>
          <w:rFonts w:ascii="Times New Roman" w:eastAsia="Calibri" w:hAnsi="Times New Roman" w:cs="Times New Roman"/>
          <w:sz w:val="24"/>
          <w:szCs w:val="24"/>
          <w:lang w:eastAsia="it-IT"/>
        </w:rPr>
        <w:t xml:space="preserve">la ricostruzione dei limiti d’uso dei suoli in termini di sacrifici imposti alla proprietà privata, </w:t>
      </w:r>
      <w:r w:rsidR="00023817" w:rsidRPr="0048108A">
        <w:rPr>
          <w:rFonts w:ascii="Times New Roman" w:eastAsia="Calibri" w:hAnsi="Times New Roman" w:cs="Times New Roman"/>
          <w:sz w:val="24"/>
          <w:szCs w:val="24"/>
          <w:lang w:eastAsia="it-IT"/>
        </w:rPr>
        <w:t>o</w:t>
      </w:r>
      <w:r w:rsidR="00CE6689" w:rsidRPr="0048108A">
        <w:rPr>
          <w:rFonts w:ascii="Times New Roman" w:eastAsia="Calibri" w:hAnsi="Times New Roman" w:cs="Times New Roman"/>
          <w:sz w:val="24"/>
          <w:szCs w:val="24"/>
          <w:lang w:eastAsia="it-IT"/>
        </w:rPr>
        <w:t xml:space="preserve"> la mera protezione, in chiave difensiva, di taluni caratteri intrinseci di una cosa o la tutela di forme di godimento statiche o contemplative, secondo </w:t>
      </w:r>
      <w:r w:rsidR="00023817" w:rsidRPr="0048108A">
        <w:rPr>
          <w:rFonts w:ascii="Times New Roman" w:eastAsia="Calibri" w:hAnsi="Times New Roman" w:cs="Times New Roman"/>
          <w:sz w:val="24"/>
          <w:szCs w:val="24"/>
          <w:lang w:eastAsia="it-IT"/>
        </w:rPr>
        <w:t xml:space="preserve">le </w:t>
      </w:r>
      <w:r w:rsidR="00CE6689" w:rsidRPr="0048108A">
        <w:rPr>
          <w:rFonts w:ascii="Times New Roman" w:eastAsia="Calibri" w:hAnsi="Times New Roman" w:cs="Times New Roman"/>
          <w:sz w:val="24"/>
          <w:szCs w:val="24"/>
          <w:lang w:eastAsia="it-IT"/>
        </w:rPr>
        <w:t>modalità già sviluppate da alcune legislazioni settori</w:t>
      </w:r>
      <w:r w:rsidR="00023817" w:rsidRPr="0048108A">
        <w:rPr>
          <w:rFonts w:ascii="Times New Roman" w:eastAsia="Calibri" w:hAnsi="Times New Roman" w:cs="Times New Roman"/>
          <w:sz w:val="24"/>
          <w:szCs w:val="24"/>
          <w:lang w:eastAsia="it-IT"/>
        </w:rPr>
        <w:t xml:space="preserve">ali per i </w:t>
      </w:r>
      <w:r w:rsidR="00CE6689" w:rsidRPr="0048108A">
        <w:rPr>
          <w:rFonts w:ascii="Times New Roman" w:eastAsia="Calibri" w:hAnsi="Times New Roman" w:cs="Times New Roman"/>
          <w:sz w:val="24"/>
          <w:szCs w:val="24"/>
          <w:lang w:eastAsia="it-IT"/>
        </w:rPr>
        <w:t>ben</w:t>
      </w:r>
      <w:r w:rsidR="00023817" w:rsidRPr="0048108A">
        <w:rPr>
          <w:rFonts w:ascii="Times New Roman" w:eastAsia="Calibri" w:hAnsi="Times New Roman" w:cs="Times New Roman"/>
          <w:sz w:val="24"/>
          <w:szCs w:val="24"/>
          <w:lang w:eastAsia="it-IT"/>
        </w:rPr>
        <w:t xml:space="preserve">i culturali e il </w:t>
      </w:r>
      <w:r w:rsidR="00CE6689" w:rsidRPr="0048108A">
        <w:rPr>
          <w:rFonts w:ascii="Times New Roman" w:eastAsia="Calibri" w:hAnsi="Times New Roman" w:cs="Times New Roman"/>
          <w:sz w:val="24"/>
          <w:szCs w:val="24"/>
          <w:lang w:eastAsia="it-IT"/>
        </w:rPr>
        <w:t>paesaggio).</w:t>
      </w:r>
    </w:p>
    <w:p w14:paraId="41235365" w14:textId="130312DA" w:rsidR="00324D4E" w:rsidRPr="0048108A" w:rsidRDefault="00CE6689" w:rsidP="00CE668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Ora, </w:t>
      </w:r>
      <w:r w:rsidR="00023817" w:rsidRPr="0048108A">
        <w:rPr>
          <w:rFonts w:ascii="Times New Roman" w:eastAsia="Calibri" w:hAnsi="Times New Roman" w:cs="Times New Roman"/>
          <w:sz w:val="24"/>
          <w:szCs w:val="24"/>
          <w:lang w:eastAsia="it-IT"/>
        </w:rPr>
        <w:t xml:space="preserve">ad avviso di chi scrive, </w:t>
      </w:r>
      <w:r w:rsidRPr="0048108A">
        <w:rPr>
          <w:rFonts w:ascii="Times New Roman" w:eastAsia="Calibri" w:hAnsi="Times New Roman" w:cs="Times New Roman"/>
          <w:sz w:val="24"/>
          <w:szCs w:val="24"/>
          <w:lang w:eastAsia="it-IT"/>
        </w:rPr>
        <w:t>evitando velleitari</w:t>
      </w:r>
      <w:r w:rsidR="00070C9B" w:rsidRPr="0048108A">
        <w:rPr>
          <w:rFonts w:ascii="Times New Roman" w:eastAsia="Calibri" w:hAnsi="Times New Roman" w:cs="Times New Roman"/>
          <w:sz w:val="24"/>
          <w:szCs w:val="24"/>
          <w:lang w:eastAsia="it-IT"/>
        </w:rPr>
        <w:t>e</w:t>
      </w:r>
      <w:r w:rsidRPr="0048108A">
        <w:rPr>
          <w:rFonts w:ascii="Times New Roman" w:eastAsia="Calibri" w:hAnsi="Times New Roman" w:cs="Times New Roman"/>
          <w:sz w:val="24"/>
          <w:szCs w:val="24"/>
          <w:lang w:eastAsia="it-IT"/>
        </w:rPr>
        <w:t xml:space="preserve"> ricerche di “cambi di passo” o di “rivoluzioni copernicane” e preferendo piuttosto un approccio meliorista più pragmatico</w:t>
      </w:r>
      <w:r w:rsidR="00FE7E6D" w:rsidRPr="0048108A">
        <w:rPr>
          <w:rStyle w:val="Rimandonotaapidipagina"/>
          <w:rFonts w:ascii="Times New Roman" w:eastAsia="Calibri" w:hAnsi="Times New Roman" w:cs="Times New Roman"/>
          <w:sz w:val="24"/>
          <w:szCs w:val="24"/>
          <w:lang w:eastAsia="it-IT"/>
        </w:rPr>
        <w:footnoteReference w:id="83"/>
      </w:r>
      <w:r w:rsidRPr="0048108A">
        <w:rPr>
          <w:rFonts w:ascii="Times New Roman" w:eastAsia="Calibri" w:hAnsi="Times New Roman" w:cs="Times New Roman"/>
          <w:sz w:val="24"/>
          <w:szCs w:val="24"/>
          <w:lang w:eastAsia="it-IT"/>
        </w:rPr>
        <w:t xml:space="preserve">, </w:t>
      </w:r>
      <w:r w:rsidR="00023817" w:rsidRPr="0048108A">
        <w:rPr>
          <w:rFonts w:ascii="Times New Roman" w:eastAsia="Calibri" w:hAnsi="Times New Roman" w:cs="Times New Roman"/>
          <w:sz w:val="24"/>
          <w:szCs w:val="24"/>
          <w:lang w:eastAsia="it-IT"/>
        </w:rPr>
        <w:t>p</w:t>
      </w:r>
      <w:r w:rsidR="0044012F" w:rsidRPr="0048108A">
        <w:rPr>
          <w:rFonts w:ascii="Times New Roman" w:eastAsia="Calibri" w:hAnsi="Times New Roman" w:cs="Times New Roman"/>
          <w:sz w:val="24"/>
          <w:szCs w:val="24"/>
          <w:lang w:eastAsia="it-IT"/>
        </w:rPr>
        <w:t xml:space="preserve">robabilmente </w:t>
      </w:r>
      <w:r w:rsidR="0077628B" w:rsidRPr="0048108A">
        <w:rPr>
          <w:rFonts w:ascii="Times New Roman" w:eastAsia="Calibri" w:hAnsi="Times New Roman" w:cs="Times New Roman"/>
          <w:sz w:val="24"/>
          <w:szCs w:val="24"/>
          <w:lang w:eastAsia="it-IT"/>
        </w:rPr>
        <w:t>non c’è motivo di rimettere in di</w:t>
      </w:r>
      <w:r w:rsidR="0044012F" w:rsidRPr="0048108A">
        <w:rPr>
          <w:rFonts w:ascii="Times New Roman" w:eastAsia="Calibri" w:hAnsi="Times New Roman" w:cs="Times New Roman"/>
          <w:sz w:val="24"/>
          <w:szCs w:val="24"/>
          <w:lang w:eastAsia="it-IT"/>
        </w:rPr>
        <w:t>scussione gli asset</w:t>
      </w:r>
      <w:r w:rsidR="00BF02DB" w:rsidRPr="0048108A">
        <w:rPr>
          <w:rFonts w:ascii="Times New Roman" w:eastAsia="Calibri" w:hAnsi="Times New Roman" w:cs="Times New Roman"/>
          <w:sz w:val="24"/>
          <w:szCs w:val="24"/>
          <w:lang w:eastAsia="it-IT"/>
        </w:rPr>
        <w:t>ti dogmatici ormai consolidati</w:t>
      </w:r>
      <w:r w:rsidR="004819E3" w:rsidRPr="0048108A">
        <w:rPr>
          <w:rFonts w:ascii="Times New Roman" w:eastAsia="Calibri" w:hAnsi="Times New Roman" w:cs="Times New Roman"/>
          <w:sz w:val="24"/>
          <w:szCs w:val="24"/>
          <w:lang w:eastAsia="it-IT"/>
        </w:rPr>
        <w:t xml:space="preserve">. </w:t>
      </w:r>
      <w:r w:rsidR="00070C9B" w:rsidRPr="0048108A">
        <w:rPr>
          <w:rFonts w:ascii="Times New Roman" w:eastAsia="Calibri" w:hAnsi="Times New Roman" w:cs="Times New Roman"/>
          <w:sz w:val="24"/>
          <w:szCs w:val="24"/>
          <w:lang w:eastAsia="it-IT"/>
        </w:rPr>
        <w:t>Anziché ricercare improbabili nuove categorizzazioni giuridiche, sembra molto più ragionevole cercare di fare un uso sapiente di quelle che già ci sono (e che sono forse già troppe).</w:t>
      </w:r>
      <w:r w:rsidR="0096551C" w:rsidRPr="0048108A">
        <w:rPr>
          <w:rFonts w:ascii="Times New Roman" w:eastAsia="Calibri" w:hAnsi="Times New Roman" w:cs="Times New Roman"/>
          <w:sz w:val="24"/>
          <w:szCs w:val="24"/>
          <w:lang w:eastAsia="it-IT"/>
        </w:rPr>
        <w:t xml:space="preserve"> Non si avverte l’esigenza di creare nuove “materie”, né tanto meno </w:t>
      </w:r>
      <w:r w:rsidR="00D54FB2" w:rsidRPr="0048108A">
        <w:rPr>
          <w:rFonts w:ascii="Times New Roman" w:eastAsia="Calibri" w:hAnsi="Times New Roman" w:cs="Times New Roman"/>
          <w:sz w:val="24"/>
          <w:szCs w:val="24"/>
          <w:lang w:eastAsia="it-IT"/>
        </w:rPr>
        <w:t xml:space="preserve">nuove </w:t>
      </w:r>
      <w:r w:rsidR="0096551C" w:rsidRPr="0048108A">
        <w:rPr>
          <w:rFonts w:ascii="Times New Roman" w:eastAsia="Calibri" w:hAnsi="Times New Roman" w:cs="Times New Roman"/>
          <w:sz w:val="24"/>
          <w:szCs w:val="24"/>
          <w:lang w:eastAsia="it-IT"/>
        </w:rPr>
        <w:t xml:space="preserve">funzioni e competenze. In realtà una pianificazione paesaggistica fatta bene, obbediente ai canoni dell’art. 143 del codice di riferimento, una buona pianificazione urbanistica, ispirata seriamente ai principi della riduzione del consumo di suolo, della priorità del riuso e del favore per la rigenerazione urbana, che sappia perimetrare l’area urbanizzata e proteggere le aree verdi, una valutazione ambientale strategica e una valutazione d’impatto ambientale </w:t>
      </w:r>
      <w:r w:rsidR="00963E1C" w:rsidRPr="0048108A">
        <w:rPr>
          <w:rFonts w:ascii="Times New Roman" w:eastAsia="Calibri" w:hAnsi="Times New Roman" w:cs="Times New Roman"/>
          <w:sz w:val="24"/>
          <w:szCs w:val="24"/>
          <w:lang w:eastAsia="it-IT"/>
        </w:rPr>
        <w:t>approfondite</w:t>
      </w:r>
      <w:r w:rsidR="0096551C" w:rsidRPr="0048108A">
        <w:rPr>
          <w:rFonts w:ascii="Times New Roman" w:eastAsia="Calibri" w:hAnsi="Times New Roman" w:cs="Times New Roman"/>
          <w:sz w:val="24"/>
          <w:szCs w:val="24"/>
          <w:lang w:eastAsia="it-IT"/>
        </w:rPr>
        <w:t xml:space="preserve">, </w:t>
      </w:r>
      <w:r w:rsidR="00963E1C" w:rsidRPr="0048108A">
        <w:rPr>
          <w:rFonts w:ascii="Times New Roman" w:eastAsia="Calibri" w:hAnsi="Times New Roman" w:cs="Times New Roman"/>
          <w:sz w:val="24"/>
          <w:szCs w:val="24"/>
          <w:lang w:eastAsia="it-IT"/>
        </w:rPr>
        <w:t xml:space="preserve">un pubblico dibattito con una partecipazione vera dei cittadini, </w:t>
      </w:r>
      <w:r w:rsidR="0096551C" w:rsidRPr="0048108A">
        <w:rPr>
          <w:rFonts w:ascii="Times New Roman" w:eastAsia="Calibri" w:hAnsi="Times New Roman" w:cs="Times New Roman"/>
          <w:sz w:val="24"/>
          <w:szCs w:val="24"/>
          <w:lang w:eastAsia="it-IT"/>
        </w:rPr>
        <w:t xml:space="preserve">già </w:t>
      </w:r>
      <w:r w:rsidR="00963E1C" w:rsidRPr="0048108A">
        <w:rPr>
          <w:rFonts w:ascii="Times New Roman" w:eastAsia="Calibri" w:hAnsi="Times New Roman" w:cs="Times New Roman"/>
          <w:sz w:val="24"/>
          <w:szCs w:val="24"/>
          <w:lang w:eastAsia="it-IT"/>
        </w:rPr>
        <w:t xml:space="preserve">questi istituti, </w:t>
      </w:r>
      <w:r w:rsidR="0096551C" w:rsidRPr="0048108A">
        <w:rPr>
          <w:rFonts w:ascii="Times New Roman" w:eastAsia="Calibri" w:hAnsi="Times New Roman" w:cs="Times New Roman"/>
          <w:sz w:val="24"/>
          <w:szCs w:val="24"/>
          <w:lang w:eastAsia="it-IT"/>
        </w:rPr>
        <w:t>da sol</w:t>
      </w:r>
      <w:r w:rsidR="00963E1C" w:rsidRPr="0048108A">
        <w:rPr>
          <w:rFonts w:ascii="Times New Roman" w:eastAsia="Calibri" w:hAnsi="Times New Roman" w:cs="Times New Roman"/>
          <w:sz w:val="24"/>
          <w:szCs w:val="24"/>
          <w:lang w:eastAsia="it-IT"/>
        </w:rPr>
        <w:t>i</w:t>
      </w:r>
      <w:r w:rsidR="0096551C" w:rsidRPr="0048108A">
        <w:rPr>
          <w:rFonts w:ascii="Times New Roman" w:eastAsia="Calibri" w:hAnsi="Times New Roman" w:cs="Times New Roman"/>
          <w:sz w:val="24"/>
          <w:szCs w:val="24"/>
          <w:lang w:eastAsia="it-IT"/>
        </w:rPr>
        <w:t xml:space="preserve"> potrebbero </w:t>
      </w:r>
      <w:r w:rsidR="00963E1C" w:rsidRPr="0048108A">
        <w:rPr>
          <w:rFonts w:ascii="Times New Roman" w:eastAsia="Calibri" w:hAnsi="Times New Roman" w:cs="Times New Roman"/>
          <w:sz w:val="24"/>
          <w:szCs w:val="24"/>
          <w:lang w:eastAsia="it-IT"/>
        </w:rPr>
        <w:t xml:space="preserve">consentire di </w:t>
      </w:r>
      <w:r w:rsidR="0096551C" w:rsidRPr="0048108A">
        <w:rPr>
          <w:rFonts w:ascii="Times New Roman" w:eastAsia="Calibri" w:hAnsi="Times New Roman" w:cs="Times New Roman"/>
          <w:sz w:val="24"/>
          <w:szCs w:val="24"/>
          <w:lang w:eastAsia="it-IT"/>
        </w:rPr>
        <w:t>conseguire notevoli e validi obiettivi nell’uso razionale dei suoli.</w:t>
      </w:r>
    </w:p>
    <w:p w14:paraId="03433033" w14:textId="56B61B3E" w:rsidR="004819E3" w:rsidRPr="0048108A" w:rsidRDefault="000739CB" w:rsidP="00CE668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D’altro canto a</w:t>
      </w:r>
      <w:r w:rsidR="004819E3" w:rsidRPr="0048108A">
        <w:rPr>
          <w:rFonts w:ascii="Times New Roman" w:eastAsia="Calibri" w:hAnsi="Times New Roman" w:cs="Times New Roman"/>
          <w:sz w:val="24"/>
          <w:szCs w:val="24"/>
          <w:lang w:eastAsia="it-IT"/>
        </w:rPr>
        <w:t xml:space="preserve">llo stato </w:t>
      </w:r>
      <w:r w:rsidRPr="0048108A">
        <w:rPr>
          <w:rFonts w:ascii="Times New Roman" w:eastAsia="Calibri" w:hAnsi="Times New Roman" w:cs="Times New Roman"/>
          <w:sz w:val="24"/>
          <w:szCs w:val="24"/>
          <w:lang w:eastAsia="it-IT"/>
        </w:rPr>
        <w:t>pare</w:t>
      </w:r>
      <w:r w:rsidR="004819E3" w:rsidRPr="0048108A">
        <w:rPr>
          <w:rFonts w:ascii="Times New Roman" w:eastAsia="Calibri" w:hAnsi="Times New Roman" w:cs="Times New Roman"/>
          <w:sz w:val="24"/>
          <w:szCs w:val="24"/>
          <w:lang w:eastAsia="it-IT"/>
        </w:rPr>
        <w:t xml:space="preserve"> difficile intravedere una reale possibilità di un rilancio forte dell’urbanistica</w:t>
      </w:r>
      <w:r w:rsidRPr="0048108A">
        <w:rPr>
          <w:rFonts w:ascii="Times New Roman" w:eastAsia="Calibri" w:hAnsi="Times New Roman" w:cs="Times New Roman"/>
          <w:sz w:val="24"/>
          <w:szCs w:val="24"/>
          <w:lang w:eastAsia="it-IT"/>
        </w:rPr>
        <w:t>,</w:t>
      </w:r>
      <w:r w:rsidR="0077628B" w:rsidRPr="0048108A">
        <w:rPr>
          <w:rFonts w:ascii="Times New Roman" w:eastAsia="Calibri" w:hAnsi="Times New Roman" w:cs="Times New Roman"/>
          <w:sz w:val="24"/>
          <w:szCs w:val="24"/>
          <w:lang w:eastAsia="it-IT"/>
        </w:rPr>
        <w:t xml:space="preserve"> </w:t>
      </w:r>
      <w:r w:rsidR="004819E3" w:rsidRPr="0048108A">
        <w:rPr>
          <w:rFonts w:ascii="Times New Roman" w:eastAsia="Calibri" w:hAnsi="Times New Roman" w:cs="Times New Roman"/>
          <w:sz w:val="24"/>
          <w:szCs w:val="24"/>
          <w:lang w:eastAsia="it-IT"/>
        </w:rPr>
        <w:t xml:space="preserve">tale da restituire a questa materia quella capacità di sintesi unitaria che essa </w:t>
      </w:r>
      <w:r w:rsidR="003146CD" w:rsidRPr="0048108A">
        <w:rPr>
          <w:rFonts w:ascii="Times New Roman" w:eastAsia="Calibri" w:hAnsi="Times New Roman" w:cs="Times New Roman"/>
          <w:sz w:val="24"/>
          <w:szCs w:val="24"/>
          <w:lang w:eastAsia="it-IT"/>
        </w:rPr>
        <w:t xml:space="preserve">(forse) avrebbe dovuto avere e che </w:t>
      </w:r>
      <w:r w:rsidR="004819E3" w:rsidRPr="0048108A">
        <w:rPr>
          <w:rFonts w:ascii="Times New Roman" w:eastAsia="Calibri" w:hAnsi="Times New Roman" w:cs="Times New Roman"/>
          <w:sz w:val="24"/>
          <w:szCs w:val="24"/>
          <w:lang w:eastAsia="it-IT"/>
        </w:rPr>
        <w:t>sembrava avere assunto, anche nel riconoscimento giuridico, con la ricord</w:t>
      </w:r>
      <w:r w:rsidR="00EA7C14" w:rsidRPr="0048108A">
        <w:rPr>
          <w:rFonts w:ascii="Times New Roman" w:eastAsia="Calibri" w:hAnsi="Times New Roman" w:cs="Times New Roman"/>
          <w:sz w:val="24"/>
          <w:szCs w:val="24"/>
          <w:lang w:eastAsia="it-IT"/>
        </w:rPr>
        <w:t>ata norma estensiva dell’art. 80</w:t>
      </w:r>
      <w:r w:rsidR="004819E3" w:rsidRPr="0048108A">
        <w:rPr>
          <w:rFonts w:ascii="Times New Roman" w:eastAsia="Calibri" w:hAnsi="Times New Roman" w:cs="Times New Roman"/>
          <w:sz w:val="24"/>
          <w:szCs w:val="24"/>
          <w:lang w:eastAsia="it-IT"/>
        </w:rPr>
        <w:t xml:space="preserve"> del d.P.R. n. 616 del 1977. </w:t>
      </w:r>
    </w:p>
    <w:p w14:paraId="439CB439" w14:textId="6FE56F24" w:rsidR="000F5487" w:rsidRPr="0048108A" w:rsidRDefault="004819E3"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 realtà, ad essere </w:t>
      </w:r>
      <w:r w:rsidR="003146CD" w:rsidRPr="0048108A">
        <w:rPr>
          <w:rFonts w:ascii="Times New Roman" w:eastAsia="Calibri" w:hAnsi="Times New Roman" w:cs="Times New Roman"/>
          <w:sz w:val="24"/>
          <w:szCs w:val="24"/>
          <w:lang w:eastAsia="it-IT"/>
        </w:rPr>
        <w:t>pragmatici</w:t>
      </w:r>
      <w:r w:rsidRPr="0048108A">
        <w:rPr>
          <w:rFonts w:ascii="Times New Roman" w:eastAsia="Calibri" w:hAnsi="Times New Roman" w:cs="Times New Roman"/>
          <w:sz w:val="24"/>
          <w:szCs w:val="24"/>
          <w:lang w:eastAsia="it-IT"/>
        </w:rPr>
        <w:t>, l’unico orizzonte</w:t>
      </w:r>
      <w:r w:rsidR="003146CD" w:rsidRPr="0048108A">
        <w:rPr>
          <w:rFonts w:ascii="Times New Roman" w:eastAsia="Calibri" w:hAnsi="Times New Roman" w:cs="Times New Roman"/>
          <w:sz w:val="24"/>
          <w:szCs w:val="24"/>
          <w:lang w:eastAsia="it-IT"/>
        </w:rPr>
        <w:t xml:space="preserve"> di possibilità entro il</w:t>
      </w:r>
      <w:r w:rsidRPr="0048108A">
        <w:rPr>
          <w:rFonts w:ascii="Times New Roman" w:eastAsia="Calibri" w:hAnsi="Times New Roman" w:cs="Times New Roman"/>
          <w:sz w:val="24"/>
          <w:szCs w:val="24"/>
          <w:lang w:eastAsia="it-IT"/>
        </w:rPr>
        <w:t xml:space="preserve"> quale l’urban</w:t>
      </w:r>
      <w:r w:rsidR="001E6E38" w:rsidRPr="0048108A">
        <w:rPr>
          <w:rFonts w:ascii="Times New Roman" w:eastAsia="Calibri" w:hAnsi="Times New Roman" w:cs="Times New Roman"/>
          <w:sz w:val="24"/>
          <w:szCs w:val="24"/>
          <w:lang w:eastAsia="it-IT"/>
        </w:rPr>
        <w:t>isti</w:t>
      </w:r>
      <w:r w:rsidRPr="0048108A">
        <w:rPr>
          <w:rFonts w:ascii="Times New Roman" w:eastAsia="Calibri" w:hAnsi="Times New Roman" w:cs="Times New Roman"/>
          <w:sz w:val="24"/>
          <w:szCs w:val="24"/>
          <w:lang w:eastAsia="it-IT"/>
        </w:rPr>
        <w:t xml:space="preserve">ca potrebbe recuperare questa sua funzione onnicomprensiva e unitaria – una </w:t>
      </w:r>
      <w:r w:rsidR="001E6E38" w:rsidRPr="0048108A">
        <w:rPr>
          <w:rFonts w:ascii="Times New Roman" w:eastAsia="Calibri" w:hAnsi="Times New Roman" w:cs="Times New Roman"/>
          <w:sz w:val="24"/>
          <w:szCs w:val="24"/>
          <w:lang w:eastAsia="it-IT"/>
        </w:rPr>
        <w:t>funzi</w:t>
      </w:r>
      <w:r w:rsidRPr="0048108A">
        <w:rPr>
          <w:rFonts w:ascii="Times New Roman" w:eastAsia="Calibri" w:hAnsi="Times New Roman" w:cs="Times New Roman"/>
          <w:sz w:val="24"/>
          <w:szCs w:val="24"/>
          <w:lang w:eastAsia="it-IT"/>
        </w:rPr>
        <w:t xml:space="preserve">one di razionalità del sistema – </w:t>
      </w:r>
      <w:r w:rsidR="003146CD" w:rsidRPr="0048108A">
        <w:rPr>
          <w:rFonts w:ascii="Times New Roman" w:eastAsia="Calibri" w:hAnsi="Times New Roman" w:cs="Times New Roman"/>
          <w:sz w:val="24"/>
          <w:szCs w:val="24"/>
          <w:lang w:eastAsia="it-IT"/>
        </w:rPr>
        <w:t>parrebbe</w:t>
      </w:r>
      <w:r w:rsidRPr="0048108A">
        <w:rPr>
          <w:rFonts w:ascii="Times New Roman" w:eastAsia="Calibri" w:hAnsi="Times New Roman" w:cs="Times New Roman"/>
          <w:sz w:val="24"/>
          <w:szCs w:val="24"/>
          <w:lang w:eastAsia="it-IT"/>
        </w:rPr>
        <w:t xml:space="preserve"> rappresentato dalla teorica dei beni comuni, </w:t>
      </w:r>
      <w:r w:rsidR="003146CD" w:rsidRPr="0048108A">
        <w:rPr>
          <w:rFonts w:ascii="Times New Roman" w:eastAsia="Calibri" w:hAnsi="Times New Roman" w:cs="Times New Roman"/>
          <w:sz w:val="24"/>
          <w:szCs w:val="24"/>
          <w:lang w:eastAsia="it-IT"/>
        </w:rPr>
        <w:t>in quanto implicante una scelta di campo netta e forte dal lato del rafforzamento del ruolo di poteri pubblici (in disparte in questa sede le declinazioni di stampo, per così dire, “antagonistico” di tale teorica</w:t>
      </w:r>
      <w:r w:rsidR="003146CD" w:rsidRPr="0048108A">
        <w:rPr>
          <w:rStyle w:val="Rimandonotaapidipagina"/>
          <w:rFonts w:ascii="Times New Roman" w:eastAsia="Calibri" w:hAnsi="Times New Roman" w:cs="Times New Roman"/>
          <w:sz w:val="24"/>
          <w:szCs w:val="24"/>
          <w:lang w:eastAsia="it-IT"/>
        </w:rPr>
        <w:footnoteReference w:id="84"/>
      </w:r>
      <w:r w:rsidR="003146CD" w:rsidRPr="0048108A">
        <w:rPr>
          <w:rFonts w:ascii="Times New Roman" w:eastAsia="Calibri" w:hAnsi="Times New Roman" w:cs="Times New Roman"/>
          <w:sz w:val="24"/>
          <w:szCs w:val="24"/>
          <w:lang w:eastAsia="it-IT"/>
        </w:rPr>
        <w:t xml:space="preserve">, che immaginano una </w:t>
      </w:r>
      <w:r w:rsidR="00D54FB2" w:rsidRPr="0048108A">
        <w:rPr>
          <w:rFonts w:ascii="Times New Roman" w:eastAsia="Calibri" w:hAnsi="Times New Roman" w:cs="Times New Roman"/>
          <w:sz w:val="24"/>
          <w:szCs w:val="24"/>
          <w:lang w:eastAsia="it-IT"/>
        </w:rPr>
        <w:t xml:space="preserve">sorta di </w:t>
      </w:r>
      <w:r w:rsidR="003146CD" w:rsidRPr="0048108A">
        <w:rPr>
          <w:rFonts w:ascii="Times New Roman" w:eastAsia="Calibri" w:hAnsi="Times New Roman" w:cs="Times New Roman"/>
          <w:sz w:val="24"/>
          <w:szCs w:val="24"/>
          <w:lang w:eastAsia="it-IT"/>
        </w:rPr>
        <w:lastRenderedPageBreak/>
        <w:t xml:space="preserve">“equidistanza” tra la proprietà privata e la demanialità pubblica, viste </w:t>
      </w:r>
      <w:r w:rsidR="00CA6D1D" w:rsidRPr="0048108A">
        <w:rPr>
          <w:rFonts w:ascii="Times New Roman" w:eastAsia="Calibri" w:hAnsi="Times New Roman" w:cs="Times New Roman"/>
          <w:sz w:val="24"/>
          <w:szCs w:val="24"/>
          <w:lang w:eastAsia="it-IT"/>
        </w:rPr>
        <w:t xml:space="preserve">entrambe </w:t>
      </w:r>
      <w:r w:rsidR="003146CD" w:rsidRPr="0048108A">
        <w:rPr>
          <w:rFonts w:ascii="Times New Roman" w:eastAsia="Calibri" w:hAnsi="Times New Roman" w:cs="Times New Roman"/>
          <w:sz w:val="24"/>
          <w:szCs w:val="24"/>
          <w:lang w:eastAsia="it-IT"/>
        </w:rPr>
        <w:t>come naturali e storic</w:t>
      </w:r>
      <w:r w:rsidR="0088203F" w:rsidRPr="0048108A">
        <w:rPr>
          <w:rFonts w:ascii="Times New Roman" w:eastAsia="Calibri" w:hAnsi="Times New Roman" w:cs="Times New Roman"/>
          <w:sz w:val="24"/>
          <w:szCs w:val="24"/>
          <w:lang w:eastAsia="it-IT"/>
        </w:rPr>
        <w:t xml:space="preserve">he alleate contro i </w:t>
      </w:r>
      <w:r w:rsidR="0088203F" w:rsidRPr="0048108A">
        <w:rPr>
          <w:rFonts w:ascii="Times New Roman" w:eastAsia="Calibri" w:hAnsi="Times New Roman" w:cs="Times New Roman"/>
          <w:i/>
          <w:sz w:val="24"/>
          <w:szCs w:val="24"/>
          <w:lang w:eastAsia="it-IT"/>
        </w:rPr>
        <w:t>modi</w:t>
      </w:r>
      <w:r w:rsidR="003146CD" w:rsidRPr="0048108A">
        <w:rPr>
          <w:rFonts w:ascii="Times New Roman" w:eastAsia="Calibri" w:hAnsi="Times New Roman" w:cs="Times New Roman"/>
          <w:i/>
          <w:sz w:val="24"/>
          <w:szCs w:val="24"/>
          <w:lang w:eastAsia="it-IT"/>
        </w:rPr>
        <w:t xml:space="preserve"> </w:t>
      </w:r>
      <w:r w:rsidR="00CA6D1D" w:rsidRPr="0048108A">
        <w:rPr>
          <w:rFonts w:ascii="Times New Roman" w:eastAsia="Calibri" w:hAnsi="Times New Roman" w:cs="Times New Roman"/>
          <w:i/>
          <w:sz w:val="24"/>
          <w:szCs w:val="24"/>
          <w:lang w:eastAsia="it-IT"/>
        </w:rPr>
        <w:t xml:space="preserve">diversi </w:t>
      </w:r>
      <w:r w:rsidR="003146CD" w:rsidRPr="0048108A">
        <w:rPr>
          <w:rFonts w:ascii="Times New Roman" w:eastAsia="Calibri" w:hAnsi="Times New Roman" w:cs="Times New Roman"/>
          <w:i/>
          <w:sz w:val="24"/>
          <w:szCs w:val="24"/>
          <w:lang w:eastAsia="it-IT"/>
        </w:rPr>
        <w:t>di possedere</w:t>
      </w:r>
      <w:r w:rsidR="003146CD" w:rsidRPr="0048108A">
        <w:rPr>
          <w:rFonts w:ascii="Times New Roman" w:eastAsia="Calibri" w:hAnsi="Times New Roman" w:cs="Times New Roman"/>
          <w:sz w:val="24"/>
          <w:szCs w:val="24"/>
          <w:lang w:eastAsia="it-IT"/>
        </w:rPr>
        <w:t>, di tipo collettivo e non individualistico-proprietario).</w:t>
      </w:r>
      <w:r w:rsidRPr="0048108A">
        <w:rPr>
          <w:rFonts w:ascii="Times New Roman" w:eastAsia="Calibri" w:hAnsi="Times New Roman" w:cs="Times New Roman"/>
          <w:sz w:val="24"/>
          <w:szCs w:val="24"/>
          <w:lang w:eastAsia="it-IT"/>
        </w:rPr>
        <w:t xml:space="preserve"> </w:t>
      </w:r>
      <w:r w:rsidR="001E7F32" w:rsidRPr="0048108A">
        <w:rPr>
          <w:rFonts w:ascii="Times New Roman" w:eastAsia="Calibri" w:hAnsi="Times New Roman" w:cs="Times New Roman"/>
          <w:sz w:val="24"/>
          <w:szCs w:val="24"/>
          <w:lang w:eastAsia="it-IT"/>
        </w:rPr>
        <w:t>Al di fuori</w:t>
      </w:r>
      <w:r w:rsidR="00255CCA" w:rsidRPr="0048108A">
        <w:rPr>
          <w:rFonts w:ascii="Times New Roman" w:eastAsia="Calibri" w:hAnsi="Times New Roman" w:cs="Times New Roman"/>
          <w:sz w:val="24"/>
          <w:szCs w:val="24"/>
          <w:lang w:eastAsia="it-IT"/>
        </w:rPr>
        <w:t xml:space="preserve"> di una presa di posizione riso</w:t>
      </w:r>
      <w:r w:rsidR="001E7F32" w:rsidRPr="0048108A">
        <w:rPr>
          <w:rFonts w:ascii="Times New Roman" w:eastAsia="Calibri" w:hAnsi="Times New Roman" w:cs="Times New Roman"/>
          <w:sz w:val="24"/>
          <w:szCs w:val="24"/>
          <w:lang w:eastAsia="it-IT"/>
        </w:rPr>
        <w:t>luta dell’</w:t>
      </w:r>
      <w:r w:rsidR="00255CCA" w:rsidRPr="0048108A">
        <w:rPr>
          <w:rFonts w:ascii="Times New Roman" w:eastAsia="Calibri" w:hAnsi="Times New Roman" w:cs="Times New Roman"/>
          <w:sz w:val="24"/>
          <w:szCs w:val="24"/>
          <w:lang w:eastAsia="it-IT"/>
        </w:rPr>
        <w:t>urban</w:t>
      </w:r>
      <w:r w:rsidR="001E7F32" w:rsidRPr="0048108A">
        <w:rPr>
          <w:rFonts w:ascii="Times New Roman" w:eastAsia="Calibri" w:hAnsi="Times New Roman" w:cs="Times New Roman"/>
          <w:sz w:val="24"/>
          <w:szCs w:val="24"/>
          <w:lang w:eastAsia="it-IT"/>
        </w:rPr>
        <w:t xml:space="preserve">istica nella direzione </w:t>
      </w:r>
      <w:r w:rsidR="00255CCA" w:rsidRPr="0048108A">
        <w:rPr>
          <w:rFonts w:ascii="Times New Roman" w:eastAsia="Calibri" w:hAnsi="Times New Roman" w:cs="Times New Roman"/>
          <w:sz w:val="24"/>
          <w:szCs w:val="24"/>
          <w:lang w:eastAsia="it-IT"/>
        </w:rPr>
        <w:t>del rilancio dell’iniziativa pubblica</w:t>
      </w:r>
      <w:r w:rsidR="000739CB" w:rsidRPr="0048108A">
        <w:rPr>
          <w:rFonts w:ascii="Times New Roman" w:eastAsia="Calibri" w:hAnsi="Times New Roman" w:cs="Times New Roman"/>
          <w:sz w:val="24"/>
          <w:szCs w:val="24"/>
          <w:lang w:eastAsia="it-IT"/>
        </w:rPr>
        <w:t>,</w:t>
      </w:r>
      <w:r w:rsidR="00255CCA" w:rsidRPr="0048108A">
        <w:rPr>
          <w:rFonts w:ascii="Times New Roman" w:eastAsia="Calibri" w:hAnsi="Times New Roman" w:cs="Times New Roman"/>
          <w:sz w:val="24"/>
          <w:szCs w:val="24"/>
          <w:lang w:eastAsia="it-IT"/>
        </w:rPr>
        <w:t xml:space="preserve"> anche contro la proprietà privata e la rendita fondiaria fondata sull’edificabilità dei suoli, ritengo che sia da escludere la possibilità per questa scienza (e per questa branca dell’architettura e del diritto) di tornare ad essere protagonista centrale nella disciplina razionale dell’uso dei suoli. Un’urbanistica che propenda a essere declinata in chiave negoziale di scambio con la proprietà privata, sull’assioma indiscutibile e sul postulato più o meno implicito dell’inerenza del diritto di edificare all’essenza stessa del diritto di proprietà, non potrebbe contrastare lo </w:t>
      </w:r>
      <w:r w:rsidR="00255CCA" w:rsidRPr="0048108A">
        <w:rPr>
          <w:rFonts w:ascii="Times New Roman" w:eastAsia="Calibri" w:hAnsi="Times New Roman" w:cs="Times New Roman"/>
          <w:i/>
          <w:sz w:val="24"/>
          <w:szCs w:val="24"/>
          <w:lang w:eastAsia="it-IT"/>
        </w:rPr>
        <w:t>spill over</w:t>
      </w:r>
      <w:r w:rsidR="00255CCA" w:rsidRPr="0048108A">
        <w:rPr>
          <w:rFonts w:ascii="Times New Roman" w:eastAsia="Calibri" w:hAnsi="Times New Roman" w:cs="Times New Roman"/>
          <w:sz w:val="24"/>
          <w:szCs w:val="24"/>
          <w:lang w:eastAsia="it-IT"/>
        </w:rPr>
        <w:t xml:space="preserve"> della pianificazione di settore </w:t>
      </w:r>
      <w:r w:rsidR="000739CB" w:rsidRPr="0048108A">
        <w:rPr>
          <w:rFonts w:ascii="Times New Roman" w:eastAsia="Calibri" w:hAnsi="Times New Roman" w:cs="Times New Roman"/>
          <w:sz w:val="24"/>
          <w:szCs w:val="24"/>
          <w:lang w:eastAsia="it-IT"/>
        </w:rPr>
        <w:t xml:space="preserve">e </w:t>
      </w:r>
      <w:r w:rsidR="00255CCA" w:rsidRPr="0048108A">
        <w:rPr>
          <w:rFonts w:ascii="Times New Roman" w:eastAsia="Calibri" w:hAnsi="Times New Roman" w:cs="Times New Roman"/>
          <w:sz w:val="24"/>
          <w:szCs w:val="24"/>
          <w:lang w:eastAsia="it-IT"/>
        </w:rPr>
        <w:t>la riaffermazione della recente tendenza della vincolistica e</w:t>
      </w:r>
      <w:r w:rsidR="00D54FB2" w:rsidRPr="0048108A">
        <w:rPr>
          <w:rFonts w:ascii="Times New Roman" w:eastAsia="Calibri" w:hAnsi="Times New Roman" w:cs="Times New Roman"/>
          <w:sz w:val="24"/>
          <w:szCs w:val="24"/>
          <w:lang w:eastAsia="it-IT"/>
        </w:rPr>
        <w:t xml:space="preserve"> della pianificazione ambientale</w:t>
      </w:r>
      <w:r w:rsidR="00255CCA" w:rsidRPr="0048108A">
        <w:rPr>
          <w:rFonts w:ascii="Times New Roman" w:eastAsia="Calibri" w:hAnsi="Times New Roman" w:cs="Times New Roman"/>
          <w:sz w:val="24"/>
          <w:szCs w:val="24"/>
          <w:lang w:eastAsia="it-IT"/>
        </w:rPr>
        <w:t>-paesaggistica ad assumere un ruolo guida centrale nel contrasto all’eccessivo consumo di suolo e all’</w:t>
      </w:r>
      <w:r w:rsidR="007E5CDD" w:rsidRPr="0048108A">
        <w:rPr>
          <w:rFonts w:ascii="Times New Roman" w:eastAsia="Calibri" w:hAnsi="Times New Roman" w:cs="Times New Roman"/>
          <w:sz w:val="24"/>
          <w:szCs w:val="24"/>
          <w:lang w:eastAsia="it-IT"/>
        </w:rPr>
        <w:t>impi</w:t>
      </w:r>
      <w:r w:rsidR="00255CCA" w:rsidRPr="0048108A">
        <w:rPr>
          <w:rFonts w:ascii="Times New Roman" w:eastAsia="Calibri" w:hAnsi="Times New Roman" w:cs="Times New Roman"/>
          <w:sz w:val="24"/>
          <w:szCs w:val="24"/>
          <w:lang w:eastAsia="it-IT"/>
        </w:rPr>
        <w:t xml:space="preserve">ego irrazionale di questa risorsa scarsa. </w:t>
      </w:r>
    </w:p>
    <w:p w14:paraId="6DBAC22D" w14:textId="449057F8" w:rsidR="004F3C85" w:rsidRPr="0048108A" w:rsidRDefault="000F5487"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Analogamente, per quanto riguarda il versante della rigenerazione urbana</w:t>
      </w:r>
      <w:r w:rsidR="001909D3"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il problema che si trova a dover fronteggiare la nuova urbanistica sembra essere soprattutto quello della gestione dei processi rigenerativi a fronte della micro-proprietà privata pulviscolare, che rende spesso irrealizzabili gli interventi più significativi e meno episodici. </w:t>
      </w:r>
    </w:p>
    <w:p w14:paraId="30B83687" w14:textId="175950EA" w:rsidR="004F3C85" w:rsidRPr="0048108A" w:rsidRDefault="004F3C85"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Sembrerebbe d</w:t>
      </w:r>
      <w:r w:rsidR="002D6E1F" w:rsidRPr="0048108A">
        <w:rPr>
          <w:rFonts w:ascii="Times New Roman" w:eastAsia="Calibri" w:hAnsi="Times New Roman" w:cs="Times New Roman"/>
          <w:sz w:val="24"/>
          <w:szCs w:val="24"/>
          <w:lang w:eastAsia="it-IT"/>
        </w:rPr>
        <w:t xml:space="preserve">unque da escludere, allo stato, l’emersione di una nuova “materia” unitaria relativa al minor consumo di suolo e alla rigenerazione urbana, e ciò ancorché indubitabilmente il suolo </w:t>
      </w:r>
      <w:r w:rsidR="000F5487" w:rsidRPr="0048108A">
        <w:rPr>
          <w:rFonts w:ascii="Times New Roman" w:eastAsia="Calibri" w:hAnsi="Times New Roman" w:cs="Times New Roman"/>
          <w:sz w:val="24"/>
          <w:szCs w:val="24"/>
          <w:lang w:eastAsia="it-IT"/>
        </w:rPr>
        <w:t>sia assurto in qualche modo a una considerazione – sia ambientale, sia architettonica, sia giuridica – come bene autonomo e non più come mero sfondo non problematizzato o sostrato neutro di altri beni-interessi umani giuridicamente rile</w:t>
      </w:r>
      <w:r w:rsidRPr="0048108A">
        <w:rPr>
          <w:rFonts w:ascii="Times New Roman" w:eastAsia="Calibri" w:hAnsi="Times New Roman" w:cs="Times New Roman"/>
          <w:sz w:val="24"/>
          <w:szCs w:val="24"/>
          <w:lang w:eastAsia="it-IT"/>
        </w:rPr>
        <w:t>vanti.</w:t>
      </w:r>
    </w:p>
    <w:p w14:paraId="2610AE63" w14:textId="77777777" w:rsidR="004F3C85" w:rsidRPr="0048108A" w:rsidRDefault="004F3C85" w:rsidP="0042452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Probabilmente, sempre secondo un principio di realtà, il limite del possibile, oggi, è dato dal mero riposizionamento della pianificazione territoriale, sulla base di coraggiose norme cornice vincolanti, che pongano precisi obblighi e divieti (priorità del riuso), fondate sul triplice titolo “ambiente”, “principi fondamentali di governo del territorio” e </w:t>
      </w:r>
      <w:r w:rsidR="007E5CD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tutela dei suoli agricoli</w:t>
      </w:r>
      <w:r w:rsidR="007E5CDD"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Questo basterebbe al minor consumo (o uso razionale) del suolo. </w:t>
      </w:r>
    </w:p>
    <w:p w14:paraId="1D7D105B" w14:textId="74CD2BF6" w:rsidR="008F0EC5" w:rsidRPr="0048108A" w:rsidRDefault="009732C3" w:rsidP="00424529">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tuttavia possibile, guardando soprattutto al tema della rigenerazione urbana, che – come si dirà più avanti - </w:t>
      </w:r>
      <w:r w:rsidR="008F0EC5" w:rsidRPr="0048108A">
        <w:rPr>
          <w:rFonts w:ascii="Times New Roman" w:eastAsia="Calibri" w:hAnsi="Times New Roman" w:cs="Times New Roman"/>
          <w:sz w:val="24"/>
          <w:szCs w:val="24"/>
          <w:lang w:eastAsia="it-IT"/>
        </w:rPr>
        <w:t>asso</w:t>
      </w:r>
      <w:r w:rsidRPr="0048108A">
        <w:rPr>
          <w:rFonts w:ascii="Times New Roman" w:eastAsia="Calibri" w:hAnsi="Times New Roman" w:cs="Times New Roman"/>
          <w:sz w:val="24"/>
          <w:szCs w:val="24"/>
          <w:lang w:eastAsia="it-IT"/>
        </w:rPr>
        <w:t>mma</w:t>
      </w:r>
      <w:r w:rsidR="008F0EC5" w:rsidRPr="0048108A">
        <w:rPr>
          <w:rFonts w:ascii="Times New Roman" w:eastAsia="Calibri" w:hAnsi="Times New Roman" w:cs="Times New Roman"/>
          <w:sz w:val="24"/>
          <w:szCs w:val="24"/>
          <w:lang w:eastAsia="it-IT"/>
        </w:rPr>
        <w:t xml:space="preserve"> in sé una pluralità di istituti giuridici che vanno via via specializzandosi e tipizzandosi, quasi a formare uno strumentario di interventi proprio di tale campo di attività, </w:t>
      </w:r>
      <w:r w:rsidRPr="0048108A">
        <w:rPr>
          <w:rFonts w:ascii="Times New Roman" w:eastAsia="Calibri" w:hAnsi="Times New Roman" w:cs="Times New Roman"/>
          <w:sz w:val="24"/>
          <w:szCs w:val="24"/>
          <w:lang w:eastAsia="it-IT"/>
        </w:rPr>
        <w:t xml:space="preserve">lasciare aperta la possibilità che possa via via formarsi una nuova branca specialistica ad essa dedicata. </w:t>
      </w:r>
    </w:p>
    <w:p w14:paraId="68FEE188" w14:textId="77777777" w:rsidR="006156D2" w:rsidRPr="0048108A" w:rsidRDefault="006156D2" w:rsidP="006156D2">
      <w:pPr>
        <w:spacing w:after="0" w:line="240" w:lineRule="auto"/>
        <w:ind w:right="-30" w:firstLine="567"/>
        <w:jc w:val="both"/>
        <w:rPr>
          <w:rFonts w:ascii="Times New Roman" w:eastAsia="Calibri" w:hAnsi="Times New Roman" w:cs="Times New Roman"/>
          <w:sz w:val="24"/>
          <w:szCs w:val="24"/>
          <w:lang w:eastAsia="it-IT"/>
        </w:rPr>
      </w:pPr>
    </w:p>
    <w:p w14:paraId="151F08E2" w14:textId="77777777" w:rsidR="006156D2" w:rsidRPr="0048108A" w:rsidRDefault="00FC65AA"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w:t>
      </w:r>
      <w:r w:rsidR="00A530D2" w:rsidRPr="0048108A">
        <w:rPr>
          <w:rFonts w:ascii="Times New Roman" w:eastAsia="Calibri" w:hAnsi="Times New Roman" w:cs="Times New Roman"/>
          <w:b/>
          <w:sz w:val="24"/>
          <w:szCs w:val="24"/>
          <w:lang w:eastAsia="it-IT"/>
        </w:rPr>
        <w:t>1</w:t>
      </w:r>
      <w:r w:rsidR="006156D2" w:rsidRPr="0048108A">
        <w:rPr>
          <w:rFonts w:ascii="Times New Roman" w:eastAsia="Calibri" w:hAnsi="Times New Roman" w:cs="Times New Roman"/>
          <w:b/>
          <w:sz w:val="24"/>
          <w:szCs w:val="24"/>
          <w:lang w:eastAsia="it-IT"/>
        </w:rPr>
        <w:t>. Il ruolo centrale della pianificazione paesaggistica</w:t>
      </w:r>
      <w:r w:rsidRPr="0048108A">
        <w:rPr>
          <w:rFonts w:ascii="Times New Roman" w:eastAsia="Calibri" w:hAnsi="Times New Roman" w:cs="Times New Roman"/>
          <w:b/>
          <w:sz w:val="24"/>
          <w:szCs w:val="24"/>
          <w:lang w:eastAsia="it-IT"/>
        </w:rPr>
        <w:t>,</w:t>
      </w:r>
      <w:r w:rsidR="00A530D2" w:rsidRPr="0048108A">
        <w:rPr>
          <w:rFonts w:ascii="Times New Roman" w:eastAsia="Calibri" w:hAnsi="Times New Roman" w:cs="Times New Roman"/>
          <w:b/>
          <w:sz w:val="24"/>
          <w:szCs w:val="24"/>
          <w:lang w:eastAsia="it-IT"/>
        </w:rPr>
        <w:t xml:space="preserve"> dei piani regolatori</w:t>
      </w:r>
      <w:r w:rsidRPr="0048108A">
        <w:rPr>
          <w:rFonts w:ascii="Times New Roman" w:eastAsia="Calibri" w:hAnsi="Times New Roman" w:cs="Times New Roman"/>
          <w:b/>
          <w:sz w:val="24"/>
          <w:szCs w:val="24"/>
          <w:lang w:eastAsia="it-IT"/>
        </w:rPr>
        <w:t xml:space="preserve"> comunali, della v.i.a. e della v.a.s.</w:t>
      </w:r>
      <w:r w:rsidR="006156D2" w:rsidRPr="0048108A">
        <w:rPr>
          <w:rFonts w:ascii="Times New Roman" w:eastAsia="Calibri" w:hAnsi="Times New Roman" w:cs="Times New Roman"/>
          <w:sz w:val="24"/>
          <w:szCs w:val="24"/>
          <w:lang w:eastAsia="it-IT"/>
        </w:rPr>
        <w:t xml:space="preserve"> </w:t>
      </w:r>
    </w:p>
    <w:p w14:paraId="62A47DD9" w14:textId="77777777" w:rsidR="001E6E38" w:rsidRPr="0048108A" w:rsidRDefault="001E6E38" w:rsidP="002D1282">
      <w:pPr>
        <w:spacing w:after="0" w:line="240" w:lineRule="auto"/>
        <w:ind w:right="-30" w:firstLine="567"/>
        <w:jc w:val="both"/>
        <w:rPr>
          <w:rFonts w:ascii="Times New Roman" w:eastAsia="Calibri" w:hAnsi="Times New Roman" w:cs="Times New Roman"/>
          <w:sz w:val="24"/>
          <w:szCs w:val="24"/>
          <w:lang w:eastAsia="it-IT"/>
        </w:rPr>
      </w:pPr>
    </w:p>
    <w:p w14:paraId="5B7CCD11" w14:textId="77777777" w:rsidR="00081B0C" w:rsidRPr="0048108A" w:rsidRDefault="00081B0C"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Ho già anticipato il rilievo per cui la crisi dell’urbanistica è andata di pari passo con la (conseguenziale) espansione del ruolo della pianificazione di settore. In particolare la pianificazione paesaggistica, ridisegnata e potenziata nei suoi contenuti prescrittivi dal codice del 2004, partita in sordina, sembra assumere, oggi, pur tra mille difficoltà, un ruolo di grande rilievo, forse centrale nel contenimento del consumo di suolo e nella conservazione del disegno del rapporto spaziale tra città e campagna</w:t>
      </w:r>
      <w:r w:rsidR="005F2FD1" w:rsidRPr="0048108A">
        <w:rPr>
          <w:rStyle w:val="Rimandonotaapidipagina"/>
          <w:rFonts w:ascii="Times New Roman" w:eastAsia="Calibri" w:hAnsi="Times New Roman" w:cs="Times New Roman"/>
          <w:sz w:val="24"/>
          <w:szCs w:val="24"/>
          <w:lang w:eastAsia="it-IT"/>
        </w:rPr>
        <w:footnoteReference w:id="85"/>
      </w:r>
      <w:r w:rsidRPr="0048108A">
        <w:rPr>
          <w:rFonts w:ascii="Times New Roman" w:eastAsia="Calibri" w:hAnsi="Times New Roman" w:cs="Times New Roman"/>
          <w:sz w:val="24"/>
          <w:szCs w:val="24"/>
          <w:lang w:eastAsia="it-IT"/>
        </w:rPr>
        <w:t xml:space="preserve">. </w:t>
      </w:r>
    </w:p>
    <w:p w14:paraId="5DD3D9D8" w14:textId="784FD4EC" w:rsidR="00081B0C" w:rsidRPr="0048108A" w:rsidRDefault="00081B0C"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positiva </w:t>
      </w:r>
      <w:r w:rsidR="00A530D2" w:rsidRPr="0048108A">
        <w:rPr>
          <w:rFonts w:ascii="Times New Roman" w:eastAsia="Calibri" w:hAnsi="Times New Roman" w:cs="Times New Roman"/>
          <w:sz w:val="24"/>
          <w:szCs w:val="24"/>
          <w:lang w:eastAsia="it-IT"/>
        </w:rPr>
        <w:t xml:space="preserve">esperienza </w:t>
      </w:r>
      <w:r w:rsidRPr="0048108A">
        <w:rPr>
          <w:rFonts w:ascii="Times New Roman" w:eastAsia="Calibri" w:hAnsi="Times New Roman" w:cs="Times New Roman"/>
          <w:sz w:val="24"/>
          <w:szCs w:val="24"/>
          <w:lang w:eastAsia="it-IT"/>
        </w:rPr>
        <w:t xml:space="preserve">(anche se molto faticosa e tuttora </w:t>
      </w:r>
      <w:r w:rsidRPr="0048108A">
        <w:rPr>
          <w:rFonts w:ascii="Times New Roman" w:eastAsia="Calibri" w:hAnsi="Times New Roman" w:cs="Times New Roman"/>
          <w:i/>
          <w:sz w:val="24"/>
          <w:szCs w:val="24"/>
          <w:lang w:eastAsia="it-IT"/>
        </w:rPr>
        <w:t>in fieri</w:t>
      </w:r>
      <w:r w:rsidRPr="0048108A">
        <w:rPr>
          <w:rFonts w:ascii="Times New Roman" w:eastAsia="Calibri" w:hAnsi="Times New Roman" w:cs="Times New Roman"/>
          <w:sz w:val="24"/>
          <w:szCs w:val="24"/>
          <w:lang w:eastAsia="it-IT"/>
        </w:rPr>
        <w:t xml:space="preserve">) della Puglia, della Toscana, del Piemonte, del Friuli Venezia Giulia (e anche, in parte, della Sardegna) sta a dimostrare che è ancora possibile un ridisegno razionale del territorio, sia pure a una scala </w:t>
      </w:r>
      <w:r w:rsidR="00CA4DED" w:rsidRPr="0048108A">
        <w:rPr>
          <w:rFonts w:ascii="Times New Roman" w:eastAsia="Calibri" w:hAnsi="Times New Roman" w:cs="Times New Roman"/>
          <w:sz w:val="24"/>
          <w:szCs w:val="24"/>
          <w:lang w:eastAsia="it-IT"/>
        </w:rPr>
        <w:t xml:space="preserve">più larga </w:t>
      </w:r>
      <w:r w:rsidRPr="0048108A">
        <w:rPr>
          <w:rFonts w:ascii="Times New Roman" w:eastAsia="Calibri" w:hAnsi="Times New Roman" w:cs="Times New Roman"/>
          <w:sz w:val="24"/>
          <w:szCs w:val="24"/>
          <w:lang w:eastAsia="it-IT"/>
        </w:rPr>
        <w:t xml:space="preserve">di livello regionale (come tale richiedente </w:t>
      </w:r>
      <w:r w:rsidR="00A530D2" w:rsidRPr="0048108A">
        <w:rPr>
          <w:rFonts w:ascii="Times New Roman" w:eastAsia="Calibri" w:hAnsi="Times New Roman" w:cs="Times New Roman"/>
          <w:sz w:val="24"/>
          <w:szCs w:val="24"/>
          <w:lang w:eastAsia="it-IT"/>
        </w:rPr>
        <w:t xml:space="preserve">poi </w:t>
      </w:r>
      <w:r w:rsidRPr="0048108A">
        <w:rPr>
          <w:rFonts w:ascii="Times New Roman" w:eastAsia="Calibri" w:hAnsi="Times New Roman" w:cs="Times New Roman"/>
          <w:sz w:val="24"/>
          <w:szCs w:val="24"/>
          <w:lang w:eastAsia="it-IT"/>
        </w:rPr>
        <w:t xml:space="preserve">un concreto </w:t>
      </w:r>
      <w:r w:rsidR="00CA4DED" w:rsidRPr="0048108A">
        <w:rPr>
          <w:rFonts w:ascii="Times New Roman" w:eastAsia="Calibri" w:hAnsi="Times New Roman" w:cs="Times New Roman"/>
          <w:sz w:val="24"/>
          <w:szCs w:val="24"/>
          <w:lang w:eastAsia="it-IT"/>
        </w:rPr>
        <w:t xml:space="preserve">– e non agevole - </w:t>
      </w:r>
      <w:r w:rsidRPr="0048108A">
        <w:rPr>
          <w:rFonts w:ascii="Times New Roman" w:eastAsia="Calibri" w:hAnsi="Times New Roman" w:cs="Times New Roman"/>
          <w:sz w:val="24"/>
          <w:szCs w:val="24"/>
          <w:lang w:eastAsia="it-IT"/>
        </w:rPr>
        <w:t>“atterraggio” nella pianificazione territoriale di livello comunale)</w:t>
      </w:r>
      <w:r w:rsidR="00BF5D3D" w:rsidRPr="0048108A">
        <w:rPr>
          <w:rStyle w:val="Rimandonotaapidipagina"/>
          <w:rFonts w:ascii="Times New Roman" w:eastAsia="Calibri" w:hAnsi="Times New Roman" w:cs="Times New Roman"/>
          <w:sz w:val="24"/>
          <w:szCs w:val="24"/>
          <w:lang w:eastAsia="it-IT"/>
        </w:rPr>
        <w:footnoteReference w:id="86"/>
      </w:r>
      <w:r w:rsidRPr="0048108A">
        <w:rPr>
          <w:rFonts w:ascii="Times New Roman" w:eastAsia="Calibri" w:hAnsi="Times New Roman" w:cs="Times New Roman"/>
          <w:sz w:val="24"/>
          <w:szCs w:val="24"/>
          <w:lang w:eastAsia="it-IT"/>
        </w:rPr>
        <w:t>.</w:t>
      </w:r>
      <w:r w:rsidR="002E10B2" w:rsidRPr="0048108A">
        <w:rPr>
          <w:rFonts w:ascii="Times New Roman" w:eastAsia="Calibri" w:hAnsi="Times New Roman" w:cs="Times New Roman"/>
          <w:sz w:val="24"/>
          <w:szCs w:val="24"/>
          <w:lang w:eastAsia="it-IT"/>
        </w:rPr>
        <w:t xml:space="preserve"> Ma non deve essere dimenticato</w:t>
      </w:r>
      <w:r w:rsidR="00A530D2" w:rsidRPr="0048108A">
        <w:rPr>
          <w:rFonts w:ascii="Times New Roman" w:eastAsia="Calibri" w:hAnsi="Times New Roman" w:cs="Times New Roman"/>
          <w:sz w:val="24"/>
          <w:szCs w:val="24"/>
          <w:lang w:eastAsia="it-IT"/>
        </w:rPr>
        <w:t>, come esempio concreto dell’efficacia della pianificazione paesaggistica,</w:t>
      </w:r>
      <w:r w:rsidR="002E10B2" w:rsidRPr="0048108A">
        <w:rPr>
          <w:rFonts w:ascii="Times New Roman" w:eastAsia="Calibri" w:hAnsi="Times New Roman" w:cs="Times New Roman"/>
          <w:sz w:val="24"/>
          <w:szCs w:val="24"/>
          <w:lang w:eastAsia="it-IT"/>
        </w:rPr>
        <w:t xml:space="preserve"> il ruolo </w:t>
      </w:r>
      <w:r w:rsidR="00CA4DED" w:rsidRPr="0048108A">
        <w:rPr>
          <w:rFonts w:ascii="Times New Roman" w:eastAsia="Calibri" w:hAnsi="Times New Roman" w:cs="Times New Roman"/>
          <w:sz w:val="24"/>
          <w:szCs w:val="24"/>
          <w:lang w:eastAsia="it-IT"/>
        </w:rPr>
        <w:t xml:space="preserve">molto positivo, nell’ambito della tutela, svolto in alcuni casi </w:t>
      </w:r>
      <w:r w:rsidR="008E04FF" w:rsidRPr="0048108A">
        <w:rPr>
          <w:rFonts w:ascii="Times New Roman" w:eastAsia="Calibri" w:hAnsi="Times New Roman" w:cs="Times New Roman"/>
          <w:sz w:val="24"/>
          <w:szCs w:val="24"/>
          <w:lang w:eastAsia="it-IT"/>
        </w:rPr>
        <w:t>dai piani paesistici</w:t>
      </w:r>
      <w:r w:rsidR="00CA4DED" w:rsidRPr="0048108A">
        <w:rPr>
          <w:rFonts w:ascii="Times New Roman" w:eastAsia="Calibri" w:hAnsi="Times New Roman" w:cs="Times New Roman"/>
          <w:sz w:val="24"/>
          <w:szCs w:val="24"/>
          <w:lang w:eastAsia="it-IT"/>
        </w:rPr>
        <w:t xml:space="preserve"> previsti dall’art. 5 della legge n. </w:t>
      </w:r>
      <w:r w:rsidR="008E04FF" w:rsidRPr="0048108A">
        <w:rPr>
          <w:rFonts w:ascii="Times New Roman" w:eastAsia="Calibri" w:hAnsi="Times New Roman" w:cs="Times New Roman"/>
          <w:sz w:val="24"/>
          <w:szCs w:val="24"/>
          <w:lang w:eastAsia="it-IT"/>
        </w:rPr>
        <w:t>1497 del 1942</w:t>
      </w:r>
      <w:r w:rsidR="00CA4DED" w:rsidRPr="0048108A">
        <w:rPr>
          <w:rFonts w:ascii="Times New Roman" w:eastAsia="Calibri" w:hAnsi="Times New Roman" w:cs="Times New Roman"/>
          <w:sz w:val="24"/>
          <w:szCs w:val="24"/>
          <w:lang w:eastAsia="it-IT"/>
        </w:rPr>
        <w:t xml:space="preserve"> e dai piani urbanistico-territoriali con specifica considerazione dei valori paesistici ed ambientali introdotti dalla legge “Galasso” del 1985 (si pensi al ruolo fondamentale </w:t>
      </w:r>
      <w:r w:rsidR="002E10B2" w:rsidRPr="0048108A">
        <w:rPr>
          <w:rFonts w:ascii="Times New Roman" w:eastAsia="Calibri" w:hAnsi="Times New Roman" w:cs="Times New Roman"/>
          <w:sz w:val="24"/>
          <w:szCs w:val="24"/>
          <w:lang w:eastAsia="it-IT"/>
        </w:rPr>
        <w:t xml:space="preserve">di argine al cemento </w:t>
      </w:r>
      <w:r w:rsidR="00CA4DED" w:rsidRPr="0048108A">
        <w:rPr>
          <w:rFonts w:ascii="Times New Roman" w:eastAsia="Calibri" w:hAnsi="Times New Roman" w:cs="Times New Roman"/>
          <w:sz w:val="24"/>
          <w:szCs w:val="24"/>
          <w:lang w:eastAsia="it-IT"/>
        </w:rPr>
        <w:t>assolto n</w:t>
      </w:r>
      <w:r w:rsidR="002E10B2" w:rsidRPr="0048108A">
        <w:rPr>
          <w:rFonts w:ascii="Times New Roman" w:eastAsia="Calibri" w:hAnsi="Times New Roman" w:cs="Times New Roman"/>
          <w:sz w:val="24"/>
          <w:szCs w:val="24"/>
          <w:lang w:eastAsia="it-IT"/>
        </w:rPr>
        <w:t xml:space="preserve">ella costiera sorrentino-amalfitana dal </w:t>
      </w:r>
      <w:r w:rsidR="00ED3C2C" w:rsidRPr="0048108A">
        <w:rPr>
          <w:rFonts w:ascii="Times New Roman" w:eastAsia="Calibri" w:hAnsi="Times New Roman" w:cs="Times New Roman"/>
          <w:sz w:val="24"/>
          <w:szCs w:val="24"/>
          <w:lang w:eastAsia="it-IT"/>
        </w:rPr>
        <w:lastRenderedPageBreak/>
        <w:t xml:space="preserve">piano urbanistico-territoriale </w:t>
      </w:r>
      <w:r w:rsidR="002E10B2" w:rsidRPr="0048108A">
        <w:rPr>
          <w:rFonts w:ascii="Times New Roman" w:eastAsia="Calibri" w:hAnsi="Times New Roman" w:cs="Times New Roman"/>
          <w:sz w:val="24"/>
          <w:szCs w:val="24"/>
          <w:lang w:eastAsia="it-IT"/>
        </w:rPr>
        <w:t xml:space="preserve">approvato dalla Regione Campania, in base alla legge “Galasso”, con la legge regionale </w:t>
      </w:r>
      <w:r w:rsidR="00ED3C2C" w:rsidRPr="0048108A">
        <w:rPr>
          <w:rFonts w:ascii="Times New Roman" w:eastAsia="Calibri" w:hAnsi="Times New Roman" w:cs="Times New Roman"/>
          <w:sz w:val="24"/>
          <w:szCs w:val="24"/>
          <w:lang w:eastAsia="it-IT"/>
        </w:rPr>
        <w:t>n. 35 del 1987</w:t>
      </w:r>
      <w:r w:rsidR="00CA4DED" w:rsidRPr="0048108A">
        <w:rPr>
          <w:rFonts w:ascii="Times New Roman" w:eastAsia="Calibri" w:hAnsi="Times New Roman" w:cs="Times New Roman"/>
          <w:sz w:val="24"/>
          <w:szCs w:val="24"/>
          <w:lang w:eastAsia="it-IT"/>
        </w:rPr>
        <w:t>)</w:t>
      </w:r>
      <w:r w:rsidR="00ED3C2C" w:rsidRPr="0048108A">
        <w:rPr>
          <w:rFonts w:ascii="Times New Roman" w:eastAsia="Calibri" w:hAnsi="Times New Roman" w:cs="Times New Roman"/>
          <w:sz w:val="24"/>
          <w:szCs w:val="24"/>
          <w:lang w:eastAsia="it-IT"/>
        </w:rPr>
        <w:t>.</w:t>
      </w:r>
    </w:p>
    <w:p w14:paraId="2359170D" w14:textId="3760DD1C" w:rsidR="00BD5CF4" w:rsidRPr="0048108A" w:rsidRDefault="00BD5CF4"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Si tratta di elaborati e documenti spesso di </w:t>
      </w:r>
      <w:r w:rsidR="005F2FD1" w:rsidRPr="0048108A">
        <w:rPr>
          <w:rFonts w:ascii="Times New Roman" w:eastAsia="Calibri" w:hAnsi="Times New Roman" w:cs="Times New Roman"/>
          <w:sz w:val="24"/>
          <w:szCs w:val="24"/>
          <w:lang w:eastAsia="it-IT"/>
        </w:rPr>
        <w:t>buona</w:t>
      </w:r>
      <w:r w:rsidRPr="0048108A">
        <w:rPr>
          <w:rFonts w:ascii="Times New Roman" w:eastAsia="Calibri" w:hAnsi="Times New Roman" w:cs="Times New Roman"/>
          <w:sz w:val="24"/>
          <w:szCs w:val="24"/>
          <w:lang w:eastAsia="it-IT"/>
        </w:rPr>
        <w:t xml:space="preserve"> qualità tecnica, frutto di un lavoro meticoloso e approfondito </w:t>
      </w:r>
      <w:r w:rsidR="00A530D2" w:rsidRPr="0048108A">
        <w:rPr>
          <w:rFonts w:ascii="Times New Roman" w:eastAsia="Calibri" w:hAnsi="Times New Roman" w:cs="Times New Roman"/>
          <w:sz w:val="24"/>
          <w:szCs w:val="24"/>
          <w:lang w:eastAsia="it-IT"/>
        </w:rPr>
        <w:t xml:space="preserve">di </w:t>
      </w:r>
      <w:r w:rsidR="00306308" w:rsidRPr="0048108A">
        <w:rPr>
          <w:rFonts w:ascii="Times New Roman" w:eastAsia="Calibri" w:hAnsi="Times New Roman" w:cs="Times New Roman"/>
          <w:sz w:val="24"/>
          <w:szCs w:val="24"/>
          <w:lang w:eastAsia="it-IT"/>
        </w:rPr>
        <w:t xml:space="preserve">conoscenza, di </w:t>
      </w:r>
      <w:r w:rsidR="00A530D2" w:rsidRPr="0048108A">
        <w:rPr>
          <w:rFonts w:ascii="Times New Roman" w:eastAsia="Calibri" w:hAnsi="Times New Roman" w:cs="Times New Roman"/>
          <w:sz w:val="24"/>
          <w:szCs w:val="24"/>
          <w:lang w:eastAsia="it-IT"/>
        </w:rPr>
        <w:t xml:space="preserve">pianificazione e </w:t>
      </w:r>
      <w:r w:rsidRPr="0048108A">
        <w:rPr>
          <w:rFonts w:ascii="Times New Roman" w:eastAsia="Calibri" w:hAnsi="Times New Roman" w:cs="Times New Roman"/>
          <w:sz w:val="24"/>
          <w:szCs w:val="24"/>
          <w:lang w:eastAsia="it-IT"/>
        </w:rPr>
        <w:t xml:space="preserve">di architettura </w:t>
      </w:r>
      <w:r w:rsidR="00A530D2" w:rsidRPr="0048108A">
        <w:rPr>
          <w:rFonts w:ascii="Times New Roman" w:eastAsia="Calibri" w:hAnsi="Times New Roman" w:cs="Times New Roman"/>
          <w:sz w:val="24"/>
          <w:szCs w:val="24"/>
          <w:lang w:eastAsia="it-IT"/>
        </w:rPr>
        <w:t>del territorio e del paesaggio</w:t>
      </w:r>
      <w:r w:rsidR="00306308" w:rsidRPr="0048108A">
        <w:rPr>
          <w:rFonts w:ascii="Times New Roman" w:eastAsia="Calibri" w:hAnsi="Times New Roman" w:cs="Times New Roman"/>
          <w:sz w:val="24"/>
          <w:szCs w:val="24"/>
          <w:lang w:eastAsia="it-IT"/>
        </w:rPr>
        <w:t>, maturato</w:t>
      </w:r>
      <w:r w:rsidRPr="0048108A">
        <w:rPr>
          <w:rFonts w:ascii="Times New Roman" w:eastAsia="Calibri" w:hAnsi="Times New Roman" w:cs="Times New Roman"/>
          <w:sz w:val="24"/>
          <w:szCs w:val="24"/>
          <w:lang w:eastAsia="it-IT"/>
        </w:rPr>
        <w:t xml:space="preserve"> in anni di confronti e di autentica partecipazione</w:t>
      </w:r>
      <w:r w:rsidR="00306308"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anche dal basso. </w:t>
      </w:r>
      <w:r w:rsidR="005F4146" w:rsidRPr="0048108A">
        <w:rPr>
          <w:rFonts w:ascii="Times New Roman" w:eastAsia="Calibri" w:hAnsi="Times New Roman" w:cs="Times New Roman"/>
          <w:sz w:val="24"/>
          <w:szCs w:val="24"/>
          <w:lang w:eastAsia="it-IT"/>
        </w:rPr>
        <w:t xml:space="preserve">Essi costituiscono, nelle Regioni che li hanno approvati, un testo imprescindibile di base per qualsiasi programmazione e ulteriore pianificazione urbanistico-territoriale. E ciò non solo per la prevalenza gerarchica ad essi attribuita dall’art. 145 del codice del 2004, ma per la qualità tecnico-giuridica di questi documenti, che rappresentano una base di dati e di elaborati essenziale già solo a livello conoscitivo, prima ancora </w:t>
      </w:r>
      <w:r w:rsidR="00A530D2" w:rsidRPr="0048108A">
        <w:rPr>
          <w:rFonts w:ascii="Times New Roman" w:eastAsia="Calibri" w:hAnsi="Times New Roman" w:cs="Times New Roman"/>
          <w:sz w:val="24"/>
          <w:szCs w:val="24"/>
          <w:lang w:eastAsia="it-IT"/>
        </w:rPr>
        <w:t xml:space="preserve">che previsionale e prescrittivo (ciò che costituisce, peraltro, la precondizione per </w:t>
      </w:r>
      <w:r w:rsidR="004C1330" w:rsidRPr="0048108A">
        <w:rPr>
          <w:rFonts w:ascii="Times New Roman" w:eastAsia="Calibri" w:hAnsi="Times New Roman" w:cs="Times New Roman"/>
          <w:sz w:val="24"/>
          <w:szCs w:val="24"/>
          <w:lang w:eastAsia="it-IT"/>
        </w:rPr>
        <w:t>qualsiasi seria</w:t>
      </w:r>
      <w:r w:rsidR="00A530D2" w:rsidRPr="0048108A">
        <w:rPr>
          <w:rFonts w:ascii="Times New Roman" w:eastAsia="Calibri" w:hAnsi="Times New Roman" w:cs="Times New Roman"/>
          <w:sz w:val="24"/>
          <w:szCs w:val="24"/>
          <w:lang w:eastAsia="it-IT"/>
        </w:rPr>
        <w:t xml:space="preserve"> semplificazione)</w:t>
      </w:r>
      <w:r w:rsidR="002C2EEC" w:rsidRPr="0048108A">
        <w:rPr>
          <w:rStyle w:val="Rimandonotaapidipagina"/>
          <w:rFonts w:ascii="Times New Roman" w:eastAsia="Calibri" w:hAnsi="Times New Roman" w:cs="Times New Roman"/>
          <w:sz w:val="24"/>
          <w:szCs w:val="24"/>
          <w:lang w:eastAsia="it-IT"/>
        </w:rPr>
        <w:t xml:space="preserve"> </w:t>
      </w:r>
      <w:r w:rsidR="002C2EEC" w:rsidRPr="0048108A">
        <w:rPr>
          <w:rStyle w:val="Rimandonotaapidipagina"/>
          <w:rFonts w:ascii="Times New Roman" w:eastAsia="Calibri" w:hAnsi="Times New Roman" w:cs="Times New Roman"/>
          <w:sz w:val="24"/>
          <w:szCs w:val="24"/>
          <w:lang w:eastAsia="it-IT"/>
        </w:rPr>
        <w:footnoteReference w:id="87"/>
      </w:r>
      <w:r w:rsidR="00A530D2" w:rsidRPr="0048108A">
        <w:rPr>
          <w:rFonts w:ascii="Times New Roman" w:eastAsia="Calibri" w:hAnsi="Times New Roman" w:cs="Times New Roman"/>
          <w:sz w:val="24"/>
          <w:szCs w:val="24"/>
          <w:lang w:eastAsia="it-IT"/>
        </w:rPr>
        <w:t>.</w:t>
      </w:r>
    </w:p>
    <w:p w14:paraId="2BD6108F" w14:textId="1A0F3BEA" w:rsidR="00081B0C" w:rsidRPr="0048108A" w:rsidRDefault="00081B0C"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Questi strumenti </w:t>
      </w:r>
      <w:r w:rsidR="001E6E38" w:rsidRPr="0048108A">
        <w:rPr>
          <w:rFonts w:ascii="Times New Roman" w:eastAsia="Calibri" w:hAnsi="Times New Roman" w:cs="Times New Roman"/>
          <w:sz w:val="24"/>
          <w:szCs w:val="24"/>
          <w:lang w:eastAsia="it-IT"/>
        </w:rPr>
        <w:t>sembra</w:t>
      </w:r>
      <w:r w:rsidRPr="0048108A">
        <w:rPr>
          <w:rFonts w:ascii="Times New Roman" w:eastAsia="Calibri" w:hAnsi="Times New Roman" w:cs="Times New Roman"/>
          <w:sz w:val="24"/>
          <w:szCs w:val="24"/>
          <w:lang w:eastAsia="it-IT"/>
        </w:rPr>
        <w:t>no</w:t>
      </w:r>
      <w:r w:rsidR="001E6E38" w:rsidRPr="0048108A">
        <w:rPr>
          <w:rFonts w:ascii="Times New Roman" w:eastAsia="Calibri" w:hAnsi="Times New Roman" w:cs="Times New Roman"/>
          <w:sz w:val="24"/>
          <w:szCs w:val="24"/>
          <w:lang w:eastAsia="it-IT"/>
        </w:rPr>
        <w:t xml:space="preserve"> av</w:t>
      </w:r>
      <w:r w:rsidRPr="0048108A">
        <w:rPr>
          <w:rFonts w:ascii="Times New Roman" w:eastAsia="Calibri" w:hAnsi="Times New Roman" w:cs="Times New Roman"/>
          <w:sz w:val="24"/>
          <w:szCs w:val="24"/>
          <w:lang w:eastAsia="it-IT"/>
        </w:rPr>
        <w:t xml:space="preserve">ere una forza cogente maggiore perché attuano l’art. 9 della Costituzione, fanno valere interessi primari </w:t>
      </w:r>
      <w:r w:rsidR="007C1761" w:rsidRPr="0048108A">
        <w:rPr>
          <w:rFonts w:ascii="Times New Roman" w:eastAsia="Calibri" w:hAnsi="Times New Roman" w:cs="Times New Roman"/>
          <w:sz w:val="24"/>
          <w:szCs w:val="24"/>
          <w:lang w:eastAsia="it-IT"/>
        </w:rPr>
        <w:t>e assoluti (o, comunque, come si</w:t>
      </w:r>
      <w:r w:rsidRPr="0048108A">
        <w:rPr>
          <w:rFonts w:ascii="Times New Roman" w:eastAsia="Calibri" w:hAnsi="Times New Roman" w:cs="Times New Roman"/>
          <w:sz w:val="24"/>
          <w:szCs w:val="24"/>
          <w:lang w:eastAsia="it-IT"/>
        </w:rPr>
        <w:t xml:space="preserve"> suole dire, a considerazione necessaria</w:t>
      </w:r>
      <w:r w:rsidR="00363711" w:rsidRPr="0048108A">
        <w:rPr>
          <w:rStyle w:val="Rimandonotaapidipagina"/>
          <w:rFonts w:ascii="Times New Roman" w:eastAsia="Calibri" w:hAnsi="Times New Roman" w:cs="Times New Roman"/>
          <w:sz w:val="24"/>
          <w:szCs w:val="24"/>
          <w:lang w:eastAsia="it-IT"/>
        </w:rPr>
        <w:footnoteReference w:id="88"/>
      </w:r>
      <w:r w:rsidRPr="0048108A">
        <w:rPr>
          <w:rFonts w:ascii="Times New Roman" w:eastAsia="Calibri" w:hAnsi="Times New Roman" w:cs="Times New Roman"/>
          <w:sz w:val="24"/>
          <w:szCs w:val="24"/>
          <w:lang w:eastAsia="it-IT"/>
        </w:rPr>
        <w:t>), conformano e non espropriano la proprietà privata, non danno dunque diritto a indennizzi, mettono</w:t>
      </w:r>
      <w:r w:rsidR="00533256"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in campo un ruolo necessario dello Stato, che a volte si è rivelato utile per far preval</w:t>
      </w:r>
      <w:r w:rsidR="00533256" w:rsidRPr="0048108A">
        <w:rPr>
          <w:rFonts w:ascii="Times New Roman" w:eastAsia="Calibri" w:hAnsi="Times New Roman" w:cs="Times New Roman"/>
          <w:sz w:val="24"/>
          <w:szCs w:val="24"/>
          <w:lang w:eastAsia="it-IT"/>
        </w:rPr>
        <w:t>e</w:t>
      </w:r>
      <w:r w:rsidRPr="0048108A">
        <w:rPr>
          <w:rFonts w:ascii="Times New Roman" w:eastAsia="Calibri" w:hAnsi="Times New Roman" w:cs="Times New Roman"/>
          <w:sz w:val="24"/>
          <w:szCs w:val="24"/>
          <w:lang w:eastAsia="it-IT"/>
        </w:rPr>
        <w:t xml:space="preserve">re a livello regionale e locale gli indirizzi maggiormente sensibili alla tutela del territorio (e meno </w:t>
      </w:r>
      <w:r w:rsidR="00BE526F" w:rsidRPr="0048108A">
        <w:rPr>
          <w:rFonts w:ascii="Times New Roman" w:eastAsia="Calibri" w:hAnsi="Times New Roman" w:cs="Times New Roman"/>
          <w:sz w:val="24"/>
          <w:szCs w:val="24"/>
          <w:lang w:eastAsia="it-IT"/>
        </w:rPr>
        <w:t>esposti alle pressioni d</w:t>
      </w:r>
      <w:r w:rsidRPr="0048108A">
        <w:rPr>
          <w:rFonts w:ascii="Times New Roman" w:eastAsia="Calibri" w:hAnsi="Times New Roman" w:cs="Times New Roman"/>
          <w:sz w:val="24"/>
          <w:szCs w:val="24"/>
          <w:lang w:eastAsia="it-IT"/>
        </w:rPr>
        <w:t xml:space="preserve">ella rendita fondiaria e </w:t>
      </w:r>
      <w:r w:rsidR="00533256" w:rsidRPr="0048108A">
        <w:rPr>
          <w:rFonts w:ascii="Times New Roman" w:eastAsia="Calibri" w:hAnsi="Times New Roman" w:cs="Times New Roman"/>
          <w:sz w:val="24"/>
          <w:szCs w:val="24"/>
          <w:lang w:eastAsia="it-IT"/>
        </w:rPr>
        <w:t>alle spinte delle imprese locali).</w:t>
      </w:r>
    </w:p>
    <w:p w14:paraId="4E4618B0" w14:textId="77777777" w:rsidR="0042615D" w:rsidRPr="0048108A" w:rsidRDefault="0004246F"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È no</w:t>
      </w:r>
      <w:r w:rsidR="00BE526F" w:rsidRPr="0048108A">
        <w:rPr>
          <w:rFonts w:ascii="Times New Roman" w:eastAsia="Calibri" w:hAnsi="Times New Roman" w:cs="Times New Roman"/>
          <w:sz w:val="24"/>
          <w:szCs w:val="24"/>
          <w:lang w:eastAsia="it-IT"/>
        </w:rPr>
        <w:t>ta la polemica contro i vincoli e la contestazione del carattere troppo rigidamente vincolistico che connoterebbe lo stesso piano paesaggistico, come è nota l</w:t>
      </w:r>
      <w:r w:rsidRPr="0048108A">
        <w:rPr>
          <w:rFonts w:ascii="Times New Roman" w:eastAsia="Calibri" w:hAnsi="Times New Roman" w:cs="Times New Roman"/>
          <w:sz w:val="24"/>
          <w:szCs w:val="24"/>
          <w:lang w:eastAsia="it-IT"/>
        </w:rPr>
        <w:t>a dialettica tra “tutela statica” e “tutela</w:t>
      </w:r>
      <w:r w:rsidR="00BE526F" w:rsidRPr="0048108A">
        <w:rPr>
          <w:rFonts w:ascii="Times New Roman" w:eastAsia="Calibri" w:hAnsi="Times New Roman" w:cs="Times New Roman"/>
          <w:sz w:val="24"/>
          <w:szCs w:val="24"/>
          <w:lang w:eastAsia="it-IT"/>
        </w:rPr>
        <w:t xml:space="preserve"> dinamica” e la discussione sul significato indefinibile del</w:t>
      </w:r>
      <w:r w:rsidRPr="0048108A">
        <w:rPr>
          <w:rFonts w:ascii="Times New Roman" w:eastAsia="Calibri" w:hAnsi="Times New Roman" w:cs="Times New Roman"/>
          <w:sz w:val="24"/>
          <w:szCs w:val="24"/>
          <w:lang w:eastAsia="it-IT"/>
        </w:rPr>
        <w:t>l’ossimoro dello “sviluppo sostenibile”</w:t>
      </w:r>
      <w:r w:rsidR="001E6E38" w:rsidRPr="0048108A">
        <w:rPr>
          <w:rFonts w:ascii="Times New Roman" w:eastAsia="Calibri" w:hAnsi="Times New Roman" w:cs="Times New Roman"/>
          <w:sz w:val="24"/>
          <w:szCs w:val="24"/>
          <w:lang w:eastAsia="it-IT"/>
        </w:rPr>
        <w:t xml:space="preserve">. </w:t>
      </w:r>
    </w:p>
    <w:p w14:paraId="722DF080" w14:textId="765CC18E" w:rsidR="0004246F" w:rsidRPr="0048108A" w:rsidRDefault="0004246F" w:rsidP="0042615D">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Epperò – </w:t>
      </w:r>
      <w:r w:rsidR="00BE526F" w:rsidRPr="0048108A">
        <w:rPr>
          <w:rFonts w:ascii="Times New Roman" w:eastAsia="Calibri" w:hAnsi="Times New Roman" w:cs="Times New Roman"/>
          <w:sz w:val="24"/>
          <w:szCs w:val="24"/>
          <w:lang w:eastAsia="it-IT"/>
        </w:rPr>
        <w:t>guardando in primo luogo alla percezione immediata</w:t>
      </w:r>
      <w:r w:rsidRPr="0048108A">
        <w:rPr>
          <w:rFonts w:ascii="Times New Roman" w:eastAsia="Calibri" w:hAnsi="Times New Roman" w:cs="Times New Roman"/>
          <w:sz w:val="24"/>
          <w:szCs w:val="24"/>
          <w:lang w:eastAsia="it-IT"/>
        </w:rPr>
        <w:t xml:space="preserve"> </w:t>
      </w:r>
      <w:r w:rsidR="00BE526F" w:rsidRPr="0048108A">
        <w:rPr>
          <w:rFonts w:ascii="Times New Roman" w:eastAsia="Calibri" w:hAnsi="Times New Roman" w:cs="Times New Roman"/>
          <w:sz w:val="24"/>
          <w:szCs w:val="24"/>
          <w:lang w:eastAsia="it-IT"/>
        </w:rPr>
        <w:t>propria dell’esperienza personale de</w:t>
      </w:r>
      <w:r w:rsidRPr="0048108A">
        <w:rPr>
          <w:rFonts w:ascii="Times New Roman" w:eastAsia="Calibri" w:hAnsi="Times New Roman" w:cs="Times New Roman"/>
          <w:sz w:val="24"/>
          <w:szCs w:val="24"/>
          <w:lang w:eastAsia="it-IT"/>
        </w:rPr>
        <w:t xml:space="preserve">l territorio – resta vero che, spesso, </w:t>
      </w:r>
      <w:r w:rsidR="00AB5FDA" w:rsidRPr="0048108A">
        <w:rPr>
          <w:rFonts w:ascii="Times New Roman" w:eastAsia="Calibri" w:hAnsi="Times New Roman" w:cs="Times New Roman"/>
          <w:sz w:val="24"/>
          <w:szCs w:val="24"/>
          <w:lang w:eastAsia="it-IT"/>
        </w:rPr>
        <w:t>le</w:t>
      </w:r>
      <w:r w:rsidRPr="0048108A">
        <w:rPr>
          <w:rFonts w:ascii="Times New Roman" w:eastAsia="Calibri" w:hAnsi="Times New Roman" w:cs="Times New Roman"/>
          <w:sz w:val="24"/>
          <w:szCs w:val="24"/>
          <w:lang w:eastAsia="it-IT"/>
        </w:rPr>
        <w:t xml:space="preserve"> poche aree verdi che ancora resi</w:t>
      </w:r>
      <w:r w:rsidR="00F33A1D" w:rsidRPr="0048108A">
        <w:rPr>
          <w:rFonts w:ascii="Times New Roman" w:eastAsia="Calibri" w:hAnsi="Times New Roman" w:cs="Times New Roman"/>
          <w:sz w:val="24"/>
          <w:szCs w:val="24"/>
          <w:lang w:eastAsia="it-IT"/>
        </w:rPr>
        <w:t>s</w:t>
      </w:r>
      <w:r w:rsidRPr="0048108A">
        <w:rPr>
          <w:rFonts w:ascii="Times New Roman" w:eastAsia="Calibri" w:hAnsi="Times New Roman" w:cs="Times New Roman"/>
          <w:sz w:val="24"/>
          <w:szCs w:val="24"/>
          <w:lang w:eastAsia="it-IT"/>
        </w:rPr>
        <w:t xml:space="preserve">tono attorno agli agglomerati urbani </w:t>
      </w:r>
      <w:r w:rsidR="00AB5FDA" w:rsidRPr="0048108A">
        <w:rPr>
          <w:rFonts w:ascii="Times New Roman" w:eastAsia="Calibri" w:hAnsi="Times New Roman" w:cs="Times New Roman"/>
          <w:sz w:val="24"/>
          <w:szCs w:val="24"/>
          <w:lang w:eastAsia="it-IT"/>
        </w:rPr>
        <w:t>segnalano</w:t>
      </w:r>
      <w:r w:rsidRPr="0048108A">
        <w:rPr>
          <w:rFonts w:ascii="Times New Roman" w:eastAsia="Calibri" w:hAnsi="Times New Roman" w:cs="Times New Roman"/>
          <w:sz w:val="24"/>
          <w:szCs w:val="24"/>
          <w:lang w:eastAsia="it-IT"/>
        </w:rPr>
        <w:t xml:space="preserve"> la presenza di vincol</w:t>
      </w:r>
      <w:r w:rsidR="00004BE8" w:rsidRPr="0048108A">
        <w:rPr>
          <w:rFonts w:ascii="Times New Roman" w:eastAsia="Calibri" w:hAnsi="Times New Roman" w:cs="Times New Roman"/>
          <w:sz w:val="24"/>
          <w:szCs w:val="24"/>
          <w:lang w:eastAsia="it-IT"/>
        </w:rPr>
        <w:t>i, paesaggistici o archeologici</w:t>
      </w:r>
      <w:r w:rsidR="00347243" w:rsidRPr="0048108A">
        <w:rPr>
          <w:rStyle w:val="Rimandonotaapidipagina"/>
          <w:rFonts w:ascii="Times New Roman" w:eastAsia="Calibri" w:hAnsi="Times New Roman" w:cs="Times New Roman"/>
          <w:sz w:val="24"/>
          <w:szCs w:val="24"/>
          <w:lang w:eastAsia="it-IT"/>
        </w:rPr>
        <w:footnoteReference w:id="89"/>
      </w:r>
      <w:r w:rsidRPr="0048108A">
        <w:rPr>
          <w:rFonts w:ascii="Times New Roman" w:eastAsia="Calibri" w:hAnsi="Times New Roman" w:cs="Times New Roman"/>
          <w:sz w:val="24"/>
          <w:szCs w:val="24"/>
          <w:lang w:eastAsia="it-IT"/>
        </w:rPr>
        <w:t xml:space="preserve">. </w:t>
      </w:r>
    </w:p>
    <w:p w14:paraId="67705329" w14:textId="3E0DF2F4" w:rsidR="00F33A1D" w:rsidRPr="0048108A" w:rsidRDefault="00F33A1D" w:rsidP="002D128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Non è un caso, l’ho già detto, che il ve</w:t>
      </w:r>
      <w:r w:rsidR="005F71F5" w:rsidRPr="0048108A">
        <w:rPr>
          <w:rFonts w:ascii="Times New Roman" w:eastAsia="Calibri" w:hAnsi="Times New Roman" w:cs="Times New Roman"/>
          <w:sz w:val="24"/>
          <w:szCs w:val="24"/>
          <w:lang w:eastAsia="it-IT"/>
        </w:rPr>
        <w:t>ro “</w:t>
      </w:r>
      <w:r w:rsidRPr="0048108A">
        <w:rPr>
          <w:rFonts w:ascii="Times New Roman" w:eastAsia="Calibri" w:hAnsi="Times New Roman" w:cs="Times New Roman"/>
          <w:sz w:val="24"/>
          <w:szCs w:val="24"/>
          <w:lang w:eastAsia="it-IT"/>
        </w:rPr>
        <w:t>giro di boa”, con il “tramonto</w:t>
      </w:r>
      <w:r w:rsidR="005F414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dell’urbanistica e dei piani regolatori e </w:t>
      </w:r>
      <w:r w:rsidR="006D0598">
        <w:rPr>
          <w:rFonts w:ascii="Times New Roman" w:eastAsia="Calibri" w:hAnsi="Times New Roman" w:cs="Times New Roman"/>
          <w:sz w:val="24"/>
          <w:szCs w:val="24"/>
          <w:lang w:eastAsia="it-IT"/>
        </w:rPr>
        <w:t>la tracimazione</w:t>
      </w:r>
      <w:r w:rsidRPr="0048108A">
        <w:rPr>
          <w:rFonts w:ascii="Times New Roman" w:eastAsia="Calibri" w:hAnsi="Times New Roman" w:cs="Times New Roman"/>
          <w:sz w:val="24"/>
          <w:szCs w:val="24"/>
          <w:lang w:eastAsia="it-IT"/>
        </w:rPr>
        <w:t xml:space="preserve"> delle tutele parallele degli interessi differenziati</w:t>
      </w:r>
      <w:r w:rsidR="005F414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si è avuto con il decreto “Galasso” del 1985 e con la legge sulle aree naturali protette del 1991.</w:t>
      </w:r>
    </w:p>
    <w:p w14:paraId="58ECF8E9" w14:textId="77777777" w:rsidR="005F4146" w:rsidRPr="0048108A" w:rsidRDefault="005F4146"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Questo non significa che un ruolo centrale nel contenimento del consumo di suolo e nella rigenerazione urbana non debba e non possa essere assolto anche dai </w:t>
      </w:r>
      <w:r w:rsidR="00DA6D70" w:rsidRPr="0048108A">
        <w:rPr>
          <w:rFonts w:ascii="Times New Roman" w:eastAsia="Calibri" w:hAnsi="Times New Roman" w:cs="Times New Roman"/>
          <w:sz w:val="24"/>
          <w:szCs w:val="24"/>
          <w:lang w:eastAsia="it-IT"/>
        </w:rPr>
        <w:t xml:space="preserve">(tradizionali) </w:t>
      </w:r>
      <w:r w:rsidRPr="0048108A">
        <w:rPr>
          <w:rFonts w:ascii="Times New Roman" w:eastAsia="Calibri" w:hAnsi="Times New Roman" w:cs="Times New Roman"/>
          <w:sz w:val="24"/>
          <w:szCs w:val="24"/>
          <w:lang w:eastAsia="it-IT"/>
        </w:rPr>
        <w:t>piani regolatori comunali (nelle loro ormai molteplici e variegate forme e denominazioni che la legislazione regionale ha generato negli ultimi decenni).</w:t>
      </w:r>
    </w:p>
    <w:p w14:paraId="1615DFC9" w14:textId="77777777" w:rsidR="005F4146" w:rsidRPr="0048108A" w:rsidRDefault="005F4146"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È noto che l’urbanistica, superata la fase – propria </w:t>
      </w:r>
      <w:r w:rsidR="00DA6D70" w:rsidRPr="0048108A">
        <w:rPr>
          <w:rFonts w:ascii="Times New Roman" w:eastAsia="Calibri" w:hAnsi="Times New Roman" w:cs="Times New Roman"/>
          <w:sz w:val="24"/>
          <w:szCs w:val="24"/>
          <w:lang w:eastAsia="it-IT"/>
        </w:rPr>
        <w:t xml:space="preserve">della prima metà del secolo scorso, della legge </w:t>
      </w:r>
      <w:r w:rsidRPr="0048108A">
        <w:rPr>
          <w:rFonts w:ascii="Times New Roman" w:eastAsia="Calibri" w:hAnsi="Times New Roman" w:cs="Times New Roman"/>
          <w:sz w:val="24"/>
          <w:szCs w:val="24"/>
          <w:lang w:eastAsia="it-IT"/>
        </w:rPr>
        <w:t xml:space="preserve">del 1942 e dei </w:t>
      </w:r>
      <w:r w:rsidR="00DA6D70" w:rsidRPr="0048108A">
        <w:rPr>
          <w:rFonts w:ascii="Times New Roman" w:eastAsia="Calibri" w:hAnsi="Times New Roman" w:cs="Times New Roman"/>
          <w:sz w:val="24"/>
          <w:szCs w:val="24"/>
          <w:lang w:eastAsia="it-IT"/>
        </w:rPr>
        <w:t xml:space="preserve">primi </w:t>
      </w:r>
      <w:r w:rsidRPr="0048108A">
        <w:rPr>
          <w:rFonts w:ascii="Times New Roman" w:eastAsia="Calibri" w:hAnsi="Times New Roman" w:cs="Times New Roman"/>
          <w:sz w:val="24"/>
          <w:szCs w:val="24"/>
          <w:lang w:eastAsia="it-IT"/>
        </w:rPr>
        <w:t xml:space="preserve">decenni </w:t>
      </w:r>
      <w:r w:rsidR="00DA6D70" w:rsidRPr="0048108A">
        <w:rPr>
          <w:rFonts w:ascii="Times New Roman" w:eastAsia="Calibri" w:hAnsi="Times New Roman" w:cs="Times New Roman"/>
          <w:sz w:val="24"/>
          <w:szCs w:val="24"/>
          <w:lang w:eastAsia="it-IT"/>
        </w:rPr>
        <w:t>del secondo dopoguerra</w:t>
      </w:r>
      <w:r w:rsidRPr="0048108A">
        <w:rPr>
          <w:rFonts w:ascii="Times New Roman" w:eastAsia="Calibri" w:hAnsi="Times New Roman" w:cs="Times New Roman"/>
          <w:sz w:val="24"/>
          <w:szCs w:val="24"/>
          <w:lang w:eastAsia="it-IT"/>
        </w:rPr>
        <w:t xml:space="preserve"> – della disciplina della mera utilizzazione economica del territorio</w:t>
      </w:r>
      <w:r w:rsidR="00DA6D7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si è via via arricchita di contenuti più complessi, a partire dalla stessa tutela del paesaggio e del patrimonio culturale </w:t>
      </w:r>
      <w:r w:rsidR="00DA6D7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con</w:t>
      </w:r>
      <w:r w:rsidR="00E245F7" w:rsidRPr="0048108A">
        <w:rPr>
          <w:rFonts w:ascii="Times New Roman" w:eastAsia="Calibri" w:hAnsi="Times New Roman" w:cs="Times New Roman"/>
          <w:sz w:val="24"/>
          <w:szCs w:val="24"/>
          <w:lang w:eastAsia="it-IT"/>
        </w:rPr>
        <w:t xml:space="preserve"> la legge “ponte” n. 765 del 19</w:t>
      </w:r>
      <w:r w:rsidRPr="0048108A">
        <w:rPr>
          <w:rFonts w:ascii="Times New Roman" w:eastAsia="Calibri" w:hAnsi="Times New Roman" w:cs="Times New Roman"/>
          <w:sz w:val="24"/>
          <w:szCs w:val="24"/>
          <w:lang w:eastAsia="it-IT"/>
        </w:rPr>
        <w:t>6</w:t>
      </w:r>
      <w:r w:rsidR="00E245F7" w:rsidRPr="0048108A">
        <w:rPr>
          <w:rFonts w:ascii="Times New Roman" w:eastAsia="Calibri" w:hAnsi="Times New Roman" w:cs="Times New Roman"/>
          <w:sz w:val="24"/>
          <w:szCs w:val="24"/>
          <w:lang w:eastAsia="it-IT"/>
        </w:rPr>
        <w:t>7</w:t>
      </w:r>
      <w:r w:rsidR="00DA6D70"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fino ad ambire a essere, come recitava il già richiamato art. 80 del d.P.R. n. 616 del 1977, </w:t>
      </w:r>
      <w:r w:rsidR="00DA6D70" w:rsidRPr="0048108A">
        <w:rPr>
          <w:rFonts w:ascii="Times New Roman" w:eastAsia="Calibri" w:hAnsi="Times New Roman" w:cs="Times New Roman"/>
          <w:sz w:val="24"/>
          <w:szCs w:val="24"/>
          <w:lang w:eastAsia="it-IT"/>
        </w:rPr>
        <w:t>la disciplina dell'uso del territorio comprensiva di tutti gli aspetti conoscitivi, normativi e gestionali riguardanti le operazioni di salvaguardia e di trasformazione del suolo nonché la protezione dell'ambiente</w:t>
      </w:r>
      <w:r w:rsidRPr="0048108A">
        <w:rPr>
          <w:rFonts w:ascii="Times New Roman" w:eastAsia="Calibri" w:hAnsi="Times New Roman" w:cs="Times New Roman"/>
          <w:sz w:val="24"/>
          <w:szCs w:val="24"/>
          <w:lang w:eastAsia="it-IT"/>
        </w:rPr>
        <w:t>.</w:t>
      </w:r>
    </w:p>
    <w:p w14:paraId="6036CD07" w14:textId="77777777" w:rsidR="004E111E" w:rsidRPr="0048108A" w:rsidRDefault="005F4146"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il limite della proprietà privat</w:t>
      </w:r>
      <w:r w:rsidR="004E111E" w:rsidRPr="0048108A">
        <w:rPr>
          <w:rFonts w:ascii="Times New Roman" w:eastAsia="Calibri" w:hAnsi="Times New Roman" w:cs="Times New Roman"/>
          <w:sz w:val="24"/>
          <w:szCs w:val="24"/>
          <w:lang w:eastAsia="it-IT"/>
        </w:rPr>
        <w:t>a e il labile confine tra espro</w:t>
      </w:r>
      <w:r w:rsidRPr="0048108A">
        <w:rPr>
          <w:rFonts w:ascii="Times New Roman" w:eastAsia="Calibri" w:hAnsi="Times New Roman" w:cs="Times New Roman"/>
          <w:sz w:val="24"/>
          <w:szCs w:val="24"/>
          <w:lang w:eastAsia="it-IT"/>
        </w:rPr>
        <w:t>p</w:t>
      </w:r>
      <w:r w:rsidR="004E111E" w:rsidRPr="0048108A">
        <w:rPr>
          <w:rFonts w:ascii="Times New Roman" w:eastAsia="Calibri" w:hAnsi="Times New Roman" w:cs="Times New Roman"/>
          <w:sz w:val="24"/>
          <w:szCs w:val="24"/>
          <w:lang w:eastAsia="it-IT"/>
        </w:rPr>
        <w:t>r</w:t>
      </w:r>
      <w:r w:rsidRPr="0048108A">
        <w:rPr>
          <w:rFonts w:ascii="Times New Roman" w:eastAsia="Calibri" w:hAnsi="Times New Roman" w:cs="Times New Roman"/>
          <w:sz w:val="24"/>
          <w:szCs w:val="24"/>
          <w:lang w:eastAsia="it-IT"/>
        </w:rPr>
        <w:t xml:space="preserve">iazione e conformazione, </w:t>
      </w:r>
      <w:r w:rsidR="004E111E" w:rsidRPr="0048108A">
        <w:rPr>
          <w:rFonts w:ascii="Times New Roman" w:eastAsia="Calibri" w:hAnsi="Times New Roman" w:cs="Times New Roman"/>
          <w:sz w:val="24"/>
          <w:szCs w:val="24"/>
          <w:lang w:eastAsia="it-IT"/>
        </w:rPr>
        <w:t xml:space="preserve">nonché l’intrinseca debolezza dello strumento in quanto affidato a un livello di governo, il Comune, troppo vicino agli interessi da regolare, ha condotto a risultati del tutto insoddisfacenti, in mancanza di vincoli contenutistici </w:t>
      </w:r>
      <w:r w:rsidR="00ED0439" w:rsidRPr="0048108A">
        <w:rPr>
          <w:rFonts w:ascii="Times New Roman" w:eastAsia="Calibri" w:hAnsi="Times New Roman" w:cs="Times New Roman"/>
          <w:sz w:val="24"/>
          <w:szCs w:val="24"/>
          <w:lang w:eastAsia="it-IT"/>
        </w:rPr>
        <w:t xml:space="preserve">e indirizzi </w:t>
      </w:r>
      <w:r w:rsidR="004E111E" w:rsidRPr="0048108A">
        <w:rPr>
          <w:rFonts w:ascii="Times New Roman" w:eastAsia="Calibri" w:hAnsi="Times New Roman" w:cs="Times New Roman"/>
          <w:sz w:val="24"/>
          <w:szCs w:val="24"/>
          <w:lang w:eastAsia="it-IT"/>
        </w:rPr>
        <w:t xml:space="preserve">chiari e decisi imposti a livello di principi fondamentali dalla legislazione statale. </w:t>
      </w:r>
    </w:p>
    <w:p w14:paraId="3164696C" w14:textId="0DC60F81" w:rsidR="004E111E" w:rsidRPr="0048108A" w:rsidRDefault="004E111E"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Questo non significa tuttavia che i singoli Comuni non possano già a diritto vigente produrre ottimi piani regolatori ispirati al principio del minor consumo di suolo e della priorità del riuso, </w:t>
      </w:r>
      <w:r w:rsidR="00760FE9" w:rsidRPr="0048108A">
        <w:rPr>
          <w:rFonts w:ascii="Times New Roman" w:eastAsia="Calibri" w:hAnsi="Times New Roman" w:cs="Times New Roman"/>
          <w:sz w:val="24"/>
          <w:szCs w:val="24"/>
          <w:lang w:eastAsia="it-IT"/>
        </w:rPr>
        <w:t>nonché</w:t>
      </w:r>
      <w:r w:rsidRPr="0048108A">
        <w:rPr>
          <w:rFonts w:ascii="Times New Roman" w:eastAsia="Calibri" w:hAnsi="Times New Roman" w:cs="Times New Roman"/>
          <w:sz w:val="24"/>
          <w:szCs w:val="24"/>
          <w:lang w:eastAsia="it-IT"/>
        </w:rPr>
        <w:t xml:space="preserve"> alla rigenerazione urbana. Per fortuna casi positivi e notevoli di una buona pianificazione in questa direzione ci sono già e vanno diffondendosi</w:t>
      </w:r>
      <w:r w:rsidR="00003847" w:rsidRPr="0048108A">
        <w:rPr>
          <w:rStyle w:val="Rimandonotaapidipagina"/>
          <w:rFonts w:ascii="Times New Roman" w:eastAsia="Calibri" w:hAnsi="Times New Roman" w:cs="Times New Roman"/>
          <w:sz w:val="24"/>
          <w:szCs w:val="24"/>
          <w:lang w:eastAsia="it-IT"/>
        </w:rPr>
        <w:footnoteReference w:id="90"/>
      </w:r>
      <w:r w:rsidRPr="0048108A">
        <w:rPr>
          <w:rFonts w:ascii="Times New Roman" w:eastAsia="Calibri" w:hAnsi="Times New Roman" w:cs="Times New Roman"/>
          <w:sz w:val="24"/>
          <w:szCs w:val="24"/>
          <w:lang w:eastAsia="it-IT"/>
        </w:rPr>
        <w:t>.</w:t>
      </w:r>
    </w:p>
    <w:p w14:paraId="742D32F1" w14:textId="77777777" w:rsidR="008C65E5" w:rsidRPr="0048108A" w:rsidRDefault="008C65E5"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D’altra parte è da decenni che la giurisprudenza amministrativa, già molto prima della nota sentenza “Cortina</w:t>
      </w:r>
      <w:r w:rsidR="0063753D" w:rsidRPr="0048108A">
        <w:rPr>
          <w:rFonts w:ascii="Times New Roman" w:eastAsia="Calibri" w:hAnsi="Times New Roman" w:cs="Times New Roman"/>
          <w:sz w:val="24"/>
          <w:szCs w:val="24"/>
          <w:lang w:eastAsia="it-IT"/>
        </w:rPr>
        <w:t xml:space="preserve"> d’Ampezzo</w:t>
      </w:r>
      <w:r w:rsidRPr="0048108A">
        <w:rPr>
          <w:rFonts w:ascii="Times New Roman" w:eastAsia="Calibri" w:hAnsi="Times New Roman" w:cs="Times New Roman"/>
          <w:sz w:val="24"/>
          <w:szCs w:val="24"/>
          <w:lang w:eastAsia="it-IT"/>
        </w:rPr>
        <w:t>” del Consiglio di Stato</w:t>
      </w:r>
      <w:r w:rsidR="00DC0BAF" w:rsidRPr="0048108A">
        <w:rPr>
          <w:rStyle w:val="Rimandonotaapidipagina"/>
          <w:rFonts w:ascii="Times New Roman" w:eastAsia="Calibri" w:hAnsi="Times New Roman" w:cs="Times New Roman"/>
          <w:sz w:val="24"/>
          <w:szCs w:val="24"/>
          <w:lang w:eastAsia="it-IT"/>
        </w:rPr>
        <w:footnoteReference w:id="91"/>
      </w:r>
      <w:r w:rsidRPr="0048108A">
        <w:rPr>
          <w:rFonts w:ascii="Times New Roman" w:eastAsia="Calibri" w:hAnsi="Times New Roman" w:cs="Times New Roman"/>
          <w:sz w:val="24"/>
          <w:szCs w:val="24"/>
          <w:lang w:eastAsia="it-IT"/>
        </w:rPr>
        <w:t xml:space="preserve">, ha intelligentemente attribuito alle zone </w:t>
      </w:r>
      <w:r w:rsidRPr="0048108A">
        <w:rPr>
          <w:rFonts w:ascii="Times New Roman" w:eastAsia="Calibri" w:hAnsi="Times New Roman" w:cs="Times New Roman"/>
          <w:sz w:val="24"/>
          <w:szCs w:val="24"/>
          <w:lang w:eastAsia="it-IT"/>
        </w:rPr>
        <w:lastRenderedPageBreak/>
        <w:t xml:space="preserve">agricole un ruolo, di fatto e di diritto, di vere e proprie </w:t>
      </w:r>
      <w:r w:rsidRPr="0048108A">
        <w:rPr>
          <w:rFonts w:ascii="Times New Roman" w:eastAsia="Calibri" w:hAnsi="Times New Roman" w:cs="Times New Roman"/>
          <w:i/>
          <w:sz w:val="24"/>
          <w:szCs w:val="24"/>
          <w:lang w:eastAsia="it-IT"/>
        </w:rPr>
        <w:t>green belts</w:t>
      </w:r>
      <w:r w:rsidRPr="0048108A">
        <w:rPr>
          <w:rFonts w:ascii="Times New Roman" w:eastAsia="Calibri" w:hAnsi="Times New Roman" w:cs="Times New Roman"/>
          <w:sz w:val="24"/>
          <w:szCs w:val="24"/>
          <w:lang w:eastAsia="it-IT"/>
        </w:rPr>
        <w:t>, un ruolo di demarcazione urbanistica dei centri abitati, un ruolo dunque di contenimento del consumo di suolo e preservazione dei così detti servizi ecosistemici erogati dal suolo non impermeabilizzato.</w:t>
      </w:r>
    </w:p>
    <w:p w14:paraId="0508382C" w14:textId="77777777" w:rsidR="004E111E" w:rsidRPr="0048108A" w:rsidRDefault="004E111E"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Basterebbe </w:t>
      </w:r>
      <w:r w:rsidR="00003847" w:rsidRPr="0048108A">
        <w:rPr>
          <w:rFonts w:ascii="Times New Roman" w:eastAsia="Calibri" w:hAnsi="Times New Roman" w:cs="Times New Roman"/>
          <w:sz w:val="24"/>
          <w:szCs w:val="24"/>
          <w:lang w:eastAsia="it-IT"/>
        </w:rPr>
        <w:t xml:space="preserve">dunque </w:t>
      </w:r>
      <w:r w:rsidRPr="0048108A">
        <w:rPr>
          <w:rFonts w:ascii="Times New Roman" w:eastAsia="Calibri" w:hAnsi="Times New Roman" w:cs="Times New Roman"/>
          <w:sz w:val="24"/>
          <w:szCs w:val="24"/>
          <w:lang w:eastAsia="it-IT"/>
        </w:rPr>
        <w:t>dimensionare in modo realistico il fabbisogno abitativo, prevedere un serio censimento degli immobili inutilizzati, imporre un obbligo di seria istruttoria e conseguente motivazione alla base della scelta localizzativa vincolandola all’impossibilità di reperire suoli già antropizzati, relegando l’espansione a ipotesi eccezionale.</w:t>
      </w:r>
    </w:p>
    <w:p w14:paraId="275FA3C3" w14:textId="77777777" w:rsidR="00E245F7" w:rsidRPr="0048108A" w:rsidRDefault="00E245F7"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Attenta Dottrina</w:t>
      </w:r>
      <w:r w:rsidR="007935A4" w:rsidRPr="0048108A">
        <w:rPr>
          <w:rStyle w:val="Rimandonotaapidipagina"/>
          <w:rFonts w:ascii="Times New Roman" w:eastAsia="Calibri" w:hAnsi="Times New Roman" w:cs="Times New Roman"/>
          <w:sz w:val="24"/>
          <w:szCs w:val="24"/>
          <w:lang w:eastAsia="it-IT"/>
        </w:rPr>
        <w:footnoteReference w:id="92"/>
      </w:r>
      <w:r w:rsidRPr="0048108A">
        <w:rPr>
          <w:rFonts w:ascii="Times New Roman" w:eastAsia="Calibri" w:hAnsi="Times New Roman" w:cs="Times New Roman"/>
          <w:sz w:val="24"/>
          <w:szCs w:val="24"/>
          <w:lang w:eastAsia="it-IT"/>
        </w:rPr>
        <w:t xml:space="preserve"> ha evidenziato come, nella realtà odierna, il piano regolatore comunale dovrebbe semplificare i suoi contenuti,</w:t>
      </w:r>
      <w:r w:rsidR="007935A4" w:rsidRPr="0048108A">
        <w:rPr>
          <w:rFonts w:ascii="Times New Roman" w:eastAsia="Calibri" w:hAnsi="Times New Roman" w:cs="Times New Roman"/>
          <w:sz w:val="24"/>
          <w:szCs w:val="24"/>
          <w:lang w:eastAsia="it-IT"/>
        </w:rPr>
        <w:t xml:space="preserve"> anche sup</w:t>
      </w:r>
      <w:r w:rsidRPr="0048108A">
        <w:rPr>
          <w:rFonts w:ascii="Times New Roman" w:eastAsia="Calibri" w:hAnsi="Times New Roman" w:cs="Times New Roman"/>
          <w:sz w:val="24"/>
          <w:szCs w:val="24"/>
          <w:lang w:eastAsia="it-IT"/>
        </w:rPr>
        <w:t>erando le molteplici previsioni di</w:t>
      </w:r>
      <w:r w:rsidR="007935A4" w:rsidRPr="0048108A">
        <w:rPr>
          <w:rFonts w:ascii="Times New Roman" w:eastAsia="Calibri" w:hAnsi="Times New Roman" w:cs="Times New Roman"/>
          <w:sz w:val="24"/>
          <w:szCs w:val="24"/>
          <w:lang w:eastAsia="it-IT"/>
        </w:rPr>
        <w:t xml:space="preserve"> zonizzazione introdotte dalla l</w:t>
      </w:r>
      <w:r w:rsidRPr="0048108A">
        <w:rPr>
          <w:rFonts w:ascii="Times New Roman" w:eastAsia="Calibri" w:hAnsi="Times New Roman" w:cs="Times New Roman"/>
          <w:sz w:val="24"/>
          <w:szCs w:val="24"/>
          <w:lang w:eastAsia="it-IT"/>
        </w:rPr>
        <w:t>egge del 1942 e della legge “ponte” del 1967 (</w:t>
      </w:r>
      <w:r w:rsidR="007935A4" w:rsidRPr="0048108A">
        <w:rPr>
          <w:rFonts w:ascii="Times New Roman" w:eastAsia="Calibri" w:hAnsi="Times New Roman" w:cs="Times New Roman"/>
          <w:sz w:val="24"/>
          <w:szCs w:val="24"/>
          <w:lang w:eastAsia="it-IT"/>
        </w:rPr>
        <w:t xml:space="preserve">zone “C” di espansione, zone “D” ed “F” di servizi, </w:t>
      </w:r>
      <w:r w:rsidR="007935A4" w:rsidRPr="0048108A">
        <w:rPr>
          <w:rFonts w:ascii="Times New Roman" w:eastAsia="Calibri" w:hAnsi="Times New Roman" w:cs="Times New Roman"/>
          <w:i/>
          <w:sz w:val="24"/>
          <w:szCs w:val="24"/>
          <w:lang w:eastAsia="it-IT"/>
        </w:rPr>
        <w:t>etc</w:t>
      </w:r>
      <w:r w:rsidR="007935A4" w:rsidRPr="0048108A">
        <w:rPr>
          <w:rFonts w:ascii="Times New Roman" w:eastAsia="Calibri" w:hAnsi="Times New Roman" w:cs="Times New Roman"/>
          <w:sz w:val="24"/>
          <w:szCs w:val="24"/>
          <w:lang w:eastAsia="it-IT"/>
        </w:rPr>
        <w:t>.), per concentrarsi sulla ricostruzione del costruito e sulla riduzione del consumo di suolo</w:t>
      </w:r>
      <w:r w:rsidR="0063753D" w:rsidRPr="0048108A">
        <w:rPr>
          <w:rFonts w:ascii="Times New Roman" w:eastAsia="Calibri" w:hAnsi="Times New Roman" w:cs="Times New Roman"/>
          <w:sz w:val="24"/>
          <w:szCs w:val="24"/>
          <w:lang w:eastAsia="it-IT"/>
        </w:rPr>
        <w:t xml:space="preserve">, quale </w:t>
      </w:r>
      <w:r w:rsidR="007935A4" w:rsidRPr="0048108A">
        <w:rPr>
          <w:rFonts w:ascii="Times New Roman" w:eastAsia="Calibri" w:hAnsi="Times New Roman" w:cs="Times New Roman"/>
          <w:sz w:val="24"/>
          <w:szCs w:val="24"/>
          <w:lang w:eastAsia="it-IT"/>
        </w:rPr>
        <w:t xml:space="preserve">suo elemento qualificante. </w:t>
      </w:r>
    </w:p>
    <w:p w14:paraId="1B1A3706" w14:textId="36D7655D" w:rsidR="004E111E" w:rsidRPr="0048108A" w:rsidRDefault="004E111E" w:rsidP="00680DF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Se la legge nazionale, anche solo dettando principi fondamentali nella materia del governo del territorio, imponesse in modo vincolante tali contenuti minimi ai piani regolatori comunali (comunque denominati), già solo così (evitando magari norme transitorie troppo blande) si sarebbe a metà dell’opera, </w:t>
      </w:r>
      <w:r w:rsidR="000E370D">
        <w:rPr>
          <w:rFonts w:ascii="Times New Roman" w:eastAsia="Calibri" w:hAnsi="Times New Roman" w:cs="Times New Roman"/>
          <w:sz w:val="24"/>
          <w:szCs w:val="24"/>
          <w:lang w:eastAsia="it-IT"/>
        </w:rPr>
        <w:t xml:space="preserve">e </w:t>
      </w:r>
      <w:r w:rsidRPr="0048108A">
        <w:rPr>
          <w:rFonts w:ascii="Times New Roman" w:eastAsia="Calibri" w:hAnsi="Times New Roman" w:cs="Times New Roman"/>
          <w:sz w:val="24"/>
          <w:szCs w:val="24"/>
          <w:lang w:eastAsia="it-IT"/>
        </w:rPr>
        <w:t xml:space="preserve">già solo così si sarebbe fatto molto nella giusta direzione del contenimento del consumo di suolo. </w:t>
      </w:r>
    </w:p>
    <w:p w14:paraId="2232DDB8" w14:textId="1048ADAB" w:rsidR="00152158" w:rsidRPr="0048108A" w:rsidRDefault="00D57CAF" w:rsidP="0015215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Un’importanza centrale, già a diritto vigente, nella direzione del contenimento del consumo di suolo può poi essere rivestita dag</w:t>
      </w:r>
      <w:r w:rsidR="00FC65AA" w:rsidRPr="0048108A">
        <w:rPr>
          <w:rFonts w:ascii="Times New Roman" w:eastAsia="Calibri" w:hAnsi="Times New Roman" w:cs="Times New Roman"/>
          <w:sz w:val="24"/>
          <w:szCs w:val="24"/>
          <w:lang w:eastAsia="it-IT"/>
        </w:rPr>
        <w:t>li strumenti procedimentali attuativi dei principi comunitari di prevenzione e di</w:t>
      </w:r>
      <w:r w:rsidR="009E508B" w:rsidRPr="0048108A">
        <w:rPr>
          <w:rFonts w:ascii="Times New Roman" w:eastAsia="Calibri" w:hAnsi="Times New Roman" w:cs="Times New Roman"/>
          <w:sz w:val="24"/>
          <w:szCs w:val="24"/>
          <w:lang w:eastAsia="it-IT"/>
        </w:rPr>
        <w:t xml:space="preserve"> integrazione, quali, </w:t>
      </w:r>
      <w:r w:rsidR="009E508B" w:rsidRPr="0048108A">
        <w:rPr>
          <w:rFonts w:ascii="Times New Roman" w:eastAsia="Calibri" w:hAnsi="Times New Roman" w:cs="Times New Roman"/>
          <w:i/>
          <w:sz w:val="24"/>
          <w:szCs w:val="24"/>
          <w:lang w:eastAsia="it-IT"/>
        </w:rPr>
        <w:t>in primis</w:t>
      </w:r>
      <w:r w:rsidR="009E508B" w:rsidRPr="0048108A">
        <w:rPr>
          <w:rFonts w:ascii="Times New Roman" w:eastAsia="Calibri" w:hAnsi="Times New Roman" w:cs="Times New Roman"/>
          <w:sz w:val="24"/>
          <w:szCs w:val="24"/>
          <w:lang w:eastAsia="it-IT"/>
        </w:rPr>
        <w:t>, l</w:t>
      </w:r>
      <w:r w:rsidR="00FC65AA" w:rsidRPr="0048108A">
        <w:rPr>
          <w:rFonts w:ascii="Times New Roman" w:eastAsia="Calibri" w:hAnsi="Times New Roman" w:cs="Times New Roman"/>
          <w:sz w:val="24"/>
          <w:szCs w:val="24"/>
          <w:lang w:eastAsia="it-IT"/>
        </w:rPr>
        <w:t>a valutazione ambientale strategica e la v</w:t>
      </w:r>
      <w:r w:rsidRPr="0048108A">
        <w:rPr>
          <w:rFonts w:ascii="Times New Roman" w:eastAsia="Calibri" w:hAnsi="Times New Roman" w:cs="Times New Roman"/>
          <w:sz w:val="24"/>
          <w:szCs w:val="24"/>
          <w:lang w:eastAsia="it-IT"/>
        </w:rPr>
        <w:t>alutazione d’impatto ambientale</w:t>
      </w:r>
      <w:r w:rsidR="009E508B" w:rsidRPr="0048108A">
        <w:rPr>
          <w:rStyle w:val="Rimandonotaapidipagina"/>
          <w:rFonts w:ascii="Times New Roman" w:eastAsia="Calibri" w:hAnsi="Times New Roman" w:cs="Times New Roman"/>
          <w:sz w:val="24"/>
          <w:szCs w:val="24"/>
          <w:lang w:eastAsia="it-IT"/>
        </w:rPr>
        <w:footnoteReference w:id="93"/>
      </w:r>
      <w:r w:rsidR="009E508B" w:rsidRPr="0048108A">
        <w:rPr>
          <w:rFonts w:ascii="Times New Roman" w:eastAsia="Calibri" w:hAnsi="Times New Roman" w:cs="Times New Roman"/>
          <w:sz w:val="24"/>
          <w:szCs w:val="24"/>
          <w:lang w:eastAsia="it-IT"/>
        </w:rPr>
        <w:t>. L’esempio</w:t>
      </w:r>
      <w:r w:rsidR="00103A03" w:rsidRPr="0048108A">
        <w:rPr>
          <w:rFonts w:ascii="Times New Roman" w:eastAsia="Calibri" w:hAnsi="Times New Roman" w:cs="Times New Roman"/>
          <w:sz w:val="24"/>
          <w:szCs w:val="24"/>
          <w:lang w:eastAsia="it-IT"/>
        </w:rPr>
        <w:t xml:space="preserve"> delle Olimpiadi inglesi del 2012</w:t>
      </w:r>
      <w:r w:rsidR="009E508B" w:rsidRPr="0048108A">
        <w:rPr>
          <w:rFonts w:ascii="Times New Roman" w:eastAsia="Calibri" w:hAnsi="Times New Roman" w:cs="Times New Roman"/>
          <w:sz w:val="24"/>
          <w:szCs w:val="24"/>
          <w:lang w:eastAsia="it-IT"/>
        </w:rPr>
        <w:t xml:space="preserve">, </w:t>
      </w:r>
      <w:r w:rsidR="00103A03" w:rsidRPr="0048108A">
        <w:rPr>
          <w:rFonts w:ascii="Times New Roman" w:eastAsia="Calibri" w:hAnsi="Times New Roman" w:cs="Times New Roman"/>
          <w:sz w:val="24"/>
          <w:szCs w:val="24"/>
          <w:lang w:eastAsia="it-IT"/>
        </w:rPr>
        <w:t>proposto</w:t>
      </w:r>
      <w:r w:rsidR="009E508B" w:rsidRPr="0048108A">
        <w:rPr>
          <w:rFonts w:ascii="Times New Roman" w:eastAsia="Calibri" w:hAnsi="Times New Roman" w:cs="Times New Roman"/>
          <w:sz w:val="24"/>
          <w:szCs w:val="24"/>
          <w:lang w:eastAsia="it-IT"/>
        </w:rPr>
        <w:t xml:space="preserve"> al </w:t>
      </w:r>
      <w:r w:rsidR="009E508B" w:rsidRPr="00417238">
        <w:rPr>
          <w:rFonts w:ascii="Times New Roman" w:eastAsia="Calibri" w:hAnsi="Times New Roman" w:cs="Times New Roman"/>
          <w:sz w:val="24"/>
          <w:szCs w:val="24"/>
          <w:lang w:eastAsia="it-IT"/>
        </w:rPr>
        <w:t xml:space="preserve">par. </w:t>
      </w:r>
      <w:r w:rsidR="00103A03" w:rsidRPr="00417238">
        <w:rPr>
          <w:rFonts w:ascii="Times New Roman" w:eastAsia="Calibri" w:hAnsi="Times New Roman" w:cs="Times New Roman"/>
          <w:sz w:val="24"/>
          <w:szCs w:val="24"/>
          <w:lang w:eastAsia="it-IT"/>
        </w:rPr>
        <w:t>3</w:t>
      </w:r>
      <w:r w:rsidR="009E508B" w:rsidRPr="0048108A">
        <w:rPr>
          <w:rFonts w:ascii="Times New Roman" w:eastAsia="Calibri" w:hAnsi="Times New Roman" w:cs="Times New Roman"/>
          <w:sz w:val="24"/>
          <w:szCs w:val="24"/>
          <w:lang w:eastAsia="it-IT"/>
        </w:rPr>
        <w:t xml:space="preserve">, è emblematico: una v.a.s. e una v.i.a. fatte </w:t>
      </w:r>
      <w:r w:rsidR="00103A03" w:rsidRPr="0048108A">
        <w:rPr>
          <w:rFonts w:ascii="Times New Roman" w:eastAsia="Calibri" w:hAnsi="Times New Roman" w:cs="Times New Roman"/>
          <w:sz w:val="24"/>
          <w:szCs w:val="24"/>
          <w:lang w:eastAsia="it-IT"/>
        </w:rPr>
        <w:t>sul serio (e</w:t>
      </w:r>
      <w:r w:rsidR="009E508B" w:rsidRPr="0048108A">
        <w:rPr>
          <w:rFonts w:ascii="Times New Roman" w:eastAsia="Calibri" w:hAnsi="Times New Roman" w:cs="Times New Roman"/>
          <w:sz w:val="24"/>
          <w:szCs w:val="24"/>
          <w:lang w:eastAsia="it-IT"/>
        </w:rPr>
        <w:t xml:space="preserve"> non </w:t>
      </w:r>
      <w:r w:rsidR="00103A03" w:rsidRPr="0048108A">
        <w:rPr>
          <w:rFonts w:ascii="Times New Roman" w:eastAsia="Calibri" w:hAnsi="Times New Roman" w:cs="Times New Roman"/>
          <w:sz w:val="24"/>
          <w:szCs w:val="24"/>
          <w:lang w:eastAsia="it-IT"/>
        </w:rPr>
        <w:t>ridotte</w:t>
      </w:r>
      <w:r w:rsidR="009E508B" w:rsidRPr="0048108A">
        <w:rPr>
          <w:rFonts w:ascii="Times New Roman" w:eastAsia="Calibri" w:hAnsi="Times New Roman" w:cs="Times New Roman"/>
          <w:sz w:val="24"/>
          <w:szCs w:val="24"/>
          <w:lang w:eastAsia="it-IT"/>
        </w:rPr>
        <w:t xml:space="preserve"> a vuoti adempimenti burocratici sulla base di decisioni localizzative </w:t>
      </w:r>
      <w:r w:rsidRPr="0048108A">
        <w:rPr>
          <w:rFonts w:ascii="Times New Roman" w:eastAsia="Calibri" w:hAnsi="Times New Roman" w:cs="Times New Roman"/>
          <w:sz w:val="24"/>
          <w:szCs w:val="24"/>
          <w:lang w:eastAsia="it-IT"/>
        </w:rPr>
        <w:t>preconfezionate</w:t>
      </w:r>
      <w:r w:rsidR="00103A03" w:rsidRPr="0048108A">
        <w:rPr>
          <w:rFonts w:ascii="Times New Roman" w:eastAsia="Calibri" w:hAnsi="Times New Roman" w:cs="Times New Roman"/>
          <w:sz w:val="24"/>
          <w:szCs w:val="24"/>
          <w:lang w:eastAsia="it-IT"/>
        </w:rPr>
        <w:t>)</w:t>
      </w:r>
      <w:r w:rsidR="009E508B" w:rsidRPr="0048108A">
        <w:rPr>
          <w:rFonts w:ascii="Times New Roman" w:eastAsia="Calibri" w:hAnsi="Times New Roman" w:cs="Times New Roman"/>
          <w:sz w:val="24"/>
          <w:szCs w:val="24"/>
          <w:lang w:eastAsia="it-IT"/>
        </w:rPr>
        <w:t xml:space="preserve"> dovrebbero, </w:t>
      </w:r>
      <w:r w:rsidR="00103A03" w:rsidRPr="0048108A">
        <w:rPr>
          <w:rFonts w:ascii="Times New Roman" w:eastAsia="Calibri" w:hAnsi="Times New Roman" w:cs="Times New Roman"/>
          <w:sz w:val="24"/>
          <w:szCs w:val="24"/>
          <w:lang w:eastAsia="it-IT"/>
        </w:rPr>
        <w:t xml:space="preserve">attraverso </w:t>
      </w:r>
      <w:r w:rsidR="009E508B" w:rsidRPr="0048108A">
        <w:rPr>
          <w:rFonts w:ascii="Times New Roman" w:eastAsia="Calibri" w:hAnsi="Times New Roman" w:cs="Times New Roman"/>
          <w:sz w:val="24"/>
          <w:szCs w:val="24"/>
          <w:lang w:eastAsia="it-IT"/>
        </w:rPr>
        <w:t>l’</w:t>
      </w:r>
      <w:r w:rsidR="00103A03" w:rsidRPr="0048108A">
        <w:rPr>
          <w:rFonts w:ascii="Times New Roman" w:eastAsia="Calibri" w:hAnsi="Times New Roman" w:cs="Times New Roman"/>
          <w:sz w:val="24"/>
          <w:szCs w:val="24"/>
          <w:lang w:eastAsia="it-IT"/>
        </w:rPr>
        <w:t>istruttoria, il p</w:t>
      </w:r>
      <w:r w:rsidR="001F4B48" w:rsidRPr="0048108A">
        <w:rPr>
          <w:rFonts w:ascii="Times New Roman" w:eastAsia="Calibri" w:hAnsi="Times New Roman" w:cs="Times New Roman"/>
          <w:sz w:val="24"/>
          <w:szCs w:val="24"/>
          <w:lang w:eastAsia="it-IT"/>
        </w:rPr>
        <w:t>ubblico dibatti</w:t>
      </w:r>
      <w:r w:rsidR="00103A03" w:rsidRPr="0048108A">
        <w:rPr>
          <w:rFonts w:ascii="Times New Roman" w:eastAsia="Calibri" w:hAnsi="Times New Roman" w:cs="Times New Roman"/>
          <w:sz w:val="24"/>
          <w:szCs w:val="24"/>
          <w:lang w:eastAsia="it-IT"/>
        </w:rPr>
        <w:t xml:space="preserve">to, la partecipazione, </w:t>
      </w:r>
      <w:r w:rsidR="009E508B" w:rsidRPr="0048108A">
        <w:rPr>
          <w:rFonts w:ascii="Times New Roman" w:eastAsia="Calibri" w:hAnsi="Times New Roman" w:cs="Times New Roman"/>
          <w:sz w:val="24"/>
          <w:szCs w:val="24"/>
          <w:lang w:eastAsia="it-IT"/>
        </w:rPr>
        <w:t>la motivazione, dimostrare l’indisponibilità di alternative localizzative percorribili su aree già trasformate</w:t>
      </w:r>
      <w:r w:rsidR="00103A03" w:rsidRPr="0048108A">
        <w:rPr>
          <w:rFonts w:ascii="Times New Roman" w:eastAsia="Calibri" w:hAnsi="Times New Roman" w:cs="Times New Roman"/>
          <w:sz w:val="24"/>
          <w:szCs w:val="24"/>
          <w:lang w:eastAsia="it-IT"/>
        </w:rPr>
        <w:t xml:space="preserve">, esponendosi, </w:t>
      </w:r>
      <w:r w:rsidRPr="0048108A">
        <w:rPr>
          <w:rFonts w:ascii="Times New Roman" w:eastAsia="Calibri" w:hAnsi="Times New Roman" w:cs="Times New Roman"/>
          <w:sz w:val="24"/>
          <w:szCs w:val="24"/>
          <w:lang w:eastAsia="it-IT"/>
        </w:rPr>
        <w:t xml:space="preserve">in caso contrario, </w:t>
      </w:r>
      <w:r w:rsidR="00103A03" w:rsidRPr="0048108A">
        <w:rPr>
          <w:rFonts w:ascii="Times New Roman" w:eastAsia="Calibri" w:hAnsi="Times New Roman" w:cs="Times New Roman"/>
          <w:sz w:val="24"/>
          <w:szCs w:val="24"/>
          <w:lang w:eastAsia="it-IT"/>
        </w:rPr>
        <w:t>sotto questo profilo, a un penetrante controllo di legittimità (sostanziale non solo formale) dinanzi al Giudice amministrativo.</w:t>
      </w:r>
    </w:p>
    <w:p w14:paraId="14709983" w14:textId="77777777" w:rsidR="00B33305" w:rsidRPr="0048108A" w:rsidRDefault="002458D7" w:rsidP="0015215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Il ruolo della v.i.a. e della v.a.s. è in tal senso giustamente valorizzato anche in alcuni dei disegni di legge nella materia presentatati in Parlamento</w:t>
      </w:r>
      <w:r w:rsidRPr="0048108A">
        <w:rPr>
          <w:rStyle w:val="Rimandonotaapidipagina"/>
          <w:rFonts w:ascii="Times New Roman" w:eastAsia="Calibri" w:hAnsi="Times New Roman" w:cs="Times New Roman"/>
          <w:sz w:val="24"/>
          <w:szCs w:val="24"/>
          <w:lang w:eastAsia="it-IT"/>
        </w:rPr>
        <w:footnoteReference w:id="94"/>
      </w:r>
      <w:r w:rsidRPr="0048108A">
        <w:rPr>
          <w:rFonts w:ascii="Times New Roman" w:eastAsia="Calibri" w:hAnsi="Times New Roman" w:cs="Times New Roman"/>
          <w:sz w:val="24"/>
          <w:szCs w:val="24"/>
          <w:lang w:eastAsia="it-IT"/>
        </w:rPr>
        <w:t>.</w:t>
      </w:r>
    </w:p>
    <w:p w14:paraId="3EBDFCDF" w14:textId="77777777" w:rsidR="0015645F" w:rsidRPr="0048108A" w:rsidRDefault="0015645F" w:rsidP="00152158">
      <w:pPr>
        <w:spacing w:after="0" w:line="240" w:lineRule="auto"/>
        <w:ind w:right="-30" w:firstLine="567"/>
        <w:jc w:val="both"/>
        <w:rPr>
          <w:rFonts w:ascii="Times New Roman" w:eastAsia="Calibri" w:hAnsi="Times New Roman" w:cs="Times New Roman"/>
          <w:sz w:val="24"/>
          <w:szCs w:val="24"/>
          <w:lang w:eastAsia="it-IT"/>
        </w:rPr>
      </w:pPr>
    </w:p>
    <w:p w14:paraId="199ADF64" w14:textId="77777777" w:rsidR="006156D2" w:rsidRPr="0048108A" w:rsidRDefault="00493F3F"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12.</w:t>
      </w:r>
      <w:r w:rsidR="006156D2" w:rsidRPr="0048108A">
        <w:rPr>
          <w:rFonts w:ascii="Times New Roman" w:eastAsia="Calibri" w:hAnsi="Times New Roman" w:cs="Times New Roman"/>
          <w:b/>
          <w:sz w:val="24"/>
          <w:szCs w:val="24"/>
          <w:lang w:eastAsia="it-IT"/>
        </w:rPr>
        <w:t xml:space="preserve"> La rigenerazione urbana e il recupero delle periferie </w:t>
      </w:r>
    </w:p>
    <w:p w14:paraId="6578B3C7" w14:textId="77777777" w:rsidR="0072107E" w:rsidRPr="0048108A" w:rsidRDefault="0072107E" w:rsidP="006156D2">
      <w:pPr>
        <w:spacing w:after="0" w:line="240" w:lineRule="auto"/>
        <w:ind w:right="-30" w:firstLine="567"/>
        <w:jc w:val="both"/>
        <w:rPr>
          <w:rFonts w:ascii="Times New Roman" w:eastAsia="Calibri" w:hAnsi="Times New Roman" w:cs="Times New Roman"/>
          <w:sz w:val="24"/>
          <w:szCs w:val="24"/>
          <w:lang w:eastAsia="it-IT"/>
        </w:rPr>
      </w:pPr>
    </w:p>
    <w:p w14:paraId="6295B8D3" w14:textId="77777777" w:rsidR="00764816" w:rsidRPr="0048108A" w:rsidRDefault="00764816"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12.1. La nozione.</w:t>
      </w:r>
    </w:p>
    <w:p w14:paraId="24E06732" w14:textId="77777777" w:rsidR="00764816" w:rsidRPr="0048108A" w:rsidRDefault="00764816" w:rsidP="006156D2">
      <w:pPr>
        <w:spacing w:after="0" w:line="240" w:lineRule="auto"/>
        <w:ind w:right="-30" w:firstLine="567"/>
        <w:jc w:val="both"/>
        <w:rPr>
          <w:rFonts w:ascii="Times New Roman" w:eastAsia="Calibri" w:hAnsi="Times New Roman" w:cs="Times New Roman"/>
          <w:sz w:val="24"/>
          <w:szCs w:val="24"/>
          <w:lang w:eastAsia="it-IT"/>
        </w:rPr>
      </w:pPr>
    </w:p>
    <w:p w14:paraId="4FE3BC42" w14:textId="77777777" w:rsidR="006156D2" w:rsidRPr="0048108A" w:rsidRDefault="00FF2C54"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Come la riduzione del consumo di suolo, anche la rigenerazione urbana </w:t>
      </w:r>
      <w:r w:rsidR="005A1DD3" w:rsidRPr="0048108A">
        <w:rPr>
          <w:rFonts w:ascii="Times New Roman" w:eastAsia="Calibri" w:hAnsi="Times New Roman" w:cs="Times New Roman"/>
          <w:sz w:val="24"/>
          <w:szCs w:val="24"/>
          <w:lang w:eastAsia="it-IT"/>
        </w:rPr>
        <w:t>è divenuta</w:t>
      </w:r>
      <w:r w:rsidRPr="0048108A">
        <w:rPr>
          <w:rFonts w:ascii="Times New Roman" w:eastAsia="Calibri" w:hAnsi="Times New Roman" w:cs="Times New Roman"/>
          <w:sz w:val="24"/>
          <w:szCs w:val="24"/>
          <w:lang w:eastAsia="it-IT"/>
        </w:rPr>
        <w:t xml:space="preserve"> un concetto ormai </w:t>
      </w:r>
      <w:r w:rsidR="00021422" w:rsidRPr="0048108A">
        <w:rPr>
          <w:rFonts w:ascii="Times New Roman" w:eastAsia="Calibri" w:hAnsi="Times New Roman" w:cs="Times New Roman"/>
          <w:sz w:val="24"/>
          <w:szCs w:val="24"/>
          <w:lang w:eastAsia="it-IT"/>
        </w:rPr>
        <w:t>alla moda, molto frequentato dal legislatore</w:t>
      </w:r>
      <w:r w:rsidRPr="0048108A">
        <w:rPr>
          <w:rFonts w:ascii="Times New Roman" w:eastAsia="Calibri" w:hAnsi="Times New Roman" w:cs="Times New Roman"/>
          <w:sz w:val="24"/>
          <w:szCs w:val="24"/>
          <w:lang w:eastAsia="it-IT"/>
        </w:rPr>
        <w:t xml:space="preserve"> (nazionale e regional</w:t>
      </w:r>
      <w:r w:rsidR="00493F3F" w:rsidRPr="0048108A">
        <w:rPr>
          <w:rFonts w:ascii="Times New Roman" w:eastAsia="Calibri" w:hAnsi="Times New Roman" w:cs="Times New Roman"/>
          <w:sz w:val="24"/>
          <w:szCs w:val="24"/>
          <w:lang w:eastAsia="it-IT"/>
        </w:rPr>
        <w:t>e</w:t>
      </w:r>
      <w:r w:rsidRPr="0048108A">
        <w:rPr>
          <w:rFonts w:ascii="Times New Roman" w:eastAsia="Calibri" w:hAnsi="Times New Roman" w:cs="Times New Roman"/>
          <w:sz w:val="24"/>
          <w:szCs w:val="24"/>
          <w:lang w:eastAsia="it-IT"/>
        </w:rPr>
        <w:t>), dalla pianificazione urbanistica e dalla dottrina e</w:t>
      </w:r>
      <w:r w:rsidR="001E3788" w:rsidRPr="0048108A">
        <w:rPr>
          <w:rFonts w:ascii="Times New Roman" w:eastAsia="Calibri" w:hAnsi="Times New Roman" w:cs="Times New Roman"/>
          <w:sz w:val="24"/>
          <w:szCs w:val="24"/>
          <w:lang w:eastAsia="it-IT"/>
        </w:rPr>
        <w:t xml:space="preserve"> dalla </w:t>
      </w:r>
      <w:r w:rsidRPr="0048108A">
        <w:rPr>
          <w:rFonts w:ascii="Times New Roman" w:eastAsia="Calibri" w:hAnsi="Times New Roman" w:cs="Times New Roman"/>
          <w:sz w:val="24"/>
          <w:szCs w:val="24"/>
          <w:lang w:eastAsia="it-IT"/>
        </w:rPr>
        <w:t>giurisprudenza (oltre che ovviamente, anzi, prima ancora</w:t>
      </w:r>
      <w:r w:rsidR="0002142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dagli architetti urbanisti pianificatori)</w:t>
      </w:r>
      <w:r w:rsidR="00CB54C2" w:rsidRPr="0048108A">
        <w:rPr>
          <w:rStyle w:val="Rimandonotaapidipagina"/>
          <w:rFonts w:ascii="Times New Roman" w:eastAsia="Calibri" w:hAnsi="Times New Roman" w:cs="Times New Roman"/>
          <w:sz w:val="24"/>
          <w:szCs w:val="24"/>
          <w:lang w:eastAsia="it-IT"/>
        </w:rPr>
        <w:footnoteReference w:id="95"/>
      </w:r>
      <w:r w:rsidR="006156D2" w:rsidRPr="0048108A">
        <w:rPr>
          <w:rFonts w:ascii="Times New Roman" w:eastAsia="Calibri" w:hAnsi="Times New Roman" w:cs="Times New Roman"/>
          <w:sz w:val="24"/>
          <w:szCs w:val="24"/>
          <w:lang w:eastAsia="it-IT"/>
        </w:rPr>
        <w:t>.</w:t>
      </w:r>
    </w:p>
    <w:p w14:paraId="6EBA1AAC" w14:textId="23131E5A" w:rsidR="00926E17" w:rsidRPr="0048108A" w:rsidRDefault="00926E17" w:rsidP="00926E1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Certamente, la rigenerazione urbana ambisce ad essere molto più di una mera programmazione e pianificazione di recupero o di risanamento di determinate aree urbane</w:t>
      </w:r>
      <w:r w:rsidR="00214DD4" w:rsidRPr="0048108A">
        <w:rPr>
          <w:rFonts w:ascii="Times New Roman" w:eastAsia="Calibri" w:hAnsi="Times New Roman" w:cs="Times New Roman"/>
          <w:sz w:val="24"/>
          <w:szCs w:val="24"/>
          <w:lang w:eastAsia="it-IT"/>
        </w:rPr>
        <w:t xml:space="preserve">, ed è molto di più della </w:t>
      </w:r>
      <w:r w:rsidR="00404761" w:rsidRPr="0048108A">
        <w:rPr>
          <w:rFonts w:ascii="Times New Roman" w:eastAsia="Calibri" w:hAnsi="Times New Roman" w:cs="Times New Roman"/>
          <w:sz w:val="24"/>
          <w:szCs w:val="24"/>
          <w:lang w:eastAsia="it-IT"/>
        </w:rPr>
        <w:t>semplice</w:t>
      </w:r>
      <w:r w:rsidR="00214DD4" w:rsidRPr="0048108A">
        <w:rPr>
          <w:rFonts w:ascii="Times New Roman" w:eastAsia="Calibri" w:hAnsi="Times New Roman" w:cs="Times New Roman"/>
          <w:sz w:val="24"/>
          <w:szCs w:val="24"/>
          <w:lang w:eastAsia="it-IT"/>
        </w:rPr>
        <w:t xml:space="preserve"> riqualificazione edilizia</w:t>
      </w:r>
      <w:r w:rsidRPr="0048108A">
        <w:rPr>
          <w:rFonts w:ascii="Times New Roman" w:eastAsia="Calibri" w:hAnsi="Times New Roman" w:cs="Times New Roman"/>
          <w:sz w:val="24"/>
          <w:szCs w:val="24"/>
          <w:lang w:eastAsia="it-IT"/>
        </w:rPr>
        <w:t xml:space="preserve">. Nella sua ampia denotazione, </w:t>
      </w:r>
      <w:r w:rsidR="00214DD4" w:rsidRPr="0048108A">
        <w:rPr>
          <w:rFonts w:ascii="Times New Roman" w:eastAsia="Calibri" w:hAnsi="Times New Roman" w:cs="Times New Roman"/>
          <w:sz w:val="24"/>
          <w:szCs w:val="24"/>
          <w:lang w:eastAsia="it-IT"/>
        </w:rPr>
        <w:t xml:space="preserve">la rigenerazione urbana </w:t>
      </w:r>
      <w:r w:rsidRPr="0048108A">
        <w:rPr>
          <w:rFonts w:ascii="Times New Roman" w:eastAsia="Calibri" w:hAnsi="Times New Roman" w:cs="Times New Roman"/>
          <w:sz w:val="24"/>
          <w:szCs w:val="24"/>
          <w:lang w:eastAsia="it-IT"/>
        </w:rPr>
        <w:t>vorrebbe riguardare anche la coesione territoriale e sociale</w:t>
      </w:r>
      <w:r w:rsidRPr="0048108A">
        <w:rPr>
          <w:rStyle w:val="Rimandonotaapidipagina"/>
          <w:rFonts w:ascii="Times New Roman" w:eastAsia="Calibri" w:hAnsi="Times New Roman" w:cs="Times New Roman"/>
          <w:sz w:val="24"/>
          <w:szCs w:val="24"/>
          <w:lang w:eastAsia="it-IT"/>
        </w:rPr>
        <w:footnoteReference w:id="96"/>
      </w:r>
      <w:r w:rsidRPr="0048108A">
        <w:rPr>
          <w:rFonts w:ascii="Times New Roman" w:eastAsia="Calibri" w:hAnsi="Times New Roman" w:cs="Times New Roman"/>
          <w:sz w:val="24"/>
          <w:szCs w:val="24"/>
          <w:lang w:eastAsia="it-IT"/>
        </w:rPr>
        <w:t>.</w:t>
      </w:r>
      <w:r w:rsidRPr="0048108A">
        <w:rPr>
          <w:sz w:val="24"/>
          <w:szCs w:val="24"/>
        </w:rPr>
        <w:t xml:space="preserve"> </w:t>
      </w:r>
      <w:r w:rsidRPr="0048108A">
        <w:rPr>
          <w:rFonts w:ascii="Times New Roman" w:eastAsia="Calibri" w:hAnsi="Times New Roman" w:cs="Times New Roman"/>
          <w:sz w:val="24"/>
          <w:szCs w:val="24"/>
          <w:lang w:eastAsia="it-IT"/>
        </w:rPr>
        <w:t xml:space="preserve">Nelle definizioni proposte dalle recenti iniziative di legge </w:t>
      </w:r>
      <w:r w:rsidR="00214DD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qui richiamate </w:t>
      </w:r>
      <w:r w:rsidR="00274F3D" w:rsidRPr="0048108A">
        <w:rPr>
          <w:rFonts w:ascii="Times New Roman" w:eastAsia="Calibri" w:hAnsi="Times New Roman" w:cs="Times New Roman"/>
          <w:sz w:val="24"/>
          <w:szCs w:val="24"/>
          <w:lang w:eastAsia="it-IT"/>
        </w:rPr>
        <w:t>nella</w:t>
      </w:r>
      <w:r w:rsidRPr="0048108A">
        <w:rPr>
          <w:rFonts w:ascii="Times New Roman" w:eastAsia="Calibri" w:hAnsi="Times New Roman" w:cs="Times New Roman"/>
          <w:sz w:val="24"/>
          <w:szCs w:val="24"/>
          <w:lang w:eastAsia="it-IT"/>
        </w:rPr>
        <w:t xml:space="preserve"> </w:t>
      </w:r>
      <w:r w:rsidRPr="00417238">
        <w:rPr>
          <w:rFonts w:ascii="Times New Roman" w:eastAsia="Calibri" w:hAnsi="Times New Roman" w:cs="Times New Roman"/>
          <w:sz w:val="24"/>
          <w:szCs w:val="24"/>
          <w:lang w:eastAsia="it-IT"/>
        </w:rPr>
        <w:t xml:space="preserve">nota </w:t>
      </w:r>
      <w:r w:rsidR="000145B2" w:rsidRPr="00417238">
        <w:rPr>
          <w:rFonts w:ascii="Times New Roman" w:eastAsia="Calibri" w:hAnsi="Times New Roman" w:cs="Times New Roman"/>
          <w:sz w:val="24"/>
          <w:szCs w:val="24"/>
          <w:lang w:eastAsia="it-IT"/>
        </w:rPr>
        <w:t>53</w:t>
      </w:r>
      <w:r w:rsidR="00214DD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la rigenerazione urbana viene spesso definita come “</w:t>
      </w:r>
      <w:r w:rsidRPr="0048108A">
        <w:rPr>
          <w:rFonts w:ascii="Times New Roman" w:eastAsia="Calibri" w:hAnsi="Times New Roman" w:cs="Times New Roman"/>
          <w:i/>
          <w:sz w:val="24"/>
          <w:szCs w:val="24"/>
          <w:lang w:eastAsia="it-IT"/>
        </w:rPr>
        <w:t>un insieme coordinato di interventi sia pubblici che privati, urbanistici, edilizi, socio-economici, tecnologici, ambientali e culturali di iniziativa strategica contro il nuovo consumo di suolo</w:t>
      </w:r>
      <w:r w:rsidRPr="0048108A">
        <w:rPr>
          <w:rFonts w:ascii="Times New Roman" w:eastAsia="Calibri" w:hAnsi="Times New Roman" w:cs="Times New Roman"/>
          <w:sz w:val="24"/>
          <w:szCs w:val="24"/>
          <w:lang w:eastAsia="it-IT"/>
        </w:rPr>
        <w:t>”</w:t>
      </w:r>
      <w:r w:rsidR="00404761" w:rsidRPr="0048108A">
        <w:rPr>
          <w:rStyle w:val="Rimandonotaapidipagina"/>
          <w:rFonts w:ascii="Times New Roman" w:eastAsia="Calibri" w:hAnsi="Times New Roman" w:cs="Times New Roman"/>
          <w:sz w:val="24"/>
          <w:szCs w:val="24"/>
          <w:lang w:eastAsia="it-IT"/>
        </w:rPr>
        <w:t xml:space="preserve"> </w:t>
      </w:r>
      <w:r w:rsidR="00404761" w:rsidRPr="0048108A">
        <w:rPr>
          <w:rStyle w:val="Rimandonotaapidipagina"/>
          <w:rFonts w:ascii="Times New Roman" w:eastAsia="Calibri" w:hAnsi="Times New Roman" w:cs="Times New Roman"/>
          <w:sz w:val="24"/>
          <w:szCs w:val="24"/>
          <w:lang w:eastAsia="it-IT"/>
        </w:rPr>
        <w:footnoteReference w:id="97"/>
      </w:r>
      <w:r w:rsidRPr="0048108A">
        <w:rPr>
          <w:rFonts w:ascii="Times New Roman" w:eastAsia="Calibri" w:hAnsi="Times New Roman" w:cs="Times New Roman"/>
          <w:sz w:val="24"/>
          <w:szCs w:val="24"/>
          <w:lang w:eastAsia="it-IT"/>
        </w:rPr>
        <w:t xml:space="preserve">. Risulta dunque </w:t>
      </w:r>
      <w:r w:rsidRPr="0048108A">
        <w:rPr>
          <w:rFonts w:ascii="Times New Roman" w:eastAsia="Calibri" w:hAnsi="Times New Roman" w:cs="Times New Roman"/>
          <w:sz w:val="24"/>
          <w:szCs w:val="24"/>
          <w:lang w:eastAsia="it-IT"/>
        </w:rPr>
        <w:lastRenderedPageBreak/>
        <w:t>chiaro che il concetto normativo di rigenerazione urbana si differenzia da quello di recupero edilizio e urbanistico</w:t>
      </w:r>
      <w:r w:rsidR="005D6507" w:rsidRPr="0048108A">
        <w:rPr>
          <w:rStyle w:val="Rimandonotaapidipagina"/>
          <w:rFonts w:ascii="Times New Roman" w:eastAsia="Calibri" w:hAnsi="Times New Roman" w:cs="Times New Roman"/>
          <w:sz w:val="24"/>
          <w:szCs w:val="24"/>
          <w:lang w:eastAsia="it-IT"/>
        </w:rPr>
        <w:footnoteReference w:id="98"/>
      </w:r>
      <w:r w:rsidRPr="0048108A">
        <w:rPr>
          <w:rFonts w:ascii="Times New Roman" w:eastAsia="Calibri" w:hAnsi="Times New Roman" w:cs="Times New Roman"/>
          <w:sz w:val="24"/>
          <w:szCs w:val="24"/>
          <w:lang w:eastAsia="it-IT"/>
        </w:rPr>
        <w:t xml:space="preserve"> per comprendere azioni complesse per il risanamento urbanistico, ambientale e sociale di </w:t>
      </w:r>
      <w:r w:rsidR="00214DD4" w:rsidRPr="0048108A">
        <w:rPr>
          <w:rFonts w:ascii="Times New Roman" w:eastAsia="Calibri" w:hAnsi="Times New Roman" w:cs="Times New Roman"/>
          <w:sz w:val="24"/>
          <w:szCs w:val="24"/>
          <w:lang w:eastAsia="it-IT"/>
        </w:rPr>
        <w:t>aree</w:t>
      </w:r>
      <w:r w:rsidRPr="0048108A">
        <w:rPr>
          <w:rFonts w:ascii="Times New Roman" w:eastAsia="Calibri" w:hAnsi="Times New Roman" w:cs="Times New Roman"/>
          <w:sz w:val="24"/>
          <w:szCs w:val="24"/>
          <w:lang w:eastAsia="it-IT"/>
        </w:rPr>
        <w:t xml:space="preserve"> urbane degradate. </w:t>
      </w:r>
    </w:p>
    <w:p w14:paraId="749E2B7F" w14:textId="5341F099" w:rsidR="00AB7F92" w:rsidRPr="0048108A" w:rsidRDefault="00F07AA5"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Il tema della rigenerazione urbana</w:t>
      </w:r>
      <w:r w:rsidR="00F43345" w:rsidRPr="0048108A">
        <w:rPr>
          <w:rFonts w:ascii="Times New Roman" w:eastAsia="Calibri" w:hAnsi="Times New Roman" w:cs="Times New Roman"/>
          <w:sz w:val="24"/>
          <w:szCs w:val="24"/>
          <w:lang w:eastAsia="it-IT"/>
        </w:rPr>
        <w:t xml:space="preserve">, sia pure </w:t>
      </w:r>
      <w:r w:rsidR="00F43345" w:rsidRPr="0048108A">
        <w:rPr>
          <w:rFonts w:ascii="Times New Roman" w:eastAsia="Calibri" w:hAnsi="Times New Roman" w:cs="Times New Roman"/>
          <w:i/>
          <w:sz w:val="24"/>
          <w:szCs w:val="24"/>
          <w:lang w:eastAsia="it-IT"/>
        </w:rPr>
        <w:t>in nuce</w:t>
      </w:r>
      <w:r w:rsidR="00F43345" w:rsidRPr="0048108A">
        <w:rPr>
          <w:rFonts w:ascii="Times New Roman" w:eastAsia="Calibri" w:hAnsi="Times New Roman" w:cs="Times New Roman"/>
          <w:sz w:val="24"/>
          <w:szCs w:val="24"/>
          <w:lang w:eastAsia="it-IT"/>
        </w:rPr>
        <w:t xml:space="preserve">, è </w:t>
      </w:r>
      <w:r w:rsidR="00231680" w:rsidRPr="0048108A">
        <w:rPr>
          <w:rFonts w:ascii="Times New Roman" w:eastAsia="Calibri" w:hAnsi="Times New Roman" w:cs="Times New Roman"/>
          <w:sz w:val="24"/>
          <w:szCs w:val="24"/>
          <w:lang w:eastAsia="it-IT"/>
        </w:rPr>
        <w:t xml:space="preserve">peraltro </w:t>
      </w:r>
      <w:r w:rsidR="00F43345" w:rsidRPr="0048108A">
        <w:rPr>
          <w:rFonts w:ascii="Times New Roman" w:eastAsia="Calibri" w:hAnsi="Times New Roman" w:cs="Times New Roman"/>
          <w:sz w:val="24"/>
          <w:szCs w:val="24"/>
          <w:lang w:eastAsia="it-IT"/>
        </w:rPr>
        <w:t>presente da decenni nella legislazione</w:t>
      </w:r>
      <w:r w:rsidR="00F43345" w:rsidRPr="0048108A">
        <w:rPr>
          <w:rStyle w:val="Rimandonotaapidipagina"/>
          <w:rFonts w:ascii="Times New Roman" w:eastAsia="Calibri" w:hAnsi="Times New Roman" w:cs="Times New Roman"/>
          <w:sz w:val="24"/>
          <w:szCs w:val="24"/>
          <w:lang w:eastAsia="it-IT"/>
        </w:rPr>
        <w:footnoteReference w:id="99"/>
      </w:r>
      <w:r w:rsidR="00F43345" w:rsidRPr="0048108A">
        <w:rPr>
          <w:rFonts w:ascii="Times New Roman" w:eastAsia="Calibri" w:hAnsi="Times New Roman" w:cs="Times New Roman"/>
          <w:sz w:val="24"/>
          <w:szCs w:val="24"/>
          <w:lang w:eastAsia="it-IT"/>
        </w:rPr>
        <w:t xml:space="preserve">. </w:t>
      </w:r>
    </w:p>
    <w:p w14:paraId="36A57F59" w14:textId="77777777" w:rsidR="00231680" w:rsidRPr="0048108A" w:rsidRDefault="00F43345" w:rsidP="00385DA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Si possono al riguardo richiamare </w:t>
      </w:r>
      <w:r w:rsidR="000A590A" w:rsidRPr="0048108A">
        <w:rPr>
          <w:rFonts w:ascii="Times New Roman" w:eastAsia="Calibri" w:hAnsi="Times New Roman" w:cs="Times New Roman"/>
          <w:sz w:val="24"/>
          <w:szCs w:val="24"/>
          <w:lang w:eastAsia="it-IT"/>
        </w:rPr>
        <w:t>i piani di recupero previsti dalla legge 5 agosto 1978, n. 457</w:t>
      </w:r>
      <w:r w:rsidRPr="0048108A">
        <w:rPr>
          <w:rFonts w:ascii="Times New Roman" w:eastAsia="Calibri" w:hAnsi="Times New Roman" w:cs="Times New Roman"/>
          <w:sz w:val="24"/>
          <w:szCs w:val="24"/>
          <w:lang w:eastAsia="it-IT"/>
        </w:rPr>
        <w:t>,</w:t>
      </w:r>
      <w:r w:rsidR="000A590A" w:rsidRPr="0048108A">
        <w:rPr>
          <w:rFonts w:ascii="Times New Roman" w:eastAsia="Calibri" w:hAnsi="Times New Roman" w:cs="Times New Roman"/>
          <w:sz w:val="24"/>
          <w:szCs w:val="24"/>
          <w:lang w:eastAsia="it-IT"/>
        </w:rPr>
        <w:t xml:space="preserve"> </w:t>
      </w:r>
      <w:r w:rsidR="009E2485" w:rsidRPr="0048108A">
        <w:rPr>
          <w:rFonts w:ascii="Times New Roman" w:eastAsia="Calibri" w:hAnsi="Times New Roman" w:cs="Times New Roman"/>
          <w:sz w:val="24"/>
          <w:szCs w:val="24"/>
          <w:lang w:eastAsia="it-IT"/>
        </w:rPr>
        <w:t xml:space="preserve">i piani di recupero </w:t>
      </w:r>
      <w:r w:rsidR="00742BC0" w:rsidRPr="0048108A">
        <w:rPr>
          <w:rFonts w:ascii="Times New Roman" w:eastAsia="Calibri" w:hAnsi="Times New Roman" w:cs="Times New Roman"/>
          <w:sz w:val="24"/>
          <w:szCs w:val="24"/>
          <w:lang w:eastAsia="it-IT"/>
        </w:rPr>
        <w:t xml:space="preserve">degli insediamenti abusivi </w:t>
      </w:r>
      <w:r w:rsidR="009E2485" w:rsidRPr="0048108A">
        <w:rPr>
          <w:rFonts w:ascii="Times New Roman" w:eastAsia="Calibri" w:hAnsi="Times New Roman" w:cs="Times New Roman"/>
          <w:sz w:val="24"/>
          <w:szCs w:val="24"/>
          <w:lang w:eastAsia="it-IT"/>
        </w:rPr>
        <w:t xml:space="preserve">previsti </w:t>
      </w:r>
      <w:r w:rsidR="00742BC0" w:rsidRPr="0048108A">
        <w:rPr>
          <w:rFonts w:ascii="Times New Roman" w:eastAsia="Calibri" w:hAnsi="Times New Roman" w:cs="Times New Roman"/>
          <w:sz w:val="24"/>
          <w:szCs w:val="24"/>
          <w:lang w:eastAsia="it-IT"/>
        </w:rPr>
        <w:t>dall’art. 29 de</w:t>
      </w:r>
      <w:r w:rsidR="009E2485" w:rsidRPr="0048108A">
        <w:rPr>
          <w:rFonts w:ascii="Times New Roman" w:eastAsia="Calibri" w:hAnsi="Times New Roman" w:cs="Times New Roman"/>
          <w:sz w:val="24"/>
          <w:szCs w:val="24"/>
          <w:lang w:eastAsia="it-IT"/>
        </w:rPr>
        <w:t xml:space="preserve">lla legge n. 47 del 1985, </w:t>
      </w:r>
      <w:r w:rsidR="000A590A" w:rsidRPr="0048108A">
        <w:rPr>
          <w:rFonts w:ascii="Times New Roman" w:eastAsia="Calibri" w:hAnsi="Times New Roman" w:cs="Times New Roman"/>
          <w:sz w:val="24"/>
          <w:szCs w:val="24"/>
          <w:lang w:eastAsia="it-IT"/>
        </w:rPr>
        <w:t>i programmi integrati di intervento previsti nell’art. 16 della legge 17 febbraio 1992, n. 179;</w:t>
      </w:r>
      <w:r w:rsidRPr="0048108A">
        <w:rPr>
          <w:rFonts w:ascii="Times New Roman" w:eastAsia="Calibri" w:hAnsi="Times New Roman" w:cs="Times New Roman"/>
          <w:sz w:val="24"/>
          <w:szCs w:val="24"/>
          <w:lang w:eastAsia="it-IT"/>
        </w:rPr>
        <w:t xml:space="preserve"> </w:t>
      </w:r>
      <w:r w:rsidR="007B53A8" w:rsidRPr="0048108A">
        <w:rPr>
          <w:rFonts w:ascii="Times New Roman" w:eastAsia="Calibri" w:hAnsi="Times New Roman" w:cs="Times New Roman"/>
          <w:sz w:val="24"/>
          <w:szCs w:val="24"/>
          <w:lang w:eastAsia="it-IT"/>
        </w:rPr>
        <w:t xml:space="preserve">i piani di recupero urbano della </w:t>
      </w:r>
      <w:r w:rsidRPr="0048108A">
        <w:rPr>
          <w:rFonts w:ascii="Times New Roman" w:eastAsia="Calibri" w:hAnsi="Times New Roman" w:cs="Times New Roman"/>
          <w:sz w:val="24"/>
          <w:szCs w:val="24"/>
          <w:lang w:eastAsia="it-IT"/>
        </w:rPr>
        <w:t xml:space="preserve">legge </w:t>
      </w:r>
      <w:r w:rsidR="007B53A8" w:rsidRPr="0048108A">
        <w:rPr>
          <w:rFonts w:ascii="Times New Roman" w:eastAsia="Calibri" w:hAnsi="Times New Roman" w:cs="Times New Roman"/>
          <w:sz w:val="24"/>
          <w:szCs w:val="24"/>
          <w:lang w:eastAsia="it-IT"/>
        </w:rPr>
        <w:t xml:space="preserve">n. 493 del 1993, i piani di riabilitazione edilizia e urbana </w:t>
      </w:r>
      <w:r w:rsidR="00493F3F" w:rsidRPr="0048108A">
        <w:rPr>
          <w:rFonts w:ascii="Times New Roman" w:eastAsia="Calibri" w:hAnsi="Times New Roman" w:cs="Times New Roman"/>
          <w:sz w:val="24"/>
          <w:szCs w:val="24"/>
          <w:lang w:eastAsia="it-IT"/>
        </w:rPr>
        <w:t>previsti</w:t>
      </w:r>
      <w:r w:rsidRPr="0048108A">
        <w:rPr>
          <w:rFonts w:ascii="Times New Roman" w:eastAsia="Calibri" w:hAnsi="Times New Roman" w:cs="Times New Roman"/>
          <w:sz w:val="24"/>
          <w:szCs w:val="24"/>
          <w:lang w:eastAsia="it-IT"/>
        </w:rPr>
        <w:t xml:space="preserve"> dalla legge</w:t>
      </w:r>
      <w:r w:rsidR="007B53A8" w:rsidRPr="0048108A">
        <w:rPr>
          <w:rFonts w:ascii="Times New Roman" w:eastAsia="Calibri" w:hAnsi="Times New Roman" w:cs="Times New Roman"/>
          <w:sz w:val="24"/>
          <w:szCs w:val="24"/>
          <w:lang w:eastAsia="it-IT"/>
        </w:rPr>
        <w:t xml:space="preserve"> n. 166 del 2002</w:t>
      </w:r>
      <w:r w:rsidRPr="0048108A">
        <w:rPr>
          <w:rFonts w:ascii="Times New Roman" w:eastAsia="Calibri" w:hAnsi="Times New Roman" w:cs="Times New Roman"/>
          <w:sz w:val="24"/>
          <w:szCs w:val="24"/>
          <w:lang w:eastAsia="it-IT"/>
        </w:rPr>
        <w:t xml:space="preserve">; quindi </w:t>
      </w:r>
      <w:r w:rsidR="007B53A8" w:rsidRPr="0048108A">
        <w:rPr>
          <w:rFonts w:ascii="Times New Roman" w:eastAsia="Calibri" w:hAnsi="Times New Roman" w:cs="Times New Roman"/>
          <w:sz w:val="24"/>
          <w:szCs w:val="24"/>
          <w:lang w:eastAsia="it-IT"/>
        </w:rPr>
        <w:t xml:space="preserve">i più recenti </w:t>
      </w:r>
      <w:r w:rsidR="007B53A8" w:rsidRPr="0048108A">
        <w:rPr>
          <w:rFonts w:ascii="Times New Roman" w:eastAsia="Calibri" w:hAnsi="Times New Roman" w:cs="Times New Roman"/>
          <w:i/>
          <w:sz w:val="24"/>
          <w:szCs w:val="24"/>
          <w:lang w:eastAsia="it-IT"/>
        </w:rPr>
        <w:t>contratti di valorizzazione urbana</w:t>
      </w:r>
      <w:r w:rsidR="0058108F" w:rsidRPr="0048108A">
        <w:rPr>
          <w:rFonts w:ascii="Times New Roman" w:eastAsia="Calibri" w:hAnsi="Times New Roman" w:cs="Times New Roman"/>
          <w:sz w:val="24"/>
          <w:szCs w:val="24"/>
          <w:lang w:eastAsia="it-IT"/>
        </w:rPr>
        <w:t xml:space="preserve"> del 2012 (</w:t>
      </w:r>
      <w:r w:rsidRPr="0048108A">
        <w:rPr>
          <w:rFonts w:ascii="Times New Roman" w:eastAsia="Calibri" w:hAnsi="Times New Roman" w:cs="Times New Roman"/>
          <w:sz w:val="24"/>
          <w:szCs w:val="24"/>
          <w:lang w:eastAsia="it-IT"/>
        </w:rPr>
        <w:t>legge</w:t>
      </w:r>
      <w:r w:rsidR="0058108F" w:rsidRPr="0048108A">
        <w:rPr>
          <w:rFonts w:ascii="Times New Roman" w:eastAsia="Calibri" w:hAnsi="Times New Roman" w:cs="Times New Roman"/>
          <w:sz w:val="24"/>
          <w:szCs w:val="24"/>
          <w:lang w:eastAsia="it-IT"/>
        </w:rPr>
        <w:t xml:space="preserve"> n. 134 del 2012</w:t>
      </w:r>
      <w:r w:rsidRPr="0048108A">
        <w:rPr>
          <w:rFonts w:ascii="Times New Roman" w:eastAsia="Calibri" w:hAnsi="Times New Roman" w:cs="Times New Roman"/>
          <w:sz w:val="24"/>
          <w:szCs w:val="24"/>
          <w:lang w:eastAsia="it-IT"/>
        </w:rPr>
        <w:t>)</w:t>
      </w:r>
      <w:r w:rsidR="009E2485" w:rsidRPr="0048108A">
        <w:rPr>
          <w:rFonts w:ascii="Times New Roman" w:eastAsia="Calibri" w:hAnsi="Times New Roman" w:cs="Times New Roman"/>
          <w:sz w:val="24"/>
          <w:szCs w:val="24"/>
          <w:lang w:eastAsia="it-IT"/>
        </w:rPr>
        <w:t>.</w:t>
      </w:r>
      <w:r w:rsidR="00231680" w:rsidRPr="0048108A">
        <w:rPr>
          <w:rFonts w:ascii="Times New Roman" w:eastAsia="Calibri" w:hAnsi="Times New Roman" w:cs="Times New Roman"/>
          <w:sz w:val="24"/>
          <w:szCs w:val="24"/>
          <w:lang w:eastAsia="it-IT"/>
        </w:rPr>
        <w:t xml:space="preserve"> </w:t>
      </w:r>
      <w:r w:rsidR="00385DAC" w:rsidRPr="0048108A">
        <w:rPr>
          <w:rFonts w:ascii="Times New Roman" w:eastAsia="Calibri" w:hAnsi="Times New Roman" w:cs="Times New Roman"/>
          <w:sz w:val="24"/>
          <w:szCs w:val="24"/>
          <w:lang w:eastAsia="it-IT"/>
        </w:rPr>
        <w:t>La stessa norma-principio nazionale del 2011 sui piani-casa introduceva elementi in qualche modo riferibili alla rigenerazione urbana</w:t>
      </w:r>
      <w:r w:rsidR="00385DAC" w:rsidRPr="0048108A">
        <w:rPr>
          <w:rStyle w:val="Rimandonotaapidipagina"/>
          <w:rFonts w:ascii="Times New Roman" w:eastAsia="Calibri" w:hAnsi="Times New Roman" w:cs="Times New Roman"/>
          <w:sz w:val="24"/>
          <w:szCs w:val="24"/>
          <w:lang w:eastAsia="it-IT"/>
        </w:rPr>
        <w:footnoteReference w:id="100"/>
      </w:r>
      <w:r w:rsidR="00385DAC" w:rsidRPr="0048108A">
        <w:rPr>
          <w:rFonts w:ascii="Times New Roman" w:eastAsia="Calibri" w:hAnsi="Times New Roman" w:cs="Times New Roman"/>
          <w:sz w:val="24"/>
          <w:szCs w:val="24"/>
          <w:lang w:eastAsia="it-IT"/>
        </w:rPr>
        <w:t xml:space="preserve">. </w:t>
      </w:r>
    </w:p>
    <w:p w14:paraId="4F50EF68" w14:textId="7B50C2EA" w:rsidR="003C3064" w:rsidRPr="0048108A" w:rsidRDefault="00471CA6" w:rsidP="003C306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risalendo ancora più indietro nel tempo, volendo fare un cenno di storicizzazione dell’argomento, è possibile ricordare u</w:t>
      </w:r>
      <w:r w:rsidR="003C3064" w:rsidRPr="0048108A">
        <w:rPr>
          <w:rFonts w:ascii="Times New Roman" w:eastAsia="Calibri" w:hAnsi="Times New Roman" w:cs="Times New Roman"/>
          <w:sz w:val="24"/>
          <w:szCs w:val="24"/>
          <w:lang w:eastAsia="it-IT"/>
        </w:rPr>
        <w:t xml:space="preserve">no dei primi esempi </w:t>
      </w:r>
      <w:r w:rsidRPr="0048108A">
        <w:rPr>
          <w:rFonts w:ascii="Times New Roman" w:eastAsia="Calibri" w:hAnsi="Times New Roman" w:cs="Times New Roman"/>
          <w:sz w:val="24"/>
          <w:szCs w:val="24"/>
          <w:lang w:eastAsia="it-IT"/>
        </w:rPr>
        <w:t>di rigenerazione urbana costituito dai</w:t>
      </w:r>
      <w:r w:rsidR="003C3064" w:rsidRPr="0048108A">
        <w:rPr>
          <w:rFonts w:ascii="Times New Roman" w:eastAsia="Calibri" w:hAnsi="Times New Roman" w:cs="Times New Roman"/>
          <w:sz w:val="24"/>
          <w:szCs w:val="24"/>
          <w:lang w:eastAsia="it-IT"/>
        </w:rPr>
        <w:t xml:space="preserve"> piani di risanamento di cui </w:t>
      </w:r>
      <w:r w:rsidRPr="0048108A">
        <w:rPr>
          <w:rFonts w:ascii="Times New Roman" w:eastAsia="Calibri" w:hAnsi="Times New Roman" w:cs="Times New Roman"/>
          <w:sz w:val="24"/>
          <w:szCs w:val="24"/>
          <w:lang w:eastAsia="it-IT"/>
        </w:rPr>
        <w:t>alla legge</w:t>
      </w:r>
      <w:r w:rsidR="003C3064" w:rsidRPr="0048108A">
        <w:rPr>
          <w:rFonts w:ascii="Times New Roman" w:eastAsia="Calibri" w:hAnsi="Times New Roman" w:cs="Times New Roman"/>
          <w:sz w:val="24"/>
          <w:szCs w:val="24"/>
          <w:lang w:eastAsia="it-IT"/>
        </w:rPr>
        <w:t xml:space="preserve"> 15 gennaio 1885, n. 2892</w:t>
      </w:r>
      <w:r w:rsidR="008F6820">
        <w:rPr>
          <w:rFonts w:ascii="Times New Roman" w:eastAsia="Calibri" w:hAnsi="Times New Roman" w:cs="Times New Roman"/>
          <w:sz w:val="24"/>
          <w:szCs w:val="24"/>
          <w:lang w:eastAsia="it-IT"/>
        </w:rPr>
        <w:t xml:space="preserve"> (c.d. legge Napoli)</w:t>
      </w:r>
      <w:r w:rsidRPr="0048108A">
        <w:rPr>
          <w:rFonts w:ascii="Times New Roman" w:eastAsia="Calibri" w:hAnsi="Times New Roman" w:cs="Times New Roman"/>
          <w:sz w:val="24"/>
          <w:szCs w:val="24"/>
          <w:lang w:eastAsia="it-IT"/>
        </w:rPr>
        <w:t>.</w:t>
      </w:r>
    </w:p>
    <w:p w14:paraId="6EFD41DE" w14:textId="16F53935" w:rsidR="00A81CBB" w:rsidRPr="0048108A" w:rsidRDefault="005D0967" w:rsidP="00CC5E5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Non sono inoltre mancati </w:t>
      </w:r>
      <w:r w:rsidR="00D8167F" w:rsidRPr="0048108A">
        <w:rPr>
          <w:rFonts w:ascii="Times New Roman" w:eastAsia="Calibri" w:hAnsi="Times New Roman" w:cs="Times New Roman"/>
          <w:sz w:val="24"/>
          <w:szCs w:val="24"/>
          <w:lang w:eastAsia="it-IT"/>
        </w:rPr>
        <w:t xml:space="preserve">interventi normativi </w:t>
      </w:r>
      <w:r w:rsidR="00BA5026" w:rsidRPr="0048108A">
        <w:rPr>
          <w:rFonts w:ascii="Times New Roman" w:eastAsia="Calibri" w:hAnsi="Times New Roman" w:cs="Times New Roman"/>
          <w:sz w:val="24"/>
          <w:szCs w:val="24"/>
          <w:lang w:eastAsia="it-IT"/>
        </w:rPr>
        <w:t xml:space="preserve">più </w:t>
      </w:r>
      <w:r w:rsidR="00D8167F" w:rsidRPr="0048108A">
        <w:rPr>
          <w:rFonts w:ascii="Times New Roman" w:eastAsia="Calibri" w:hAnsi="Times New Roman" w:cs="Times New Roman"/>
          <w:sz w:val="24"/>
          <w:szCs w:val="24"/>
          <w:lang w:eastAsia="it-IT"/>
        </w:rPr>
        <w:t xml:space="preserve">recenti, molto numerosi, </w:t>
      </w:r>
      <w:r w:rsidRPr="0048108A">
        <w:rPr>
          <w:rFonts w:ascii="Times New Roman" w:eastAsia="Calibri" w:hAnsi="Times New Roman" w:cs="Times New Roman"/>
          <w:sz w:val="24"/>
          <w:szCs w:val="24"/>
          <w:lang w:eastAsia="it-IT"/>
        </w:rPr>
        <w:t xml:space="preserve">dall’art. 1, comma 431, della legge 23 dicembre 2014, n. 190 (legge di stabilità 2015) all’art. 1, comma 974, della legge 28 dicembre 2015, n. 208 (legge di stabilità 2016), che ha istituito per l'anno 2016 il </w:t>
      </w:r>
      <w:r w:rsidRPr="0048108A">
        <w:rPr>
          <w:rFonts w:ascii="Times New Roman" w:eastAsia="Calibri" w:hAnsi="Times New Roman" w:cs="Times New Roman"/>
          <w:i/>
          <w:sz w:val="24"/>
          <w:szCs w:val="24"/>
          <w:lang w:eastAsia="it-IT"/>
        </w:rPr>
        <w:t>Programma straordinario di intervento per la riqualificazione urbana e la sicurezza delle periferie delle città metropolitane e dei comuni capoluogo di provincia</w:t>
      </w:r>
      <w:r w:rsidRPr="0048108A">
        <w:rPr>
          <w:rFonts w:ascii="Times New Roman" w:eastAsia="Calibri" w:hAnsi="Times New Roman" w:cs="Times New Roman"/>
          <w:sz w:val="24"/>
          <w:szCs w:val="24"/>
          <w:lang w:eastAsia="it-IT"/>
        </w:rPr>
        <w:t xml:space="preserve">, </w:t>
      </w:r>
      <w:r w:rsidR="008F6820">
        <w:rPr>
          <w:rFonts w:ascii="Times New Roman" w:eastAsia="Calibri" w:hAnsi="Times New Roman" w:cs="Times New Roman"/>
          <w:sz w:val="24"/>
          <w:szCs w:val="24"/>
          <w:lang w:eastAsia="it-IT"/>
        </w:rPr>
        <w:t xml:space="preserve">interventi normativi </w:t>
      </w:r>
      <w:r w:rsidRPr="0048108A">
        <w:rPr>
          <w:rFonts w:ascii="Times New Roman" w:eastAsia="Calibri" w:hAnsi="Times New Roman" w:cs="Times New Roman"/>
          <w:sz w:val="24"/>
          <w:szCs w:val="24"/>
          <w:lang w:eastAsia="it-IT"/>
        </w:rPr>
        <w:t xml:space="preserve">che qui è possibile solo elencare in nota, per memoria, non essendovi spazio per affrontarne in questa sede una </w:t>
      </w:r>
      <w:r w:rsidR="008F6820">
        <w:rPr>
          <w:rFonts w:ascii="Times New Roman" w:eastAsia="Calibri" w:hAnsi="Times New Roman" w:cs="Times New Roman"/>
          <w:sz w:val="24"/>
          <w:szCs w:val="24"/>
          <w:lang w:eastAsia="it-IT"/>
        </w:rPr>
        <w:t>trattazione</w:t>
      </w:r>
      <w:r w:rsidRPr="0048108A">
        <w:rPr>
          <w:rFonts w:ascii="Times New Roman" w:eastAsia="Calibri" w:hAnsi="Times New Roman" w:cs="Times New Roman"/>
          <w:sz w:val="24"/>
          <w:szCs w:val="24"/>
          <w:lang w:eastAsia="it-IT"/>
        </w:rPr>
        <w:t xml:space="preserve"> </w:t>
      </w:r>
      <w:r w:rsidR="008F6820">
        <w:rPr>
          <w:rFonts w:ascii="Times New Roman" w:eastAsia="Calibri" w:hAnsi="Times New Roman" w:cs="Times New Roman"/>
          <w:sz w:val="24"/>
          <w:szCs w:val="24"/>
          <w:lang w:eastAsia="it-IT"/>
        </w:rPr>
        <w:t>approfondita</w:t>
      </w:r>
      <w:r w:rsidR="00D8167F" w:rsidRPr="0048108A">
        <w:rPr>
          <w:rStyle w:val="Rimandonotaapidipagina"/>
          <w:rFonts w:ascii="Times New Roman" w:eastAsia="Calibri" w:hAnsi="Times New Roman" w:cs="Times New Roman"/>
          <w:sz w:val="24"/>
          <w:szCs w:val="24"/>
          <w:lang w:eastAsia="it-IT"/>
        </w:rPr>
        <w:footnoteReference w:id="101"/>
      </w:r>
      <w:r w:rsidR="00D8167F" w:rsidRPr="0048108A">
        <w:rPr>
          <w:rFonts w:ascii="Times New Roman" w:eastAsia="Calibri" w:hAnsi="Times New Roman" w:cs="Times New Roman"/>
          <w:sz w:val="24"/>
          <w:szCs w:val="24"/>
          <w:lang w:eastAsia="it-IT"/>
        </w:rPr>
        <w:t xml:space="preserve">. </w:t>
      </w:r>
    </w:p>
    <w:p w14:paraId="04D4E0BB" w14:textId="702B8FDB" w:rsidR="008527CF" w:rsidRPr="0048108A" w:rsidRDefault="008527CF" w:rsidP="00CC5E5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È però da segnalare, riguardo a quest’ultimo programma, lanciato dal governo di centro-sinistra, ma rinviato nella sua attuazione </w:t>
      </w:r>
      <w:r w:rsidR="009044CC" w:rsidRPr="0048108A">
        <w:rPr>
          <w:rFonts w:ascii="Times New Roman" w:eastAsia="Calibri" w:hAnsi="Times New Roman" w:cs="Times New Roman"/>
          <w:sz w:val="24"/>
          <w:szCs w:val="24"/>
          <w:lang w:eastAsia="it-IT"/>
        </w:rPr>
        <w:t>dal governo Conte I nel 2018-2019,</w:t>
      </w:r>
      <w:r w:rsidR="00897282"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che la Corte dei conti</w:t>
      </w:r>
      <w:r w:rsidR="009044CC" w:rsidRPr="0048108A">
        <w:rPr>
          <w:rFonts w:ascii="Times New Roman" w:eastAsia="Calibri" w:hAnsi="Times New Roman" w:cs="Times New Roman"/>
          <w:sz w:val="24"/>
          <w:szCs w:val="24"/>
          <w:lang w:eastAsia="it-IT"/>
        </w:rPr>
        <w:t xml:space="preserve"> ha recentemente svolto</w:t>
      </w:r>
      <w:r w:rsidRPr="0048108A">
        <w:rPr>
          <w:rFonts w:ascii="Times New Roman" w:eastAsia="Calibri" w:hAnsi="Times New Roman" w:cs="Times New Roman"/>
          <w:sz w:val="24"/>
          <w:szCs w:val="24"/>
          <w:lang w:eastAsia="it-IT"/>
        </w:rPr>
        <w:t xml:space="preserve"> un monitoraggio sul suo stato di attuazione con esiti non lusinghieri</w:t>
      </w:r>
      <w:r w:rsidR="00D5381D" w:rsidRPr="0048108A">
        <w:rPr>
          <w:rStyle w:val="Rimandonotaapidipagina"/>
          <w:rFonts w:ascii="Times New Roman" w:eastAsia="Calibri" w:hAnsi="Times New Roman" w:cs="Times New Roman"/>
          <w:sz w:val="24"/>
          <w:szCs w:val="24"/>
          <w:lang w:eastAsia="it-IT"/>
        </w:rPr>
        <w:footnoteReference w:id="102"/>
      </w:r>
      <w:r w:rsidRPr="0048108A">
        <w:rPr>
          <w:rFonts w:ascii="Times New Roman" w:eastAsia="Calibri" w:hAnsi="Times New Roman" w:cs="Times New Roman"/>
          <w:sz w:val="24"/>
          <w:szCs w:val="24"/>
          <w:lang w:eastAsia="it-IT"/>
        </w:rPr>
        <w:t>.</w:t>
      </w:r>
      <w:r w:rsidR="00214DD4" w:rsidRPr="0048108A">
        <w:rPr>
          <w:rFonts w:ascii="Times New Roman" w:eastAsia="Calibri" w:hAnsi="Times New Roman" w:cs="Times New Roman"/>
          <w:sz w:val="24"/>
          <w:szCs w:val="24"/>
          <w:lang w:eastAsia="it-IT"/>
        </w:rPr>
        <w:t xml:space="preserve"> Il programma è peraltro oggetto di un apposito disegno di legge </w:t>
      </w:r>
      <w:r w:rsidR="00897282" w:rsidRPr="0048108A">
        <w:rPr>
          <w:rFonts w:ascii="Times New Roman" w:eastAsia="Calibri" w:hAnsi="Times New Roman" w:cs="Times New Roman"/>
          <w:sz w:val="24"/>
          <w:szCs w:val="24"/>
          <w:lang w:eastAsia="it-IT"/>
        </w:rPr>
        <w:t xml:space="preserve">che ne prevede </w:t>
      </w:r>
      <w:r w:rsidR="00214DD4" w:rsidRPr="0048108A">
        <w:rPr>
          <w:rFonts w:ascii="Times New Roman" w:eastAsia="Calibri" w:hAnsi="Times New Roman" w:cs="Times New Roman"/>
          <w:sz w:val="24"/>
          <w:szCs w:val="24"/>
          <w:lang w:eastAsia="it-IT"/>
        </w:rPr>
        <w:t>la stabilizzazione</w:t>
      </w:r>
      <w:r w:rsidR="00214DD4" w:rsidRPr="0048108A">
        <w:rPr>
          <w:rStyle w:val="Rimandonotaapidipagina"/>
          <w:rFonts w:ascii="Times New Roman" w:eastAsia="Calibri" w:hAnsi="Times New Roman" w:cs="Times New Roman"/>
          <w:sz w:val="24"/>
          <w:szCs w:val="24"/>
          <w:lang w:eastAsia="it-IT"/>
        </w:rPr>
        <w:footnoteReference w:id="103"/>
      </w:r>
      <w:r w:rsidR="0035365F" w:rsidRPr="0048108A">
        <w:rPr>
          <w:rFonts w:ascii="Times New Roman" w:eastAsia="Calibri" w:hAnsi="Times New Roman" w:cs="Times New Roman"/>
          <w:sz w:val="24"/>
          <w:szCs w:val="24"/>
          <w:lang w:eastAsia="it-IT"/>
        </w:rPr>
        <w:t>.</w:t>
      </w:r>
    </w:p>
    <w:p w14:paraId="75BE1BCE" w14:textId="6F0CBCB3" w:rsidR="009E2485" w:rsidRPr="0048108A" w:rsidRDefault="009E2485" w:rsidP="009E2485">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può non richiamarsi poi il decreto-legge così detto “sblocca-Italia” n. 133 del 201</w:t>
      </w:r>
      <w:r w:rsidR="009B3348" w:rsidRPr="0048108A">
        <w:rPr>
          <w:rFonts w:ascii="Times New Roman" w:eastAsia="Calibri" w:hAnsi="Times New Roman" w:cs="Times New Roman"/>
          <w:sz w:val="24"/>
          <w:szCs w:val="24"/>
          <w:lang w:eastAsia="it-IT"/>
        </w:rPr>
        <w:t>4</w:t>
      </w:r>
      <w:r w:rsidRPr="0048108A">
        <w:rPr>
          <w:rFonts w:ascii="Times New Roman" w:eastAsia="Calibri" w:hAnsi="Times New Roman" w:cs="Times New Roman"/>
          <w:sz w:val="24"/>
          <w:szCs w:val="24"/>
          <w:lang w:eastAsia="it-IT"/>
        </w:rPr>
        <w:t xml:space="preserve">, convertito con modificazioni nella legge 11 novembre 2014, n. 164, che ha introdotto, con l’art. 17, </w:t>
      </w:r>
      <w:r w:rsidRPr="0048108A">
        <w:rPr>
          <w:rFonts w:ascii="Times New Roman" w:eastAsia="Calibri" w:hAnsi="Times New Roman" w:cs="Times New Roman"/>
          <w:i/>
          <w:sz w:val="24"/>
          <w:szCs w:val="24"/>
          <w:lang w:eastAsia="it-IT"/>
        </w:rPr>
        <w:t>Semplificazioni ed altre misure in materia edilizia</w:t>
      </w:r>
      <w:r w:rsidRPr="0048108A">
        <w:rPr>
          <w:rFonts w:ascii="Times New Roman" w:eastAsia="Calibri" w:hAnsi="Times New Roman" w:cs="Times New Roman"/>
          <w:sz w:val="24"/>
          <w:szCs w:val="24"/>
          <w:lang w:eastAsia="it-IT"/>
        </w:rPr>
        <w:t>, al dichiarato “</w:t>
      </w:r>
      <w:r w:rsidRPr="0048108A">
        <w:rPr>
          <w:rFonts w:ascii="Times New Roman" w:eastAsia="Calibri" w:hAnsi="Times New Roman" w:cs="Times New Roman"/>
          <w:i/>
          <w:sz w:val="24"/>
          <w:szCs w:val="24"/>
          <w:lang w:eastAsia="it-IT"/>
        </w:rPr>
        <w:t>fine di semplificare le procedure edilizie e ridurre gli oneri a carico dei cittadini e delle imprese, nonché di assicurare processi di sviluppo sostenibile, con particolare riguardo al recupero del patrimonio edilizio esistente e alla riduzione del consumo di suolo</w:t>
      </w:r>
      <w:r w:rsidRPr="0048108A">
        <w:rPr>
          <w:rFonts w:ascii="Times New Roman" w:eastAsia="Calibri" w:hAnsi="Times New Roman" w:cs="Times New Roman"/>
          <w:sz w:val="24"/>
          <w:szCs w:val="24"/>
          <w:lang w:eastAsia="it-IT"/>
        </w:rPr>
        <w:t>”</w:t>
      </w:r>
      <w:r w:rsidR="009B3348" w:rsidRPr="0048108A">
        <w:rPr>
          <w:rStyle w:val="Rimandonotaapidipagina"/>
          <w:rFonts w:ascii="Times New Roman" w:eastAsia="Calibri" w:hAnsi="Times New Roman" w:cs="Times New Roman"/>
          <w:sz w:val="24"/>
          <w:szCs w:val="24"/>
          <w:lang w:eastAsia="it-IT"/>
        </w:rPr>
        <w:footnoteReference w:id="104"/>
      </w:r>
      <w:r w:rsidRPr="0048108A">
        <w:rPr>
          <w:rFonts w:ascii="Times New Roman" w:eastAsia="Calibri" w:hAnsi="Times New Roman" w:cs="Times New Roman"/>
          <w:sz w:val="24"/>
          <w:szCs w:val="24"/>
          <w:lang w:eastAsia="it-IT"/>
        </w:rPr>
        <w:t>.</w:t>
      </w:r>
    </w:p>
    <w:p w14:paraId="193D9EAE" w14:textId="77777777" w:rsidR="00CF29A2" w:rsidRPr="0048108A" w:rsidRDefault="00625D49" w:rsidP="00CF29A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L’ultima previsione normativa a livello nazionale è contenuta nel decreto-legge n. 32 del 2019, </w:t>
      </w:r>
      <w:r w:rsidR="00731921" w:rsidRPr="0048108A">
        <w:rPr>
          <w:rFonts w:ascii="Times New Roman" w:eastAsia="Calibri" w:hAnsi="Times New Roman" w:cs="Times New Roman"/>
          <w:sz w:val="24"/>
          <w:szCs w:val="24"/>
          <w:lang w:eastAsia="it-IT"/>
        </w:rPr>
        <w:t xml:space="preserve">così detto “sblocca-cantieri”, </w:t>
      </w:r>
      <w:r w:rsidRPr="0048108A">
        <w:rPr>
          <w:rFonts w:ascii="Times New Roman" w:eastAsia="Calibri" w:hAnsi="Times New Roman" w:cs="Times New Roman"/>
          <w:sz w:val="24"/>
          <w:szCs w:val="24"/>
          <w:lang w:eastAsia="it-IT"/>
        </w:rPr>
        <w:t>convertito, con modificazioni, nella legge 4 giugno 2019, n. 55</w:t>
      </w:r>
      <w:r w:rsidR="00CF29A2" w:rsidRPr="0048108A">
        <w:rPr>
          <w:rStyle w:val="Rimandonotaapidipagina"/>
          <w:rFonts w:ascii="Times New Roman" w:eastAsia="Calibri" w:hAnsi="Times New Roman" w:cs="Times New Roman"/>
          <w:sz w:val="24"/>
          <w:szCs w:val="24"/>
          <w:lang w:eastAsia="it-IT"/>
        </w:rPr>
        <w:footnoteReference w:id="105"/>
      </w:r>
      <w:r w:rsidR="00926E17"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w:t>
      </w:r>
    </w:p>
    <w:p w14:paraId="526E368B" w14:textId="2F4FCD44" w:rsidR="009044CC" w:rsidRPr="0048108A" w:rsidRDefault="009044CC" w:rsidP="009044C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Non va dimenticato, inoltre, il tema della “valorizzazione” dei compendi immobiliari pubblici (ad es. la previsione dell’art. 1, comma 262, della legge 27 dicembre 2006, n. 296, introduttivo del </w:t>
      </w:r>
      <w:r w:rsidRPr="0048108A">
        <w:rPr>
          <w:rFonts w:ascii="Times New Roman" w:eastAsia="Calibri" w:hAnsi="Times New Roman" w:cs="Times New Roman"/>
          <w:sz w:val="24"/>
          <w:szCs w:val="24"/>
          <w:lang w:eastAsia="it-IT"/>
        </w:rPr>
        <w:lastRenderedPageBreak/>
        <w:t>"programma unitario di valorizzazione", quale modalità di pianificazione razionale degli interventi su un complesso patrimoniale pubblico dello stesso contesto territoriale, la cui programmazione viene gestita contestualmente, con obiettivi di riqualificazione urbana e sviluppo locale, o la "concessione di valorizzazione" (art. 1, comma 259, che ha inserito l'art. 3-</w:t>
      </w:r>
      <w:r w:rsidRPr="0048108A">
        <w:rPr>
          <w:rFonts w:ascii="Times New Roman" w:eastAsia="Calibri" w:hAnsi="Times New Roman" w:cs="Times New Roman"/>
          <w:i/>
          <w:sz w:val="24"/>
          <w:szCs w:val="24"/>
          <w:lang w:eastAsia="it-IT"/>
        </w:rPr>
        <w:t>bis</w:t>
      </w:r>
      <w:r w:rsidRPr="0048108A">
        <w:rPr>
          <w:rFonts w:ascii="Times New Roman" w:eastAsia="Calibri" w:hAnsi="Times New Roman" w:cs="Times New Roman"/>
          <w:sz w:val="24"/>
          <w:szCs w:val="24"/>
          <w:lang w:eastAsia="it-IT"/>
        </w:rPr>
        <w:t xml:space="preserve"> nel decreto-legge n. 351 del 2001, convertito nella legge n. 410 del 2001, rubricato "</w:t>
      </w:r>
      <w:r w:rsidRPr="0048108A">
        <w:rPr>
          <w:rFonts w:ascii="Times New Roman" w:eastAsia="Calibri" w:hAnsi="Times New Roman" w:cs="Times New Roman"/>
          <w:i/>
          <w:sz w:val="24"/>
          <w:szCs w:val="24"/>
          <w:lang w:eastAsia="it-IT"/>
        </w:rPr>
        <w:t>Valorizzazione e utilizzazione a fini economici dei beni immobili tramite concessione o locazione</w:t>
      </w:r>
      <w:r w:rsidRPr="0048108A">
        <w:rPr>
          <w:rFonts w:ascii="Times New Roman" w:eastAsia="Calibri" w:hAnsi="Times New Roman" w:cs="Times New Roman"/>
          <w:sz w:val="24"/>
          <w:szCs w:val="24"/>
          <w:lang w:eastAsia="it-IT"/>
        </w:rPr>
        <w:t>") – mediante la quale, oltre al recupero del bene, si mira ad attivare meccanismi virtuosi di trasformazione urbana e sviluppo locale</w:t>
      </w:r>
      <w:r w:rsidRPr="0048108A">
        <w:rPr>
          <w:rStyle w:val="Rimandonotaapidipagina"/>
          <w:rFonts w:ascii="Times New Roman" w:eastAsia="Calibri" w:hAnsi="Times New Roman" w:cs="Times New Roman"/>
          <w:sz w:val="24"/>
          <w:szCs w:val="24"/>
          <w:lang w:eastAsia="it-IT"/>
        </w:rPr>
        <w:footnoteReference w:id="106"/>
      </w:r>
      <w:r w:rsidRPr="0048108A">
        <w:rPr>
          <w:rFonts w:ascii="Times New Roman" w:eastAsia="Calibri" w:hAnsi="Times New Roman" w:cs="Times New Roman"/>
          <w:sz w:val="24"/>
          <w:szCs w:val="24"/>
          <w:lang w:eastAsia="it-IT"/>
        </w:rPr>
        <w:t>.</w:t>
      </w:r>
    </w:p>
    <w:p w14:paraId="40682D72" w14:textId="2382632D" w:rsidR="00837F31" w:rsidRPr="0048108A" w:rsidRDefault="00837F31" w:rsidP="00CF29A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Legato al tema della rigenerazione urbana è anche quello della valorizzazione del paesaggio, in specie dopo la </w:t>
      </w:r>
      <w:r w:rsidR="006B1C46" w:rsidRPr="0048108A">
        <w:rPr>
          <w:rFonts w:ascii="Times New Roman" w:eastAsia="Calibri" w:hAnsi="Times New Roman" w:cs="Times New Roman"/>
          <w:sz w:val="24"/>
          <w:szCs w:val="24"/>
          <w:lang w:eastAsia="it-IT"/>
        </w:rPr>
        <w:t xml:space="preserve">Convenzione europea del paesaggio, fatta a Firenze il 20 ottobre 2000 e ratificata dall’Italia con legge 9 gennaio 2006, n. 14 </w:t>
      </w:r>
      <w:r w:rsidRPr="0048108A">
        <w:rPr>
          <w:rFonts w:ascii="Times New Roman" w:eastAsia="Calibri" w:hAnsi="Times New Roman" w:cs="Times New Roman"/>
          <w:sz w:val="24"/>
          <w:szCs w:val="24"/>
          <w:lang w:eastAsia="it-IT"/>
        </w:rPr>
        <w:t xml:space="preserve">(che estende la nozione di paesaggio a comprendere anche le aree urbane e periurbane </w:t>
      </w:r>
      <w:r w:rsidR="006B1C46" w:rsidRPr="0048108A">
        <w:rPr>
          <w:rFonts w:ascii="Times New Roman" w:eastAsia="Calibri" w:hAnsi="Times New Roman" w:cs="Times New Roman"/>
          <w:sz w:val="24"/>
          <w:szCs w:val="24"/>
          <w:lang w:eastAsia="it-IT"/>
        </w:rPr>
        <w:t>e considera «</w:t>
      </w:r>
      <w:r w:rsidR="006B1C46" w:rsidRPr="0048108A">
        <w:rPr>
          <w:rFonts w:ascii="Times New Roman" w:eastAsia="Calibri" w:hAnsi="Times New Roman" w:cs="Times New Roman"/>
          <w:i/>
          <w:sz w:val="24"/>
          <w:szCs w:val="24"/>
          <w:lang w:eastAsia="it-IT"/>
        </w:rPr>
        <w:t>sia i paesaggi che possono essere considerati eccezionali, che i paesaggi della vita quotidiana e i paesaggi degradati</w:t>
      </w:r>
      <w:r w:rsidR="006B1C4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w:t>
      </w:r>
      <w:r w:rsidR="006B1C46"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e </w:t>
      </w:r>
      <w:r w:rsidR="00897282" w:rsidRPr="0048108A">
        <w:rPr>
          <w:rFonts w:ascii="Times New Roman" w:eastAsia="Calibri" w:hAnsi="Times New Roman" w:cs="Times New Roman"/>
          <w:sz w:val="24"/>
          <w:szCs w:val="24"/>
          <w:lang w:eastAsia="it-IT"/>
        </w:rPr>
        <w:t xml:space="preserve">dopo </w:t>
      </w:r>
      <w:r w:rsidRPr="0048108A">
        <w:rPr>
          <w:rFonts w:ascii="Times New Roman" w:eastAsia="Calibri" w:hAnsi="Times New Roman" w:cs="Times New Roman"/>
          <w:sz w:val="24"/>
          <w:szCs w:val="24"/>
          <w:lang w:eastAsia="it-IT"/>
        </w:rPr>
        <w:t>il codice di settore del 2004 che, nell’art. 143, ha chiarito (comma 1,</w:t>
      </w:r>
      <w:r w:rsidR="00897282"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lettera </w:t>
      </w:r>
      <w:r w:rsidRPr="0048108A">
        <w:rPr>
          <w:rFonts w:ascii="Times New Roman" w:eastAsia="Calibri" w:hAnsi="Times New Roman" w:cs="Times New Roman"/>
          <w:i/>
          <w:sz w:val="24"/>
          <w:szCs w:val="24"/>
          <w:lang w:eastAsia="it-IT"/>
        </w:rPr>
        <w:t>d</w:t>
      </w:r>
      <w:r w:rsidRPr="0048108A">
        <w:rPr>
          <w:rFonts w:ascii="Times New Roman" w:eastAsia="Calibri" w:hAnsi="Times New Roman" w:cs="Times New Roman"/>
          <w:sz w:val="24"/>
          <w:szCs w:val="24"/>
          <w:lang w:eastAsia="it-IT"/>
        </w:rPr>
        <w:t>) che il piano paesaggistico deve (tra l’altro) individuare gli “</w:t>
      </w:r>
      <w:r w:rsidRPr="0048108A">
        <w:rPr>
          <w:rFonts w:ascii="Times New Roman" w:eastAsia="Calibri" w:hAnsi="Times New Roman" w:cs="Times New Roman"/>
          <w:i/>
          <w:sz w:val="24"/>
          <w:szCs w:val="24"/>
          <w:lang w:eastAsia="it-IT"/>
        </w:rPr>
        <w:t xml:space="preserve">interventi di recupero e riqualificazione delle aree significativamente compromesse o degradate e </w:t>
      </w:r>
      <w:r w:rsidR="0014257C" w:rsidRPr="0048108A">
        <w:rPr>
          <w:rFonts w:ascii="Times New Roman" w:eastAsia="Calibri" w:hAnsi="Times New Roman" w:cs="Times New Roman"/>
          <w:i/>
          <w:sz w:val="24"/>
          <w:szCs w:val="24"/>
          <w:lang w:eastAsia="it-IT"/>
        </w:rPr>
        <w:t>[</w:t>
      </w:r>
      <w:r w:rsidRPr="0048108A">
        <w:rPr>
          <w:rFonts w:ascii="Times New Roman" w:eastAsia="Calibri" w:hAnsi="Times New Roman" w:cs="Times New Roman"/>
          <w:i/>
          <w:sz w:val="24"/>
          <w:szCs w:val="24"/>
          <w:lang w:eastAsia="it-IT"/>
        </w:rPr>
        <w:t>de</w:t>
      </w:r>
      <w:r w:rsidR="0014257C" w:rsidRPr="0048108A">
        <w:rPr>
          <w:rFonts w:ascii="Times New Roman" w:eastAsia="Calibri" w:hAnsi="Times New Roman" w:cs="Times New Roman"/>
          <w:i/>
          <w:sz w:val="24"/>
          <w:szCs w:val="24"/>
          <w:lang w:eastAsia="it-IT"/>
        </w:rPr>
        <w:t>]</w:t>
      </w:r>
      <w:r w:rsidRPr="0048108A">
        <w:rPr>
          <w:rFonts w:ascii="Times New Roman" w:eastAsia="Calibri" w:hAnsi="Times New Roman" w:cs="Times New Roman"/>
          <w:i/>
          <w:sz w:val="24"/>
          <w:szCs w:val="24"/>
          <w:lang w:eastAsia="it-IT"/>
        </w:rPr>
        <w:t>gli altri interventi di valorizzazione compatibili con le esigenze della tutela</w:t>
      </w:r>
      <w:r w:rsidRPr="0048108A">
        <w:rPr>
          <w:rFonts w:ascii="Times New Roman" w:eastAsia="Calibri" w:hAnsi="Times New Roman" w:cs="Times New Roman"/>
          <w:sz w:val="24"/>
          <w:szCs w:val="24"/>
          <w:lang w:eastAsia="it-IT"/>
        </w:rPr>
        <w:t xml:space="preserve">”, per i quali, peraltro (comma 4, lettera </w:t>
      </w:r>
      <w:r w:rsidRPr="0048108A">
        <w:rPr>
          <w:rFonts w:ascii="Times New Roman" w:eastAsia="Calibri" w:hAnsi="Times New Roman" w:cs="Times New Roman"/>
          <w:i/>
          <w:sz w:val="24"/>
          <w:szCs w:val="24"/>
          <w:lang w:eastAsia="it-IT"/>
        </w:rPr>
        <w:t>b</w:t>
      </w:r>
      <w:r w:rsidRPr="0048108A">
        <w:rPr>
          <w:rFonts w:ascii="Times New Roman" w:eastAsia="Calibri" w:hAnsi="Times New Roman" w:cs="Times New Roman"/>
          <w:sz w:val="24"/>
          <w:szCs w:val="24"/>
          <w:lang w:eastAsia="it-IT"/>
        </w:rPr>
        <w:t>), non occorre l’autorizzazione paesaggistica (</w:t>
      </w:r>
      <w:r w:rsidRPr="0048108A">
        <w:rPr>
          <w:rFonts w:ascii="Times New Roman" w:eastAsia="Calibri" w:hAnsi="Times New Roman" w:cs="Times New Roman"/>
          <w:i/>
          <w:sz w:val="24"/>
          <w:szCs w:val="24"/>
          <w:lang w:eastAsia="it-IT"/>
        </w:rPr>
        <w:t>per gli interventi effettivamente volti al recupero ed alla riqualificazione</w:t>
      </w:r>
      <w:r w:rsidRPr="0048108A">
        <w:rPr>
          <w:rFonts w:ascii="Times New Roman" w:eastAsia="Calibri" w:hAnsi="Times New Roman" w:cs="Times New Roman"/>
          <w:sz w:val="24"/>
          <w:szCs w:val="24"/>
          <w:lang w:eastAsia="it-IT"/>
        </w:rPr>
        <w:t>).</w:t>
      </w:r>
      <w:r w:rsidR="00255A45" w:rsidRPr="0048108A">
        <w:rPr>
          <w:rFonts w:ascii="Times New Roman" w:eastAsia="Calibri" w:hAnsi="Times New Roman" w:cs="Times New Roman"/>
          <w:sz w:val="24"/>
          <w:szCs w:val="24"/>
          <w:lang w:eastAsia="it-IT"/>
        </w:rPr>
        <w:t xml:space="preserve"> Al riguardo la migliore e più innovativa ricerca nel campo dell’architettura sottolinea la dimensione propriamente paesaggistica dell’idea di riuso e del riciclo architettonico</w:t>
      </w:r>
      <w:r w:rsidR="00255A45" w:rsidRPr="0048108A">
        <w:rPr>
          <w:rStyle w:val="Rimandonotaapidipagina"/>
          <w:rFonts w:ascii="Times New Roman" w:eastAsia="Calibri" w:hAnsi="Times New Roman" w:cs="Times New Roman"/>
          <w:sz w:val="24"/>
          <w:szCs w:val="24"/>
          <w:lang w:eastAsia="it-IT"/>
        </w:rPr>
        <w:footnoteReference w:id="107"/>
      </w:r>
      <w:r w:rsidR="00255A45" w:rsidRPr="0048108A">
        <w:rPr>
          <w:rFonts w:ascii="Times New Roman" w:eastAsia="Calibri" w:hAnsi="Times New Roman" w:cs="Times New Roman"/>
          <w:sz w:val="24"/>
          <w:szCs w:val="24"/>
          <w:lang w:eastAsia="it-IT"/>
        </w:rPr>
        <w:t>.</w:t>
      </w:r>
      <w:r w:rsidR="006A61A7" w:rsidRPr="0048108A">
        <w:rPr>
          <w:rFonts w:ascii="Times New Roman" w:eastAsia="Calibri" w:hAnsi="Times New Roman" w:cs="Times New Roman"/>
          <w:sz w:val="24"/>
          <w:szCs w:val="24"/>
          <w:lang w:eastAsia="it-IT"/>
        </w:rPr>
        <w:t xml:space="preserve"> In questo senso la rigenerazione urbana può essere creazione di nuovi paesaggi.</w:t>
      </w:r>
    </w:p>
    <w:p w14:paraId="6BFD41F7" w14:textId="71634A97" w:rsidR="000C28BC" w:rsidRPr="0048108A" w:rsidRDefault="000C28BC" w:rsidP="009E0088">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È opinione comune</w:t>
      </w:r>
      <w:r w:rsidR="00446188" w:rsidRPr="0048108A">
        <w:rPr>
          <w:rFonts w:ascii="Times New Roman" w:eastAsia="Calibri" w:hAnsi="Times New Roman" w:cs="Times New Roman"/>
          <w:sz w:val="24"/>
          <w:szCs w:val="24"/>
          <w:lang w:eastAsia="it-IT"/>
        </w:rPr>
        <w:t>, dunque,</w:t>
      </w:r>
      <w:r w:rsidRPr="0048108A">
        <w:rPr>
          <w:rFonts w:ascii="Times New Roman" w:eastAsia="Calibri" w:hAnsi="Times New Roman" w:cs="Times New Roman"/>
          <w:sz w:val="24"/>
          <w:szCs w:val="24"/>
          <w:lang w:eastAsia="it-IT"/>
        </w:rPr>
        <w:t xml:space="preserve"> che la rigenerazione </w:t>
      </w:r>
      <w:r w:rsidR="00024CBB" w:rsidRPr="0048108A">
        <w:rPr>
          <w:rFonts w:ascii="Times New Roman" w:eastAsia="Calibri" w:hAnsi="Times New Roman" w:cs="Times New Roman"/>
          <w:sz w:val="24"/>
          <w:szCs w:val="24"/>
          <w:lang w:eastAsia="it-IT"/>
        </w:rPr>
        <w:t>sia</w:t>
      </w:r>
      <w:r w:rsidRPr="0048108A">
        <w:rPr>
          <w:rFonts w:ascii="Times New Roman" w:eastAsia="Calibri" w:hAnsi="Times New Roman" w:cs="Times New Roman"/>
          <w:sz w:val="24"/>
          <w:szCs w:val="24"/>
          <w:lang w:eastAsia="it-IT"/>
        </w:rPr>
        <w:t xml:space="preserve"> tema complesso, che non si limita all’edilizia e all’urbanistica, ma </w:t>
      </w:r>
      <w:r w:rsidR="0014257C" w:rsidRPr="0048108A">
        <w:rPr>
          <w:rFonts w:ascii="Times New Roman" w:eastAsia="Calibri" w:hAnsi="Times New Roman" w:cs="Times New Roman"/>
          <w:sz w:val="24"/>
          <w:szCs w:val="24"/>
          <w:lang w:eastAsia="it-IT"/>
        </w:rPr>
        <w:t xml:space="preserve">riguarda anche la creazione di nuovi paesaggi e la valorizzazione dei compendi immobiliari pubblici dismessi, fino a </w:t>
      </w:r>
      <w:r w:rsidRPr="0048108A">
        <w:rPr>
          <w:rFonts w:ascii="Times New Roman" w:eastAsia="Calibri" w:hAnsi="Times New Roman" w:cs="Times New Roman"/>
          <w:sz w:val="24"/>
          <w:szCs w:val="24"/>
          <w:lang w:eastAsia="it-IT"/>
        </w:rPr>
        <w:t>invest</w:t>
      </w:r>
      <w:r w:rsidR="0014257C" w:rsidRPr="0048108A">
        <w:rPr>
          <w:rFonts w:ascii="Times New Roman" w:eastAsia="Calibri" w:hAnsi="Times New Roman" w:cs="Times New Roman"/>
          <w:sz w:val="24"/>
          <w:szCs w:val="24"/>
          <w:lang w:eastAsia="it-IT"/>
        </w:rPr>
        <w:t>ir</w:t>
      </w:r>
      <w:r w:rsidRPr="0048108A">
        <w:rPr>
          <w:rFonts w:ascii="Times New Roman" w:eastAsia="Calibri" w:hAnsi="Times New Roman" w:cs="Times New Roman"/>
          <w:sz w:val="24"/>
          <w:szCs w:val="24"/>
          <w:lang w:eastAsia="it-IT"/>
        </w:rPr>
        <w:t>e la coesion</w:t>
      </w:r>
      <w:r w:rsidR="0014257C" w:rsidRPr="0048108A">
        <w:rPr>
          <w:rFonts w:ascii="Times New Roman" w:eastAsia="Calibri" w:hAnsi="Times New Roman" w:cs="Times New Roman"/>
          <w:sz w:val="24"/>
          <w:szCs w:val="24"/>
          <w:lang w:eastAsia="it-IT"/>
        </w:rPr>
        <w:t xml:space="preserve">e territoriale e sociale. La rigenerazione urbana reca </w:t>
      </w:r>
      <w:r w:rsidRPr="0048108A">
        <w:rPr>
          <w:rFonts w:ascii="Times New Roman" w:eastAsia="Calibri" w:hAnsi="Times New Roman" w:cs="Times New Roman"/>
          <w:sz w:val="24"/>
          <w:szCs w:val="24"/>
          <w:lang w:eastAsia="it-IT"/>
        </w:rPr>
        <w:t>dunque in sé l’idea di una rinascita economico-sociale e culturale, che conduca al riequilibrio e al progresso civile delle aree compromesse e degradate e, per tale via, assicuri la coesione sociale</w:t>
      </w:r>
      <w:r w:rsidR="00F43D88" w:rsidRPr="0048108A">
        <w:rPr>
          <w:rStyle w:val="Rimandonotaapidipagina"/>
          <w:rFonts w:ascii="Times New Roman" w:eastAsia="Calibri" w:hAnsi="Times New Roman" w:cs="Times New Roman"/>
          <w:sz w:val="24"/>
          <w:szCs w:val="24"/>
          <w:lang w:eastAsia="it-IT"/>
        </w:rPr>
        <w:footnoteReference w:id="108"/>
      </w:r>
      <w:r w:rsidRPr="0048108A">
        <w:rPr>
          <w:rFonts w:ascii="Times New Roman" w:eastAsia="Calibri" w:hAnsi="Times New Roman" w:cs="Times New Roman"/>
          <w:sz w:val="24"/>
          <w:szCs w:val="24"/>
          <w:lang w:eastAsia="it-IT"/>
        </w:rPr>
        <w:t>.</w:t>
      </w:r>
      <w:r w:rsidR="003648B7" w:rsidRPr="0048108A">
        <w:rPr>
          <w:rFonts w:ascii="Times New Roman" w:eastAsia="Calibri" w:hAnsi="Times New Roman" w:cs="Times New Roman"/>
          <w:sz w:val="24"/>
          <w:szCs w:val="24"/>
          <w:lang w:eastAsia="it-IT"/>
        </w:rPr>
        <w:t xml:space="preserve"> </w:t>
      </w:r>
      <w:r w:rsidR="005B000D" w:rsidRPr="0048108A">
        <w:rPr>
          <w:rFonts w:ascii="Times New Roman" w:eastAsia="Calibri" w:hAnsi="Times New Roman" w:cs="Times New Roman"/>
          <w:sz w:val="24"/>
          <w:szCs w:val="24"/>
          <w:lang w:eastAsia="it-IT"/>
        </w:rPr>
        <w:t xml:space="preserve">Si allarga alle tematiche riguardanti la città sostenibile e il diritto </w:t>
      </w:r>
      <w:r w:rsidR="005B000D" w:rsidRPr="0048108A">
        <w:rPr>
          <w:rFonts w:ascii="Times New Roman" w:eastAsia="Calibri" w:hAnsi="Times New Roman" w:cs="Times New Roman"/>
          <w:i/>
          <w:sz w:val="24"/>
          <w:szCs w:val="24"/>
          <w:lang w:eastAsia="it-IT"/>
        </w:rPr>
        <w:t>della</w:t>
      </w:r>
      <w:r w:rsidR="005B000D" w:rsidRPr="0048108A">
        <w:rPr>
          <w:rFonts w:ascii="Times New Roman" w:eastAsia="Calibri" w:hAnsi="Times New Roman" w:cs="Times New Roman"/>
          <w:sz w:val="24"/>
          <w:szCs w:val="24"/>
          <w:lang w:eastAsia="it-IT"/>
        </w:rPr>
        <w:t xml:space="preserve"> e </w:t>
      </w:r>
      <w:r w:rsidR="005B000D" w:rsidRPr="0048108A">
        <w:rPr>
          <w:rFonts w:ascii="Times New Roman" w:eastAsia="Calibri" w:hAnsi="Times New Roman" w:cs="Times New Roman"/>
          <w:i/>
          <w:sz w:val="24"/>
          <w:szCs w:val="24"/>
          <w:lang w:eastAsia="it-IT"/>
        </w:rPr>
        <w:t>alla</w:t>
      </w:r>
      <w:r w:rsidR="005B000D" w:rsidRPr="0048108A">
        <w:rPr>
          <w:rFonts w:ascii="Times New Roman" w:eastAsia="Calibri" w:hAnsi="Times New Roman" w:cs="Times New Roman"/>
          <w:sz w:val="24"/>
          <w:szCs w:val="24"/>
          <w:lang w:eastAsia="it-IT"/>
        </w:rPr>
        <w:t xml:space="preserve"> città</w:t>
      </w:r>
      <w:r w:rsidR="005B000D" w:rsidRPr="0048108A">
        <w:rPr>
          <w:rStyle w:val="Rimandonotaapidipagina"/>
          <w:rFonts w:ascii="Times New Roman" w:eastAsia="Calibri" w:hAnsi="Times New Roman" w:cs="Times New Roman"/>
          <w:sz w:val="24"/>
          <w:szCs w:val="24"/>
          <w:lang w:eastAsia="it-IT"/>
        </w:rPr>
        <w:footnoteReference w:id="109"/>
      </w:r>
      <w:r w:rsidR="005B000D" w:rsidRPr="0048108A">
        <w:rPr>
          <w:rFonts w:ascii="Times New Roman" w:eastAsia="Calibri" w:hAnsi="Times New Roman" w:cs="Times New Roman"/>
          <w:sz w:val="24"/>
          <w:szCs w:val="24"/>
          <w:lang w:eastAsia="it-IT"/>
        </w:rPr>
        <w:t xml:space="preserve">. </w:t>
      </w:r>
      <w:r w:rsidR="0014257C" w:rsidRPr="0048108A">
        <w:rPr>
          <w:rFonts w:ascii="Times New Roman" w:eastAsia="Calibri" w:hAnsi="Times New Roman" w:cs="Times New Roman"/>
          <w:sz w:val="24"/>
          <w:szCs w:val="24"/>
          <w:lang w:eastAsia="it-IT"/>
        </w:rPr>
        <w:t>M</w:t>
      </w:r>
      <w:r w:rsidR="008B4D32" w:rsidRPr="0048108A">
        <w:rPr>
          <w:rFonts w:ascii="Times New Roman" w:eastAsia="Calibri" w:hAnsi="Times New Roman" w:cs="Times New Roman"/>
          <w:sz w:val="24"/>
          <w:szCs w:val="24"/>
          <w:lang w:eastAsia="it-IT"/>
        </w:rPr>
        <w:t>ette in campo una complessa strategia di rigenerazione</w:t>
      </w:r>
      <w:r w:rsidR="008B4D32" w:rsidRPr="0048108A">
        <w:rPr>
          <w:rStyle w:val="Rimandonotaapidipagina"/>
          <w:rFonts w:ascii="Times New Roman" w:eastAsia="Calibri" w:hAnsi="Times New Roman" w:cs="Times New Roman"/>
          <w:sz w:val="24"/>
          <w:szCs w:val="24"/>
          <w:lang w:eastAsia="it-IT"/>
        </w:rPr>
        <w:footnoteReference w:id="110"/>
      </w:r>
      <w:r w:rsidR="00F6053D" w:rsidRPr="0048108A">
        <w:rPr>
          <w:rFonts w:ascii="Times New Roman" w:eastAsia="Calibri" w:hAnsi="Times New Roman" w:cs="Times New Roman"/>
          <w:sz w:val="24"/>
          <w:szCs w:val="24"/>
          <w:lang w:eastAsia="it-IT"/>
        </w:rPr>
        <w:t>, in base a una “</w:t>
      </w:r>
      <w:r w:rsidR="00F6053D" w:rsidRPr="0048108A">
        <w:rPr>
          <w:rFonts w:ascii="Times New Roman" w:eastAsia="Calibri" w:hAnsi="Times New Roman" w:cs="Times New Roman"/>
          <w:i/>
          <w:sz w:val="24"/>
          <w:szCs w:val="24"/>
          <w:lang w:eastAsia="it-IT"/>
        </w:rPr>
        <w:t>visione olistica, multiscalare e trasversale tipica del modello della sostenibilità</w:t>
      </w:r>
      <w:r w:rsidR="00F6053D" w:rsidRPr="0048108A">
        <w:rPr>
          <w:rFonts w:ascii="Times New Roman" w:eastAsia="Calibri" w:hAnsi="Times New Roman" w:cs="Times New Roman"/>
          <w:sz w:val="24"/>
          <w:szCs w:val="24"/>
          <w:lang w:eastAsia="it-IT"/>
        </w:rPr>
        <w:t>” nel quadro di “</w:t>
      </w:r>
      <w:r w:rsidR="00F6053D" w:rsidRPr="0048108A">
        <w:rPr>
          <w:rFonts w:ascii="Times New Roman" w:eastAsia="Calibri" w:hAnsi="Times New Roman" w:cs="Times New Roman"/>
          <w:i/>
          <w:sz w:val="24"/>
          <w:szCs w:val="24"/>
          <w:lang w:eastAsia="it-IT"/>
        </w:rPr>
        <w:t xml:space="preserve">una profonda rilettura del tradizionale modello di elaborazione delle politiche pubbliche in materia ambientale raffigurato </w:t>
      </w:r>
      <w:r w:rsidR="00F6053D" w:rsidRPr="0048108A">
        <w:rPr>
          <w:rFonts w:ascii="Times New Roman" w:eastAsia="Calibri" w:hAnsi="Times New Roman" w:cs="Times New Roman"/>
          <w:i/>
          <w:sz w:val="24"/>
          <w:szCs w:val="24"/>
          <w:lang w:eastAsia="it-IT"/>
        </w:rPr>
        <w:lastRenderedPageBreak/>
        <w:t>dalla sequenza comando-controllo</w:t>
      </w:r>
      <w:r w:rsidR="00F6053D" w:rsidRPr="0048108A">
        <w:rPr>
          <w:rFonts w:ascii="Times New Roman" w:eastAsia="Calibri" w:hAnsi="Times New Roman" w:cs="Times New Roman"/>
          <w:sz w:val="24"/>
          <w:szCs w:val="24"/>
          <w:lang w:eastAsia="it-IT"/>
        </w:rPr>
        <w:t>”</w:t>
      </w:r>
      <w:r w:rsidR="00F6053D" w:rsidRPr="0048108A">
        <w:rPr>
          <w:rStyle w:val="Rimandonotaapidipagina"/>
          <w:rFonts w:ascii="Times New Roman" w:eastAsia="Calibri" w:hAnsi="Times New Roman" w:cs="Times New Roman"/>
          <w:sz w:val="24"/>
          <w:szCs w:val="24"/>
          <w:lang w:eastAsia="it-IT"/>
        </w:rPr>
        <w:footnoteReference w:id="111"/>
      </w:r>
      <w:r w:rsidR="00F6053D" w:rsidRPr="0048108A">
        <w:rPr>
          <w:rFonts w:ascii="Times New Roman" w:eastAsia="Calibri" w:hAnsi="Times New Roman" w:cs="Times New Roman"/>
          <w:sz w:val="24"/>
          <w:szCs w:val="24"/>
          <w:lang w:eastAsia="it-IT"/>
        </w:rPr>
        <w:t xml:space="preserve">. </w:t>
      </w:r>
      <w:r w:rsidR="003648B7" w:rsidRPr="0048108A">
        <w:rPr>
          <w:rFonts w:ascii="Times New Roman" w:eastAsia="Calibri" w:hAnsi="Times New Roman" w:cs="Times New Roman"/>
          <w:sz w:val="24"/>
          <w:szCs w:val="24"/>
          <w:lang w:eastAsia="it-IT"/>
        </w:rPr>
        <w:t xml:space="preserve">Sotto la pressione del </w:t>
      </w:r>
      <w:r w:rsidR="003648B7" w:rsidRPr="0048108A">
        <w:rPr>
          <w:rFonts w:ascii="Times New Roman" w:eastAsia="Calibri" w:hAnsi="Times New Roman" w:cs="Times New Roman"/>
          <w:i/>
          <w:sz w:val="24"/>
          <w:szCs w:val="24"/>
          <w:lang w:eastAsia="it-IT"/>
        </w:rPr>
        <w:t>climate change</w:t>
      </w:r>
      <w:r w:rsidR="003648B7" w:rsidRPr="0048108A">
        <w:rPr>
          <w:rFonts w:ascii="Times New Roman" w:eastAsia="Calibri" w:hAnsi="Times New Roman" w:cs="Times New Roman"/>
          <w:sz w:val="24"/>
          <w:szCs w:val="24"/>
          <w:lang w:eastAsia="it-IT"/>
        </w:rPr>
        <w:t xml:space="preserve"> e nell’epoca dell’Antropocene si va delineando una </w:t>
      </w:r>
      <w:r w:rsidR="003648B7" w:rsidRPr="0048108A">
        <w:rPr>
          <w:rFonts w:ascii="Times New Roman" w:eastAsia="Calibri" w:hAnsi="Times New Roman" w:cs="Times New Roman"/>
          <w:i/>
          <w:sz w:val="24"/>
          <w:szCs w:val="24"/>
          <w:lang w:eastAsia="it-IT"/>
        </w:rPr>
        <w:t>design revolution</w:t>
      </w:r>
      <w:r w:rsidR="003648B7" w:rsidRPr="0048108A">
        <w:rPr>
          <w:rFonts w:ascii="Times New Roman" w:eastAsia="Calibri" w:hAnsi="Times New Roman" w:cs="Times New Roman"/>
          <w:sz w:val="24"/>
          <w:szCs w:val="24"/>
          <w:lang w:eastAsia="it-IT"/>
        </w:rPr>
        <w:t xml:space="preserve"> nella progettazione dello sviluppo delle città</w:t>
      </w:r>
      <w:r w:rsidR="00183808" w:rsidRPr="0048108A">
        <w:rPr>
          <w:rFonts w:ascii="Times New Roman" w:eastAsia="Calibri" w:hAnsi="Times New Roman" w:cs="Times New Roman"/>
          <w:sz w:val="24"/>
          <w:szCs w:val="24"/>
          <w:lang w:eastAsia="it-IT"/>
        </w:rPr>
        <w:t xml:space="preserve"> e un ripensamento profondo dello stesso modello tradizionale di “</w:t>
      </w:r>
      <w:r w:rsidR="00183808" w:rsidRPr="0048108A">
        <w:rPr>
          <w:rFonts w:ascii="Times New Roman" w:eastAsia="Calibri" w:hAnsi="Times New Roman" w:cs="Times New Roman"/>
          <w:i/>
          <w:sz w:val="24"/>
          <w:szCs w:val="24"/>
          <w:lang w:eastAsia="it-IT"/>
        </w:rPr>
        <w:t>homeowning democracy</w:t>
      </w:r>
      <w:r w:rsidR="00183808" w:rsidRPr="0048108A">
        <w:rPr>
          <w:rFonts w:ascii="Times New Roman" w:eastAsia="Calibri" w:hAnsi="Times New Roman" w:cs="Times New Roman"/>
          <w:sz w:val="24"/>
          <w:szCs w:val="24"/>
          <w:lang w:eastAsia="it-IT"/>
        </w:rPr>
        <w:t>” a base dell’abitare nelle città</w:t>
      </w:r>
      <w:r w:rsidR="00820729" w:rsidRPr="0048108A">
        <w:rPr>
          <w:rStyle w:val="Rimandonotaapidipagina"/>
          <w:rFonts w:ascii="Times New Roman" w:eastAsia="Calibri" w:hAnsi="Times New Roman" w:cs="Times New Roman"/>
          <w:sz w:val="24"/>
          <w:szCs w:val="24"/>
          <w:lang w:eastAsia="it-IT"/>
        </w:rPr>
        <w:footnoteReference w:id="112"/>
      </w:r>
      <w:r w:rsidR="003648B7" w:rsidRPr="0048108A">
        <w:rPr>
          <w:rFonts w:ascii="Times New Roman" w:eastAsia="Calibri" w:hAnsi="Times New Roman" w:cs="Times New Roman"/>
          <w:sz w:val="24"/>
          <w:szCs w:val="24"/>
          <w:lang w:eastAsia="it-IT"/>
        </w:rPr>
        <w:t>.</w:t>
      </w:r>
    </w:p>
    <w:p w14:paraId="6DD888E1" w14:textId="77777777" w:rsidR="000C28BC" w:rsidRPr="0048108A" w:rsidRDefault="000C28BC"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Dietro questo approccio vi è la maturata consapevolezza che il degrado e lo squallore </w:t>
      </w:r>
      <w:r w:rsidR="00C00401" w:rsidRPr="0048108A">
        <w:rPr>
          <w:rFonts w:ascii="Times New Roman" w:eastAsia="Calibri" w:hAnsi="Times New Roman" w:cs="Times New Roman"/>
          <w:sz w:val="24"/>
          <w:szCs w:val="24"/>
          <w:lang w:eastAsia="it-IT"/>
        </w:rPr>
        <w:t>dei luoghi che abitiamo riflettono,</w:t>
      </w:r>
      <w:r w:rsidRPr="0048108A">
        <w:rPr>
          <w:rFonts w:ascii="Times New Roman" w:eastAsia="Calibri" w:hAnsi="Times New Roman" w:cs="Times New Roman"/>
          <w:sz w:val="24"/>
          <w:szCs w:val="24"/>
          <w:lang w:eastAsia="it-IT"/>
        </w:rPr>
        <w:t xml:space="preserve"> a un tempo come causa e come effetto, </w:t>
      </w:r>
      <w:r w:rsidR="00C00401" w:rsidRPr="0048108A">
        <w:rPr>
          <w:rFonts w:ascii="Times New Roman" w:eastAsia="Calibri" w:hAnsi="Times New Roman" w:cs="Times New Roman"/>
          <w:sz w:val="24"/>
          <w:szCs w:val="24"/>
          <w:lang w:eastAsia="it-IT"/>
        </w:rPr>
        <w:t>in una spirale perversa, il degrado e lo squallore sociale, ragion per cui senza un riscatto economico-sociale non vi è spazio per una riqualificazione urbana durevole e sostenibile.</w:t>
      </w:r>
    </w:p>
    <w:p w14:paraId="27080C29" w14:textId="4E9D9C97" w:rsidR="00C00401" w:rsidRPr="0048108A" w:rsidRDefault="00C00401"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Esprimono queste idee – la cui corretta traduzione in concetti e termini giuridici è spesso ardua – </w:t>
      </w:r>
      <w:r w:rsidR="002B4300" w:rsidRPr="0048108A">
        <w:rPr>
          <w:rFonts w:ascii="Times New Roman" w:eastAsia="Calibri" w:hAnsi="Times New Roman" w:cs="Times New Roman"/>
          <w:sz w:val="24"/>
          <w:szCs w:val="24"/>
          <w:lang w:eastAsia="it-IT"/>
        </w:rPr>
        <w:t xml:space="preserve">la </w:t>
      </w:r>
      <w:r w:rsidR="006B1C46" w:rsidRPr="0048108A">
        <w:rPr>
          <w:rFonts w:ascii="Times New Roman" w:eastAsia="Calibri" w:hAnsi="Times New Roman" w:cs="Times New Roman"/>
          <w:sz w:val="24"/>
          <w:szCs w:val="24"/>
          <w:lang w:eastAsia="it-IT"/>
        </w:rPr>
        <w:t xml:space="preserve">già citata </w:t>
      </w:r>
      <w:r w:rsidR="002B4300" w:rsidRPr="0048108A">
        <w:rPr>
          <w:rFonts w:ascii="Times New Roman" w:eastAsia="Calibri" w:hAnsi="Times New Roman" w:cs="Times New Roman"/>
          <w:sz w:val="24"/>
          <w:szCs w:val="24"/>
          <w:lang w:eastAsia="it-IT"/>
        </w:rPr>
        <w:t>Co</w:t>
      </w:r>
      <w:r w:rsidR="006B1C46" w:rsidRPr="0048108A">
        <w:rPr>
          <w:rFonts w:ascii="Times New Roman" w:eastAsia="Calibri" w:hAnsi="Times New Roman" w:cs="Times New Roman"/>
          <w:sz w:val="24"/>
          <w:szCs w:val="24"/>
          <w:lang w:eastAsia="it-IT"/>
        </w:rPr>
        <w:t>nvenzione europea del paesaggio di</w:t>
      </w:r>
      <w:r w:rsidR="002B4300" w:rsidRPr="0048108A">
        <w:rPr>
          <w:rFonts w:ascii="Times New Roman" w:eastAsia="Calibri" w:hAnsi="Times New Roman" w:cs="Times New Roman"/>
          <w:sz w:val="24"/>
          <w:szCs w:val="24"/>
          <w:lang w:eastAsia="it-IT"/>
        </w:rPr>
        <w:t xml:space="preserve"> Firenze </w:t>
      </w:r>
      <w:r w:rsidR="006B1C46" w:rsidRPr="0048108A">
        <w:rPr>
          <w:rFonts w:ascii="Times New Roman" w:eastAsia="Calibri" w:hAnsi="Times New Roman" w:cs="Times New Roman"/>
          <w:sz w:val="24"/>
          <w:szCs w:val="24"/>
          <w:lang w:eastAsia="it-IT"/>
        </w:rPr>
        <w:t>del</w:t>
      </w:r>
      <w:r w:rsidR="002B4300" w:rsidRPr="0048108A">
        <w:rPr>
          <w:rFonts w:ascii="Times New Roman" w:eastAsia="Calibri" w:hAnsi="Times New Roman" w:cs="Times New Roman"/>
          <w:sz w:val="24"/>
          <w:szCs w:val="24"/>
          <w:lang w:eastAsia="it-IT"/>
        </w:rPr>
        <w:t xml:space="preserve"> 2000</w:t>
      </w:r>
      <w:r w:rsidR="006B1C46" w:rsidRPr="0048108A">
        <w:rPr>
          <w:rFonts w:ascii="Times New Roman" w:eastAsia="Calibri" w:hAnsi="Times New Roman" w:cs="Times New Roman"/>
          <w:sz w:val="24"/>
          <w:szCs w:val="24"/>
          <w:lang w:eastAsia="it-IT"/>
        </w:rPr>
        <w:t xml:space="preserve"> </w:t>
      </w:r>
      <w:r w:rsidR="006A61A7" w:rsidRPr="0048108A">
        <w:rPr>
          <w:rFonts w:ascii="Times New Roman" w:eastAsia="Calibri" w:hAnsi="Times New Roman" w:cs="Times New Roman"/>
          <w:sz w:val="24"/>
          <w:szCs w:val="24"/>
          <w:lang w:eastAsia="it-IT"/>
        </w:rPr>
        <w:t xml:space="preserve">(che, come si è visto, estende la nozione di “paesaggio” a tutto il territorio) </w:t>
      </w:r>
      <w:r w:rsidR="002B4300" w:rsidRPr="0048108A">
        <w:rPr>
          <w:rFonts w:ascii="Times New Roman" w:eastAsia="Calibri" w:hAnsi="Times New Roman" w:cs="Times New Roman"/>
          <w:sz w:val="24"/>
          <w:szCs w:val="24"/>
          <w:lang w:eastAsia="it-IT"/>
        </w:rPr>
        <w:t xml:space="preserve">e la Convenzione quadro del Consiglio d’Europa sul valore del </w:t>
      </w:r>
      <w:r w:rsidR="002B4300" w:rsidRPr="0048108A">
        <w:rPr>
          <w:rFonts w:ascii="Times New Roman" w:eastAsia="Calibri" w:hAnsi="Times New Roman" w:cs="Times New Roman"/>
          <w:i/>
          <w:sz w:val="24"/>
          <w:szCs w:val="24"/>
          <w:lang w:eastAsia="it-IT"/>
        </w:rPr>
        <w:t>cultural heritage</w:t>
      </w:r>
      <w:r w:rsidR="002B4300" w:rsidRPr="0048108A">
        <w:rPr>
          <w:rFonts w:ascii="Times New Roman" w:eastAsia="Calibri" w:hAnsi="Times New Roman" w:cs="Times New Roman"/>
          <w:sz w:val="24"/>
          <w:szCs w:val="24"/>
          <w:lang w:eastAsia="it-IT"/>
        </w:rPr>
        <w:t xml:space="preserve"> (che io traduco “</w:t>
      </w:r>
      <w:r w:rsidR="002B4300" w:rsidRPr="0048108A">
        <w:rPr>
          <w:rFonts w:ascii="Times New Roman" w:eastAsia="Calibri" w:hAnsi="Times New Roman" w:cs="Times New Roman"/>
          <w:i/>
          <w:sz w:val="24"/>
          <w:szCs w:val="24"/>
          <w:lang w:eastAsia="it-IT"/>
        </w:rPr>
        <w:t>eredità culturale</w:t>
      </w:r>
      <w:r w:rsidR="002B4300" w:rsidRPr="0048108A">
        <w:rPr>
          <w:rFonts w:ascii="Times New Roman" w:eastAsia="Calibri" w:hAnsi="Times New Roman" w:cs="Times New Roman"/>
          <w:sz w:val="24"/>
          <w:szCs w:val="24"/>
          <w:lang w:eastAsia="it-IT"/>
        </w:rPr>
        <w:t>” e non “</w:t>
      </w:r>
      <w:r w:rsidR="002B4300" w:rsidRPr="0048108A">
        <w:rPr>
          <w:rFonts w:ascii="Times New Roman" w:eastAsia="Calibri" w:hAnsi="Times New Roman" w:cs="Times New Roman"/>
          <w:i/>
          <w:sz w:val="24"/>
          <w:szCs w:val="24"/>
          <w:lang w:eastAsia="it-IT"/>
        </w:rPr>
        <w:t>patrimonio culturale</w:t>
      </w:r>
      <w:r w:rsidR="002B4300" w:rsidRPr="0048108A">
        <w:rPr>
          <w:rFonts w:ascii="Times New Roman" w:eastAsia="Calibri" w:hAnsi="Times New Roman" w:cs="Times New Roman"/>
          <w:sz w:val="24"/>
          <w:szCs w:val="24"/>
          <w:lang w:eastAsia="it-IT"/>
        </w:rPr>
        <w:t>”) per la società, fatta a Faro il 27 ottobre 2005, entrata in vigore il 1° giugno 2011, firmata dall’Italia il 27 febbraio 2013, ma non ancora ratificata (che introduce tra l’altro la nozione di «</w:t>
      </w:r>
      <w:r w:rsidR="002B4300" w:rsidRPr="0048108A">
        <w:rPr>
          <w:rFonts w:ascii="Times New Roman" w:eastAsia="Calibri" w:hAnsi="Times New Roman" w:cs="Times New Roman"/>
          <w:i/>
          <w:sz w:val="24"/>
          <w:szCs w:val="24"/>
          <w:lang w:eastAsia="it-IT"/>
        </w:rPr>
        <w:t>comunità di heritage</w:t>
      </w:r>
      <w:r w:rsidR="002B4300" w:rsidRPr="0048108A">
        <w:rPr>
          <w:rFonts w:ascii="Times New Roman" w:eastAsia="Calibri" w:hAnsi="Times New Roman" w:cs="Times New Roman"/>
          <w:sz w:val="24"/>
          <w:szCs w:val="24"/>
          <w:lang w:eastAsia="it-IT"/>
        </w:rPr>
        <w:t>», costituita da «</w:t>
      </w:r>
      <w:r w:rsidR="002B4300" w:rsidRPr="0048108A">
        <w:rPr>
          <w:rFonts w:ascii="Times New Roman" w:eastAsia="Calibri" w:hAnsi="Times New Roman" w:cs="Times New Roman"/>
          <w:i/>
          <w:sz w:val="24"/>
          <w:szCs w:val="24"/>
          <w:lang w:eastAsia="it-IT"/>
        </w:rPr>
        <w:t>un insieme di persone che attribuisce valore ad aspetti specifici del cultural heritage e che desidera, nel quadro di un’azione pubblica, sostenerli e trasmetterli alle generazioni future</w:t>
      </w:r>
      <w:r w:rsidR="002B4300" w:rsidRPr="0048108A">
        <w:rPr>
          <w:rFonts w:ascii="Times New Roman" w:eastAsia="Calibri" w:hAnsi="Times New Roman" w:cs="Times New Roman"/>
          <w:sz w:val="24"/>
          <w:szCs w:val="24"/>
          <w:lang w:eastAsia="it-IT"/>
        </w:rPr>
        <w:t>»</w:t>
      </w:r>
      <w:r w:rsidR="00AD5611" w:rsidRPr="0048108A">
        <w:rPr>
          <w:rFonts w:ascii="Times New Roman" w:eastAsia="Calibri" w:hAnsi="Times New Roman" w:cs="Times New Roman"/>
          <w:sz w:val="24"/>
          <w:szCs w:val="24"/>
          <w:lang w:eastAsia="it-IT"/>
        </w:rPr>
        <w:t>)</w:t>
      </w:r>
      <w:r w:rsidR="002B4300" w:rsidRPr="0048108A">
        <w:rPr>
          <w:rFonts w:ascii="Times New Roman" w:eastAsia="Calibri" w:hAnsi="Times New Roman" w:cs="Times New Roman"/>
          <w:sz w:val="24"/>
          <w:szCs w:val="24"/>
          <w:lang w:eastAsia="it-IT"/>
        </w:rPr>
        <w:t>.</w:t>
      </w:r>
    </w:p>
    <w:p w14:paraId="7AC75470" w14:textId="0A11607E" w:rsidR="00CD05F4" w:rsidRPr="0048108A" w:rsidRDefault="00CD05F4"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Insomma, si afferma un’idea soprattutto “politica” </w:t>
      </w:r>
      <w:r w:rsidR="00B4474F" w:rsidRPr="0048108A">
        <w:rPr>
          <w:rFonts w:ascii="Times New Roman" w:eastAsia="Calibri" w:hAnsi="Times New Roman" w:cs="Times New Roman"/>
          <w:sz w:val="24"/>
          <w:szCs w:val="24"/>
          <w:lang w:eastAsia="it-IT"/>
        </w:rPr>
        <w:t xml:space="preserve">e sociologica della rigenerazione urbana, come insieme eterogeneo di misure e azioni che, ai diversi livelli e nei vari campi di intervento coinvolti, convergano verso il miglioramento delle condizioni di vita, </w:t>
      </w:r>
      <w:r w:rsidR="00B4474F" w:rsidRPr="0048108A">
        <w:rPr>
          <w:rFonts w:ascii="Times New Roman" w:eastAsia="Calibri" w:hAnsi="Times New Roman" w:cs="Times New Roman"/>
          <w:i/>
          <w:sz w:val="24"/>
          <w:szCs w:val="24"/>
          <w:lang w:eastAsia="it-IT"/>
        </w:rPr>
        <w:t>in primis</w:t>
      </w:r>
      <w:r w:rsidR="00B4474F" w:rsidRPr="0048108A">
        <w:rPr>
          <w:rFonts w:ascii="Times New Roman" w:eastAsia="Calibri" w:hAnsi="Times New Roman" w:cs="Times New Roman"/>
          <w:sz w:val="24"/>
          <w:szCs w:val="24"/>
          <w:lang w:eastAsia="it-IT"/>
        </w:rPr>
        <w:t xml:space="preserve"> l’ambiente e il contesto urbano, delle popolazioni (di regola economicamente svantaggiate) stanziate in aree urbane periferiche compromesse e degradate. </w:t>
      </w:r>
    </w:p>
    <w:p w14:paraId="4BFF3AD5" w14:textId="65F7C28A" w:rsidR="00255CF1" w:rsidRPr="0048108A" w:rsidRDefault="0014257C"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Ora, pur nella sostanziale condivisibilità di questo ordine di idee e nell’apprezzamento per le sue positive finalità, non ci si può esimere dall’osservare che in esso</w:t>
      </w:r>
      <w:r w:rsidR="00AD5611" w:rsidRPr="0048108A">
        <w:rPr>
          <w:rFonts w:ascii="Times New Roman" w:eastAsia="Calibri" w:hAnsi="Times New Roman" w:cs="Times New Roman"/>
          <w:sz w:val="24"/>
          <w:szCs w:val="24"/>
          <w:lang w:eastAsia="it-IT"/>
        </w:rPr>
        <w:t xml:space="preserve"> si annida un rischio epistemologico, </w:t>
      </w:r>
      <w:r w:rsidRPr="0048108A">
        <w:rPr>
          <w:rFonts w:ascii="Times New Roman" w:eastAsia="Calibri" w:hAnsi="Times New Roman" w:cs="Times New Roman"/>
          <w:sz w:val="24"/>
          <w:szCs w:val="24"/>
          <w:lang w:eastAsia="it-IT"/>
        </w:rPr>
        <w:t>ossia l’eccessiva</w:t>
      </w:r>
      <w:r w:rsidR="00255CF1" w:rsidRPr="0048108A">
        <w:rPr>
          <w:rFonts w:ascii="Times New Roman" w:eastAsia="Calibri" w:hAnsi="Times New Roman" w:cs="Times New Roman"/>
          <w:sz w:val="24"/>
          <w:szCs w:val="24"/>
          <w:lang w:eastAsia="it-IT"/>
        </w:rPr>
        <w:t xml:space="preserve"> dilatazione dell’ambito di denotazione dei </w:t>
      </w:r>
      <w:r w:rsidR="00446188" w:rsidRPr="0048108A">
        <w:rPr>
          <w:rFonts w:ascii="Times New Roman" w:eastAsia="Calibri" w:hAnsi="Times New Roman" w:cs="Times New Roman"/>
          <w:sz w:val="24"/>
          <w:szCs w:val="24"/>
          <w:lang w:eastAsia="it-IT"/>
        </w:rPr>
        <w:t>termini</w:t>
      </w:r>
      <w:r w:rsidR="00255CF1" w:rsidRPr="0048108A">
        <w:rPr>
          <w:rFonts w:ascii="Times New Roman" w:eastAsia="Calibri" w:hAnsi="Times New Roman" w:cs="Times New Roman"/>
          <w:sz w:val="24"/>
          <w:szCs w:val="24"/>
          <w:lang w:eastAsia="it-IT"/>
        </w:rPr>
        <w:t xml:space="preserve"> </w:t>
      </w:r>
      <w:r w:rsidR="00CB78F5" w:rsidRPr="0048108A">
        <w:rPr>
          <w:rFonts w:ascii="Times New Roman" w:eastAsia="Calibri" w:hAnsi="Times New Roman" w:cs="Times New Roman"/>
          <w:sz w:val="24"/>
          <w:szCs w:val="24"/>
          <w:lang w:eastAsia="it-IT"/>
        </w:rPr>
        <w:t>con conseguente</w:t>
      </w:r>
      <w:r w:rsidR="00255CF1" w:rsidRPr="0048108A">
        <w:rPr>
          <w:rFonts w:ascii="Times New Roman" w:eastAsia="Calibri" w:hAnsi="Times New Roman" w:cs="Times New Roman"/>
          <w:sz w:val="24"/>
          <w:szCs w:val="24"/>
          <w:lang w:eastAsia="it-IT"/>
        </w:rPr>
        <w:t xml:space="preserve"> perdita di significato </w:t>
      </w:r>
      <w:r w:rsidR="00D3793F" w:rsidRPr="0048108A">
        <w:rPr>
          <w:rFonts w:ascii="Times New Roman" w:eastAsia="Calibri" w:hAnsi="Times New Roman" w:cs="Times New Roman"/>
          <w:sz w:val="24"/>
          <w:szCs w:val="24"/>
          <w:lang w:eastAsia="it-IT"/>
        </w:rPr>
        <w:t xml:space="preserve">e svuotamento di contenuto conoscitivo e regolativo del concetto </w:t>
      </w:r>
      <w:r w:rsidR="00255CF1" w:rsidRPr="0048108A">
        <w:rPr>
          <w:rFonts w:ascii="Times New Roman" w:eastAsia="Calibri" w:hAnsi="Times New Roman" w:cs="Times New Roman"/>
          <w:sz w:val="24"/>
          <w:szCs w:val="24"/>
          <w:lang w:eastAsia="it-IT"/>
        </w:rPr>
        <w:t xml:space="preserve">(secondo la nota regola di inversa proporzionalità tra connotazione e denotazione: quanto più </w:t>
      </w:r>
      <w:r w:rsidR="00563D66" w:rsidRPr="0048108A">
        <w:rPr>
          <w:rFonts w:ascii="Times New Roman" w:eastAsia="Calibri" w:hAnsi="Times New Roman" w:cs="Times New Roman"/>
          <w:sz w:val="24"/>
          <w:szCs w:val="24"/>
          <w:lang w:eastAsia="it-IT"/>
        </w:rPr>
        <w:t>si vuole ampliare il campo visivo, tanto più si sfuoca la percezione e si perdono i dettagli e le distinzioni; si rischia di denotare “tutto” ma di non significare “niente”</w:t>
      </w:r>
      <w:r w:rsidR="00446188" w:rsidRPr="0048108A">
        <w:rPr>
          <w:rFonts w:ascii="Times New Roman" w:eastAsia="Calibri" w:hAnsi="Times New Roman" w:cs="Times New Roman"/>
          <w:sz w:val="24"/>
          <w:szCs w:val="24"/>
          <w:lang w:eastAsia="it-IT"/>
        </w:rPr>
        <w:t>)</w:t>
      </w:r>
      <w:r w:rsidR="00CB78F5" w:rsidRPr="0048108A">
        <w:rPr>
          <w:rFonts w:ascii="Times New Roman" w:eastAsia="Calibri" w:hAnsi="Times New Roman" w:cs="Times New Roman"/>
          <w:sz w:val="24"/>
          <w:szCs w:val="24"/>
          <w:lang w:eastAsia="it-IT"/>
        </w:rPr>
        <w:t>:</w:t>
      </w:r>
      <w:r w:rsidR="00563D66" w:rsidRPr="0048108A">
        <w:rPr>
          <w:rFonts w:ascii="Times New Roman" w:eastAsia="Calibri" w:hAnsi="Times New Roman" w:cs="Times New Roman"/>
          <w:sz w:val="24"/>
          <w:szCs w:val="24"/>
          <w:lang w:eastAsia="it-IT"/>
        </w:rPr>
        <w:t xml:space="preserve"> se “tutto” è rigenerazione urbana – dalle iniziative culturali locali al rafforzamento delle strutture educative, dai programmi di concessione di </w:t>
      </w:r>
      <w:r w:rsidR="00563D66" w:rsidRPr="0048108A">
        <w:rPr>
          <w:rFonts w:ascii="Times New Roman" w:eastAsia="Calibri" w:hAnsi="Times New Roman" w:cs="Times New Roman"/>
          <w:i/>
          <w:sz w:val="24"/>
          <w:szCs w:val="24"/>
          <w:lang w:eastAsia="it-IT"/>
        </w:rPr>
        <w:t>loft</w:t>
      </w:r>
      <w:r w:rsidR="00563D66" w:rsidRPr="0048108A">
        <w:rPr>
          <w:rFonts w:ascii="Times New Roman" w:eastAsia="Calibri" w:hAnsi="Times New Roman" w:cs="Times New Roman"/>
          <w:sz w:val="24"/>
          <w:szCs w:val="24"/>
          <w:lang w:eastAsia="it-IT"/>
        </w:rPr>
        <w:t xml:space="preserve"> a prezzo politico ai giovani artisti ai premi per la promozione della </w:t>
      </w:r>
      <w:r w:rsidR="00563D66" w:rsidRPr="0048108A">
        <w:rPr>
          <w:rFonts w:ascii="Times New Roman" w:eastAsia="Calibri" w:hAnsi="Times New Roman" w:cs="Times New Roman"/>
          <w:i/>
          <w:sz w:val="24"/>
          <w:szCs w:val="24"/>
          <w:lang w:eastAsia="it-IT"/>
        </w:rPr>
        <w:t>street art</w:t>
      </w:r>
      <w:r w:rsidR="00563D66" w:rsidRPr="0048108A">
        <w:rPr>
          <w:rFonts w:ascii="Times New Roman" w:eastAsia="Calibri" w:hAnsi="Times New Roman" w:cs="Times New Roman"/>
          <w:sz w:val="24"/>
          <w:szCs w:val="24"/>
          <w:lang w:eastAsia="it-IT"/>
        </w:rPr>
        <w:t xml:space="preserve"> e delle </w:t>
      </w:r>
      <w:r w:rsidR="00563D66" w:rsidRPr="0048108A">
        <w:rPr>
          <w:rFonts w:ascii="Times New Roman" w:eastAsia="Calibri" w:hAnsi="Times New Roman" w:cs="Times New Roman"/>
          <w:i/>
          <w:sz w:val="24"/>
          <w:szCs w:val="24"/>
          <w:lang w:eastAsia="it-IT"/>
        </w:rPr>
        <w:t>performing arts</w:t>
      </w:r>
      <w:r w:rsidR="00563D66" w:rsidRPr="0048108A">
        <w:rPr>
          <w:rFonts w:ascii="Times New Roman" w:eastAsia="Calibri" w:hAnsi="Times New Roman" w:cs="Times New Roman"/>
          <w:sz w:val="24"/>
          <w:szCs w:val="24"/>
          <w:lang w:eastAsia="it-IT"/>
        </w:rPr>
        <w:t xml:space="preserve"> contemporanee, dall’</w:t>
      </w:r>
      <w:r w:rsidR="00563D66" w:rsidRPr="0048108A">
        <w:rPr>
          <w:rFonts w:ascii="Times New Roman" w:eastAsia="Calibri" w:hAnsi="Times New Roman" w:cs="Times New Roman"/>
          <w:i/>
          <w:sz w:val="24"/>
          <w:szCs w:val="24"/>
          <w:lang w:eastAsia="it-IT"/>
        </w:rPr>
        <w:t>housing</w:t>
      </w:r>
      <w:r w:rsidR="00563D66" w:rsidRPr="0048108A">
        <w:rPr>
          <w:rFonts w:ascii="Times New Roman" w:eastAsia="Calibri" w:hAnsi="Times New Roman" w:cs="Times New Roman"/>
          <w:sz w:val="24"/>
          <w:szCs w:val="24"/>
          <w:lang w:eastAsia="it-IT"/>
        </w:rPr>
        <w:t xml:space="preserve"> sociale fino ai programmi e piani propriamente urbanistici di recupero e riqualificazione dell’edificato – allora c’è il serio rischio che sia </w:t>
      </w:r>
      <w:r w:rsidR="00446188" w:rsidRPr="0048108A">
        <w:rPr>
          <w:rFonts w:ascii="Times New Roman" w:eastAsia="Calibri" w:hAnsi="Times New Roman" w:cs="Times New Roman"/>
          <w:sz w:val="24"/>
          <w:szCs w:val="24"/>
          <w:lang w:eastAsia="it-IT"/>
        </w:rPr>
        <w:t>vuoto di contenuto</w:t>
      </w:r>
      <w:r w:rsidR="00563D66" w:rsidRPr="0048108A">
        <w:rPr>
          <w:rFonts w:ascii="Times New Roman" w:eastAsia="Calibri" w:hAnsi="Times New Roman" w:cs="Times New Roman"/>
          <w:sz w:val="24"/>
          <w:szCs w:val="24"/>
          <w:lang w:eastAsia="it-IT"/>
        </w:rPr>
        <w:t xml:space="preserve"> il significato propriamente giuridico di queste locuzioni</w:t>
      </w:r>
      <w:r w:rsidR="00215115" w:rsidRPr="0048108A">
        <w:rPr>
          <w:rStyle w:val="Rimandonotaapidipagina"/>
          <w:rFonts w:ascii="Times New Roman" w:eastAsia="Calibri" w:hAnsi="Times New Roman" w:cs="Times New Roman"/>
          <w:sz w:val="24"/>
          <w:szCs w:val="24"/>
          <w:lang w:eastAsia="it-IT"/>
        </w:rPr>
        <w:footnoteReference w:id="113"/>
      </w:r>
      <w:r w:rsidR="00563D66" w:rsidRPr="0048108A">
        <w:rPr>
          <w:rFonts w:ascii="Times New Roman" w:eastAsia="Calibri" w:hAnsi="Times New Roman" w:cs="Times New Roman"/>
          <w:sz w:val="24"/>
          <w:szCs w:val="24"/>
          <w:lang w:eastAsia="it-IT"/>
        </w:rPr>
        <w:t>.</w:t>
      </w:r>
    </w:p>
    <w:p w14:paraId="7EE44FFA" w14:textId="39D61589" w:rsidR="00B0424F" w:rsidRPr="0048108A" w:rsidRDefault="00F43D88" w:rsidP="00EE080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Anche a proposito della rigenerazione urbana, c</w:t>
      </w:r>
      <w:r w:rsidR="00EE080C" w:rsidRPr="0048108A">
        <w:rPr>
          <w:rFonts w:ascii="Times New Roman" w:eastAsia="Calibri" w:hAnsi="Times New Roman" w:cs="Times New Roman"/>
          <w:sz w:val="24"/>
          <w:szCs w:val="24"/>
          <w:lang w:eastAsia="it-IT"/>
        </w:rPr>
        <w:t xml:space="preserve">ome si è già visto per il connesso tema </w:t>
      </w:r>
      <w:r w:rsidRPr="0048108A">
        <w:rPr>
          <w:rFonts w:ascii="Times New Roman" w:eastAsia="Calibri" w:hAnsi="Times New Roman" w:cs="Times New Roman"/>
          <w:sz w:val="24"/>
          <w:szCs w:val="24"/>
          <w:lang w:eastAsia="it-IT"/>
        </w:rPr>
        <w:t>del consumo di suolo, si è posto l’interrogativo se possa (o meno) configurar</w:t>
      </w:r>
      <w:r w:rsidR="00CE06C2">
        <w:rPr>
          <w:rFonts w:ascii="Times New Roman" w:eastAsia="Calibri" w:hAnsi="Times New Roman" w:cs="Times New Roman"/>
          <w:sz w:val="24"/>
          <w:szCs w:val="24"/>
          <w:lang w:eastAsia="it-IT"/>
        </w:rPr>
        <w:t>si</w:t>
      </w:r>
      <w:r w:rsidRPr="0048108A">
        <w:rPr>
          <w:rFonts w:ascii="Times New Roman" w:eastAsia="Calibri" w:hAnsi="Times New Roman" w:cs="Times New Roman"/>
          <w:sz w:val="24"/>
          <w:szCs w:val="24"/>
          <w:lang w:eastAsia="it-IT"/>
        </w:rPr>
        <w:t xml:space="preserve"> una nuova </w:t>
      </w:r>
      <w:r w:rsidR="000A174B" w:rsidRPr="0048108A">
        <w:rPr>
          <w:rFonts w:ascii="Times New Roman" w:eastAsia="Calibri" w:hAnsi="Times New Roman" w:cs="Times New Roman"/>
          <w:sz w:val="24"/>
          <w:szCs w:val="24"/>
          <w:lang w:eastAsia="it-IT"/>
        </w:rPr>
        <w:t xml:space="preserve">materia o una nuova </w:t>
      </w:r>
      <w:r w:rsidRPr="0048108A">
        <w:rPr>
          <w:rFonts w:ascii="Times New Roman" w:eastAsia="Calibri" w:hAnsi="Times New Roman" w:cs="Times New Roman"/>
          <w:sz w:val="24"/>
          <w:szCs w:val="24"/>
          <w:lang w:eastAsia="it-IT"/>
        </w:rPr>
        <w:t>funzione amministrativa</w:t>
      </w:r>
      <w:r w:rsidRPr="0048108A">
        <w:rPr>
          <w:rStyle w:val="Rimandonotaapidipagina"/>
          <w:rFonts w:ascii="Times New Roman" w:eastAsia="Calibri" w:hAnsi="Times New Roman" w:cs="Times New Roman"/>
          <w:sz w:val="24"/>
          <w:szCs w:val="24"/>
          <w:lang w:eastAsia="it-IT"/>
        </w:rPr>
        <w:footnoteReference w:id="114"/>
      </w:r>
      <w:r w:rsidR="00CB78F5" w:rsidRPr="0048108A">
        <w:rPr>
          <w:rFonts w:ascii="Times New Roman" w:eastAsia="Calibri" w:hAnsi="Times New Roman" w:cs="Times New Roman"/>
          <w:sz w:val="24"/>
          <w:szCs w:val="24"/>
          <w:lang w:eastAsia="it-IT"/>
        </w:rPr>
        <w:t>.</w:t>
      </w:r>
      <w:r w:rsidR="000A174B" w:rsidRPr="0048108A">
        <w:rPr>
          <w:rFonts w:ascii="Times New Roman" w:eastAsia="Calibri" w:hAnsi="Times New Roman" w:cs="Times New Roman"/>
          <w:sz w:val="24"/>
          <w:szCs w:val="24"/>
          <w:lang w:eastAsia="it-IT"/>
        </w:rPr>
        <w:t xml:space="preserve"> </w:t>
      </w:r>
    </w:p>
    <w:p w14:paraId="4897A66A" w14:textId="77777777" w:rsidR="009732C3" w:rsidRPr="0048108A" w:rsidRDefault="00EE080C" w:rsidP="00EE080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Nel caso della rigenerazione urbana l’emergere di innovative forme di amministrazione partecipata dal basso, insieme all’esigenza di costruire apposite strutture di accompagnamento e di</w:t>
      </w:r>
      <w:r w:rsidR="0086620A"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gestione di questi complessi programmi, potrebbe forse giustificare la creazione sia di apposite professionalità dedicate, sia, correlativamente, di specializzazioni interdisciplinari capaci di condurre all’esperimento di nuovi istituti e competenze, anche nel diritto amministrativo.</w:t>
      </w:r>
    </w:p>
    <w:p w14:paraId="16D1F022" w14:textId="12B9D228" w:rsidR="002F4B03" w:rsidRPr="0048108A" w:rsidRDefault="009732C3" w:rsidP="002F4B0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Sembra dunque ragionevole lasciare allo stato aperta la possibilità di immaginare una possibile autonomia di regime giuridico</w:t>
      </w:r>
      <w:r w:rsidR="002F4B03" w:rsidRPr="0048108A">
        <w:rPr>
          <w:rFonts w:ascii="Times New Roman" w:eastAsia="Calibri" w:hAnsi="Times New Roman" w:cs="Times New Roman"/>
          <w:sz w:val="24"/>
          <w:szCs w:val="24"/>
          <w:lang w:eastAsia="it-IT"/>
        </w:rPr>
        <w:t xml:space="preserve"> della rigenerazione urbana</w:t>
      </w:r>
      <w:r w:rsidRPr="0048108A">
        <w:rPr>
          <w:rFonts w:ascii="Times New Roman" w:eastAsia="Calibri" w:hAnsi="Times New Roman" w:cs="Times New Roman"/>
          <w:sz w:val="24"/>
          <w:szCs w:val="24"/>
          <w:lang w:eastAsia="it-IT"/>
        </w:rPr>
        <w:t xml:space="preserve">, ciò che invero costituirebbe il presupposto contenutistico per l’emersione di un nuovo e autonomo </w:t>
      </w:r>
      <w:r w:rsidR="002F4B03" w:rsidRPr="0048108A">
        <w:rPr>
          <w:rFonts w:ascii="Times New Roman" w:eastAsia="Calibri" w:hAnsi="Times New Roman" w:cs="Times New Roman"/>
          <w:sz w:val="24"/>
          <w:szCs w:val="24"/>
          <w:lang w:eastAsia="it-IT"/>
        </w:rPr>
        <w:t>concetto e istituto del diritto</w:t>
      </w:r>
      <w:r w:rsidR="002F4B03" w:rsidRPr="0048108A">
        <w:rPr>
          <w:rStyle w:val="Rimandonotaapidipagina"/>
          <w:rFonts w:ascii="Times New Roman" w:eastAsia="Calibri" w:hAnsi="Times New Roman" w:cs="Times New Roman"/>
          <w:sz w:val="24"/>
          <w:szCs w:val="24"/>
          <w:lang w:eastAsia="it-IT"/>
        </w:rPr>
        <w:footnoteReference w:id="115"/>
      </w:r>
      <w:r w:rsidR="002F4B03" w:rsidRPr="0048108A">
        <w:rPr>
          <w:rFonts w:ascii="Times New Roman" w:eastAsia="Calibri" w:hAnsi="Times New Roman" w:cs="Times New Roman"/>
          <w:sz w:val="24"/>
          <w:szCs w:val="24"/>
          <w:lang w:eastAsia="it-IT"/>
        </w:rPr>
        <w:t xml:space="preserve">. </w:t>
      </w:r>
    </w:p>
    <w:p w14:paraId="17DD2EF8" w14:textId="77777777" w:rsidR="00F43D88" w:rsidRPr="0048108A" w:rsidRDefault="00B0424F" w:rsidP="00B0424F">
      <w:pPr>
        <w:spacing w:after="0" w:line="240" w:lineRule="auto"/>
        <w:ind w:right="-30" w:firstLine="567"/>
        <w:jc w:val="both"/>
        <w:rPr>
          <w:sz w:val="24"/>
          <w:szCs w:val="24"/>
        </w:rPr>
      </w:pPr>
      <w:r w:rsidRPr="0048108A">
        <w:rPr>
          <w:rFonts w:ascii="Times New Roman" w:eastAsia="Calibri" w:hAnsi="Times New Roman" w:cs="Times New Roman"/>
          <w:sz w:val="24"/>
          <w:szCs w:val="24"/>
          <w:lang w:eastAsia="it-IT"/>
        </w:rPr>
        <w:t xml:space="preserve">Le Regioni peraltro, come si è del resto già visto nei paragrafi precedenti, hanno già messo in campo una cospicua legislazione, non priva di elementi di grande interesse (possono qui richiamarsi le già considerate leggi regionali </w:t>
      </w:r>
      <w:r w:rsidR="00F43D88" w:rsidRPr="0048108A">
        <w:rPr>
          <w:rFonts w:ascii="Times New Roman" w:eastAsia="Calibri" w:hAnsi="Times New Roman" w:cs="Times New Roman"/>
          <w:sz w:val="24"/>
          <w:szCs w:val="24"/>
          <w:lang w:eastAsia="it-IT"/>
        </w:rPr>
        <w:t xml:space="preserve">del Lazio, 18 luglio 2017, n. 7, </w:t>
      </w:r>
      <w:r w:rsidRPr="0048108A">
        <w:rPr>
          <w:rFonts w:ascii="Times New Roman" w:eastAsia="Calibri" w:hAnsi="Times New Roman" w:cs="Times New Roman"/>
          <w:sz w:val="24"/>
          <w:szCs w:val="24"/>
          <w:lang w:eastAsia="it-IT"/>
        </w:rPr>
        <w:t>della</w:t>
      </w:r>
      <w:r w:rsidR="00F43D88" w:rsidRPr="0048108A">
        <w:rPr>
          <w:rFonts w:ascii="Times New Roman" w:eastAsia="Calibri" w:hAnsi="Times New Roman" w:cs="Times New Roman"/>
          <w:sz w:val="24"/>
          <w:szCs w:val="24"/>
          <w:lang w:eastAsia="it-IT"/>
        </w:rPr>
        <w:t xml:space="preserve"> Puglia</w:t>
      </w:r>
      <w:r w:rsidR="00CF33B8" w:rsidRPr="0048108A">
        <w:rPr>
          <w:rFonts w:ascii="Times New Roman" w:eastAsia="Calibri" w:hAnsi="Times New Roman" w:cs="Times New Roman"/>
          <w:sz w:val="24"/>
          <w:szCs w:val="24"/>
          <w:lang w:eastAsia="it-IT"/>
        </w:rPr>
        <w:t xml:space="preserve">, 1 agosto 2008, n. 21, </w:t>
      </w:r>
      <w:r w:rsidR="00F43D88" w:rsidRPr="0048108A">
        <w:rPr>
          <w:rFonts w:ascii="Times New Roman" w:eastAsia="Calibri" w:hAnsi="Times New Roman" w:cs="Times New Roman"/>
          <w:sz w:val="24"/>
          <w:szCs w:val="24"/>
          <w:lang w:eastAsia="it-IT"/>
        </w:rPr>
        <w:t>del Piemonte</w:t>
      </w:r>
      <w:r w:rsidR="00CF33B8"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14 luglio 2009, n. 20</w:t>
      </w:r>
      <w:r w:rsidR="00407EB8"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della Toscana</w:t>
      </w:r>
      <w:r w:rsidR="00CF33B8"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5 agosto 2011, n. 40</w:t>
      </w:r>
      <w:r w:rsidR="00CF33B8" w:rsidRPr="0048108A">
        <w:rPr>
          <w:rFonts w:ascii="Times New Roman" w:eastAsia="Calibri" w:hAnsi="Times New Roman" w:cs="Times New Roman"/>
          <w:sz w:val="24"/>
          <w:szCs w:val="24"/>
          <w:lang w:eastAsia="it-IT"/>
        </w:rPr>
        <w:t>, dell’</w:t>
      </w:r>
      <w:r w:rsidR="00F43D88" w:rsidRPr="0048108A">
        <w:rPr>
          <w:rFonts w:ascii="Times New Roman" w:eastAsia="Calibri" w:hAnsi="Times New Roman" w:cs="Times New Roman"/>
          <w:sz w:val="24"/>
          <w:szCs w:val="24"/>
          <w:lang w:eastAsia="it-IT"/>
        </w:rPr>
        <w:t>Umbria</w:t>
      </w:r>
      <w:r w:rsidR="00CF33B8"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21 giugno 2013, n. 12).</w:t>
      </w:r>
      <w:r w:rsidR="00F43D88" w:rsidRPr="0048108A">
        <w:rPr>
          <w:sz w:val="24"/>
          <w:szCs w:val="24"/>
        </w:rPr>
        <w:t xml:space="preserve"> </w:t>
      </w:r>
    </w:p>
    <w:p w14:paraId="4125263D" w14:textId="77777777" w:rsidR="00595909" w:rsidRPr="0048108A" w:rsidRDefault="00595909" w:rsidP="006156D2">
      <w:pPr>
        <w:spacing w:after="0" w:line="240" w:lineRule="auto"/>
        <w:ind w:right="-30" w:firstLine="567"/>
        <w:jc w:val="both"/>
        <w:rPr>
          <w:rFonts w:ascii="Times New Roman" w:eastAsia="Calibri" w:hAnsi="Times New Roman" w:cs="Times New Roman"/>
          <w:sz w:val="24"/>
          <w:szCs w:val="24"/>
          <w:lang w:eastAsia="it-IT"/>
        </w:rPr>
      </w:pPr>
    </w:p>
    <w:p w14:paraId="4938D4FE" w14:textId="7820ABAB" w:rsidR="00C15B54" w:rsidRPr="0048108A" w:rsidRDefault="00764816" w:rsidP="006156D2">
      <w:pPr>
        <w:spacing w:after="0" w:line="240" w:lineRule="auto"/>
        <w:ind w:right="-30" w:firstLine="567"/>
        <w:jc w:val="both"/>
        <w:rPr>
          <w:rFonts w:ascii="Times New Roman" w:eastAsia="Calibri" w:hAnsi="Times New Roman" w:cs="Times New Roman"/>
          <w:b/>
          <w:sz w:val="24"/>
          <w:szCs w:val="24"/>
          <w:lang w:eastAsia="it-IT"/>
        </w:rPr>
      </w:pPr>
      <w:r w:rsidRPr="0048108A">
        <w:rPr>
          <w:rFonts w:ascii="Times New Roman" w:eastAsia="Calibri" w:hAnsi="Times New Roman" w:cs="Times New Roman"/>
          <w:b/>
          <w:sz w:val="24"/>
          <w:szCs w:val="24"/>
          <w:lang w:eastAsia="it-IT"/>
        </w:rPr>
        <w:t xml:space="preserve">12.2. </w:t>
      </w:r>
      <w:r w:rsidR="00C15B54" w:rsidRPr="0048108A">
        <w:rPr>
          <w:rFonts w:ascii="Times New Roman" w:eastAsia="Calibri" w:hAnsi="Times New Roman" w:cs="Times New Roman"/>
          <w:b/>
          <w:sz w:val="24"/>
          <w:szCs w:val="24"/>
          <w:lang w:eastAsia="it-IT"/>
        </w:rPr>
        <w:t>Quali strumenti utilizzare?</w:t>
      </w:r>
      <w:r w:rsidR="00ED3663" w:rsidRPr="0048108A">
        <w:rPr>
          <w:rFonts w:ascii="Times New Roman" w:eastAsia="Calibri" w:hAnsi="Times New Roman" w:cs="Times New Roman"/>
          <w:b/>
          <w:sz w:val="24"/>
          <w:szCs w:val="24"/>
          <w:lang w:eastAsia="it-IT"/>
        </w:rPr>
        <w:t xml:space="preserve"> </w:t>
      </w:r>
    </w:p>
    <w:p w14:paraId="244FDE28" w14:textId="77777777" w:rsidR="00C15B54" w:rsidRPr="0048108A" w:rsidRDefault="00C15B54" w:rsidP="006156D2">
      <w:pPr>
        <w:spacing w:after="0" w:line="240" w:lineRule="auto"/>
        <w:ind w:right="-30" w:firstLine="567"/>
        <w:jc w:val="both"/>
        <w:rPr>
          <w:rFonts w:ascii="Times New Roman" w:eastAsia="Calibri" w:hAnsi="Times New Roman" w:cs="Times New Roman"/>
          <w:sz w:val="24"/>
          <w:szCs w:val="24"/>
          <w:lang w:eastAsia="it-IT"/>
        </w:rPr>
      </w:pPr>
    </w:p>
    <w:p w14:paraId="270A5BC1" w14:textId="77777777" w:rsidR="006156D2" w:rsidRPr="0048108A" w:rsidRDefault="005636C3"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Quali strumenti utilizzare per la rigenerazione urbana? La Dottrina ha indagato diverse possibilità, tra di loro peraltro non necessariamente alternative, ma in parte cumulabili e sovrapponibili.</w:t>
      </w:r>
    </w:p>
    <w:p w14:paraId="536ECFEE" w14:textId="6B37E442" w:rsidR="0034478E" w:rsidRPr="0048108A" w:rsidRDefault="000C28BC" w:rsidP="00CA4A3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Si è fatto riferimento, ad esempio, </w:t>
      </w:r>
      <w:r w:rsidR="00CA4A3C" w:rsidRPr="0048108A">
        <w:rPr>
          <w:rFonts w:ascii="Times New Roman" w:eastAsia="Calibri" w:hAnsi="Times New Roman" w:cs="Times New Roman"/>
          <w:sz w:val="24"/>
          <w:szCs w:val="24"/>
          <w:lang w:eastAsia="it-IT"/>
        </w:rPr>
        <w:t>alla così d</w:t>
      </w:r>
      <w:r w:rsidR="00E30AD3" w:rsidRPr="0048108A">
        <w:rPr>
          <w:rFonts w:ascii="Times New Roman" w:eastAsia="Calibri" w:hAnsi="Times New Roman" w:cs="Times New Roman"/>
          <w:sz w:val="24"/>
          <w:szCs w:val="24"/>
          <w:lang w:eastAsia="it-IT"/>
        </w:rPr>
        <w:t>etta “pianificazione strategica</w:t>
      </w:r>
      <w:r w:rsidR="00E30AD3" w:rsidRPr="0048108A">
        <w:rPr>
          <w:rStyle w:val="Rimandonotaapidipagina"/>
          <w:rFonts w:ascii="Times New Roman" w:eastAsia="Calibri" w:hAnsi="Times New Roman" w:cs="Times New Roman"/>
          <w:sz w:val="24"/>
          <w:szCs w:val="24"/>
          <w:lang w:eastAsia="it-IT"/>
        </w:rPr>
        <w:footnoteReference w:id="116"/>
      </w:r>
      <w:r w:rsidR="00E30AD3" w:rsidRPr="0048108A">
        <w:rPr>
          <w:rFonts w:ascii="Times New Roman" w:eastAsia="Calibri" w:hAnsi="Times New Roman" w:cs="Times New Roman"/>
          <w:sz w:val="24"/>
          <w:szCs w:val="24"/>
          <w:lang w:eastAsia="it-IT"/>
        </w:rPr>
        <w:t>.</w:t>
      </w:r>
      <w:r w:rsidR="00CA4A3C" w:rsidRPr="0048108A">
        <w:rPr>
          <w:rFonts w:ascii="Times New Roman" w:eastAsia="Calibri" w:hAnsi="Times New Roman" w:cs="Times New Roman"/>
          <w:sz w:val="24"/>
          <w:szCs w:val="24"/>
          <w:lang w:eastAsia="it-IT"/>
        </w:rPr>
        <w:t xml:space="preserve"> </w:t>
      </w:r>
      <w:r w:rsidR="00164DA2" w:rsidRPr="0048108A">
        <w:rPr>
          <w:rFonts w:ascii="Times New Roman" w:eastAsia="Calibri" w:hAnsi="Times New Roman" w:cs="Times New Roman"/>
          <w:sz w:val="24"/>
          <w:szCs w:val="24"/>
          <w:lang w:eastAsia="it-IT"/>
        </w:rPr>
        <w:t xml:space="preserve">È spesso richiamata in proposito la previsione della legge così detta “Delrio” di riforma delle Province (legge n. 56 del </w:t>
      </w:r>
      <w:r w:rsidR="00CA4A3C" w:rsidRPr="0048108A">
        <w:rPr>
          <w:rFonts w:ascii="Times New Roman" w:eastAsia="Calibri" w:hAnsi="Times New Roman" w:cs="Times New Roman"/>
          <w:sz w:val="24"/>
          <w:szCs w:val="24"/>
          <w:lang w:eastAsia="it-IT"/>
        </w:rPr>
        <w:t xml:space="preserve">2014, art. 1, comma 44, lett. </w:t>
      </w:r>
      <w:r w:rsidR="00CA4A3C" w:rsidRPr="0048108A">
        <w:rPr>
          <w:rFonts w:ascii="Times New Roman" w:eastAsia="Calibri" w:hAnsi="Times New Roman" w:cs="Times New Roman"/>
          <w:i/>
          <w:sz w:val="24"/>
          <w:szCs w:val="24"/>
          <w:lang w:eastAsia="it-IT"/>
        </w:rPr>
        <w:t>a</w:t>
      </w:r>
      <w:r w:rsidR="00CA4A3C" w:rsidRPr="0048108A">
        <w:rPr>
          <w:rFonts w:ascii="Times New Roman" w:eastAsia="Calibri" w:hAnsi="Times New Roman" w:cs="Times New Roman"/>
          <w:sz w:val="24"/>
          <w:szCs w:val="24"/>
          <w:lang w:eastAsia="it-IT"/>
        </w:rPr>
        <w:t xml:space="preserve">), che assegna alle Città metropolitane il compito di adottare e aggiornare annualmente un piano strategico triennale del territorio metropolitano. </w:t>
      </w:r>
      <w:r w:rsidR="00164DA2" w:rsidRPr="0048108A">
        <w:rPr>
          <w:rFonts w:ascii="Times New Roman" w:eastAsia="Calibri" w:hAnsi="Times New Roman" w:cs="Times New Roman"/>
          <w:sz w:val="24"/>
          <w:szCs w:val="24"/>
          <w:lang w:eastAsia="it-IT"/>
        </w:rPr>
        <w:t xml:space="preserve">Può più o meno utilmente richiamarsi a tal proposito anche la previsione dell’art. 133 del codice dei </w:t>
      </w:r>
      <w:r w:rsidR="00CA4A3C" w:rsidRPr="0048108A">
        <w:rPr>
          <w:rFonts w:ascii="Times New Roman" w:eastAsia="Calibri" w:hAnsi="Times New Roman" w:cs="Times New Roman"/>
          <w:sz w:val="24"/>
          <w:szCs w:val="24"/>
          <w:lang w:eastAsia="it-IT"/>
        </w:rPr>
        <w:t xml:space="preserve">beni culturali </w:t>
      </w:r>
      <w:r w:rsidR="00164DA2" w:rsidRPr="0048108A">
        <w:rPr>
          <w:rFonts w:ascii="Times New Roman" w:eastAsia="Calibri" w:hAnsi="Times New Roman" w:cs="Times New Roman"/>
          <w:sz w:val="24"/>
          <w:szCs w:val="24"/>
          <w:lang w:eastAsia="it-IT"/>
        </w:rPr>
        <w:t>e del paesaggio, che prevede che il Ministero e le regioni definiscono d'intesa le politiche per la conservazione e la valorizzazione del paesaggio (norma ovviamente rimasta inattuata)</w:t>
      </w:r>
      <w:r w:rsidR="00CA4A3C" w:rsidRPr="0048108A">
        <w:rPr>
          <w:rFonts w:ascii="Times New Roman" w:eastAsia="Calibri" w:hAnsi="Times New Roman" w:cs="Times New Roman"/>
          <w:sz w:val="24"/>
          <w:szCs w:val="24"/>
          <w:lang w:eastAsia="it-IT"/>
        </w:rPr>
        <w:t>.</w:t>
      </w:r>
      <w:r w:rsidR="00135A54" w:rsidRPr="0048108A">
        <w:rPr>
          <w:sz w:val="24"/>
          <w:szCs w:val="24"/>
        </w:rPr>
        <w:t xml:space="preserve"> </w:t>
      </w:r>
      <w:r w:rsidR="00135A54" w:rsidRPr="0048108A">
        <w:rPr>
          <w:rFonts w:ascii="Times New Roman" w:eastAsia="Calibri" w:hAnsi="Times New Roman" w:cs="Times New Roman"/>
          <w:sz w:val="24"/>
          <w:szCs w:val="24"/>
          <w:lang w:eastAsia="it-IT"/>
        </w:rPr>
        <w:t xml:space="preserve">Potrebbero altresì richiamarsi i </w:t>
      </w:r>
      <w:r w:rsidR="006636E0" w:rsidRPr="0048108A">
        <w:rPr>
          <w:rFonts w:ascii="Times New Roman" w:eastAsia="Calibri" w:hAnsi="Times New Roman" w:cs="Times New Roman"/>
          <w:sz w:val="24"/>
          <w:szCs w:val="24"/>
          <w:lang w:eastAsia="it-IT"/>
        </w:rPr>
        <w:t>m</w:t>
      </w:r>
      <w:r w:rsidR="00135A54" w:rsidRPr="0048108A">
        <w:rPr>
          <w:rFonts w:ascii="Times New Roman" w:eastAsia="Calibri" w:hAnsi="Times New Roman" w:cs="Times New Roman"/>
          <w:sz w:val="24"/>
          <w:szCs w:val="24"/>
          <w:lang w:eastAsia="it-IT"/>
        </w:rPr>
        <w:t>ai adottati piani territoriali di coordinamento previsti dall’art. 5 della legge n. 1150 del 1942.</w:t>
      </w:r>
    </w:p>
    <w:p w14:paraId="5D2BCEFA" w14:textId="275D7C24" w:rsidR="00CA4A3C" w:rsidRPr="0048108A" w:rsidRDefault="00631526" w:rsidP="00CA4A3C">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È </w:t>
      </w:r>
      <w:r w:rsidR="0034478E" w:rsidRPr="0048108A">
        <w:rPr>
          <w:rFonts w:ascii="Times New Roman" w:eastAsia="Calibri" w:hAnsi="Times New Roman" w:cs="Times New Roman"/>
          <w:sz w:val="24"/>
          <w:szCs w:val="24"/>
          <w:lang w:eastAsia="it-IT"/>
        </w:rPr>
        <w:t xml:space="preserve">tuttavia </w:t>
      </w:r>
      <w:r w:rsidRPr="0048108A">
        <w:rPr>
          <w:rFonts w:ascii="Times New Roman" w:eastAsia="Calibri" w:hAnsi="Times New Roman" w:cs="Times New Roman"/>
          <w:sz w:val="24"/>
          <w:szCs w:val="24"/>
          <w:lang w:eastAsia="it-IT"/>
        </w:rPr>
        <w:t xml:space="preserve">intuitiva la scarsa efficacia di questi strumenti, </w:t>
      </w:r>
      <w:r w:rsidR="002013B1" w:rsidRPr="0048108A">
        <w:rPr>
          <w:rFonts w:ascii="Times New Roman" w:eastAsia="Calibri" w:hAnsi="Times New Roman" w:cs="Times New Roman"/>
          <w:sz w:val="24"/>
          <w:szCs w:val="24"/>
          <w:lang w:eastAsia="it-IT"/>
        </w:rPr>
        <w:t>frutto</w:t>
      </w:r>
      <w:r w:rsidR="00F43D88" w:rsidRPr="0048108A">
        <w:rPr>
          <w:rFonts w:ascii="Times New Roman" w:eastAsia="Calibri" w:hAnsi="Times New Roman" w:cs="Times New Roman"/>
          <w:sz w:val="24"/>
          <w:szCs w:val="24"/>
          <w:lang w:eastAsia="it-IT"/>
        </w:rPr>
        <w:t xml:space="preserve"> anch’essi del mito </w:t>
      </w:r>
      <w:r w:rsidR="00340536"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razionalista e illuministico</w:t>
      </w:r>
      <w:r w:rsidR="00340536"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del </w:t>
      </w:r>
      <w:r w:rsidR="00340536"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Piano</w:t>
      </w:r>
      <w:r w:rsidR="00340536"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velleitari e troppo distanti dalla realtà concreta degli interventi da realizzare.</w:t>
      </w:r>
    </w:p>
    <w:p w14:paraId="74B02DC6" w14:textId="77777777" w:rsidR="00D63967" w:rsidRPr="0048108A" w:rsidRDefault="002013B1" w:rsidP="00D6396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Ma al di là dello strumentario “classico” della pianificazione urbanistica (e della stessa urbanistica negoziata), il tema della rigenerazione urbana ha dato vita a un fiorire di studi e di ricerche sul campo che si pongono come interessanti esempi innovativi di democrazia partecipativa. Sono sorti appositi progetti di ricerca e </w:t>
      </w:r>
      <w:r w:rsidR="00D63967" w:rsidRPr="0048108A">
        <w:rPr>
          <w:rFonts w:ascii="Times New Roman" w:eastAsia="Calibri" w:hAnsi="Times New Roman" w:cs="Times New Roman"/>
          <w:sz w:val="24"/>
          <w:szCs w:val="24"/>
          <w:lang w:eastAsia="it-IT"/>
        </w:rPr>
        <w:t>gruppi di studi</w:t>
      </w:r>
      <w:r w:rsidRPr="0048108A">
        <w:rPr>
          <w:rFonts w:ascii="Times New Roman" w:eastAsia="Calibri" w:hAnsi="Times New Roman" w:cs="Times New Roman"/>
          <w:sz w:val="24"/>
          <w:szCs w:val="24"/>
          <w:lang w:eastAsia="it-IT"/>
        </w:rPr>
        <w:t xml:space="preserve">o interdisciplinari, </w:t>
      </w:r>
      <w:r w:rsidRPr="0048108A">
        <w:rPr>
          <w:rFonts w:ascii="Times New Roman" w:eastAsia="Calibri" w:hAnsi="Times New Roman" w:cs="Times New Roman"/>
          <w:i/>
          <w:sz w:val="24"/>
          <w:szCs w:val="24"/>
          <w:lang w:eastAsia="it-IT"/>
        </w:rPr>
        <w:t>urban studies</w:t>
      </w:r>
      <w:r w:rsidR="00D63967" w:rsidRPr="0048108A">
        <w:rPr>
          <w:rFonts w:ascii="Times New Roman" w:eastAsia="Calibri" w:hAnsi="Times New Roman" w:cs="Times New Roman"/>
          <w:sz w:val="24"/>
          <w:szCs w:val="24"/>
          <w:lang w:eastAsia="it-IT"/>
        </w:rPr>
        <w:t xml:space="preserve"> isti</w:t>
      </w:r>
      <w:r w:rsidRPr="0048108A">
        <w:rPr>
          <w:rFonts w:ascii="Times New Roman" w:eastAsia="Calibri" w:hAnsi="Times New Roman" w:cs="Times New Roman"/>
          <w:sz w:val="24"/>
          <w:szCs w:val="24"/>
          <w:lang w:eastAsia="it-IT"/>
        </w:rPr>
        <w:t>tuiti presso centri di ricerca o universitari finalizzati specificamente a</w:t>
      </w:r>
      <w:r w:rsidR="00D63967" w:rsidRPr="0048108A">
        <w:rPr>
          <w:rFonts w:ascii="Times New Roman" w:eastAsia="Calibri" w:hAnsi="Times New Roman" w:cs="Times New Roman"/>
          <w:sz w:val="24"/>
          <w:szCs w:val="24"/>
          <w:lang w:eastAsia="it-IT"/>
        </w:rPr>
        <w:t xml:space="preserve">llo </w:t>
      </w:r>
      <w:r w:rsidRPr="0048108A">
        <w:rPr>
          <w:rFonts w:ascii="Times New Roman" w:eastAsia="Calibri" w:hAnsi="Times New Roman" w:cs="Times New Roman"/>
          <w:sz w:val="24"/>
          <w:szCs w:val="24"/>
          <w:lang w:eastAsia="it-IT"/>
        </w:rPr>
        <w:t>“</w:t>
      </w:r>
      <w:r w:rsidR="00D63967" w:rsidRPr="0048108A">
        <w:rPr>
          <w:rFonts w:ascii="Times New Roman" w:eastAsia="Calibri" w:hAnsi="Times New Roman" w:cs="Times New Roman"/>
          <w:i/>
          <w:sz w:val="24"/>
          <w:szCs w:val="24"/>
          <w:lang w:eastAsia="it-IT"/>
        </w:rPr>
        <w:t>sviluppo di strategie e/o piani d’azione focalizzati principalmente sui tema della difesa del suolo sovrapposto a quello del recupero dell’esistente</w:t>
      </w:r>
      <w:r w:rsidRPr="0048108A">
        <w:rPr>
          <w:rFonts w:ascii="Times New Roman" w:eastAsia="Calibri" w:hAnsi="Times New Roman" w:cs="Times New Roman"/>
          <w:sz w:val="24"/>
          <w:szCs w:val="24"/>
          <w:lang w:eastAsia="it-IT"/>
        </w:rPr>
        <w:t>”</w:t>
      </w:r>
      <w:r w:rsidR="00D63967" w:rsidRPr="0048108A">
        <w:rPr>
          <w:rStyle w:val="Rimandonotaapidipagina"/>
          <w:rFonts w:ascii="Times New Roman" w:eastAsia="Calibri" w:hAnsi="Times New Roman" w:cs="Times New Roman"/>
          <w:sz w:val="24"/>
          <w:szCs w:val="24"/>
          <w:lang w:eastAsia="it-IT"/>
        </w:rPr>
        <w:footnoteReference w:id="117"/>
      </w:r>
      <w:r w:rsidR="00404761" w:rsidRPr="0048108A">
        <w:rPr>
          <w:rFonts w:ascii="Times New Roman" w:eastAsia="Calibri" w:hAnsi="Times New Roman" w:cs="Times New Roman"/>
          <w:sz w:val="24"/>
          <w:szCs w:val="24"/>
          <w:lang w:eastAsia="it-IT"/>
        </w:rPr>
        <w:t xml:space="preserve">, o </w:t>
      </w:r>
      <w:r w:rsidR="00404761" w:rsidRPr="0048108A">
        <w:rPr>
          <w:rFonts w:ascii="Times New Roman" w:eastAsia="Calibri" w:hAnsi="Times New Roman" w:cs="Times New Roman"/>
          <w:i/>
          <w:sz w:val="24"/>
          <w:szCs w:val="24"/>
          <w:lang w:eastAsia="it-IT"/>
        </w:rPr>
        <w:t>urban center</w:t>
      </w:r>
      <w:r w:rsidR="00404761" w:rsidRPr="0048108A">
        <w:rPr>
          <w:rFonts w:ascii="Times New Roman" w:eastAsia="Calibri" w:hAnsi="Times New Roman" w:cs="Times New Roman"/>
          <w:sz w:val="24"/>
          <w:szCs w:val="24"/>
          <w:lang w:eastAsia="it-IT"/>
        </w:rPr>
        <w:t xml:space="preserve">, creati </w:t>
      </w:r>
      <w:r w:rsidR="00196F8C" w:rsidRPr="0048108A">
        <w:rPr>
          <w:rFonts w:ascii="Times New Roman" w:eastAsia="Calibri" w:hAnsi="Times New Roman" w:cs="Times New Roman"/>
          <w:sz w:val="24"/>
          <w:szCs w:val="24"/>
          <w:lang w:eastAsia="it-IT"/>
        </w:rPr>
        <w:t>(in varie forme giuridiche)</w:t>
      </w:r>
      <w:r w:rsidR="00D579A1" w:rsidRPr="0048108A">
        <w:rPr>
          <w:rFonts w:ascii="Times New Roman" w:eastAsia="Calibri" w:hAnsi="Times New Roman" w:cs="Times New Roman"/>
          <w:sz w:val="24"/>
          <w:szCs w:val="24"/>
          <w:lang w:eastAsia="it-IT"/>
        </w:rPr>
        <w:t xml:space="preserve"> </w:t>
      </w:r>
      <w:r w:rsidR="00196F8C" w:rsidRPr="0048108A">
        <w:rPr>
          <w:rFonts w:ascii="Times New Roman" w:eastAsia="Calibri" w:hAnsi="Times New Roman" w:cs="Times New Roman"/>
          <w:sz w:val="24"/>
          <w:szCs w:val="24"/>
          <w:lang w:eastAsia="it-IT"/>
        </w:rPr>
        <w:t>presso numerosi comuni come cen</w:t>
      </w:r>
      <w:r w:rsidR="00D579A1" w:rsidRPr="0048108A">
        <w:rPr>
          <w:rFonts w:ascii="Times New Roman" w:eastAsia="Calibri" w:hAnsi="Times New Roman" w:cs="Times New Roman"/>
          <w:sz w:val="24"/>
          <w:szCs w:val="24"/>
          <w:lang w:eastAsia="it-IT"/>
        </w:rPr>
        <w:t xml:space="preserve">tri di documentazione, di confronto e di sviluppo di forme partecipate </w:t>
      </w:r>
      <w:r w:rsidR="00196F8C" w:rsidRPr="0048108A">
        <w:rPr>
          <w:rFonts w:ascii="Times New Roman" w:eastAsia="Calibri" w:hAnsi="Times New Roman" w:cs="Times New Roman"/>
          <w:sz w:val="24"/>
          <w:szCs w:val="24"/>
          <w:lang w:eastAsia="it-IT"/>
        </w:rPr>
        <w:t>per la elaborazione dal basso dei processi di</w:t>
      </w:r>
      <w:r w:rsidR="00D579A1" w:rsidRPr="0048108A">
        <w:rPr>
          <w:rFonts w:ascii="Times New Roman" w:eastAsia="Calibri" w:hAnsi="Times New Roman" w:cs="Times New Roman"/>
          <w:sz w:val="24"/>
          <w:szCs w:val="24"/>
          <w:lang w:eastAsia="it-IT"/>
        </w:rPr>
        <w:t xml:space="preserve"> </w:t>
      </w:r>
      <w:r w:rsidR="00D579A1" w:rsidRPr="0048108A">
        <w:rPr>
          <w:rFonts w:ascii="Times New Roman" w:eastAsia="Calibri" w:hAnsi="Times New Roman" w:cs="Times New Roman"/>
          <w:i/>
          <w:sz w:val="24"/>
          <w:szCs w:val="24"/>
          <w:lang w:eastAsia="it-IT"/>
        </w:rPr>
        <w:t>policy-making</w:t>
      </w:r>
      <w:r w:rsidR="00D579A1" w:rsidRPr="0048108A">
        <w:rPr>
          <w:rFonts w:ascii="Times New Roman" w:eastAsia="Calibri" w:hAnsi="Times New Roman" w:cs="Times New Roman"/>
          <w:sz w:val="24"/>
          <w:szCs w:val="24"/>
          <w:lang w:eastAsia="it-IT"/>
        </w:rPr>
        <w:t xml:space="preserve"> sulla rigenerazione urbana</w:t>
      </w:r>
      <w:r w:rsidR="00D579A1" w:rsidRPr="0048108A">
        <w:rPr>
          <w:rStyle w:val="Rimandonotaapidipagina"/>
          <w:rFonts w:ascii="Times New Roman" w:eastAsia="Calibri" w:hAnsi="Times New Roman" w:cs="Times New Roman"/>
          <w:sz w:val="24"/>
          <w:szCs w:val="24"/>
          <w:lang w:eastAsia="it-IT"/>
        </w:rPr>
        <w:footnoteReference w:id="118"/>
      </w:r>
      <w:r w:rsidR="00D63967" w:rsidRPr="0048108A">
        <w:rPr>
          <w:rFonts w:ascii="Times New Roman" w:eastAsia="Calibri" w:hAnsi="Times New Roman" w:cs="Times New Roman"/>
          <w:sz w:val="24"/>
          <w:szCs w:val="24"/>
          <w:lang w:eastAsia="it-IT"/>
        </w:rPr>
        <w:t>.</w:t>
      </w:r>
    </w:p>
    <w:p w14:paraId="25D906C8" w14:textId="77777777" w:rsidR="00ED3663" w:rsidRPr="0048108A" w:rsidRDefault="00ED3663" w:rsidP="00D63967">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Al riguardo si è parlato di diritto pubblico informale</w:t>
      </w:r>
      <w:r w:rsidRPr="0048108A">
        <w:rPr>
          <w:rStyle w:val="Rimandonotaapidipagina"/>
          <w:rFonts w:ascii="Times New Roman" w:eastAsia="Calibri" w:hAnsi="Times New Roman" w:cs="Times New Roman"/>
          <w:sz w:val="24"/>
          <w:szCs w:val="24"/>
          <w:lang w:eastAsia="it-IT"/>
        </w:rPr>
        <w:footnoteReference w:id="119"/>
      </w:r>
      <w:r w:rsidR="00475D85" w:rsidRPr="0048108A">
        <w:rPr>
          <w:rFonts w:ascii="Times New Roman" w:eastAsia="Calibri" w:hAnsi="Times New Roman" w:cs="Times New Roman"/>
          <w:sz w:val="24"/>
          <w:szCs w:val="24"/>
          <w:lang w:eastAsia="it-IT"/>
        </w:rPr>
        <w:t>, di democrazia partecipativa</w:t>
      </w:r>
      <w:r w:rsidR="00475D85" w:rsidRPr="0048108A">
        <w:rPr>
          <w:rStyle w:val="Rimandonotaapidipagina"/>
          <w:rFonts w:ascii="Times New Roman" w:eastAsia="Calibri" w:hAnsi="Times New Roman" w:cs="Times New Roman"/>
          <w:sz w:val="24"/>
          <w:szCs w:val="24"/>
          <w:lang w:eastAsia="it-IT"/>
        </w:rPr>
        <w:footnoteReference w:id="120"/>
      </w:r>
      <w:r w:rsidR="00475D85" w:rsidRPr="0048108A">
        <w:rPr>
          <w:rFonts w:ascii="Times New Roman" w:eastAsia="Calibri" w:hAnsi="Times New Roman" w:cs="Times New Roman"/>
          <w:sz w:val="24"/>
          <w:szCs w:val="24"/>
          <w:lang w:eastAsia="it-IT"/>
        </w:rPr>
        <w:t>, di nuova urbanistica “reticolare”</w:t>
      </w:r>
      <w:r w:rsidR="00475D85" w:rsidRPr="0048108A">
        <w:rPr>
          <w:rStyle w:val="Rimandonotaapidipagina"/>
          <w:rFonts w:ascii="Times New Roman" w:eastAsia="Calibri" w:hAnsi="Times New Roman" w:cs="Times New Roman"/>
          <w:sz w:val="24"/>
          <w:szCs w:val="24"/>
          <w:lang w:eastAsia="it-IT"/>
        </w:rPr>
        <w:footnoteReference w:id="121"/>
      </w:r>
      <w:r w:rsidR="00475D85"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e di nuove frontiere dell’</w:t>
      </w:r>
      <w:r w:rsidR="00033149" w:rsidRPr="0048108A">
        <w:rPr>
          <w:rFonts w:ascii="Times New Roman" w:eastAsia="Calibri" w:hAnsi="Times New Roman" w:cs="Times New Roman"/>
          <w:sz w:val="24"/>
          <w:szCs w:val="24"/>
          <w:lang w:eastAsia="it-IT"/>
        </w:rPr>
        <w:t xml:space="preserve">amministrazione basata essenzialmente su moduli di decisione duttili, non predefiniti, costruiti dinamicamente e adattivamente nella partecipazione </w:t>
      </w:r>
      <w:r w:rsidR="0001074B" w:rsidRPr="0048108A">
        <w:rPr>
          <w:rFonts w:ascii="Times New Roman" w:eastAsia="Calibri" w:hAnsi="Times New Roman" w:cs="Times New Roman"/>
          <w:sz w:val="24"/>
          <w:szCs w:val="24"/>
          <w:lang w:eastAsia="it-IT"/>
        </w:rPr>
        <w:t xml:space="preserve">attiva ed effettiva </w:t>
      </w:r>
      <w:r w:rsidR="00033149" w:rsidRPr="0048108A">
        <w:rPr>
          <w:rFonts w:ascii="Times New Roman" w:eastAsia="Calibri" w:hAnsi="Times New Roman" w:cs="Times New Roman"/>
          <w:sz w:val="24"/>
          <w:szCs w:val="24"/>
          <w:lang w:eastAsia="it-IT"/>
        </w:rPr>
        <w:t>dei cittadini, aperti ad esiti negoziali o provvedimentali.</w:t>
      </w:r>
    </w:p>
    <w:p w14:paraId="5598CCBB" w14:textId="77777777" w:rsidR="0019018B" w:rsidRPr="0048108A" w:rsidRDefault="0019018B" w:rsidP="00476B1A">
      <w:pPr>
        <w:spacing w:after="0" w:line="240" w:lineRule="auto"/>
        <w:ind w:right="-30" w:firstLine="567"/>
        <w:jc w:val="both"/>
        <w:rPr>
          <w:rFonts w:ascii="Times New Roman" w:eastAsia="Calibri" w:hAnsi="Times New Roman" w:cs="Times New Roman"/>
          <w:sz w:val="24"/>
          <w:szCs w:val="24"/>
          <w:lang w:eastAsia="it-IT"/>
        </w:rPr>
      </w:pPr>
    </w:p>
    <w:p w14:paraId="61F2FE2B" w14:textId="1ADB7128" w:rsidR="0019018B" w:rsidRPr="0048108A" w:rsidRDefault="0019018B"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12.3. La rigenerazione urbana “dal basso”.</w:t>
      </w:r>
    </w:p>
    <w:p w14:paraId="2104A5D7" w14:textId="77777777" w:rsidR="0019018B" w:rsidRPr="0048108A" w:rsidRDefault="0019018B" w:rsidP="00476B1A">
      <w:pPr>
        <w:spacing w:after="0" w:line="240" w:lineRule="auto"/>
        <w:ind w:right="-30" w:firstLine="567"/>
        <w:jc w:val="both"/>
        <w:rPr>
          <w:rFonts w:ascii="Times New Roman" w:eastAsia="Calibri" w:hAnsi="Times New Roman" w:cs="Times New Roman"/>
          <w:sz w:val="24"/>
          <w:szCs w:val="24"/>
          <w:lang w:eastAsia="it-IT"/>
        </w:rPr>
      </w:pPr>
    </w:p>
    <w:p w14:paraId="11E5F842" w14:textId="77777777" w:rsidR="00ED3663" w:rsidRPr="0048108A" w:rsidRDefault="00CF376C"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complessità del fenomeno della rigenerazione urbana si arricchisce di ulteriori profili ove si consideri anche </w:t>
      </w:r>
      <w:r w:rsidR="00ED3663" w:rsidRPr="0048108A">
        <w:rPr>
          <w:rFonts w:ascii="Times New Roman" w:eastAsia="Calibri" w:hAnsi="Times New Roman" w:cs="Times New Roman"/>
          <w:sz w:val="24"/>
          <w:szCs w:val="24"/>
          <w:lang w:eastAsia="it-IT"/>
        </w:rPr>
        <w:t>il fenomeno, sempre più esteso, della</w:t>
      </w:r>
      <w:r w:rsidRPr="0048108A">
        <w:rPr>
          <w:rFonts w:ascii="Times New Roman" w:eastAsia="Calibri" w:hAnsi="Times New Roman" w:cs="Times New Roman"/>
          <w:sz w:val="24"/>
          <w:szCs w:val="24"/>
          <w:lang w:eastAsia="it-IT"/>
        </w:rPr>
        <w:t xml:space="preserve"> rigenerazione </w:t>
      </w:r>
      <w:r w:rsidR="00476B1A" w:rsidRPr="0048108A">
        <w:rPr>
          <w:rFonts w:ascii="Times New Roman" w:eastAsia="Calibri" w:hAnsi="Times New Roman" w:cs="Times New Roman"/>
          <w:sz w:val="24"/>
          <w:szCs w:val="24"/>
          <w:lang w:eastAsia="it-IT"/>
        </w:rPr>
        <w:t>di beni comuni urbani “</w:t>
      </w:r>
      <w:r w:rsidRPr="0048108A">
        <w:rPr>
          <w:rFonts w:ascii="Times New Roman" w:eastAsia="Calibri" w:hAnsi="Times New Roman" w:cs="Times New Roman"/>
          <w:sz w:val="24"/>
          <w:szCs w:val="24"/>
          <w:lang w:eastAsia="it-IT"/>
        </w:rPr>
        <w:t>dal basso</w:t>
      </w:r>
      <w:r w:rsidR="00476B1A" w:rsidRPr="0048108A">
        <w:rPr>
          <w:rFonts w:ascii="Times New Roman" w:eastAsia="Calibri" w:hAnsi="Times New Roman" w:cs="Times New Roman"/>
          <w:sz w:val="24"/>
          <w:szCs w:val="24"/>
          <w:lang w:eastAsia="it-IT"/>
        </w:rPr>
        <w:t>”</w:t>
      </w:r>
      <w:r w:rsidRPr="0048108A">
        <w:rPr>
          <w:rStyle w:val="Rimandonotaapidipagina"/>
          <w:rFonts w:ascii="Times New Roman" w:eastAsia="Calibri" w:hAnsi="Times New Roman" w:cs="Times New Roman"/>
          <w:sz w:val="24"/>
          <w:szCs w:val="24"/>
          <w:lang w:eastAsia="it-IT"/>
        </w:rPr>
        <w:footnoteReference w:id="122"/>
      </w:r>
      <w:r w:rsidR="00476B1A" w:rsidRPr="0048108A">
        <w:rPr>
          <w:rFonts w:ascii="Times New Roman" w:eastAsia="Calibri" w:hAnsi="Times New Roman" w:cs="Times New Roman"/>
          <w:sz w:val="24"/>
          <w:szCs w:val="24"/>
          <w:lang w:eastAsia="it-IT"/>
        </w:rPr>
        <w:t xml:space="preserve">, che opera a livello urbano “micro” e nasce dall’iniziativa spontanea o dal coinvolgimento </w:t>
      </w:r>
      <w:r w:rsidR="00476B1A" w:rsidRPr="0048108A">
        <w:rPr>
          <w:rFonts w:ascii="Times New Roman" w:eastAsia="Calibri" w:hAnsi="Times New Roman" w:cs="Times New Roman"/>
          <w:sz w:val="24"/>
          <w:szCs w:val="24"/>
          <w:lang w:eastAsia="it-IT"/>
        </w:rPr>
        <w:lastRenderedPageBreak/>
        <w:t>in partenariato con l’ente locale della cittadinanza atti</w:t>
      </w:r>
      <w:r w:rsidR="00ED3663" w:rsidRPr="0048108A">
        <w:rPr>
          <w:rFonts w:ascii="Times New Roman" w:eastAsia="Calibri" w:hAnsi="Times New Roman" w:cs="Times New Roman"/>
          <w:sz w:val="24"/>
          <w:szCs w:val="24"/>
          <w:lang w:eastAsia="it-IT"/>
        </w:rPr>
        <w:t>va in sussidiarietà orizzontale. Modalità</w:t>
      </w:r>
      <w:r w:rsidR="0001074B" w:rsidRPr="0048108A">
        <w:rPr>
          <w:rFonts w:ascii="Times New Roman" w:eastAsia="Calibri" w:hAnsi="Times New Roman" w:cs="Times New Roman"/>
          <w:sz w:val="24"/>
          <w:szCs w:val="24"/>
          <w:lang w:eastAsia="it-IT"/>
        </w:rPr>
        <w:t xml:space="preserve"> che si affianca e si aggiunge</w:t>
      </w:r>
      <w:r w:rsidR="00476B1A" w:rsidRPr="0048108A">
        <w:rPr>
          <w:rFonts w:ascii="Times New Roman" w:eastAsia="Calibri" w:hAnsi="Times New Roman" w:cs="Times New Roman"/>
          <w:sz w:val="24"/>
          <w:szCs w:val="24"/>
          <w:lang w:eastAsia="it-IT"/>
        </w:rPr>
        <w:t xml:space="preserve"> </w:t>
      </w:r>
      <w:r w:rsidR="0001074B" w:rsidRPr="0048108A">
        <w:rPr>
          <w:rFonts w:ascii="Times New Roman" w:eastAsia="Calibri" w:hAnsi="Times New Roman" w:cs="Times New Roman"/>
          <w:sz w:val="24"/>
          <w:szCs w:val="24"/>
          <w:lang w:eastAsia="it-IT"/>
        </w:rPr>
        <w:t>alla</w:t>
      </w:r>
      <w:r w:rsidR="00F43D88" w:rsidRPr="0048108A">
        <w:rPr>
          <w:rFonts w:ascii="Times New Roman" w:eastAsia="Calibri" w:hAnsi="Times New Roman" w:cs="Times New Roman"/>
          <w:sz w:val="24"/>
          <w:szCs w:val="24"/>
          <w:lang w:eastAsia="it-IT"/>
        </w:rPr>
        <w:t xml:space="preserve"> visione strategica della rigenerazione urbana fondata sulla pianificazione e programmazione urbanistica. </w:t>
      </w:r>
      <w:r w:rsidR="001D51E6" w:rsidRPr="0048108A">
        <w:rPr>
          <w:rFonts w:ascii="Times New Roman" w:eastAsia="Calibri" w:hAnsi="Times New Roman" w:cs="Times New Roman"/>
          <w:sz w:val="24"/>
          <w:szCs w:val="24"/>
          <w:lang w:eastAsia="it-IT"/>
        </w:rPr>
        <w:t xml:space="preserve">Al riguardo esperienze all’avanguardia sono state sviluppate nel </w:t>
      </w:r>
      <w:r w:rsidR="002C6512" w:rsidRPr="0048108A">
        <w:rPr>
          <w:rFonts w:ascii="Times New Roman" w:eastAsia="Calibri" w:hAnsi="Times New Roman" w:cs="Times New Roman"/>
          <w:sz w:val="24"/>
          <w:szCs w:val="24"/>
          <w:lang w:eastAsia="it-IT"/>
        </w:rPr>
        <w:t>Comune di Bologna</w:t>
      </w:r>
      <w:r w:rsidR="001D51E6" w:rsidRPr="0048108A">
        <w:rPr>
          <w:rFonts w:ascii="Times New Roman" w:eastAsia="Calibri" w:hAnsi="Times New Roman" w:cs="Times New Roman"/>
          <w:sz w:val="24"/>
          <w:szCs w:val="24"/>
          <w:lang w:eastAsia="it-IT"/>
        </w:rPr>
        <w:t xml:space="preserve">, che ha emanato nel 2014 un apposito </w:t>
      </w:r>
      <w:r w:rsidR="002C6512" w:rsidRPr="0048108A">
        <w:rPr>
          <w:rFonts w:ascii="Times New Roman" w:eastAsia="Calibri" w:hAnsi="Times New Roman" w:cs="Times New Roman"/>
          <w:sz w:val="24"/>
          <w:szCs w:val="24"/>
          <w:lang w:eastAsia="it-IT"/>
        </w:rPr>
        <w:t>«</w:t>
      </w:r>
      <w:r w:rsidR="002C6512" w:rsidRPr="0048108A">
        <w:rPr>
          <w:rFonts w:ascii="Times New Roman" w:eastAsia="Calibri" w:hAnsi="Times New Roman" w:cs="Times New Roman"/>
          <w:i/>
          <w:sz w:val="24"/>
          <w:szCs w:val="24"/>
          <w:lang w:eastAsia="it-IT"/>
        </w:rPr>
        <w:t>Regolamento sulla collaborazione tra cittadini e amministrazione per la cura e la rigene</w:t>
      </w:r>
      <w:r w:rsidR="001D51E6" w:rsidRPr="0048108A">
        <w:rPr>
          <w:rFonts w:ascii="Times New Roman" w:eastAsia="Calibri" w:hAnsi="Times New Roman" w:cs="Times New Roman"/>
          <w:i/>
          <w:sz w:val="24"/>
          <w:szCs w:val="24"/>
          <w:lang w:eastAsia="it-IT"/>
        </w:rPr>
        <w:t>razione dei beni comuni urbani</w:t>
      </w:r>
      <w:r w:rsidR="001D51E6" w:rsidRPr="0048108A">
        <w:rPr>
          <w:rFonts w:ascii="Times New Roman" w:eastAsia="Calibri" w:hAnsi="Times New Roman" w:cs="Times New Roman"/>
          <w:sz w:val="24"/>
          <w:szCs w:val="24"/>
          <w:lang w:eastAsia="it-IT"/>
        </w:rPr>
        <w:t>»</w:t>
      </w:r>
      <w:r w:rsidR="001D51E6" w:rsidRPr="0048108A">
        <w:rPr>
          <w:rStyle w:val="Rimandonotaapidipagina"/>
          <w:rFonts w:ascii="Times New Roman" w:eastAsia="Calibri" w:hAnsi="Times New Roman" w:cs="Times New Roman"/>
          <w:sz w:val="24"/>
          <w:szCs w:val="24"/>
          <w:lang w:eastAsia="it-IT"/>
        </w:rPr>
        <w:footnoteReference w:id="123"/>
      </w:r>
      <w:r w:rsidR="001D51E6" w:rsidRPr="0048108A">
        <w:rPr>
          <w:rFonts w:ascii="Times New Roman" w:eastAsia="Calibri" w:hAnsi="Times New Roman" w:cs="Times New Roman"/>
          <w:sz w:val="24"/>
          <w:szCs w:val="24"/>
          <w:lang w:eastAsia="it-IT"/>
        </w:rPr>
        <w:t>, che rappresenta sotto questo profilo un punto di riferimento e un utile modello per le altre amministrazioni locali.</w:t>
      </w:r>
    </w:p>
    <w:p w14:paraId="3E71A809" w14:textId="77777777" w:rsidR="00476B1A" w:rsidRPr="0048108A" w:rsidRDefault="00476B1A"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Come è noto, uno strumento giuridico </w:t>
      </w:r>
      <w:r w:rsidRPr="0048108A">
        <w:rPr>
          <w:rFonts w:ascii="Times New Roman" w:eastAsia="Calibri" w:hAnsi="Times New Roman" w:cs="Times New Roman"/>
          <w:i/>
          <w:sz w:val="24"/>
          <w:szCs w:val="24"/>
          <w:lang w:eastAsia="it-IT"/>
        </w:rPr>
        <w:t>ad hoc</w:t>
      </w:r>
      <w:r w:rsidRPr="0048108A">
        <w:rPr>
          <w:rFonts w:ascii="Times New Roman" w:eastAsia="Calibri" w:hAnsi="Times New Roman" w:cs="Times New Roman"/>
          <w:sz w:val="24"/>
          <w:szCs w:val="24"/>
          <w:lang w:eastAsia="it-IT"/>
        </w:rPr>
        <w:t xml:space="preserve"> per favorire questi processi, è rappresentato dal così detto “baratto </w:t>
      </w:r>
      <w:r w:rsidR="00D03CF8" w:rsidRPr="0048108A">
        <w:rPr>
          <w:rFonts w:ascii="Times New Roman" w:eastAsia="Calibri" w:hAnsi="Times New Roman" w:cs="Times New Roman"/>
          <w:sz w:val="24"/>
          <w:szCs w:val="24"/>
          <w:lang w:eastAsia="it-IT"/>
        </w:rPr>
        <w:t>amministrativo</w:t>
      </w:r>
      <w:r w:rsidRPr="0048108A">
        <w:rPr>
          <w:rFonts w:ascii="Times New Roman" w:eastAsia="Calibri" w:hAnsi="Times New Roman" w:cs="Times New Roman"/>
          <w:sz w:val="24"/>
          <w:szCs w:val="24"/>
          <w:lang w:eastAsia="it-IT"/>
        </w:rPr>
        <w:t>”</w:t>
      </w:r>
      <w:r w:rsidR="00C0391A" w:rsidRPr="0048108A">
        <w:rPr>
          <w:rStyle w:val="Rimandonotaapidipagina"/>
          <w:rFonts w:ascii="Times New Roman" w:eastAsia="Calibri" w:hAnsi="Times New Roman" w:cs="Times New Roman"/>
          <w:sz w:val="24"/>
          <w:szCs w:val="24"/>
          <w:lang w:eastAsia="it-IT"/>
        </w:rPr>
        <w:t xml:space="preserve"> </w:t>
      </w:r>
      <w:r w:rsidR="00545787" w:rsidRPr="0048108A">
        <w:rPr>
          <w:rFonts w:ascii="Times New Roman" w:eastAsia="Calibri" w:hAnsi="Times New Roman" w:cs="Times New Roman"/>
          <w:sz w:val="24"/>
          <w:szCs w:val="24"/>
          <w:lang w:eastAsia="it-IT"/>
        </w:rPr>
        <w:t>o “partenariato sociale”</w:t>
      </w:r>
      <w:r w:rsidR="00C0391A" w:rsidRPr="0048108A">
        <w:rPr>
          <w:rStyle w:val="Rimandonotaapidipagina"/>
          <w:rFonts w:ascii="Times New Roman" w:eastAsia="Calibri" w:hAnsi="Times New Roman" w:cs="Times New Roman"/>
          <w:sz w:val="24"/>
          <w:szCs w:val="24"/>
          <w:lang w:eastAsia="it-IT"/>
        </w:rPr>
        <w:footnoteReference w:id="124"/>
      </w:r>
      <w:r w:rsidRPr="0048108A">
        <w:rPr>
          <w:rFonts w:ascii="Times New Roman" w:eastAsia="Calibri" w:hAnsi="Times New Roman" w:cs="Times New Roman"/>
          <w:sz w:val="24"/>
          <w:szCs w:val="24"/>
          <w:lang w:eastAsia="it-IT"/>
        </w:rPr>
        <w:t xml:space="preserve">, oltre che da numerose iniziative di concessione </w:t>
      </w:r>
      <w:r w:rsidR="0001074B" w:rsidRPr="0048108A">
        <w:rPr>
          <w:rFonts w:ascii="Times New Roman" w:eastAsia="Calibri" w:hAnsi="Times New Roman" w:cs="Times New Roman"/>
          <w:sz w:val="24"/>
          <w:szCs w:val="24"/>
          <w:lang w:eastAsia="it-IT"/>
        </w:rPr>
        <w:t xml:space="preserve">ai privati </w:t>
      </w:r>
      <w:r w:rsidRPr="0048108A">
        <w:rPr>
          <w:rFonts w:ascii="Times New Roman" w:eastAsia="Calibri" w:hAnsi="Times New Roman" w:cs="Times New Roman"/>
          <w:sz w:val="24"/>
          <w:szCs w:val="24"/>
          <w:lang w:eastAsia="it-IT"/>
        </w:rPr>
        <w:t>per il recupero e il riuso di immobili pubblici dismessi e non utilizzati</w:t>
      </w:r>
      <w:r w:rsidR="00BB3B42" w:rsidRPr="0048108A">
        <w:rPr>
          <w:rStyle w:val="Rimandonotaapidipagina"/>
          <w:rFonts w:ascii="Times New Roman" w:eastAsia="Calibri" w:hAnsi="Times New Roman" w:cs="Times New Roman"/>
          <w:sz w:val="24"/>
          <w:szCs w:val="24"/>
          <w:lang w:eastAsia="it-IT"/>
        </w:rPr>
        <w:footnoteReference w:id="125"/>
      </w:r>
      <w:r w:rsidRPr="0048108A">
        <w:rPr>
          <w:rFonts w:ascii="Times New Roman" w:eastAsia="Calibri" w:hAnsi="Times New Roman" w:cs="Times New Roman"/>
          <w:sz w:val="24"/>
          <w:szCs w:val="24"/>
          <w:lang w:eastAsia="it-IT"/>
        </w:rPr>
        <w:t xml:space="preserve">. </w:t>
      </w:r>
    </w:p>
    <w:p w14:paraId="48704958" w14:textId="27BD8040" w:rsidR="00340536" w:rsidRPr="0048108A" w:rsidRDefault="00340536"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Una considerazione particolare meriterebbe </w:t>
      </w:r>
      <w:r w:rsidR="00CE06C2">
        <w:rPr>
          <w:rFonts w:ascii="Times New Roman" w:eastAsia="Calibri" w:hAnsi="Times New Roman" w:cs="Times New Roman"/>
          <w:sz w:val="24"/>
          <w:szCs w:val="24"/>
          <w:lang w:eastAsia="it-IT"/>
        </w:rPr>
        <w:t>inoltre</w:t>
      </w:r>
      <w:r w:rsidRPr="0048108A">
        <w:rPr>
          <w:rFonts w:ascii="Times New Roman" w:eastAsia="Calibri" w:hAnsi="Times New Roman" w:cs="Times New Roman"/>
          <w:sz w:val="24"/>
          <w:szCs w:val="24"/>
          <w:lang w:eastAsia="it-IT"/>
        </w:rPr>
        <w:t xml:space="preserve"> l’esperienza, molto feconda e positiva, dei così detti orti urbani</w:t>
      </w:r>
      <w:r w:rsidRPr="0048108A">
        <w:rPr>
          <w:rStyle w:val="Rimandonotaapidipagina"/>
          <w:rFonts w:ascii="Times New Roman" w:eastAsia="Calibri" w:hAnsi="Times New Roman" w:cs="Times New Roman"/>
          <w:sz w:val="24"/>
          <w:szCs w:val="24"/>
          <w:lang w:eastAsia="it-IT"/>
        </w:rPr>
        <w:footnoteReference w:id="126"/>
      </w:r>
      <w:r w:rsidRPr="0048108A">
        <w:rPr>
          <w:rFonts w:ascii="Times New Roman" w:eastAsia="Calibri" w:hAnsi="Times New Roman" w:cs="Times New Roman"/>
          <w:sz w:val="24"/>
          <w:szCs w:val="24"/>
          <w:lang w:eastAsia="it-IT"/>
        </w:rPr>
        <w:t>.</w:t>
      </w:r>
    </w:p>
    <w:p w14:paraId="2948339E" w14:textId="77777777" w:rsidR="00CB3EAA" w:rsidRPr="0048108A" w:rsidRDefault="00476B1A" w:rsidP="00476B1A">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Viene </w:t>
      </w:r>
      <w:r w:rsidR="009B4210" w:rsidRPr="0048108A">
        <w:rPr>
          <w:rFonts w:ascii="Times New Roman" w:eastAsia="Calibri" w:hAnsi="Times New Roman" w:cs="Times New Roman"/>
          <w:sz w:val="24"/>
          <w:szCs w:val="24"/>
          <w:lang w:eastAsia="it-IT"/>
        </w:rPr>
        <w:t>infine in rilievo e merita un cenno</w:t>
      </w:r>
      <w:r w:rsidRPr="0048108A">
        <w:rPr>
          <w:rFonts w:ascii="Times New Roman" w:eastAsia="Calibri" w:hAnsi="Times New Roman" w:cs="Times New Roman"/>
          <w:sz w:val="24"/>
          <w:szCs w:val="24"/>
          <w:lang w:eastAsia="it-IT"/>
        </w:rPr>
        <w:t xml:space="preserve"> il profilo, non meno importante, </w:t>
      </w:r>
      <w:r w:rsidR="00C15B54" w:rsidRPr="0048108A">
        <w:rPr>
          <w:rFonts w:ascii="Times New Roman" w:eastAsia="Calibri" w:hAnsi="Times New Roman" w:cs="Times New Roman"/>
          <w:sz w:val="24"/>
          <w:szCs w:val="24"/>
          <w:lang w:eastAsia="it-IT"/>
        </w:rPr>
        <w:t xml:space="preserve">della rivitalizzazione dei </w:t>
      </w:r>
      <w:r w:rsidR="00F43D88" w:rsidRPr="0048108A">
        <w:rPr>
          <w:rFonts w:ascii="Times New Roman" w:eastAsia="Calibri" w:hAnsi="Times New Roman" w:cs="Times New Roman"/>
          <w:sz w:val="24"/>
          <w:szCs w:val="24"/>
          <w:lang w:eastAsia="it-IT"/>
        </w:rPr>
        <w:t xml:space="preserve">piccoli Comuni e </w:t>
      </w:r>
      <w:r w:rsidR="00C15B54" w:rsidRPr="0048108A">
        <w:rPr>
          <w:rFonts w:ascii="Times New Roman" w:eastAsia="Calibri" w:hAnsi="Times New Roman" w:cs="Times New Roman"/>
          <w:sz w:val="24"/>
          <w:szCs w:val="24"/>
          <w:lang w:eastAsia="it-IT"/>
        </w:rPr>
        <w:t>del</w:t>
      </w:r>
      <w:r w:rsidR="009B4210" w:rsidRPr="0048108A">
        <w:rPr>
          <w:rFonts w:ascii="Times New Roman" w:eastAsia="Calibri" w:hAnsi="Times New Roman" w:cs="Times New Roman"/>
          <w:sz w:val="24"/>
          <w:szCs w:val="24"/>
          <w:lang w:eastAsia="it-IT"/>
        </w:rPr>
        <w:t>le aree interne, che segna il passaggio</w:t>
      </w:r>
      <w:r w:rsidR="00F43D88" w:rsidRPr="0048108A">
        <w:rPr>
          <w:rFonts w:ascii="Times New Roman" w:eastAsia="Calibri" w:hAnsi="Times New Roman" w:cs="Times New Roman"/>
          <w:sz w:val="24"/>
          <w:szCs w:val="24"/>
          <w:lang w:eastAsia="it-IT"/>
        </w:rPr>
        <w:t xml:space="preserve"> dalla rigenerazione urbana a quella che si può definire </w:t>
      </w:r>
      <w:r w:rsidR="009B4210" w:rsidRPr="0048108A">
        <w:rPr>
          <w:rFonts w:ascii="Times New Roman" w:eastAsia="Calibri" w:hAnsi="Times New Roman" w:cs="Times New Roman"/>
          <w:sz w:val="24"/>
          <w:szCs w:val="24"/>
          <w:lang w:eastAsia="it-IT"/>
        </w:rPr>
        <w:t>“</w:t>
      </w:r>
      <w:r w:rsidR="00F43D88" w:rsidRPr="0048108A">
        <w:rPr>
          <w:rFonts w:ascii="Times New Roman" w:eastAsia="Calibri" w:hAnsi="Times New Roman" w:cs="Times New Roman"/>
          <w:sz w:val="24"/>
          <w:szCs w:val="24"/>
          <w:lang w:eastAsia="it-IT"/>
        </w:rPr>
        <w:t>rigenerazione dei territori”</w:t>
      </w:r>
      <w:r w:rsidR="009B4210" w:rsidRPr="0048108A">
        <w:rPr>
          <w:rStyle w:val="Rimandonotaapidipagina"/>
          <w:rFonts w:ascii="Times New Roman" w:eastAsia="Calibri" w:hAnsi="Times New Roman" w:cs="Times New Roman"/>
          <w:sz w:val="24"/>
          <w:szCs w:val="24"/>
          <w:lang w:eastAsia="it-IT"/>
        </w:rPr>
        <w:footnoteReference w:id="127"/>
      </w:r>
      <w:r w:rsidR="00F43D88" w:rsidRPr="0048108A">
        <w:rPr>
          <w:rFonts w:ascii="Times New Roman" w:eastAsia="Calibri" w:hAnsi="Times New Roman" w:cs="Times New Roman"/>
          <w:sz w:val="24"/>
          <w:szCs w:val="24"/>
          <w:lang w:eastAsia="it-IT"/>
        </w:rPr>
        <w:t>.</w:t>
      </w:r>
    </w:p>
    <w:p w14:paraId="51F0FFC7" w14:textId="6A31AAA5" w:rsidR="00AA6603" w:rsidRPr="0048108A" w:rsidRDefault="0042186C" w:rsidP="00AA660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partecipazione democratica nel disegno, nell’implementazione e nell’attuazione dei programmi e dei progetti di rigenerazione urbana è fondamentale anche per gestire il rischio della co</w:t>
      </w:r>
      <w:r w:rsidR="0001074B" w:rsidRPr="0048108A">
        <w:rPr>
          <w:rFonts w:ascii="Times New Roman" w:eastAsia="Calibri" w:hAnsi="Times New Roman" w:cs="Times New Roman"/>
          <w:sz w:val="24"/>
          <w:szCs w:val="24"/>
          <w:lang w:eastAsia="it-IT"/>
        </w:rPr>
        <w:t>sì detta “gentrificazione” (e della connessa</w:t>
      </w:r>
      <w:r w:rsidRPr="0048108A">
        <w:rPr>
          <w:rFonts w:ascii="Times New Roman" w:eastAsia="Calibri" w:hAnsi="Times New Roman" w:cs="Times New Roman"/>
          <w:sz w:val="24"/>
          <w:szCs w:val="24"/>
          <w:lang w:eastAsia="it-IT"/>
        </w:rPr>
        <w:t xml:space="preserve"> turisticizzazione) che si profila ogni qual volta si mette mano al recupero di aree degradate da restituire alla fruizione pubblica. Si è condivisibilmente osservato</w:t>
      </w:r>
      <w:r w:rsidRPr="0048108A">
        <w:rPr>
          <w:rStyle w:val="Rimandonotaapidipagina"/>
          <w:rFonts w:ascii="Times New Roman" w:eastAsia="Calibri" w:hAnsi="Times New Roman" w:cs="Times New Roman"/>
          <w:sz w:val="24"/>
          <w:szCs w:val="24"/>
          <w:lang w:eastAsia="it-IT"/>
        </w:rPr>
        <w:footnoteReference w:id="128"/>
      </w:r>
      <w:r w:rsidRPr="0048108A">
        <w:rPr>
          <w:rFonts w:ascii="Times New Roman" w:eastAsia="Calibri" w:hAnsi="Times New Roman" w:cs="Times New Roman"/>
          <w:sz w:val="24"/>
          <w:szCs w:val="24"/>
          <w:lang w:eastAsia="it-IT"/>
        </w:rPr>
        <w:t xml:space="preserve"> come </w:t>
      </w:r>
      <w:r w:rsidR="00392BDF" w:rsidRPr="0048108A">
        <w:rPr>
          <w:rFonts w:ascii="Times New Roman" w:eastAsia="Calibri" w:hAnsi="Times New Roman" w:cs="Times New Roman"/>
          <w:sz w:val="24"/>
          <w:szCs w:val="24"/>
          <w:lang w:eastAsia="it-IT"/>
        </w:rPr>
        <w:t xml:space="preserve">questi interventi spesso non si facciano carico adeguatamente dei profili di sostenibilità sociale, ossia di </w:t>
      </w:r>
      <w:r w:rsidR="00584E20" w:rsidRPr="0048108A">
        <w:rPr>
          <w:rFonts w:ascii="Times New Roman" w:eastAsia="Calibri" w:hAnsi="Times New Roman" w:cs="Times New Roman"/>
          <w:sz w:val="24"/>
          <w:szCs w:val="24"/>
          <w:lang w:eastAsia="it-IT"/>
        </w:rPr>
        <w:t>includere</w:t>
      </w:r>
      <w:r w:rsidR="00392BDF" w:rsidRPr="0048108A">
        <w:rPr>
          <w:rFonts w:ascii="Times New Roman" w:eastAsia="Calibri" w:hAnsi="Times New Roman" w:cs="Times New Roman"/>
          <w:sz w:val="24"/>
          <w:szCs w:val="24"/>
          <w:lang w:eastAsia="it-IT"/>
        </w:rPr>
        <w:t xml:space="preserve"> e </w:t>
      </w:r>
      <w:r w:rsidR="0001074B" w:rsidRPr="0048108A">
        <w:rPr>
          <w:rFonts w:ascii="Times New Roman" w:eastAsia="Calibri" w:hAnsi="Times New Roman" w:cs="Times New Roman"/>
          <w:sz w:val="24"/>
          <w:szCs w:val="24"/>
          <w:lang w:eastAsia="it-IT"/>
        </w:rPr>
        <w:t xml:space="preserve">di </w:t>
      </w:r>
      <w:r w:rsidR="00392BDF" w:rsidRPr="0048108A">
        <w:rPr>
          <w:rFonts w:ascii="Times New Roman" w:eastAsia="Calibri" w:hAnsi="Times New Roman" w:cs="Times New Roman"/>
          <w:sz w:val="24"/>
          <w:szCs w:val="24"/>
          <w:lang w:eastAsia="it-IT"/>
        </w:rPr>
        <w:t xml:space="preserve">non </w:t>
      </w:r>
      <w:r w:rsidR="00584E20" w:rsidRPr="0048108A">
        <w:rPr>
          <w:rFonts w:ascii="Times New Roman" w:eastAsia="Calibri" w:hAnsi="Times New Roman" w:cs="Times New Roman"/>
          <w:sz w:val="24"/>
          <w:szCs w:val="24"/>
          <w:lang w:eastAsia="it-IT"/>
        </w:rPr>
        <w:t>escludere</w:t>
      </w:r>
      <w:r w:rsidR="00392BDF" w:rsidRPr="0048108A">
        <w:rPr>
          <w:rFonts w:ascii="Times New Roman" w:eastAsia="Calibri" w:hAnsi="Times New Roman" w:cs="Times New Roman"/>
          <w:sz w:val="24"/>
          <w:szCs w:val="24"/>
          <w:lang w:eastAsia="it-IT"/>
        </w:rPr>
        <w:t xml:space="preserve"> dal</w:t>
      </w:r>
      <w:r w:rsidR="00584E20" w:rsidRPr="0048108A">
        <w:rPr>
          <w:rFonts w:ascii="Times New Roman" w:eastAsia="Calibri" w:hAnsi="Times New Roman" w:cs="Times New Roman"/>
          <w:sz w:val="24"/>
          <w:szCs w:val="24"/>
          <w:lang w:eastAsia="it-IT"/>
        </w:rPr>
        <w:t xml:space="preserve"> tessuto cittadino rigenerato gli abitanti originari (e </w:t>
      </w:r>
      <w:r w:rsidR="00392BDF" w:rsidRPr="0048108A">
        <w:rPr>
          <w:rFonts w:ascii="Times New Roman" w:eastAsia="Calibri" w:hAnsi="Times New Roman" w:cs="Times New Roman"/>
          <w:sz w:val="24"/>
          <w:szCs w:val="24"/>
          <w:lang w:eastAsia="it-IT"/>
        </w:rPr>
        <w:t xml:space="preserve">le attività commerciali e artigianali che li vivificano), </w:t>
      </w:r>
      <w:r w:rsidR="00584E20" w:rsidRPr="0048108A">
        <w:rPr>
          <w:rFonts w:ascii="Times New Roman" w:eastAsia="Calibri" w:hAnsi="Times New Roman" w:cs="Times New Roman"/>
          <w:sz w:val="24"/>
          <w:szCs w:val="24"/>
          <w:lang w:eastAsia="it-IT"/>
        </w:rPr>
        <w:t xml:space="preserve">evitando </w:t>
      </w:r>
      <w:r w:rsidR="00392BDF" w:rsidRPr="0048108A">
        <w:rPr>
          <w:rFonts w:ascii="Times New Roman" w:eastAsia="Calibri" w:hAnsi="Times New Roman" w:cs="Times New Roman"/>
          <w:sz w:val="24"/>
          <w:szCs w:val="24"/>
          <w:lang w:eastAsia="it-IT"/>
        </w:rPr>
        <w:t xml:space="preserve">in tal modo l’effetto di così detto </w:t>
      </w:r>
      <w:r w:rsidR="00AA6603" w:rsidRPr="0048108A">
        <w:rPr>
          <w:rFonts w:ascii="Times New Roman" w:eastAsia="Calibri" w:hAnsi="Times New Roman" w:cs="Times New Roman"/>
          <w:sz w:val="24"/>
          <w:szCs w:val="24"/>
          <w:lang w:eastAsia="it-IT"/>
        </w:rPr>
        <w:t>“</w:t>
      </w:r>
      <w:r w:rsidR="00AA6603" w:rsidRPr="0048108A">
        <w:rPr>
          <w:rFonts w:ascii="Times New Roman" w:eastAsia="Calibri" w:hAnsi="Times New Roman" w:cs="Times New Roman"/>
          <w:i/>
          <w:sz w:val="24"/>
          <w:szCs w:val="24"/>
          <w:lang w:eastAsia="it-IT"/>
        </w:rPr>
        <w:t>creative divided</w:t>
      </w:r>
      <w:r w:rsidR="00392BDF" w:rsidRPr="0048108A">
        <w:rPr>
          <w:rFonts w:ascii="Times New Roman" w:eastAsia="Calibri" w:hAnsi="Times New Roman" w:cs="Times New Roman"/>
          <w:sz w:val="24"/>
          <w:szCs w:val="24"/>
          <w:lang w:eastAsia="it-IT"/>
        </w:rPr>
        <w:t>”</w:t>
      </w:r>
      <w:r w:rsidR="00AA6603" w:rsidRPr="0048108A">
        <w:rPr>
          <w:rFonts w:ascii="Times New Roman" w:eastAsia="Calibri" w:hAnsi="Times New Roman" w:cs="Times New Roman"/>
          <w:sz w:val="24"/>
          <w:szCs w:val="24"/>
          <w:lang w:eastAsia="it-IT"/>
        </w:rPr>
        <w:t xml:space="preserve">, </w:t>
      </w:r>
      <w:r w:rsidR="00392BDF" w:rsidRPr="0048108A">
        <w:rPr>
          <w:rFonts w:ascii="Times New Roman" w:eastAsia="Calibri" w:hAnsi="Times New Roman" w:cs="Times New Roman"/>
          <w:sz w:val="24"/>
          <w:szCs w:val="24"/>
          <w:lang w:eastAsia="it-IT"/>
        </w:rPr>
        <w:t xml:space="preserve">ossia la contrapposizione </w:t>
      </w:r>
      <w:r w:rsidR="00AA6603" w:rsidRPr="0048108A">
        <w:rPr>
          <w:rFonts w:ascii="Times New Roman" w:eastAsia="Calibri" w:hAnsi="Times New Roman" w:cs="Times New Roman"/>
          <w:sz w:val="24"/>
          <w:szCs w:val="24"/>
          <w:lang w:eastAsia="it-IT"/>
        </w:rPr>
        <w:t xml:space="preserve">tra i soggetti che traggono effettivamente vantaggio dalle politiche </w:t>
      </w:r>
      <w:r w:rsidR="00392BDF" w:rsidRPr="0048108A">
        <w:rPr>
          <w:rFonts w:ascii="Times New Roman" w:eastAsia="Calibri" w:hAnsi="Times New Roman" w:cs="Times New Roman"/>
          <w:sz w:val="24"/>
          <w:szCs w:val="24"/>
          <w:lang w:eastAsia="it-IT"/>
        </w:rPr>
        <w:t>di rigenerazione</w:t>
      </w:r>
      <w:r w:rsidR="00947AFC" w:rsidRPr="0048108A">
        <w:rPr>
          <w:rFonts w:ascii="Times New Roman" w:eastAsia="Calibri" w:hAnsi="Times New Roman" w:cs="Times New Roman"/>
          <w:sz w:val="24"/>
          <w:szCs w:val="24"/>
          <w:lang w:eastAsia="it-IT"/>
        </w:rPr>
        <w:t xml:space="preserve"> e le fasce sociali </w:t>
      </w:r>
      <w:r w:rsidR="00392BDF" w:rsidRPr="0048108A">
        <w:rPr>
          <w:rFonts w:ascii="Times New Roman" w:eastAsia="Calibri" w:hAnsi="Times New Roman" w:cs="Times New Roman"/>
          <w:sz w:val="24"/>
          <w:szCs w:val="24"/>
          <w:lang w:eastAsia="it-IT"/>
        </w:rPr>
        <w:t>più</w:t>
      </w:r>
      <w:r w:rsidR="00AA6603" w:rsidRPr="0048108A">
        <w:rPr>
          <w:rFonts w:ascii="Times New Roman" w:eastAsia="Calibri" w:hAnsi="Times New Roman" w:cs="Times New Roman"/>
          <w:sz w:val="24"/>
          <w:szCs w:val="24"/>
          <w:lang w:eastAsia="it-IT"/>
        </w:rPr>
        <w:t xml:space="preserve"> deboli che ne </w:t>
      </w:r>
      <w:r w:rsidR="00392BDF" w:rsidRPr="0048108A">
        <w:rPr>
          <w:rFonts w:ascii="Times New Roman" w:eastAsia="Calibri" w:hAnsi="Times New Roman" w:cs="Times New Roman"/>
          <w:sz w:val="24"/>
          <w:szCs w:val="24"/>
          <w:lang w:eastAsia="it-IT"/>
        </w:rPr>
        <w:t xml:space="preserve">rimangono invece escluse. </w:t>
      </w:r>
      <w:r w:rsidR="00CD1528" w:rsidRPr="0048108A">
        <w:rPr>
          <w:rFonts w:ascii="Times New Roman" w:eastAsia="Calibri" w:hAnsi="Times New Roman" w:cs="Times New Roman"/>
          <w:sz w:val="24"/>
          <w:szCs w:val="24"/>
          <w:lang w:eastAsia="it-IT"/>
        </w:rPr>
        <w:t xml:space="preserve">Basta pensare ai problemi di Venezia e di Firenze per avere un’idea chiara di questo </w:t>
      </w:r>
      <w:r w:rsidR="006666FE" w:rsidRPr="0048108A">
        <w:rPr>
          <w:rFonts w:ascii="Times New Roman" w:eastAsia="Calibri" w:hAnsi="Times New Roman" w:cs="Times New Roman"/>
          <w:sz w:val="24"/>
          <w:szCs w:val="24"/>
          <w:lang w:eastAsia="it-IT"/>
        </w:rPr>
        <w:t>rischio</w:t>
      </w:r>
      <w:r w:rsidR="00CD1528" w:rsidRPr="0048108A">
        <w:rPr>
          <w:rFonts w:ascii="Times New Roman" w:eastAsia="Calibri" w:hAnsi="Times New Roman" w:cs="Times New Roman"/>
          <w:sz w:val="24"/>
          <w:szCs w:val="24"/>
          <w:lang w:eastAsia="it-IT"/>
        </w:rPr>
        <w:t xml:space="preserve">. Il </w:t>
      </w:r>
      <w:r w:rsidR="006666FE" w:rsidRPr="0048108A">
        <w:rPr>
          <w:rFonts w:ascii="Times New Roman" w:eastAsia="Calibri" w:hAnsi="Times New Roman" w:cs="Times New Roman"/>
          <w:sz w:val="24"/>
          <w:szCs w:val="24"/>
          <w:lang w:eastAsia="it-IT"/>
        </w:rPr>
        <w:t>criterio</w:t>
      </w:r>
      <w:r w:rsidR="00CD1528" w:rsidRPr="0048108A">
        <w:rPr>
          <w:rFonts w:ascii="Times New Roman" w:eastAsia="Calibri" w:hAnsi="Times New Roman" w:cs="Times New Roman"/>
          <w:sz w:val="24"/>
          <w:szCs w:val="24"/>
          <w:lang w:eastAsia="it-IT"/>
        </w:rPr>
        <w:t xml:space="preserve"> della redditività economica che orienta i privati nell’investimento nei progetti di ri</w:t>
      </w:r>
      <w:r w:rsidR="006666FE" w:rsidRPr="0048108A">
        <w:rPr>
          <w:rFonts w:ascii="Times New Roman" w:eastAsia="Calibri" w:hAnsi="Times New Roman" w:cs="Times New Roman"/>
          <w:sz w:val="24"/>
          <w:szCs w:val="24"/>
          <w:lang w:eastAsia="it-IT"/>
        </w:rPr>
        <w:t>g</w:t>
      </w:r>
      <w:r w:rsidR="00CD1528" w:rsidRPr="0048108A">
        <w:rPr>
          <w:rFonts w:ascii="Times New Roman" w:eastAsia="Calibri" w:hAnsi="Times New Roman" w:cs="Times New Roman"/>
          <w:sz w:val="24"/>
          <w:szCs w:val="24"/>
          <w:lang w:eastAsia="it-IT"/>
        </w:rPr>
        <w:t>enerazione tende</w:t>
      </w:r>
      <w:r w:rsidR="0001074B" w:rsidRPr="0048108A">
        <w:rPr>
          <w:rFonts w:ascii="Times New Roman" w:eastAsia="Calibri" w:hAnsi="Times New Roman" w:cs="Times New Roman"/>
          <w:sz w:val="24"/>
          <w:szCs w:val="24"/>
          <w:lang w:eastAsia="it-IT"/>
        </w:rPr>
        <w:t xml:space="preserve"> naturalmente</w:t>
      </w:r>
      <w:r w:rsidR="00CD1528" w:rsidRPr="0048108A">
        <w:rPr>
          <w:rFonts w:ascii="Times New Roman" w:eastAsia="Calibri" w:hAnsi="Times New Roman" w:cs="Times New Roman"/>
          <w:sz w:val="24"/>
          <w:szCs w:val="24"/>
          <w:lang w:eastAsia="it-IT"/>
        </w:rPr>
        <w:t xml:space="preserve">, per massimizzare il profitto, a rivolgersi ad acquirenti </w:t>
      </w:r>
      <w:r w:rsidR="006666FE" w:rsidRPr="0048108A">
        <w:rPr>
          <w:rFonts w:ascii="Times New Roman" w:eastAsia="Calibri" w:hAnsi="Times New Roman" w:cs="Times New Roman"/>
          <w:sz w:val="24"/>
          <w:szCs w:val="24"/>
          <w:lang w:eastAsia="it-IT"/>
        </w:rPr>
        <w:t>abbienti</w:t>
      </w:r>
      <w:r w:rsidR="00CD1528" w:rsidRPr="0048108A">
        <w:rPr>
          <w:rFonts w:ascii="Times New Roman" w:eastAsia="Calibri" w:hAnsi="Times New Roman" w:cs="Times New Roman"/>
          <w:sz w:val="24"/>
          <w:szCs w:val="24"/>
          <w:lang w:eastAsia="it-IT"/>
        </w:rPr>
        <w:t xml:space="preserve"> e ad escludere </w:t>
      </w:r>
      <w:r w:rsidR="006666FE" w:rsidRPr="0048108A">
        <w:rPr>
          <w:rFonts w:ascii="Times New Roman" w:eastAsia="Calibri" w:hAnsi="Times New Roman" w:cs="Times New Roman"/>
          <w:sz w:val="24"/>
          <w:szCs w:val="24"/>
          <w:lang w:eastAsia="it-IT"/>
        </w:rPr>
        <w:t>la popolazione che abitava nelle aree degradate da</w:t>
      </w:r>
      <w:r w:rsidR="00CD1528" w:rsidRPr="0048108A">
        <w:rPr>
          <w:rFonts w:ascii="Times New Roman" w:eastAsia="Calibri" w:hAnsi="Times New Roman" w:cs="Times New Roman"/>
          <w:sz w:val="24"/>
          <w:szCs w:val="24"/>
          <w:lang w:eastAsia="it-IT"/>
        </w:rPr>
        <w:t xml:space="preserve"> rigenerare. È quest</w:t>
      </w:r>
      <w:r w:rsidR="006666FE" w:rsidRPr="0048108A">
        <w:rPr>
          <w:rFonts w:ascii="Times New Roman" w:eastAsia="Calibri" w:hAnsi="Times New Roman" w:cs="Times New Roman"/>
          <w:sz w:val="24"/>
          <w:szCs w:val="24"/>
          <w:lang w:eastAsia="it-IT"/>
        </w:rPr>
        <w:t>o uno dei motivi per cui l’iniziati</w:t>
      </w:r>
      <w:r w:rsidR="00CD1528" w:rsidRPr="0048108A">
        <w:rPr>
          <w:rFonts w:ascii="Times New Roman" w:eastAsia="Calibri" w:hAnsi="Times New Roman" w:cs="Times New Roman"/>
          <w:sz w:val="24"/>
          <w:szCs w:val="24"/>
          <w:lang w:eastAsia="it-IT"/>
        </w:rPr>
        <w:t>va pubbl</w:t>
      </w:r>
      <w:r w:rsidR="006666FE" w:rsidRPr="0048108A">
        <w:rPr>
          <w:rFonts w:ascii="Times New Roman" w:eastAsia="Calibri" w:hAnsi="Times New Roman" w:cs="Times New Roman"/>
          <w:sz w:val="24"/>
          <w:szCs w:val="24"/>
          <w:lang w:eastAsia="it-IT"/>
        </w:rPr>
        <w:t>ica resta forse indispensabile, come parrebbe indispensabile un coinvolgimento effettivo della cittadinanza residente nella definizione dei</w:t>
      </w:r>
      <w:r w:rsidR="00AA6603" w:rsidRPr="0048108A">
        <w:rPr>
          <w:rFonts w:ascii="Times New Roman" w:eastAsia="Calibri" w:hAnsi="Times New Roman" w:cs="Times New Roman"/>
          <w:sz w:val="24"/>
          <w:szCs w:val="24"/>
          <w:lang w:eastAsia="it-IT"/>
        </w:rPr>
        <w:t xml:space="preserve"> progetti di rigenerazione urbana</w:t>
      </w:r>
      <w:r w:rsidR="006666FE" w:rsidRPr="0048108A">
        <w:rPr>
          <w:rFonts w:ascii="Times New Roman" w:eastAsia="Calibri" w:hAnsi="Times New Roman" w:cs="Times New Roman"/>
          <w:sz w:val="24"/>
          <w:szCs w:val="24"/>
          <w:lang w:eastAsia="it-IT"/>
        </w:rPr>
        <w:t xml:space="preserve">, attraverso metodi partecipativi non di </w:t>
      </w:r>
      <w:r w:rsidR="0001074B" w:rsidRPr="0048108A">
        <w:rPr>
          <w:rFonts w:ascii="Times New Roman" w:eastAsia="Calibri" w:hAnsi="Times New Roman" w:cs="Times New Roman"/>
          <w:sz w:val="24"/>
          <w:szCs w:val="24"/>
          <w:lang w:eastAsia="it-IT"/>
        </w:rPr>
        <w:t xml:space="preserve">mera </w:t>
      </w:r>
      <w:r w:rsidR="006666FE" w:rsidRPr="0048108A">
        <w:rPr>
          <w:rFonts w:ascii="Times New Roman" w:eastAsia="Calibri" w:hAnsi="Times New Roman" w:cs="Times New Roman"/>
          <w:sz w:val="24"/>
          <w:szCs w:val="24"/>
          <w:lang w:eastAsia="it-IT"/>
        </w:rPr>
        <w:t>cooperazione, ma di collaborazione, ossia di procedimenti “</w:t>
      </w:r>
      <w:r w:rsidR="00C96146" w:rsidRPr="0048108A">
        <w:rPr>
          <w:rFonts w:ascii="Times New Roman" w:eastAsia="Calibri" w:hAnsi="Times New Roman" w:cs="Times New Roman"/>
          <w:i/>
          <w:sz w:val="24"/>
          <w:szCs w:val="24"/>
          <w:lang w:eastAsia="it-IT"/>
        </w:rPr>
        <w:t>a deliberazione incorporata</w:t>
      </w:r>
      <w:r w:rsidR="006666FE" w:rsidRPr="0048108A">
        <w:rPr>
          <w:rFonts w:ascii="Times New Roman" w:eastAsia="Calibri" w:hAnsi="Times New Roman" w:cs="Times New Roman"/>
          <w:sz w:val="24"/>
          <w:szCs w:val="24"/>
          <w:lang w:eastAsia="it-IT"/>
        </w:rPr>
        <w:t xml:space="preserve">”, nei quali, cioè, </w:t>
      </w:r>
      <w:r w:rsidR="00C75FFD" w:rsidRPr="0048108A">
        <w:rPr>
          <w:rFonts w:ascii="Times New Roman" w:eastAsia="Calibri" w:hAnsi="Times New Roman" w:cs="Times New Roman"/>
          <w:sz w:val="24"/>
          <w:szCs w:val="24"/>
          <w:lang w:eastAsia="it-IT"/>
        </w:rPr>
        <w:t xml:space="preserve">non la sola istruttoria, ma </w:t>
      </w:r>
      <w:r w:rsidR="006666FE" w:rsidRPr="0048108A">
        <w:rPr>
          <w:rFonts w:ascii="Times New Roman" w:eastAsia="Calibri" w:hAnsi="Times New Roman" w:cs="Times New Roman"/>
          <w:sz w:val="24"/>
          <w:szCs w:val="24"/>
          <w:lang w:eastAsia="it-IT"/>
        </w:rPr>
        <w:t>la stessa decisio</w:t>
      </w:r>
      <w:r w:rsidR="00C75FFD" w:rsidRPr="0048108A">
        <w:rPr>
          <w:rFonts w:ascii="Times New Roman" w:eastAsia="Calibri" w:hAnsi="Times New Roman" w:cs="Times New Roman"/>
          <w:sz w:val="24"/>
          <w:szCs w:val="24"/>
          <w:lang w:eastAsia="it-IT"/>
        </w:rPr>
        <w:t>ne sia frutto di collaborazione</w:t>
      </w:r>
      <w:r w:rsidR="00374BD3" w:rsidRPr="0048108A">
        <w:rPr>
          <w:rStyle w:val="Rimandonotaapidipagina"/>
          <w:rFonts w:ascii="Times New Roman" w:eastAsia="Calibri" w:hAnsi="Times New Roman" w:cs="Times New Roman"/>
          <w:sz w:val="24"/>
          <w:szCs w:val="24"/>
          <w:lang w:eastAsia="it-IT"/>
        </w:rPr>
        <w:footnoteReference w:id="129"/>
      </w:r>
      <w:r w:rsidR="006666FE" w:rsidRPr="0048108A">
        <w:rPr>
          <w:rFonts w:ascii="Times New Roman" w:eastAsia="Calibri" w:hAnsi="Times New Roman" w:cs="Times New Roman"/>
          <w:sz w:val="24"/>
          <w:szCs w:val="24"/>
          <w:lang w:eastAsia="it-IT"/>
        </w:rPr>
        <w:t>.</w:t>
      </w:r>
    </w:p>
    <w:p w14:paraId="70AB0FFB" w14:textId="79F20AE4" w:rsidR="0019018B" w:rsidRPr="0048108A" w:rsidRDefault="0019018B" w:rsidP="00AA6603">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può non rilevarsi, di converso, che l’abbandono di talune aree dei centri cittadini si traduce spesso in un effetto di perifericizzazione di segni opposto, in termini di creazione di nuovi ghetti degradati nel cuore della città, nei quali emarginare fasce svantaggiate della popolazione.</w:t>
      </w:r>
    </w:p>
    <w:p w14:paraId="21B91B49" w14:textId="77777777" w:rsidR="006156D2" w:rsidRPr="0048108A" w:rsidRDefault="006156D2" w:rsidP="006156D2">
      <w:pPr>
        <w:spacing w:after="0" w:line="240" w:lineRule="auto"/>
        <w:ind w:right="-30" w:firstLine="567"/>
        <w:jc w:val="both"/>
        <w:rPr>
          <w:rFonts w:ascii="Times New Roman" w:eastAsia="Calibri" w:hAnsi="Times New Roman" w:cs="Times New Roman"/>
          <w:sz w:val="24"/>
          <w:szCs w:val="24"/>
          <w:lang w:eastAsia="it-IT"/>
        </w:rPr>
      </w:pPr>
    </w:p>
    <w:p w14:paraId="55587E89" w14:textId="0CB3C718" w:rsidR="006156D2" w:rsidRPr="0048108A" w:rsidRDefault="001544A0" w:rsidP="006156D2">
      <w:pPr>
        <w:spacing w:after="0" w:line="240" w:lineRule="auto"/>
        <w:ind w:right="-30" w:firstLine="567"/>
        <w:jc w:val="both"/>
        <w:rPr>
          <w:rFonts w:ascii="Times New Roman" w:eastAsia="Calibri" w:hAnsi="Times New Roman" w:cs="Times New Roman"/>
          <w:sz w:val="24"/>
          <w:szCs w:val="24"/>
          <w:lang w:eastAsia="it-IT"/>
        </w:rPr>
      </w:pPr>
      <w:r w:rsidRPr="007E618D">
        <w:rPr>
          <w:rFonts w:ascii="Times New Roman" w:eastAsia="Calibri" w:hAnsi="Times New Roman" w:cs="Times New Roman"/>
          <w:b/>
          <w:sz w:val="24"/>
          <w:szCs w:val="24"/>
          <w:lang w:eastAsia="it-IT"/>
        </w:rPr>
        <w:t>12.</w:t>
      </w:r>
      <w:r w:rsidR="0019018B" w:rsidRPr="007E618D">
        <w:rPr>
          <w:rFonts w:ascii="Times New Roman" w:eastAsia="Calibri" w:hAnsi="Times New Roman" w:cs="Times New Roman"/>
          <w:b/>
          <w:sz w:val="24"/>
          <w:szCs w:val="24"/>
          <w:lang w:eastAsia="it-IT"/>
        </w:rPr>
        <w:t>4</w:t>
      </w:r>
      <w:r w:rsidR="006156D2" w:rsidRPr="007E618D">
        <w:rPr>
          <w:rFonts w:ascii="Times New Roman" w:eastAsia="Calibri" w:hAnsi="Times New Roman" w:cs="Times New Roman"/>
          <w:b/>
          <w:sz w:val="24"/>
          <w:szCs w:val="24"/>
          <w:lang w:eastAsia="it-IT"/>
        </w:rPr>
        <w:t xml:space="preserve">. </w:t>
      </w:r>
      <w:r w:rsidR="0019018B" w:rsidRPr="007E618D">
        <w:rPr>
          <w:rFonts w:ascii="Times New Roman" w:eastAsia="Calibri" w:hAnsi="Times New Roman" w:cs="Times New Roman"/>
          <w:b/>
          <w:sz w:val="24"/>
          <w:szCs w:val="24"/>
          <w:lang w:eastAsia="it-IT"/>
        </w:rPr>
        <w:t>I</w:t>
      </w:r>
      <w:r w:rsidR="006156D2" w:rsidRPr="007E618D">
        <w:rPr>
          <w:rFonts w:ascii="Times New Roman" w:eastAsia="Calibri" w:hAnsi="Times New Roman" w:cs="Times New Roman"/>
          <w:b/>
          <w:sz w:val="24"/>
          <w:szCs w:val="24"/>
          <w:lang w:eastAsia="it-IT"/>
        </w:rPr>
        <w:t>l problema della micro-proprietà privata parcellizzata</w:t>
      </w:r>
      <w:r w:rsidR="00325903" w:rsidRPr="007E618D">
        <w:rPr>
          <w:rFonts w:ascii="Times New Roman" w:eastAsia="Calibri" w:hAnsi="Times New Roman" w:cs="Times New Roman"/>
          <w:b/>
          <w:sz w:val="24"/>
          <w:szCs w:val="24"/>
          <w:lang w:eastAsia="it-IT"/>
        </w:rPr>
        <w:t xml:space="preserve"> e i “piani casa”.</w:t>
      </w:r>
    </w:p>
    <w:p w14:paraId="3EFB1E65" w14:textId="77777777" w:rsidR="00311596" w:rsidRPr="0048108A" w:rsidRDefault="00311596" w:rsidP="00C73A38">
      <w:pPr>
        <w:spacing w:after="0" w:line="240" w:lineRule="auto"/>
        <w:ind w:right="-30" w:firstLine="567"/>
        <w:jc w:val="both"/>
        <w:rPr>
          <w:rFonts w:ascii="Times New Roman" w:eastAsia="Calibri" w:hAnsi="Times New Roman" w:cs="Times New Roman"/>
          <w:sz w:val="24"/>
          <w:szCs w:val="24"/>
          <w:lang w:eastAsia="it-IT"/>
        </w:rPr>
      </w:pPr>
    </w:p>
    <w:p w14:paraId="42C9CD40" w14:textId="77777777" w:rsidR="00311596" w:rsidRPr="0048108A" w:rsidRDefault="00311596"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Ma, come anticipato sopra</w:t>
      </w:r>
      <w:r w:rsidR="00F4107E" w:rsidRPr="0048108A">
        <w:rPr>
          <w:rFonts w:ascii="Times New Roman" w:eastAsia="Calibri" w:hAnsi="Times New Roman" w:cs="Times New Roman"/>
          <w:sz w:val="24"/>
          <w:szCs w:val="24"/>
          <w:lang w:eastAsia="it-IT"/>
        </w:rPr>
        <w:t xml:space="preserve"> (</w:t>
      </w:r>
      <w:r w:rsidR="00F4107E" w:rsidRPr="0048108A">
        <w:rPr>
          <w:rFonts w:ascii="Times New Roman" w:eastAsia="Calibri" w:hAnsi="Times New Roman" w:cs="Times New Roman"/>
          <w:sz w:val="24"/>
          <w:szCs w:val="24"/>
          <w:highlight w:val="yellow"/>
          <w:lang w:eastAsia="it-IT"/>
        </w:rPr>
        <w:t>par. 3</w:t>
      </w:r>
      <w:r w:rsidR="00F4107E"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il vero nodo irrisolto è e resta, anche per la rigenerazione urbana, la proprietà privata. </w:t>
      </w:r>
    </w:p>
    <w:p w14:paraId="52D3F1CE" w14:textId="4CA29D69" w:rsidR="00311596" w:rsidRPr="0048108A" w:rsidRDefault="00311596"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Come mettere d’accordo i microproprietari privati</w:t>
      </w:r>
      <w:r w:rsidR="00F4107E" w:rsidRPr="0048108A">
        <w:rPr>
          <w:rFonts w:ascii="Times New Roman" w:eastAsia="Calibri" w:hAnsi="Times New Roman" w:cs="Times New Roman"/>
          <w:sz w:val="24"/>
          <w:szCs w:val="24"/>
          <w:lang w:eastAsia="it-IT"/>
        </w:rPr>
        <w:t>; come convogliare le risorse della rendita fondiaria e delle imprese edili nella giusta direzione di una rigenerazione urbana socialmente sostenibile ed equilibrata?</w:t>
      </w:r>
      <w:r w:rsidR="00450844" w:rsidRPr="0048108A">
        <w:rPr>
          <w:rStyle w:val="Rimandonotaapidipagina"/>
          <w:rFonts w:ascii="Times New Roman" w:eastAsia="Calibri" w:hAnsi="Times New Roman" w:cs="Times New Roman"/>
          <w:sz w:val="24"/>
          <w:szCs w:val="24"/>
          <w:lang w:eastAsia="it-IT"/>
        </w:rPr>
        <w:footnoteReference w:id="130"/>
      </w:r>
    </w:p>
    <w:p w14:paraId="4A87EEAC" w14:textId="398F66B2" w:rsidR="00683BE8" w:rsidRPr="0048108A" w:rsidRDefault="00AD72DA"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Tema arduo e insoluto. Dopo </w:t>
      </w:r>
      <w:r w:rsidR="00311596" w:rsidRPr="0048108A">
        <w:rPr>
          <w:rFonts w:ascii="Times New Roman" w:eastAsia="Calibri" w:hAnsi="Times New Roman" w:cs="Times New Roman"/>
          <w:sz w:val="24"/>
          <w:szCs w:val="24"/>
          <w:lang w:eastAsia="it-IT"/>
        </w:rPr>
        <w:t xml:space="preserve">l’affossamento della legge Sullo </w:t>
      </w:r>
      <w:r w:rsidRPr="0048108A">
        <w:rPr>
          <w:rFonts w:ascii="Times New Roman" w:eastAsia="Calibri" w:hAnsi="Times New Roman" w:cs="Times New Roman"/>
          <w:sz w:val="24"/>
          <w:szCs w:val="24"/>
          <w:lang w:eastAsia="it-IT"/>
        </w:rPr>
        <w:t>del</w:t>
      </w:r>
      <w:r w:rsidR="0019018B" w:rsidRPr="0048108A">
        <w:rPr>
          <w:rFonts w:ascii="Times New Roman" w:eastAsia="Calibri" w:hAnsi="Times New Roman" w:cs="Times New Roman"/>
          <w:sz w:val="24"/>
          <w:szCs w:val="24"/>
          <w:lang w:eastAsia="it-IT"/>
        </w:rPr>
        <w:t xml:space="preserve"> </w:t>
      </w:r>
      <w:r w:rsidRPr="0048108A">
        <w:rPr>
          <w:rFonts w:ascii="Times New Roman" w:eastAsia="Calibri" w:hAnsi="Times New Roman" w:cs="Times New Roman"/>
          <w:sz w:val="24"/>
          <w:szCs w:val="24"/>
          <w:lang w:eastAsia="it-IT"/>
        </w:rPr>
        <w:t xml:space="preserve">1962 </w:t>
      </w:r>
      <w:r w:rsidR="00311596" w:rsidRPr="0048108A">
        <w:rPr>
          <w:rFonts w:ascii="Times New Roman" w:eastAsia="Calibri" w:hAnsi="Times New Roman" w:cs="Times New Roman"/>
          <w:sz w:val="24"/>
          <w:szCs w:val="24"/>
          <w:lang w:eastAsia="it-IT"/>
        </w:rPr>
        <w:t xml:space="preserve">e </w:t>
      </w:r>
      <w:r w:rsidRPr="0048108A">
        <w:rPr>
          <w:rFonts w:ascii="Times New Roman" w:eastAsia="Calibri" w:hAnsi="Times New Roman" w:cs="Times New Roman"/>
          <w:sz w:val="24"/>
          <w:szCs w:val="24"/>
          <w:lang w:eastAsia="it-IT"/>
        </w:rPr>
        <w:t xml:space="preserve">il fallimento della legge Bucalossi del 1977 di scorporare dalla proprietà il diritto a edificare, la legislazione ha abbandonato l’idea </w:t>
      </w:r>
      <w:r w:rsidR="00A431A3" w:rsidRPr="0048108A">
        <w:rPr>
          <w:rFonts w:ascii="Times New Roman" w:eastAsia="Calibri" w:hAnsi="Times New Roman" w:cs="Times New Roman"/>
          <w:sz w:val="24"/>
          <w:szCs w:val="24"/>
          <w:lang w:eastAsia="it-IT"/>
        </w:rPr>
        <w:t xml:space="preserve">della “città pubblica”, </w:t>
      </w:r>
      <w:r w:rsidR="00311596" w:rsidRPr="0048108A">
        <w:rPr>
          <w:rFonts w:ascii="Times New Roman" w:eastAsia="Calibri" w:hAnsi="Times New Roman" w:cs="Times New Roman"/>
          <w:sz w:val="24"/>
          <w:szCs w:val="24"/>
          <w:lang w:eastAsia="it-IT"/>
        </w:rPr>
        <w:t>ha</w:t>
      </w:r>
      <w:r w:rsidR="00A431A3" w:rsidRPr="0048108A">
        <w:rPr>
          <w:rFonts w:ascii="Times New Roman" w:eastAsia="Calibri" w:hAnsi="Times New Roman" w:cs="Times New Roman"/>
          <w:sz w:val="24"/>
          <w:szCs w:val="24"/>
          <w:lang w:eastAsia="it-IT"/>
        </w:rPr>
        <w:t xml:space="preserve"> svalutato l’idea funzionale della proprietà inscritta nell’art. 42 della Costituzione, ha subito l’idea liberale (imposta anche dal</w:t>
      </w:r>
      <w:r w:rsidR="00311596" w:rsidRPr="0048108A">
        <w:rPr>
          <w:rFonts w:ascii="Times New Roman" w:eastAsia="Calibri" w:hAnsi="Times New Roman" w:cs="Times New Roman"/>
          <w:sz w:val="24"/>
          <w:szCs w:val="24"/>
          <w:lang w:eastAsia="it-IT"/>
        </w:rPr>
        <w:t xml:space="preserve">la </w:t>
      </w:r>
      <w:r w:rsidR="00A431A3" w:rsidRPr="0048108A">
        <w:rPr>
          <w:rFonts w:ascii="Times New Roman" w:eastAsia="Calibri" w:hAnsi="Times New Roman" w:cs="Times New Roman"/>
          <w:sz w:val="24"/>
          <w:szCs w:val="24"/>
          <w:lang w:eastAsia="it-IT"/>
        </w:rPr>
        <w:t xml:space="preserve">nota </w:t>
      </w:r>
      <w:r w:rsidR="00311596" w:rsidRPr="0048108A">
        <w:rPr>
          <w:rFonts w:ascii="Times New Roman" w:eastAsia="Calibri" w:hAnsi="Times New Roman" w:cs="Times New Roman"/>
          <w:sz w:val="24"/>
          <w:szCs w:val="24"/>
          <w:lang w:eastAsia="it-IT"/>
        </w:rPr>
        <w:t>giurispru</w:t>
      </w:r>
      <w:r w:rsidR="00A431A3" w:rsidRPr="0048108A">
        <w:rPr>
          <w:rFonts w:ascii="Times New Roman" w:eastAsia="Calibri" w:hAnsi="Times New Roman" w:cs="Times New Roman"/>
          <w:sz w:val="24"/>
          <w:szCs w:val="24"/>
          <w:lang w:eastAsia="it-IT"/>
        </w:rPr>
        <w:t xml:space="preserve">denza della CEDU) </w:t>
      </w:r>
      <w:r w:rsidR="00311596" w:rsidRPr="0048108A">
        <w:rPr>
          <w:rFonts w:ascii="Times New Roman" w:eastAsia="Calibri" w:hAnsi="Times New Roman" w:cs="Times New Roman"/>
          <w:sz w:val="24"/>
          <w:szCs w:val="24"/>
          <w:lang w:eastAsia="it-IT"/>
        </w:rPr>
        <w:t xml:space="preserve">della proprietà come diritto inviolabile inerente naturalmente </w:t>
      </w:r>
      <w:r w:rsidR="003F56AC" w:rsidRPr="0048108A">
        <w:rPr>
          <w:rFonts w:ascii="Times New Roman" w:eastAsia="Calibri" w:hAnsi="Times New Roman" w:cs="Times New Roman"/>
          <w:sz w:val="24"/>
          <w:szCs w:val="24"/>
          <w:lang w:eastAsia="it-IT"/>
        </w:rPr>
        <w:t>all’individuo</w:t>
      </w:r>
      <w:r w:rsidR="003F56AC" w:rsidRPr="0048108A">
        <w:rPr>
          <w:rStyle w:val="Rimandonotaapidipagina"/>
          <w:rFonts w:ascii="Times New Roman" w:eastAsia="Calibri" w:hAnsi="Times New Roman" w:cs="Times New Roman"/>
          <w:sz w:val="24"/>
          <w:szCs w:val="24"/>
          <w:lang w:eastAsia="it-IT"/>
        </w:rPr>
        <w:footnoteReference w:id="131"/>
      </w:r>
      <w:r w:rsidR="00A431A3" w:rsidRPr="0048108A">
        <w:rPr>
          <w:rFonts w:ascii="Times New Roman" w:eastAsia="Calibri" w:hAnsi="Times New Roman" w:cs="Times New Roman"/>
          <w:sz w:val="24"/>
          <w:szCs w:val="24"/>
          <w:lang w:eastAsia="it-IT"/>
        </w:rPr>
        <w:t>, e ha nettamente virato verso l’urbanistica negoziata, che però lascia senza risposta questo problema, cruciale per la qualità della rigenerazione urbana.</w:t>
      </w:r>
      <w:r w:rsidR="00CE3C19" w:rsidRPr="0048108A">
        <w:rPr>
          <w:rFonts w:ascii="Times New Roman" w:eastAsia="Calibri" w:hAnsi="Times New Roman" w:cs="Times New Roman"/>
          <w:sz w:val="24"/>
          <w:szCs w:val="24"/>
          <w:lang w:eastAsia="it-IT"/>
        </w:rPr>
        <w:t xml:space="preserve"> D’altra parte </w:t>
      </w:r>
      <w:r w:rsidR="00A431A3" w:rsidRPr="0048108A">
        <w:rPr>
          <w:rFonts w:ascii="Times New Roman" w:eastAsia="Calibri" w:hAnsi="Times New Roman" w:cs="Times New Roman"/>
          <w:sz w:val="24"/>
          <w:szCs w:val="24"/>
          <w:lang w:eastAsia="it-IT"/>
        </w:rPr>
        <w:t>l</w:t>
      </w:r>
      <w:r w:rsidR="000C50DA" w:rsidRPr="0048108A">
        <w:rPr>
          <w:rFonts w:ascii="Times New Roman" w:eastAsia="Calibri" w:hAnsi="Times New Roman" w:cs="Times New Roman"/>
          <w:sz w:val="24"/>
          <w:szCs w:val="24"/>
          <w:lang w:eastAsia="it-IT"/>
        </w:rPr>
        <w:t>’Italia è il Paese con la maggiore percen</w:t>
      </w:r>
      <w:r w:rsidR="00F26380" w:rsidRPr="0048108A">
        <w:rPr>
          <w:rFonts w:ascii="Times New Roman" w:eastAsia="Calibri" w:hAnsi="Times New Roman" w:cs="Times New Roman"/>
          <w:sz w:val="24"/>
          <w:szCs w:val="24"/>
          <w:lang w:eastAsia="it-IT"/>
        </w:rPr>
        <w:t>tuale di proprietà privata delle</w:t>
      </w:r>
      <w:r w:rsidR="000C50DA" w:rsidRPr="0048108A">
        <w:rPr>
          <w:rFonts w:ascii="Times New Roman" w:eastAsia="Calibri" w:hAnsi="Times New Roman" w:cs="Times New Roman"/>
          <w:sz w:val="24"/>
          <w:szCs w:val="24"/>
          <w:lang w:eastAsia="it-IT"/>
        </w:rPr>
        <w:t xml:space="preserve"> cas</w:t>
      </w:r>
      <w:r w:rsidR="00F26380" w:rsidRPr="0048108A">
        <w:rPr>
          <w:rFonts w:ascii="Times New Roman" w:eastAsia="Calibri" w:hAnsi="Times New Roman" w:cs="Times New Roman"/>
          <w:sz w:val="24"/>
          <w:szCs w:val="24"/>
          <w:lang w:eastAsia="it-IT"/>
        </w:rPr>
        <w:t>e</w:t>
      </w:r>
      <w:r w:rsidR="000C50DA" w:rsidRPr="0048108A">
        <w:rPr>
          <w:rFonts w:ascii="Times New Roman" w:eastAsia="Calibri" w:hAnsi="Times New Roman" w:cs="Times New Roman"/>
          <w:sz w:val="24"/>
          <w:szCs w:val="24"/>
          <w:lang w:eastAsia="it-IT"/>
        </w:rPr>
        <w:t xml:space="preserve"> di abitazione. </w:t>
      </w:r>
      <w:r w:rsidR="00E77BBE" w:rsidRPr="0048108A">
        <w:rPr>
          <w:rFonts w:ascii="Times New Roman" w:eastAsia="Calibri" w:hAnsi="Times New Roman" w:cs="Times New Roman"/>
          <w:sz w:val="24"/>
          <w:szCs w:val="24"/>
          <w:lang w:eastAsia="it-IT"/>
        </w:rPr>
        <w:t>Oltre il 72% degli italiani è proprietario della casa in cui abita, contro il 51% della Ge</w:t>
      </w:r>
      <w:r w:rsidR="00A431A3" w:rsidRPr="0048108A">
        <w:rPr>
          <w:rFonts w:ascii="Times New Roman" w:eastAsia="Calibri" w:hAnsi="Times New Roman" w:cs="Times New Roman"/>
          <w:sz w:val="24"/>
          <w:szCs w:val="24"/>
          <w:lang w:eastAsia="it-IT"/>
        </w:rPr>
        <w:t>rmania e il 64% del Regno Unito</w:t>
      </w:r>
      <w:r w:rsidR="00A431A3" w:rsidRPr="0048108A">
        <w:rPr>
          <w:rStyle w:val="Rimandonotaapidipagina"/>
          <w:rFonts w:ascii="Times New Roman" w:eastAsia="Calibri" w:hAnsi="Times New Roman" w:cs="Times New Roman"/>
          <w:sz w:val="24"/>
          <w:szCs w:val="24"/>
          <w:lang w:eastAsia="it-IT"/>
        </w:rPr>
        <w:footnoteReference w:id="132"/>
      </w:r>
      <w:r w:rsidR="00A431A3" w:rsidRPr="0048108A">
        <w:rPr>
          <w:rFonts w:ascii="Times New Roman" w:eastAsia="Calibri" w:hAnsi="Times New Roman" w:cs="Times New Roman"/>
          <w:sz w:val="24"/>
          <w:szCs w:val="24"/>
          <w:lang w:eastAsia="it-IT"/>
        </w:rPr>
        <w:t>.</w:t>
      </w:r>
      <w:r w:rsidR="00E77BBE" w:rsidRPr="0048108A">
        <w:rPr>
          <w:rFonts w:ascii="Times New Roman" w:eastAsia="Calibri" w:hAnsi="Times New Roman" w:cs="Times New Roman"/>
          <w:sz w:val="24"/>
          <w:szCs w:val="24"/>
          <w:lang w:eastAsia="it-IT"/>
        </w:rPr>
        <w:t xml:space="preserve"> </w:t>
      </w:r>
    </w:p>
    <w:p w14:paraId="5EBE12CC" w14:textId="2568BAE7" w:rsidR="00E84C91" w:rsidRPr="0048108A" w:rsidRDefault="00683BE8"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La </w:t>
      </w:r>
      <w:r w:rsidR="00E84C91" w:rsidRPr="0048108A">
        <w:rPr>
          <w:rFonts w:ascii="Times New Roman" w:eastAsia="Calibri" w:hAnsi="Times New Roman" w:cs="Times New Roman"/>
          <w:sz w:val="24"/>
          <w:szCs w:val="24"/>
          <w:lang w:eastAsia="it-IT"/>
        </w:rPr>
        <w:t>strada seguita sinora dalla legislazione, soprattutto regionale, ma anche nazionale, sembra essere quella dell’urbanistica negoziata o contrattata</w:t>
      </w:r>
      <w:r w:rsidR="00E84C91" w:rsidRPr="0048108A">
        <w:rPr>
          <w:rStyle w:val="Rimandonotaapidipagina"/>
          <w:rFonts w:ascii="Times New Roman" w:eastAsia="Calibri" w:hAnsi="Times New Roman" w:cs="Times New Roman"/>
          <w:sz w:val="24"/>
          <w:szCs w:val="24"/>
          <w:lang w:eastAsia="it-IT"/>
        </w:rPr>
        <w:footnoteReference w:id="133"/>
      </w:r>
      <w:r w:rsidR="00E84C91" w:rsidRPr="0048108A">
        <w:rPr>
          <w:rFonts w:ascii="Times New Roman" w:eastAsia="Calibri" w:hAnsi="Times New Roman" w:cs="Times New Roman"/>
          <w:sz w:val="24"/>
          <w:szCs w:val="24"/>
          <w:lang w:eastAsia="it-IT"/>
        </w:rPr>
        <w:t xml:space="preserve">. Ma è lecito dubitare dell’efficacia di questo strumento. </w:t>
      </w:r>
    </w:p>
    <w:p w14:paraId="5BDC0AEF" w14:textId="332DC8B1" w:rsidR="00450844" w:rsidRPr="0048108A" w:rsidRDefault="00683BE8" w:rsidP="00311596">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Di fronte al muro insormo</w:t>
      </w:r>
      <w:r w:rsidR="00450844" w:rsidRPr="0048108A">
        <w:rPr>
          <w:rFonts w:ascii="Times New Roman" w:eastAsia="Calibri" w:hAnsi="Times New Roman" w:cs="Times New Roman"/>
          <w:sz w:val="24"/>
          <w:szCs w:val="24"/>
          <w:lang w:eastAsia="it-IT"/>
        </w:rPr>
        <w:t>ntabile della proprietà privata</w:t>
      </w:r>
      <w:r w:rsidRPr="0048108A">
        <w:rPr>
          <w:rFonts w:ascii="Times New Roman" w:eastAsia="Calibri" w:hAnsi="Times New Roman" w:cs="Times New Roman"/>
          <w:sz w:val="24"/>
          <w:szCs w:val="24"/>
          <w:lang w:eastAsia="it-IT"/>
        </w:rPr>
        <w:t xml:space="preserve"> </w:t>
      </w:r>
      <w:r w:rsidR="0045084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della rendita fondiaria speculativa come della microproprietà abitativa</w:t>
      </w:r>
      <w:r w:rsidR="00450844"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l’urbanistica, impossibilitata a disegnare razionalmente l’</w:t>
      </w:r>
      <w:r w:rsidRPr="0048108A">
        <w:rPr>
          <w:rFonts w:ascii="Times New Roman" w:eastAsia="Calibri" w:hAnsi="Times New Roman" w:cs="Times New Roman"/>
          <w:i/>
          <w:sz w:val="24"/>
          <w:szCs w:val="24"/>
          <w:lang w:eastAsia="it-IT"/>
        </w:rPr>
        <w:t>urbs</w:t>
      </w:r>
      <w:r w:rsidRPr="0048108A">
        <w:rPr>
          <w:rFonts w:ascii="Times New Roman" w:eastAsia="Calibri" w:hAnsi="Times New Roman" w:cs="Times New Roman"/>
          <w:sz w:val="24"/>
          <w:szCs w:val="24"/>
          <w:lang w:eastAsia="it-IT"/>
        </w:rPr>
        <w:t xml:space="preserve"> e il suo intorno, ha scelto la strada della negoziazione con la proprietà privata, adattandosi però a dover ragionare, ormai, </w:t>
      </w:r>
      <w:r w:rsidR="00450844" w:rsidRPr="0048108A">
        <w:rPr>
          <w:rFonts w:ascii="Times New Roman" w:eastAsia="Calibri" w:hAnsi="Times New Roman" w:cs="Times New Roman"/>
          <w:sz w:val="24"/>
          <w:szCs w:val="24"/>
          <w:lang w:eastAsia="it-IT"/>
        </w:rPr>
        <w:t>non più per</w:t>
      </w:r>
      <w:r w:rsidR="00820780" w:rsidRPr="0048108A">
        <w:rPr>
          <w:rFonts w:ascii="Times New Roman" w:eastAsia="Calibri" w:hAnsi="Times New Roman" w:cs="Times New Roman"/>
          <w:sz w:val="24"/>
          <w:szCs w:val="24"/>
          <w:lang w:eastAsia="it-IT"/>
        </w:rPr>
        <w:t xml:space="preserve"> </w:t>
      </w:r>
      <w:r w:rsidR="00450844" w:rsidRPr="0048108A">
        <w:rPr>
          <w:rFonts w:ascii="Times New Roman" w:eastAsia="Calibri" w:hAnsi="Times New Roman" w:cs="Times New Roman"/>
          <w:sz w:val="24"/>
          <w:szCs w:val="24"/>
          <w:lang w:eastAsia="it-IT"/>
        </w:rPr>
        <w:t xml:space="preserve">(ambiziosi) piani, ma solo </w:t>
      </w:r>
      <w:r w:rsidRPr="0048108A">
        <w:rPr>
          <w:rFonts w:ascii="Times New Roman" w:eastAsia="Calibri" w:hAnsi="Times New Roman" w:cs="Times New Roman"/>
          <w:sz w:val="24"/>
          <w:szCs w:val="24"/>
          <w:lang w:eastAsia="it-IT"/>
        </w:rPr>
        <w:t xml:space="preserve">per progetti, per interventi limitati e spesso tra loro disuniti, a macchia di leopardo, a seconda della disponibilità del privato </w:t>
      </w:r>
      <w:r w:rsidR="00E84C91" w:rsidRPr="0048108A">
        <w:rPr>
          <w:rFonts w:ascii="Times New Roman" w:eastAsia="Calibri" w:hAnsi="Times New Roman" w:cs="Times New Roman"/>
          <w:sz w:val="24"/>
          <w:szCs w:val="24"/>
          <w:lang w:eastAsia="it-IT"/>
        </w:rPr>
        <w:t>a</w:t>
      </w:r>
      <w:r w:rsidRPr="0048108A">
        <w:rPr>
          <w:rFonts w:ascii="Times New Roman" w:eastAsia="Calibri" w:hAnsi="Times New Roman" w:cs="Times New Roman"/>
          <w:sz w:val="24"/>
          <w:szCs w:val="24"/>
          <w:lang w:eastAsia="it-IT"/>
        </w:rPr>
        <w:t xml:space="preserve"> pervenire ad accordi ragionevoli. Con risultati inevitabilmente mutevoli ed eterogenei sul territorio nazionale, anche in dipendenza della più o meno efficace legislazione regionale di base (nella perdurante assenza dei principi fondamentali di legge statale</w:t>
      </w:r>
      <w:r w:rsidRPr="0048108A">
        <w:rPr>
          <w:rStyle w:val="Rimandonotaapidipagina"/>
          <w:rFonts w:ascii="Times New Roman" w:eastAsia="Calibri" w:hAnsi="Times New Roman" w:cs="Times New Roman"/>
          <w:sz w:val="24"/>
          <w:szCs w:val="24"/>
          <w:lang w:eastAsia="it-IT"/>
        </w:rPr>
        <w:footnoteReference w:id="134"/>
      </w:r>
      <w:r w:rsidRPr="0048108A">
        <w:rPr>
          <w:rFonts w:ascii="Times New Roman" w:eastAsia="Calibri" w:hAnsi="Times New Roman" w:cs="Times New Roman"/>
          <w:sz w:val="24"/>
          <w:szCs w:val="24"/>
          <w:lang w:eastAsia="it-IT"/>
        </w:rPr>
        <w:t xml:space="preserve">). </w:t>
      </w:r>
    </w:p>
    <w:p w14:paraId="6803E466" w14:textId="36514C04" w:rsidR="00311596" w:rsidRPr="0048108A" w:rsidRDefault="00E84C91" w:rsidP="00E84C91">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 xml:space="preserve">Del resto l’idea </w:t>
      </w:r>
      <w:r w:rsidR="007B7AFB" w:rsidRPr="0048108A">
        <w:rPr>
          <w:rFonts w:ascii="Times New Roman" w:eastAsia="Calibri" w:hAnsi="Times New Roman" w:cs="Times New Roman"/>
          <w:sz w:val="24"/>
          <w:szCs w:val="24"/>
          <w:lang w:eastAsia="it-IT"/>
        </w:rPr>
        <w:t>del piano-casa è nata nel 2009 (</w:t>
      </w:r>
      <w:r w:rsidRPr="0048108A">
        <w:rPr>
          <w:rFonts w:ascii="Times New Roman" w:eastAsia="Calibri" w:hAnsi="Times New Roman" w:cs="Times New Roman"/>
          <w:sz w:val="24"/>
          <w:szCs w:val="24"/>
          <w:lang w:eastAsia="it-IT"/>
        </w:rPr>
        <w:t>con lo slogan “padroni in casa propria”</w:t>
      </w:r>
      <w:r w:rsidR="007B7AFB"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all’insegna della libertà della proprietà privata e al dichiarato fine di attivare l’efficacia anticiclica e antincongiunturale dell’edilizia come vero motore della ripresa dell’economia italiana, capace di generare quel fondamentale “zero-virgola” di crescita del PIL dal quale sembra dipendere necessariamente e inevitabilmente la sorte di ogni governo della cosa pubblica. Mette conto </w:t>
      </w:r>
      <w:r w:rsidR="00306865" w:rsidRPr="0048108A">
        <w:rPr>
          <w:rFonts w:ascii="Times New Roman" w:eastAsia="Calibri" w:hAnsi="Times New Roman" w:cs="Times New Roman"/>
          <w:sz w:val="24"/>
          <w:szCs w:val="24"/>
          <w:lang w:eastAsia="it-IT"/>
        </w:rPr>
        <w:t xml:space="preserve">infine </w:t>
      </w:r>
      <w:r w:rsidRPr="0048108A">
        <w:rPr>
          <w:rFonts w:ascii="Times New Roman" w:eastAsia="Calibri" w:hAnsi="Times New Roman" w:cs="Times New Roman"/>
          <w:sz w:val="24"/>
          <w:szCs w:val="24"/>
          <w:lang w:eastAsia="it-IT"/>
        </w:rPr>
        <w:t>di ricordare che i piani-casa sono stati più e più volte prorogati e, in alcuni casi, sono stati resi strutturali, con efficacia a tempo indeterminato</w:t>
      </w:r>
      <w:r w:rsidRPr="0048108A">
        <w:rPr>
          <w:rStyle w:val="Rimandonotaapidipagina"/>
          <w:rFonts w:ascii="Times New Roman" w:eastAsia="Calibri" w:hAnsi="Times New Roman" w:cs="Times New Roman"/>
          <w:sz w:val="24"/>
          <w:szCs w:val="24"/>
          <w:lang w:eastAsia="it-IT"/>
        </w:rPr>
        <w:t xml:space="preserve"> </w:t>
      </w:r>
      <w:r w:rsidRPr="0048108A">
        <w:rPr>
          <w:rStyle w:val="Rimandonotaapidipagina"/>
          <w:rFonts w:ascii="Times New Roman" w:eastAsia="Calibri" w:hAnsi="Times New Roman" w:cs="Times New Roman"/>
          <w:sz w:val="24"/>
          <w:szCs w:val="24"/>
          <w:lang w:eastAsia="it-IT"/>
        </w:rPr>
        <w:footnoteReference w:id="135"/>
      </w:r>
      <w:r w:rsidRPr="0048108A">
        <w:rPr>
          <w:sz w:val="24"/>
          <w:szCs w:val="24"/>
        </w:rPr>
        <w:t>.</w:t>
      </w:r>
      <w:r w:rsidRPr="0048108A">
        <w:rPr>
          <w:rFonts w:ascii="Times New Roman" w:eastAsia="Calibri" w:hAnsi="Times New Roman" w:cs="Times New Roman"/>
          <w:sz w:val="24"/>
          <w:szCs w:val="24"/>
          <w:lang w:eastAsia="it-IT"/>
        </w:rPr>
        <w:t xml:space="preserve"> </w:t>
      </w:r>
      <w:r w:rsidR="001E0E87" w:rsidRPr="0048108A">
        <w:rPr>
          <w:rFonts w:ascii="Times New Roman" w:eastAsia="Calibri" w:hAnsi="Times New Roman" w:cs="Times New Roman"/>
          <w:sz w:val="24"/>
          <w:szCs w:val="24"/>
          <w:lang w:eastAsia="it-IT"/>
        </w:rPr>
        <w:t>Ed è noto che i “piani-casa”</w:t>
      </w:r>
      <w:r w:rsidR="00123927" w:rsidRPr="0048108A">
        <w:rPr>
          <w:rFonts w:ascii="Times New Roman" w:eastAsia="Calibri" w:hAnsi="Times New Roman" w:cs="Times New Roman"/>
          <w:sz w:val="24"/>
          <w:szCs w:val="24"/>
          <w:lang w:eastAsia="it-IT"/>
        </w:rPr>
        <w:t xml:space="preserve"> regionali</w:t>
      </w:r>
      <w:r w:rsidR="001E0E87" w:rsidRPr="0048108A">
        <w:rPr>
          <w:rFonts w:ascii="Times New Roman" w:eastAsia="Calibri" w:hAnsi="Times New Roman" w:cs="Times New Roman"/>
          <w:sz w:val="24"/>
          <w:szCs w:val="24"/>
          <w:lang w:eastAsia="it-IT"/>
        </w:rPr>
        <w:t xml:space="preserve"> si sono risolti essenzialmente nella previsione di deroghe agli strumenti urbanistici in chiave di aumento delle cubature e di cambio delle destinazioni d’uso, senza apprezzabili risultati sul piano del contenimento del consumo di suolo</w:t>
      </w:r>
      <w:r w:rsidRPr="0048108A">
        <w:rPr>
          <w:rStyle w:val="Rimandonotaapidipagina"/>
          <w:rFonts w:ascii="Times New Roman" w:eastAsia="Calibri" w:hAnsi="Times New Roman" w:cs="Times New Roman"/>
          <w:sz w:val="24"/>
          <w:szCs w:val="24"/>
          <w:lang w:eastAsia="it-IT"/>
        </w:rPr>
        <w:footnoteReference w:id="136"/>
      </w:r>
      <w:r w:rsidRPr="0048108A">
        <w:rPr>
          <w:rFonts w:ascii="Times New Roman" w:eastAsia="Calibri" w:hAnsi="Times New Roman" w:cs="Times New Roman"/>
          <w:sz w:val="24"/>
          <w:szCs w:val="24"/>
          <w:lang w:eastAsia="it-IT"/>
        </w:rPr>
        <w:t>.</w:t>
      </w:r>
    </w:p>
    <w:p w14:paraId="5302CA29" w14:textId="77777777" w:rsidR="00D1106D" w:rsidRPr="0048108A" w:rsidRDefault="00D1106D" w:rsidP="006156D2">
      <w:pPr>
        <w:spacing w:after="0" w:line="240" w:lineRule="auto"/>
        <w:ind w:right="-30" w:firstLine="567"/>
        <w:jc w:val="both"/>
        <w:rPr>
          <w:rFonts w:ascii="Times New Roman" w:eastAsia="Calibri" w:hAnsi="Times New Roman" w:cs="Times New Roman"/>
          <w:b/>
          <w:sz w:val="24"/>
          <w:szCs w:val="24"/>
          <w:lang w:eastAsia="it-IT"/>
        </w:rPr>
      </w:pPr>
    </w:p>
    <w:p w14:paraId="785E0D5E" w14:textId="77777777" w:rsidR="006156D2" w:rsidRPr="0048108A" w:rsidRDefault="000F5E07"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b/>
          <w:sz w:val="24"/>
          <w:szCs w:val="24"/>
          <w:lang w:eastAsia="it-IT"/>
        </w:rPr>
        <w:t>13</w:t>
      </w:r>
      <w:r w:rsidR="006156D2" w:rsidRPr="0048108A">
        <w:rPr>
          <w:rFonts w:ascii="Times New Roman" w:eastAsia="Calibri" w:hAnsi="Times New Roman" w:cs="Times New Roman"/>
          <w:b/>
          <w:sz w:val="24"/>
          <w:szCs w:val="24"/>
          <w:lang w:eastAsia="it-IT"/>
        </w:rPr>
        <w:t>. Conclusioni</w:t>
      </w:r>
      <w:r w:rsidR="006156D2" w:rsidRPr="0048108A">
        <w:rPr>
          <w:rFonts w:ascii="Times New Roman" w:eastAsia="Calibri" w:hAnsi="Times New Roman" w:cs="Times New Roman"/>
          <w:sz w:val="24"/>
          <w:szCs w:val="24"/>
          <w:lang w:eastAsia="it-IT"/>
        </w:rPr>
        <w:t>.</w:t>
      </w:r>
    </w:p>
    <w:p w14:paraId="4B33DA11" w14:textId="77777777" w:rsidR="006156D2" w:rsidRPr="0048108A" w:rsidRDefault="006156D2" w:rsidP="006156D2">
      <w:pPr>
        <w:spacing w:after="0" w:line="240" w:lineRule="auto"/>
        <w:ind w:right="-30" w:firstLine="567"/>
        <w:jc w:val="both"/>
        <w:rPr>
          <w:rFonts w:ascii="Times New Roman" w:eastAsia="Calibri" w:hAnsi="Times New Roman" w:cs="Times New Roman"/>
          <w:sz w:val="24"/>
          <w:szCs w:val="24"/>
          <w:lang w:eastAsia="it-IT"/>
        </w:rPr>
      </w:pPr>
    </w:p>
    <w:p w14:paraId="6C07968F" w14:textId="77777777" w:rsidR="00292EB4" w:rsidRPr="0048108A" w:rsidRDefault="00292EB4"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Il contenimento del consumo di suolo e la rigenerazione urbana costituiscono, oggi, un “cantiere aperto”, oggetto di un ampio dibattito sia tra gli specialisti, tecnici e giuristi, sia nell’opinione pubblica. </w:t>
      </w:r>
    </w:p>
    <w:p w14:paraId="6BE5BCAA" w14:textId="52D79347" w:rsidR="00292EB4" w:rsidRPr="0048108A" w:rsidRDefault="00292EB4"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Non è possibile trarre conclusioni definitive, ma solo indicare alcune linee di indirizzo che sembrerebbero feconde e auspicabili.</w:t>
      </w:r>
    </w:p>
    <w:p w14:paraId="64DC2F2D" w14:textId="2545842D" w:rsidR="002026FF" w:rsidRPr="0048108A" w:rsidRDefault="00292EB4"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Con più specifico riferimento </w:t>
      </w:r>
      <w:r w:rsidR="002026FF" w:rsidRPr="0048108A">
        <w:rPr>
          <w:rFonts w:ascii="Times New Roman" w:eastAsia="Calibri" w:hAnsi="Times New Roman" w:cs="Times New Roman"/>
          <w:sz w:val="24"/>
          <w:szCs w:val="24"/>
          <w:lang w:eastAsia="it-IT"/>
        </w:rPr>
        <w:t xml:space="preserve">al contenimento del consumo di suolo, </w:t>
      </w:r>
      <w:r w:rsidR="00123927" w:rsidRPr="0048108A">
        <w:rPr>
          <w:rFonts w:ascii="Times New Roman" w:eastAsia="Calibri" w:hAnsi="Times New Roman" w:cs="Times New Roman"/>
          <w:sz w:val="24"/>
          <w:szCs w:val="24"/>
          <w:lang w:eastAsia="it-IT"/>
        </w:rPr>
        <w:t>secondo</w:t>
      </w:r>
      <w:r w:rsidRPr="0048108A">
        <w:rPr>
          <w:rFonts w:ascii="Times New Roman" w:eastAsia="Calibri" w:hAnsi="Times New Roman" w:cs="Times New Roman"/>
          <w:sz w:val="24"/>
          <w:szCs w:val="24"/>
          <w:lang w:eastAsia="it-IT"/>
        </w:rPr>
        <w:t xml:space="preserve"> un </w:t>
      </w:r>
      <w:r w:rsidR="002026FF" w:rsidRPr="0048108A">
        <w:rPr>
          <w:rFonts w:ascii="Times New Roman" w:eastAsia="Calibri" w:hAnsi="Times New Roman" w:cs="Times New Roman"/>
          <w:sz w:val="24"/>
          <w:szCs w:val="24"/>
          <w:lang w:eastAsia="it-IT"/>
        </w:rPr>
        <w:t xml:space="preserve">principio di realtà e di buon senso, </w:t>
      </w:r>
      <w:r w:rsidRPr="0048108A">
        <w:rPr>
          <w:rFonts w:ascii="Times New Roman" w:eastAsia="Calibri" w:hAnsi="Times New Roman" w:cs="Times New Roman"/>
          <w:sz w:val="24"/>
          <w:szCs w:val="24"/>
          <w:lang w:eastAsia="it-IT"/>
        </w:rPr>
        <w:t>deve escludersi che sussistano</w:t>
      </w:r>
      <w:r w:rsidR="002026FF" w:rsidRPr="0048108A">
        <w:rPr>
          <w:rFonts w:ascii="Times New Roman" w:eastAsia="Calibri" w:hAnsi="Times New Roman" w:cs="Times New Roman"/>
          <w:sz w:val="24"/>
          <w:szCs w:val="24"/>
          <w:lang w:eastAsia="it-IT"/>
        </w:rPr>
        <w:t>, oggi, le condizioni per un ripensamento radicale del sistema dell’urbanistica e delle tutele parallele degli interessi differenziati, con un rilancio dell’autorità e dell’intervento pubblico a discapito della proprietà privata, anche (se si vuole) nella logica della teorica dei così detti “beni comuni”.</w:t>
      </w:r>
    </w:p>
    <w:p w14:paraId="6E0AC196" w14:textId="424BFDAE"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Più pragmaticamente, </w:t>
      </w:r>
      <w:r w:rsidR="00292EB4" w:rsidRPr="0048108A">
        <w:rPr>
          <w:rFonts w:ascii="Times New Roman" w:eastAsia="Calibri" w:hAnsi="Times New Roman" w:cs="Times New Roman"/>
          <w:sz w:val="24"/>
          <w:szCs w:val="24"/>
          <w:lang w:eastAsia="it-IT"/>
        </w:rPr>
        <w:t>tenendo</w:t>
      </w:r>
      <w:r w:rsidRPr="0048108A">
        <w:rPr>
          <w:rFonts w:ascii="Times New Roman" w:eastAsia="Calibri" w:hAnsi="Times New Roman" w:cs="Times New Roman"/>
          <w:sz w:val="24"/>
          <w:szCs w:val="24"/>
          <w:lang w:eastAsia="it-IT"/>
        </w:rPr>
        <w:t xml:space="preserve"> </w:t>
      </w:r>
      <w:r w:rsidR="00292EB4" w:rsidRPr="0048108A">
        <w:rPr>
          <w:rFonts w:ascii="Times New Roman" w:eastAsia="Calibri" w:hAnsi="Times New Roman" w:cs="Times New Roman"/>
          <w:sz w:val="24"/>
          <w:szCs w:val="24"/>
          <w:lang w:eastAsia="it-IT"/>
        </w:rPr>
        <w:t xml:space="preserve">(doverosamente) </w:t>
      </w:r>
      <w:r w:rsidRPr="0048108A">
        <w:rPr>
          <w:rFonts w:ascii="Times New Roman" w:eastAsia="Calibri" w:hAnsi="Times New Roman" w:cs="Times New Roman"/>
          <w:sz w:val="24"/>
          <w:szCs w:val="24"/>
          <w:lang w:eastAsia="it-IT"/>
        </w:rPr>
        <w:t xml:space="preserve">conto anche della numerosa e notevole legislazione regionale già emanata in questo campo, sarebbe auspicabile </w:t>
      </w:r>
      <w:r w:rsidR="000164C1" w:rsidRPr="0048108A">
        <w:rPr>
          <w:rFonts w:ascii="Times New Roman" w:eastAsia="Calibri" w:hAnsi="Times New Roman" w:cs="Times New Roman"/>
          <w:sz w:val="24"/>
          <w:szCs w:val="24"/>
          <w:lang w:eastAsia="it-IT"/>
        </w:rPr>
        <w:t xml:space="preserve">l’emanazione di </w:t>
      </w:r>
      <w:r w:rsidRPr="0048108A">
        <w:rPr>
          <w:rFonts w:ascii="Times New Roman" w:eastAsia="Calibri" w:hAnsi="Times New Roman" w:cs="Times New Roman"/>
          <w:sz w:val="24"/>
          <w:szCs w:val="24"/>
          <w:lang w:eastAsia="it-IT"/>
        </w:rPr>
        <w:t xml:space="preserve">una legge nazionale di principi, asciutta e snella, fondata sul triplice titolo di potestà legislativa </w:t>
      </w:r>
      <w:r w:rsidR="001B680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tutela dell’ambiente e del patrimonio culturale e del paesaggio </w:t>
      </w:r>
      <w:r w:rsidR="001B680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potestà esclusiva ex lettera </w:t>
      </w:r>
      <w:r w:rsidRPr="0048108A">
        <w:rPr>
          <w:rFonts w:ascii="Times New Roman" w:eastAsia="Calibri" w:hAnsi="Times New Roman" w:cs="Times New Roman"/>
          <w:i/>
          <w:sz w:val="24"/>
          <w:szCs w:val="24"/>
          <w:lang w:eastAsia="it-IT"/>
        </w:rPr>
        <w:t>s</w:t>
      </w:r>
      <w:r w:rsidRPr="0048108A">
        <w:rPr>
          <w:rFonts w:ascii="Times New Roman" w:eastAsia="Calibri" w:hAnsi="Times New Roman" w:cs="Times New Roman"/>
          <w:sz w:val="24"/>
          <w:szCs w:val="24"/>
          <w:lang w:eastAsia="it-IT"/>
        </w:rPr>
        <w:t>) del secondo comma dell’art. 117 Cost.</w:t>
      </w:r>
      <w:r w:rsidR="001B6802"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governo del territorio e </w:t>
      </w:r>
      <w:r w:rsidR="001B6802" w:rsidRPr="0048108A">
        <w:rPr>
          <w:rFonts w:ascii="Times New Roman" w:eastAsia="Calibri" w:hAnsi="Times New Roman" w:cs="Times New Roman"/>
          <w:sz w:val="24"/>
          <w:szCs w:val="24"/>
          <w:lang w:eastAsia="it-IT"/>
        </w:rPr>
        <w:t>art. 44 Cost.]</w:t>
      </w:r>
      <w:r w:rsidRPr="0048108A">
        <w:rPr>
          <w:rFonts w:ascii="Times New Roman" w:eastAsia="Calibri" w:hAnsi="Times New Roman" w:cs="Times New Roman"/>
          <w:sz w:val="24"/>
          <w:szCs w:val="24"/>
          <w:lang w:eastAsia="it-IT"/>
        </w:rPr>
        <w:t xml:space="preserve">, </w:t>
      </w:r>
      <w:r w:rsidR="000164C1" w:rsidRPr="0048108A">
        <w:rPr>
          <w:rFonts w:ascii="Times New Roman" w:eastAsia="Calibri" w:hAnsi="Times New Roman" w:cs="Times New Roman"/>
          <w:sz w:val="24"/>
          <w:szCs w:val="24"/>
          <w:lang w:eastAsia="it-IT"/>
        </w:rPr>
        <w:t>che introducesse</w:t>
      </w:r>
      <w:r w:rsidRPr="0048108A">
        <w:rPr>
          <w:rFonts w:ascii="Times New Roman" w:eastAsia="Calibri" w:hAnsi="Times New Roman" w:cs="Times New Roman"/>
          <w:sz w:val="24"/>
          <w:szCs w:val="24"/>
          <w:lang w:eastAsia="it-IT"/>
        </w:rPr>
        <w:t xml:space="preserve"> principi generali di tutela ambientale e principi fondamentali di governo del territorio</w:t>
      </w:r>
      <w:r w:rsidR="000164C1" w:rsidRPr="0048108A">
        <w:rPr>
          <w:rFonts w:ascii="Times New Roman" w:eastAsia="Calibri" w:hAnsi="Times New Roman" w:cs="Times New Roman"/>
          <w:sz w:val="24"/>
          <w:szCs w:val="24"/>
          <w:lang w:eastAsia="it-IT"/>
        </w:rPr>
        <w:t>,</w:t>
      </w:r>
      <w:r w:rsidRPr="0048108A">
        <w:rPr>
          <w:rFonts w:ascii="Times New Roman" w:eastAsia="Calibri" w:hAnsi="Times New Roman" w:cs="Times New Roman"/>
          <w:sz w:val="24"/>
          <w:szCs w:val="24"/>
          <w:lang w:eastAsia="it-IT"/>
        </w:rPr>
        <w:t xml:space="preserve"> che vincolino le Regioni a vincolare, con leggi regionali, i Comuni a </w:t>
      </w:r>
      <w:r w:rsidR="000164C1" w:rsidRPr="0048108A">
        <w:rPr>
          <w:rFonts w:ascii="Times New Roman" w:eastAsia="Calibri" w:hAnsi="Times New Roman" w:cs="Times New Roman"/>
          <w:sz w:val="24"/>
          <w:szCs w:val="24"/>
          <w:lang w:eastAsia="it-IT"/>
        </w:rPr>
        <w:t>rivedere</w:t>
      </w:r>
      <w:r w:rsidRPr="0048108A">
        <w:rPr>
          <w:rFonts w:ascii="Times New Roman" w:eastAsia="Calibri" w:hAnsi="Times New Roman" w:cs="Times New Roman"/>
          <w:sz w:val="24"/>
          <w:szCs w:val="24"/>
          <w:lang w:eastAsia="it-IT"/>
        </w:rPr>
        <w:t xml:space="preserve"> i piani regolatori in stretta osservanza di criteri di contenimento del consumo di suolo e di priorità del riuso, riconoscendo ampi spazi alla partecipazione e al controllo democratico dal basso, valorizzando gli strumenti della </w:t>
      </w:r>
      <w:r w:rsidR="003745AF">
        <w:rPr>
          <w:rFonts w:ascii="Times New Roman" w:eastAsia="Calibri" w:hAnsi="Times New Roman" w:cs="Times New Roman"/>
          <w:sz w:val="24"/>
          <w:szCs w:val="24"/>
          <w:lang w:eastAsia="it-IT"/>
        </w:rPr>
        <w:t>v.a.s.</w:t>
      </w:r>
      <w:r w:rsidRPr="0048108A">
        <w:rPr>
          <w:rFonts w:ascii="Times New Roman" w:eastAsia="Calibri" w:hAnsi="Times New Roman" w:cs="Times New Roman"/>
          <w:sz w:val="24"/>
          <w:szCs w:val="24"/>
          <w:lang w:eastAsia="it-IT"/>
        </w:rPr>
        <w:t xml:space="preserve"> e della </w:t>
      </w:r>
      <w:r w:rsidR="003745AF">
        <w:rPr>
          <w:rFonts w:ascii="Times New Roman" w:eastAsia="Calibri" w:hAnsi="Times New Roman" w:cs="Times New Roman"/>
          <w:sz w:val="24"/>
          <w:szCs w:val="24"/>
          <w:lang w:eastAsia="it-IT"/>
        </w:rPr>
        <w:t>v.i.a.</w:t>
      </w:r>
      <w:r w:rsidRPr="0048108A">
        <w:rPr>
          <w:rFonts w:ascii="Times New Roman" w:eastAsia="Calibri" w:hAnsi="Times New Roman" w:cs="Times New Roman"/>
          <w:sz w:val="24"/>
          <w:szCs w:val="24"/>
          <w:lang w:eastAsia="it-IT"/>
        </w:rPr>
        <w:t>, dell’inchiesta pubblica, previo rigoroso censimento delle aree e degli immobili dismessi, prevedendo altresì incentivi (urbanistici, edilizi, fiscali) alla rigenerazione e disincentivi al consumo di nuovo suolo verde.</w:t>
      </w:r>
    </w:p>
    <w:p w14:paraId="11A512F3" w14:textId="4134A689" w:rsidR="002026FF" w:rsidRPr="0048108A" w:rsidRDefault="000164C1"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Con riferimento</w:t>
      </w:r>
      <w:r w:rsidR="002026FF" w:rsidRPr="0048108A">
        <w:rPr>
          <w:rFonts w:ascii="Times New Roman" w:eastAsia="Calibri" w:hAnsi="Times New Roman" w:cs="Times New Roman"/>
          <w:sz w:val="24"/>
          <w:szCs w:val="24"/>
          <w:lang w:eastAsia="it-IT"/>
        </w:rPr>
        <w:t xml:space="preserve"> sia al contenimento del consumo di suolo che alla rigenerazione urbana, </w:t>
      </w:r>
      <w:r w:rsidRPr="0048108A">
        <w:rPr>
          <w:rFonts w:ascii="Times New Roman" w:eastAsia="Calibri" w:hAnsi="Times New Roman" w:cs="Times New Roman"/>
          <w:sz w:val="24"/>
          <w:szCs w:val="24"/>
          <w:lang w:eastAsia="it-IT"/>
        </w:rPr>
        <w:t>riterrei</w:t>
      </w:r>
      <w:r w:rsidR="002026FF" w:rsidRPr="0048108A">
        <w:rPr>
          <w:rFonts w:ascii="Times New Roman" w:eastAsia="Calibri" w:hAnsi="Times New Roman" w:cs="Times New Roman"/>
          <w:sz w:val="24"/>
          <w:szCs w:val="24"/>
          <w:lang w:eastAsia="it-IT"/>
        </w:rPr>
        <w:t xml:space="preserve"> che la questione centrale riguardi la domanda se l’urbanistica negoziata delle perequazioni e delle compensazioni, delle cessioni di cubatura, della circolazione dei diritti edificatori, </w:t>
      </w:r>
      <w:r w:rsidR="002026FF" w:rsidRPr="0048108A">
        <w:rPr>
          <w:rFonts w:ascii="Times New Roman" w:eastAsia="Calibri" w:hAnsi="Times New Roman" w:cs="Times New Roman"/>
          <w:i/>
          <w:sz w:val="24"/>
          <w:szCs w:val="24"/>
          <w:lang w:eastAsia="it-IT"/>
        </w:rPr>
        <w:t>etc</w:t>
      </w:r>
      <w:r w:rsidR="002026FF" w:rsidRPr="0048108A">
        <w:rPr>
          <w:rFonts w:ascii="Times New Roman" w:eastAsia="Calibri" w:hAnsi="Times New Roman" w:cs="Times New Roman"/>
          <w:sz w:val="24"/>
          <w:szCs w:val="24"/>
          <w:lang w:eastAsia="it-IT"/>
        </w:rPr>
        <w:t xml:space="preserve">. possa essere lo strumento più adeguato per perseguire validamente gli obiettivi della riduzione del consumo di suolo e di rigenerazione urbana. </w:t>
      </w:r>
    </w:p>
    <w:p w14:paraId="04D4A00A" w14:textId="0C8EB3B9"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La mia risposta è prudente e scettica, se non proprio negativa</w:t>
      </w:r>
      <w:r w:rsidR="000164C1" w:rsidRPr="0048108A">
        <w:rPr>
          <w:rStyle w:val="Rimandonotaapidipagina"/>
          <w:rFonts w:ascii="Times New Roman" w:eastAsia="Calibri" w:hAnsi="Times New Roman" w:cs="Times New Roman"/>
          <w:sz w:val="24"/>
          <w:szCs w:val="24"/>
          <w:lang w:eastAsia="it-IT"/>
        </w:rPr>
        <w:footnoteReference w:id="137"/>
      </w:r>
      <w:r w:rsidRPr="0048108A">
        <w:rPr>
          <w:rFonts w:ascii="Times New Roman" w:eastAsia="Calibri" w:hAnsi="Times New Roman" w:cs="Times New Roman"/>
          <w:sz w:val="24"/>
          <w:szCs w:val="24"/>
          <w:lang w:eastAsia="it-IT"/>
        </w:rPr>
        <w:t xml:space="preserve">. Probabilmente la via preferibile è quella intermedia: sul modello degli artt. 1 e 11 della legge n. 241 del 1990, che postulano una previa </w:t>
      </w:r>
      <w:r w:rsidRPr="0048108A">
        <w:rPr>
          <w:rFonts w:ascii="Times New Roman" w:eastAsia="Calibri" w:hAnsi="Times New Roman" w:cs="Times New Roman"/>
          <w:sz w:val="24"/>
          <w:szCs w:val="24"/>
          <w:lang w:eastAsia="it-IT"/>
        </w:rPr>
        <w:lastRenderedPageBreak/>
        <w:t>verifica della possibilità di soluzioni negoziali, ma lasciano aperta la possibilità di un intervento in via d’autorità idoneo a conseguire le superiori finalità di interesse generale che presiedono alla riduzione del consumo di suolo e alla rigenerazione urbana.</w:t>
      </w:r>
    </w:p>
    <w:p w14:paraId="305025AC" w14:textId="595C8801"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 effetti è agevole rilevare che l’urbanistica consensuale si traduce spesso in soluzioni che tendono a scavalcare la pianificazione urbanistica. Essa si incentra su processi negoziali ai quali partecipano esclusivamente (o prevalentemente) i portatori di interessi di trasformazione del territorio (proprietà fondiaria, imprese edili, imprese che spingono all’ampliamento degli insediamenti produttivi e allo sviluppo infrastrutturale, </w:t>
      </w:r>
      <w:r w:rsidRPr="0048108A">
        <w:rPr>
          <w:rFonts w:ascii="Times New Roman" w:eastAsia="Calibri" w:hAnsi="Times New Roman" w:cs="Times New Roman"/>
          <w:i/>
          <w:sz w:val="24"/>
          <w:szCs w:val="24"/>
          <w:lang w:eastAsia="it-IT"/>
        </w:rPr>
        <w:t>etc</w:t>
      </w:r>
      <w:r w:rsidRPr="0048108A">
        <w:rPr>
          <w:rFonts w:ascii="Times New Roman" w:eastAsia="Calibri" w:hAnsi="Times New Roman" w:cs="Times New Roman"/>
          <w:sz w:val="24"/>
          <w:szCs w:val="24"/>
          <w:lang w:eastAsia="it-IT"/>
        </w:rPr>
        <w:t>.), mentre ne restano sostanzialmente esclusi tutti gli altri (salvo più o meno fittizie forme di partecipazione procedimentale e dibattito pubblico), spesso portatori di interessi (diffusi, e dunque deboli, adesposti, acefali) alla conservazione del territorio, una “maggioranza silenziosa” senza r</w:t>
      </w:r>
      <w:r w:rsidR="001B6802" w:rsidRPr="0048108A">
        <w:rPr>
          <w:rFonts w:ascii="Times New Roman" w:eastAsia="Calibri" w:hAnsi="Times New Roman" w:cs="Times New Roman"/>
          <w:sz w:val="24"/>
          <w:szCs w:val="24"/>
          <w:lang w:eastAsia="it-IT"/>
        </w:rPr>
        <w:t xml:space="preserve">appresentanza (salvo i timidi </w:t>
      </w:r>
      <w:r w:rsidRPr="0048108A">
        <w:rPr>
          <w:rFonts w:ascii="Times New Roman" w:eastAsia="Calibri" w:hAnsi="Times New Roman" w:cs="Times New Roman"/>
          <w:sz w:val="24"/>
          <w:szCs w:val="24"/>
          <w:lang w:eastAsia="it-IT"/>
        </w:rPr>
        <w:t xml:space="preserve">interventi delle associazioni di tutela e dei comitati di cittadinanza attiva). </w:t>
      </w:r>
    </w:p>
    <w:p w14:paraId="675F02FF" w14:textId="703410F5" w:rsidR="002026FF" w:rsidRPr="0048108A" w:rsidRDefault="007E618D" w:rsidP="002026FF">
      <w:pPr>
        <w:spacing w:after="0" w:line="240" w:lineRule="auto"/>
        <w:ind w:right="-30" w:firstLine="567"/>
        <w:jc w:val="both"/>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 xml:space="preserve">La mia opinione è che </w:t>
      </w:r>
      <w:r w:rsidR="002026FF" w:rsidRPr="0048108A">
        <w:rPr>
          <w:rFonts w:ascii="Times New Roman" w:eastAsia="Calibri" w:hAnsi="Times New Roman" w:cs="Times New Roman"/>
          <w:sz w:val="24"/>
          <w:szCs w:val="24"/>
          <w:lang w:eastAsia="it-IT"/>
        </w:rPr>
        <w:t xml:space="preserve">la perequazione e la compensazione spostino altrove il problema, ma non conducano, in sé, al contenimento del consumo di suolo. </w:t>
      </w:r>
    </w:p>
    <w:p w14:paraId="4302E719" w14:textId="21CC9A2D" w:rsidR="002026FF" w:rsidRPr="0048108A" w:rsidRDefault="001B6802"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Con più specifico riferimento </w:t>
      </w:r>
      <w:r w:rsidR="002026FF" w:rsidRPr="0048108A">
        <w:rPr>
          <w:rFonts w:ascii="Times New Roman" w:eastAsia="Calibri" w:hAnsi="Times New Roman" w:cs="Times New Roman"/>
          <w:sz w:val="24"/>
          <w:szCs w:val="24"/>
          <w:lang w:eastAsia="it-IT"/>
        </w:rPr>
        <w:t xml:space="preserve">alla rigenerazione urbana, lo spunto più innovativo, interessante e fecondo di potenziali sviluppi positivi che emerge dalla discussione, sembra essere, a mio avviso, quello costituito dall’elaborazione di nuovi modi di fare amministrazione, con una partecipazione dal basso, forte e vera, che realizzi una effettiva democrazia partecipativa sulle scelte urbanistiche e sulla decisione pubblica sulla città futura, che deve essere, al di là del modello statico delle consultazioni su programmi e progetti preconfezionati e calati dall’alto, costruita, elaborata dal basso, attraverso metodi partecipativi non di mera cooperazione, ma di collaborazione, ossia </w:t>
      </w:r>
      <w:r w:rsidR="00433BCA">
        <w:rPr>
          <w:rFonts w:ascii="Times New Roman" w:eastAsia="Calibri" w:hAnsi="Times New Roman" w:cs="Times New Roman"/>
          <w:sz w:val="24"/>
          <w:szCs w:val="24"/>
          <w:lang w:eastAsia="it-IT"/>
        </w:rPr>
        <w:t>mediante</w:t>
      </w:r>
      <w:r w:rsidR="002026FF" w:rsidRPr="0048108A">
        <w:rPr>
          <w:rFonts w:ascii="Times New Roman" w:eastAsia="Calibri" w:hAnsi="Times New Roman" w:cs="Times New Roman"/>
          <w:sz w:val="24"/>
          <w:szCs w:val="24"/>
          <w:lang w:eastAsia="it-IT"/>
        </w:rPr>
        <w:t xml:space="preserve"> procedimenti, come si è detto, “a deliberazione incorporata”, nei quali, cioè, non la sola istruttoria, ma la stessa decisione sia frutto di collaborazione della popolazione interessata. </w:t>
      </w:r>
    </w:p>
    <w:p w14:paraId="61688A97" w14:textId="5664439C"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E nell’elaborazione – ancora tutta da inventare, da sperimentare – di queste nuove forme di dialogo procedimentale partecipativo il Giudice amministrativo potrebbe svolgere un ruolo di straordinaria importanza, di formante integrativo di questi processi, attraverso la sua collaudata capacità di sistematizzare e razionalizzare le pratiche amministrative, forgiando nuovi istituti in via pretoria, che verranno poi se del caso recepiti dal legislatore, come è sempre avvenuto nella storia del diritto amministrativo. Si apre dunque un campo, un orizzonte nuovo, di grande interesse, per una nuova generazione di istituti di partecipazione procedimentale, aperta alla costruzione di nuovi modelli, per i quali la rigenerazione urbana sembra costituire il luogo strategico di sperimentazione e di studio.</w:t>
      </w:r>
    </w:p>
    <w:p w14:paraId="59D82D70" w14:textId="41436C24" w:rsidR="002026FF" w:rsidRPr="0048108A" w:rsidRDefault="002026FF" w:rsidP="002026FF">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E dunque</w:t>
      </w:r>
      <w:r w:rsidRPr="0048108A">
        <w:rPr>
          <w:rFonts w:ascii="Times New Roman" w:eastAsia="Calibri" w:hAnsi="Times New Roman" w:cs="Times New Roman"/>
          <w:b/>
          <w:sz w:val="24"/>
          <w:szCs w:val="24"/>
          <w:lang w:eastAsia="it-IT"/>
        </w:rPr>
        <w:t xml:space="preserve"> </w:t>
      </w:r>
      <w:r w:rsidRPr="0048108A">
        <w:rPr>
          <w:rFonts w:ascii="Times New Roman" w:eastAsia="Calibri" w:hAnsi="Times New Roman" w:cs="Times New Roman"/>
          <w:sz w:val="24"/>
          <w:szCs w:val="24"/>
          <w:lang w:eastAsia="it-IT"/>
        </w:rPr>
        <w:t xml:space="preserve">l’urbanistica negoziata “giusta” per la rigenerazione urbana è quella che parla </w:t>
      </w:r>
      <w:r w:rsidRPr="0048108A">
        <w:rPr>
          <w:rFonts w:ascii="Times New Roman" w:eastAsia="Calibri" w:hAnsi="Times New Roman" w:cs="Times New Roman"/>
          <w:i/>
          <w:sz w:val="24"/>
          <w:szCs w:val="24"/>
          <w:lang w:eastAsia="it-IT"/>
        </w:rPr>
        <w:t>con</w:t>
      </w:r>
      <w:r w:rsidRPr="0048108A">
        <w:rPr>
          <w:rFonts w:ascii="Times New Roman" w:eastAsia="Calibri" w:hAnsi="Times New Roman" w:cs="Times New Roman"/>
          <w:sz w:val="24"/>
          <w:szCs w:val="24"/>
          <w:lang w:eastAsia="it-IT"/>
        </w:rPr>
        <w:t xml:space="preserve"> e </w:t>
      </w:r>
      <w:r w:rsidRPr="0048108A">
        <w:rPr>
          <w:rFonts w:ascii="Times New Roman" w:eastAsia="Calibri" w:hAnsi="Times New Roman" w:cs="Times New Roman"/>
          <w:i/>
          <w:sz w:val="24"/>
          <w:szCs w:val="24"/>
          <w:lang w:eastAsia="it-IT"/>
        </w:rPr>
        <w:t>ai</w:t>
      </w:r>
      <w:r w:rsidRPr="0048108A">
        <w:rPr>
          <w:rFonts w:ascii="Times New Roman" w:eastAsia="Calibri" w:hAnsi="Times New Roman" w:cs="Times New Roman"/>
          <w:sz w:val="24"/>
          <w:szCs w:val="24"/>
          <w:lang w:eastAsia="it-IT"/>
        </w:rPr>
        <w:t xml:space="preserve"> cittadini, non quella che parla solo con le imprese edili e la rendita fondiaria; quella, cioè, nella quale il dialogo procedimentale e la negoziazione si rivolgono alla cittadinanza attiva e non (solo) agli interessati corporati di trasformazione, e le scelte strategiche, gli indirizzi fondamentali, che determinano il volto della città pubblica, sono e restano saldamente nelle mani dell’autorità pubblica, sulla base dei processi democratici di elaborazione e progettazione dal basso, e non nelle mani delle imprese edili e della rendita fondiaria.</w:t>
      </w:r>
    </w:p>
    <w:p w14:paraId="4095E796" w14:textId="6C2281F5" w:rsidR="00465F35" w:rsidRPr="0048108A" w:rsidRDefault="000C4B2A" w:rsidP="006156D2">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lastRenderedPageBreak/>
        <w:t>Deve peraltro ribadirsi e porsi nella giusta evidenza che ci</w:t>
      </w:r>
      <w:r w:rsidR="00465F35" w:rsidRPr="0048108A">
        <w:rPr>
          <w:rFonts w:ascii="Times New Roman" w:eastAsia="Calibri" w:hAnsi="Times New Roman" w:cs="Times New Roman"/>
          <w:sz w:val="24"/>
          <w:szCs w:val="24"/>
          <w:lang w:eastAsia="it-IT"/>
        </w:rPr>
        <w:t xml:space="preserve"> sono già oggi gli strumenti per realizzare, non solo a livello regionale e locale, politiche serie di uso razionale e di contenimento del consumo di suolo e di rigenerazione urbana.</w:t>
      </w:r>
    </w:p>
    <w:p w14:paraId="399214B1" w14:textId="77777777" w:rsidR="009911F4" w:rsidRPr="0048108A" w:rsidRDefault="009911F4" w:rsidP="009911F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 xml:space="preserve">In questo contesto un ruolo di grande rilievo, forse determinante, può essere svolto dalla </w:t>
      </w:r>
      <w:r w:rsidRPr="00433BCA">
        <w:rPr>
          <w:rFonts w:ascii="Times New Roman" w:eastAsia="Calibri" w:hAnsi="Times New Roman" w:cs="Times New Roman"/>
          <w:sz w:val="24"/>
          <w:szCs w:val="24"/>
          <w:lang w:eastAsia="it-IT"/>
        </w:rPr>
        <w:t>Giustizia amministrativa</w:t>
      </w:r>
      <w:r w:rsidRPr="0048108A">
        <w:rPr>
          <w:rFonts w:ascii="Times New Roman" w:eastAsia="Calibri" w:hAnsi="Times New Roman" w:cs="Times New Roman"/>
          <w:sz w:val="24"/>
          <w:szCs w:val="24"/>
          <w:lang w:eastAsia="it-IT"/>
        </w:rPr>
        <w:t>, attraverso l’uso penetrante del sindacato di legittimità sostanziale sulle scelte localizzative e realizzative degli interventi: la mancata valutazione adeguata delle alternative localizzative possibili, la omessa ricognizione delle aree dismesse riutilizzabili, il difetto di istruttoria, la carente motivazione, la manifesta illogicità della scelta, in violazione del principio della priorità del riuso, la sproporzione e la irragionevolezza nel consumo di nuovo suolo inedificato, come anche i vizi procedurali inerenti la mancata, effettiva partecipazione pubblica alla decisione, possono costituire tutti vizi di legittimità, di violazione di legge e di eccesso di potere, che possono portare all’annullamento degli atti e provvedimenti amministrativi che si pongano in contrasto con i canoni del minor consumo di suolo e di priorità del riuso in funzione di rigenerazione urbana. Un sapiente e coraggioso uso di questi poteri da parte del Giudice amministrativo potrebbe efficacemente correggere le decisioni amministrative e costringere il decisore pubblico a rideterminarsi in modo coerente con i suddetti principi e nel rispetto dei canoni partecipativi.</w:t>
      </w:r>
    </w:p>
    <w:p w14:paraId="3430AF61" w14:textId="77777777" w:rsidR="009911F4" w:rsidRPr="0048108A" w:rsidRDefault="009911F4" w:rsidP="009911F4">
      <w:pPr>
        <w:spacing w:after="0" w:line="240" w:lineRule="auto"/>
        <w:ind w:right="-30" w:firstLine="567"/>
        <w:jc w:val="both"/>
        <w:rPr>
          <w:rFonts w:ascii="Times New Roman" w:eastAsia="Calibri" w:hAnsi="Times New Roman" w:cs="Times New Roman"/>
          <w:sz w:val="24"/>
          <w:szCs w:val="24"/>
          <w:lang w:eastAsia="it-IT"/>
        </w:rPr>
      </w:pPr>
      <w:r w:rsidRPr="0048108A">
        <w:rPr>
          <w:rFonts w:ascii="Times New Roman" w:eastAsia="Calibri" w:hAnsi="Times New Roman" w:cs="Times New Roman"/>
          <w:sz w:val="24"/>
          <w:szCs w:val="24"/>
          <w:lang w:eastAsia="it-IT"/>
        </w:rPr>
        <w:t>Perché questo ruolo del Giudice amministrativo possa appieno esplicarsi occorrerebbe però – probabilmente – rivedere la recente giurisprudenza molto restrittiva sulla legittimazione a ricorrere dei comitati dei cittadini</w:t>
      </w:r>
      <w:r w:rsidRPr="0048108A">
        <w:rPr>
          <w:rStyle w:val="Rimandonotaapidipagina"/>
          <w:rFonts w:ascii="Times New Roman" w:eastAsia="Calibri" w:hAnsi="Times New Roman" w:cs="Times New Roman"/>
          <w:sz w:val="24"/>
          <w:szCs w:val="24"/>
          <w:lang w:eastAsia="it-IT"/>
        </w:rPr>
        <w:footnoteReference w:id="138"/>
      </w:r>
      <w:r w:rsidRPr="0048108A">
        <w:rPr>
          <w:rFonts w:ascii="Times New Roman" w:eastAsia="Calibri" w:hAnsi="Times New Roman" w:cs="Times New Roman"/>
          <w:sz w:val="24"/>
          <w:szCs w:val="24"/>
          <w:lang w:eastAsia="it-IT"/>
        </w:rPr>
        <w:t xml:space="preserve">, che spesso mortifica le iniziative dal basso di cittadinanza attiva e impedisce il pieno dispiegarsi di quella sussidiarietà orizzontale che rappresenta, oggi, il vero (e forse unico) limite alla normale prevalenza degli interessi corporati e ben strutturati sul territorio delle imprese e della proprietà fondiaria, che tendono naturalmente a fare consumo di suolo in funzione della crescita economica. </w:t>
      </w:r>
    </w:p>
    <w:p w14:paraId="4AC4F75A" w14:textId="77777777" w:rsidR="009911F4" w:rsidRDefault="009911F4" w:rsidP="009911F4">
      <w:pPr>
        <w:spacing w:after="0" w:line="240" w:lineRule="auto"/>
        <w:ind w:right="-30" w:firstLine="567"/>
        <w:jc w:val="both"/>
        <w:rPr>
          <w:rFonts w:ascii="Times New Roman" w:eastAsia="Calibri" w:hAnsi="Times New Roman" w:cs="Times New Roman"/>
          <w:sz w:val="24"/>
          <w:szCs w:val="24"/>
          <w:lang w:eastAsia="it-IT"/>
        </w:rPr>
      </w:pPr>
    </w:p>
    <w:p w14:paraId="1253F64D" w14:textId="77777777" w:rsidR="00433BCA" w:rsidRDefault="00433BCA" w:rsidP="009911F4">
      <w:pPr>
        <w:spacing w:after="0" w:line="240" w:lineRule="auto"/>
        <w:ind w:right="-30" w:firstLine="567"/>
        <w:jc w:val="both"/>
        <w:rPr>
          <w:rFonts w:ascii="Times New Roman" w:eastAsia="Calibri" w:hAnsi="Times New Roman" w:cs="Times New Roman"/>
          <w:sz w:val="24"/>
          <w:szCs w:val="24"/>
          <w:lang w:eastAsia="it-IT"/>
        </w:rPr>
      </w:pPr>
    </w:p>
    <w:p w14:paraId="3A1CA856" w14:textId="662AA65C" w:rsidR="00433BCA" w:rsidRDefault="00433BCA" w:rsidP="00433BCA">
      <w:pPr>
        <w:spacing w:after="0" w:line="240" w:lineRule="auto"/>
        <w:ind w:right="-30" w:firstLine="567"/>
        <w:jc w:val="right"/>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Paolo Carpentieri</w:t>
      </w:r>
    </w:p>
    <w:p w14:paraId="7872C634" w14:textId="77777777" w:rsidR="00433BCA" w:rsidRPr="0048108A" w:rsidRDefault="00433BCA" w:rsidP="009911F4">
      <w:pPr>
        <w:spacing w:after="0" w:line="240" w:lineRule="auto"/>
        <w:ind w:right="-30" w:firstLine="567"/>
        <w:jc w:val="both"/>
        <w:rPr>
          <w:rFonts w:ascii="Times New Roman" w:eastAsia="Calibri" w:hAnsi="Times New Roman" w:cs="Times New Roman"/>
          <w:sz w:val="24"/>
          <w:szCs w:val="24"/>
          <w:lang w:eastAsia="it-IT"/>
        </w:rPr>
      </w:pPr>
    </w:p>
    <w:p w14:paraId="7244386D" w14:textId="77777777" w:rsidR="00E81E88" w:rsidRDefault="00E81E88" w:rsidP="009911F4">
      <w:pPr>
        <w:spacing w:after="0" w:line="240" w:lineRule="auto"/>
        <w:ind w:right="-30" w:firstLine="567"/>
        <w:jc w:val="both"/>
        <w:rPr>
          <w:rFonts w:ascii="Times New Roman" w:eastAsia="Calibri" w:hAnsi="Times New Roman" w:cs="Times New Roman"/>
          <w:sz w:val="24"/>
          <w:szCs w:val="24"/>
          <w:lang w:eastAsia="it-IT"/>
        </w:rPr>
      </w:pPr>
    </w:p>
    <w:p w14:paraId="6AF8A912" w14:textId="69E96CC5" w:rsidR="007646DA" w:rsidRPr="00B16635" w:rsidRDefault="007646DA" w:rsidP="009911F4">
      <w:pPr>
        <w:spacing w:after="0" w:line="240" w:lineRule="auto"/>
        <w:ind w:right="-30" w:firstLine="567"/>
        <w:jc w:val="both"/>
        <w:rPr>
          <w:rFonts w:ascii="Times New Roman" w:eastAsia="Calibri" w:hAnsi="Times New Roman" w:cs="Times New Roman"/>
          <w:b/>
          <w:sz w:val="24"/>
          <w:szCs w:val="24"/>
          <w:lang w:eastAsia="it-IT"/>
        </w:rPr>
      </w:pPr>
      <w:r w:rsidRPr="00B16635">
        <w:rPr>
          <w:rFonts w:ascii="Times New Roman" w:eastAsia="Calibri" w:hAnsi="Times New Roman" w:cs="Times New Roman"/>
          <w:b/>
          <w:sz w:val="24"/>
          <w:szCs w:val="24"/>
          <w:lang w:eastAsia="it-IT"/>
        </w:rPr>
        <w:t>Abstract</w:t>
      </w:r>
    </w:p>
    <w:p w14:paraId="607B0130" w14:textId="77777777" w:rsidR="007646DA" w:rsidRDefault="007646DA" w:rsidP="009911F4">
      <w:pPr>
        <w:spacing w:after="0" w:line="240" w:lineRule="auto"/>
        <w:ind w:right="-30" w:firstLine="567"/>
        <w:jc w:val="both"/>
        <w:rPr>
          <w:rFonts w:ascii="Times New Roman" w:eastAsia="Calibri" w:hAnsi="Times New Roman" w:cs="Times New Roman"/>
          <w:sz w:val="24"/>
          <w:szCs w:val="24"/>
          <w:lang w:eastAsia="it-IT"/>
        </w:rPr>
      </w:pPr>
    </w:p>
    <w:p w14:paraId="3AFEB5B5" w14:textId="02AF111A" w:rsidR="007646DA" w:rsidRDefault="00B16635" w:rsidP="00B16635">
      <w:pPr>
        <w:spacing w:after="0" w:line="240" w:lineRule="auto"/>
        <w:ind w:right="-30" w:firstLine="567"/>
        <w:jc w:val="both"/>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 xml:space="preserve">Dopo </w:t>
      </w:r>
      <w:r w:rsidRPr="00B16635">
        <w:rPr>
          <w:rFonts w:ascii="Times New Roman" w:eastAsia="Calibri" w:hAnsi="Times New Roman" w:cs="Times New Roman"/>
          <w:sz w:val="24"/>
          <w:szCs w:val="24"/>
          <w:lang w:eastAsia="it-IT"/>
        </w:rPr>
        <w:t>un richiamo dei dati sul consumo di suolo</w:t>
      </w:r>
      <w:r>
        <w:rPr>
          <w:rFonts w:ascii="Times New Roman" w:eastAsia="Calibri" w:hAnsi="Times New Roman" w:cs="Times New Roman"/>
          <w:sz w:val="24"/>
          <w:szCs w:val="24"/>
          <w:lang w:eastAsia="it-IT"/>
        </w:rPr>
        <w:t>,</w:t>
      </w:r>
      <w:r w:rsidRPr="00B16635">
        <w:rPr>
          <w:rFonts w:ascii="Times New Roman" w:eastAsia="Calibri" w:hAnsi="Times New Roman" w:cs="Times New Roman"/>
          <w:sz w:val="24"/>
          <w:szCs w:val="24"/>
          <w:lang w:eastAsia="it-IT"/>
        </w:rPr>
        <w:t xml:space="preserve"> </w:t>
      </w:r>
      <w:r>
        <w:rPr>
          <w:rFonts w:ascii="Times New Roman" w:eastAsia="Calibri" w:hAnsi="Times New Roman" w:cs="Times New Roman"/>
          <w:sz w:val="24"/>
          <w:szCs w:val="24"/>
          <w:lang w:eastAsia="it-IT"/>
        </w:rPr>
        <w:t>il contributo i</w:t>
      </w:r>
      <w:r w:rsidRPr="00B16635">
        <w:rPr>
          <w:rFonts w:ascii="Times New Roman" w:eastAsia="Calibri" w:hAnsi="Times New Roman" w:cs="Times New Roman"/>
          <w:sz w:val="24"/>
          <w:szCs w:val="24"/>
          <w:lang w:eastAsia="it-IT"/>
        </w:rPr>
        <w:t>llustra brevemente i diversi significati del termine “suolo” rilevanti per il diritto. Espone le ragioni del legame tra minor consumo di suolo e rigenerazione urbana, nella logica del superamento dell’urbanistica e dell’edilizia di espansione a favore del riuso, del riciclo, del recupero del costruito. Evidenzia come dietro queste formule – unanimemente condivise – si nascondano in realtà due diverse declinazioni applicative</w:t>
      </w:r>
      <w:r>
        <w:rPr>
          <w:rFonts w:ascii="Times New Roman" w:eastAsia="Calibri" w:hAnsi="Times New Roman" w:cs="Times New Roman"/>
          <w:sz w:val="24"/>
          <w:szCs w:val="24"/>
          <w:lang w:eastAsia="it-IT"/>
        </w:rPr>
        <w:t>,</w:t>
      </w:r>
      <w:r w:rsidRPr="00B16635">
        <w:rPr>
          <w:rFonts w:ascii="Times New Roman" w:eastAsia="Calibri" w:hAnsi="Times New Roman" w:cs="Times New Roman"/>
          <w:sz w:val="24"/>
          <w:szCs w:val="24"/>
          <w:lang w:eastAsia="it-IT"/>
        </w:rPr>
        <w:t xml:space="preserve"> una più sensibile ai profili ambientali, che privilegia la riduzione del consumo di suolo, l’altra più sensibile alla crescita del PIL e allo sviluppo, che interpreta la rigenerazione urbana come occasione di rilancio dell’edilizia e pone l’accento sui premi di cubatura, sui cambi di destinazione d’uso, sulle deroghe alla pianificazione urbanistica, sulle semplificazioni amministrative. </w:t>
      </w:r>
      <w:r>
        <w:rPr>
          <w:rFonts w:ascii="Times New Roman" w:eastAsia="Calibri" w:hAnsi="Times New Roman" w:cs="Times New Roman"/>
          <w:sz w:val="24"/>
          <w:szCs w:val="24"/>
          <w:lang w:eastAsia="it-IT"/>
        </w:rPr>
        <w:t>Lo studio</w:t>
      </w:r>
      <w:r w:rsidRPr="00B16635">
        <w:rPr>
          <w:rFonts w:ascii="Times New Roman" w:eastAsia="Calibri" w:hAnsi="Times New Roman" w:cs="Times New Roman"/>
          <w:sz w:val="24"/>
          <w:szCs w:val="24"/>
          <w:lang w:eastAsia="it-IT"/>
        </w:rPr>
        <w:t xml:space="preserve"> prosegue ponendo in evidenza le questioni principali sollevate dal dibattito in corso (rivedere il rapporto dialettico con la proprietà privata? quale rapporto tra urbanistica e tutele parallele degli interessi differenziati? è possibile una sistemazione giuridica unitaria di questa tematica? occorre guardare al consumo di suolo soprattutto in una prospettiva urbanistica, come </w:t>
      </w:r>
      <w:r w:rsidRPr="00B16635">
        <w:rPr>
          <w:rFonts w:ascii="Times New Roman" w:eastAsia="Calibri" w:hAnsi="Times New Roman" w:cs="Times New Roman"/>
          <w:i/>
          <w:sz w:val="24"/>
          <w:szCs w:val="24"/>
          <w:lang w:eastAsia="it-IT"/>
        </w:rPr>
        <w:t>Land Take</w:t>
      </w:r>
      <w:r w:rsidRPr="00B16635">
        <w:rPr>
          <w:rFonts w:ascii="Times New Roman" w:eastAsia="Calibri" w:hAnsi="Times New Roman" w:cs="Times New Roman"/>
          <w:sz w:val="24"/>
          <w:szCs w:val="24"/>
          <w:lang w:eastAsia="it-IT"/>
        </w:rPr>
        <w:t xml:space="preserve"> o </w:t>
      </w:r>
      <w:r w:rsidRPr="00B16635">
        <w:rPr>
          <w:rFonts w:ascii="Times New Roman" w:eastAsia="Calibri" w:hAnsi="Times New Roman" w:cs="Times New Roman"/>
          <w:i/>
          <w:sz w:val="24"/>
          <w:szCs w:val="24"/>
          <w:lang w:eastAsia="it-IT"/>
        </w:rPr>
        <w:t>Land Use</w:t>
      </w:r>
      <w:r w:rsidRPr="00B16635">
        <w:rPr>
          <w:rFonts w:ascii="Times New Roman" w:eastAsia="Calibri" w:hAnsi="Times New Roman" w:cs="Times New Roman"/>
          <w:sz w:val="24"/>
          <w:szCs w:val="24"/>
          <w:lang w:eastAsia="it-IT"/>
        </w:rPr>
        <w:t xml:space="preserve">, o in un senso più strettamente ambientale, come </w:t>
      </w:r>
      <w:r w:rsidRPr="00B16635">
        <w:rPr>
          <w:rFonts w:ascii="Times New Roman" w:eastAsia="Calibri" w:hAnsi="Times New Roman" w:cs="Times New Roman"/>
          <w:i/>
          <w:sz w:val="24"/>
          <w:szCs w:val="24"/>
          <w:lang w:eastAsia="it-IT"/>
        </w:rPr>
        <w:t>Soil Sealing</w:t>
      </w:r>
      <w:r w:rsidRPr="00B16635">
        <w:rPr>
          <w:rFonts w:ascii="Times New Roman" w:eastAsia="Calibri" w:hAnsi="Times New Roman" w:cs="Times New Roman"/>
          <w:sz w:val="24"/>
          <w:szCs w:val="24"/>
          <w:lang w:eastAsia="it-IT"/>
        </w:rPr>
        <w:t xml:space="preserve"> o </w:t>
      </w:r>
      <w:r w:rsidRPr="00B16635">
        <w:rPr>
          <w:rFonts w:ascii="Times New Roman" w:eastAsia="Calibri" w:hAnsi="Times New Roman" w:cs="Times New Roman"/>
          <w:i/>
          <w:sz w:val="24"/>
          <w:szCs w:val="24"/>
          <w:lang w:eastAsia="it-IT"/>
        </w:rPr>
        <w:t>Land Cover</w:t>
      </w:r>
      <w:r w:rsidRPr="00B16635">
        <w:rPr>
          <w:rFonts w:ascii="Times New Roman" w:eastAsia="Calibri" w:hAnsi="Times New Roman" w:cs="Times New Roman"/>
          <w:sz w:val="24"/>
          <w:szCs w:val="24"/>
          <w:lang w:eastAsia="it-IT"/>
        </w:rPr>
        <w:t xml:space="preserve">? qual è il titolo di potestà legislativa sotto il quale questa tematica si inquadra?). Segue una breve illustrazione dei diversi “formanti” che concorrono allo </w:t>
      </w:r>
      <w:r w:rsidRPr="00B16635">
        <w:rPr>
          <w:rFonts w:ascii="Times New Roman" w:eastAsia="Calibri" w:hAnsi="Times New Roman" w:cs="Times New Roman"/>
          <w:sz w:val="24"/>
          <w:szCs w:val="24"/>
          <w:lang w:eastAsia="it-IT"/>
        </w:rPr>
        <w:lastRenderedPageBreak/>
        <w:t>sviluppo di queste tematiche (il fondamentale contributo del Consiglio d’Europa, a partire dalla Carta Europea del Suolo adottata a Strasburgo nel 1972; la spinta dell’Unione europea; le esperienze della Gran Bretagna e della Germania; i vari disegni di</w:t>
      </w:r>
      <w:r>
        <w:rPr>
          <w:rFonts w:ascii="Times New Roman" w:eastAsia="Calibri" w:hAnsi="Times New Roman" w:cs="Times New Roman"/>
          <w:sz w:val="24"/>
          <w:szCs w:val="24"/>
          <w:lang w:eastAsia="it-IT"/>
        </w:rPr>
        <w:t xml:space="preserve"> legge presentati in Parlamento;</w:t>
      </w:r>
      <w:r w:rsidRPr="00B16635">
        <w:rPr>
          <w:rFonts w:ascii="Times New Roman" w:eastAsia="Calibri" w:hAnsi="Times New Roman" w:cs="Times New Roman"/>
          <w:sz w:val="24"/>
          <w:szCs w:val="24"/>
          <w:lang w:eastAsia="it-IT"/>
        </w:rPr>
        <w:t xml:space="preserve"> le numerose e importanti leggi regionali). Si propone dunque qualche cenno sul ruolo centrale della pianificazione paesaggistica, dei piani regolatori comunali, della </w:t>
      </w:r>
      <w:r>
        <w:rPr>
          <w:rFonts w:ascii="Times New Roman" w:eastAsia="Calibri" w:hAnsi="Times New Roman" w:cs="Times New Roman"/>
          <w:sz w:val="24"/>
          <w:szCs w:val="24"/>
          <w:lang w:eastAsia="it-IT"/>
        </w:rPr>
        <w:t>v.i.a.</w:t>
      </w:r>
      <w:r w:rsidRPr="00B16635">
        <w:rPr>
          <w:rFonts w:ascii="Times New Roman" w:eastAsia="Calibri" w:hAnsi="Times New Roman" w:cs="Times New Roman"/>
          <w:sz w:val="24"/>
          <w:szCs w:val="24"/>
          <w:lang w:eastAsia="it-IT"/>
        </w:rPr>
        <w:t xml:space="preserve"> e della </w:t>
      </w:r>
      <w:r>
        <w:rPr>
          <w:rFonts w:ascii="Times New Roman" w:eastAsia="Calibri" w:hAnsi="Times New Roman" w:cs="Times New Roman"/>
          <w:sz w:val="24"/>
          <w:szCs w:val="24"/>
          <w:lang w:eastAsia="it-IT"/>
        </w:rPr>
        <w:t>v.a.s.</w:t>
      </w:r>
      <w:r w:rsidRPr="00B16635">
        <w:rPr>
          <w:rFonts w:ascii="Times New Roman" w:eastAsia="Calibri" w:hAnsi="Times New Roman" w:cs="Times New Roman"/>
          <w:sz w:val="24"/>
          <w:szCs w:val="24"/>
          <w:lang w:eastAsia="it-IT"/>
        </w:rPr>
        <w:t xml:space="preserve"> La relazione prosegue con l’esame più diretto della nozione di rigenerazione urbana e con qualche indicazione sullo strum</w:t>
      </w:r>
      <w:r>
        <w:rPr>
          <w:rFonts w:ascii="Times New Roman" w:eastAsia="Calibri" w:hAnsi="Times New Roman" w:cs="Times New Roman"/>
          <w:sz w:val="24"/>
          <w:szCs w:val="24"/>
          <w:lang w:eastAsia="it-IT"/>
        </w:rPr>
        <w:t>entario giuridico utilizzabile</w:t>
      </w:r>
      <w:r w:rsidRPr="00B16635">
        <w:rPr>
          <w:rFonts w:ascii="Times New Roman" w:eastAsia="Calibri" w:hAnsi="Times New Roman" w:cs="Times New Roman"/>
          <w:sz w:val="24"/>
          <w:szCs w:val="24"/>
          <w:lang w:eastAsia="it-IT"/>
        </w:rPr>
        <w:t xml:space="preserve">. </w:t>
      </w:r>
      <w:r>
        <w:rPr>
          <w:rFonts w:ascii="Times New Roman" w:eastAsia="Calibri" w:hAnsi="Times New Roman" w:cs="Times New Roman"/>
          <w:sz w:val="24"/>
          <w:szCs w:val="24"/>
          <w:lang w:eastAsia="it-IT"/>
        </w:rPr>
        <w:t>T</w:t>
      </w:r>
      <w:r w:rsidRPr="00B16635">
        <w:rPr>
          <w:rFonts w:ascii="Times New Roman" w:eastAsia="Calibri" w:hAnsi="Times New Roman" w:cs="Times New Roman"/>
          <w:sz w:val="24"/>
          <w:szCs w:val="24"/>
          <w:lang w:eastAsia="it-IT"/>
        </w:rPr>
        <w:t xml:space="preserve">occa quindi il profilo, molto innovativo e interessante, delle nuove forme di amministrazione “dal basso” in corso di sperimentazione in questo campo e </w:t>
      </w:r>
      <w:r>
        <w:rPr>
          <w:rFonts w:ascii="Times New Roman" w:eastAsia="Calibri" w:hAnsi="Times New Roman" w:cs="Times New Roman"/>
          <w:sz w:val="24"/>
          <w:szCs w:val="24"/>
          <w:lang w:eastAsia="it-IT"/>
        </w:rPr>
        <w:t>contiene</w:t>
      </w:r>
      <w:r w:rsidRPr="00B16635">
        <w:rPr>
          <w:rFonts w:ascii="Times New Roman" w:eastAsia="Calibri" w:hAnsi="Times New Roman" w:cs="Times New Roman"/>
          <w:sz w:val="24"/>
          <w:szCs w:val="24"/>
          <w:lang w:eastAsia="it-IT"/>
        </w:rPr>
        <w:t xml:space="preserve"> un cenno al problema della micro-proprietà privata parcellizzata e ai “piani casa”. Le conclusioni sono sv</w:t>
      </w:r>
      <w:r>
        <w:rPr>
          <w:rFonts w:ascii="Times New Roman" w:eastAsia="Calibri" w:hAnsi="Times New Roman" w:cs="Times New Roman"/>
          <w:sz w:val="24"/>
          <w:szCs w:val="24"/>
          <w:lang w:eastAsia="it-IT"/>
        </w:rPr>
        <w:t xml:space="preserve">olte in forma di brevi proposte. Il testo si conclude </w:t>
      </w:r>
      <w:r w:rsidRPr="00B16635">
        <w:rPr>
          <w:rFonts w:ascii="Times New Roman" w:eastAsia="Calibri" w:hAnsi="Times New Roman" w:cs="Times New Roman"/>
          <w:sz w:val="24"/>
          <w:szCs w:val="24"/>
          <w:lang w:eastAsia="it-IT"/>
        </w:rPr>
        <w:t>con alcuni cenni al ruolo positivo che già oggi potrebbe essere svolto dal Giudice amministrativo per favorire i processi di razionalizzazione del consumo di suolo e di rigenerazione urbana</w:t>
      </w:r>
      <w:r>
        <w:rPr>
          <w:rFonts w:ascii="Times New Roman" w:eastAsia="Calibri" w:hAnsi="Times New Roman" w:cs="Times New Roman"/>
          <w:sz w:val="24"/>
          <w:szCs w:val="24"/>
          <w:lang w:eastAsia="it-IT"/>
        </w:rPr>
        <w:t>.</w:t>
      </w:r>
    </w:p>
    <w:p w14:paraId="75F04B18" w14:textId="77777777" w:rsidR="003A32A5" w:rsidRDefault="003A32A5" w:rsidP="00B16635">
      <w:pPr>
        <w:spacing w:after="0" w:line="240" w:lineRule="auto"/>
        <w:ind w:right="-30" w:firstLine="567"/>
        <w:jc w:val="both"/>
        <w:rPr>
          <w:rFonts w:ascii="Times New Roman" w:eastAsia="Calibri" w:hAnsi="Times New Roman" w:cs="Times New Roman"/>
          <w:sz w:val="24"/>
          <w:szCs w:val="24"/>
          <w:lang w:eastAsia="it-IT"/>
        </w:rPr>
      </w:pPr>
    </w:p>
    <w:p w14:paraId="1E7DC03F" w14:textId="77777777" w:rsidR="003A32A5" w:rsidRDefault="003A32A5" w:rsidP="00B16635">
      <w:pPr>
        <w:spacing w:after="0" w:line="240" w:lineRule="auto"/>
        <w:ind w:right="-30" w:firstLine="567"/>
        <w:jc w:val="both"/>
        <w:rPr>
          <w:rFonts w:ascii="Times New Roman" w:eastAsia="Calibri" w:hAnsi="Times New Roman" w:cs="Times New Roman"/>
          <w:sz w:val="24"/>
          <w:szCs w:val="24"/>
          <w:lang w:eastAsia="it-IT"/>
        </w:rPr>
      </w:pPr>
    </w:p>
    <w:p w14:paraId="5944F359" w14:textId="22EA3D07" w:rsidR="003A32A5" w:rsidRPr="003A32A5" w:rsidRDefault="003A32A5" w:rsidP="003A32A5">
      <w:pPr>
        <w:spacing w:after="0" w:line="240" w:lineRule="auto"/>
        <w:ind w:right="-30" w:firstLine="567"/>
        <w:jc w:val="right"/>
        <w:rPr>
          <w:rFonts w:ascii="Times New Roman" w:eastAsia="Calibri" w:hAnsi="Times New Roman" w:cs="Times New Roman"/>
          <w:b/>
          <w:sz w:val="36"/>
          <w:szCs w:val="36"/>
          <w:lang w:eastAsia="it-IT"/>
        </w:rPr>
      </w:pPr>
      <w:r w:rsidRPr="003A32A5">
        <w:rPr>
          <w:rFonts w:ascii="Times New Roman" w:eastAsia="Calibri" w:hAnsi="Times New Roman" w:cs="Times New Roman"/>
          <w:b/>
          <w:sz w:val="36"/>
          <w:szCs w:val="36"/>
          <w:lang w:eastAsia="it-IT"/>
        </w:rPr>
        <w:t>Paolo Carpentieri</w:t>
      </w:r>
    </w:p>
    <w:p w14:paraId="45387B98" w14:textId="593C6B6C" w:rsidR="003A32A5" w:rsidRPr="003A32A5" w:rsidRDefault="003A32A5" w:rsidP="003A32A5">
      <w:pPr>
        <w:spacing w:after="0" w:line="240" w:lineRule="auto"/>
        <w:ind w:right="-30" w:firstLine="567"/>
        <w:jc w:val="right"/>
        <w:rPr>
          <w:rFonts w:ascii="Times New Roman" w:eastAsia="Calibri" w:hAnsi="Times New Roman" w:cs="Times New Roman"/>
          <w:b/>
          <w:sz w:val="24"/>
          <w:szCs w:val="24"/>
          <w:lang w:eastAsia="it-IT"/>
        </w:rPr>
      </w:pPr>
      <w:r w:rsidRPr="003A32A5">
        <w:rPr>
          <w:rFonts w:ascii="Times New Roman" w:eastAsia="Calibri" w:hAnsi="Times New Roman" w:cs="Times New Roman"/>
          <w:b/>
          <w:sz w:val="24"/>
          <w:szCs w:val="24"/>
          <w:lang w:eastAsia="it-IT"/>
        </w:rPr>
        <w:t>Consigliere di Sato</w:t>
      </w:r>
    </w:p>
    <w:p w14:paraId="0F3401F9" w14:textId="77777777" w:rsidR="003A32A5" w:rsidRDefault="003A32A5" w:rsidP="003A32A5">
      <w:pPr>
        <w:spacing w:after="0" w:line="240" w:lineRule="auto"/>
        <w:ind w:right="-30" w:firstLine="567"/>
        <w:jc w:val="right"/>
        <w:rPr>
          <w:rFonts w:ascii="Times New Roman" w:eastAsia="Calibri" w:hAnsi="Times New Roman" w:cs="Times New Roman"/>
          <w:sz w:val="24"/>
          <w:szCs w:val="24"/>
          <w:lang w:eastAsia="it-IT"/>
        </w:rPr>
      </w:pPr>
    </w:p>
    <w:p w14:paraId="7DF1F063" w14:textId="3E185156" w:rsidR="003A32A5" w:rsidRPr="00B16635" w:rsidRDefault="003A32A5" w:rsidP="003A32A5">
      <w:pPr>
        <w:spacing w:after="0" w:line="240" w:lineRule="auto"/>
        <w:ind w:right="-30" w:firstLine="567"/>
        <w:jc w:val="right"/>
        <w:rPr>
          <w:rFonts w:ascii="Times New Roman" w:eastAsia="Calibri" w:hAnsi="Times New Roman" w:cs="Times New Roman"/>
          <w:sz w:val="24"/>
          <w:szCs w:val="24"/>
          <w:lang w:eastAsia="it-IT"/>
        </w:rPr>
      </w:pPr>
      <w:r>
        <w:rPr>
          <w:rFonts w:ascii="Times New Roman" w:eastAsia="Calibri" w:hAnsi="Times New Roman" w:cs="Times New Roman"/>
          <w:sz w:val="24"/>
          <w:szCs w:val="24"/>
          <w:lang w:eastAsia="it-IT"/>
        </w:rPr>
        <w:t>Pubblicato il 18 novembre 2019</w:t>
      </w:r>
    </w:p>
    <w:sectPr w:rsidR="003A32A5" w:rsidRPr="00B1663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1BEFDA" w14:textId="77777777" w:rsidR="00343365" w:rsidRDefault="00343365" w:rsidP="00ED5B70">
      <w:pPr>
        <w:spacing w:after="0" w:line="240" w:lineRule="auto"/>
      </w:pPr>
      <w:r>
        <w:separator/>
      </w:r>
    </w:p>
  </w:endnote>
  <w:endnote w:type="continuationSeparator" w:id="0">
    <w:p w14:paraId="361B92E8" w14:textId="77777777" w:rsidR="00343365" w:rsidRDefault="00343365" w:rsidP="00ED5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673328"/>
      <w:docPartObj>
        <w:docPartGallery w:val="Page Numbers (Bottom of Page)"/>
        <w:docPartUnique/>
      </w:docPartObj>
    </w:sdtPr>
    <w:sdtEndPr/>
    <w:sdtContent>
      <w:p w14:paraId="4A099C61" w14:textId="2819D412" w:rsidR="00617D5F" w:rsidRDefault="00617D5F">
        <w:pPr>
          <w:pStyle w:val="Pidipagina"/>
          <w:jc w:val="right"/>
        </w:pPr>
        <w:r>
          <w:fldChar w:fldCharType="begin"/>
        </w:r>
        <w:r>
          <w:instrText>PAGE   \* MERGEFORMAT</w:instrText>
        </w:r>
        <w:r>
          <w:fldChar w:fldCharType="separate"/>
        </w:r>
        <w:r w:rsidR="008A0ED2">
          <w:rPr>
            <w:noProof/>
          </w:rPr>
          <w:t>2</w:t>
        </w:r>
        <w:r>
          <w:fldChar w:fldCharType="end"/>
        </w:r>
      </w:p>
    </w:sdtContent>
  </w:sdt>
  <w:p w14:paraId="6DC11C30" w14:textId="77777777" w:rsidR="00617D5F" w:rsidRDefault="00617D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73233" w14:textId="77777777" w:rsidR="00343365" w:rsidRDefault="00343365" w:rsidP="00ED5B70">
      <w:pPr>
        <w:spacing w:after="0" w:line="240" w:lineRule="auto"/>
      </w:pPr>
      <w:r>
        <w:separator/>
      </w:r>
    </w:p>
  </w:footnote>
  <w:footnote w:type="continuationSeparator" w:id="0">
    <w:p w14:paraId="015FE05D" w14:textId="77777777" w:rsidR="00343365" w:rsidRDefault="00343365" w:rsidP="00ED5B70">
      <w:pPr>
        <w:spacing w:after="0" w:line="240" w:lineRule="auto"/>
      </w:pPr>
      <w:r>
        <w:continuationSeparator/>
      </w:r>
    </w:p>
  </w:footnote>
  <w:footnote w:id="1">
    <w:p w14:paraId="5C45E1D5" w14:textId="544EFA03" w:rsidR="004D4A49" w:rsidRPr="004D4A49" w:rsidRDefault="004D4A49" w:rsidP="004D4A49">
      <w:pPr>
        <w:pStyle w:val="Testonotaapidipagina"/>
        <w:jc w:val="both"/>
        <w:rPr>
          <w:rFonts w:ascii="Times New Roman" w:hAnsi="Times New Roman" w:cs="Times New Roman"/>
        </w:rPr>
      </w:pPr>
      <w:r w:rsidRPr="004D4A49">
        <w:rPr>
          <w:rStyle w:val="Rimandonotaapidipagina"/>
          <w:rFonts w:ascii="Times New Roman" w:hAnsi="Times New Roman" w:cs="Times New Roman"/>
        </w:rPr>
        <w:sym w:font="Symbol" w:char="F02A"/>
      </w:r>
      <w:r w:rsidRPr="004D4A49">
        <w:rPr>
          <w:rFonts w:ascii="Times New Roman" w:hAnsi="Times New Roman" w:cs="Times New Roman"/>
        </w:rPr>
        <w:t xml:space="preserve"> Relazione presentata al 65° C</w:t>
      </w:r>
      <w:r w:rsidR="00772E15">
        <w:rPr>
          <w:rFonts w:ascii="Times New Roman" w:hAnsi="Times New Roman" w:cs="Times New Roman"/>
        </w:rPr>
        <w:t>onvegno di studi amministrativi</w:t>
      </w:r>
      <w:r w:rsidRPr="004D4A49">
        <w:rPr>
          <w:rFonts w:ascii="Times New Roman" w:hAnsi="Times New Roman" w:cs="Times New Roman"/>
        </w:rPr>
        <w:t xml:space="preserve"> </w:t>
      </w:r>
      <w:r w:rsidRPr="004D4A49">
        <w:rPr>
          <w:rFonts w:ascii="Times New Roman" w:hAnsi="Times New Roman" w:cs="Times New Roman"/>
          <w:i/>
        </w:rPr>
        <w:t>Dall’urbanistica al governo del territorio. Valori culturali, crescita economica, infrastrutture pubbliche e tutela del cittadino</w:t>
      </w:r>
      <w:r w:rsidR="00772E15">
        <w:rPr>
          <w:rFonts w:ascii="Times New Roman" w:hAnsi="Times New Roman" w:cs="Times New Roman"/>
        </w:rPr>
        <w:t xml:space="preserve">, Varenna 19-21 settembre 2019 (i cui </w:t>
      </w:r>
      <w:r w:rsidR="00772E15" w:rsidRPr="00772E15">
        <w:rPr>
          <w:rFonts w:ascii="Times New Roman" w:hAnsi="Times New Roman" w:cs="Times New Roman"/>
          <w:i/>
        </w:rPr>
        <w:t>Atti</w:t>
      </w:r>
      <w:r w:rsidR="00772E15">
        <w:rPr>
          <w:rFonts w:ascii="Times New Roman" w:hAnsi="Times New Roman" w:cs="Times New Roman"/>
        </w:rPr>
        <w:t xml:space="preserve"> sono in corso di pubblicazione).</w:t>
      </w:r>
    </w:p>
  </w:footnote>
  <w:footnote w:id="2">
    <w:p w14:paraId="6D63DA58" w14:textId="38DF317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 Settis, </w:t>
      </w:r>
      <w:r w:rsidRPr="00215549">
        <w:rPr>
          <w:rFonts w:ascii="Times New Roman" w:hAnsi="Times New Roman" w:cs="Times New Roman"/>
          <w:i/>
        </w:rPr>
        <w:t>Architettura e democrazia</w:t>
      </w:r>
      <w:r w:rsidRPr="00215549">
        <w:rPr>
          <w:rFonts w:ascii="Times New Roman" w:hAnsi="Times New Roman" w:cs="Times New Roman"/>
        </w:rPr>
        <w:t xml:space="preserve">, Einaudi, Torino, 2017, 62 (e, in particolare, sul rapporto problematico tra città e campagna, cap. III, </w:t>
      </w:r>
      <w:r w:rsidRPr="00215549">
        <w:rPr>
          <w:rFonts w:ascii="Times New Roman" w:hAnsi="Times New Roman" w:cs="Times New Roman"/>
          <w:i/>
        </w:rPr>
        <w:t>Confini difficili</w:t>
      </w:r>
      <w:r w:rsidRPr="00215549">
        <w:rPr>
          <w:rFonts w:ascii="Times New Roman" w:hAnsi="Times New Roman" w:cs="Times New Roman"/>
        </w:rPr>
        <w:t xml:space="preserve">, ed </w:t>
      </w:r>
      <w:r w:rsidRPr="00215549">
        <w:rPr>
          <w:rFonts w:ascii="Times New Roman" w:hAnsi="Times New Roman" w:cs="Times New Roman"/>
          <w:i/>
        </w:rPr>
        <w:t>ivi</w:t>
      </w:r>
      <w:r w:rsidRPr="00215549">
        <w:rPr>
          <w:rFonts w:ascii="Times New Roman" w:hAnsi="Times New Roman" w:cs="Times New Roman"/>
        </w:rPr>
        <w:t xml:space="preserve">, 89 ss., richiami bibliografici). Osserva L. Benevolo, </w:t>
      </w:r>
      <w:r w:rsidRPr="00215549">
        <w:rPr>
          <w:rFonts w:ascii="Times New Roman" w:hAnsi="Times New Roman" w:cs="Times New Roman"/>
          <w:i/>
        </w:rPr>
        <w:t>La città nella storia d’Europa</w:t>
      </w:r>
      <w:r w:rsidRPr="00215549">
        <w:rPr>
          <w:rFonts w:ascii="Times New Roman" w:hAnsi="Times New Roman" w:cs="Times New Roman"/>
        </w:rPr>
        <w:t>, Laterza, Roma-Bari, 1993, 10, che la contrapposizione tra città e campagna sin dalle prime città della Mesopotamia “</w:t>
      </w:r>
      <w:r w:rsidRPr="00215549">
        <w:rPr>
          <w:rFonts w:ascii="Times New Roman" w:hAnsi="Times New Roman" w:cs="Times New Roman"/>
          <w:i/>
        </w:rPr>
        <w:t>divide il mondo in due parti contrapposte</w:t>
      </w:r>
      <w:r w:rsidRPr="00215549">
        <w:rPr>
          <w:rFonts w:ascii="Times New Roman" w:hAnsi="Times New Roman" w:cs="Times New Roman"/>
        </w:rPr>
        <w:t>” e “</w:t>
      </w:r>
      <w:r w:rsidRPr="00215549">
        <w:rPr>
          <w:rFonts w:ascii="Times New Roman" w:hAnsi="Times New Roman" w:cs="Times New Roman"/>
          <w:i/>
        </w:rPr>
        <w:t>rimane a lungo dominante sia nello scenario fisico, sia nell’organizzazione mentale e istituzionale</w:t>
      </w:r>
      <w:r w:rsidRPr="00215549">
        <w:rPr>
          <w:rFonts w:ascii="Times New Roman" w:hAnsi="Times New Roman" w:cs="Times New Roman"/>
        </w:rPr>
        <w:t>”.</w:t>
      </w:r>
      <w:r>
        <w:rPr>
          <w:rFonts w:ascii="Times New Roman" w:hAnsi="Times New Roman" w:cs="Times New Roman"/>
        </w:rPr>
        <w:t xml:space="preserve"> </w:t>
      </w:r>
      <w:r w:rsidRPr="00215549">
        <w:rPr>
          <w:rFonts w:ascii="Times New Roman" w:hAnsi="Times New Roman" w:cs="Times New Roman"/>
        </w:rPr>
        <w:t xml:space="preserve">Sulla città in generale si vedano L. Benevolo, </w:t>
      </w:r>
      <w:r w:rsidRPr="00215549">
        <w:rPr>
          <w:rFonts w:ascii="Times New Roman" w:hAnsi="Times New Roman" w:cs="Times New Roman"/>
          <w:i/>
        </w:rPr>
        <w:t>La fine della città</w:t>
      </w:r>
      <w:r w:rsidRPr="00215549">
        <w:rPr>
          <w:rFonts w:ascii="Times New Roman" w:hAnsi="Times New Roman" w:cs="Times New Roman"/>
        </w:rPr>
        <w:t xml:space="preserve">, Roma-Bari, Laterza, 2011; R. Camagni, M.C. Gibelli, P. Rigamonti, </w:t>
      </w:r>
      <w:r w:rsidRPr="00215549">
        <w:rPr>
          <w:rFonts w:ascii="Times New Roman" w:hAnsi="Times New Roman" w:cs="Times New Roman"/>
          <w:i/>
        </w:rPr>
        <w:t>I costi collettivi della città dispersa</w:t>
      </w:r>
      <w:r w:rsidRPr="00215549">
        <w:rPr>
          <w:rFonts w:ascii="Times New Roman" w:hAnsi="Times New Roman" w:cs="Times New Roman"/>
        </w:rPr>
        <w:t xml:space="preserve">, Firenze, Alinea, 2002; G. Campos Venuti, </w:t>
      </w:r>
      <w:r w:rsidRPr="00215549">
        <w:rPr>
          <w:rFonts w:ascii="Times New Roman" w:hAnsi="Times New Roman" w:cs="Times New Roman"/>
          <w:i/>
        </w:rPr>
        <w:t>Città senza cultura</w:t>
      </w:r>
      <w:r w:rsidRPr="00215549">
        <w:rPr>
          <w:rFonts w:ascii="Times New Roman" w:hAnsi="Times New Roman" w:cs="Times New Roman"/>
        </w:rPr>
        <w:t xml:space="preserve">, Roma-Bari, Laterza, 2010; V. De Lucia, </w:t>
      </w:r>
      <w:r w:rsidRPr="00215549">
        <w:rPr>
          <w:rFonts w:ascii="Times New Roman" w:hAnsi="Times New Roman" w:cs="Times New Roman"/>
          <w:i/>
        </w:rPr>
        <w:t>Le mie città. Mezzo secolo di urbanistica italiana</w:t>
      </w:r>
      <w:r w:rsidRPr="00215549">
        <w:rPr>
          <w:rFonts w:ascii="Times New Roman" w:hAnsi="Times New Roman" w:cs="Times New Roman"/>
        </w:rPr>
        <w:t xml:space="preserve">, Reggio Emilia, Diabasis, 2010; J. Rykwert, </w:t>
      </w:r>
      <w:r w:rsidRPr="00215549">
        <w:rPr>
          <w:rFonts w:ascii="Times New Roman" w:hAnsi="Times New Roman" w:cs="Times New Roman"/>
          <w:i/>
        </w:rPr>
        <w:t>L’idea di città. Antropologia della forma urbana</w:t>
      </w:r>
      <w:r w:rsidRPr="00215549">
        <w:rPr>
          <w:rFonts w:ascii="Times New Roman" w:hAnsi="Times New Roman" w:cs="Times New Roman"/>
        </w:rPr>
        <w:t xml:space="preserve">, ed it. a cura di G. Scattone, Adelphi, Milano, 1981; R. Pavia, </w:t>
      </w:r>
      <w:r w:rsidRPr="00215549">
        <w:rPr>
          <w:rFonts w:ascii="Times New Roman" w:hAnsi="Times New Roman" w:cs="Times New Roman"/>
          <w:i/>
        </w:rPr>
        <w:t>L’idea di città. Teorie dell’urbanistica della città tradizionale</w:t>
      </w:r>
      <w:r w:rsidRPr="00215549">
        <w:rPr>
          <w:rFonts w:ascii="Times New Roman" w:hAnsi="Times New Roman" w:cs="Times New Roman"/>
        </w:rPr>
        <w:t xml:space="preserve">, Franco Angeli, Milano, 1994; B. Secchi, </w:t>
      </w:r>
      <w:r w:rsidRPr="00215549">
        <w:rPr>
          <w:rFonts w:ascii="Times New Roman" w:hAnsi="Times New Roman" w:cs="Times New Roman"/>
          <w:i/>
        </w:rPr>
        <w:t>Progetto di suolo</w:t>
      </w:r>
      <w:r w:rsidRPr="00215549">
        <w:rPr>
          <w:rFonts w:ascii="Times New Roman" w:hAnsi="Times New Roman" w:cs="Times New Roman"/>
        </w:rPr>
        <w:t xml:space="preserve">, in Casabella, 1986, 520. Sugli aspetti più propriamente giuridici cfr. M.G.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in </w:t>
      </w:r>
      <w:r w:rsidRPr="00215549">
        <w:rPr>
          <w:rFonts w:ascii="Times New Roman" w:hAnsi="Times New Roman" w:cs="Times New Roman"/>
          <w:i/>
        </w:rPr>
        <w:t>Dir. amm</w:t>
      </w:r>
      <w:r w:rsidRPr="00215549">
        <w:rPr>
          <w:rFonts w:ascii="Times New Roman" w:hAnsi="Times New Roman" w:cs="Times New Roman"/>
        </w:rPr>
        <w:t xml:space="preserve">., n. 4/2018, 787 ss. (con ampie indicazioni anche su profili di diritto europeo: B. Auby, </w:t>
      </w:r>
      <w:r w:rsidRPr="00215549">
        <w:rPr>
          <w:rFonts w:ascii="Times New Roman" w:hAnsi="Times New Roman" w:cs="Times New Roman"/>
          <w:i/>
        </w:rPr>
        <w:t xml:space="preserve">Droit de la ville. </w:t>
      </w:r>
      <w:r w:rsidRPr="00215549">
        <w:rPr>
          <w:rFonts w:ascii="Times New Roman" w:hAnsi="Times New Roman" w:cs="Times New Roman"/>
          <w:i/>
          <w:lang w:val="en-US"/>
        </w:rPr>
        <w:t>Du functionnement juridique des villes au droit à la Ville</w:t>
      </w:r>
      <w:r w:rsidRPr="00215549">
        <w:rPr>
          <w:rFonts w:ascii="Times New Roman" w:hAnsi="Times New Roman" w:cs="Times New Roman"/>
          <w:lang w:val="en-US"/>
        </w:rPr>
        <w:t xml:space="preserve">, Paris, 2013; H. Lefebvre, </w:t>
      </w:r>
      <w:r w:rsidRPr="00215549">
        <w:rPr>
          <w:rFonts w:ascii="Times New Roman" w:hAnsi="Times New Roman" w:cs="Times New Roman"/>
          <w:i/>
          <w:lang w:val="en-US"/>
        </w:rPr>
        <w:t>Il diritto alla città</w:t>
      </w:r>
      <w:r w:rsidRPr="00215549">
        <w:rPr>
          <w:rFonts w:ascii="Times New Roman" w:hAnsi="Times New Roman" w:cs="Times New Roman"/>
          <w:lang w:val="en-US"/>
        </w:rPr>
        <w:t xml:space="preserve">, Parigi, 1968, ed it., Verona, 2014; R. Cavallo Perin, </w:t>
      </w:r>
      <w:r w:rsidRPr="00215549">
        <w:rPr>
          <w:rFonts w:ascii="Times New Roman" w:hAnsi="Times New Roman" w:cs="Times New Roman"/>
          <w:i/>
          <w:lang w:val="en-US"/>
        </w:rPr>
        <w:t>Beyond the Municipality: The City, its Rights and its Rities</w:t>
      </w:r>
      <w:r w:rsidRPr="00215549">
        <w:rPr>
          <w:rFonts w:ascii="Times New Roman" w:hAnsi="Times New Roman" w:cs="Times New Roman"/>
          <w:lang w:val="en-US"/>
        </w:rPr>
        <w:t xml:space="preserve">, in </w:t>
      </w:r>
      <w:r w:rsidRPr="00215549">
        <w:rPr>
          <w:rFonts w:ascii="Times New Roman" w:hAnsi="Times New Roman" w:cs="Times New Roman"/>
          <w:i/>
          <w:lang w:val="en-US"/>
        </w:rPr>
        <w:t>Italian Journal of Public Law</w:t>
      </w:r>
      <w:r w:rsidRPr="00215549">
        <w:rPr>
          <w:rFonts w:ascii="Times New Roman" w:hAnsi="Times New Roman" w:cs="Times New Roman"/>
          <w:lang w:val="en-US"/>
        </w:rPr>
        <w:t xml:space="preserve"> (</w:t>
      </w:r>
      <w:r w:rsidRPr="00215549">
        <w:rPr>
          <w:rFonts w:ascii="Times New Roman" w:hAnsi="Times New Roman" w:cs="Times New Roman"/>
          <w:i/>
          <w:lang w:val="en-US"/>
        </w:rPr>
        <w:t>IJPL</w:t>
      </w:r>
      <w:r w:rsidRPr="00215549">
        <w:rPr>
          <w:rFonts w:ascii="Times New Roman" w:hAnsi="Times New Roman" w:cs="Times New Roman"/>
          <w:lang w:val="en-US"/>
        </w:rPr>
        <w:t xml:space="preserve">), March 2013, - Issue 2, n. 2, 226 ss.). </w:t>
      </w:r>
      <w:r w:rsidRPr="00215549">
        <w:rPr>
          <w:rFonts w:ascii="Times New Roman" w:hAnsi="Times New Roman" w:cs="Times New Roman"/>
        </w:rPr>
        <w:t>Il tema dei nuovi confini e dei limiti delle città è al centro della riflessione degli urbanisti (la X Giornata di Studio dell’Istituto Nazionale di Urbanistica, svoltasi a Napoli nel dicembre 2017, era dedicata alla «</w:t>
      </w:r>
      <w:r w:rsidRPr="00215549">
        <w:rPr>
          <w:rFonts w:ascii="Times New Roman" w:hAnsi="Times New Roman" w:cs="Times New Roman"/>
          <w:i/>
        </w:rPr>
        <w:t>Crisi e rinascita delle città</w:t>
      </w:r>
      <w:r w:rsidRPr="00215549">
        <w:rPr>
          <w:rFonts w:ascii="Times New Roman" w:hAnsi="Times New Roman" w:cs="Times New Roman"/>
        </w:rPr>
        <w:t xml:space="preserve">»; si vedano gli </w:t>
      </w:r>
      <w:r w:rsidRPr="00215549">
        <w:rPr>
          <w:rFonts w:ascii="Times New Roman" w:hAnsi="Times New Roman" w:cs="Times New Roman"/>
          <w:i/>
        </w:rPr>
        <w:t>Atti</w:t>
      </w:r>
      <w:r w:rsidRPr="00215549">
        <w:rPr>
          <w:rFonts w:ascii="Times New Roman" w:hAnsi="Times New Roman" w:cs="Times New Roman"/>
        </w:rPr>
        <w:t xml:space="preserve"> riportati nel n. 01 del 2018 della rivista </w:t>
      </w:r>
      <w:r w:rsidRPr="00215549">
        <w:rPr>
          <w:rFonts w:ascii="Times New Roman" w:hAnsi="Times New Roman" w:cs="Times New Roman"/>
          <w:i/>
        </w:rPr>
        <w:t>Urbanistica – Informazioni</w:t>
      </w:r>
      <w:r w:rsidRPr="00215549">
        <w:rPr>
          <w:rFonts w:ascii="Times New Roman" w:hAnsi="Times New Roman" w:cs="Times New Roman"/>
        </w:rPr>
        <w:t xml:space="preserve">, intitolata </w:t>
      </w:r>
      <w:r w:rsidRPr="00215549">
        <w:rPr>
          <w:rFonts w:ascii="Times New Roman" w:hAnsi="Times New Roman" w:cs="Times New Roman"/>
          <w:i/>
        </w:rPr>
        <w:t>Nuovi confini e limiti delle città</w:t>
      </w:r>
      <w:r w:rsidRPr="00215549">
        <w:rPr>
          <w:rFonts w:ascii="Times New Roman" w:hAnsi="Times New Roman" w:cs="Times New Roman"/>
        </w:rPr>
        <w:t>, reperibile al sito http://www.urbanisticainformazioni.it/IMG/pdf/ui_272si_01_sessione_01.pdf.</w:t>
      </w:r>
      <w:r>
        <w:rPr>
          <w:rFonts w:ascii="Times New Roman" w:hAnsi="Times New Roman" w:cs="Times New Roman"/>
        </w:rPr>
        <w:t>).</w:t>
      </w:r>
      <w:r w:rsidRPr="00215549">
        <w:rPr>
          <w:rFonts w:ascii="Times New Roman" w:hAnsi="Times New Roman" w:cs="Times New Roman"/>
        </w:rPr>
        <w:t xml:space="preserve"> </w:t>
      </w:r>
    </w:p>
  </w:footnote>
  <w:footnote w:id="3">
    <w:p w14:paraId="2ABC4D7E" w14:textId="6605D36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Costituisce ormai un dato acquisito che l’anonimato e l’insignificanza di questi territori rispecchiano dialetticamente il disagio sociale e il vuoto culturale delle popolazioni che li hanno costruiti e che in essi vivono. Il tema del “non luogo” (</w:t>
      </w:r>
      <w:r w:rsidRPr="00215549">
        <w:rPr>
          <w:rFonts w:ascii="Times New Roman" w:hAnsi="Times New Roman" w:cs="Times New Roman"/>
          <w:i/>
        </w:rPr>
        <w:t>non-lieu</w:t>
      </w:r>
      <w:r w:rsidRPr="00215549">
        <w:rPr>
          <w:rFonts w:ascii="Times New Roman" w:hAnsi="Times New Roman" w:cs="Times New Roman"/>
        </w:rPr>
        <w:t>) è stato elaborato, come è noto, da Marc Augé (</w:t>
      </w:r>
      <w:r w:rsidRPr="00215549">
        <w:rPr>
          <w:rFonts w:ascii="Times New Roman" w:hAnsi="Times New Roman" w:cs="Times New Roman"/>
          <w:i/>
        </w:rPr>
        <w:t>Non-lieux. Introduction à une anthropologie de la surmodernité</w:t>
      </w:r>
      <w:r w:rsidRPr="00215549">
        <w:rPr>
          <w:rFonts w:ascii="Times New Roman" w:hAnsi="Times New Roman" w:cs="Times New Roman"/>
        </w:rPr>
        <w:t xml:space="preserve">, 1992; trad. it. </w:t>
      </w:r>
      <w:r w:rsidRPr="00215549">
        <w:rPr>
          <w:rFonts w:ascii="Times New Roman" w:hAnsi="Times New Roman" w:cs="Times New Roman"/>
          <w:i/>
        </w:rPr>
        <w:t>Nonluoghi. Introduzione a una antropologia della surmodernità</w:t>
      </w:r>
      <w:r w:rsidRPr="00215549">
        <w:rPr>
          <w:rFonts w:ascii="Times New Roman" w:hAnsi="Times New Roman" w:cs="Times New Roman"/>
        </w:rPr>
        <w:t xml:space="preserve">, Eleuthera Editore, 2009). R. Scruton, </w:t>
      </w:r>
      <w:r w:rsidRPr="00215549">
        <w:rPr>
          <w:rFonts w:ascii="Times New Roman" w:hAnsi="Times New Roman" w:cs="Times New Roman"/>
          <w:i/>
        </w:rPr>
        <w:t>Il volto di Dio</w:t>
      </w:r>
      <w:r w:rsidRPr="00215549">
        <w:rPr>
          <w:rFonts w:ascii="Times New Roman" w:hAnsi="Times New Roman" w:cs="Times New Roman"/>
        </w:rPr>
        <w:t xml:space="preserve">, ed. Vita e Pensiero, Milano 2013, 119, riferisce che Gertrude Stein, a proposito dell’America di provincia, osservava “There is no </w:t>
      </w:r>
      <w:r w:rsidRPr="00215549">
        <w:rPr>
          <w:rFonts w:ascii="Times New Roman" w:hAnsi="Times New Roman" w:cs="Times New Roman"/>
          <w:i/>
        </w:rPr>
        <w:t>there</w:t>
      </w:r>
      <w:r w:rsidRPr="00215549">
        <w:rPr>
          <w:rFonts w:ascii="Times New Roman" w:hAnsi="Times New Roman" w:cs="Times New Roman"/>
        </w:rPr>
        <w:t xml:space="preserve">, there” (che io tradurrei con “quel posto non è alcun luogo”). </w:t>
      </w:r>
    </w:p>
  </w:footnote>
  <w:footnote w:id="4">
    <w:p w14:paraId="2F24D378" w14:textId="5316B192" w:rsidR="00617D5F" w:rsidRPr="00215549" w:rsidRDefault="00617D5F" w:rsidP="00743E0E">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 il rapporto ISPRA 2018 </w:t>
      </w:r>
      <w:r w:rsidRPr="00215549">
        <w:rPr>
          <w:rFonts w:ascii="Times New Roman" w:hAnsi="Times New Roman" w:cs="Times New Roman"/>
          <w:i/>
        </w:rPr>
        <w:t>Consumo di suolo, dinamiche territoriali e servizi ecosistemici. Edizione 2018</w:t>
      </w:r>
      <w:r w:rsidRPr="00215549">
        <w:rPr>
          <w:rFonts w:ascii="Times New Roman" w:hAnsi="Times New Roman" w:cs="Times New Roman"/>
        </w:rPr>
        <w:t>, al sito dell’ISPRA (Istituto Superiore per la Protezione e la Ricerca Ambientale) http://www.isprambiente.gov.it/it/pubblicazioni/rapporti/consumo-di-suolo-dinamiche-territoriali-e-servizi-ecosistemici.-edizione-2018. L’ISPRA rileva che “</w:t>
      </w:r>
      <w:r w:rsidRPr="0004673E">
        <w:rPr>
          <w:rFonts w:ascii="Times New Roman" w:hAnsi="Times New Roman" w:cs="Times New Roman"/>
          <w:i/>
        </w:rPr>
        <w:t>i dati di quest’anno mostrano ancora la criticità del consumo di suolo nelle zone periurbane e urbane a bassa densità, in cui si rileva un continuo e significativo incremento delle superfici artificiali, con un aumento della densità del costruito a scapito delle aree agricole e naturali, unitamente alla criticità delle aree nell’intorno del sistema infrastrutturale, più frammentate e oggetto di interventi di artificializzazione a causa della maggiore accessibilità. I dati confermano l’avanzare di fenomeni quali la diffusione, la dispersione, la decentralizzazione urbana da un lato e la densificazione di aree urbane dall’altro. Tali processi riguardano soprattutto le aree costiere mediterranee e le aree di pianura, mentre al contempo, soprattutto in aree marginali, si assiste all’abbandono delle terre e alla frammentazione delle aree naturali</w:t>
      </w:r>
      <w:r w:rsidRPr="00215549">
        <w:rPr>
          <w:rFonts w:ascii="Times New Roman" w:hAnsi="Times New Roman" w:cs="Times New Roman"/>
        </w:rPr>
        <w:t>”. Il documento (di 292 pagine) fornisce una trattazione completa, soprattutto sul versante ambientale, del tema del contenimento del consumo di suolo. Sono diverse peraltro le fonti di rilevazione dei dati sul consumo di suolo in Italia</w:t>
      </w:r>
      <w:r>
        <w:rPr>
          <w:rFonts w:ascii="Times New Roman" w:hAnsi="Times New Roman" w:cs="Times New Roman"/>
        </w:rPr>
        <w:t xml:space="preserve">. </w:t>
      </w:r>
      <w:r w:rsidR="000C79C7" w:rsidRPr="000C79C7">
        <w:rPr>
          <w:rFonts w:ascii="Times New Roman" w:hAnsi="Times New Roman" w:cs="Times New Roman"/>
        </w:rPr>
        <w:t>Il 17 settembre 2019 l’ISPRA ha presentato il nuovo rapporto “</w:t>
      </w:r>
      <w:r w:rsidR="000C79C7" w:rsidRPr="000C79C7">
        <w:rPr>
          <w:rFonts w:ascii="Times New Roman" w:hAnsi="Times New Roman" w:cs="Times New Roman"/>
          <w:i/>
        </w:rPr>
        <w:t>Il consumo di suolo in Italia</w:t>
      </w:r>
      <w:r w:rsidR="000C79C7" w:rsidRPr="000C79C7">
        <w:rPr>
          <w:rFonts w:ascii="Times New Roman" w:hAnsi="Times New Roman" w:cs="Times New Roman"/>
        </w:rPr>
        <w:t xml:space="preserve">" Rapporto ISPRA SNPA 2019”, reperibile al </w:t>
      </w:r>
      <w:r w:rsidR="000C79C7">
        <w:rPr>
          <w:rFonts w:ascii="Times New Roman" w:hAnsi="Times New Roman" w:cs="Times New Roman"/>
        </w:rPr>
        <w:t xml:space="preserve">medesimo </w:t>
      </w:r>
      <w:r w:rsidR="000C79C7" w:rsidRPr="000C79C7">
        <w:rPr>
          <w:rFonts w:ascii="Times New Roman" w:hAnsi="Times New Roman" w:cs="Times New Roman"/>
        </w:rPr>
        <w:t>sito</w:t>
      </w:r>
      <w:r w:rsidR="000C79C7">
        <w:rPr>
          <w:rFonts w:ascii="Times New Roman" w:hAnsi="Times New Roman" w:cs="Times New Roman"/>
        </w:rPr>
        <w:t>.</w:t>
      </w:r>
      <w:r w:rsidR="000C79C7" w:rsidRPr="000C79C7">
        <w:rPr>
          <w:rFonts w:ascii="Times New Roman" w:hAnsi="Times New Roman" w:cs="Times New Roman"/>
        </w:rPr>
        <w:t xml:space="preserve"> </w:t>
      </w:r>
      <w:r>
        <w:rPr>
          <w:rFonts w:ascii="Times New Roman" w:hAnsi="Times New Roman" w:cs="Times New Roman"/>
        </w:rPr>
        <w:t>P</w:t>
      </w:r>
      <w:r w:rsidRPr="00215549">
        <w:rPr>
          <w:rFonts w:ascii="Times New Roman" w:hAnsi="Times New Roman" w:cs="Times New Roman"/>
        </w:rPr>
        <w:t xml:space="preserve">er una disamina approfondita di questi aspetti si veda F. Lupia, G. Pulighe, M. Munafò, </w:t>
      </w:r>
      <w:r w:rsidRPr="00215549">
        <w:rPr>
          <w:rFonts w:ascii="Times New Roman" w:hAnsi="Times New Roman" w:cs="Times New Roman"/>
          <w:i/>
        </w:rPr>
        <w:t>Fonti informative di uso e copertura del suolo in Italia: caratteristiche e potenzialità</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Napoli, ESI, 2014, 29 ss., ed </w:t>
      </w:r>
      <w:r w:rsidRPr="0004673E">
        <w:rPr>
          <w:rFonts w:ascii="Times New Roman" w:hAnsi="Times New Roman" w:cs="Times New Roman"/>
          <w:i/>
        </w:rPr>
        <w:t>ivi</w:t>
      </w:r>
      <w:r w:rsidRPr="00215549">
        <w:rPr>
          <w:rFonts w:ascii="Times New Roman" w:hAnsi="Times New Roman" w:cs="Times New Roman"/>
        </w:rPr>
        <w:t xml:space="preserve"> richiami ulteriori, dove si distinguono le fonti informative tra quelle che elaborano dati prodotti mediante rilevazione campionaria di punti o aree - POPOLUS, AGRIT, LUCAS, IUTI, INFC e la Rete di monitoraggio del consumo di suolo – e le fonti che elaborano dati prodotti mediante l’interpretazione di immagini telerilevate acquisite da sensori satellitari o aviotrasportati - banche dati CORINE Land Cover, il Programma Copernicus, il “Refresh” AGEA e le banche dati cartografiche prodotte dalle singole regioni italiane. Si segnala inoltre il recente </w:t>
      </w:r>
      <w:r w:rsidRPr="00215549">
        <w:rPr>
          <w:rFonts w:ascii="Times New Roman" w:hAnsi="Times New Roman" w:cs="Times New Roman"/>
          <w:i/>
        </w:rPr>
        <w:t>Report Urban sprawl in Europe</w:t>
      </w:r>
      <w:r w:rsidRPr="00215549">
        <w:rPr>
          <w:rFonts w:ascii="Times New Roman" w:hAnsi="Times New Roman" w:cs="Times New Roman"/>
        </w:rPr>
        <w:t xml:space="preserve">, realizzato nel 2016 dall'Agenzia europea per l'ambiente (EEA - EEA Report No 11/2016). Si veda anche il recente d.P.R. 20 maggio 2019 di </w:t>
      </w:r>
      <w:r w:rsidRPr="00215549">
        <w:rPr>
          <w:rFonts w:ascii="Times New Roman" w:hAnsi="Times New Roman" w:cs="Times New Roman"/>
          <w:i/>
        </w:rPr>
        <w:t>Approvazione del Programma statistico nazionale e degli altri atti di programmazione della statistica ufficiale 2017-2019 - Aggiornamento 2018-2019</w:t>
      </w:r>
      <w:r w:rsidRPr="00215549">
        <w:rPr>
          <w:rFonts w:ascii="Times New Roman" w:hAnsi="Times New Roman" w:cs="Times New Roman"/>
        </w:rPr>
        <w:t xml:space="preserve"> (in G.U. n. 165 del 16 luglio 2019, S.O. n. 30), che reca, nel volume primo allegato, al par. 3.3, le </w:t>
      </w:r>
      <w:r w:rsidRPr="00215549">
        <w:rPr>
          <w:rFonts w:ascii="Times New Roman" w:hAnsi="Times New Roman" w:cs="Times New Roman"/>
          <w:i/>
        </w:rPr>
        <w:t>Statistiche territoriali e ambientali</w:t>
      </w:r>
      <w:r w:rsidRPr="00215549">
        <w:rPr>
          <w:rFonts w:ascii="Times New Roman" w:hAnsi="Times New Roman" w:cs="Times New Roman"/>
        </w:rPr>
        <w:t>, dove si enuncia l’obiettivo della valutazione dello stato e delle dinamiche territoriali in termini di variazione delle classi di copertura del suolo a livello nazionale e</w:t>
      </w:r>
      <w:r>
        <w:rPr>
          <w:rFonts w:ascii="Times New Roman" w:hAnsi="Times New Roman" w:cs="Times New Roman"/>
        </w:rPr>
        <w:t xml:space="preserve"> dove,</w:t>
      </w:r>
      <w:r w:rsidRPr="00215549">
        <w:rPr>
          <w:rFonts w:ascii="Times New Roman" w:hAnsi="Times New Roman" w:cs="Times New Roman"/>
        </w:rPr>
        <w:t xml:space="preserve"> nell’elenco dei lavori dell’area tematica </w:t>
      </w:r>
      <w:r w:rsidRPr="00215549">
        <w:rPr>
          <w:rFonts w:ascii="Times New Roman" w:hAnsi="Times New Roman" w:cs="Times New Roman"/>
          <w:i/>
        </w:rPr>
        <w:t>Ambiente e territorio</w:t>
      </w:r>
      <w:r>
        <w:rPr>
          <w:rFonts w:ascii="Times New Roman" w:hAnsi="Times New Roman" w:cs="Times New Roman"/>
        </w:rPr>
        <w:t xml:space="preserve">, </w:t>
      </w:r>
      <w:r w:rsidRPr="00215549">
        <w:rPr>
          <w:rFonts w:ascii="Times New Roman" w:hAnsi="Times New Roman" w:cs="Times New Roman"/>
        </w:rPr>
        <w:t xml:space="preserve">figurano, con la sigla APA-00046, il </w:t>
      </w:r>
      <w:r w:rsidRPr="00215549">
        <w:rPr>
          <w:rFonts w:ascii="Times New Roman" w:hAnsi="Times New Roman" w:cs="Times New Roman"/>
          <w:i/>
        </w:rPr>
        <w:t>Monitoraggio del consumo del suolo e del soil sealing</w:t>
      </w:r>
      <w:r w:rsidRPr="00215549">
        <w:rPr>
          <w:rFonts w:ascii="Times New Roman" w:hAnsi="Times New Roman" w:cs="Times New Roman"/>
        </w:rPr>
        <w:t xml:space="preserve">, nonché (APA-00053) il </w:t>
      </w:r>
      <w:r w:rsidRPr="00215549">
        <w:rPr>
          <w:rFonts w:ascii="Times New Roman" w:hAnsi="Times New Roman" w:cs="Times New Roman"/>
          <w:i/>
        </w:rPr>
        <w:t>Monitoraggio nazionale della copertura del suolo (Copernicus)</w:t>
      </w:r>
      <w:r w:rsidRPr="00215549">
        <w:rPr>
          <w:rFonts w:ascii="Times New Roman" w:hAnsi="Times New Roman" w:cs="Times New Roman"/>
        </w:rPr>
        <w:t xml:space="preserve">, IST-02552 - </w:t>
      </w:r>
      <w:r w:rsidRPr="00215549">
        <w:rPr>
          <w:rFonts w:ascii="Times New Roman" w:hAnsi="Times New Roman" w:cs="Times New Roman"/>
          <w:i/>
        </w:rPr>
        <w:t>Valenze e criticità di ambiente urbano e rurale: indicatori su paesaggio e consumo di suolo</w:t>
      </w:r>
      <w:r w:rsidRPr="00215549">
        <w:rPr>
          <w:rFonts w:ascii="Times New Roman" w:hAnsi="Times New Roman" w:cs="Times New Roman"/>
        </w:rPr>
        <w:t xml:space="preserve">, IST-02557 - </w:t>
      </w:r>
      <w:r w:rsidRPr="00215549">
        <w:rPr>
          <w:rFonts w:ascii="Times New Roman" w:hAnsi="Times New Roman" w:cs="Times New Roman"/>
          <w:i/>
        </w:rPr>
        <w:t>Carta statistica semplificata di copertura del suolo</w:t>
      </w:r>
      <w:r w:rsidRPr="00215549">
        <w:rPr>
          <w:rFonts w:ascii="Times New Roman" w:hAnsi="Times New Roman" w:cs="Times New Roman"/>
        </w:rPr>
        <w:t xml:space="preserve">, IST-02559 - </w:t>
      </w:r>
      <w:r w:rsidRPr="00215549">
        <w:rPr>
          <w:rFonts w:ascii="Times New Roman" w:hAnsi="Times New Roman" w:cs="Times New Roman"/>
          <w:i/>
        </w:rPr>
        <w:t>Pressione antropica e rischi naturali</w:t>
      </w:r>
      <w:r w:rsidRPr="00215549">
        <w:rPr>
          <w:rFonts w:ascii="Times New Roman" w:hAnsi="Times New Roman" w:cs="Times New Roman"/>
        </w:rPr>
        <w:t>.</w:t>
      </w:r>
      <w:r w:rsidR="00743E0E">
        <w:rPr>
          <w:rFonts w:ascii="Times New Roman" w:hAnsi="Times New Roman" w:cs="Times New Roman"/>
        </w:rPr>
        <w:t xml:space="preserve"> </w:t>
      </w:r>
    </w:p>
  </w:footnote>
  <w:footnote w:id="5">
    <w:p w14:paraId="32D17863"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 Benevolo, </w:t>
      </w:r>
      <w:r w:rsidRPr="00215549">
        <w:rPr>
          <w:rFonts w:ascii="Times New Roman" w:hAnsi="Times New Roman" w:cs="Times New Roman"/>
          <w:i/>
        </w:rPr>
        <w:t>La città nella storia d’Europa</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(soprattutto i capp. 6 - </w:t>
      </w:r>
      <w:r w:rsidRPr="00215549">
        <w:rPr>
          <w:rFonts w:ascii="Times New Roman" w:hAnsi="Times New Roman" w:cs="Times New Roman"/>
          <w:i/>
        </w:rPr>
        <w:t>La città industriale</w:t>
      </w:r>
      <w:r w:rsidRPr="00215549">
        <w:rPr>
          <w:rFonts w:ascii="Times New Roman" w:hAnsi="Times New Roman" w:cs="Times New Roman"/>
        </w:rPr>
        <w:t xml:space="preserve"> - e 7 - </w:t>
      </w:r>
      <w:r w:rsidRPr="00215549">
        <w:rPr>
          <w:rFonts w:ascii="Times New Roman" w:hAnsi="Times New Roman" w:cs="Times New Roman"/>
          <w:i/>
        </w:rPr>
        <w:t>L’Europa nel mondo contemporaneo</w:t>
      </w:r>
      <w:r w:rsidRPr="00215549">
        <w:rPr>
          <w:rFonts w:ascii="Times New Roman" w:hAnsi="Times New Roman" w:cs="Times New Roman"/>
        </w:rPr>
        <w:t xml:space="preserve">); V. De Lucia, </w:t>
      </w:r>
      <w:r w:rsidRPr="00215549">
        <w:rPr>
          <w:rFonts w:ascii="Times New Roman" w:hAnsi="Times New Roman" w:cs="Times New Roman"/>
          <w:i/>
        </w:rPr>
        <w:t>Nella città dolente</w:t>
      </w:r>
      <w:r w:rsidRPr="00215549">
        <w:rPr>
          <w:rFonts w:ascii="Times New Roman" w:hAnsi="Times New Roman" w:cs="Times New Roman"/>
        </w:rPr>
        <w:t xml:space="preserve">, Castelvecchi, Roma, 2013 (ed </w:t>
      </w:r>
      <w:r w:rsidRPr="00215549">
        <w:rPr>
          <w:rFonts w:ascii="Times New Roman" w:hAnsi="Times New Roman" w:cs="Times New Roman"/>
          <w:i/>
        </w:rPr>
        <w:t>ivi</w:t>
      </w:r>
      <w:r w:rsidRPr="00215549">
        <w:rPr>
          <w:rFonts w:ascii="Times New Roman" w:hAnsi="Times New Roman" w:cs="Times New Roman"/>
        </w:rPr>
        <w:t xml:space="preserve"> ampi richiami bibliografici). </w:t>
      </w:r>
      <w:r w:rsidRPr="00F2529C">
        <w:rPr>
          <w:rFonts w:ascii="Times New Roman" w:hAnsi="Times New Roman" w:cs="Times New Roman"/>
        </w:rPr>
        <w:t>La necessaria considerazione dei centri storici nella loro unitarietà venne chiarita già nella Carta di Gubbio del 1960 (dichiarazione di principi sulla salvaguardia ed il risanamento dei centri storici promossa dall’ANCSA - Associazione Nazionale Centri Storici Artistici) e ribadita dalla commissione Franceschini, istituita con la legge n. 310 del 1964</w:t>
      </w:r>
      <w:r w:rsidRPr="00215549">
        <w:rPr>
          <w:rFonts w:ascii="Times New Roman" w:hAnsi="Times New Roman" w:cs="Times New Roman"/>
        </w:rPr>
        <w:t>.</w:t>
      </w:r>
    </w:p>
  </w:footnote>
  <w:footnote w:id="6">
    <w:p w14:paraId="290446FB"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 concetto di “Nazione” cfr. G. Pescosolido, </w:t>
      </w:r>
      <w:r w:rsidRPr="00215549">
        <w:rPr>
          <w:rFonts w:ascii="Times New Roman" w:hAnsi="Times New Roman" w:cs="Times New Roman"/>
          <w:i/>
        </w:rPr>
        <w:t>Nazione, sviluppo economico e questione meridionali in Italia</w:t>
      </w:r>
      <w:r w:rsidRPr="00215549">
        <w:rPr>
          <w:rFonts w:ascii="Times New Roman" w:hAnsi="Times New Roman" w:cs="Times New Roman"/>
        </w:rPr>
        <w:t xml:space="preserve">, Rubettino, Soveria Mannelli, 2017, cap. I, </w:t>
      </w:r>
      <w:r w:rsidRPr="00215549">
        <w:rPr>
          <w:rFonts w:ascii="Times New Roman" w:hAnsi="Times New Roman" w:cs="Times New Roman"/>
          <w:i/>
        </w:rPr>
        <w:t>Nazione e Stato nella storia d’Italia</w:t>
      </w:r>
      <w:r w:rsidRPr="00215549">
        <w:rPr>
          <w:rFonts w:ascii="Times New Roman" w:hAnsi="Times New Roman" w:cs="Times New Roman"/>
        </w:rPr>
        <w:t xml:space="preserve">, 35 ss. (con ampi richiami in note 1 e 2); D. Nocilla, voce </w:t>
      </w:r>
      <w:r w:rsidRPr="00215549">
        <w:rPr>
          <w:rFonts w:ascii="Times New Roman" w:hAnsi="Times New Roman" w:cs="Times New Roman"/>
          <w:i/>
        </w:rPr>
        <w:t>Popolo (dir. cost.)</w:t>
      </w:r>
      <w:r w:rsidRPr="00215549">
        <w:rPr>
          <w:rFonts w:ascii="Times New Roman" w:hAnsi="Times New Roman" w:cs="Times New Roman"/>
        </w:rPr>
        <w:t xml:space="preserve">, in </w:t>
      </w:r>
      <w:r w:rsidRPr="00215549">
        <w:rPr>
          <w:rFonts w:ascii="Times New Roman" w:hAnsi="Times New Roman" w:cs="Times New Roman"/>
          <w:i/>
        </w:rPr>
        <w:t>Enc. Dir</w:t>
      </w:r>
      <w:r w:rsidRPr="00215549">
        <w:rPr>
          <w:rFonts w:ascii="Times New Roman" w:hAnsi="Times New Roman" w:cs="Times New Roman"/>
        </w:rPr>
        <w:t xml:space="preserve">., XXXIV, Milano, 1985. M. Billig, </w:t>
      </w:r>
      <w:r w:rsidRPr="00215549">
        <w:rPr>
          <w:rFonts w:ascii="Times New Roman" w:hAnsi="Times New Roman" w:cs="Times New Roman"/>
          <w:i/>
        </w:rPr>
        <w:t>Nazionalismo banale</w:t>
      </w:r>
      <w:r w:rsidRPr="00215549">
        <w:rPr>
          <w:rFonts w:ascii="Times New Roman" w:hAnsi="Times New Roman" w:cs="Times New Roman"/>
        </w:rPr>
        <w:t xml:space="preserve">, introd. di A. Geniola, trad. it. di F. De Leonardis, Rubbettino, 2018; F. Chabod, </w:t>
      </w:r>
      <w:r w:rsidRPr="00215549">
        <w:rPr>
          <w:rFonts w:ascii="Times New Roman" w:hAnsi="Times New Roman" w:cs="Times New Roman"/>
          <w:i/>
        </w:rPr>
        <w:t>L’idea di nazione</w:t>
      </w:r>
      <w:r w:rsidRPr="00215549">
        <w:rPr>
          <w:rFonts w:ascii="Times New Roman" w:hAnsi="Times New Roman" w:cs="Times New Roman"/>
        </w:rPr>
        <w:t xml:space="preserve">, Laterza, 1961; A. D. Smith, </w:t>
      </w:r>
      <w:r w:rsidRPr="00215549">
        <w:rPr>
          <w:rFonts w:ascii="Times New Roman" w:hAnsi="Times New Roman" w:cs="Times New Roman"/>
          <w:i/>
        </w:rPr>
        <w:t>La nazione. Storia di un’idea</w:t>
      </w:r>
      <w:r w:rsidRPr="00215549">
        <w:rPr>
          <w:rFonts w:ascii="Times New Roman" w:hAnsi="Times New Roman" w:cs="Times New Roman"/>
        </w:rPr>
        <w:t>, Rubbettino, 2009.</w:t>
      </w:r>
    </w:p>
  </w:footnote>
  <w:footnote w:id="7">
    <w:p w14:paraId="2423DCEF" w14:textId="0429D29C"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Riguardo alla complessità della nozione (giuridica) di territorio si veda 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in </w:t>
      </w:r>
      <w:r w:rsidRPr="00215549">
        <w:rPr>
          <w:rFonts w:ascii="Times New Roman" w:hAnsi="Times New Roman" w:cs="Times New Roman"/>
          <w:i/>
        </w:rPr>
        <w:t>Annuario dell’Associazione italiana di diritto urbanistico</w:t>
      </w:r>
      <w:r w:rsidRPr="00215549">
        <w:rPr>
          <w:rFonts w:ascii="Times New Roman" w:hAnsi="Times New Roman" w:cs="Times New Roman"/>
        </w:rPr>
        <w:t xml:space="preserve">, Milano, Giuffrè, 2013-2014, par. 1, nonché, più in generale, F. Arzillo, </w:t>
      </w:r>
      <w:r w:rsidRPr="00215549">
        <w:rPr>
          <w:rFonts w:ascii="Times New Roman" w:hAnsi="Times New Roman" w:cs="Times New Roman"/>
          <w:i/>
        </w:rPr>
        <w:t>Gestione del territorio, sviluppo ed economia</w:t>
      </w:r>
      <w:r w:rsidRPr="00215549">
        <w:rPr>
          <w:rFonts w:ascii="Times New Roman" w:hAnsi="Times New Roman" w:cs="Times New Roman"/>
        </w:rPr>
        <w:t>, relazione tenuta al Convegno della Giustizia amministrativa, Roma, 7-8 giugno 2019 (consultabile al sito della Giustizia amministrativa), che parla di “</w:t>
      </w:r>
      <w:r w:rsidRPr="00215549">
        <w:rPr>
          <w:rFonts w:ascii="Times New Roman" w:hAnsi="Times New Roman" w:cs="Times New Roman"/>
          <w:i/>
        </w:rPr>
        <w:t>campo di tensione concettuale</w:t>
      </w:r>
      <w:r w:rsidRPr="00215549">
        <w:rPr>
          <w:rFonts w:ascii="Times New Roman" w:hAnsi="Times New Roman" w:cs="Times New Roman"/>
        </w:rPr>
        <w:t>” difficile da delimitare “</w:t>
      </w:r>
      <w:r w:rsidRPr="00215549">
        <w:rPr>
          <w:rFonts w:ascii="Times New Roman" w:hAnsi="Times New Roman" w:cs="Times New Roman"/>
          <w:i/>
        </w:rPr>
        <w:t>tra “la visione kelseniana che riduce il territorio a semplice proiezione spaziale della validità dell’ordinamento e quella schmittiana che fonda la stessa esistenza dell’ordinamento sulla localizzazione, sulla “occupazione di terra</w:t>
      </w:r>
      <w:r w:rsidRPr="00215549">
        <w:rPr>
          <w:rFonts w:ascii="Times New Roman" w:hAnsi="Times New Roman" w:cs="Times New Roman"/>
        </w:rPr>
        <w:t>” che “</w:t>
      </w:r>
      <w:r w:rsidRPr="00215549">
        <w:rPr>
          <w:rFonts w:ascii="Times New Roman" w:hAnsi="Times New Roman" w:cs="Times New Roman"/>
          <w:i/>
        </w:rPr>
        <w:t>sia sotto il profilo interno, sia sotto quello esterno, rappresenta il primo titolo giuridico che sta a fondamento dell’intero diritto seguente</w:t>
      </w:r>
      <w:r w:rsidRPr="00215549">
        <w:rPr>
          <w:rFonts w:ascii="Times New Roman" w:hAnsi="Times New Roman" w:cs="Times New Roman"/>
        </w:rPr>
        <w:t xml:space="preserve">”. Al di là del significato ambientale e urbanistico del suolo, di cui si dirà </w:t>
      </w:r>
      <w:r w:rsidRPr="00215549">
        <w:rPr>
          <w:rFonts w:ascii="Times New Roman" w:hAnsi="Times New Roman" w:cs="Times New Roman"/>
          <w:i/>
        </w:rPr>
        <w:t>infra</w:t>
      </w:r>
      <w:r w:rsidRPr="00215549">
        <w:rPr>
          <w:rFonts w:ascii="Times New Roman" w:hAnsi="Times New Roman" w:cs="Times New Roman"/>
        </w:rPr>
        <w:t xml:space="preserve">, il “territorio”, più propriamente il paesaggio, come oggetto di percezione, per il suo significato per l’uomo che lo abita, è argomento esaminato dall’antropologia culturale (E. Turri, </w:t>
      </w:r>
      <w:r w:rsidRPr="00215549">
        <w:rPr>
          <w:rFonts w:ascii="Times New Roman" w:hAnsi="Times New Roman" w:cs="Times New Roman"/>
          <w:i/>
        </w:rPr>
        <w:t>Antropologia del paesaggio</w:t>
      </w:r>
      <w:r w:rsidRPr="00215549">
        <w:rPr>
          <w:rFonts w:ascii="Times New Roman" w:hAnsi="Times New Roman" w:cs="Times New Roman"/>
        </w:rPr>
        <w:t xml:space="preserve">, Ed. Comunità, Milano, 1974, che richiama i contributi di F. Braudel e di C. Lévi Strauss; C. Tosco, </w:t>
      </w:r>
      <w:r w:rsidRPr="00215549">
        <w:rPr>
          <w:rFonts w:ascii="Times New Roman" w:hAnsi="Times New Roman" w:cs="Times New Roman"/>
          <w:i/>
        </w:rPr>
        <w:t>Il paesaggio come storia</w:t>
      </w:r>
      <w:r w:rsidRPr="00215549">
        <w:rPr>
          <w:rFonts w:ascii="Times New Roman" w:hAnsi="Times New Roman" w:cs="Times New Roman"/>
        </w:rPr>
        <w:t xml:space="preserve">, Bologna, 2007, soprattutto cap. IV, </w:t>
      </w:r>
      <w:r w:rsidRPr="00215549">
        <w:rPr>
          <w:rFonts w:ascii="Times New Roman" w:hAnsi="Times New Roman" w:cs="Times New Roman"/>
          <w:i/>
        </w:rPr>
        <w:t>La rivincita della forma</w:t>
      </w:r>
      <w:r w:rsidRPr="00215549">
        <w:rPr>
          <w:rFonts w:ascii="Times New Roman" w:hAnsi="Times New Roman" w:cs="Times New Roman"/>
        </w:rPr>
        <w:t>, 83 ss., ove si richiamano i contributi di Joachim Ritter, Massimo Quaini e di Rosario Assunto, fino alla geomorfolog</w:t>
      </w:r>
      <w:r>
        <w:rPr>
          <w:rFonts w:ascii="Times New Roman" w:hAnsi="Times New Roman" w:cs="Times New Roman"/>
        </w:rPr>
        <w:t xml:space="preserve">ia culturale dell’antropologia  di </w:t>
      </w:r>
      <w:r w:rsidRPr="00215549">
        <w:rPr>
          <w:rFonts w:ascii="Times New Roman" w:hAnsi="Times New Roman" w:cs="Times New Roman"/>
        </w:rPr>
        <w:t xml:space="preserve">M. Panizza, S. Piacente, </w:t>
      </w:r>
      <w:r w:rsidRPr="00215549">
        <w:rPr>
          <w:rFonts w:ascii="Times New Roman" w:hAnsi="Times New Roman" w:cs="Times New Roman"/>
          <w:i/>
        </w:rPr>
        <w:t>Geomorfologia culturale</w:t>
      </w:r>
      <w:r w:rsidRPr="00215549">
        <w:rPr>
          <w:rFonts w:ascii="Times New Roman" w:hAnsi="Times New Roman" w:cs="Times New Roman"/>
        </w:rPr>
        <w:t xml:space="preserve">, Bologna, 2003); un’idea della dimensione antropologica del territorio è desumibile da Mircea Eliade, </w:t>
      </w:r>
      <w:r w:rsidRPr="00215549">
        <w:rPr>
          <w:rFonts w:ascii="Times New Roman" w:hAnsi="Times New Roman" w:cs="Times New Roman"/>
          <w:i/>
        </w:rPr>
        <w:t>Il sacro e il profano</w:t>
      </w:r>
      <w:r w:rsidRPr="00215549">
        <w:rPr>
          <w:rFonts w:ascii="Times New Roman" w:hAnsi="Times New Roman" w:cs="Times New Roman"/>
        </w:rPr>
        <w:t>, trad. it. di Edoardo Fadini, Bollati Boringhieri, Torino, 2013, seconda ristampa 2017, soprattutto cap. I, 19 ss.; un’eco dell’epistemologia strutturalista è rinvenibile in filigrana nell’orditura logica della legge regionale della Toscana 10 novembre 2014, n. 65 (</w:t>
      </w:r>
      <w:r w:rsidRPr="00215549">
        <w:rPr>
          <w:rFonts w:ascii="Times New Roman" w:hAnsi="Times New Roman" w:cs="Times New Roman"/>
          <w:i/>
        </w:rPr>
        <w:t>Norme per il governo del territorio</w:t>
      </w:r>
      <w:r w:rsidRPr="00215549">
        <w:rPr>
          <w:rFonts w:ascii="Times New Roman" w:hAnsi="Times New Roman" w:cs="Times New Roman"/>
        </w:rPr>
        <w:t xml:space="preserve">), declinata su termini-concetti quali “invarianti strutturali”, “strutture del patrimonio territoriale”, “regole generative”, “regole di utilizzazione, di manutenzione e di trasformazione del patrimonio territoriale che ne assicurano la persistenza”. Sulla nozione giuridica di paesaggio sia consentito il rinvio a P. Carpentieri, voce </w:t>
      </w:r>
      <w:r w:rsidRPr="00215549">
        <w:rPr>
          <w:rFonts w:ascii="Times New Roman" w:hAnsi="Times New Roman" w:cs="Times New Roman"/>
          <w:i/>
        </w:rPr>
        <w:t>Paesaggio [dir. amm.]</w:t>
      </w:r>
      <w:r w:rsidRPr="00215549">
        <w:rPr>
          <w:rFonts w:ascii="Times New Roman" w:hAnsi="Times New Roman" w:cs="Times New Roman"/>
        </w:rPr>
        <w:t xml:space="preserve">, in </w:t>
      </w:r>
      <w:r w:rsidRPr="00215549">
        <w:rPr>
          <w:rFonts w:ascii="Times New Roman" w:hAnsi="Times New Roman" w:cs="Times New Roman"/>
          <w:i/>
        </w:rPr>
        <w:t>Diritto on line Treccani</w:t>
      </w:r>
      <w:r w:rsidRPr="00215549">
        <w:rPr>
          <w:rFonts w:ascii="Times New Roman" w:hAnsi="Times New Roman" w:cs="Times New Roman"/>
        </w:rPr>
        <w:t xml:space="preserve">, 8 giugno 2018, al sito http://www.treccani.it/enciclopedia/paesaggio-dir-amm_%28Diritto-on-line%29/); per una trattazione più approfondita si veda, da ultimo, G. Morbidelli, M. Morisi (a cura di), </w:t>
      </w:r>
      <w:r w:rsidRPr="00215549">
        <w:rPr>
          <w:rFonts w:ascii="Times New Roman" w:hAnsi="Times New Roman" w:cs="Times New Roman"/>
          <w:i/>
        </w:rPr>
        <w:t>Il “paesaggio” di Alberto Predieri</w:t>
      </w:r>
      <w:r w:rsidRPr="00215549">
        <w:rPr>
          <w:rFonts w:ascii="Times New Roman" w:hAnsi="Times New Roman" w:cs="Times New Roman"/>
        </w:rPr>
        <w:t>, Atti del Convegno «</w:t>
      </w:r>
      <w:r w:rsidRPr="00215549">
        <w:rPr>
          <w:rFonts w:ascii="Times New Roman" w:hAnsi="Times New Roman" w:cs="Times New Roman"/>
          <w:i/>
        </w:rPr>
        <w:t>Il “paesaggio” di Alberto Predieri. A cinquant’anni dal “Significato della norma costituzionale sulla tutela del paesaggio</w:t>
      </w:r>
      <w:r w:rsidRPr="00215549">
        <w:rPr>
          <w:rFonts w:ascii="Times New Roman" w:hAnsi="Times New Roman" w:cs="Times New Roman"/>
        </w:rPr>
        <w:t xml:space="preserve">», svoltosi a Firenze l’11 maggio 2018, Passigli Editore, Firenze, 2019 (e, soprattutto, il contributo di G. Severini, </w:t>
      </w:r>
      <w:r w:rsidRPr="00215549">
        <w:rPr>
          <w:rFonts w:ascii="Times New Roman" w:hAnsi="Times New Roman" w:cs="Times New Roman"/>
          <w:i/>
        </w:rPr>
        <w:t>L’evoluzione storica del concetto giuridico di paesaggio</w:t>
      </w:r>
      <w:r w:rsidRPr="00215549">
        <w:rPr>
          <w:rFonts w:ascii="Times New Roman" w:hAnsi="Times New Roman" w:cs="Times New Roman"/>
        </w:rPr>
        <w:t xml:space="preserve">, 59 ss.), nonché M.A. Sandulli (a cura di), </w:t>
      </w:r>
      <w:r w:rsidRPr="00215549">
        <w:rPr>
          <w:rFonts w:ascii="Times New Roman" w:hAnsi="Times New Roman" w:cs="Times New Roman"/>
          <w:i/>
        </w:rPr>
        <w:t>Codice dei beni culturali e del paesaggio</w:t>
      </w:r>
      <w:r w:rsidRPr="00215549">
        <w:rPr>
          <w:rFonts w:ascii="Times New Roman" w:hAnsi="Times New Roman" w:cs="Times New Roman"/>
        </w:rPr>
        <w:t xml:space="preserve">, 3^ ed., Giuffrè, Milano, 2019. Una sintesi della pluralità dei valori, interessi, beni esprimibili dal suolo è contenuta nella </w:t>
      </w:r>
      <w:r>
        <w:rPr>
          <w:rFonts w:ascii="Times New Roman" w:hAnsi="Times New Roman" w:cs="Times New Roman"/>
        </w:rPr>
        <w:t xml:space="preserve">(poi non più approvata) </w:t>
      </w:r>
      <w:r w:rsidRPr="00215549">
        <w:rPr>
          <w:rFonts w:ascii="Times New Roman" w:hAnsi="Times New Roman" w:cs="Times New Roman"/>
        </w:rPr>
        <w:t xml:space="preserve">proposta di direttiva che istituisce un quadro per la protezione del suolo e modifica la direttiva 2004/35/CE, COM(2006)232 def, il cui art, 1, </w:t>
      </w:r>
      <w:r w:rsidRPr="00215549">
        <w:rPr>
          <w:rFonts w:ascii="Times New Roman" w:hAnsi="Times New Roman" w:cs="Times New Roman"/>
          <w:i/>
        </w:rPr>
        <w:t>Oggetto e campo di applicazione</w:t>
      </w:r>
      <w:r w:rsidRPr="00215549">
        <w:rPr>
          <w:rFonts w:ascii="Times New Roman" w:hAnsi="Times New Roman" w:cs="Times New Roman"/>
        </w:rPr>
        <w:t xml:space="preserve">, elenca le seguenti </w:t>
      </w:r>
      <w:r w:rsidRPr="00215549">
        <w:rPr>
          <w:rFonts w:ascii="Times New Roman" w:hAnsi="Times New Roman" w:cs="Times New Roman"/>
          <w:i/>
        </w:rPr>
        <w:t>funzioni ambientali, economiche, sociali e culturali</w:t>
      </w:r>
      <w:r w:rsidRPr="00215549">
        <w:rPr>
          <w:rFonts w:ascii="Times New Roman" w:hAnsi="Times New Roman" w:cs="Times New Roman"/>
        </w:rPr>
        <w:t xml:space="preserve"> che il suolo ha la capacità di svolgere: </w:t>
      </w:r>
      <w:r w:rsidRPr="00215549">
        <w:rPr>
          <w:rFonts w:ascii="Times New Roman" w:hAnsi="Times New Roman" w:cs="Times New Roman"/>
          <w:i/>
        </w:rPr>
        <w:t>a) produzione di biomassa, in particolare nei settori dell’agricoltura e della silvicoltura; b) stoccaggio, filtrazione e trasformazione di nutrienti, sostanze e acqua; c) riserva di biodiversità, ad esempio habitat, specie e geni; d) ambiente fisico e culturale per le persone e le attività umane; e) fonte di materie prime; f) stoccaggio di carbonio; g) sede del patrimonio geologico e archeologico</w:t>
      </w:r>
      <w:r w:rsidRPr="00215549">
        <w:rPr>
          <w:rFonts w:ascii="Times New Roman" w:hAnsi="Times New Roman" w:cs="Times New Roman"/>
        </w:rPr>
        <w:t>”.</w:t>
      </w:r>
    </w:p>
  </w:footnote>
  <w:footnote w:id="8">
    <w:p w14:paraId="0EDF76D2" w14:textId="236E606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 dati del Ministero delle politiche agricole alimentari e forestali evidenziano che il nostro Paese è in </w:t>
      </w:r>
      <w:r w:rsidR="00634324">
        <w:rPr>
          <w:rFonts w:ascii="Times New Roman" w:hAnsi="Times New Roman" w:cs="Times New Roman"/>
        </w:rPr>
        <w:t>grado, oggi, di produrre solo l’</w:t>
      </w:r>
      <w:r w:rsidRPr="00215549">
        <w:rPr>
          <w:rFonts w:ascii="Times New Roman" w:hAnsi="Times New Roman" w:cs="Times New Roman"/>
        </w:rPr>
        <w:t xml:space="preserve">80-85 per cento del proprio fabbisogno primario alimentare, contro il 92 per cento del 1991, profilandosi un rischio di perdita della “sovranità alimentare” a causa della riduzione di suoli fertili </w:t>
      </w:r>
      <w:r w:rsidR="00634324">
        <w:rPr>
          <w:rFonts w:ascii="Times New Roman" w:hAnsi="Times New Roman" w:cs="Times New Roman"/>
        </w:rPr>
        <w:t>(</w:t>
      </w:r>
      <w:r w:rsidRPr="00215549">
        <w:rPr>
          <w:rFonts w:ascii="Times New Roman" w:hAnsi="Times New Roman" w:cs="Times New Roman"/>
        </w:rPr>
        <w:t>e dunque un problema di “sicurezza alimentare”</w:t>
      </w:r>
      <w:r w:rsidR="00634324">
        <w:rPr>
          <w:rFonts w:ascii="Times New Roman" w:hAnsi="Times New Roman" w:cs="Times New Roman"/>
        </w:rPr>
        <w:t>)</w:t>
      </w:r>
      <w:r w:rsidRPr="00215549">
        <w:rPr>
          <w:rFonts w:ascii="Times New Roman" w:hAnsi="Times New Roman" w:cs="Times New Roman"/>
        </w:rPr>
        <w:t>. La superficie agricola utilizzata (SAU), che nel 1991 era quasi di 18 milioni di ettari, si è ridotta a circa 12,7 milioni di ettari divisi tra 1,7 milioni di aziende agricole.</w:t>
      </w:r>
    </w:p>
  </w:footnote>
  <w:footnote w:id="9">
    <w:p w14:paraId="2DDE2065"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Ma già la legge 18 maggio 1989, n. 183 (</w:t>
      </w:r>
      <w:r w:rsidRPr="00215549">
        <w:rPr>
          <w:rFonts w:ascii="Times New Roman" w:hAnsi="Times New Roman" w:cs="Times New Roman"/>
          <w:i/>
        </w:rPr>
        <w:t>Norme per il riassetto organizzativo e funzionale della difesa del suolo</w:t>
      </w:r>
      <w:r w:rsidRPr="00215549">
        <w:rPr>
          <w:rFonts w:ascii="Times New Roman" w:hAnsi="Times New Roman" w:cs="Times New Roman"/>
        </w:rPr>
        <w:t xml:space="preserve">), all’art. 1, comma 3, recava una definizione di “suolo”: “3. </w:t>
      </w:r>
      <w:r w:rsidRPr="00215549">
        <w:rPr>
          <w:rFonts w:ascii="Times New Roman" w:hAnsi="Times New Roman" w:cs="Times New Roman"/>
          <w:i/>
        </w:rPr>
        <w:t>Ai fini della presente legge si intende: a) per suolo: il territorio, il suolo, il sottosuolo, gli abitati e le opere infrastrutturali</w:t>
      </w:r>
      <w:r w:rsidRPr="00215549">
        <w:rPr>
          <w:rFonts w:ascii="Times New Roman" w:hAnsi="Times New Roman" w:cs="Times New Roman"/>
        </w:rPr>
        <w:t>”.</w:t>
      </w:r>
    </w:p>
  </w:footnote>
  <w:footnote w:id="10">
    <w:p w14:paraId="3D8D8ED2" w14:textId="3FBAAB6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W.B. Logan, </w:t>
      </w:r>
      <w:r w:rsidRPr="00215549">
        <w:rPr>
          <w:rFonts w:ascii="Times New Roman" w:hAnsi="Times New Roman" w:cs="Times New Roman"/>
          <w:i/>
        </w:rPr>
        <w:t>La pelle del pianeta. Storia della terra che calpestiamo</w:t>
      </w:r>
      <w:r w:rsidRPr="00215549">
        <w:rPr>
          <w:rFonts w:ascii="Times New Roman" w:hAnsi="Times New Roman" w:cs="Times New Roman"/>
        </w:rPr>
        <w:t xml:space="preserve">, trad. it., di L. Borgotallo. Bollati Boringhieri, Torino, 2011 (che si pone sulla linea di pensiero di J. Lovelock, </w:t>
      </w:r>
      <w:r w:rsidRPr="00215549">
        <w:rPr>
          <w:rFonts w:ascii="Times New Roman" w:hAnsi="Times New Roman" w:cs="Times New Roman"/>
          <w:i/>
        </w:rPr>
        <w:t>La rivolta di Gaia</w:t>
      </w:r>
      <w:r w:rsidRPr="00215549">
        <w:rPr>
          <w:rFonts w:ascii="Times New Roman" w:hAnsi="Times New Roman" w:cs="Times New Roman"/>
        </w:rPr>
        <w:t xml:space="preserve">, Rizzoli, Milano, 2006). Su questi temi si veda R. Pavia, </w:t>
      </w:r>
      <w:r w:rsidRPr="00215549">
        <w:rPr>
          <w:rFonts w:ascii="Times New Roman" w:hAnsi="Times New Roman" w:cs="Times New Roman"/>
          <w:i/>
        </w:rPr>
        <w:t>Tra suolo e clima. La terra come infrastruttura ambientale</w:t>
      </w:r>
      <w:r w:rsidRPr="00215549">
        <w:rPr>
          <w:rFonts w:ascii="Times New Roman" w:hAnsi="Times New Roman" w:cs="Times New Roman"/>
        </w:rPr>
        <w:t xml:space="preserve">, Saggine, n. 316, 2019, nonché P. Pileri, </w:t>
      </w:r>
      <w:r w:rsidRPr="00215549">
        <w:rPr>
          <w:rFonts w:ascii="Times New Roman" w:hAnsi="Times New Roman" w:cs="Times New Roman"/>
          <w:i/>
        </w:rPr>
        <w:t>Che cosa c’è sotto. Il suolo, i suoi segreti, le ragioni per difenderlo</w:t>
      </w:r>
      <w:r w:rsidRPr="00215549">
        <w:rPr>
          <w:rFonts w:ascii="Times New Roman" w:hAnsi="Times New Roman" w:cs="Times New Roman"/>
        </w:rPr>
        <w:t xml:space="preserve">, Altreconomia Edizioni, Milano, 2015. Questa idea è presente nel ddl AS.164 - Sen. Paola Nugnes (M5S) e altri - </w:t>
      </w:r>
      <w:r w:rsidRPr="00215549">
        <w:rPr>
          <w:rFonts w:ascii="Times New Roman" w:hAnsi="Times New Roman" w:cs="Times New Roman"/>
          <w:i/>
        </w:rPr>
        <w:t>Disposizioni per l'arresto del consumo di suolo, di riuso del suolo edificato e per la tutela del paesaggio</w:t>
      </w:r>
      <w:r>
        <w:rPr>
          <w:rFonts w:ascii="Times New Roman" w:hAnsi="Times New Roman" w:cs="Times New Roman"/>
        </w:rPr>
        <w:t xml:space="preserve"> - p</w:t>
      </w:r>
      <w:r w:rsidRPr="00215549">
        <w:rPr>
          <w:rFonts w:ascii="Times New Roman" w:hAnsi="Times New Roman" w:cs="Times New Roman"/>
        </w:rPr>
        <w:t xml:space="preserve">resentato al Senato il 27 marzo 2018, che raccoglie la proposta di legge di iniziativa popolare elaborata dal Forum italiano dei Movimenti per la Terra e il paesaggio «Salviamo il paesaggio», </w:t>
      </w:r>
      <w:r>
        <w:rPr>
          <w:rFonts w:ascii="Times New Roman" w:hAnsi="Times New Roman" w:cs="Times New Roman"/>
        </w:rPr>
        <w:t>che</w:t>
      </w:r>
      <w:r w:rsidRPr="00215549">
        <w:rPr>
          <w:rFonts w:ascii="Times New Roman" w:hAnsi="Times New Roman" w:cs="Times New Roman"/>
        </w:rPr>
        <w:t xml:space="preserve"> nella relazione illustrativa reca l’affermazione che “</w:t>
      </w:r>
      <w:r w:rsidRPr="00215549">
        <w:rPr>
          <w:rFonts w:ascii="Times New Roman" w:hAnsi="Times New Roman" w:cs="Times New Roman"/>
          <w:i/>
        </w:rPr>
        <w:t>Il suolo è da intendere come lo strato superficiale della Terra, la pelle viva del pianeta</w:t>
      </w:r>
      <w:r w:rsidRPr="00215549">
        <w:rPr>
          <w:rFonts w:ascii="Times New Roman" w:hAnsi="Times New Roman" w:cs="Times New Roman"/>
        </w:rPr>
        <w:t>”.</w:t>
      </w:r>
    </w:p>
  </w:footnote>
  <w:footnote w:id="11">
    <w:p w14:paraId="7AACD6BE" w14:textId="2236CBF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Osserva M. Dugato, </w:t>
      </w:r>
      <w:r w:rsidRPr="00215549">
        <w:rPr>
          <w:rFonts w:ascii="Times New Roman" w:hAnsi="Times New Roman" w:cs="Times New Roman"/>
          <w:i/>
        </w:rPr>
        <w:t>L’uso accettabile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 - Rivista di studi giuridici e politici</w:t>
      </w:r>
      <w:r w:rsidRPr="00215549">
        <w:rPr>
          <w:rFonts w:ascii="Times New Roman" w:hAnsi="Times New Roman" w:cs="Times New Roman"/>
        </w:rPr>
        <w:t>, n 3 - luglio/settembre del 2017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editoriale, 597 ss. “</w:t>
      </w:r>
      <w:r w:rsidRPr="00215549">
        <w:rPr>
          <w:rFonts w:ascii="Times New Roman" w:hAnsi="Times New Roman" w:cs="Times New Roman"/>
          <w:i/>
        </w:rPr>
        <w:t>Se la legge n. 1150 del 1942 era la legge “urbanistica nazionale”, dalla fine degli anni ’70 del secolo scorso e con forza dagli anni ’80, con la perdita della centralità dell’urbanizzato e con l’assunta consapevolezza che ciò che ne era ancora al di fuori interagiva potentemente con le aree insediate, le leggi (ormai regionali) erano andate sostituendo all’urbs il territorio, inteso come realtà fisica su cui l’uomo, anche non costruendo, esercitava la propria azione di trasformazione, diretta o indiretta. Le aree rurali, il paesaggio e l’ambiente, nuovo protagonista, erano ormai letti non come realtà o valori statici ed autonomi, ma nel continuum indistinguibile dell’impatto dell’azione umana</w:t>
      </w:r>
      <w:r w:rsidRPr="00215549">
        <w:rPr>
          <w:rFonts w:ascii="Times New Roman" w:hAnsi="Times New Roman" w:cs="Times New Roman"/>
        </w:rPr>
        <w:t xml:space="preserve">”. </w:t>
      </w:r>
      <w:r>
        <w:rPr>
          <w:rFonts w:ascii="Times New Roman" w:hAnsi="Times New Roman" w:cs="Times New Roman"/>
        </w:rPr>
        <w:t xml:space="preserve">Sulla nozione di “governo del territorio” la letteratura è vastissima. Per un primo orientamento si vedano </w:t>
      </w:r>
      <w:r w:rsidRPr="00215549">
        <w:rPr>
          <w:rFonts w:ascii="Times New Roman" w:hAnsi="Times New Roman" w:cs="Times New Roman"/>
        </w:rPr>
        <w:t xml:space="preserve">G. Soricelli, </w:t>
      </w:r>
      <w:r w:rsidRPr="00215549">
        <w:rPr>
          <w:rFonts w:ascii="Times New Roman" w:hAnsi="Times New Roman" w:cs="Times New Roman"/>
          <w:i/>
        </w:rPr>
        <w:t>Il “governo del territorio”: nuovi spunti per una ricostruzione sistematica?</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6 del 2016, 662 e ss.; M. Mengozzi, </w:t>
      </w:r>
      <w:r w:rsidRPr="00215549">
        <w:rPr>
          <w:rFonts w:ascii="Times New Roman" w:hAnsi="Times New Roman" w:cs="Times New Roman"/>
          <w:i/>
        </w:rPr>
        <w:t>Il “governo del territorio” e la sua intersezione strutturale con la “tutela dell’ambiente”: linee di continuità e di evoluzione</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n.15/2017; G. Sciullo (a cura di), </w:t>
      </w:r>
      <w:r w:rsidRPr="00215549">
        <w:rPr>
          <w:rFonts w:ascii="Times New Roman" w:hAnsi="Times New Roman" w:cs="Times New Roman"/>
          <w:i/>
        </w:rPr>
        <w:t>Governo del territorio e Autonomie territoriali</w:t>
      </w:r>
      <w:r w:rsidRPr="00215549">
        <w:rPr>
          <w:rFonts w:ascii="Times New Roman" w:hAnsi="Times New Roman" w:cs="Times New Roman"/>
        </w:rPr>
        <w:t xml:space="preserve">, Il Mulino, Bologna, 2010. </w:t>
      </w:r>
      <w:r w:rsidR="003F0714">
        <w:rPr>
          <w:rFonts w:ascii="Times New Roman" w:hAnsi="Times New Roman" w:cs="Times New Roman"/>
        </w:rPr>
        <w:t xml:space="preserve">Sul tema della gestione “integrata” del territorio si vedano i contributi raccolti in </w:t>
      </w:r>
      <w:r w:rsidR="003F0714" w:rsidRPr="00215549">
        <w:rPr>
          <w:rFonts w:ascii="Times New Roman" w:hAnsi="Times New Roman" w:cs="Times New Roman"/>
        </w:rPr>
        <w:t xml:space="preserve">G. Morbidelli, M. Morisi (a cura di), </w:t>
      </w:r>
      <w:r w:rsidR="003F0714" w:rsidRPr="00215549">
        <w:rPr>
          <w:rFonts w:ascii="Times New Roman" w:hAnsi="Times New Roman" w:cs="Times New Roman"/>
          <w:i/>
        </w:rPr>
        <w:t>Il “paesaggio” di Alberto Predieri</w:t>
      </w:r>
      <w:r w:rsidR="003F0714" w:rsidRPr="00215549">
        <w:rPr>
          <w:rFonts w:ascii="Times New Roman" w:hAnsi="Times New Roman" w:cs="Times New Roman"/>
        </w:rPr>
        <w:t>, Atti del Convegno «</w:t>
      </w:r>
      <w:r w:rsidR="003F0714" w:rsidRPr="00215549">
        <w:rPr>
          <w:rFonts w:ascii="Times New Roman" w:hAnsi="Times New Roman" w:cs="Times New Roman"/>
          <w:i/>
        </w:rPr>
        <w:t>Il “paesaggio” di Alberto Predieri. A cinquant’anni dal “Significato della norma costituzionale sulla tutela del paesaggio</w:t>
      </w:r>
      <w:r w:rsidR="003F0714" w:rsidRPr="00215549">
        <w:rPr>
          <w:rFonts w:ascii="Times New Roman" w:hAnsi="Times New Roman" w:cs="Times New Roman"/>
        </w:rPr>
        <w:t>»,</w:t>
      </w:r>
      <w:r w:rsidR="003F0714">
        <w:rPr>
          <w:rFonts w:ascii="Times New Roman" w:hAnsi="Times New Roman" w:cs="Times New Roman"/>
        </w:rPr>
        <w:t xml:space="preserve"> cit.</w:t>
      </w:r>
    </w:p>
  </w:footnote>
  <w:footnote w:id="12">
    <w:p w14:paraId="53B729AA" w14:textId="754B189C"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 da ultimo, su questi temi,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in </w:t>
      </w:r>
      <w:r w:rsidRPr="00215549">
        <w:rPr>
          <w:rFonts w:ascii="Times New Roman" w:hAnsi="Times New Roman" w:cs="Times New Roman"/>
          <w:i/>
        </w:rPr>
        <w:t>Fedralismi.it.</w:t>
      </w:r>
      <w:r w:rsidRPr="00215549">
        <w:rPr>
          <w:rFonts w:ascii="Times New Roman" w:hAnsi="Times New Roman" w:cs="Times New Roman"/>
        </w:rPr>
        <w:t xml:space="preserve"> n. 14/2019, 17 luglio 2019, pag. 5 del documento, nota 14, ed </w:t>
      </w:r>
      <w:r w:rsidRPr="00215549">
        <w:rPr>
          <w:rFonts w:ascii="Times New Roman" w:hAnsi="Times New Roman" w:cs="Times New Roman"/>
          <w:i/>
        </w:rPr>
        <w:t>ivi</w:t>
      </w:r>
      <w:r w:rsidRPr="00215549">
        <w:rPr>
          <w:rFonts w:ascii="Times New Roman" w:hAnsi="Times New Roman" w:cs="Times New Roman"/>
        </w:rPr>
        <w:t xml:space="preserve"> richiami di dottrina. Su questi profili si rinvia agli approfondimenti nelle </w:t>
      </w:r>
      <w:r w:rsidRPr="00417238">
        <w:rPr>
          <w:rFonts w:ascii="Times New Roman" w:hAnsi="Times New Roman" w:cs="Times New Roman"/>
        </w:rPr>
        <w:t xml:space="preserve">note 31 e </w:t>
      </w:r>
      <w:r w:rsidR="00EB4E9B" w:rsidRPr="00417238">
        <w:rPr>
          <w:rFonts w:ascii="Times New Roman" w:hAnsi="Times New Roman" w:cs="Times New Roman"/>
        </w:rPr>
        <w:t>79</w:t>
      </w:r>
      <w:r w:rsidR="00EB4E9B">
        <w:rPr>
          <w:rFonts w:ascii="Times New Roman" w:hAnsi="Times New Roman" w:cs="Times New Roman"/>
        </w:rPr>
        <w:t>.</w:t>
      </w:r>
      <w:r w:rsidR="005A6179">
        <w:rPr>
          <w:rFonts w:ascii="Times New Roman" w:hAnsi="Times New Roman" w:cs="Times New Roman"/>
        </w:rPr>
        <w:t xml:space="preserve"> </w:t>
      </w:r>
    </w:p>
  </w:footnote>
  <w:footnote w:id="13">
    <w:p w14:paraId="34C6354D" w14:textId="1C1E390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Stella Richter (a cura di), </w:t>
      </w:r>
      <w:r w:rsidRPr="00215549">
        <w:rPr>
          <w:rFonts w:ascii="Times New Roman" w:hAnsi="Times New Roman" w:cs="Times New Roman"/>
          <w:i/>
        </w:rPr>
        <w:t>La generazione dei piani senza espansione</w:t>
      </w:r>
      <w:r w:rsidRPr="00215549">
        <w:rPr>
          <w:rFonts w:ascii="Times New Roman" w:hAnsi="Times New Roman" w:cs="Times New Roman"/>
        </w:rPr>
        <w:t>, Atti del XVII Convegno dell’AIDU</w:t>
      </w:r>
      <w:r w:rsidRPr="002D2C4E">
        <w:rPr>
          <w:rFonts w:ascii="Times New Roman" w:hAnsi="Times New Roman" w:cs="Times New Roman"/>
        </w:rPr>
        <w:t xml:space="preserve"> </w:t>
      </w:r>
      <w:r>
        <w:rPr>
          <w:rFonts w:ascii="Times New Roman" w:hAnsi="Times New Roman" w:cs="Times New Roman"/>
        </w:rPr>
        <w:t>(</w:t>
      </w:r>
      <w:r w:rsidRPr="00215549">
        <w:rPr>
          <w:rFonts w:ascii="Times New Roman" w:hAnsi="Times New Roman" w:cs="Times New Roman"/>
        </w:rPr>
        <w:t>Associazione Italiana di Diritto Urbanistico</w:t>
      </w:r>
      <w:r>
        <w:rPr>
          <w:rFonts w:ascii="Times New Roman" w:hAnsi="Times New Roman" w:cs="Times New Roman"/>
        </w:rPr>
        <w:t>)</w:t>
      </w:r>
      <w:r w:rsidRPr="00215549">
        <w:rPr>
          <w:rFonts w:ascii="Times New Roman" w:hAnsi="Times New Roman" w:cs="Times New Roman"/>
        </w:rPr>
        <w:t>, 26-27 settem</w:t>
      </w:r>
      <w:r>
        <w:rPr>
          <w:rFonts w:ascii="Times New Roman" w:hAnsi="Times New Roman" w:cs="Times New Roman"/>
        </w:rPr>
        <w:t>bre 2014, Giuffré, Milano, 2015;</w:t>
      </w:r>
      <w:r w:rsidRPr="00215549">
        <w:rPr>
          <w:rFonts w:ascii="Times New Roman" w:hAnsi="Times New Roman" w:cs="Times New Roman"/>
        </w:rPr>
        <w:t xml:space="preserve"> P. Stella Richter, </w:t>
      </w:r>
      <w:r w:rsidRPr="00215549">
        <w:rPr>
          <w:rFonts w:ascii="Times New Roman" w:hAnsi="Times New Roman" w:cs="Times New Roman"/>
          <w:i/>
        </w:rPr>
        <w:t>La fine del piano e del suo mito</w:t>
      </w:r>
      <w:r w:rsidRPr="00215549">
        <w:rPr>
          <w:rFonts w:ascii="Times New Roman" w:hAnsi="Times New Roman" w:cs="Times New Roman"/>
        </w:rPr>
        <w:t xml:space="preserve">, in </w:t>
      </w:r>
      <w:r w:rsidRPr="00215549">
        <w:rPr>
          <w:rFonts w:ascii="Times New Roman" w:hAnsi="Times New Roman" w:cs="Times New Roman"/>
          <w:i/>
        </w:rPr>
        <w:t>Riv. giur. urb.</w:t>
      </w:r>
      <w:r w:rsidR="005A6179">
        <w:rPr>
          <w:rFonts w:ascii="Times New Roman" w:hAnsi="Times New Roman" w:cs="Times New Roman"/>
        </w:rPr>
        <w:t>, 2017, 3 ss. Sul tema</w:t>
      </w:r>
      <w:r w:rsidRPr="00215549">
        <w:rPr>
          <w:rFonts w:ascii="Times New Roman" w:hAnsi="Times New Roman" w:cs="Times New Roman"/>
        </w:rPr>
        <w:t xml:space="preserve"> si vedano le relazioni presentate al XV convegno</w:t>
      </w:r>
      <w:r>
        <w:rPr>
          <w:rFonts w:ascii="Times New Roman" w:hAnsi="Times New Roman" w:cs="Times New Roman"/>
        </w:rPr>
        <w:t xml:space="preserve"> dell’AIDU</w:t>
      </w:r>
      <w:r w:rsidRPr="00215549">
        <w:rPr>
          <w:rFonts w:ascii="Times New Roman" w:hAnsi="Times New Roman" w:cs="Times New Roman"/>
        </w:rPr>
        <w:t xml:space="preserve">, svoltosi a Macerata il 28-29 settembre 2012, su </w:t>
      </w:r>
      <w:r w:rsidRPr="002D2C4E">
        <w:rPr>
          <w:rFonts w:ascii="Times New Roman" w:hAnsi="Times New Roman" w:cs="Times New Roman"/>
          <w:i/>
        </w:rPr>
        <w:t>Pianificazione e depianificazione</w:t>
      </w:r>
      <w:r w:rsidRPr="00215549">
        <w:rPr>
          <w:rFonts w:ascii="Times New Roman" w:hAnsi="Times New Roman" w:cs="Times New Roman"/>
        </w:rPr>
        <w:t>, in</w:t>
      </w:r>
      <w:r w:rsidRPr="00215549">
        <w:rPr>
          <w:rFonts w:ascii="Times New Roman" w:hAnsi="Times New Roman" w:cs="Times New Roman"/>
          <w:i/>
        </w:rPr>
        <w:t xml:space="preserve"> Riv. giur. ed., Quaderni</w:t>
      </w:r>
      <w:r w:rsidRPr="00215549">
        <w:rPr>
          <w:rFonts w:ascii="Times New Roman" w:hAnsi="Times New Roman" w:cs="Times New Roman"/>
        </w:rPr>
        <w:t xml:space="preserve">, 2014, II – </w:t>
      </w:r>
      <w:r w:rsidRPr="00215549">
        <w:rPr>
          <w:rFonts w:ascii="Times New Roman" w:hAnsi="Times New Roman" w:cs="Times New Roman"/>
          <w:i/>
        </w:rPr>
        <w:t>Pianificazione e depianificazione</w:t>
      </w:r>
      <w:r w:rsidRPr="00215549">
        <w:rPr>
          <w:rFonts w:ascii="Times New Roman" w:hAnsi="Times New Roman" w:cs="Times New Roman"/>
        </w:rPr>
        <w:t>.</w:t>
      </w:r>
    </w:p>
  </w:footnote>
  <w:footnote w:id="14">
    <w:p w14:paraId="32F79CF2" w14:textId="48FF0BC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Il villaggio olimpico è stato realizzato su un’area di cento ettari a Stratford, una zona industriale degradata alla periferia est di Londra, sulla base di </w:t>
      </w:r>
      <w:r>
        <w:rPr>
          <w:rFonts w:ascii="Times New Roman" w:hAnsi="Times New Roman" w:cs="Times New Roman"/>
        </w:rPr>
        <w:t>un modello di</w:t>
      </w:r>
      <w:r w:rsidRPr="00215549">
        <w:rPr>
          <w:rFonts w:ascii="Times New Roman" w:hAnsi="Times New Roman" w:cs="Times New Roman"/>
        </w:rPr>
        <w:t xml:space="preserve"> rigenerazione urbana ispirat</w:t>
      </w:r>
      <w:r>
        <w:rPr>
          <w:rFonts w:ascii="Times New Roman" w:hAnsi="Times New Roman" w:cs="Times New Roman"/>
        </w:rPr>
        <w:t>o</w:t>
      </w:r>
      <w:r w:rsidRPr="00215549">
        <w:rPr>
          <w:rFonts w:ascii="Times New Roman" w:hAnsi="Times New Roman" w:cs="Times New Roman"/>
        </w:rPr>
        <w:t xml:space="preserve"> ai concetti dell’Urbanistica Ecologica, e ad alcune delle idee sul futuro delle città inglesi proposte dalla </w:t>
      </w:r>
      <w:r w:rsidRPr="00215549">
        <w:rPr>
          <w:rFonts w:ascii="Times New Roman" w:hAnsi="Times New Roman" w:cs="Times New Roman"/>
          <w:i/>
        </w:rPr>
        <w:t>Urban Task Force</w:t>
      </w:r>
      <w:r w:rsidRPr="00215549">
        <w:rPr>
          <w:rFonts w:ascii="Times New Roman" w:hAnsi="Times New Roman" w:cs="Times New Roman"/>
        </w:rPr>
        <w:t xml:space="preserve"> guidata nel 1998 da Richard Rogers: la concentrazione dello sviluppo edilizio su suoli ex-industriali invece che su suoli vergini, l’uso del trasporto pubblico, la riduzione del consumo di suolo e la mescolanza di funzioni residenziali e terziarie</w:t>
      </w:r>
      <w:r>
        <w:rPr>
          <w:rFonts w:ascii="Times New Roman" w:hAnsi="Times New Roman" w:cs="Times New Roman"/>
        </w:rPr>
        <w:t xml:space="preserve"> </w:t>
      </w:r>
      <w:r w:rsidRPr="00215549">
        <w:rPr>
          <w:rFonts w:ascii="Times New Roman" w:hAnsi="Times New Roman" w:cs="Times New Roman"/>
        </w:rPr>
        <w:t>(</w:t>
      </w:r>
      <w:r>
        <w:rPr>
          <w:rFonts w:ascii="Times New Roman" w:hAnsi="Times New Roman" w:cs="Times New Roman"/>
        </w:rPr>
        <w:t>per ulteriori</w:t>
      </w:r>
      <w:r w:rsidRPr="00215549">
        <w:rPr>
          <w:rFonts w:ascii="Times New Roman" w:hAnsi="Times New Roman" w:cs="Times New Roman"/>
        </w:rPr>
        <w:t xml:space="preserve"> notizie </w:t>
      </w:r>
      <w:r>
        <w:rPr>
          <w:rFonts w:ascii="Times New Roman" w:hAnsi="Times New Roman" w:cs="Times New Roman"/>
        </w:rPr>
        <w:t>si veda il</w:t>
      </w:r>
      <w:r w:rsidRPr="00215549">
        <w:rPr>
          <w:rFonts w:ascii="Times New Roman" w:hAnsi="Times New Roman" w:cs="Times New Roman"/>
        </w:rPr>
        <w:t xml:space="preserve"> sito https://www.designingbuildings.co.uk/wiki/Urban_Task_Force). </w:t>
      </w:r>
      <w:r>
        <w:rPr>
          <w:rFonts w:ascii="Times New Roman" w:hAnsi="Times New Roman" w:cs="Times New Roman"/>
        </w:rPr>
        <w:t>“</w:t>
      </w:r>
      <w:r w:rsidRPr="00215549">
        <w:rPr>
          <w:rFonts w:ascii="Times New Roman" w:hAnsi="Times New Roman" w:cs="Times New Roman"/>
        </w:rPr>
        <w:t>Nel Parco Olimpico sono stati poi progettati sistemi di controllo delle piene, corridoi d’acqua e percorsi verdi (</w:t>
      </w:r>
      <w:r w:rsidRPr="00BF4293">
        <w:rPr>
          <w:rFonts w:ascii="Times New Roman" w:hAnsi="Times New Roman" w:cs="Times New Roman"/>
          <w:i/>
        </w:rPr>
        <w:t>greenways</w:t>
      </w:r>
      <w:r w:rsidRPr="00215549">
        <w:rPr>
          <w:rFonts w:ascii="Times New Roman" w:hAnsi="Times New Roman" w:cs="Times New Roman"/>
        </w:rPr>
        <w:t>) che entrano nel tessuto urbano dei quartieri circostanti (Hackney Wick, Fish island, Bromley-by-Bow, Leyton e Stratford) e rendono l’area, ormai non più degradata, più “vicina” al centro città</w:t>
      </w:r>
      <w:r>
        <w:rPr>
          <w:rFonts w:ascii="Times New Roman" w:hAnsi="Times New Roman" w:cs="Times New Roman"/>
        </w:rPr>
        <w:t>”</w:t>
      </w:r>
      <w:r w:rsidRPr="00215549">
        <w:rPr>
          <w:rFonts w:ascii="Times New Roman" w:hAnsi="Times New Roman" w:cs="Times New Roman"/>
        </w:rPr>
        <w:t xml:space="preserve"> (tratto dal sito https://www.totaldesign.it/olimpiadi-londra-2012-un-parco-verde). Riferisce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3 del documento, che “</w:t>
      </w:r>
      <w:r w:rsidRPr="00215549">
        <w:rPr>
          <w:rFonts w:ascii="Times New Roman" w:hAnsi="Times New Roman" w:cs="Times New Roman"/>
          <w:i/>
        </w:rPr>
        <w:t>Recentemente la Governatrice di Tokyo, Yuriko Koike, ha presentato un piano di riqualificazione della città che si propone di coniugare la creazione delle infrastrutture necessarie ad ospitare i giochi Olimpici del 2020 con la realizzazione di una “Neo- Tokyo” basata su piani di “riuso e rispetto” del territorio nipponico</w:t>
      </w:r>
      <w:r w:rsidRPr="00215549">
        <w:rPr>
          <w:rFonts w:ascii="Times New Roman" w:hAnsi="Times New Roman" w:cs="Times New Roman"/>
        </w:rPr>
        <w:t>”.</w:t>
      </w:r>
    </w:p>
  </w:footnote>
  <w:footnote w:id="15">
    <w:p w14:paraId="604CBED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Sull’economia circolare, nelle sue declinazioni giuridiche, si veda F. De Leonardis, </w:t>
      </w:r>
      <w:r w:rsidRPr="00215549">
        <w:rPr>
          <w:rFonts w:ascii="Times New Roman" w:hAnsi="Times New Roman" w:cs="Times New Roman"/>
          <w:i/>
        </w:rPr>
        <w:t>Economia circolare: saggio sui suoi tre diversi aspetti giuridici, Verso uno Stato circolare?</w:t>
      </w:r>
      <w:r w:rsidRPr="00215549">
        <w:rPr>
          <w:rFonts w:ascii="Times New Roman" w:hAnsi="Times New Roman" w:cs="Times New Roman"/>
        </w:rPr>
        <w:t xml:space="preserve">, in </w:t>
      </w:r>
      <w:r w:rsidRPr="00215549">
        <w:rPr>
          <w:rFonts w:ascii="Times New Roman" w:hAnsi="Times New Roman" w:cs="Times New Roman"/>
          <w:i/>
        </w:rPr>
        <w:t>Dir. Amm</w:t>
      </w:r>
      <w:r w:rsidRPr="00215549">
        <w:rPr>
          <w:rFonts w:ascii="Times New Roman" w:hAnsi="Times New Roman" w:cs="Times New Roman"/>
        </w:rPr>
        <w:t xml:space="preserve">., n. 1 del 2017, 163 ss. </w:t>
      </w:r>
    </w:p>
  </w:footnote>
  <w:footnote w:id="16">
    <w:p w14:paraId="7B4115AA" w14:textId="77777777" w:rsidR="00617D5F" w:rsidRPr="00215549" w:rsidRDefault="00617D5F" w:rsidP="00BA6F35">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Una sintesi chiara della centralità del tema, pregiudiziale rispetto ad ogni altra questione, la si trova nel volume di Vezio De Lucia, </w:t>
      </w:r>
      <w:r w:rsidRPr="00215549">
        <w:rPr>
          <w:rFonts w:ascii="Times New Roman" w:hAnsi="Times New Roman" w:cs="Times New Roman"/>
          <w:i/>
        </w:rPr>
        <w:t>Nella città dolente</w:t>
      </w:r>
      <w:r w:rsidRPr="00215549">
        <w:rPr>
          <w:rFonts w:ascii="Times New Roman" w:hAnsi="Times New Roman" w:cs="Times New Roman"/>
        </w:rPr>
        <w:t xml:space="preserve">, </w:t>
      </w:r>
      <w:r w:rsidRPr="00215549">
        <w:rPr>
          <w:rFonts w:ascii="Times New Roman" w:hAnsi="Times New Roman" w:cs="Times New Roman"/>
          <w:i/>
        </w:rPr>
        <w:t>cit.</w:t>
      </w:r>
    </w:p>
  </w:footnote>
  <w:footnote w:id="17">
    <w:p w14:paraId="0AE90E60" w14:textId="59CC06F2" w:rsidR="00617D5F" w:rsidRPr="00F63D19" w:rsidRDefault="00617D5F" w:rsidP="00F63D19">
      <w:pPr>
        <w:pStyle w:val="Testonotaapidipagina"/>
        <w:jc w:val="both"/>
        <w:rPr>
          <w:rFonts w:ascii="Times New Roman" w:hAnsi="Times New Roman" w:cs="Times New Roman"/>
        </w:rPr>
      </w:pPr>
      <w:r w:rsidRPr="00F63D19">
        <w:rPr>
          <w:rStyle w:val="Rimandonotaapidipagina"/>
          <w:rFonts w:ascii="Times New Roman" w:hAnsi="Times New Roman" w:cs="Times New Roman"/>
        </w:rPr>
        <w:footnoteRef/>
      </w:r>
      <w:r w:rsidRPr="00F63D19">
        <w:rPr>
          <w:rFonts w:ascii="Times New Roman" w:hAnsi="Times New Roman" w:cs="Times New Roman"/>
        </w:rPr>
        <w:t xml:space="preserve"> Qui si innesterebbe il tema, molto complesso, del restauro del patrimonio immobiliare di interesse storico, artistico, architettonico, su cui, per un primo approccio, si veda </w:t>
      </w:r>
      <w:r>
        <w:rPr>
          <w:rFonts w:ascii="Times New Roman" w:hAnsi="Times New Roman" w:cs="Times New Roman"/>
        </w:rPr>
        <w:t xml:space="preserve">G. Carbonara, </w:t>
      </w:r>
      <w:r w:rsidR="005A6179" w:rsidRPr="005A6179">
        <w:rPr>
          <w:rFonts w:ascii="Times New Roman" w:hAnsi="Times New Roman" w:cs="Times New Roman"/>
          <w:i/>
        </w:rPr>
        <w:t>Avvicinamento al restauro, teoria, storia, monumenti</w:t>
      </w:r>
      <w:r w:rsidR="005A6179" w:rsidRPr="005A6179">
        <w:rPr>
          <w:rFonts w:ascii="Times New Roman" w:hAnsi="Times New Roman" w:cs="Times New Roman"/>
        </w:rPr>
        <w:t>, Liguori editore, Napoli, 1997, parte III, 372 ss</w:t>
      </w:r>
      <w:r w:rsidRPr="005A6179">
        <w:rPr>
          <w:rFonts w:ascii="Times New Roman" w:hAnsi="Times New Roman" w:cs="Times New Roman"/>
        </w:rPr>
        <w:t>.</w:t>
      </w:r>
    </w:p>
  </w:footnote>
  <w:footnote w:id="18">
    <w:p w14:paraId="29D936D8"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Come rileva G.F. Cartei,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in P. Dell’Anno, E. Picozza (a cura di), </w:t>
      </w:r>
      <w:r w:rsidRPr="00215549">
        <w:rPr>
          <w:rFonts w:ascii="Times New Roman" w:hAnsi="Times New Roman" w:cs="Times New Roman"/>
          <w:i/>
        </w:rPr>
        <w:t>Trattato di diritto dell’ambiente</w:t>
      </w:r>
      <w:r w:rsidRPr="00215549">
        <w:rPr>
          <w:rFonts w:ascii="Times New Roman" w:hAnsi="Times New Roman" w:cs="Times New Roman"/>
        </w:rPr>
        <w:t>, volume terzo (</w:t>
      </w:r>
      <w:r w:rsidRPr="00215549">
        <w:rPr>
          <w:rFonts w:ascii="Times New Roman" w:hAnsi="Times New Roman" w:cs="Times New Roman"/>
          <w:i/>
        </w:rPr>
        <w:t>Tutele parallele. Norme processuali</w:t>
      </w:r>
      <w:r w:rsidRPr="00215549">
        <w:rPr>
          <w:rFonts w:ascii="Times New Roman" w:hAnsi="Times New Roman" w:cs="Times New Roman"/>
        </w:rPr>
        <w:t>), Wolters Kluwer - Cedam, 2015, 805-806, lo strumento principale di protezione del suolo posto in risalto dagli «Orientamenti in materia di buone pratiche per limitare, mitigare e compensare l’impermeabilizzazione del suolo» del 2012 della Commissione UE (</w:t>
      </w:r>
      <w:r w:rsidRPr="00215549">
        <w:rPr>
          <w:rFonts w:ascii="Times New Roman" w:hAnsi="Times New Roman" w:cs="Times New Roman"/>
          <w:i/>
        </w:rPr>
        <w:t>Documento di lavoro dei servizi della Commissione Europea, 15 maggio 2012, Orientamenti in materia di buone pratiche per limitare, mitigare e compensare l’impermeabilizzazione del suolo SWG(2012) 101 final/2</w:t>
      </w:r>
      <w:r w:rsidRPr="00215549">
        <w:rPr>
          <w:rFonts w:ascii="Times New Roman" w:hAnsi="Times New Roman" w:cs="Times New Roman"/>
        </w:rPr>
        <w:t>) è costituito dalla priorità, nella pianificazione territoriale, del riuso dei siti dismessi e degli edifici vuoti, oltre alle politiche di incentivazione finanziaria volte a ridurre i sussidi che incoraggiano nuova occupazione e impermeabilizzazione di suolo (sovvenzioni all’edilizia privata e progetti di costruzione su aree verdi e siti non edificati).</w:t>
      </w:r>
    </w:p>
  </w:footnote>
  <w:footnote w:id="19">
    <w:p w14:paraId="0D19B844"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Secondo L. Benevolo, </w:t>
      </w:r>
      <w:r w:rsidRPr="00215549">
        <w:rPr>
          <w:rFonts w:ascii="Times New Roman" w:hAnsi="Times New Roman" w:cs="Times New Roman"/>
          <w:i/>
        </w:rPr>
        <w:t>La città nella storia d’Europa</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174, la “haussmannizzazione” della città liberale poté affermarsi anche grazie a “</w:t>
      </w:r>
      <w:r w:rsidRPr="00215549">
        <w:rPr>
          <w:rFonts w:ascii="Times New Roman" w:hAnsi="Times New Roman" w:cs="Times New Roman"/>
          <w:i/>
        </w:rPr>
        <w:t>l’art 13 della legge sanitaria del 1850 e</w:t>
      </w:r>
      <w:r w:rsidRPr="00215549">
        <w:rPr>
          <w:rFonts w:ascii="Times New Roman" w:hAnsi="Times New Roman" w:cs="Times New Roman"/>
        </w:rPr>
        <w:t xml:space="preserve"> [a] </w:t>
      </w:r>
      <w:r w:rsidRPr="00215549">
        <w:rPr>
          <w:rFonts w:ascii="Times New Roman" w:hAnsi="Times New Roman" w:cs="Times New Roman"/>
          <w:i/>
        </w:rPr>
        <w:t>un decreto del Senato del 1852, che autorizza l’esproprio con una semplice deliberazione del potere esecutivo</w:t>
      </w:r>
      <w:r w:rsidRPr="00215549">
        <w:rPr>
          <w:rFonts w:ascii="Times New Roman" w:hAnsi="Times New Roman" w:cs="Times New Roman"/>
        </w:rPr>
        <w:t>”. Il prefetto Haussmann – aggiunge Benevolo – “</w:t>
      </w:r>
      <w:r w:rsidRPr="00215549">
        <w:rPr>
          <w:rFonts w:ascii="Times New Roman" w:hAnsi="Times New Roman" w:cs="Times New Roman"/>
          <w:i/>
        </w:rPr>
        <w:t>tenta di ottenere che tutti i terreni espropriati restino di proprietà pubblica e i lotti fabbricabili siano rivenduti al nuovo valore commerciale. Ma il Consiglio di Stato gli dà torto e nel 1858 decide che le aree intorno alle strade siano restituite ai vecchi proprietari</w:t>
      </w:r>
      <w:r w:rsidRPr="00215549">
        <w:rPr>
          <w:rFonts w:ascii="Times New Roman" w:hAnsi="Times New Roman" w:cs="Times New Roman"/>
        </w:rPr>
        <w:t>”. Benevolo riporta alcuni brani delle memorie di Haussmann, in particolare dove il prefetto scrive che “</w:t>
      </w:r>
      <w:r w:rsidRPr="00215549">
        <w:rPr>
          <w:rFonts w:ascii="Times New Roman" w:hAnsi="Times New Roman" w:cs="Times New Roman"/>
          <w:i/>
        </w:rPr>
        <w:t>anche l’Imperatore non volle dar torto a mr Baroche (presidente del Consiglio di Stato) . . . del resto Sua Maestà attribuiva un mediocre interesse ai problemi della procedura amministrativa, finché non si traducevano in fatti visibili</w:t>
      </w:r>
      <w:r w:rsidRPr="00215549">
        <w:rPr>
          <w:rFonts w:ascii="Times New Roman" w:hAnsi="Times New Roman" w:cs="Times New Roman"/>
        </w:rPr>
        <w:t>”. Conclude Benevolo che “</w:t>
      </w:r>
      <w:r w:rsidRPr="00215549">
        <w:rPr>
          <w:rFonts w:ascii="Times New Roman" w:hAnsi="Times New Roman" w:cs="Times New Roman"/>
          <w:i/>
        </w:rPr>
        <w:t>Il decreto del ’58 ha enormi conseguenze visibili e modifica per sempre la forma di Parigi e delle altre città europee. Fissa una frontiera rigida tra lo spazio pubblico e privato, l’«allineamento» o «fronte fabbricabile», che sostituisce la complessa casistica dei rapporti reciproci, propria della tradizione antica</w:t>
      </w:r>
      <w:r w:rsidRPr="00215549">
        <w:rPr>
          <w:rFonts w:ascii="Times New Roman" w:hAnsi="Times New Roman" w:cs="Times New Roman"/>
        </w:rPr>
        <w:t xml:space="preserve">”. </w:t>
      </w:r>
    </w:p>
  </w:footnote>
  <w:footnote w:id="20">
    <w:p w14:paraId="2EBEBA3B" w14:textId="5B9E3249"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Mantini, </w:t>
      </w:r>
      <w:r w:rsidRPr="00215549">
        <w:rPr>
          <w:rFonts w:ascii="Times New Roman" w:hAnsi="Times New Roman" w:cs="Times New Roman"/>
          <w:i/>
        </w:rPr>
        <w:t>La perequazione urbanistica nel tempo della rigenerazione urbana</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413 ed </w:t>
      </w:r>
      <w:r w:rsidRPr="00D45E88">
        <w:rPr>
          <w:rFonts w:ascii="Times New Roman" w:hAnsi="Times New Roman" w:cs="Times New Roman"/>
          <w:i/>
        </w:rPr>
        <w:t>ivi</w:t>
      </w:r>
      <w:r w:rsidRPr="00215549">
        <w:rPr>
          <w:rFonts w:ascii="Times New Roman" w:hAnsi="Times New Roman" w:cs="Times New Roman"/>
        </w:rPr>
        <w:t xml:space="preserve"> (416 ss.) un’analisi del disegno di legge “Lupi” AC 153 ed abbinati intitolato </w:t>
      </w:r>
      <w:r w:rsidRPr="00215549">
        <w:rPr>
          <w:rFonts w:ascii="Times New Roman" w:hAnsi="Times New Roman" w:cs="Times New Roman"/>
          <w:i/>
        </w:rPr>
        <w:t>Principi in materia di governo del territorio</w:t>
      </w:r>
      <w:r w:rsidRPr="00215549">
        <w:rPr>
          <w:rFonts w:ascii="Times New Roman" w:hAnsi="Times New Roman" w:cs="Times New Roman"/>
        </w:rPr>
        <w:t xml:space="preserve">, approvato in prima lettura dalla Camera dei deputati il 28 giugno 2005). W. Gasparri, </w:t>
      </w:r>
      <w:r w:rsidRPr="00215549">
        <w:rPr>
          <w:rFonts w:ascii="Times New Roman" w:hAnsi="Times New Roman" w:cs="Times New Roman"/>
          <w:i/>
        </w:rPr>
        <w:t>Consensualità e redistribuzione nel governo del territorio: perequazione e compensazione urbanistica</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sidR="00793D9E">
        <w:rPr>
          <w:rFonts w:ascii="Times New Roman" w:hAnsi="Times New Roman" w:cs="Times New Roman"/>
        </w:rPr>
        <w:t>, vol.</w:t>
      </w:r>
      <w:r w:rsidRPr="00215549">
        <w:rPr>
          <w:rFonts w:ascii="Times New Roman" w:hAnsi="Times New Roman" w:cs="Times New Roman"/>
        </w:rPr>
        <w:t xml:space="preserve"> II, Firenze, 2016, 271 ss., conclude (292) osservando che nel campo dell’urbanistica “</w:t>
      </w:r>
      <w:r w:rsidRPr="00215549">
        <w:rPr>
          <w:rFonts w:ascii="Times New Roman" w:hAnsi="Times New Roman" w:cs="Times New Roman"/>
          <w:i/>
        </w:rPr>
        <w:t>il problema non è mai stato quello dell’autoritarietà e unilateralità delle scelte: il problema è sempre stato quello di associare il privato alla scelta pubblica per renderla effettiva, in maniera tale da offrire al privato una forma di gestione e una condotta del suo interesse che non solo non pregiudichi la realizzazione dell’interesse pubblico, ma sia, piuttosto, in grado di assicurarne la sua soddisfazione</w:t>
      </w:r>
      <w:r w:rsidRPr="00215549">
        <w:rPr>
          <w:rFonts w:ascii="Times New Roman" w:hAnsi="Times New Roman" w:cs="Times New Roman"/>
        </w:rPr>
        <w:t>”.</w:t>
      </w:r>
    </w:p>
  </w:footnote>
  <w:footnote w:id="21">
    <w:p w14:paraId="65FB45BE"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 cui si veda F. Muccio, </w:t>
      </w:r>
      <w:r w:rsidRPr="00215549">
        <w:rPr>
          <w:rFonts w:ascii="Times New Roman" w:hAnsi="Times New Roman" w:cs="Times New Roman"/>
          <w:i/>
        </w:rPr>
        <w:t>La rigenerazione urbana ed edilizia tra pubblico e privato</w:t>
      </w:r>
      <w:r w:rsidRPr="00215549">
        <w:rPr>
          <w:rFonts w:ascii="Times New Roman" w:hAnsi="Times New Roman" w:cs="Times New Roman"/>
        </w:rPr>
        <w:t xml:space="preserve">, in </w:t>
      </w:r>
      <w:r w:rsidRPr="00215549">
        <w:rPr>
          <w:rFonts w:ascii="Times New Roman" w:hAnsi="Times New Roman" w:cs="Times New Roman"/>
          <w:i/>
        </w:rPr>
        <w:t>Giust.Amm</w:t>
      </w:r>
      <w:r w:rsidRPr="00215549">
        <w:rPr>
          <w:rFonts w:ascii="Times New Roman" w:hAnsi="Times New Roman" w:cs="Times New Roman"/>
        </w:rPr>
        <w:t xml:space="preserve">., n. 5 - 2019 [5989] Al sito https://www.giustamm.it/bd/dottrina/5989. </w:t>
      </w:r>
    </w:p>
  </w:footnote>
  <w:footnote w:id="22">
    <w:p w14:paraId="70F503A5" w14:textId="6D943193" w:rsidR="00617D5F" w:rsidRDefault="00617D5F" w:rsidP="00D636DF">
      <w:pPr>
        <w:pStyle w:val="Testonotaapidipagina"/>
        <w:jc w:val="both"/>
      </w:pPr>
      <w:r>
        <w:rPr>
          <w:rStyle w:val="Rimandonotaapidipagina"/>
        </w:rPr>
        <w:footnoteRef/>
      </w:r>
      <w:r>
        <w:t xml:space="preserve"> </w:t>
      </w:r>
      <w:r w:rsidRPr="005466A5">
        <w:rPr>
          <w:rFonts w:ascii="Times New Roman" w:hAnsi="Times New Roman"/>
        </w:rPr>
        <w:t xml:space="preserve">Dal codice </w:t>
      </w:r>
      <w:r>
        <w:rPr>
          <w:rFonts w:ascii="Times New Roman" w:hAnsi="Times New Roman"/>
        </w:rPr>
        <w:t xml:space="preserve">dei beni culturali </w:t>
      </w:r>
      <w:r w:rsidRPr="005466A5">
        <w:rPr>
          <w:rFonts w:ascii="Times New Roman" w:hAnsi="Times New Roman"/>
        </w:rPr>
        <w:t>in avanti la Consulta ha sviluppato una lunga teoria di pronunce, coerenti tra loro, che hanno grandemente rafforzato la tutela del patrimonio culturale, presentato come valore primario e assoluto, la cui tutela unitaria è affidata come compito indefettibile allo Stato, nel quadro del codice di settore, elevato in molte sue parti a grande riforma eco</w:t>
      </w:r>
      <w:r>
        <w:rPr>
          <w:rFonts w:ascii="Times New Roman" w:hAnsi="Times New Roman"/>
        </w:rPr>
        <w:t xml:space="preserve">nomico sociale della Repubblica: </w:t>
      </w:r>
      <w:r w:rsidRPr="005466A5">
        <w:rPr>
          <w:rFonts w:ascii="Times New Roman" w:hAnsi="Times New Roman"/>
        </w:rPr>
        <w:t>Corte cost. 7 novembre 2007, n. 367</w:t>
      </w:r>
      <w:r>
        <w:rPr>
          <w:rFonts w:ascii="Times New Roman" w:hAnsi="Times New Roman"/>
        </w:rPr>
        <w:t>; 30 maggio 2008, n. 180;</w:t>
      </w:r>
      <w:r w:rsidRPr="005466A5">
        <w:rPr>
          <w:rFonts w:ascii="Times New Roman" w:hAnsi="Times New Roman"/>
        </w:rPr>
        <w:t xml:space="preserve"> 27 giugno 2008, n. 232</w:t>
      </w:r>
      <w:r>
        <w:rPr>
          <w:rFonts w:ascii="Times New Roman" w:hAnsi="Times New Roman"/>
        </w:rPr>
        <w:t>;</w:t>
      </w:r>
      <w:r w:rsidRPr="005466A5">
        <w:rPr>
          <w:rFonts w:ascii="Times New Roman" w:hAnsi="Times New Roman"/>
        </w:rPr>
        <w:t xml:space="preserve"> 23 dicembre 2</w:t>
      </w:r>
      <w:r>
        <w:rPr>
          <w:rFonts w:ascii="Times New Roman" w:hAnsi="Times New Roman"/>
        </w:rPr>
        <w:t>008, n. 437;</w:t>
      </w:r>
      <w:r w:rsidRPr="005466A5">
        <w:rPr>
          <w:rFonts w:ascii="Times New Roman" w:hAnsi="Times New Roman"/>
        </w:rPr>
        <w:t xml:space="preserve"> 29 maggio 2009, n. 164</w:t>
      </w:r>
      <w:r>
        <w:rPr>
          <w:rFonts w:ascii="Times New Roman" w:hAnsi="Times New Roman"/>
        </w:rPr>
        <w:t xml:space="preserve">; 29 ottobre 2009, n. 272; </w:t>
      </w:r>
      <w:r w:rsidRPr="005466A5">
        <w:rPr>
          <w:rFonts w:ascii="Times New Roman" w:hAnsi="Times New Roman"/>
        </w:rPr>
        <w:t>17 marzo 2010, n. 101, 26 maggio 2010, n. 193, 22 luglio 2010, n. 278, 19 luglio 2011, n. 235, 23 novembre 2011, n. 309, 23 marzo 2012, n. 66, 5 giugno 2013, n. 139, 18 luglio 2013, n. 211, 24 luglio 2013, n. 238, 11 luglio 2014, n. 197, 18 luglio 2014, n. 210, 17 aprile 2015, n. 64</w:t>
      </w:r>
      <w:r>
        <w:rPr>
          <w:rFonts w:ascii="Times New Roman" w:hAnsi="Times New Roman"/>
        </w:rPr>
        <w:t>.</w:t>
      </w:r>
    </w:p>
  </w:footnote>
  <w:footnote w:id="23">
    <w:p w14:paraId="475A3C17" w14:textId="2CD357A3" w:rsidR="00C966EA" w:rsidRPr="00215549" w:rsidRDefault="00C966EA" w:rsidP="00C966EA">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Pr>
          <w:rFonts w:ascii="Times New Roman" w:hAnsi="Times New Roman" w:cs="Times New Roman"/>
        </w:rPr>
        <w:t xml:space="preserve"> </w:t>
      </w:r>
      <w:r w:rsidRPr="00215549">
        <w:rPr>
          <w:rFonts w:ascii="Times New Roman" w:hAnsi="Times New Roman" w:cs="Times New Roman"/>
        </w:rPr>
        <w:t xml:space="preserve">P. Stella Richter, </w:t>
      </w:r>
      <w:r w:rsidRPr="00215549">
        <w:rPr>
          <w:rFonts w:ascii="Times New Roman" w:hAnsi="Times New Roman" w:cs="Times New Roman"/>
          <w:i/>
        </w:rPr>
        <w:t>I principi fondamentali del diritto urbanistico</w:t>
      </w:r>
      <w:r w:rsidRPr="00215549">
        <w:rPr>
          <w:rFonts w:ascii="Times New Roman" w:hAnsi="Times New Roman" w:cs="Times New Roman"/>
        </w:rPr>
        <w:t>, Milano, 2002</w:t>
      </w:r>
      <w:r>
        <w:rPr>
          <w:rFonts w:ascii="Times New Roman" w:hAnsi="Times New Roman" w:cs="Times New Roman"/>
        </w:rPr>
        <w:t xml:space="preserve">;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I principi del diritto urbanistico</w:t>
      </w:r>
      <w:r w:rsidRPr="00215549">
        <w:rPr>
          <w:rFonts w:ascii="Times New Roman" w:hAnsi="Times New Roman" w:cs="Times New Roman"/>
        </w:rPr>
        <w:t>, 2^ ed., Giuffré, Milano, 2006, par. 42 dal titolo “</w:t>
      </w:r>
      <w:r w:rsidRPr="00215549">
        <w:rPr>
          <w:rFonts w:ascii="Times New Roman" w:hAnsi="Times New Roman" w:cs="Times New Roman"/>
          <w:i/>
        </w:rPr>
        <w:t>Un territorio, un piano</w:t>
      </w:r>
      <w:r>
        <w:rPr>
          <w:rFonts w:ascii="Times New Roman" w:hAnsi="Times New Roman" w:cs="Times New Roman"/>
        </w:rPr>
        <w:t xml:space="preserve">”, 168 ss. </w:t>
      </w:r>
      <w:r w:rsidRPr="00215549">
        <w:rPr>
          <w:rFonts w:ascii="Times New Roman" w:hAnsi="Times New Roman" w:cs="Times New Roman"/>
        </w:rPr>
        <w:t>Osserva E. Boscolo (</w:t>
      </w:r>
      <w:r w:rsidRPr="00215549">
        <w:rPr>
          <w:rFonts w:ascii="Times New Roman" w:hAnsi="Times New Roman" w:cs="Times New Roman"/>
          <w:i/>
        </w:rPr>
        <w:t>Il suolo bene comune</w:t>
      </w:r>
      <w:r w:rsidRPr="00215549">
        <w:rPr>
          <w:rFonts w:ascii="Times New Roman" w:hAnsi="Times New Roman" w:cs="Times New Roman"/>
        </w:rPr>
        <w:t xml:space="preserve">, in AA.VV., </w:t>
      </w:r>
      <w:r w:rsidRPr="00215549">
        <w:rPr>
          <w:rFonts w:ascii="Times New Roman" w:hAnsi="Times New Roman" w:cs="Times New Roman"/>
          <w:i/>
        </w:rPr>
        <w:t>La generazione dei piani senza espansione</w:t>
      </w:r>
      <w:r w:rsidRPr="00215549">
        <w:rPr>
          <w:rFonts w:ascii="Times New Roman" w:hAnsi="Times New Roman" w:cs="Times New Roman"/>
        </w:rPr>
        <w:t>, Atti XVII Convegno nazionale AIDU, Catanzaro, 26 e 27 settembre 2014, Milano, 2016, 124 ss.): “</w:t>
      </w:r>
      <w:r w:rsidRPr="00215549">
        <w:rPr>
          <w:rFonts w:ascii="Times New Roman" w:hAnsi="Times New Roman" w:cs="Times New Roman"/>
          <w:i/>
        </w:rPr>
        <w:t>Il diritto urbanistico è posto di fronte a un’autentica esigenza di rifondazione disciplinare. È divenuto a un tempo diritto dello sviluppo e della conservazione e deve riuscire ad adeguare in tempi molto rapidi i propri strumenti alla nuova missione della risorsa suolo</w:t>
      </w:r>
      <w:r w:rsidRPr="00215549">
        <w:rPr>
          <w:rFonts w:ascii="Times New Roman" w:hAnsi="Times New Roman" w:cs="Times New Roman"/>
        </w:rPr>
        <w:t>”.</w:t>
      </w:r>
    </w:p>
  </w:footnote>
  <w:footnote w:id="24">
    <w:p w14:paraId="75BC7F95" w14:textId="41D3ADEF" w:rsidR="00617D5F" w:rsidRPr="00D965D3" w:rsidRDefault="00617D5F" w:rsidP="00D965D3">
      <w:pPr>
        <w:pStyle w:val="Testonotaapidipagina"/>
        <w:jc w:val="both"/>
        <w:rPr>
          <w:rFonts w:ascii="Times New Roman" w:hAnsi="Times New Roman" w:cs="Times New Roman"/>
        </w:rPr>
      </w:pPr>
      <w:r w:rsidRPr="00D965D3">
        <w:rPr>
          <w:rStyle w:val="Rimandonotaapidipagina"/>
          <w:rFonts w:ascii="Times New Roman" w:hAnsi="Times New Roman" w:cs="Times New Roman"/>
        </w:rPr>
        <w:footnoteRef/>
      </w:r>
      <w:r w:rsidRPr="00D965D3">
        <w:rPr>
          <w:rFonts w:ascii="Times New Roman" w:hAnsi="Times New Roman" w:cs="Times New Roman"/>
        </w:rPr>
        <w:t xml:space="preserve"> P. Carpentieri, </w:t>
      </w:r>
      <w:r w:rsidRPr="00D965D3">
        <w:rPr>
          <w:rFonts w:ascii="Times New Roman" w:hAnsi="Times New Roman" w:cs="Times New Roman"/>
          <w:i/>
        </w:rPr>
        <w:t>Principio di differenziazione e paesaggio</w:t>
      </w:r>
      <w:r w:rsidRPr="00D965D3">
        <w:rPr>
          <w:rFonts w:ascii="Times New Roman" w:hAnsi="Times New Roman" w:cs="Times New Roman"/>
        </w:rPr>
        <w:t xml:space="preserve">, in </w:t>
      </w:r>
      <w:r w:rsidRPr="00D965D3">
        <w:rPr>
          <w:rFonts w:ascii="Times New Roman" w:hAnsi="Times New Roman" w:cs="Times New Roman"/>
          <w:i/>
        </w:rPr>
        <w:t>Riv. giur. ed</w:t>
      </w:r>
      <w:r w:rsidRPr="00D965D3">
        <w:rPr>
          <w:rFonts w:ascii="Times New Roman" w:hAnsi="Times New Roman" w:cs="Times New Roman"/>
        </w:rPr>
        <w:t>., n. 3 del 2007, 71 ss.</w:t>
      </w:r>
    </w:p>
  </w:footnote>
  <w:footnote w:id="25">
    <w:p w14:paraId="2F14B33A" w14:textId="74CF84F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Per questo ordine di idee si veda soprattutto P. Stella Richter, da ultimo in </w:t>
      </w:r>
      <w:r w:rsidRPr="00215549">
        <w:rPr>
          <w:rFonts w:ascii="Times New Roman" w:hAnsi="Times New Roman" w:cs="Times New Roman"/>
          <w:i/>
        </w:rPr>
        <w:t>Relazione generale</w:t>
      </w:r>
      <w:r w:rsidRPr="00215549">
        <w:rPr>
          <w:rFonts w:ascii="Times New Roman" w:hAnsi="Times New Roman" w:cs="Times New Roman"/>
        </w:rPr>
        <w:t xml:space="preserve"> al Convegno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in </w:t>
      </w:r>
      <w:r w:rsidRPr="00215549">
        <w:rPr>
          <w:rFonts w:ascii="Times New Roman" w:hAnsi="Times New Roman" w:cs="Times New Roman"/>
          <w:i/>
        </w:rPr>
        <w:t>Id</w:t>
      </w:r>
      <w:r w:rsidRPr="00215549">
        <w:rPr>
          <w:rFonts w:ascii="Times New Roman" w:hAnsi="Times New Roman" w:cs="Times New Roman"/>
        </w:rPr>
        <w:t xml:space="preserve">. (a cura di), </w:t>
      </w:r>
      <w:r w:rsidRPr="00215549">
        <w:rPr>
          <w:rFonts w:ascii="Times New Roman" w:hAnsi="Times New Roman" w:cs="Times New Roman"/>
          <w:i/>
        </w:rPr>
        <w:t>Studi</w:t>
      </w:r>
      <w:r w:rsidRPr="00215549">
        <w:rPr>
          <w:rFonts w:ascii="Times New Roman" w:hAnsi="Times New Roman" w:cs="Times New Roman"/>
        </w:rPr>
        <w:t xml:space="preserve"> del XX Convegno nazionale AIDU, Giuffré, Milano, 2018, 1 ss., nonché in </w:t>
      </w:r>
      <w:r w:rsidRPr="00215549">
        <w:rPr>
          <w:rFonts w:ascii="Times New Roman" w:hAnsi="Times New Roman" w:cs="Times New Roman"/>
          <w:i/>
        </w:rPr>
        <w:t>Il principio comunitario di coesione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sidRPr="00215549">
        <w:rPr>
          <w:rFonts w:ascii="Times New Roman" w:hAnsi="Times New Roman" w:cs="Times New Roman"/>
        </w:rPr>
        <w:t>, vol. II, Firenze, 2016, 468. Questa tesi non ha considerato il dato di fatto che in Italia ci sono oltre 8.000 Comuni, di cui più della metà al di sotto dei 5.000 abitanti: com’è possibile pensare che la pianificazione urbanistica, affidata a queste realtà amministrative pulviscolari, avrebbe mai potuto realizzarsi con successo? Sarebbe stato necessario distinguere tra Comuni grandi (città metropolitane), med</w:t>
      </w:r>
      <w:r>
        <w:rPr>
          <w:rFonts w:ascii="Times New Roman" w:hAnsi="Times New Roman" w:cs="Times New Roman"/>
        </w:rPr>
        <w:t>i e piccoli e costringere questi</w:t>
      </w:r>
      <w:r w:rsidRPr="00215549">
        <w:rPr>
          <w:rFonts w:ascii="Times New Roman" w:hAnsi="Times New Roman" w:cs="Times New Roman"/>
        </w:rPr>
        <w:t xml:space="preserve"> ultimi ad accorparsi per raggiungere una dimensione minima di area vasta adeguata e sufficiente per una pianificazione seria e razionale del territorio. L’abbandono, da parte dello Stato, di ogni ruolo nella pianificazione urbanistica e la consegna integrale di questa delicata funzione agli enti locali (e alle Regioni, che l’hanno da subito sub-delegata quasi </w:t>
      </w:r>
      <w:r w:rsidRPr="00215549">
        <w:rPr>
          <w:rFonts w:ascii="Times New Roman" w:hAnsi="Times New Roman" w:cs="Times New Roman"/>
          <w:i/>
        </w:rPr>
        <w:t>in toto</w:t>
      </w:r>
      <w:r w:rsidRPr="00215549">
        <w:rPr>
          <w:rFonts w:ascii="Times New Roman" w:hAnsi="Times New Roman" w:cs="Times New Roman"/>
        </w:rPr>
        <w:t xml:space="preserve"> ai Comuni), ha contribuito grandemente al fallimento dell’urbanistica, non solo per quanto detto sopra sull’emersione di una “linea Maginot” di tutela autonoma e parallela degli interessi differenziati di settore, ma anche e soprattutto per la oggettiva incompatibilità tra il conflitto politico locale e la natura intrinsecamente e oggettivamente “diseguagliante” del piano regolatore. È </w:t>
      </w:r>
      <w:r>
        <w:rPr>
          <w:rFonts w:ascii="Times New Roman" w:hAnsi="Times New Roman" w:cs="Times New Roman"/>
        </w:rPr>
        <w:t>pertanto</w:t>
      </w:r>
      <w:r w:rsidRPr="00215549">
        <w:rPr>
          <w:rFonts w:ascii="Times New Roman" w:hAnsi="Times New Roman" w:cs="Times New Roman"/>
        </w:rPr>
        <w:t xml:space="preserve"> paradossale il “paradosso”, da taluni denunciato, per cui il livello locale, che è quello a più forte investitura politica (anche per il meccanismo elettorale maggioritario), sarebbe “depotenziato” sulle decisioni di governo del territorio</w:t>
      </w:r>
      <w:r>
        <w:rPr>
          <w:rFonts w:ascii="Times New Roman" w:hAnsi="Times New Roman" w:cs="Times New Roman"/>
        </w:rPr>
        <w:t xml:space="preserve"> (sua competenza storica)</w:t>
      </w:r>
      <w:r w:rsidRPr="00215549">
        <w:rPr>
          <w:rFonts w:ascii="Times New Roman" w:hAnsi="Times New Roman" w:cs="Times New Roman"/>
        </w:rPr>
        <w:t>. Parrebbe in realtà “paradossale” l’esatto contrario: le decisioni di lungo periodo sulle dinamiche di trasformazione e di conservazione del territorio devono essere sottratte al respiro corto dello scambio politico locale.</w:t>
      </w:r>
    </w:p>
  </w:footnote>
  <w:footnote w:id="26">
    <w:p w14:paraId="482C92CF" w14:textId="28AADA20"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Le ragioni di questa mia posizione sono espresse in P. Carpentieri, </w:t>
      </w:r>
      <w:r w:rsidRPr="00215549">
        <w:rPr>
          <w:rFonts w:ascii="Times New Roman" w:hAnsi="Times New Roman" w:cs="Times New Roman"/>
          <w:i/>
        </w:rPr>
        <w:t>Principio di differenziazione e paesaggio</w:t>
      </w:r>
      <w:r w:rsidRPr="00215549">
        <w:rPr>
          <w:rFonts w:ascii="Times New Roman" w:hAnsi="Times New Roman" w:cs="Times New Roman"/>
        </w:rPr>
        <w:t xml:space="preserve">, </w:t>
      </w:r>
      <w:r w:rsidRPr="00C966EA">
        <w:rPr>
          <w:rFonts w:ascii="Times New Roman" w:hAnsi="Times New Roman" w:cs="Times New Roman"/>
        </w:rPr>
        <w:t>cit</w:t>
      </w:r>
      <w:r w:rsidRPr="00215549">
        <w:rPr>
          <w:rFonts w:ascii="Times New Roman" w:hAnsi="Times New Roman" w:cs="Times New Roman"/>
        </w:rPr>
        <w:t>. (nel quadro di una proposta ricostruttiva imperniata sulla centralità del principio di differenziazione</w:t>
      </w:r>
      <w:r w:rsidR="00C966EA">
        <w:rPr>
          <w:rFonts w:ascii="Times New Roman" w:hAnsi="Times New Roman" w:cs="Times New Roman"/>
        </w:rPr>
        <w:t>,</w:t>
      </w:r>
      <w:r w:rsidRPr="00215549">
        <w:rPr>
          <w:rFonts w:ascii="Times New Roman" w:hAnsi="Times New Roman" w:cs="Times New Roman"/>
        </w:rPr>
        <w:t xml:space="preserve"> inteso come principio del contraddittorio applicato alla dialettica </w:t>
      </w:r>
      <w:r>
        <w:rPr>
          <w:rFonts w:ascii="Times New Roman" w:hAnsi="Times New Roman" w:cs="Times New Roman"/>
        </w:rPr>
        <w:t xml:space="preserve">– non solo tra potere pubblico e interessi privati, ma anche - </w:t>
      </w:r>
      <w:r w:rsidRPr="00215549">
        <w:rPr>
          <w:rFonts w:ascii="Times New Roman" w:hAnsi="Times New Roman" w:cs="Times New Roman"/>
        </w:rPr>
        <w:t xml:space="preserve">tra beni-interessi/funzioni pubblici, </w:t>
      </w:r>
      <w:r>
        <w:rPr>
          <w:rFonts w:ascii="Times New Roman" w:hAnsi="Times New Roman" w:cs="Times New Roman"/>
        </w:rPr>
        <w:t xml:space="preserve">nonché </w:t>
      </w:r>
      <w:r w:rsidRPr="00215549">
        <w:rPr>
          <w:rFonts w:ascii="Times New Roman" w:hAnsi="Times New Roman" w:cs="Times New Roman"/>
        </w:rPr>
        <w:t>sulla centralità, nel campo della tutela, d</w:t>
      </w:r>
      <w:r>
        <w:rPr>
          <w:rFonts w:ascii="Times New Roman" w:hAnsi="Times New Roman" w:cs="Times New Roman"/>
        </w:rPr>
        <w:t xml:space="preserve">ella sussidiarietà orizzontale e </w:t>
      </w:r>
      <w:r w:rsidRPr="00215549">
        <w:rPr>
          <w:rFonts w:ascii="Times New Roman" w:hAnsi="Times New Roman" w:cs="Times New Roman"/>
        </w:rPr>
        <w:t>del ruolo delle associazioni</w:t>
      </w:r>
      <w:r>
        <w:rPr>
          <w:rFonts w:ascii="Times New Roman" w:hAnsi="Times New Roman" w:cs="Times New Roman"/>
        </w:rPr>
        <w:t>,</w:t>
      </w:r>
      <w:r w:rsidRPr="00215549">
        <w:rPr>
          <w:rFonts w:ascii="Times New Roman" w:hAnsi="Times New Roman" w:cs="Times New Roman"/>
        </w:rPr>
        <w:t xml:space="preserve"> quali elementi aggregatori dell’interesse diffuso, altrimenti naturalmente debole e soccombente in quanto sottorappresentato dinanzi alle autonomie territoriali, </w:t>
      </w:r>
      <w:r>
        <w:rPr>
          <w:rFonts w:ascii="Times New Roman" w:hAnsi="Times New Roman" w:cs="Times New Roman"/>
        </w:rPr>
        <w:t xml:space="preserve">e </w:t>
      </w:r>
      <w:r w:rsidRPr="00215549">
        <w:rPr>
          <w:rFonts w:ascii="Times New Roman" w:hAnsi="Times New Roman" w:cs="Times New Roman"/>
        </w:rPr>
        <w:t xml:space="preserve">sull’idea che il principio di prossimità vale per l’amministrazione erogatrice di beni e servizi, ma non per l’amministrazione di tutela di valori-interessi-beni a protezione costituzionale, che trascendono l’indirizzo politico locale e devono essere tenuti fuori dal conflitto politico territoriale). Con l’ulteriore riflessione che il noto teorema della decentralizzazione di Oates (W.E. Oates, </w:t>
      </w:r>
      <w:r w:rsidRPr="00215549">
        <w:rPr>
          <w:rFonts w:ascii="Times New Roman" w:hAnsi="Times New Roman" w:cs="Times New Roman"/>
          <w:i/>
        </w:rPr>
        <w:t>Federalismo fiscale</w:t>
      </w:r>
      <w:r w:rsidRPr="00215549">
        <w:rPr>
          <w:rFonts w:ascii="Times New Roman" w:hAnsi="Times New Roman" w:cs="Times New Roman"/>
        </w:rPr>
        <w:t xml:space="preserve">, 1972) vale anch’esso, in tutta evidenza, </w:t>
      </w:r>
      <w:r>
        <w:rPr>
          <w:rFonts w:ascii="Times New Roman" w:hAnsi="Times New Roman" w:cs="Times New Roman"/>
        </w:rPr>
        <w:t xml:space="preserve">solo </w:t>
      </w:r>
      <w:r w:rsidRPr="00215549">
        <w:rPr>
          <w:rFonts w:ascii="Times New Roman" w:hAnsi="Times New Roman" w:cs="Times New Roman"/>
        </w:rPr>
        <w:t xml:space="preserve">per i servizi erogati ai cittadini (nel riflesso dialettico con la leva fiscale per finanziarli), ossia per la sanità, per la scuola, per la nettezza urbana, per la manutenzione delle strade comunali, per i trasporti locali, per i servizi culturali locali, </w:t>
      </w:r>
      <w:r w:rsidRPr="00215549">
        <w:rPr>
          <w:rFonts w:ascii="Times New Roman" w:hAnsi="Times New Roman" w:cs="Times New Roman"/>
          <w:i/>
        </w:rPr>
        <w:t>etc</w:t>
      </w:r>
      <w:r>
        <w:rPr>
          <w:rFonts w:ascii="Times New Roman" w:hAnsi="Times New Roman" w:cs="Times New Roman"/>
        </w:rPr>
        <w:t>.</w:t>
      </w:r>
      <w:r w:rsidRPr="00215549">
        <w:rPr>
          <w:rFonts w:ascii="Times New Roman" w:hAnsi="Times New Roman" w:cs="Times New Roman"/>
        </w:rPr>
        <w:t xml:space="preserve">, ma </w:t>
      </w:r>
      <w:r>
        <w:rPr>
          <w:rFonts w:ascii="Times New Roman" w:hAnsi="Times New Roman" w:cs="Times New Roman"/>
        </w:rPr>
        <w:t>poco</w:t>
      </w:r>
      <w:r w:rsidRPr="00215549">
        <w:rPr>
          <w:rFonts w:ascii="Times New Roman" w:hAnsi="Times New Roman" w:cs="Times New Roman"/>
        </w:rPr>
        <w:t xml:space="preserve"> ha a che vedere con le funzioni di tutela, che implicano dinieghi e divieti, devono essere tendenzialmente uniformi su tutto il territorio nazionale, secondo un evidente principio di uguaglianza, e devono dunque essere collocati a un adeguato livello di governo sufficientemente distante dallo scambio politico (in sé fisiologico) locale e intestate a organi che non devono rispondere all’autorità politica locale.  </w:t>
      </w:r>
    </w:p>
  </w:footnote>
  <w:footnote w:id="27">
    <w:p w14:paraId="7108E7C3"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Bonora, </w:t>
      </w:r>
      <w:r w:rsidRPr="00215549">
        <w:rPr>
          <w:rFonts w:ascii="Times New Roman" w:hAnsi="Times New Roman" w:cs="Times New Roman"/>
          <w:i/>
        </w:rPr>
        <w:t>Fermiamo il consumo di suolo</w:t>
      </w:r>
      <w:r w:rsidRPr="00215549">
        <w:rPr>
          <w:rFonts w:ascii="Times New Roman" w:hAnsi="Times New Roman" w:cs="Times New Roman"/>
        </w:rPr>
        <w:t>, Il Mulino, Bologna, 2015, 7 ss, osserva condivisibilmente come “</w:t>
      </w:r>
      <w:r w:rsidRPr="00215549">
        <w:rPr>
          <w:rFonts w:ascii="Times New Roman" w:hAnsi="Times New Roman" w:cs="Times New Roman"/>
          <w:i/>
        </w:rPr>
        <w:t>L’espressione «consumo di suolo», emersa nei circoli della società civile e della cultura critica, è diventata alla moda</w:t>
      </w:r>
      <w:r w:rsidRPr="00215549">
        <w:rPr>
          <w:rFonts w:ascii="Times New Roman" w:hAnsi="Times New Roman" w:cs="Times New Roman"/>
        </w:rPr>
        <w:t>”.</w:t>
      </w:r>
    </w:p>
  </w:footnote>
  <w:footnote w:id="28">
    <w:p w14:paraId="7DB0188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 questi profili, oltre ai contributi di dottrina qui richiamati nelle note e nella scheda di bibliografia, si veda in particolare C. Gabbani, </w:t>
      </w:r>
      <w:r w:rsidRPr="00215549">
        <w:rPr>
          <w:rFonts w:ascii="Times New Roman" w:hAnsi="Times New Roman" w:cs="Times New Roman"/>
          <w:i/>
        </w:rPr>
        <w:t>Prospettive per un inquadramento giuridico dell'interesse al contenimento di suolo</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2015.</w:t>
      </w:r>
    </w:p>
  </w:footnote>
  <w:footnote w:id="29">
    <w:p w14:paraId="67A8DFA8" w14:textId="37BC3F7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P.L. Portaluri, G. De Giorgi Cezzi, </w:t>
      </w:r>
      <w:r w:rsidRPr="00215549">
        <w:rPr>
          <w:rFonts w:ascii="Times New Roman" w:hAnsi="Times New Roman" w:cs="Times New Roman"/>
          <w:i/>
        </w:rPr>
        <w:t>La coesione politico territoriale: rapporti con l’Europa e coordinamento Stato-autonomie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Pr>
          <w:rFonts w:ascii="Times New Roman" w:hAnsi="Times New Roman" w:cs="Times New Roman"/>
        </w:rPr>
        <w:t>, vol.</w:t>
      </w:r>
      <w:r w:rsidRPr="00215549">
        <w:rPr>
          <w:rFonts w:ascii="Times New Roman" w:hAnsi="Times New Roman" w:cs="Times New Roman"/>
        </w:rPr>
        <w:t xml:space="preserve"> II, Firenze, 2016, 9.</w:t>
      </w:r>
    </w:p>
  </w:footnote>
  <w:footnote w:id="30">
    <w:p w14:paraId="5499254B"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Probabilmente una tale impostazione, ispirata a un disegno di unitarietà, era già in qualche modo sottesa al progetto di direttiva europea del 2006, che poi, come si dirà più innanzi, non ha visto la luce, a riprova della strenua difficoltà, non solo economico-politica, ma anche giuridica, dell’operazione.</w:t>
      </w:r>
    </w:p>
  </w:footnote>
  <w:footnote w:id="31">
    <w:p w14:paraId="1238925A" w14:textId="4DDCD9A1" w:rsidR="00617D5F" w:rsidRPr="00215549" w:rsidRDefault="00617D5F" w:rsidP="00176CDA">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Pr>
          <w:rFonts w:ascii="Times New Roman" w:hAnsi="Times New Roman" w:cs="Times New Roman"/>
        </w:rPr>
        <w:t xml:space="preserve">Per un approfondimento sul significato e sulle implicazioni di questi </w:t>
      </w:r>
      <w:r w:rsidRPr="00215549">
        <w:rPr>
          <w:rFonts w:ascii="Times New Roman" w:hAnsi="Times New Roman" w:cs="Times New Roman"/>
        </w:rPr>
        <w:t xml:space="preserve">termini si rinvia alla successiva </w:t>
      </w:r>
      <w:r w:rsidRPr="00417238">
        <w:rPr>
          <w:rFonts w:ascii="Times New Roman" w:hAnsi="Times New Roman" w:cs="Times New Roman"/>
        </w:rPr>
        <w:t>nota 35</w:t>
      </w:r>
      <w:r w:rsidRPr="00215549">
        <w:rPr>
          <w:rFonts w:ascii="Times New Roman" w:hAnsi="Times New Roman" w:cs="Times New Roman"/>
        </w:rPr>
        <w:t>.</w:t>
      </w:r>
    </w:p>
  </w:footnote>
  <w:footnote w:id="32">
    <w:p w14:paraId="1F5353F3" w14:textId="4356C1D9" w:rsidR="00617D5F" w:rsidRPr="00215549" w:rsidRDefault="00617D5F" w:rsidP="00176CDA">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M.S. Giannini, </w:t>
      </w:r>
      <w:r w:rsidRPr="00215549">
        <w:rPr>
          <w:rFonts w:ascii="Times New Roman" w:hAnsi="Times New Roman" w:cs="Times New Roman"/>
          <w:i/>
        </w:rPr>
        <w:t>Un giudizio sul decreto 11</w:t>
      </w:r>
      <w:r w:rsidRPr="00215549">
        <w:rPr>
          <w:rFonts w:ascii="Times New Roman" w:hAnsi="Times New Roman" w:cs="Times New Roman"/>
        </w:rPr>
        <w:t xml:space="preserve">, in </w:t>
      </w:r>
      <w:r w:rsidRPr="00215549">
        <w:rPr>
          <w:rFonts w:ascii="Times New Roman" w:hAnsi="Times New Roman" w:cs="Times New Roman"/>
          <w:i/>
        </w:rPr>
        <w:t>Il trasferimento dell’agricoltura alle regioni</w:t>
      </w:r>
      <w:r>
        <w:rPr>
          <w:rFonts w:ascii="Times New Roman" w:hAnsi="Times New Roman" w:cs="Times New Roman"/>
        </w:rPr>
        <w:t xml:space="preserve">, Il Mulino, Bologna, 1972; </w:t>
      </w:r>
      <w:r w:rsidRPr="00215549">
        <w:rPr>
          <w:rFonts w:ascii="Times New Roman" w:hAnsi="Times New Roman" w:cs="Times New Roman"/>
        </w:rPr>
        <w:t xml:space="preserve">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C966EA">
        <w:rPr>
          <w:rFonts w:ascii="Times New Roman" w:hAnsi="Times New Roman" w:cs="Times New Roman"/>
        </w:rPr>
        <w:t>cit.</w:t>
      </w:r>
      <w:r w:rsidRPr="00215549">
        <w:rPr>
          <w:rFonts w:ascii="Times New Roman" w:hAnsi="Times New Roman" w:cs="Times New Roman"/>
        </w:rPr>
        <w:t xml:space="preserve">, 311. Rileva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5 del documento, nota 14, che con l’ordinanza n. 167/1995 la Corte costituzionale avrebbe operato un’innovativa lettura dell’art. 44 Cost., non più legata a un’interpretazione produttivistica della formula “</w:t>
      </w:r>
      <w:r w:rsidRPr="00215549">
        <w:rPr>
          <w:rFonts w:ascii="Times New Roman" w:hAnsi="Times New Roman" w:cs="Times New Roman"/>
          <w:i/>
        </w:rPr>
        <w:t>razionale sfruttamento del suolo</w:t>
      </w:r>
      <w:r w:rsidRPr="00215549">
        <w:rPr>
          <w:rFonts w:ascii="Times New Roman" w:hAnsi="Times New Roman" w:cs="Times New Roman"/>
        </w:rPr>
        <w:t>”, desunta dal termine “</w:t>
      </w:r>
      <w:r w:rsidRPr="00215549">
        <w:rPr>
          <w:rFonts w:ascii="Times New Roman" w:hAnsi="Times New Roman" w:cs="Times New Roman"/>
          <w:i/>
        </w:rPr>
        <w:t>sfruttamento</w:t>
      </w:r>
      <w:r w:rsidRPr="00215549">
        <w:rPr>
          <w:rFonts w:ascii="Times New Roman" w:hAnsi="Times New Roman" w:cs="Times New Roman"/>
        </w:rPr>
        <w:t xml:space="preserve">”, ma </w:t>
      </w:r>
      <w:r>
        <w:rPr>
          <w:rFonts w:ascii="Times New Roman" w:hAnsi="Times New Roman" w:cs="Times New Roman"/>
        </w:rPr>
        <w:t xml:space="preserve">riferita piuttosto </w:t>
      </w:r>
      <w:r w:rsidRPr="00215549">
        <w:rPr>
          <w:rFonts w:ascii="Times New Roman" w:hAnsi="Times New Roman" w:cs="Times New Roman"/>
        </w:rPr>
        <w:t>a un utilizzo “sostenibile” del fondo che si ricava dando preponderanza all’aggettivo “</w:t>
      </w:r>
      <w:r w:rsidRPr="00215549">
        <w:rPr>
          <w:rFonts w:ascii="Times New Roman" w:hAnsi="Times New Roman" w:cs="Times New Roman"/>
          <w:i/>
        </w:rPr>
        <w:t>razionale</w:t>
      </w:r>
      <w:r w:rsidRPr="00215549">
        <w:rPr>
          <w:rFonts w:ascii="Times New Roman" w:hAnsi="Times New Roman" w:cs="Times New Roman"/>
        </w:rPr>
        <w:t xml:space="preserve">”. </w:t>
      </w:r>
      <w:r>
        <w:rPr>
          <w:rFonts w:ascii="Times New Roman" w:hAnsi="Times New Roman" w:cs="Times New Roman"/>
        </w:rPr>
        <w:t>Secondo quest’ottica, i</w:t>
      </w:r>
      <w:r w:rsidRPr="00215549">
        <w:rPr>
          <w:rFonts w:ascii="Times New Roman" w:hAnsi="Times New Roman" w:cs="Times New Roman"/>
        </w:rPr>
        <w:t>l privato non può usare il fondo soltanto perché vanta su di esso un diritto di proprietà</w:t>
      </w:r>
      <w:r>
        <w:rPr>
          <w:rFonts w:ascii="Times New Roman" w:hAnsi="Times New Roman" w:cs="Times New Roman"/>
        </w:rPr>
        <w:t>,</w:t>
      </w:r>
      <w:r w:rsidRPr="00215549">
        <w:rPr>
          <w:rFonts w:ascii="Times New Roman" w:hAnsi="Times New Roman" w:cs="Times New Roman"/>
        </w:rPr>
        <w:t xml:space="preserve"> ma può farlo quando l’attività che si vuole porre in essere è linea con il valore identitario del territorio interessato, come sottolineato da F. Albisinni, </w:t>
      </w:r>
      <w:r w:rsidRPr="00215549">
        <w:rPr>
          <w:rFonts w:ascii="Times New Roman" w:hAnsi="Times New Roman" w:cs="Times New Roman"/>
          <w:i/>
        </w:rPr>
        <w:t>Diritto agrario territoriale. Lezioni, Norme, Casi</w:t>
      </w:r>
      <w:r w:rsidRPr="00215549">
        <w:rPr>
          <w:rFonts w:ascii="Times New Roman" w:hAnsi="Times New Roman" w:cs="Times New Roman"/>
        </w:rPr>
        <w:t>, Roma, 2004, 157. A seguito dell’intervento della Corte costituzionale l’“</w:t>
      </w:r>
      <w:r w:rsidRPr="00215549">
        <w:rPr>
          <w:rFonts w:ascii="Times New Roman" w:hAnsi="Times New Roman" w:cs="Times New Roman"/>
          <w:i/>
        </w:rPr>
        <w:t>interesse agricolo</w:t>
      </w:r>
      <w:r w:rsidRPr="00215549">
        <w:rPr>
          <w:rFonts w:ascii="Times New Roman" w:hAnsi="Times New Roman" w:cs="Times New Roman"/>
        </w:rPr>
        <w:t xml:space="preserve">” </w:t>
      </w:r>
      <w:r>
        <w:rPr>
          <w:rFonts w:ascii="Times New Roman" w:hAnsi="Times New Roman" w:cs="Times New Roman"/>
        </w:rPr>
        <w:t>sarebbe divenuto</w:t>
      </w:r>
      <w:r w:rsidRPr="00215549">
        <w:rPr>
          <w:rFonts w:ascii="Times New Roman" w:hAnsi="Times New Roman" w:cs="Times New Roman"/>
        </w:rPr>
        <w:t xml:space="preserve"> “</w:t>
      </w:r>
      <w:r w:rsidRPr="00215549">
        <w:rPr>
          <w:rFonts w:ascii="Times New Roman" w:hAnsi="Times New Roman" w:cs="Times New Roman"/>
          <w:i/>
        </w:rPr>
        <w:t>regola d’uso del territorio</w:t>
      </w:r>
      <w:r w:rsidRPr="00215549">
        <w:rPr>
          <w:rFonts w:ascii="Times New Roman" w:hAnsi="Times New Roman" w:cs="Times New Roman"/>
        </w:rPr>
        <w:t>”, che si fa rispettosa delle naturali vocazioni dei suoli e tende a promuoverne i connotati storici, umani e culturali principalmente attraverso l’espletamento di “attività”. L’A. citata pone in evidenza anche il ruolo dell’introduzione nella PAC europea del modello della multifunzionalità, attraverso il quale si riconosce che l’attività agricola, nelle sue diverse declinazioni, rende il paesaggio dinamico in ragio</w:t>
      </w:r>
      <w:r>
        <w:rPr>
          <w:rFonts w:ascii="Times New Roman" w:hAnsi="Times New Roman" w:cs="Times New Roman"/>
        </w:rPr>
        <w:t>ne del suo stesso esercizio: l</w:t>
      </w:r>
      <w:r w:rsidRPr="00215549">
        <w:rPr>
          <w:rFonts w:ascii="Times New Roman" w:hAnsi="Times New Roman" w:cs="Times New Roman"/>
        </w:rPr>
        <w:t xml:space="preserve">e politiche agricole europee </w:t>
      </w:r>
      <w:r>
        <w:rPr>
          <w:rFonts w:ascii="Times New Roman" w:hAnsi="Times New Roman" w:cs="Times New Roman"/>
        </w:rPr>
        <w:t>sarebbero</w:t>
      </w:r>
      <w:r w:rsidRPr="00215549">
        <w:rPr>
          <w:rFonts w:ascii="Times New Roman" w:hAnsi="Times New Roman" w:cs="Times New Roman"/>
        </w:rPr>
        <w:t xml:space="preserve"> passate nel corso di trent’anni da una politica delle strutture ad una politica di sviluppo rurale, </w:t>
      </w:r>
      <w:r>
        <w:rPr>
          <w:rFonts w:ascii="Times New Roman" w:hAnsi="Times New Roman" w:cs="Times New Roman"/>
        </w:rPr>
        <w:t xml:space="preserve">riconoscendo </w:t>
      </w:r>
      <w:r w:rsidRPr="00215549">
        <w:rPr>
          <w:rFonts w:ascii="Times New Roman" w:hAnsi="Times New Roman" w:cs="Times New Roman"/>
        </w:rPr>
        <w:t xml:space="preserve">gradualmente la centralità della componente territoriale (F. Albisinni, </w:t>
      </w:r>
      <w:r w:rsidRPr="00215549">
        <w:rPr>
          <w:rFonts w:ascii="Times New Roman" w:hAnsi="Times New Roman" w:cs="Times New Roman"/>
          <w:i/>
        </w:rPr>
        <w:t>Azienda multifunzionale, mercato, territorio. Nuove regole in agricoltura</w:t>
      </w:r>
      <w:r w:rsidRPr="00215549">
        <w:rPr>
          <w:rFonts w:ascii="Times New Roman" w:hAnsi="Times New Roman" w:cs="Times New Roman"/>
        </w:rPr>
        <w:t xml:space="preserve">, Milano, 2000, 3). Su questi profili cfr. anche </w:t>
      </w:r>
      <w:r w:rsidRPr="00417238">
        <w:rPr>
          <w:rFonts w:ascii="Times New Roman" w:hAnsi="Times New Roman" w:cs="Times New Roman"/>
        </w:rPr>
        <w:t>nota 79.</w:t>
      </w:r>
      <w:r>
        <w:rPr>
          <w:rFonts w:ascii="Times New Roman" w:hAnsi="Times New Roman" w:cs="Times New Roman"/>
        </w:rPr>
        <w:t xml:space="preserve"> </w:t>
      </w:r>
    </w:p>
  </w:footnote>
  <w:footnote w:id="33">
    <w:p w14:paraId="5AC84F2B" w14:textId="590DCAB0"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Prima ancora degli interventi dell’Unione europea si è avuto il contributo del Consiglio d’Europa con la Carta Europea del Suolo adottata a Strasburgo nel 1972, nella quale era espresso il concetto fondamentale del suolo come risorsa scarsa per eccellenza (“</w:t>
      </w:r>
      <w:r w:rsidRPr="00215549">
        <w:rPr>
          <w:rFonts w:ascii="Times New Roman" w:hAnsi="Times New Roman" w:cs="Times New Roman"/>
          <w:i/>
        </w:rPr>
        <w:t>Il suolo è una risorsa limitata che si distrugge facilmente</w:t>
      </w:r>
      <w:r w:rsidRPr="00215549">
        <w:rPr>
          <w:rFonts w:ascii="Times New Roman" w:hAnsi="Times New Roman" w:cs="Times New Roman"/>
        </w:rPr>
        <w:t xml:space="preserve">”). Devono poi ricordarsi la Dichiarazione delle Nazioni Unite di Stoccolma del 1972 sull’ambiente umano, la Carta delle città europee di Aalborg del 1994, la Dichiarazione di Siviglia del 1999, l’Agenda Urbana Europea, la Carta di Lipsia sulle Città Europee Sostenibili del 2007. La Carta europea del suolo </w:t>
      </w:r>
      <w:r>
        <w:rPr>
          <w:rFonts w:ascii="Times New Roman" w:hAnsi="Times New Roman" w:cs="Times New Roman"/>
        </w:rPr>
        <w:t xml:space="preserve">del 1972 </w:t>
      </w:r>
      <w:r w:rsidRPr="00215549">
        <w:rPr>
          <w:rFonts w:ascii="Times New Roman" w:hAnsi="Times New Roman" w:cs="Times New Roman"/>
        </w:rPr>
        <w:t xml:space="preserve">reca i seguenti enunciati fondamentali: “1. </w:t>
      </w:r>
      <w:r w:rsidRPr="00215549">
        <w:rPr>
          <w:rFonts w:ascii="Times New Roman" w:hAnsi="Times New Roman" w:cs="Times New Roman"/>
          <w:i/>
        </w:rPr>
        <w:t>Il suolo è uno dei beni preziosi dell'umanità. Consente la vita dei vegetali, degli animali e dell'uomo sulla superficie della Terra. Il suolo è un substrato vivente e dinamico che permette l'esistenza della vita vegetale e animale. È essenziale alla vita dell'uomo quale mezzo produttore di nutrimento e di materie prime. E un elemento fondamentale della biosfera e contribuisce, assieme alla vegetazione e al clima, a regolare il ciclo idrologico e a influenzare la qualità delle acque. Il suolo costituisce, di per sé, un'entità ben definita. Dato che contiene le tracce dell'evoluzione terrestre e dei suoi esseri viventi e costituisce il supporto dei paesaggi, deve essere preso in considerazione anche per il suo interesse scientifico e culturale</w:t>
      </w:r>
      <w:r w:rsidRPr="00215549">
        <w:rPr>
          <w:rFonts w:ascii="Times New Roman" w:hAnsi="Times New Roman" w:cs="Times New Roman"/>
        </w:rPr>
        <w:t xml:space="preserve">. 2. </w:t>
      </w:r>
      <w:r w:rsidRPr="00215549">
        <w:rPr>
          <w:rFonts w:ascii="Times New Roman" w:hAnsi="Times New Roman" w:cs="Times New Roman"/>
          <w:i/>
        </w:rPr>
        <w:t>Il suolo è una risorsa limitata che si distrugge facilmente. Il suolo è una sottile pellicola che ricopre una parte della superficie dei continenti. La sua utilizzazione è limitata dal clima e dalla topografia. Il suolo si forma lentamente attraverso processi fisici, fisico-chimici e biologici, ma può essere distrutto rapidamente in seguito ad azioni sconsiderate. La sua fertilità può essere aumentata con un trattamento appropriato che può durare anni e decenni, ma, una volta distrutto, il suolo può impiegare secoli per ricostruirsi</w:t>
      </w:r>
      <w:r w:rsidRPr="00215549">
        <w:rPr>
          <w:rFonts w:ascii="Times New Roman" w:hAnsi="Times New Roman" w:cs="Times New Roman"/>
        </w:rPr>
        <w:t xml:space="preserve">”. In tema si vedano, tra gli altri, soprattutto G.F. Cartei, </w:t>
      </w:r>
      <w:r w:rsidRPr="00215549">
        <w:rPr>
          <w:rFonts w:ascii="Times New Roman" w:hAnsi="Times New Roman" w:cs="Times New Roman"/>
          <w:i/>
        </w:rPr>
        <w:t>Il consumo di suolo: la prospettiva dell’Unione Europea</w:t>
      </w:r>
      <w:r w:rsidRPr="00215549">
        <w:rPr>
          <w:rFonts w:ascii="Times New Roman" w:hAnsi="Times New Roman" w:cs="Times New Roman"/>
        </w:rPr>
        <w:t xml:space="preserve">, in G.F. Cartei, L. De Lucia (a cura di), </w:t>
      </w:r>
      <w:r w:rsidR="005A6179" w:rsidRPr="005A617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5A6179" w:rsidRPr="00B94A55">
        <w:rPr>
          <w:rFonts w:ascii="Times New Roman" w:hAnsi="Times New Roman" w:cs="Times New Roman"/>
        </w:rPr>
        <w:t>cit</w:t>
      </w:r>
      <w:r w:rsidR="005A6179">
        <w:rPr>
          <w:rFonts w:ascii="Times New Roman" w:hAnsi="Times New Roman" w:cs="Times New Roman"/>
        </w:rPr>
        <w:t>.</w:t>
      </w:r>
      <w:r w:rsidRPr="00215549">
        <w:rPr>
          <w:rFonts w:ascii="Times New Roman" w:hAnsi="Times New Roman" w:cs="Times New Roman"/>
        </w:rPr>
        <w:t xml:space="preserve">; G. Guzzardo, </w:t>
      </w:r>
      <w:r w:rsidRPr="00215549">
        <w:rPr>
          <w:rFonts w:ascii="Times New Roman" w:hAnsi="Times New Roman" w:cs="Times New Roman"/>
          <w:i/>
        </w:rPr>
        <w:t>La regolazione multilivello del consumo</w:t>
      </w:r>
      <w:r w:rsidRPr="00215549">
        <w:rPr>
          <w:rFonts w:ascii="Times New Roman" w:hAnsi="Times New Roman" w:cs="Times New Roman"/>
        </w:rPr>
        <w:t xml:space="preserve"> </w:t>
      </w:r>
      <w:r w:rsidRPr="00215549">
        <w:rPr>
          <w:rFonts w:ascii="Times New Roman" w:hAnsi="Times New Roman" w:cs="Times New Roman"/>
          <w:i/>
        </w:rPr>
        <w:t>di suolo e del riuso dell’abitato</w:t>
      </w:r>
      <w:r w:rsidRPr="00215549">
        <w:rPr>
          <w:rFonts w:ascii="Times New Roman" w:hAnsi="Times New Roman" w:cs="Times New Roman"/>
        </w:rPr>
        <w:t xml:space="preserve">, in </w:t>
      </w:r>
      <w:r w:rsidRPr="00215549">
        <w:rPr>
          <w:rFonts w:ascii="Times New Roman" w:hAnsi="Times New Roman" w:cs="Times New Roman"/>
          <w:i/>
        </w:rPr>
        <w:t>Riv. it. dir. pubbl. com</w:t>
      </w:r>
      <w:r w:rsidRPr="00215549">
        <w:rPr>
          <w:rFonts w:ascii="Times New Roman" w:hAnsi="Times New Roman" w:cs="Times New Roman"/>
        </w:rPr>
        <w:t xml:space="preserve">., n. 1 del 2018, 119 ss. (soprattutto 122 ss.); M.G.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B94A55">
        <w:rPr>
          <w:rFonts w:ascii="Times New Roman" w:hAnsi="Times New Roman" w:cs="Times New Roman"/>
        </w:rPr>
        <w:t>cit</w:t>
      </w:r>
      <w:r>
        <w:rPr>
          <w:rFonts w:ascii="Times New Roman" w:hAnsi="Times New Roman" w:cs="Times New Roman"/>
        </w:rPr>
        <w:t>.</w:t>
      </w:r>
      <w:r w:rsidRPr="00215549">
        <w:rPr>
          <w:rFonts w:ascii="Times New Roman" w:hAnsi="Times New Roman" w:cs="Times New Roman"/>
        </w:rPr>
        <w:t xml:space="preserve">, 787 ss. (in particolare nel par. 7, 807 ss., par. 4, 798 ss. ampi richiami sulla vasta produzione internazionale in materia, fino alla terza Conferenza Habitat su Casa e Sviluppo Urbano Sostenibile, Quito, Ecuador, 17-21 ottobre 2016); A. Previato, </w:t>
      </w:r>
      <w:r w:rsidRPr="00215549">
        <w:rPr>
          <w:rFonts w:ascii="Times New Roman" w:hAnsi="Times New Roman" w:cs="Times New Roman"/>
          <w:i/>
        </w:rPr>
        <w:t>Processi di progettazione partecipata applicati alla rigenerazione urbana: cenni sulle tendenze di un fenomeno accolto anche nella recente “Legge sulla tutela e l’uso del territorio” dell’Emilia Romagna</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n. 5 del 2019, 31 luglio 2019 (pag. 22 del documento), che richiama l’Agenda 21, </w:t>
      </w:r>
      <w:r>
        <w:rPr>
          <w:rFonts w:ascii="Times New Roman" w:hAnsi="Times New Roman" w:cs="Times New Roman"/>
        </w:rPr>
        <w:t xml:space="preserve">il </w:t>
      </w:r>
      <w:r w:rsidRPr="00215549">
        <w:rPr>
          <w:rFonts w:ascii="Times New Roman" w:hAnsi="Times New Roman" w:cs="Times New Roman"/>
        </w:rPr>
        <w:t xml:space="preserve">documento della Nazioni Unite (1992), l’Accordo di Aalborg (1994), l’Accordo di Bristol (2004), la Carta di Lipsia (2007) e la Dichiarazione di Toledo (2010); L. Grazi, </w:t>
      </w:r>
      <w:r w:rsidRPr="00215549">
        <w:rPr>
          <w:rFonts w:ascii="Times New Roman" w:hAnsi="Times New Roman" w:cs="Times New Roman"/>
          <w:i/>
        </w:rPr>
        <w:t>L’Europa e le città [La questione urbana nel processo di integrazione europea (1957-1999)</w:t>
      </w:r>
      <w:r w:rsidRPr="00215549">
        <w:rPr>
          <w:rFonts w:ascii="Times New Roman" w:hAnsi="Times New Roman" w:cs="Times New Roman"/>
        </w:rPr>
        <w:t>], Bologna, Il Mulino, 2006, p. 23 ss. Ma sono rinvenibili accurate trattazioni in pressoché tutti gli Autori che più di recente hanno scritto sul tema del consumo di suolo, qui richiama</w:t>
      </w:r>
      <w:r>
        <w:rPr>
          <w:rFonts w:ascii="Times New Roman" w:hAnsi="Times New Roman" w:cs="Times New Roman"/>
        </w:rPr>
        <w:t>ti nell’appendice bibliografica.</w:t>
      </w:r>
      <w:r w:rsidRPr="00215549">
        <w:rPr>
          <w:rFonts w:ascii="Times New Roman" w:hAnsi="Times New Roman" w:cs="Times New Roman"/>
        </w:rPr>
        <w:t xml:space="preserve"> </w:t>
      </w:r>
    </w:p>
  </w:footnote>
  <w:footnote w:id="34">
    <w:p w14:paraId="5191FFCF" w14:textId="655D774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Proposta di direttiva che istituisce un quadro per la protezione del suolo e modifica la direttiva 2004/35/CE, COM(2006)232 def.</w:t>
      </w:r>
      <w:r>
        <w:rPr>
          <w:rFonts w:ascii="Times New Roman" w:hAnsi="Times New Roman" w:cs="Times New Roman"/>
        </w:rPr>
        <w:t xml:space="preserve">, poi mai approvata (probabilmente </w:t>
      </w:r>
      <w:r w:rsidRPr="00695F2D">
        <w:rPr>
          <w:rFonts w:ascii="Times New Roman" w:hAnsi="Times New Roman" w:cs="Times New Roman"/>
        </w:rPr>
        <w:t>per la resistenza di posizioni “liberali” sostenitrici dello Stato “minimo” a difesa della proprietà privata</w:t>
      </w:r>
      <w:r>
        <w:rPr>
          <w:rFonts w:ascii="Times New Roman" w:hAnsi="Times New Roman" w:cs="Times New Roman"/>
        </w:rPr>
        <w:t xml:space="preserve"> e degli investimenti bancari nel campo immobiliare).</w:t>
      </w:r>
    </w:p>
  </w:footnote>
  <w:footnote w:id="35">
    <w:p w14:paraId="690F8435" w14:textId="6B8A47F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Commissione Europea, </w:t>
      </w:r>
      <w:r w:rsidRPr="00215549">
        <w:rPr>
          <w:rFonts w:ascii="Times New Roman" w:hAnsi="Times New Roman" w:cs="Times New Roman"/>
          <w:i/>
        </w:rPr>
        <w:t>Sviluppo sostenibile in Europa per un mondo migliore: strategia dell’Unione Europea per lo sviluppo sostenibile</w:t>
      </w:r>
      <w:r w:rsidRPr="00215549">
        <w:rPr>
          <w:rFonts w:ascii="Times New Roman" w:hAnsi="Times New Roman" w:cs="Times New Roman"/>
        </w:rPr>
        <w:t xml:space="preserve">, COM(2001) 264 def.; comunicazione della Commissione del 16 aprile del 2002 </w:t>
      </w:r>
      <w:r w:rsidRPr="00215549">
        <w:rPr>
          <w:rFonts w:ascii="Times New Roman" w:hAnsi="Times New Roman" w:cs="Times New Roman"/>
          <w:i/>
        </w:rPr>
        <w:t>Verso una strategia tematica per la protezione del suolo</w:t>
      </w:r>
      <w:r w:rsidRPr="00215549">
        <w:rPr>
          <w:rFonts w:ascii="Times New Roman" w:hAnsi="Times New Roman" w:cs="Times New Roman"/>
        </w:rPr>
        <w:t xml:space="preserve">, COM(2002)179 def.; Commissione Europea, </w:t>
      </w:r>
      <w:r w:rsidRPr="00215549">
        <w:rPr>
          <w:rFonts w:ascii="Times New Roman" w:hAnsi="Times New Roman" w:cs="Times New Roman"/>
          <w:i/>
        </w:rPr>
        <w:t>Strategia tematica per la protezione del suolo</w:t>
      </w:r>
      <w:r w:rsidRPr="00215549">
        <w:rPr>
          <w:rFonts w:ascii="Times New Roman" w:hAnsi="Times New Roman" w:cs="Times New Roman"/>
        </w:rPr>
        <w:t>, COM(2006)231 def.; proposta di direttiva che istituisce un quadro per la protezione del suolo e modifica la direttiva 2004/35/CE, COM(2006)232 def.; comunicazione della Commissione 20 settembre 2011 COM(2011) 571 definitivo</w:t>
      </w:r>
      <w:r>
        <w:rPr>
          <w:rFonts w:ascii="Times New Roman" w:hAnsi="Times New Roman" w:cs="Times New Roman"/>
        </w:rPr>
        <w:t>,</w:t>
      </w:r>
      <w:r w:rsidRPr="00215549">
        <w:rPr>
          <w:rFonts w:ascii="Times New Roman" w:hAnsi="Times New Roman" w:cs="Times New Roman"/>
        </w:rPr>
        <w:t xml:space="preserve"> </w:t>
      </w:r>
      <w:r w:rsidRPr="00215549">
        <w:rPr>
          <w:rFonts w:ascii="Times New Roman" w:hAnsi="Times New Roman" w:cs="Times New Roman"/>
          <w:i/>
        </w:rPr>
        <w:t>Tabella di marcia verso un’Europa efficiente nell'impiego delle risorse</w:t>
      </w:r>
      <w:r w:rsidRPr="00215549">
        <w:rPr>
          <w:rFonts w:ascii="Times New Roman" w:hAnsi="Times New Roman" w:cs="Times New Roman"/>
        </w:rPr>
        <w:t>; decisione n. 1386/2013/UE del Parlamento europeo e del Consiglio del 20 novembre 2013 su un programma generale di azione dell’Unione in materia di ambiente fino al 2020</w:t>
      </w:r>
      <w:r w:rsidRPr="00215549">
        <w:rPr>
          <w:rFonts w:ascii="Times New Roman" w:hAnsi="Times New Roman" w:cs="Times New Roman"/>
          <w:i/>
        </w:rPr>
        <w:t xml:space="preserve"> «Vivere bene entro i limiti del nostro pianeta»</w:t>
      </w:r>
      <w:r w:rsidRPr="00215549">
        <w:rPr>
          <w:rFonts w:ascii="Times New Roman" w:hAnsi="Times New Roman" w:cs="Times New Roman"/>
        </w:rPr>
        <w:t xml:space="preserve"> </w:t>
      </w:r>
      <w:r w:rsidRPr="00215549">
        <w:rPr>
          <w:rFonts w:ascii="Times New Roman" w:hAnsi="Times New Roman" w:cs="Times New Roman"/>
          <w:i/>
        </w:rPr>
        <w:t>Linee guida per limitare, mitigare e compensare l’impermeabilizzazione del suolo</w:t>
      </w:r>
      <w:r w:rsidRPr="00215549">
        <w:rPr>
          <w:rFonts w:ascii="Times New Roman" w:hAnsi="Times New Roman" w:cs="Times New Roman"/>
        </w:rPr>
        <w:t xml:space="preserve"> (Relazione della Commissione al Parlamento europeo, al Consiglio, al Comitato economico e sociale europeo e al Comitato delle regioni - </w:t>
      </w:r>
      <w:r w:rsidRPr="00AB3A44">
        <w:rPr>
          <w:rFonts w:ascii="Times New Roman" w:hAnsi="Times New Roman" w:cs="Times New Roman"/>
          <w:i/>
        </w:rPr>
        <w:t>Attuazione della strategia tematica per la protezione del suolo e attività in corso</w:t>
      </w:r>
      <w:r w:rsidRPr="00215549">
        <w:rPr>
          <w:rFonts w:ascii="Times New Roman" w:hAnsi="Times New Roman" w:cs="Times New Roman"/>
        </w:rPr>
        <w:t xml:space="preserve"> - COM/2012/046). Si ricorda, inoltre, in materia di rigenerazione urbana e sviluppo sostenibile delle città e de</w:t>
      </w:r>
      <w:r>
        <w:rPr>
          <w:rFonts w:ascii="Times New Roman" w:hAnsi="Times New Roman" w:cs="Times New Roman"/>
        </w:rPr>
        <w:t xml:space="preserve">lle aree edificate, il recente </w:t>
      </w:r>
      <w:r w:rsidRPr="00215549">
        <w:rPr>
          <w:rFonts w:ascii="Times New Roman" w:hAnsi="Times New Roman" w:cs="Times New Roman"/>
        </w:rPr>
        <w:t>Patto di Amsterdam del 30 maggio 2016, definito nel corso dell'incontro informale dei Ministri competenti per le questioni urbane, che ha visto l’adozione della nuova Agenda urbana europea (</w:t>
      </w:r>
      <w:r w:rsidRPr="00215549">
        <w:rPr>
          <w:rFonts w:ascii="Times New Roman" w:hAnsi="Times New Roman" w:cs="Times New Roman"/>
          <w:i/>
        </w:rPr>
        <w:t>EU urban agenda</w:t>
      </w:r>
      <w:r w:rsidRPr="00215549">
        <w:rPr>
          <w:rFonts w:ascii="Times New Roman" w:hAnsi="Times New Roman" w:cs="Times New Roman"/>
        </w:rPr>
        <w:t xml:space="preserve">), che si articola in 12 temi: 1) inclusione dei migranti e dei rifugiati, 2) qualità dell’aria; 3) povertà urbana, 4) </w:t>
      </w:r>
      <w:r w:rsidRPr="00215549">
        <w:rPr>
          <w:rFonts w:ascii="Times New Roman" w:hAnsi="Times New Roman" w:cs="Times New Roman"/>
          <w:i/>
        </w:rPr>
        <w:t>housing</w:t>
      </w:r>
      <w:r w:rsidRPr="00215549">
        <w:rPr>
          <w:rFonts w:ascii="Times New Roman" w:hAnsi="Times New Roman" w:cs="Times New Roman"/>
        </w:rPr>
        <w:t xml:space="preserve">, 5) economia circolare, 6) adattamento ai cambiamenti climatici, 7) transizione energetica, 8) mobilità urbana, 9) transizione digitale, 10) acquisti pubblici, 11) lavori e competenza nell’economia locale, 12) uso sostenibile del terreno e soluzioni </w:t>
      </w:r>
      <w:r w:rsidRPr="00215549">
        <w:rPr>
          <w:rFonts w:ascii="Times New Roman" w:hAnsi="Times New Roman" w:cs="Times New Roman"/>
          <w:i/>
        </w:rPr>
        <w:t>eco-based</w:t>
      </w:r>
      <w:r w:rsidRPr="00215549">
        <w:rPr>
          <w:rFonts w:ascii="Times New Roman" w:hAnsi="Times New Roman" w:cs="Times New Roman"/>
        </w:rPr>
        <w:t xml:space="preserve">. </w:t>
      </w:r>
    </w:p>
  </w:footnote>
  <w:footnote w:id="36">
    <w:p w14:paraId="134FE78F" w14:textId="6A3EBDEB"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sidRPr="00AB3A44">
        <w:rPr>
          <w:rFonts w:ascii="Times New Roman" w:hAnsi="Times New Roman" w:cs="Times New Roman"/>
        </w:rPr>
        <w:t>Letteralmente “sigillatura” del suolo</w:t>
      </w:r>
      <w:r w:rsidRPr="00215549">
        <w:rPr>
          <w:rFonts w:ascii="Times New Roman" w:hAnsi="Times New Roman" w:cs="Times New Roman"/>
        </w:rPr>
        <w:t>, definita come “</w:t>
      </w:r>
      <w:r w:rsidRPr="00215549">
        <w:rPr>
          <w:rFonts w:ascii="Times New Roman" w:hAnsi="Times New Roman" w:cs="Times New Roman"/>
          <w:i/>
        </w:rPr>
        <w:t>il rivestimento del suolo per la costruzione di edifici, strade o altri usi . . .</w:t>
      </w:r>
      <w:r w:rsidRPr="00215549">
        <w:rPr>
          <w:rFonts w:ascii="Times New Roman" w:hAnsi="Times New Roman" w:cs="Times New Roman"/>
        </w:rPr>
        <w:t xml:space="preserve"> ”, con riduzione della superficie disponibile per lo svolgimento delle funzioni ecosistemiche del suolo (deflusso dell’acqua, frammentazione della biodiversità). 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sidRPr="00215549">
        <w:rPr>
          <w:rFonts w:ascii="Times New Roman" w:hAnsi="Times New Roman" w:cs="Times New Roman"/>
        </w:rPr>
        <w:t xml:space="preserve">, vol. II, Firenze, 2016, 313;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Il contenimento di consumo di suolo in Veneto</w:t>
      </w:r>
      <w:r w:rsidRPr="00215549">
        <w:rPr>
          <w:rFonts w:ascii="Times New Roman" w:hAnsi="Times New Roman" w:cs="Times New Roman"/>
        </w:rPr>
        <w:t xml:space="preserve">, in </w:t>
      </w:r>
      <w:r w:rsidRPr="00215549">
        <w:rPr>
          <w:rFonts w:ascii="Times New Roman" w:hAnsi="Times New Roman" w:cs="Times New Roman"/>
          <w:i/>
        </w:rPr>
        <w:t>Riv. giur. urbanistica</w:t>
      </w:r>
      <w:r w:rsidRPr="00215549">
        <w:rPr>
          <w:rFonts w:ascii="Times New Roman" w:hAnsi="Times New Roman" w:cs="Times New Roman"/>
        </w:rPr>
        <w:t xml:space="preserve">, n. 4/2017, 598, evidenzia come la prima nozione – </w:t>
      </w:r>
      <w:r w:rsidRPr="00215549">
        <w:rPr>
          <w:rFonts w:ascii="Times New Roman" w:hAnsi="Times New Roman" w:cs="Times New Roman"/>
          <w:i/>
        </w:rPr>
        <w:t>soil sealing</w:t>
      </w:r>
      <w:r w:rsidRPr="00215549">
        <w:rPr>
          <w:rFonts w:ascii="Times New Roman" w:hAnsi="Times New Roman" w:cs="Times New Roman"/>
        </w:rPr>
        <w:t xml:space="preserve"> – sia più ristretta rispetto alla seconda – </w:t>
      </w:r>
      <w:r w:rsidRPr="00215549">
        <w:rPr>
          <w:rFonts w:ascii="Times New Roman" w:hAnsi="Times New Roman" w:cs="Times New Roman"/>
          <w:i/>
        </w:rPr>
        <w:t>land take</w:t>
      </w:r>
      <w:r w:rsidRPr="00215549">
        <w:rPr>
          <w:rFonts w:ascii="Times New Roman" w:hAnsi="Times New Roman" w:cs="Times New Roman"/>
        </w:rPr>
        <w:t xml:space="preserve"> – che riguarda invece l’espansione dell’abitato e del costruito in sé. Evidenzia altresì come la prospettiva del </w:t>
      </w:r>
      <w:r w:rsidRPr="00215549">
        <w:rPr>
          <w:rFonts w:ascii="Times New Roman" w:hAnsi="Times New Roman" w:cs="Times New Roman"/>
          <w:i/>
        </w:rPr>
        <w:t>land take</w:t>
      </w:r>
      <w:r w:rsidRPr="00215549">
        <w:rPr>
          <w:rFonts w:ascii="Times New Roman" w:hAnsi="Times New Roman" w:cs="Times New Roman"/>
        </w:rPr>
        <w:t xml:space="preserve"> conduca al titolo “governo del territorio”, mentre quella del </w:t>
      </w:r>
      <w:r w:rsidRPr="00215549">
        <w:rPr>
          <w:rFonts w:ascii="Times New Roman" w:hAnsi="Times New Roman" w:cs="Times New Roman"/>
          <w:i/>
        </w:rPr>
        <w:t>soil sealing</w:t>
      </w:r>
      <w:r w:rsidRPr="00215549">
        <w:rPr>
          <w:rFonts w:ascii="Times New Roman" w:hAnsi="Times New Roman" w:cs="Times New Roman"/>
        </w:rPr>
        <w:t xml:space="preserve"> al titolo “tutela dell’ambiente”. Analoghe distinzioni in A. Di Gennaro, </w:t>
      </w:r>
      <w:r w:rsidRPr="00215549">
        <w:rPr>
          <w:rFonts w:ascii="Times New Roman" w:hAnsi="Times New Roman" w:cs="Times New Roman"/>
          <w:i/>
        </w:rPr>
        <w:t>Urbanizzazione e territorio rurale in Italia: lo spazio, il tempo, le parole</w:t>
      </w:r>
      <w:r w:rsidRPr="00215549">
        <w:rPr>
          <w:rFonts w:ascii="Times New Roman" w:hAnsi="Times New Roman" w:cs="Times New Roman"/>
        </w:rPr>
        <w:t xml:space="preserve">, in G.F. Cartei e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5A6179" w:rsidRPr="005A6179">
        <w:rPr>
          <w:rFonts w:ascii="Times New Roman" w:hAnsi="Times New Roman" w:cs="Times New Roman"/>
          <w:i/>
        </w:rPr>
        <w:t>cit</w:t>
      </w:r>
      <w:r w:rsidR="005A6179">
        <w:rPr>
          <w:rFonts w:ascii="Times New Roman" w:hAnsi="Times New Roman" w:cs="Times New Roman"/>
        </w:rPr>
        <w:t>., 98-103</w:t>
      </w:r>
      <w:r w:rsidRPr="00215549">
        <w:rPr>
          <w:rFonts w:ascii="Times New Roman" w:hAnsi="Times New Roman" w:cs="Times New Roman"/>
        </w:rPr>
        <w:t xml:space="preserve"> (il quale osserva come “</w:t>
      </w:r>
      <w:r w:rsidRPr="00215549">
        <w:rPr>
          <w:rFonts w:ascii="Times New Roman" w:hAnsi="Times New Roman" w:cs="Times New Roman"/>
          <w:i/>
        </w:rPr>
        <w:t>le decisioni e le valutazioni che attengono il cambiamento d’uso precedono quelle relative all’impermeabilizzazione, si pongono ad un livello superiore, di tipo strategico, che attiene al governo degli assetti strutturali, di base, del sistema ecologico, paesaggistico e territoriale, con riferimento alle funzioni basilari che ad esso si richiede di assicurare</w:t>
      </w:r>
      <w:r w:rsidRPr="00215549">
        <w:rPr>
          <w:rFonts w:ascii="Times New Roman" w:hAnsi="Times New Roman" w:cs="Times New Roman"/>
        </w:rPr>
        <w:t>”). L’opzione per la nozione “ambientale” di impermeabilizzazione in luogo di quella funzionale e urbanistica di uso antropico del suolo rappresenta una delle critiche maggiori mosse al disegno di legge approvato alla sola Camera nella precedente legislatura (si veda</w:t>
      </w:r>
      <w:r>
        <w:rPr>
          <w:rFonts w:ascii="Times New Roman" w:hAnsi="Times New Roman" w:cs="Times New Roman"/>
        </w:rPr>
        <w:t>no</w:t>
      </w:r>
      <w:r w:rsidRPr="00215549">
        <w:rPr>
          <w:rFonts w:ascii="Times New Roman" w:hAnsi="Times New Roman" w:cs="Times New Roman"/>
        </w:rPr>
        <w:t xml:space="preserve"> al riguardo, per una sintesi, gli interventi pubblicati nel sito </w:t>
      </w:r>
      <w:r w:rsidRPr="00215549">
        <w:rPr>
          <w:rFonts w:ascii="Times New Roman" w:hAnsi="Times New Roman" w:cs="Times New Roman"/>
          <w:i/>
        </w:rPr>
        <w:t>Eddyburgh</w:t>
      </w:r>
      <w:r w:rsidRPr="00215549">
        <w:rPr>
          <w:rFonts w:ascii="Times New Roman" w:hAnsi="Times New Roman" w:cs="Times New Roman"/>
        </w:rPr>
        <w:t xml:space="preserve"> qui richiamati in </w:t>
      </w:r>
      <w:r w:rsidRPr="00417238">
        <w:rPr>
          <w:rFonts w:ascii="Times New Roman" w:hAnsi="Times New Roman" w:cs="Times New Roman"/>
        </w:rPr>
        <w:t>nota 52</w:t>
      </w:r>
      <w:r w:rsidRPr="00215549">
        <w:rPr>
          <w:rFonts w:ascii="Times New Roman" w:hAnsi="Times New Roman" w:cs="Times New Roman"/>
        </w:rPr>
        <w:t xml:space="preserve">). Sul tema dei servizi ecosistemici (nozione contenuta nel progetto di ricerca internazionale </w:t>
      </w:r>
      <w:r w:rsidRPr="00133631">
        <w:rPr>
          <w:rFonts w:ascii="Times New Roman" w:hAnsi="Times New Roman" w:cs="Times New Roman"/>
          <w:i/>
        </w:rPr>
        <w:t>Millenium Ecosystem Assessment</w:t>
      </w:r>
      <w:r w:rsidRPr="00215549">
        <w:rPr>
          <w:rFonts w:ascii="Times New Roman" w:hAnsi="Times New Roman" w:cs="Times New Roman"/>
        </w:rPr>
        <w:t xml:space="preserve"> del 2005) </w:t>
      </w:r>
      <w:r>
        <w:rPr>
          <w:rFonts w:ascii="Times New Roman" w:hAnsi="Times New Roman" w:cs="Times New Roman"/>
        </w:rPr>
        <w:t xml:space="preserve">occorre richiamare </w:t>
      </w:r>
      <w:r w:rsidRPr="00215549">
        <w:rPr>
          <w:rFonts w:ascii="Times New Roman" w:hAnsi="Times New Roman" w:cs="Times New Roman"/>
        </w:rPr>
        <w:t xml:space="preserve">l’art. 70 della legge 28 dicembre 2015, n. 221, recante </w:t>
      </w:r>
      <w:r w:rsidRPr="00215549">
        <w:rPr>
          <w:rFonts w:ascii="Times New Roman" w:hAnsi="Times New Roman" w:cs="Times New Roman"/>
          <w:i/>
        </w:rPr>
        <w:t>Disposizioni in materia ambientale per promuovere misure di green economy e per il contenimento dell'uso eccessivo di risorse naturali</w:t>
      </w:r>
      <w:r w:rsidRPr="00215549">
        <w:rPr>
          <w:rFonts w:ascii="Times New Roman" w:hAnsi="Times New Roman" w:cs="Times New Roman"/>
        </w:rPr>
        <w:t xml:space="preserve">, che </w:t>
      </w:r>
      <w:r>
        <w:rPr>
          <w:rFonts w:ascii="Times New Roman" w:hAnsi="Times New Roman" w:cs="Times New Roman"/>
        </w:rPr>
        <w:t>aveva</w:t>
      </w:r>
      <w:r w:rsidRPr="00215549">
        <w:rPr>
          <w:rFonts w:ascii="Times New Roman" w:hAnsi="Times New Roman" w:cs="Times New Roman"/>
        </w:rPr>
        <w:t xml:space="preserve"> previsto una delega al Governo per l'introduzione di sistemi di remunerazione dei servizi ecosistemici e ambientali. In base a questo innovativo </w:t>
      </w:r>
      <w:r>
        <w:rPr>
          <w:rFonts w:ascii="Times New Roman" w:hAnsi="Times New Roman" w:cs="Times New Roman"/>
        </w:rPr>
        <w:t>meccanismo</w:t>
      </w:r>
      <w:r w:rsidRPr="00215549">
        <w:rPr>
          <w:rFonts w:ascii="Times New Roman" w:hAnsi="Times New Roman" w:cs="Times New Roman"/>
        </w:rPr>
        <w:t xml:space="preserve">, in estrema sintesi, dovrebbe essere possibile che una città (un comune, una città metropolitana) possa </w:t>
      </w:r>
      <w:r>
        <w:rPr>
          <w:rFonts w:ascii="Times New Roman" w:hAnsi="Times New Roman" w:cs="Times New Roman"/>
        </w:rPr>
        <w:t xml:space="preserve">essere chiamato a </w:t>
      </w:r>
      <w:r w:rsidRPr="00215549">
        <w:rPr>
          <w:rFonts w:ascii="Times New Roman" w:hAnsi="Times New Roman" w:cs="Times New Roman"/>
        </w:rPr>
        <w:t xml:space="preserve">pagare a un ente gestore di un parco, di un’area naturale protetta o alle amministrazioni locali di un’area di montagna o di campagna i benefici che ritrae dai boschi, dalle acque, </w:t>
      </w:r>
      <w:r w:rsidRPr="00215549">
        <w:rPr>
          <w:rFonts w:ascii="Times New Roman" w:hAnsi="Times New Roman" w:cs="Times New Roman"/>
          <w:i/>
        </w:rPr>
        <w:t>etc</w:t>
      </w:r>
      <w:r w:rsidRPr="00215549">
        <w:rPr>
          <w:rFonts w:ascii="Times New Roman" w:hAnsi="Times New Roman" w:cs="Times New Roman"/>
        </w:rPr>
        <w:t xml:space="preserve">., </w:t>
      </w:r>
      <w:r>
        <w:rPr>
          <w:rFonts w:ascii="Times New Roman" w:hAnsi="Times New Roman" w:cs="Times New Roman"/>
        </w:rPr>
        <w:t xml:space="preserve">provenienti da quelle aree, ma </w:t>
      </w:r>
      <w:r w:rsidRPr="00215549">
        <w:rPr>
          <w:rFonts w:ascii="Times New Roman" w:hAnsi="Times New Roman" w:cs="Times New Roman"/>
        </w:rPr>
        <w:t xml:space="preserve">ciò su base volontaria, mediante contratti e convenzioni di diritto privato e pubblico. La delega non risulta essere stata esercitata. </w:t>
      </w:r>
    </w:p>
  </w:footnote>
  <w:footnote w:id="37">
    <w:p w14:paraId="7B73078D"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 Renna, </w:t>
      </w:r>
      <w:r w:rsidRPr="00215549">
        <w:rPr>
          <w:rFonts w:ascii="Times New Roman" w:hAnsi="Times New Roman" w:cs="Times New Roman"/>
          <w:i/>
        </w:rPr>
        <w:t>Ambiente e territorio nell’ordinamento europeo</w:t>
      </w:r>
      <w:r w:rsidRPr="00215549">
        <w:rPr>
          <w:rFonts w:ascii="Times New Roman" w:hAnsi="Times New Roman" w:cs="Times New Roman"/>
        </w:rPr>
        <w:t xml:space="preserve">, in </w:t>
      </w:r>
      <w:r w:rsidRPr="00215549">
        <w:rPr>
          <w:rFonts w:ascii="Times New Roman" w:hAnsi="Times New Roman" w:cs="Times New Roman"/>
          <w:i/>
        </w:rPr>
        <w:t>Riv. it. dir. pubbl. com</w:t>
      </w:r>
      <w:r w:rsidRPr="00215549">
        <w:rPr>
          <w:rFonts w:ascii="Times New Roman" w:hAnsi="Times New Roman" w:cs="Times New Roman"/>
        </w:rPr>
        <w:t>., 2009, 649.</w:t>
      </w:r>
    </w:p>
  </w:footnote>
  <w:footnote w:id="38">
    <w:p w14:paraId="06F5ABAE" w14:textId="7CD40BB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In proposito si veda l’analisi di P. Chirulli, </w:t>
      </w:r>
      <w:r w:rsidRPr="00215549">
        <w:rPr>
          <w:rFonts w:ascii="Times New Roman" w:hAnsi="Times New Roman" w:cs="Times New Roman"/>
          <w:i/>
        </w:rPr>
        <w:t>Le politiche sul contenimento del consumo di suolo nel Regno Unito</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5A6179" w:rsidRPr="00FD7DD6">
        <w:rPr>
          <w:rFonts w:ascii="Times New Roman" w:hAnsi="Times New Roman" w:cs="Times New Roman"/>
        </w:rPr>
        <w:t>cit</w:t>
      </w:r>
      <w:r w:rsidR="005A6179">
        <w:rPr>
          <w:rFonts w:ascii="Times New Roman" w:hAnsi="Times New Roman" w:cs="Times New Roman"/>
        </w:rPr>
        <w:t>.</w:t>
      </w:r>
      <w:r w:rsidRPr="00215549">
        <w:rPr>
          <w:rFonts w:ascii="Times New Roman" w:hAnsi="Times New Roman" w:cs="Times New Roman"/>
        </w:rPr>
        <w:t xml:space="preserve">, 59 ss., nonché 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w:t>
      </w:r>
      <w:r w:rsidRPr="00FD7DD6">
        <w:rPr>
          <w:rFonts w:ascii="Times New Roman" w:hAnsi="Times New Roman" w:cs="Times New Roman"/>
        </w:rPr>
        <w:t>cit</w:t>
      </w:r>
      <w:r>
        <w:rPr>
          <w:rFonts w:ascii="Times New Roman" w:hAnsi="Times New Roman" w:cs="Times New Roman"/>
        </w:rPr>
        <w:t>.</w:t>
      </w:r>
      <w:r w:rsidRPr="00215549">
        <w:rPr>
          <w:rFonts w:ascii="Times New Roman" w:hAnsi="Times New Roman" w:cs="Times New Roman"/>
        </w:rPr>
        <w:t xml:space="preserve">, par. 5.5. Si vedano altresì i contributi riguardo alle esperienze di Germania, Svizzera, Paesi Bassi e Regno Unito raccolti in P. Pileri, </w:t>
      </w:r>
      <w:r w:rsidRPr="00215549">
        <w:rPr>
          <w:rFonts w:ascii="Times New Roman" w:hAnsi="Times New Roman" w:cs="Times New Roman"/>
          <w:i/>
        </w:rPr>
        <w:t>Consumo di suolo, consumo di futuro</w:t>
      </w:r>
      <w:r w:rsidRPr="00215549">
        <w:rPr>
          <w:rFonts w:ascii="Times New Roman" w:hAnsi="Times New Roman" w:cs="Times New Roman"/>
        </w:rPr>
        <w:t xml:space="preserve">, in </w:t>
      </w:r>
      <w:r w:rsidRPr="00215549">
        <w:rPr>
          <w:rFonts w:ascii="Times New Roman" w:hAnsi="Times New Roman" w:cs="Times New Roman"/>
          <w:i/>
        </w:rPr>
        <w:t>Urbanistica</w:t>
      </w:r>
      <w:r w:rsidRPr="00215549">
        <w:rPr>
          <w:rFonts w:ascii="Times New Roman" w:hAnsi="Times New Roman" w:cs="Times New Roman"/>
        </w:rPr>
        <w:t>, 2009, p. 81 ss.</w:t>
      </w:r>
    </w:p>
  </w:footnote>
  <w:footnote w:id="39">
    <w:p w14:paraId="19C7E4A4"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Dal 2012 (governo Tories di Cameron) le politiche sullo </w:t>
      </w:r>
      <w:r w:rsidRPr="00215549">
        <w:rPr>
          <w:rFonts w:ascii="Times New Roman" w:hAnsi="Times New Roman" w:cs="Times New Roman"/>
          <w:i/>
        </w:rPr>
        <w:t>housing</w:t>
      </w:r>
      <w:r w:rsidRPr="00215549">
        <w:rPr>
          <w:rFonts w:ascii="Times New Roman" w:hAnsi="Times New Roman" w:cs="Times New Roman"/>
        </w:rPr>
        <w:t xml:space="preserve"> (</w:t>
      </w:r>
      <w:r w:rsidRPr="00215549">
        <w:rPr>
          <w:rFonts w:ascii="Times New Roman" w:hAnsi="Times New Roman" w:cs="Times New Roman"/>
          <w:i/>
        </w:rPr>
        <w:t>Planning Policy Statement</w:t>
      </w:r>
      <w:r w:rsidRPr="00215549">
        <w:rPr>
          <w:rFonts w:ascii="Times New Roman" w:hAnsi="Times New Roman" w:cs="Times New Roman"/>
        </w:rPr>
        <w:t xml:space="preserve"> 3) e quelle sulle </w:t>
      </w:r>
      <w:r w:rsidRPr="00215549">
        <w:rPr>
          <w:rFonts w:ascii="Times New Roman" w:hAnsi="Times New Roman" w:cs="Times New Roman"/>
          <w:i/>
        </w:rPr>
        <w:t>Green Belts</w:t>
      </w:r>
      <w:r w:rsidRPr="00215549">
        <w:rPr>
          <w:rFonts w:ascii="Times New Roman" w:hAnsi="Times New Roman" w:cs="Times New Roman"/>
        </w:rPr>
        <w:t xml:space="preserve"> (</w:t>
      </w:r>
      <w:r w:rsidRPr="00215549">
        <w:rPr>
          <w:rFonts w:ascii="Times New Roman" w:hAnsi="Times New Roman" w:cs="Times New Roman"/>
          <w:i/>
        </w:rPr>
        <w:t>Planning Policy Guidance</w:t>
      </w:r>
      <w:r w:rsidRPr="00215549">
        <w:rPr>
          <w:rFonts w:ascii="Times New Roman" w:hAnsi="Times New Roman" w:cs="Times New Roman"/>
        </w:rPr>
        <w:t xml:space="preserve"> 5) sono state abrogate e trasfuse nel </w:t>
      </w:r>
      <w:r w:rsidRPr="00215549">
        <w:rPr>
          <w:rFonts w:ascii="Times New Roman" w:hAnsi="Times New Roman" w:cs="Times New Roman"/>
          <w:i/>
        </w:rPr>
        <w:t>National Planning Policy Framework 2012</w:t>
      </w:r>
      <w:r w:rsidRPr="00215549">
        <w:rPr>
          <w:rFonts w:ascii="Times New Roman" w:hAnsi="Times New Roman" w:cs="Times New Roman"/>
        </w:rPr>
        <w:t>, orientato soprattutto allo sviluppo e alla crescita.</w:t>
      </w:r>
    </w:p>
  </w:footnote>
  <w:footnote w:id="40">
    <w:p w14:paraId="249B246C" w14:textId="7FF12DB9"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Per un approfondimento si vedano Georg Josef Frisch, </w:t>
      </w:r>
      <w:r w:rsidRPr="00215549">
        <w:rPr>
          <w:rFonts w:ascii="Times New Roman" w:hAnsi="Times New Roman" w:cs="Times New Roman"/>
          <w:i/>
        </w:rPr>
        <w:t>Il governo della crescita urbana in Germania</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793D9E" w:rsidRPr="00793D9E">
        <w:rPr>
          <w:rFonts w:ascii="Times New Roman" w:hAnsi="Times New Roman" w:cs="Times New Roman"/>
        </w:rPr>
        <w:t>cit</w:t>
      </w:r>
      <w:r w:rsidR="00793D9E">
        <w:rPr>
          <w:rFonts w:ascii="Times New Roman" w:hAnsi="Times New Roman" w:cs="Times New Roman"/>
        </w:rPr>
        <w:t>.</w:t>
      </w:r>
      <w:r w:rsidRPr="00215549">
        <w:rPr>
          <w:rFonts w:ascii="Times New Roman" w:hAnsi="Times New Roman" w:cs="Times New Roman"/>
        </w:rPr>
        <w:t xml:space="preserve">, 75 ss., nonché E. Buoso, </w:t>
      </w:r>
      <w:r w:rsidRPr="00215549">
        <w:rPr>
          <w:rFonts w:ascii="Times New Roman" w:hAnsi="Times New Roman" w:cs="Times New Roman"/>
          <w:i/>
        </w:rPr>
        <w:t>La disciplina urbanistica tedesca contro il consumo di suolo e sulle misure compensative</w:t>
      </w:r>
      <w:r w:rsidRPr="00215549">
        <w:rPr>
          <w:rFonts w:ascii="Times New Roman" w:hAnsi="Times New Roman" w:cs="Times New Roman"/>
        </w:rPr>
        <w:t xml:space="preserve">, in P. Urbani (a cura di), </w:t>
      </w:r>
      <w:r w:rsidRPr="00215549">
        <w:rPr>
          <w:rFonts w:ascii="Times New Roman" w:hAnsi="Times New Roman" w:cs="Times New Roman"/>
          <w:i/>
        </w:rPr>
        <w:t>Politiche urbanistiche e gestione del territorio tra esigenze del mercato e coesione sociale</w:t>
      </w:r>
      <w:r w:rsidRPr="00215549">
        <w:rPr>
          <w:rFonts w:ascii="Times New Roman" w:hAnsi="Times New Roman" w:cs="Times New Roman"/>
        </w:rPr>
        <w:t xml:space="preserve">, Giappichelli, Torino 2015, 269 ss. Per un confronto tra le discipline della Gran Bretagna e della Germania si veda anche G. Guzzardo, </w:t>
      </w:r>
      <w:r w:rsidRPr="00215549">
        <w:rPr>
          <w:rFonts w:ascii="Times New Roman" w:hAnsi="Times New Roman" w:cs="Times New Roman"/>
          <w:i/>
        </w:rPr>
        <w:t>Riuso dell’abitato e incentivi edificatori</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Giuffré, Milano, 2018, in particolare il cap. 3. 485 ss.</w:t>
      </w:r>
    </w:p>
  </w:footnote>
  <w:footnote w:id="41">
    <w:p w14:paraId="6ED10997"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Osserva Frisch, </w:t>
      </w:r>
      <w:r w:rsidRPr="00F749B6">
        <w:rPr>
          <w:rFonts w:ascii="Times New Roman" w:hAnsi="Times New Roman" w:cs="Times New Roman"/>
        </w:rPr>
        <w:t>op. cit</w:t>
      </w:r>
      <w:r w:rsidRPr="00215549">
        <w:rPr>
          <w:rFonts w:ascii="Times New Roman" w:hAnsi="Times New Roman" w:cs="Times New Roman"/>
          <w:i/>
        </w:rPr>
        <w:t>.</w:t>
      </w:r>
      <w:r w:rsidRPr="00215549">
        <w:rPr>
          <w:rFonts w:ascii="Times New Roman" w:hAnsi="Times New Roman" w:cs="Times New Roman"/>
        </w:rPr>
        <w:t>, 9, che anche in Germania il sistema dei Comuni si rivela inevitabilmente e naturalmente vocato al consumo di suolo: “</w:t>
      </w:r>
      <w:r w:rsidRPr="00215549">
        <w:rPr>
          <w:rFonts w:ascii="Times New Roman" w:hAnsi="Times New Roman" w:cs="Times New Roman"/>
          <w:i/>
        </w:rPr>
        <w:t>La pianificazione urbanistica basata sull’offerta sta però alla base del “paradosso dell’edificabilità dei suoli” (“Baulandparadoxon” secondo Davy). Con questo concetto, B. Davy descrive la situazione apparentemente paradossale della maggior parte dei Comuni, i quali potrebbero teoricamente coprire il fabbisogno di aree edificabili all’interno del sistema insediativo esistente, ma che continuano comunque a individuare nuovi comparti edificatori nel territorio rurale</w:t>
      </w:r>
      <w:r w:rsidRPr="00215549">
        <w:rPr>
          <w:rFonts w:ascii="Times New Roman" w:hAnsi="Times New Roman" w:cs="Times New Roman"/>
        </w:rPr>
        <w:t>”.</w:t>
      </w:r>
    </w:p>
  </w:footnote>
  <w:footnote w:id="42">
    <w:p w14:paraId="6469D532"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Frisch, </w:t>
      </w:r>
      <w:r w:rsidRPr="00F749B6">
        <w:rPr>
          <w:rFonts w:ascii="Times New Roman" w:hAnsi="Times New Roman" w:cs="Times New Roman"/>
        </w:rPr>
        <w:t>op. loc. cit</w:t>
      </w:r>
      <w:r w:rsidRPr="00215549">
        <w:rPr>
          <w:rFonts w:ascii="Times New Roman" w:hAnsi="Times New Roman" w:cs="Times New Roman"/>
        </w:rPr>
        <w:t>. “</w:t>
      </w:r>
      <w:r w:rsidRPr="00215549">
        <w:rPr>
          <w:rFonts w:ascii="Times New Roman" w:hAnsi="Times New Roman" w:cs="Times New Roman"/>
          <w:i/>
        </w:rPr>
        <w:t>Su scala regionale, invece,</w:t>
      </w:r>
      <w:r w:rsidRPr="00215549">
        <w:rPr>
          <w:rFonts w:ascii="Times New Roman" w:hAnsi="Times New Roman" w:cs="Times New Roman"/>
        </w:rPr>
        <w:t xml:space="preserve"> aggiunge l’A. </w:t>
      </w:r>
      <w:r w:rsidRPr="00F749B6">
        <w:rPr>
          <w:rFonts w:ascii="Times New Roman" w:hAnsi="Times New Roman" w:cs="Times New Roman"/>
        </w:rPr>
        <w:t>cit</w:t>
      </w:r>
      <w:r w:rsidRPr="00215549">
        <w:rPr>
          <w:rFonts w:ascii="Times New Roman" w:hAnsi="Times New Roman" w:cs="Times New Roman"/>
        </w:rPr>
        <w:t xml:space="preserve">., </w:t>
      </w:r>
      <w:r w:rsidRPr="00215549">
        <w:rPr>
          <w:rFonts w:ascii="Times New Roman" w:hAnsi="Times New Roman" w:cs="Times New Roman"/>
          <w:i/>
        </w:rPr>
        <w:t xml:space="preserve">è in sperimentazione un modello di commercializzazione di certificati di superficie </w:t>
      </w:r>
      <w:r w:rsidRPr="00215549">
        <w:rPr>
          <w:rFonts w:ascii="Times New Roman" w:hAnsi="Times New Roman" w:cs="Times New Roman"/>
        </w:rPr>
        <w:t xml:space="preserve">(che appartengono alla categoria dei certificati ambientali) </w:t>
      </w:r>
      <w:r w:rsidRPr="00215549">
        <w:rPr>
          <w:rFonts w:ascii="Times New Roman" w:hAnsi="Times New Roman" w:cs="Times New Roman"/>
          <w:i/>
        </w:rPr>
        <w:t>che consiste nella definizione di un plafond di superfici edificabili, stabilito su base regionale, e nella sua distribuzione ai Comuni secondo i pesi insediativi previsti nei piani di coordinamento territoriali. I principali dubbi riguardano la reale utilità ambientale e l’effettiva praticabilità del sistema</w:t>
      </w:r>
      <w:r w:rsidRPr="00215549">
        <w:rPr>
          <w:rFonts w:ascii="Times New Roman" w:hAnsi="Times New Roman" w:cs="Times New Roman"/>
        </w:rPr>
        <w:t>”.</w:t>
      </w:r>
    </w:p>
  </w:footnote>
  <w:footnote w:id="43">
    <w:p w14:paraId="4B24DC5E" w14:textId="08C28A8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 legge n. 183 del 1989 – i cui contenuti sono oggi rifluiti nel così detto “codice ambiente” (d.lgs. n. 152 del 2006), mirava ad “</w:t>
      </w:r>
      <w:r w:rsidRPr="00215549">
        <w:rPr>
          <w:rFonts w:ascii="Times New Roman" w:hAnsi="Times New Roman" w:cs="Times New Roman"/>
          <w:i/>
        </w:rPr>
        <w:t>assicurare la difesa del suolo, il risanamento delle acque, la fruizione e la gestione del patrimonio idrico per gli usi di razionale sviluppo economico e sociale, la tutela degli aspetti ambientali ad essi connessi</w:t>
      </w:r>
      <w:r w:rsidRPr="00215549">
        <w:rPr>
          <w:rFonts w:ascii="Times New Roman" w:hAnsi="Times New Roman" w:cs="Times New Roman"/>
        </w:rPr>
        <w:t xml:space="preserve">”. Benché in una logica di programmazione, pianificazione e gestione dei bacini idrografici, in stretta e preminente correlazione dunque alla corretta gestione delle risorse idriche e alla prevenzione del rischio idrogeologico, questa legge poneva già, </w:t>
      </w:r>
      <w:r w:rsidRPr="00215549">
        <w:rPr>
          <w:rFonts w:ascii="Times New Roman" w:hAnsi="Times New Roman" w:cs="Times New Roman"/>
          <w:i/>
        </w:rPr>
        <w:t>in nuce</w:t>
      </w:r>
      <w:r w:rsidRPr="00215549">
        <w:rPr>
          <w:rFonts w:ascii="Times New Roman" w:hAnsi="Times New Roman" w:cs="Times New Roman"/>
        </w:rPr>
        <w:t>, alcuni dei temi principali oggi dibattuti in tema di contenimento del consumo di suolo e di razionale uso di questa risorsa. Sulla legge n. 183 del 1989 e sui piani di bacino di cui all’art. 54 del d.lgs.</w:t>
      </w:r>
      <w:r w:rsidR="00F749B6">
        <w:rPr>
          <w:rFonts w:ascii="Times New Roman" w:hAnsi="Times New Roman" w:cs="Times New Roman"/>
        </w:rPr>
        <w:t xml:space="preserve"> </w:t>
      </w:r>
      <w:r w:rsidRPr="00215549">
        <w:rPr>
          <w:rFonts w:ascii="Times New Roman" w:hAnsi="Times New Roman" w:cs="Times New Roman"/>
        </w:rPr>
        <w:t xml:space="preserve">n. 152 del 2006 si vedano F. Fracchia, in P. Dell’Anno, E. Picozza, P. Urbani (a cura di), </w:t>
      </w:r>
      <w:r w:rsidRPr="00215549">
        <w:rPr>
          <w:rFonts w:ascii="Times New Roman" w:hAnsi="Times New Roman" w:cs="Times New Roman"/>
          <w:i/>
        </w:rPr>
        <w:t>Trattato di diritto dell’ambiente</w:t>
      </w:r>
      <w:r w:rsidRPr="00215549">
        <w:rPr>
          <w:rFonts w:ascii="Times New Roman" w:hAnsi="Times New Roman" w:cs="Times New Roman"/>
        </w:rPr>
        <w:t xml:space="preserve">, Cedam, Padova, 2012, cap. 12; P. Lombardi, </w:t>
      </w:r>
      <w:r w:rsidRPr="00215549">
        <w:rPr>
          <w:rFonts w:ascii="Times New Roman" w:hAnsi="Times New Roman" w:cs="Times New Roman"/>
          <w:i/>
        </w:rPr>
        <w:t>La difesa del suolo</w:t>
      </w:r>
      <w:r w:rsidRPr="00215549">
        <w:rPr>
          <w:rFonts w:ascii="Times New Roman" w:hAnsi="Times New Roman" w:cs="Times New Roman"/>
        </w:rPr>
        <w:t xml:space="preserve">, in R. Ferrara, M.A. Sandulli (a cura di), </w:t>
      </w:r>
      <w:r w:rsidRPr="00215549">
        <w:rPr>
          <w:rFonts w:ascii="Times New Roman" w:hAnsi="Times New Roman" w:cs="Times New Roman"/>
          <w:i/>
        </w:rPr>
        <w:t>Trattato di diritto dell’ambiente</w:t>
      </w:r>
      <w:r w:rsidRPr="00215549">
        <w:rPr>
          <w:rFonts w:ascii="Times New Roman" w:hAnsi="Times New Roman" w:cs="Times New Roman"/>
        </w:rPr>
        <w:t xml:space="preserve">, vol. III, </w:t>
      </w:r>
      <w:r w:rsidRPr="00215549">
        <w:rPr>
          <w:rFonts w:ascii="Times New Roman" w:hAnsi="Times New Roman" w:cs="Times New Roman"/>
          <w:i/>
        </w:rPr>
        <w:t>La tutela della natura e del paesaggio</w:t>
      </w:r>
      <w:r w:rsidRPr="00215549">
        <w:rPr>
          <w:rFonts w:ascii="Times New Roman" w:hAnsi="Times New Roman" w:cs="Times New Roman"/>
        </w:rPr>
        <w:t xml:space="preserve">, 2014, Milano, Giuffrè, 667 ss.; G. Garzia, </w:t>
      </w:r>
      <w:r w:rsidRPr="00215549">
        <w:rPr>
          <w:rFonts w:ascii="Times New Roman" w:hAnsi="Times New Roman" w:cs="Times New Roman"/>
          <w:i/>
        </w:rPr>
        <w:t>Difesa del suolo e vincoli di tutela</w:t>
      </w:r>
      <w:r w:rsidRPr="00215549">
        <w:rPr>
          <w:rFonts w:ascii="Times New Roman" w:hAnsi="Times New Roman" w:cs="Times New Roman"/>
        </w:rPr>
        <w:t xml:space="preserve">, Giuffré, Milano, 2003; A. Crosetti, </w:t>
      </w:r>
      <w:r w:rsidRPr="00215549">
        <w:rPr>
          <w:rFonts w:ascii="Times New Roman" w:hAnsi="Times New Roman" w:cs="Times New Roman"/>
          <w:i/>
        </w:rPr>
        <w:t>Difesa del suolo</w:t>
      </w:r>
      <w:r w:rsidRPr="00215549">
        <w:rPr>
          <w:rFonts w:ascii="Times New Roman" w:hAnsi="Times New Roman" w:cs="Times New Roman"/>
        </w:rPr>
        <w:t xml:space="preserve">, in S. Cassese (a cura di), </w:t>
      </w:r>
      <w:r w:rsidRPr="00215549">
        <w:rPr>
          <w:rFonts w:ascii="Times New Roman" w:hAnsi="Times New Roman" w:cs="Times New Roman"/>
          <w:i/>
        </w:rPr>
        <w:t>Dizionario di diritto pubblico</w:t>
      </w:r>
      <w:r w:rsidRPr="00215549">
        <w:rPr>
          <w:rFonts w:ascii="Times New Roman" w:hAnsi="Times New Roman" w:cs="Times New Roman"/>
        </w:rPr>
        <w:t xml:space="preserve">, vol. III, Giuffré, Milano, 2006, 1838 ss.; F. Giampietro, </w:t>
      </w:r>
      <w:r w:rsidRPr="00215549">
        <w:rPr>
          <w:rFonts w:ascii="Times New Roman" w:hAnsi="Times New Roman" w:cs="Times New Roman"/>
          <w:i/>
        </w:rPr>
        <w:t>Legge quadro a difesa del suolo: un colosso d’argilla?</w:t>
      </w:r>
      <w:r w:rsidRPr="00215549">
        <w:rPr>
          <w:rFonts w:ascii="Times New Roman" w:hAnsi="Times New Roman" w:cs="Times New Roman"/>
        </w:rPr>
        <w:t xml:space="preserve">, in </w:t>
      </w:r>
      <w:r w:rsidRPr="00215549">
        <w:rPr>
          <w:rFonts w:ascii="Times New Roman" w:hAnsi="Times New Roman" w:cs="Times New Roman"/>
          <w:i/>
        </w:rPr>
        <w:t>Corr. giur</w:t>
      </w:r>
      <w:r w:rsidRPr="00215549">
        <w:rPr>
          <w:rFonts w:ascii="Times New Roman" w:hAnsi="Times New Roman" w:cs="Times New Roman"/>
        </w:rPr>
        <w:t xml:space="preserve">., 1989, 707 ss. Sulla spettanza allo Stato della competenza legislativa in questa materia cfr. Corte cost., 1 aprile 2011, n. 109, 23 luglio 2009, n. 232, 30 luglio 2009, n. 254. Sulla genesi politica della legge n. 183 del 1989 si veda V. De Lucia, </w:t>
      </w:r>
      <w:r w:rsidRPr="00215549">
        <w:rPr>
          <w:rFonts w:ascii="Times New Roman" w:hAnsi="Times New Roman" w:cs="Times New Roman"/>
          <w:i/>
        </w:rPr>
        <w:t>Nella città dolente</w:t>
      </w:r>
      <w:r w:rsidRPr="00215549">
        <w:rPr>
          <w:rFonts w:ascii="Times New Roman" w:hAnsi="Times New Roman" w:cs="Times New Roman"/>
        </w:rPr>
        <w:t xml:space="preserve">, </w:t>
      </w:r>
      <w:r w:rsidRPr="00F749B6">
        <w:rPr>
          <w:rFonts w:ascii="Times New Roman" w:hAnsi="Times New Roman" w:cs="Times New Roman"/>
        </w:rPr>
        <w:t>cit</w:t>
      </w:r>
      <w:r w:rsidRPr="00215549">
        <w:rPr>
          <w:rFonts w:ascii="Times New Roman" w:hAnsi="Times New Roman" w:cs="Times New Roman"/>
        </w:rPr>
        <w:t xml:space="preserve">., 70 ss. </w:t>
      </w:r>
    </w:p>
  </w:footnote>
  <w:footnote w:id="44">
    <w:p w14:paraId="1AF48054" w14:textId="2A48BD9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L’art. 6 della legge n. 10 del 2013, rubricato </w:t>
      </w:r>
      <w:r w:rsidRPr="00215549">
        <w:rPr>
          <w:rFonts w:ascii="Times New Roman" w:hAnsi="Times New Roman" w:cs="Times New Roman"/>
          <w:i/>
        </w:rPr>
        <w:t>Promozione di iniziative locali per lo sviluppo degli spazi verdi urbani</w:t>
      </w:r>
      <w:r w:rsidRPr="00215549">
        <w:rPr>
          <w:rFonts w:ascii="Times New Roman" w:hAnsi="Times New Roman" w:cs="Times New Roman"/>
        </w:rPr>
        <w:t xml:space="preserve">, oltre a prevedere, nel comma 1, la promozione, da parte delle regioni, delle province e dei comuni, dell'incremento degli spazi verdi urbani, di «cinture verdi» intorno alle conurbazioni per delimitare gli spazi urbani, così dispone al comma 2: “2. </w:t>
      </w:r>
      <w:r w:rsidRPr="00982728">
        <w:rPr>
          <w:rFonts w:ascii="Times New Roman" w:hAnsi="Times New Roman" w:cs="Times New Roman"/>
          <w:i/>
        </w:rPr>
        <w:t>Ai fini del risparmio del suolo e della salvaguardia delle aree comunali non urbanizzate, i comuni possono:</w:t>
      </w:r>
      <w:r w:rsidR="00F749B6">
        <w:rPr>
          <w:rFonts w:ascii="Times New Roman" w:hAnsi="Times New Roman" w:cs="Times New Roman"/>
          <w:i/>
        </w:rPr>
        <w:t xml:space="preserve"> </w:t>
      </w:r>
      <w:r w:rsidRPr="00982728">
        <w:rPr>
          <w:rFonts w:ascii="Times New Roman" w:hAnsi="Times New Roman" w:cs="Times New Roman"/>
          <w:i/>
        </w:rPr>
        <w:t>a) prevedere particolari misure di vantaggio volte a favorire il riuso e la riorganizzazione degli insediamenti residenziali e produttivi esistenti, rispetto alla concessione di aree non urbanizzate ai fini dei suddetti insediamenti; b) prevedere opportuni strumenti e interventi per la conservazione e il ripristino del paesaggio rurale o forestale non urbanizzato di competenza dell'amministrazione comunale</w:t>
      </w:r>
      <w:r w:rsidRPr="00215549">
        <w:rPr>
          <w:rFonts w:ascii="Times New Roman" w:hAnsi="Times New Roman" w:cs="Times New Roman"/>
        </w:rPr>
        <w:t xml:space="preserve">. </w:t>
      </w:r>
    </w:p>
    <w:p w14:paraId="627152C5" w14:textId="0018F6BF" w:rsidR="00617D5F" w:rsidRPr="008A4457" w:rsidRDefault="00617D5F" w:rsidP="00215549">
      <w:pPr>
        <w:pStyle w:val="Testonotaapidipagina"/>
        <w:jc w:val="both"/>
        <w:rPr>
          <w:rFonts w:ascii="Times New Roman" w:hAnsi="Times New Roman" w:cs="Times New Roman"/>
        </w:rPr>
      </w:pPr>
      <w:r w:rsidRPr="008A4457">
        <w:rPr>
          <w:rFonts w:ascii="Times New Roman" w:hAnsi="Times New Roman" w:cs="Times New Roman"/>
          <w:bCs/>
        </w:rPr>
        <w:t xml:space="preserve">Merita menzione, per completezza, anche la previsione contenuta nell’art. 1 del decreto-legge </w:t>
      </w:r>
      <w:r>
        <w:rPr>
          <w:rFonts w:ascii="Times New Roman" w:hAnsi="Times New Roman" w:cs="Times New Roman"/>
          <w:bCs/>
        </w:rPr>
        <w:t>n. 91</w:t>
      </w:r>
      <w:r w:rsidRPr="008A4457">
        <w:rPr>
          <w:rFonts w:ascii="Times New Roman" w:hAnsi="Times New Roman" w:cs="Times New Roman"/>
          <w:bCs/>
        </w:rPr>
        <w:t xml:space="preserve"> del 2013</w:t>
      </w:r>
      <w:r>
        <w:rPr>
          <w:rFonts w:ascii="Times New Roman" w:hAnsi="Times New Roman" w:cs="Times New Roman"/>
          <w:bCs/>
        </w:rPr>
        <w:t>, convertito, con modificazioni, dalla legge n. 112 del 2013, che</w:t>
      </w:r>
      <w:r w:rsidRPr="008A4457">
        <w:rPr>
          <w:rFonts w:ascii="Times New Roman" w:hAnsi="Times New Roman" w:cs="Times New Roman"/>
          <w:bCs/>
        </w:rPr>
        <w:t xml:space="preserve"> </w:t>
      </w:r>
      <w:r>
        <w:rPr>
          <w:rFonts w:ascii="Times New Roman" w:hAnsi="Times New Roman" w:cs="Times New Roman"/>
          <w:bCs/>
        </w:rPr>
        <w:t>ha introdotto d</w:t>
      </w:r>
      <w:r w:rsidRPr="008A4457">
        <w:rPr>
          <w:rFonts w:ascii="Times New Roman" w:hAnsi="Times New Roman" w:cs="Times New Roman"/>
          <w:bCs/>
        </w:rPr>
        <w:t>isposizioni urgenti per accelerare la realizzazione del grande progetto Pompei e per la rigenerazione urbana, la riqualificazione ambientale e la valorizzazione delle aree interessate dall'itinerario turistico-culturale dell'area pompeiana e stabiese</w:t>
      </w:r>
      <w:r>
        <w:rPr>
          <w:rFonts w:ascii="Times New Roman" w:hAnsi="Times New Roman" w:cs="Times New Roman"/>
          <w:bCs/>
        </w:rPr>
        <w:t xml:space="preserve">, stabilendo, nel comma 6, che gli interventi </w:t>
      </w:r>
      <w:r w:rsidRPr="008A4457">
        <w:rPr>
          <w:rFonts w:ascii="Times New Roman" w:hAnsi="Times New Roman" w:cs="Times New Roman"/>
          <w:bCs/>
        </w:rPr>
        <w:t>di riqualificazione e di rigenerazione urbana</w:t>
      </w:r>
      <w:r>
        <w:rPr>
          <w:rFonts w:ascii="Times New Roman" w:hAnsi="Times New Roman" w:cs="Times New Roman"/>
          <w:bCs/>
        </w:rPr>
        <w:t xml:space="preserve"> inclusi nell’apposito piano strategico dovessero essere selezionati e realizzati “</w:t>
      </w:r>
      <w:r w:rsidRPr="008A4457">
        <w:rPr>
          <w:rFonts w:ascii="Times New Roman" w:hAnsi="Times New Roman" w:cs="Times New Roman"/>
          <w:bCs/>
          <w:i/>
        </w:rPr>
        <w:t>prioritariamente mediante il recupero e il riuso di aree industriali dismesse, nel rispetto del principio del minor consumo di territorio e della priorità del recupero</w:t>
      </w:r>
      <w:r>
        <w:rPr>
          <w:rFonts w:ascii="Times New Roman" w:hAnsi="Times New Roman" w:cs="Times New Roman"/>
          <w:bCs/>
        </w:rPr>
        <w:t xml:space="preserve">”. </w:t>
      </w:r>
    </w:p>
  </w:footnote>
  <w:footnote w:id="45">
    <w:p w14:paraId="55D7474F" w14:textId="5B1503BB" w:rsidR="00617D5F" w:rsidRPr="008D7E13" w:rsidRDefault="00617D5F" w:rsidP="008D7E13">
      <w:pPr>
        <w:pStyle w:val="Testonotaapidipagina"/>
        <w:jc w:val="both"/>
        <w:rPr>
          <w:rFonts w:ascii="Times New Roman" w:hAnsi="Times New Roman" w:cs="Times New Roman"/>
        </w:rPr>
      </w:pPr>
      <w:r w:rsidRPr="008D7E13">
        <w:rPr>
          <w:rStyle w:val="Rimandonotaapidipagina"/>
          <w:rFonts w:ascii="Times New Roman" w:hAnsi="Times New Roman" w:cs="Times New Roman"/>
        </w:rPr>
        <w:footnoteRef/>
      </w:r>
      <w:r w:rsidRPr="008D7E13">
        <w:rPr>
          <w:rFonts w:ascii="Times New Roman" w:hAnsi="Times New Roman" w:cs="Times New Roman"/>
        </w:rPr>
        <w:t xml:space="preserve"> </w:t>
      </w:r>
      <w:r>
        <w:rPr>
          <w:rFonts w:ascii="Times New Roman" w:hAnsi="Times New Roman" w:cs="Times New Roman"/>
        </w:rPr>
        <w:t xml:space="preserve">Il cui </w:t>
      </w:r>
      <w:r w:rsidRPr="008D7E13">
        <w:rPr>
          <w:rFonts w:ascii="Times New Roman" w:hAnsi="Times New Roman" w:cs="Times New Roman"/>
        </w:rPr>
        <w:t xml:space="preserve">art. 7, comma 2, nel criterio di delega di cui alla lettera </w:t>
      </w:r>
      <w:r w:rsidRPr="008D7E13">
        <w:rPr>
          <w:rFonts w:ascii="Times New Roman" w:hAnsi="Times New Roman" w:cs="Times New Roman"/>
          <w:i/>
        </w:rPr>
        <w:t>d</w:t>
      </w:r>
      <w:r w:rsidRPr="008D7E13">
        <w:rPr>
          <w:rFonts w:ascii="Times New Roman" w:hAnsi="Times New Roman" w:cs="Times New Roman"/>
        </w:rPr>
        <w:t>), prevede che la semplificazione e accelerazione delle procedure amministrative e la riduzione dei termini procedurali previsti dall'articolo 1, comma 304, della legge 27 dicembre 2013, n. 147, e dall'articolo 62 del decreto-legge 24 aprile 2017, n. 50, convertito, con modificazioni, dalla legge 21 giugno 2017, n. 96, siano finalizzati prioritariamente “</w:t>
      </w:r>
      <w:r w:rsidRPr="008D7E13">
        <w:rPr>
          <w:rFonts w:ascii="Times New Roman" w:hAnsi="Times New Roman" w:cs="Times New Roman"/>
          <w:i/>
        </w:rPr>
        <w:t>agli interventi di recupero e riuso degli impianti sportivi esistenti, di cui all'articolo 1, comma 305, della citata legge n. 147 del 2013, o di strutture pubbliche inutilizzate</w:t>
      </w:r>
      <w:r>
        <w:rPr>
          <w:rFonts w:ascii="Times New Roman" w:hAnsi="Times New Roman" w:cs="Times New Roman"/>
        </w:rPr>
        <w:t>”.</w:t>
      </w:r>
    </w:p>
  </w:footnote>
  <w:footnote w:id="46">
    <w:p w14:paraId="3081324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Il modello europeo</w:t>
      </w:r>
      <w:r>
        <w:rPr>
          <w:rFonts w:ascii="Times New Roman" w:hAnsi="Times New Roman" w:cs="Times New Roman"/>
        </w:rPr>
        <w:t>,</w:t>
      </w:r>
      <w:r w:rsidRPr="00215549">
        <w:rPr>
          <w:rFonts w:ascii="Times New Roman" w:hAnsi="Times New Roman" w:cs="Times New Roman"/>
        </w:rPr>
        <w:t xml:space="preserve"> compendiato nella citata </w:t>
      </w:r>
      <w:r>
        <w:rPr>
          <w:rFonts w:ascii="Times New Roman" w:hAnsi="Times New Roman" w:cs="Times New Roman"/>
        </w:rPr>
        <w:t>p</w:t>
      </w:r>
      <w:r w:rsidRPr="00215549">
        <w:rPr>
          <w:rFonts w:ascii="Times New Roman" w:hAnsi="Times New Roman" w:cs="Times New Roman"/>
        </w:rPr>
        <w:t xml:space="preserve">roposta di direttiva che istituisce un quadro per la protezione del suolo </w:t>
      </w:r>
      <w:r>
        <w:rPr>
          <w:rFonts w:ascii="Times New Roman" w:hAnsi="Times New Roman" w:cs="Times New Roman"/>
        </w:rPr>
        <w:t>del 2006, si limitava a prevedere (a</w:t>
      </w:r>
      <w:r w:rsidRPr="00215549">
        <w:rPr>
          <w:rFonts w:ascii="Times New Roman" w:hAnsi="Times New Roman" w:cs="Times New Roman"/>
        </w:rPr>
        <w:t>rt</w:t>
      </w:r>
      <w:r>
        <w:rPr>
          <w:rFonts w:ascii="Times New Roman" w:hAnsi="Times New Roman" w:cs="Times New Roman"/>
        </w:rPr>
        <w:t xml:space="preserve">. 8 </w:t>
      </w:r>
      <w:r w:rsidRPr="00215549">
        <w:rPr>
          <w:rFonts w:ascii="Times New Roman" w:hAnsi="Times New Roman" w:cs="Times New Roman"/>
          <w:i/>
        </w:rPr>
        <w:t>Programmi di misure</w:t>
      </w:r>
      <w:r>
        <w:rPr>
          <w:rFonts w:ascii="Times New Roman" w:hAnsi="Times New Roman" w:cs="Times New Roman"/>
        </w:rPr>
        <w:t>) che “</w:t>
      </w:r>
      <w:r w:rsidRPr="00215549">
        <w:rPr>
          <w:rFonts w:ascii="Times New Roman" w:hAnsi="Times New Roman" w:cs="Times New Roman"/>
          <w:i/>
        </w:rPr>
        <w:t>per le aree a rischio individuate a norma dell’articolo 6, gli Stati membri predispongono, al livello più opportuno, un programma di misure comprendente almeno gli obiettivi di riduzione del rischio, le misure appropriate per realizzare tali obiettivi, un calendario per l’attuazione delle suddette misure e una stima degli stanziamenti pubblici o privati necessari per finanziarle</w:t>
      </w:r>
      <w:r>
        <w:rPr>
          <w:rFonts w:ascii="Times New Roman" w:hAnsi="Times New Roman" w:cs="Times New Roman"/>
        </w:rPr>
        <w:t>”.</w:t>
      </w:r>
    </w:p>
  </w:footnote>
  <w:footnote w:id="47">
    <w:p w14:paraId="67717D31" w14:textId="18549AB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Nella relazione al </w:t>
      </w:r>
      <w:r w:rsidR="00F749B6">
        <w:rPr>
          <w:rFonts w:ascii="Times New Roman" w:hAnsi="Times New Roman" w:cs="Times New Roman"/>
        </w:rPr>
        <w:t>ddl</w:t>
      </w:r>
      <w:r w:rsidRPr="00215549">
        <w:rPr>
          <w:rFonts w:ascii="Times New Roman" w:hAnsi="Times New Roman" w:cs="Times New Roman"/>
        </w:rPr>
        <w:t xml:space="preserve"> </w:t>
      </w:r>
      <w:r>
        <w:rPr>
          <w:rFonts w:ascii="Times New Roman" w:hAnsi="Times New Roman" w:cs="Times New Roman"/>
        </w:rPr>
        <w:t xml:space="preserve">qui in esame </w:t>
      </w:r>
      <w:r w:rsidRPr="00215549">
        <w:rPr>
          <w:rFonts w:ascii="Times New Roman" w:hAnsi="Times New Roman" w:cs="Times New Roman"/>
        </w:rPr>
        <w:t>si dà peraltro conto della proposta regionale di trasformare la determinazione massima di superficie agricola consumabile nella fissazione di un mero obiettivo di riduzione di consumo di superficie agricola, espresso in termini percentuali. Il non accoglimento di tale opzione alternativa era motivato con “</w:t>
      </w:r>
      <w:r w:rsidRPr="00215549">
        <w:rPr>
          <w:rFonts w:ascii="Times New Roman" w:hAnsi="Times New Roman" w:cs="Times New Roman"/>
          <w:i/>
        </w:rPr>
        <w:t>due ragioni: in primo luogo, perché è difficile determinare la superficie agricola già consumata, da utilizzare come parametro per fissare l'obiettivo di ulteriore riduzione; in secondo luogo, perché la fissazione di un mero obiettivo di riduzione di consumo di superficie agricola da determinare quantitativamente a livello regionale affievolirebbe l'intera portata dell'intervento normativo</w:t>
      </w:r>
      <w:r w:rsidRPr="00215549">
        <w:rPr>
          <w:rFonts w:ascii="Times New Roman" w:hAnsi="Times New Roman" w:cs="Times New Roman"/>
        </w:rPr>
        <w:t>”.</w:t>
      </w:r>
    </w:p>
  </w:footnote>
  <w:footnote w:id="48">
    <w:p w14:paraId="07DCA6A2" w14:textId="7FDD598C" w:rsidR="00617D5F" w:rsidRPr="00FE6AC5"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Urbani - </w:t>
      </w:r>
      <w:r w:rsidRPr="00215549">
        <w:rPr>
          <w:rFonts w:ascii="Times New Roman" w:hAnsi="Times New Roman" w:cs="Times New Roman"/>
          <w:i/>
        </w:rPr>
        <w:t>A proposito della riduzione del consumo di suolo</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3 del 2016, 228 ss.;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L’urbanistica: oltre il culto dei piani</w:t>
      </w:r>
      <w:r w:rsidRPr="00215549">
        <w:rPr>
          <w:rFonts w:ascii="Times New Roman" w:hAnsi="Times New Roman" w:cs="Times New Roman"/>
        </w:rPr>
        <w:t>, in P. Stella R</w:t>
      </w:r>
      <w:r w:rsidR="00F749B6">
        <w:rPr>
          <w:rFonts w:ascii="Times New Roman" w:hAnsi="Times New Roman" w:cs="Times New Roman"/>
        </w:rPr>
        <w:t>i</w:t>
      </w:r>
      <w:r w:rsidRPr="00215549">
        <w:rPr>
          <w:rFonts w:ascii="Times New Roman" w:hAnsi="Times New Roman" w:cs="Times New Roman"/>
        </w:rPr>
        <w:t xml:space="preserve">chter (a cura di), </w:t>
      </w:r>
      <w:r w:rsidRPr="00215549">
        <w:rPr>
          <w:rFonts w:ascii="Times New Roman" w:hAnsi="Times New Roman" w:cs="Times New Roman"/>
          <w:i/>
        </w:rPr>
        <w:t>Studi</w:t>
      </w:r>
      <w:r w:rsidRPr="00215549">
        <w:rPr>
          <w:rFonts w:ascii="Times New Roman" w:hAnsi="Times New Roman" w:cs="Times New Roman"/>
        </w:rPr>
        <w:t xml:space="preserve">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30 ss. – critica tra l’altro, di queste iniziative legislative, la scelta di una base giuridica incerta in luogo dell’incardinamento nell’art. 117, secondo comma, lett. </w:t>
      </w:r>
      <w:r w:rsidRPr="00215549">
        <w:rPr>
          <w:rFonts w:ascii="Times New Roman" w:hAnsi="Times New Roman" w:cs="Times New Roman"/>
          <w:i/>
        </w:rPr>
        <w:t>s</w:t>
      </w:r>
      <w:r w:rsidRPr="00215549">
        <w:rPr>
          <w:rFonts w:ascii="Times New Roman" w:hAnsi="Times New Roman" w:cs="Times New Roman"/>
        </w:rPr>
        <w:t>)</w:t>
      </w:r>
      <w:r>
        <w:rPr>
          <w:rFonts w:ascii="Times New Roman" w:hAnsi="Times New Roman" w:cs="Times New Roman"/>
        </w:rPr>
        <w:t>, Cost.</w:t>
      </w:r>
      <w:r w:rsidRPr="00215549">
        <w:rPr>
          <w:rFonts w:ascii="Times New Roman" w:hAnsi="Times New Roman" w:cs="Times New Roman"/>
        </w:rPr>
        <w:t xml:space="preserve"> – tutela dell’ambiente e dell’ecosistema.</w:t>
      </w:r>
      <w:r w:rsidR="00850E44">
        <w:rPr>
          <w:rFonts w:ascii="Times New Roman" w:hAnsi="Times New Roman" w:cs="Times New Roman"/>
        </w:rPr>
        <w:t xml:space="preserve"> </w:t>
      </w:r>
      <w:r w:rsidR="00850E44" w:rsidRPr="00FE6AC5">
        <w:rPr>
          <w:rFonts w:ascii="Times New Roman" w:hAnsi="Times New Roman" w:cs="Times New Roman"/>
        </w:rPr>
        <w:t xml:space="preserve">Su questi disegni di legge si veda anche A. Quaranta, </w:t>
      </w:r>
      <w:r w:rsidR="00850E44" w:rsidRPr="00FE6AC5">
        <w:rPr>
          <w:rFonts w:ascii="Times New Roman" w:hAnsi="Times New Roman" w:cs="Times New Roman"/>
          <w:i/>
        </w:rPr>
        <w:t>Il consumo del suolo fra impasse normativa, proposte settoriali e necessità di un cambio di marcia</w:t>
      </w:r>
      <w:r w:rsidR="00850E44" w:rsidRPr="00FE6AC5">
        <w:rPr>
          <w:rFonts w:ascii="Times New Roman" w:hAnsi="Times New Roman" w:cs="Times New Roman"/>
        </w:rPr>
        <w:t xml:space="preserve">, in </w:t>
      </w:r>
      <w:r w:rsidR="00850E44" w:rsidRPr="00FE6AC5">
        <w:rPr>
          <w:rFonts w:ascii="Times New Roman" w:hAnsi="Times New Roman" w:cs="Times New Roman"/>
          <w:i/>
        </w:rPr>
        <w:t>Urb. e app</w:t>
      </w:r>
      <w:r w:rsidR="00850E44" w:rsidRPr="00FE6AC5">
        <w:rPr>
          <w:rFonts w:ascii="Times New Roman" w:hAnsi="Times New Roman" w:cs="Times New Roman"/>
        </w:rPr>
        <w:t xml:space="preserve">., n. 8-9 del 2018, 539 ss. </w:t>
      </w:r>
    </w:p>
  </w:footnote>
  <w:footnote w:id="49">
    <w:p w14:paraId="60933A25" w14:textId="6BAEF9AE"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Come si evince dall’art. 1 (</w:t>
      </w:r>
      <w:r w:rsidRPr="00215549">
        <w:rPr>
          <w:rFonts w:ascii="Times New Roman" w:hAnsi="Times New Roman" w:cs="Times New Roman"/>
          <w:i/>
        </w:rPr>
        <w:t>Finalità e ambito della legge</w:t>
      </w:r>
      <w:r w:rsidRPr="00215549">
        <w:rPr>
          <w:rFonts w:ascii="Times New Roman" w:hAnsi="Times New Roman" w:cs="Times New Roman"/>
        </w:rPr>
        <w:t xml:space="preserve">): “1. </w:t>
      </w:r>
      <w:r w:rsidRPr="002F3CF7">
        <w:rPr>
          <w:rFonts w:ascii="Times New Roman" w:hAnsi="Times New Roman" w:cs="Times New Roman"/>
          <w:i/>
        </w:rPr>
        <w:t>La presente legge, in coerenza con gli articoli 9, 44 e 117 della Costituzione, con la Convenzione europea del paesaggio, fatta a Firenze il 20 ottobre 2000, ratificata ai sensi della legge 9 gennaio 2006, n. 14, e con gli articoli 11 e 191 del Trattato sul funzionamento dell'Unione europea, detta princìpi fondamentali per la valorizzazione e la tutela del suolo, con particolare riguardo alle superfici agricole e alle aree sottoposte a tutela paesaggistica, al fine di promuovere e tutelare l'attività agricola, il paesaggio e l'ambiente, nonché di contenere il consumo di suolo quale bene comune e risorsa non rinnovabile che esplica funzioni e produce servizi ecosistemici, anche in funzione della prevenzione e della mitigazione degli eventi di dissesto idrogeologico e delle strategie di mitigazione e di adattamento ai cambiamenti climatici. 2. Il riuso e la rigenerazione urbana, oltre alla limitazione del consumo di suolo, costituiscono princìpi fondamentali della materia del governo del territorio . . .</w:t>
      </w:r>
      <w:r w:rsidRPr="00215549">
        <w:rPr>
          <w:rFonts w:ascii="Times New Roman" w:hAnsi="Times New Roman" w:cs="Times New Roman"/>
        </w:rPr>
        <w:t>”.</w:t>
      </w:r>
    </w:p>
  </w:footnote>
  <w:footnote w:id="50">
    <w:p w14:paraId="0B2A8140" w14:textId="31E97AE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Nel disegno di legge del 2014 viene inserito un espresso riferimento alla coerenza con gli obiettivi stabiliti dall'Unione europea circa il traguardo del consumo di suolo pari a zero da raggiungere entro il 2050, non è più previso il Comitato interministeriale e il monitoraggio è affidato all'ISPRA e al Consiglio per la ricerca in agricoltura e per l'analisi dell'economia agraria. Il disegno di legge recava peraltro non poche misure interessanti, migliorabili e, forse, non tutte particolarmente efficaci, ma sicuramente di rilievo: per assicurare l’attuazione del principio di priorità del riuso erano previste disposizioni regionali per incentivare i comuni a promuovere strategie di rigenerazione urbana e per la redazione di un «</w:t>
      </w:r>
      <w:r w:rsidRPr="00952F79">
        <w:rPr>
          <w:rFonts w:ascii="Times New Roman" w:hAnsi="Times New Roman" w:cs="Times New Roman"/>
          <w:i/>
        </w:rPr>
        <w:t>censimento comunale degli edifici sfitti, non utilizzati o abbandonati esistenti</w:t>
      </w:r>
      <w:r w:rsidRPr="00215549">
        <w:rPr>
          <w:rFonts w:ascii="Times New Roman" w:hAnsi="Times New Roman" w:cs="Times New Roman"/>
        </w:rPr>
        <w:t>», disponibili per il recupero o il riuso (con divieto di realizzazione di interventi edificatori privati, sia residenziali</w:t>
      </w:r>
      <w:r>
        <w:rPr>
          <w:rFonts w:ascii="Times New Roman" w:hAnsi="Times New Roman" w:cs="Times New Roman"/>
        </w:rPr>
        <w:t>,</w:t>
      </w:r>
      <w:r w:rsidRPr="00215549">
        <w:rPr>
          <w:rFonts w:ascii="Times New Roman" w:hAnsi="Times New Roman" w:cs="Times New Roman"/>
        </w:rPr>
        <w:t xml:space="preserve"> sia di servizi</w:t>
      </w:r>
      <w:r>
        <w:rPr>
          <w:rFonts w:ascii="Times New Roman" w:hAnsi="Times New Roman" w:cs="Times New Roman"/>
        </w:rPr>
        <w:t>,</w:t>
      </w:r>
      <w:r w:rsidRPr="00215549">
        <w:rPr>
          <w:rFonts w:ascii="Times New Roman" w:hAnsi="Times New Roman" w:cs="Times New Roman"/>
        </w:rPr>
        <w:t xml:space="preserve"> sia di attività produttive, comportanti, anche solo parzialmente, consumo di suolo, in caso di inadempien</w:t>
      </w:r>
      <w:r>
        <w:rPr>
          <w:rFonts w:ascii="Times New Roman" w:hAnsi="Times New Roman" w:cs="Times New Roman"/>
        </w:rPr>
        <w:t>za del comune); era poi prevista</w:t>
      </w:r>
      <w:r w:rsidRPr="00215549">
        <w:rPr>
          <w:rFonts w:ascii="Times New Roman" w:hAnsi="Times New Roman" w:cs="Times New Roman"/>
        </w:rPr>
        <w:t xml:space="preserve"> una delega al Governo per introdurre norme dirette a favorire e semplificare gli interventi di rigenerazione delle aree urbanizzate degradate, il divieto di mutamento di destinazione per le superfici agricole che hanno goduto di aiuti dell'Unione europea nell’ambito della politica agricola comune o della politica di sviluppo rurale, l’istituzione di un registro dei comuni “virtuosi”, con incentivi agli enti locali che </w:t>
      </w:r>
      <w:r>
        <w:rPr>
          <w:rFonts w:ascii="Times New Roman" w:hAnsi="Times New Roman" w:cs="Times New Roman"/>
        </w:rPr>
        <w:t>avessero</w:t>
      </w:r>
      <w:r w:rsidRPr="00215549">
        <w:rPr>
          <w:rFonts w:ascii="Times New Roman" w:hAnsi="Times New Roman" w:cs="Times New Roman"/>
        </w:rPr>
        <w:t xml:space="preserve"> adeguato gli strumenti urbanistici comunali ai principi della legge e </w:t>
      </w:r>
      <w:r>
        <w:rPr>
          <w:rFonts w:ascii="Times New Roman" w:hAnsi="Times New Roman" w:cs="Times New Roman"/>
        </w:rPr>
        <w:t xml:space="preserve">con previsioni di esclusione di ulteriore </w:t>
      </w:r>
      <w:r w:rsidRPr="00215549">
        <w:rPr>
          <w:rFonts w:ascii="Times New Roman" w:hAnsi="Times New Roman" w:cs="Times New Roman"/>
        </w:rPr>
        <w:t xml:space="preserve">consumo o </w:t>
      </w:r>
      <w:r>
        <w:rPr>
          <w:rFonts w:ascii="Times New Roman" w:hAnsi="Times New Roman" w:cs="Times New Roman"/>
        </w:rPr>
        <w:t>di</w:t>
      </w:r>
      <w:r w:rsidRPr="00215549">
        <w:rPr>
          <w:rFonts w:ascii="Times New Roman" w:hAnsi="Times New Roman" w:cs="Times New Roman"/>
        </w:rPr>
        <w:t xml:space="preserve"> riduzione del consumo di suolo</w:t>
      </w:r>
      <w:r>
        <w:rPr>
          <w:rFonts w:ascii="Times New Roman" w:hAnsi="Times New Roman" w:cs="Times New Roman"/>
        </w:rPr>
        <w:t>;</w:t>
      </w:r>
      <w:r w:rsidRPr="00215549">
        <w:rPr>
          <w:rFonts w:ascii="Times New Roman" w:hAnsi="Times New Roman" w:cs="Times New Roman"/>
        </w:rPr>
        <w:t xml:space="preserve"> era poi introdotta la fondamentale norma diretta a vincolare i proventi dei titoli abilitativi edilizi alla corretta gestione del territorio.</w:t>
      </w:r>
    </w:p>
  </w:footnote>
  <w:footnote w:id="51">
    <w:p w14:paraId="78AD25A0" w14:textId="4349494B" w:rsidR="00617D5F" w:rsidRPr="00215549" w:rsidRDefault="00617D5F" w:rsidP="00215549">
      <w:pPr>
        <w:pStyle w:val="Testonotaapidipagina"/>
        <w:jc w:val="both"/>
        <w:rPr>
          <w:rFonts w:ascii="Times New Roman" w:hAnsi="Times New Roman" w:cs="Times New Roman"/>
        </w:rPr>
      </w:pPr>
      <w:r w:rsidRPr="00CA6FC2">
        <w:rPr>
          <w:rStyle w:val="Rimandonotaapidipagina"/>
          <w:rFonts w:ascii="Times New Roman" w:hAnsi="Times New Roman" w:cs="Times New Roman"/>
        </w:rPr>
        <w:footnoteRef/>
      </w:r>
      <w:r w:rsidRPr="00CA6FC2">
        <w:rPr>
          <w:rFonts w:ascii="Times New Roman" w:hAnsi="Times New Roman" w:cs="Times New Roman"/>
        </w:rPr>
        <w:t xml:space="preserve"> È unanime il giudizio dei commentatori circa la spinta al consumo di suolo impressa dall’abrogazione dell’originario art. 12 della legge Bucalossi” n. 10 del 1977 ad opera dell'art. 136, comma 2, lett. </w:t>
      </w:r>
      <w:r w:rsidRPr="00CA6FC2">
        <w:rPr>
          <w:rFonts w:ascii="Times New Roman" w:hAnsi="Times New Roman" w:cs="Times New Roman"/>
          <w:i/>
        </w:rPr>
        <w:t>c</w:t>
      </w:r>
      <w:r w:rsidRPr="00CA6FC2">
        <w:rPr>
          <w:rFonts w:ascii="Times New Roman" w:hAnsi="Times New Roman" w:cs="Times New Roman"/>
        </w:rPr>
        <w:t xml:space="preserve">), del d.P.R. 6 giugno 2001, n. 380, a decorrere dal 1° gennaio 2002 (così, ad es., G.F. </w:t>
      </w:r>
      <w:r>
        <w:rPr>
          <w:rFonts w:ascii="Times New Roman" w:hAnsi="Times New Roman" w:cs="Times New Roman"/>
        </w:rPr>
        <w:t xml:space="preserve">Cartei,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in P. Dell’Anno, E. Picozza, </w:t>
      </w:r>
      <w:r w:rsidRPr="00215549">
        <w:rPr>
          <w:rFonts w:ascii="Times New Roman" w:hAnsi="Times New Roman" w:cs="Times New Roman"/>
          <w:i/>
        </w:rPr>
        <w:t>Trattato di diritto dell’ambiente</w:t>
      </w:r>
      <w:r w:rsidRPr="00215549">
        <w:rPr>
          <w:rFonts w:ascii="Times New Roman" w:hAnsi="Times New Roman" w:cs="Times New Roman"/>
        </w:rPr>
        <w:t>,</w:t>
      </w:r>
      <w:r>
        <w:rPr>
          <w:rFonts w:ascii="Times New Roman" w:hAnsi="Times New Roman" w:cs="Times New Roman"/>
        </w:rPr>
        <w:t xml:space="preserve"> </w:t>
      </w:r>
      <w:r w:rsidRPr="00793D9E">
        <w:rPr>
          <w:rFonts w:ascii="Times New Roman" w:hAnsi="Times New Roman" w:cs="Times New Roman"/>
        </w:rPr>
        <w:t>cit</w:t>
      </w:r>
      <w:r>
        <w:rPr>
          <w:rFonts w:ascii="Times New Roman" w:hAnsi="Times New Roman" w:cs="Times New Roman"/>
        </w:rPr>
        <w:t>.,</w:t>
      </w:r>
      <w:r w:rsidRPr="00CA6FC2">
        <w:rPr>
          <w:rFonts w:ascii="Times New Roman" w:hAnsi="Times New Roman" w:cs="Times New Roman"/>
        </w:rPr>
        <w:t xml:space="preserve"> 808, che richiama</w:t>
      </w:r>
      <w:r>
        <w:rPr>
          <w:rFonts w:ascii="Times New Roman" w:hAnsi="Times New Roman" w:cs="Times New Roman"/>
        </w:rPr>
        <w:t>,</w:t>
      </w:r>
      <w:r w:rsidRPr="00CA6FC2">
        <w:rPr>
          <w:rFonts w:ascii="Times New Roman" w:hAnsi="Times New Roman" w:cs="Times New Roman"/>
        </w:rPr>
        <w:t xml:space="preserve"> in nota n. 36</w:t>
      </w:r>
      <w:r>
        <w:rPr>
          <w:rFonts w:ascii="Times New Roman" w:hAnsi="Times New Roman" w:cs="Times New Roman"/>
        </w:rPr>
        <w:t>,</w:t>
      </w:r>
      <w:r w:rsidRPr="00CA6FC2">
        <w:rPr>
          <w:rFonts w:ascii="Times New Roman" w:hAnsi="Times New Roman" w:cs="Times New Roman"/>
        </w:rPr>
        <w:t xml:space="preserve"> F. Carraro, </w:t>
      </w:r>
      <w:r w:rsidRPr="00CA6FC2">
        <w:rPr>
          <w:rFonts w:ascii="Times New Roman" w:hAnsi="Times New Roman" w:cs="Times New Roman"/>
          <w:i/>
        </w:rPr>
        <w:t>Consumo di suolo e federalismo fiscale ambientale</w:t>
      </w:r>
      <w:r w:rsidRPr="00CA6FC2">
        <w:rPr>
          <w:rFonts w:ascii="Times New Roman" w:hAnsi="Times New Roman" w:cs="Times New Roman"/>
        </w:rPr>
        <w:t xml:space="preserve">, in </w:t>
      </w:r>
      <w:r w:rsidRPr="00CA6FC2">
        <w:rPr>
          <w:rFonts w:ascii="Times New Roman" w:hAnsi="Times New Roman" w:cs="Times New Roman"/>
          <w:i/>
        </w:rPr>
        <w:t>Riv. dir. fin. sc. fin</w:t>
      </w:r>
      <w:r w:rsidRPr="00CA6FC2">
        <w:rPr>
          <w:rFonts w:ascii="Times New Roman" w:hAnsi="Times New Roman" w:cs="Times New Roman"/>
        </w:rPr>
        <w:t xml:space="preserve">., 2011, p. 242 ss.; F. Minucci, </w:t>
      </w:r>
      <w:r w:rsidRPr="00CA6FC2">
        <w:rPr>
          <w:rFonts w:ascii="Times New Roman" w:hAnsi="Times New Roman" w:cs="Times New Roman"/>
          <w:i/>
        </w:rPr>
        <w:t>Consumo di suolo e finanza degli enti locali</w:t>
      </w:r>
      <w:r w:rsidRPr="00CA6FC2">
        <w:rPr>
          <w:rFonts w:ascii="Times New Roman" w:hAnsi="Times New Roman" w:cs="Times New Roman"/>
        </w:rPr>
        <w:t xml:space="preserve">, in </w:t>
      </w:r>
      <w:r w:rsidRPr="00CA6FC2">
        <w:rPr>
          <w:rFonts w:ascii="Times New Roman" w:hAnsi="Times New Roman" w:cs="Times New Roman"/>
          <w:i/>
        </w:rPr>
        <w:t>Il consumo di suolo in Italia (Analisi e proposte per un governo sostenibile del territorio)</w:t>
      </w:r>
      <w:r w:rsidRPr="00CA6FC2">
        <w:rPr>
          <w:rFonts w:ascii="Times New Roman" w:hAnsi="Times New Roman" w:cs="Times New Roman"/>
        </w:rPr>
        <w:t>, a cura di M. Giudice e F. Minucci, Napoli, Esselibri, 2011, 35 ss.</w:t>
      </w:r>
      <w:r>
        <w:rPr>
          <w:rFonts w:ascii="Times New Roman" w:hAnsi="Times New Roman" w:cs="Times New Roman"/>
        </w:rPr>
        <w:t>;</w:t>
      </w:r>
      <w:r w:rsidRPr="00CA6FC2">
        <w:rPr>
          <w:rFonts w:ascii="Times New Roman" w:hAnsi="Times New Roman" w:cs="Times New Roman"/>
        </w:rPr>
        <w:t xml:space="preserve"> S. Bimonte</w:t>
      </w:r>
      <w:r>
        <w:rPr>
          <w:rFonts w:ascii="Times New Roman" w:hAnsi="Times New Roman" w:cs="Times New Roman"/>
        </w:rPr>
        <w:t>,</w:t>
      </w:r>
      <w:r w:rsidRPr="00CA6FC2">
        <w:rPr>
          <w:rFonts w:ascii="Times New Roman" w:hAnsi="Times New Roman" w:cs="Times New Roman"/>
        </w:rPr>
        <w:t xml:space="preserve"> A. Stabile, </w:t>
      </w:r>
      <w:r w:rsidRPr="00CA6FC2">
        <w:rPr>
          <w:rFonts w:ascii="Times New Roman" w:hAnsi="Times New Roman" w:cs="Times New Roman"/>
          <w:i/>
        </w:rPr>
        <w:t>Veni, vidi, ici. Esiste un trade - off tra pianificazione urbanistica e finanza locale?</w:t>
      </w:r>
      <w:r w:rsidRPr="00CA6FC2">
        <w:rPr>
          <w:rFonts w:ascii="Times New Roman" w:hAnsi="Times New Roman" w:cs="Times New Roman"/>
        </w:rPr>
        <w:t xml:space="preserve">, in </w:t>
      </w:r>
      <w:r w:rsidRPr="00CA6FC2">
        <w:rPr>
          <w:rFonts w:ascii="Times New Roman" w:hAnsi="Times New Roman" w:cs="Times New Roman"/>
          <w:i/>
        </w:rPr>
        <w:t>Pol. ec</w:t>
      </w:r>
      <w:r>
        <w:rPr>
          <w:rFonts w:ascii="Times New Roman" w:hAnsi="Times New Roman" w:cs="Times New Roman"/>
        </w:rPr>
        <w:t xml:space="preserve">., 2013, </w:t>
      </w:r>
      <w:r w:rsidRPr="00CA6FC2">
        <w:rPr>
          <w:rFonts w:ascii="Times New Roman" w:hAnsi="Times New Roman" w:cs="Times New Roman"/>
        </w:rPr>
        <w:t>220 ss., secondo cui, in conseguenza dei processi di riduzione dei trasferimenti statali della metà degli anni Novanta del secolo scorso e della contestuale maggior autonomia impositiva attribuita ai comuni, gli enti locali sono stati indotti ad aumentare la base imponibile – ampliando così il numero degli immobili e dei terreni edificabili – per aumentare il gettito tributario</w:t>
      </w:r>
      <w:r w:rsidR="00F749B6">
        <w:rPr>
          <w:rFonts w:ascii="Times New Roman" w:hAnsi="Times New Roman" w:cs="Times New Roman"/>
        </w:rPr>
        <w:t>)</w:t>
      </w:r>
      <w:r w:rsidRPr="00CA6FC2">
        <w:rPr>
          <w:rFonts w:ascii="Times New Roman" w:hAnsi="Times New Roman" w:cs="Times New Roman"/>
        </w:rPr>
        <w:t xml:space="preserve">. </w:t>
      </w:r>
      <w:r>
        <w:rPr>
          <w:rFonts w:ascii="Times New Roman" w:hAnsi="Times New Roman" w:cs="Times New Roman"/>
        </w:rPr>
        <w:t xml:space="preserve">La disposizione abrogativa è stata poi prorogata nella sua efficacia </w:t>
      </w:r>
      <w:r w:rsidRPr="00CA6FC2">
        <w:rPr>
          <w:rFonts w:ascii="Times New Roman" w:hAnsi="Times New Roman" w:cs="Times New Roman"/>
        </w:rPr>
        <w:t>dal</w:t>
      </w:r>
      <w:r>
        <w:rPr>
          <w:rFonts w:ascii="Times New Roman" w:hAnsi="Times New Roman" w:cs="Times New Roman"/>
        </w:rPr>
        <w:t>l’art. 10 del</w:t>
      </w:r>
      <w:r w:rsidRPr="00CA6FC2">
        <w:rPr>
          <w:rFonts w:ascii="Times New Roman" w:hAnsi="Times New Roman" w:cs="Times New Roman"/>
        </w:rPr>
        <w:t xml:space="preserve"> d</w:t>
      </w:r>
      <w:r>
        <w:rPr>
          <w:rFonts w:ascii="Times New Roman" w:hAnsi="Times New Roman" w:cs="Times New Roman"/>
        </w:rPr>
        <w:t xml:space="preserve">ecreto-legge </w:t>
      </w:r>
      <w:r w:rsidRPr="00CA6FC2">
        <w:rPr>
          <w:rFonts w:ascii="Times New Roman" w:hAnsi="Times New Roman" w:cs="Times New Roman"/>
        </w:rPr>
        <w:t>n. 35 del 2013</w:t>
      </w:r>
      <w:r>
        <w:rPr>
          <w:rFonts w:ascii="Times New Roman" w:hAnsi="Times New Roman" w:cs="Times New Roman"/>
        </w:rPr>
        <w:t xml:space="preserve">, convertito, con modificazioni, dalla legge n. 64 del 2013, che ha modificato </w:t>
      </w:r>
      <w:r w:rsidRPr="00CA6FC2">
        <w:rPr>
          <w:rFonts w:ascii="Times New Roman" w:hAnsi="Times New Roman" w:cs="Times New Roman"/>
        </w:rPr>
        <w:t xml:space="preserve">l’art. 2, comma 8, </w:t>
      </w:r>
      <w:r>
        <w:rPr>
          <w:rFonts w:ascii="Times New Roman" w:hAnsi="Times New Roman" w:cs="Times New Roman"/>
        </w:rPr>
        <w:t xml:space="preserve">della legge </w:t>
      </w:r>
      <w:r w:rsidRPr="00CA6FC2">
        <w:rPr>
          <w:rFonts w:ascii="Times New Roman" w:hAnsi="Times New Roman" w:cs="Times New Roman"/>
        </w:rPr>
        <w:t>n. 244 del 2007, e, in</w:t>
      </w:r>
      <w:r>
        <w:rPr>
          <w:rFonts w:ascii="Times New Roman" w:hAnsi="Times New Roman" w:cs="Times New Roman"/>
        </w:rPr>
        <w:t xml:space="preserve">fine, dal comma 536 dell'art. 1 della legge </w:t>
      </w:r>
      <w:r w:rsidRPr="00CA6FC2">
        <w:rPr>
          <w:rFonts w:ascii="Times New Roman" w:hAnsi="Times New Roman" w:cs="Times New Roman"/>
        </w:rPr>
        <w:t>23 dicembre 2014, n. 190, a decorrere dal 1° gennaio 2015. Alla fine, però, l’art. 1, comma 460, della legge di bilancio 2017 (legge 11 dicembre 2016, n. 232)</w:t>
      </w:r>
      <w:r>
        <w:rPr>
          <w:rFonts w:ascii="Times New Roman" w:hAnsi="Times New Roman" w:cs="Times New Roman"/>
        </w:rPr>
        <w:t xml:space="preserve">, nel testo </w:t>
      </w:r>
      <w:r w:rsidRPr="00CA6FC2">
        <w:rPr>
          <w:rFonts w:ascii="Times New Roman" w:hAnsi="Times New Roman" w:cs="Times New Roman"/>
        </w:rPr>
        <w:t>modificato dall'art. 1-</w:t>
      </w:r>
      <w:r w:rsidRPr="00F24A0C">
        <w:rPr>
          <w:rFonts w:ascii="Times New Roman" w:hAnsi="Times New Roman" w:cs="Times New Roman"/>
          <w:i/>
        </w:rPr>
        <w:t>bis</w:t>
      </w:r>
      <w:r w:rsidRPr="00CA6FC2">
        <w:rPr>
          <w:rFonts w:ascii="Times New Roman" w:hAnsi="Times New Roman" w:cs="Times New Roman"/>
        </w:rPr>
        <w:t xml:space="preserve">, comma 1, </w:t>
      </w:r>
      <w:r>
        <w:rPr>
          <w:rFonts w:ascii="Times New Roman" w:hAnsi="Times New Roman" w:cs="Times New Roman"/>
        </w:rPr>
        <w:t>del decreto-legge</w:t>
      </w:r>
      <w:r w:rsidRPr="00CA6FC2">
        <w:rPr>
          <w:rFonts w:ascii="Times New Roman" w:hAnsi="Times New Roman" w:cs="Times New Roman"/>
        </w:rPr>
        <w:t xml:space="preserve"> 16 ottobre 2017, n. 148, convertito, con modificazioni, dalla </w:t>
      </w:r>
      <w:r>
        <w:rPr>
          <w:rFonts w:ascii="Times New Roman" w:hAnsi="Times New Roman" w:cs="Times New Roman"/>
        </w:rPr>
        <w:t>legge</w:t>
      </w:r>
      <w:r w:rsidRPr="00CA6FC2">
        <w:rPr>
          <w:rFonts w:ascii="Times New Roman" w:hAnsi="Times New Roman" w:cs="Times New Roman"/>
        </w:rPr>
        <w:t xml:space="preserve"> 4 dicembre 2017, n. 172</w:t>
      </w:r>
      <w:r>
        <w:rPr>
          <w:rFonts w:ascii="Times New Roman" w:hAnsi="Times New Roman" w:cs="Times New Roman"/>
        </w:rPr>
        <w:t xml:space="preserve">, </w:t>
      </w:r>
      <w:r w:rsidRPr="00CA6FC2">
        <w:rPr>
          <w:rFonts w:ascii="Times New Roman" w:hAnsi="Times New Roman" w:cs="Times New Roman"/>
        </w:rPr>
        <w:t xml:space="preserve">ha reintrodotto il vincolo di destinazione dei proventi dei contributi per i titoli edilizi: “460. </w:t>
      </w:r>
      <w:r w:rsidRPr="00CA6FC2">
        <w:rPr>
          <w:rFonts w:ascii="Times New Roman" w:hAnsi="Times New Roman" w:cs="Times New Roman"/>
          <w:i/>
        </w:rPr>
        <w:t>A decorrere dal 1º gennaio 2018, i proventi dei titoli abilitativi edilizi e delle sanzioni previste dal testo unico di cui al decreto del Presidente della Repubblica 6 giugno 2001, n. 380, sono destinati esclusivamente e senza vincoli temporali alla realizzazione e alla manutenzione ordinaria e straordinaria delle opere di urbanizzazione primaria e secondaria, al risanamento di complessi edilizi compresi nei centri storici e nelle periferie degradate, a interventi di riuso e di rigenerazione, a interventi di demolizione di costruzioni abusive, all'acquisizione e alla realizzazione di aree verdi destinate a uso pubblico, a interventi di tutela e riqualificazione dell'ambiente e del paesaggio, anche ai fini della prevenzione e della mitigazione del rischio idrogeologico e sismico e della tutela e riqualificazione del patrimonio rurale pubblico, nonché a interventi volti a favorire l'insediamento di attività di agricoltura nell'ambito urbano e a spese di progettazione per opere pubbliche</w:t>
      </w:r>
      <w:r w:rsidRPr="00CA6FC2">
        <w:rPr>
          <w:rFonts w:ascii="Times New Roman" w:hAnsi="Times New Roman" w:cs="Times New Roman"/>
        </w:rPr>
        <w:t>.</w:t>
      </w:r>
      <w:r w:rsidRPr="00215549">
        <w:rPr>
          <w:rFonts w:ascii="Times New Roman" w:hAnsi="Times New Roman" w:cs="Times New Roman"/>
        </w:rPr>
        <w:t xml:space="preserve"> </w:t>
      </w:r>
    </w:p>
  </w:footnote>
  <w:footnote w:id="52">
    <w:p w14:paraId="25895FDD" w14:textId="454F6CFD"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 delicatezza del tema delle norme transitorie (</w:t>
      </w:r>
      <w:r w:rsidRPr="00215549">
        <w:rPr>
          <w:rFonts w:ascii="Times New Roman" w:hAnsi="Times New Roman" w:cs="Times New Roman"/>
          <w:i/>
        </w:rPr>
        <w:t>in cauda venenum</w:t>
      </w:r>
      <w:r w:rsidR="00CC1A11">
        <w:rPr>
          <w:rFonts w:ascii="Times New Roman" w:hAnsi="Times New Roman" w:cs="Times New Roman"/>
        </w:rPr>
        <w:t xml:space="preserve">) e delle norma di deroga </w:t>
      </w:r>
      <w:r w:rsidRPr="00215549">
        <w:rPr>
          <w:rFonts w:ascii="Times New Roman" w:hAnsi="Times New Roman" w:cs="Times New Roman"/>
        </w:rPr>
        <w:t xml:space="preserve">è bene ricordato da V. De Lucia, </w:t>
      </w:r>
      <w:r w:rsidRPr="00215549">
        <w:rPr>
          <w:rFonts w:ascii="Times New Roman" w:hAnsi="Times New Roman" w:cs="Times New Roman"/>
          <w:i/>
        </w:rPr>
        <w:t>La città dolente</w:t>
      </w:r>
      <w:r w:rsidRPr="00215549">
        <w:rPr>
          <w:rFonts w:ascii="Times New Roman" w:hAnsi="Times New Roman" w:cs="Times New Roman"/>
        </w:rPr>
        <w:t xml:space="preserve">, </w:t>
      </w:r>
      <w:r w:rsidRPr="00CC1A11">
        <w:rPr>
          <w:rFonts w:ascii="Times New Roman" w:hAnsi="Times New Roman" w:cs="Times New Roman"/>
        </w:rPr>
        <w:t>cit</w:t>
      </w:r>
      <w:r w:rsidRPr="00215549">
        <w:rPr>
          <w:rFonts w:ascii="Times New Roman" w:hAnsi="Times New Roman" w:cs="Times New Roman"/>
        </w:rPr>
        <w:t>., 83, che richiama il famigerato “anno di moratoria” per l’entrata in vigore della legge ponte n. 765 del 1967 (“</w:t>
      </w:r>
      <w:r w:rsidRPr="00215549">
        <w:rPr>
          <w:rFonts w:ascii="Times New Roman" w:hAnsi="Times New Roman" w:cs="Times New Roman"/>
          <w:i/>
        </w:rPr>
        <w:t xml:space="preserve">a Torino, in meno di un mese furono rilasciate 80.000 licenze edilizie . . . a Napoli dal settembre al dicembre 1967 non fu rilasciata neanche una licenza. Da gennaio a luglio ne furono rilasciate per 16.500 </w:t>
      </w:r>
      <w:r w:rsidRPr="003643FD">
        <w:rPr>
          <w:rFonts w:ascii="Times New Roman" w:hAnsi="Times New Roman" w:cs="Times New Roman"/>
          <w:i/>
        </w:rPr>
        <w:t>vani</w:t>
      </w:r>
      <w:r w:rsidRPr="00215549">
        <w:rPr>
          <w:rFonts w:ascii="Times New Roman" w:hAnsi="Times New Roman" w:cs="Times New Roman"/>
        </w:rPr>
        <w:t>”).</w:t>
      </w:r>
    </w:p>
  </w:footnote>
  <w:footnote w:id="53">
    <w:p w14:paraId="222F7B20" w14:textId="4188243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Il disegno di legge approvato alla Camera è stato oggetto di </w:t>
      </w:r>
      <w:r>
        <w:rPr>
          <w:rFonts w:ascii="Times New Roman" w:hAnsi="Times New Roman" w:cs="Times New Roman"/>
        </w:rPr>
        <w:t xml:space="preserve">forti </w:t>
      </w:r>
      <w:r w:rsidRPr="00215549">
        <w:rPr>
          <w:rFonts w:ascii="Times New Roman" w:hAnsi="Times New Roman" w:cs="Times New Roman"/>
        </w:rPr>
        <w:t xml:space="preserve">critiche. Ad esempio, nel sito </w:t>
      </w:r>
      <w:r w:rsidRPr="00215549">
        <w:rPr>
          <w:rFonts w:ascii="Times New Roman" w:hAnsi="Times New Roman" w:cs="Times New Roman"/>
          <w:i/>
        </w:rPr>
        <w:t>Eddyburd.it</w:t>
      </w:r>
      <w:r w:rsidRPr="00215549">
        <w:rPr>
          <w:rFonts w:ascii="Times New Roman" w:hAnsi="Times New Roman" w:cs="Times New Roman"/>
        </w:rPr>
        <w:t>, Vezio De Lucia, in un articolo comparso il 1° febbraio 2015 dal titolo “</w:t>
      </w:r>
      <w:r w:rsidRPr="00215549">
        <w:rPr>
          <w:rFonts w:ascii="Times New Roman" w:hAnsi="Times New Roman" w:cs="Times New Roman"/>
          <w:i/>
        </w:rPr>
        <w:t>A partire dalle buone intenzioni del ministro, il Parlamento approda a una legge inservibile</w:t>
      </w:r>
      <w:r w:rsidRPr="00215549">
        <w:rPr>
          <w:rFonts w:ascii="Times New Roman" w:hAnsi="Times New Roman" w:cs="Times New Roman"/>
        </w:rPr>
        <w:t>”, ha criticato la complessità e difficoltà del meccanismo di attuazione, la scelta di assumere come consumo d</w:t>
      </w:r>
      <w:r>
        <w:rPr>
          <w:rFonts w:ascii="Times New Roman" w:hAnsi="Times New Roman" w:cs="Times New Roman"/>
        </w:rPr>
        <w:t xml:space="preserve">el suolo l’impermeabilizzazione, </w:t>
      </w:r>
      <w:r w:rsidRPr="00215549">
        <w:rPr>
          <w:rFonts w:ascii="Times New Roman" w:hAnsi="Times New Roman" w:cs="Times New Roman"/>
        </w:rPr>
        <w:t xml:space="preserve">con annesso ricorso alla compensazione (anziché </w:t>
      </w:r>
      <w:r>
        <w:rPr>
          <w:rFonts w:ascii="Times New Roman" w:hAnsi="Times New Roman" w:cs="Times New Roman"/>
        </w:rPr>
        <w:t>assumere i</w:t>
      </w:r>
      <w:r w:rsidRPr="00215549">
        <w:rPr>
          <w:rFonts w:ascii="Times New Roman" w:hAnsi="Times New Roman" w:cs="Times New Roman"/>
        </w:rPr>
        <w:t xml:space="preserve">l parametro del territorio urbanizzato, </w:t>
      </w:r>
      <w:r w:rsidRPr="004B60D9">
        <w:rPr>
          <w:rFonts w:ascii="Times New Roman" w:hAnsi="Times New Roman" w:cs="Times New Roman"/>
          <w:i/>
        </w:rPr>
        <w:t>Land Take</w:t>
      </w:r>
      <w:r>
        <w:rPr>
          <w:rFonts w:ascii="Times New Roman" w:hAnsi="Times New Roman" w:cs="Times New Roman"/>
        </w:rPr>
        <w:t xml:space="preserve">, </w:t>
      </w:r>
      <w:r w:rsidRPr="00215549">
        <w:rPr>
          <w:rFonts w:ascii="Times New Roman" w:hAnsi="Times New Roman" w:cs="Times New Roman"/>
        </w:rPr>
        <w:t>che comprende anche i parchi pubblici e altri spazi non impermeabilizzati ma costitutivi dell’organizzazione urbana), l’attribuzione de</w:t>
      </w:r>
      <w:r>
        <w:rPr>
          <w:rFonts w:ascii="Times New Roman" w:hAnsi="Times New Roman" w:cs="Times New Roman"/>
        </w:rPr>
        <w:t>lla materia al Ministero delle p</w:t>
      </w:r>
      <w:r w:rsidRPr="00215549">
        <w:rPr>
          <w:rFonts w:ascii="Times New Roman" w:hAnsi="Times New Roman" w:cs="Times New Roman"/>
        </w:rPr>
        <w:t xml:space="preserve">olitiche agricole (mentre </w:t>
      </w:r>
      <w:r>
        <w:rPr>
          <w:rFonts w:ascii="Times New Roman" w:hAnsi="Times New Roman" w:cs="Times New Roman"/>
        </w:rPr>
        <w:t>avrebbe dovuto essere</w:t>
      </w:r>
      <w:r w:rsidRPr="00215549">
        <w:rPr>
          <w:rFonts w:ascii="Times New Roman" w:hAnsi="Times New Roman" w:cs="Times New Roman"/>
        </w:rPr>
        <w:t xml:space="preserve"> restituita in primo luogo al Ministero per i beni culturali, cui compete il piano paesaggistico, l’unico strumento vigente di assetto</w:t>
      </w:r>
      <w:r>
        <w:rPr>
          <w:rFonts w:ascii="Times New Roman" w:hAnsi="Times New Roman" w:cs="Times New Roman"/>
        </w:rPr>
        <w:t xml:space="preserve"> territoriale a scala regionale)</w:t>
      </w:r>
      <w:r w:rsidRPr="00215549">
        <w:rPr>
          <w:rFonts w:ascii="Times New Roman" w:hAnsi="Times New Roman" w:cs="Times New Roman"/>
        </w:rPr>
        <w:t>, nonché la previsione dei compendi agricoli neorurali periurbani (art. 5), “</w:t>
      </w:r>
      <w:r w:rsidRPr="00215549">
        <w:rPr>
          <w:rFonts w:ascii="Times New Roman" w:hAnsi="Times New Roman" w:cs="Times New Roman"/>
          <w:i/>
        </w:rPr>
        <w:t>terribile, pericolosissima invenzione che agirebbe, al contrario di come si vuol far credere, proprio da fomite ai cambi di destinazione d’uso e al consumo del suolo</w:t>
      </w:r>
      <w:r w:rsidRPr="00215549">
        <w:rPr>
          <w:rFonts w:ascii="Times New Roman" w:hAnsi="Times New Roman" w:cs="Times New Roman"/>
        </w:rPr>
        <w:t xml:space="preserve">”. Nello stesso sito si vedano anche gli interventi di Virginia Sala </w:t>
      </w:r>
      <w:r w:rsidRPr="00215549">
        <w:rPr>
          <w:rFonts w:ascii="Times New Roman" w:hAnsi="Times New Roman" w:cs="Times New Roman"/>
          <w:i/>
        </w:rPr>
        <w:t>La legge arenata che ha creato una metropoli</w:t>
      </w:r>
      <w:r w:rsidRPr="00215549">
        <w:rPr>
          <w:rFonts w:ascii="Times New Roman" w:hAnsi="Times New Roman" w:cs="Times New Roman"/>
        </w:rPr>
        <w:t xml:space="preserve">, ottobre 2017, e di Edoardo Salzano, </w:t>
      </w:r>
      <w:r w:rsidRPr="00215549">
        <w:rPr>
          <w:rFonts w:ascii="Times New Roman" w:hAnsi="Times New Roman" w:cs="Times New Roman"/>
          <w:i/>
        </w:rPr>
        <w:t>Consumo di suolo: un terribile equivoco</w:t>
      </w:r>
      <w:r w:rsidRPr="00215549">
        <w:rPr>
          <w:rFonts w:ascii="Times New Roman" w:hAnsi="Times New Roman" w:cs="Times New Roman"/>
        </w:rPr>
        <w:t>, giugno 2017.</w:t>
      </w:r>
    </w:p>
  </w:footnote>
  <w:footnote w:id="54">
    <w:p w14:paraId="12934C4D" w14:textId="6FBD0297" w:rsidR="00617D5F" w:rsidRPr="00215549" w:rsidRDefault="00617D5F" w:rsidP="00215549">
      <w:pPr>
        <w:pStyle w:val="Testonotaapidipagina"/>
        <w:jc w:val="both"/>
        <w:rPr>
          <w:rFonts w:ascii="Times New Roman" w:hAnsi="Times New Roman" w:cs="Times New Roman"/>
        </w:rPr>
      </w:pPr>
      <w:r w:rsidRPr="006602E1">
        <w:rPr>
          <w:rStyle w:val="Rimandonotaapidipagina"/>
          <w:rFonts w:ascii="Times New Roman" w:hAnsi="Times New Roman" w:cs="Times New Roman"/>
        </w:rPr>
        <w:footnoteRef/>
      </w:r>
      <w:r w:rsidRPr="00215549">
        <w:rPr>
          <w:rFonts w:ascii="Times New Roman" w:hAnsi="Times New Roman" w:cs="Times New Roman"/>
        </w:rPr>
        <w:t xml:space="preserve"> </w:t>
      </w:r>
      <w:r>
        <w:rPr>
          <w:rFonts w:ascii="Times New Roman" w:hAnsi="Times New Roman" w:cs="Times New Roman"/>
        </w:rPr>
        <w:t>Questo l’elenco (Senato e Camera): A</w:t>
      </w:r>
      <w:r w:rsidRPr="00215549">
        <w:rPr>
          <w:rFonts w:ascii="Times New Roman" w:hAnsi="Times New Roman" w:cs="Times New Roman"/>
        </w:rPr>
        <w:t xml:space="preserve">S.63 - Quagliariello - </w:t>
      </w:r>
      <w:r w:rsidRPr="00215549">
        <w:rPr>
          <w:rFonts w:ascii="Times New Roman" w:hAnsi="Times New Roman" w:cs="Times New Roman"/>
          <w:i/>
        </w:rPr>
        <w:t>Disposizioni in materia di riqualificazione e rigenerazione urbana, contrasto al degrado e al disagio urbano, ambientale e sociale, per la promozione dell'inclusione e della coesione sociale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S.86 - Sen. Loredana De Petris e altri - </w:t>
      </w:r>
      <w:r w:rsidRPr="00215549">
        <w:rPr>
          <w:rFonts w:ascii="Times New Roman" w:hAnsi="Times New Roman" w:cs="Times New Roman"/>
          <w:i/>
        </w:rPr>
        <w:t>Disposizioni per la riduzione del consumo di suolo nonché delega al Governo in materia di rigenerazione delle aree urbane degradate</w:t>
      </w:r>
      <w:r>
        <w:rPr>
          <w:rFonts w:ascii="Times New Roman" w:hAnsi="Times New Roman" w:cs="Times New Roman"/>
        </w:rPr>
        <w:t>; A</w:t>
      </w:r>
      <w:r w:rsidRPr="00215549">
        <w:rPr>
          <w:rFonts w:ascii="Times New Roman" w:hAnsi="Times New Roman" w:cs="Times New Roman"/>
        </w:rPr>
        <w:t xml:space="preserve">S.164 - Sen. Paola Nugnes e altri - </w:t>
      </w:r>
      <w:r w:rsidRPr="00215549">
        <w:rPr>
          <w:rFonts w:ascii="Times New Roman" w:hAnsi="Times New Roman" w:cs="Times New Roman"/>
          <w:i/>
        </w:rPr>
        <w:t>Disposizioni per l'arresto del consumo di suolo, di riuso del suolo edificato e per la tutela del paesaggio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S.438 - Maria Alessandra Gallone ed altri -  </w:t>
      </w:r>
      <w:r w:rsidRPr="00215549">
        <w:rPr>
          <w:rFonts w:ascii="Times New Roman" w:hAnsi="Times New Roman" w:cs="Times New Roman"/>
          <w:i/>
        </w:rPr>
        <w:t>Disposizioni in materia di riqualificazione delle aree urbane degradate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S.1044 - Sen. Massimo Vittorio Berutti e altri - </w:t>
      </w:r>
      <w:r w:rsidRPr="00215549">
        <w:rPr>
          <w:rFonts w:ascii="Times New Roman" w:hAnsi="Times New Roman" w:cs="Times New Roman"/>
          <w:i/>
        </w:rPr>
        <w:t>Disposizioni per la corretta pianificazione del territorio, per il conseguente contenimento del consumo di suolo, per l'incentivazione del riuso edilizio ed urbanistico, nonché delega al Governo in materia di recupero delle aree urbane degradate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S.984 - Sen. Anna Rossomando</w:t>
      </w:r>
      <w:r>
        <w:rPr>
          <w:rFonts w:ascii="Times New Roman" w:hAnsi="Times New Roman" w:cs="Times New Roman"/>
        </w:rPr>
        <w:t xml:space="preserve"> </w:t>
      </w:r>
      <w:r w:rsidRPr="00215549">
        <w:rPr>
          <w:rFonts w:ascii="Times New Roman" w:hAnsi="Times New Roman" w:cs="Times New Roman"/>
        </w:rPr>
        <w:t xml:space="preserve">e altri - </w:t>
      </w:r>
      <w:r w:rsidRPr="00215549">
        <w:rPr>
          <w:rFonts w:ascii="Times New Roman" w:hAnsi="Times New Roman" w:cs="Times New Roman"/>
          <w:i/>
        </w:rPr>
        <w:t>Disposizioni per la rigenerazione urbana e per il contrasto al consumo di suolo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S.866 - Sen. Gaetano Nastri - </w:t>
      </w:r>
      <w:r w:rsidRPr="00215549">
        <w:rPr>
          <w:rFonts w:ascii="Times New Roman" w:hAnsi="Times New Roman" w:cs="Times New Roman"/>
          <w:i/>
        </w:rPr>
        <w:t>Norme per il contenimento del consumo del suolo e la rigenerazione urbana, la tutela e valorizzazione dell'agricoltura e modifica all'articolo 14 del decreto-legge 31 maggio 2010, n. 78, convertito, con modificazioni, dalla legge 30 luglio 2010, n. 122, per la messa in sicurezza del territorio contro i rischi derivanti dal dissesto idrogeologico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S.843 - Sen. Mino Taricco e altri - </w:t>
      </w:r>
      <w:r w:rsidRPr="00215549">
        <w:rPr>
          <w:rFonts w:ascii="Times New Roman" w:hAnsi="Times New Roman" w:cs="Times New Roman"/>
          <w:i/>
        </w:rPr>
        <w:t>Misure per il contenimento del consumo del suolo e il riuso del suolo edificato e deleghe per la disciplina in materia di rigenerazione delle aree urbane degradate e per la definizione di incentivi di natura fiscale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S.793 - Sen. Loredana De Petris e altri - </w:t>
      </w:r>
      <w:r w:rsidRPr="00215549">
        <w:rPr>
          <w:rFonts w:ascii="Times New Roman" w:hAnsi="Times New Roman" w:cs="Times New Roman"/>
          <w:i/>
        </w:rPr>
        <w:t>Norme per lo sviluppo di politiche abitative di edilizia residenziale pubblica e sociale strutturali, senza consumo di suolo e per il reimpiego di immobili inutilizzati, nonché modifiche alla legge 9 dicembre 1998, n. 431, concernenti la locazione degli immobili</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S.609 - Sen. Francesco Mollame - </w:t>
      </w:r>
      <w:r w:rsidRPr="00215549">
        <w:rPr>
          <w:rFonts w:ascii="Times New Roman" w:hAnsi="Times New Roman" w:cs="Times New Roman"/>
          <w:i/>
        </w:rPr>
        <w:t>Legge quadro in materia di valorizzazione delle aree agricole e di contenimento del consumo del suolo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S.572 - Sen. Gaetano Nastri - </w:t>
      </w:r>
      <w:r w:rsidRPr="00215549">
        <w:rPr>
          <w:rFonts w:ascii="Times New Roman" w:hAnsi="Times New Roman" w:cs="Times New Roman"/>
          <w:i/>
        </w:rPr>
        <w:t>Agevolazioni per la riduzione del consumo del suolo, il recupero delle aree urbane e il riuso del suolo edificato, mediante un credito d'imposta per l'acquisto di fabbricati da restaurare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C.809 - On. Chiara Braga e altri - </w:t>
      </w:r>
      <w:r w:rsidRPr="00215549">
        <w:rPr>
          <w:rFonts w:ascii="Times New Roman" w:hAnsi="Times New Roman" w:cs="Times New Roman"/>
          <w:i/>
        </w:rPr>
        <w:t>Contenimento del consumo del suolo e riuso del suolo edificato</w:t>
      </w:r>
      <w:r w:rsidRPr="00215549">
        <w:rPr>
          <w:rFonts w:ascii="Times New Roman" w:hAnsi="Times New Roman" w:cs="Times New Roman"/>
        </w:rPr>
        <w:t>;</w:t>
      </w:r>
      <w:r>
        <w:rPr>
          <w:rFonts w:ascii="Times New Roman" w:hAnsi="Times New Roman" w:cs="Times New Roman"/>
        </w:rPr>
        <w:t xml:space="preserve"> AC.108 - On. Laura Boldrini</w:t>
      </w:r>
      <w:r w:rsidRPr="00215549">
        <w:rPr>
          <w:rFonts w:ascii="Times New Roman" w:hAnsi="Times New Roman" w:cs="Times New Roman"/>
        </w:rPr>
        <w:t xml:space="preserve"> - </w:t>
      </w:r>
      <w:r w:rsidRPr="00215549">
        <w:rPr>
          <w:rFonts w:ascii="Times New Roman" w:hAnsi="Times New Roman" w:cs="Times New Roman"/>
          <w:i/>
        </w:rPr>
        <w:t>Norme in materia di contenimento del consumo del suolo, per il riuso del suolo edificato e per la rigenerazione urbana</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C.63 - On. Federica Daga e altri - </w:t>
      </w:r>
      <w:r w:rsidRPr="00215549">
        <w:rPr>
          <w:rFonts w:ascii="Times New Roman" w:hAnsi="Times New Roman" w:cs="Times New Roman"/>
          <w:i/>
        </w:rPr>
        <w:t>Disposizioni per l'arresto del consumo di suolo e per il riuso dei suoli edificati</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C.178 - On. Filippo Gallinella e altri - </w:t>
      </w:r>
      <w:r w:rsidRPr="00215549">
        <w:rPr>
          <w:rFonts w:ascii="Times New Roman" w:hAnsi="Times New Roman" w:cs="Times New Roman"/>
          <w:i/>
        </w:rPr>
        <w:t>Legge quadro in materia di valorizzazione delle aree agricole e di contenimento del consumo del suolo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C.529 - On. Diego Sozzani e altri </w:t>
      </w:r>
      <w:r w:rsidRPr="00215549">
        <w:rPr>
          <w:rFonts w:ascii="Times New Roman" w:hAnsi="Times New Roman" w:cs="Times New Roman"/>
          <w:i/>
        </w:rPr>
        <w:t>- Disposizioni per la pianificazione del territorio, la rigenerazione urbana, il contenimento del consumo del suolo e il riuso edilizio e urbanistico, nonché delega al Governo in materia di riqualificazione delle aree urbane</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C.279 - On. Rossella Muroni e altri - </w:t>
      </w:r>
      <w:r w:rsidRPr="00215549">
        <w:rPr>
          <w:rFonts w:ascii="Times New Roman" w:hAnsi="Times New Roman" w:cs="Times New Roman"/>
          <w:i/>
        </w:rPr>
        <w:t>Norme per la riduzione del consumo di suolo</w:t>
      </w:r>
      <w:r w:rsidRPr="00215549">
        <w:rPr>
          <w:rFonts w:ascii="Times New Roman" w:hAnsi="Times New Roman" w:cs="Times New Roman"/>
        </w:rPr>
        <w:t xml:space="preserve">; </w:t>
      </w:r>
      <w:r>
        <w:rPr>
          <w:rFonts w:ascii="Times New Roman" w:hAnsi="Times New Roman" w:cs="Times New Roman"/>
        </w:rPr>
        <w:t>A</w:t>
      </w:r>
      <w:r w:rsidRPr="00215549">
        <w:rPr>
          <w:rFonts w:ascii="Times New Roman" w:hAnsi="Times New Roman" w:cs="Times New Roman"/>
        </w:rPr>
        <w:t xml:space="preserve">C.1145 - On. Stefano Fassina </w:t>
      </w:r>
      <w:r>
        <w:rPr>
          <w:rFonts w:ascii="Times New Roman" w:hAnsi="Times New Roman" w:cs="Times New Roman"/>
        </w:rPr>
        <w:t>e</w:t>
      </w:r>
      <w:r w:rsidRPr="00215549">
        <w:rPr>
          <w:rFonts w:ascii="Times New Roman" w:hAnsi="Times New Roman" w:cs="Times New Roman"/>
        </w:rPr>
        <w:t xml:space="preserve"> altri - </w:t>
      </w:r>
      <w:r w:rsidRPr="00215549">
        <w:rPr>
          <w:rFonts w:ascii="Times New Roman" w:hAnsi="Times New Roman" w:cs="Times New Roman"/>
          <w:i/>
        </w:rPr>
        <w:t>Norme per lo sviluppo di politiche abitative di edilizia residenziale pubblica e sociale strutturali senza consumo di suolo e per il reimpiego di immobili inutilizzati, nonché modifiche alla legge 9 dicembre 1998, n. 431, concernenti la locazione degli immobili</w:t>
      </w:r>
      <w:r>
        <w:rPr>
          <w:rFonts w:ascii="Times New Roman" w:hAnsi="Times New Roman" w:cs="Times New Roman"/>
        </w:rPr>
        <w:t>.</w:t>
      </w:r>
    </w:p>
  </w:footnote>
  <w:footnote w:id="55">
    <w:p w14:paraId="37E2D900" w14:textId="6B911BD4" w:rsidR="00617D5F" w:rsidRPr="00540200" w:rsidRDefault="00617D5F" w:rsidP="00540200">
      <w:pPr>
        <w:pStyle w:val="Testonotaapidipagina"/>
        <w:jc w:val="both"/>
        <w:rPr>
          <w:rFonts w:ascii="Times New Roman" w:hAnsi="Times New Roman" w:cs="Times New Roman"/>
        </w:rPr>
      </w:pPr>
      <w:r w:rsidRPr="00540200">
        <w:rPr>
          <w:rStyle w:val="Rimandonotaapidipagina"/>
          <w:rFonts w:ascii="Times New Roman" w:hAnsi="Times New Roman" w:cs="Times New Roman"/>
        </w:rPr>
        <w:footnoteRef/>
      </w:r>
      <w:r w:rsidRPr="00540200">
        <w:rPr>
          <w:rFonts w:ascii="Times New Roman" w:hAnsi="Times New Roman" w:cs="Times New Roman"/>
        </w:rPr>
        <w:t xml:space="preserve"> Ad</w:t>
      </w:r>
      <w:r>
        <w:rPr>
          <w:rFonts w:ascii="Times New Roman" w:hAnsi="Times New Roman" w:cs="Times New Roman"/>
        </w:rPr>
        <w:t xml:space="preserve"> esempio: il disegno di legge A</w:t>
      </w:r>
      <w:r w:rsidRPr="00540200">
        <w:rPr>
          <w:rFonts w:ascii="Times New Roman" w:hAnsi="Times New Roman" w:cs="Times New Roman"/>
        </w:rPr>
        <w:t xml:space="preserve">C.279 - On. Rossella Muroni (Misto) e altri - </w:t>
      </w:r>
      <w:r w:rsidRPr="00540200">
        <w:rPr>
          <w:rFonts w:ascii="Times New Roman" w:hAnsi="Times New Roman" w:cs="Times New Roman"/>
          <w:i/>
        </w:rPr>
        <w:t>Norme per la riduzione del consumo di suolo</w:t>
      </w:r>
      <w:r w:rsidRPr="00540200">
        <w:rPr>
          <w:rFonts w:ascii="Times New Roman" w:hAnsi="Times New Roman" w:cs="Times New Roman"/>
        </w:rPr>
        <w:t xml:space="preserve"> è del tutto analogo al disegno di legge AS. 86 - Sen. Loredana De Petris (Misto) e altri - </w:t>
      </w:r>
      <w:r w:rsidRPr="00540200">
        <w:rPr>
          <w:rFonts w:ascii="Times New Roman" w:hAnsi="Times New Roman" w:cs="Times New Roman"/>
          <w:i/>
        </w:rPr>
        <w:t>Disposizioni per la riduzione del consumo di suolo nonché delega al Governo in materia di rigenerazione delle aree urbane degradate</w:t>
      </w:r>
      <w:r w:rsidRPr="00540200">
        <w:rPr>
          <w:rFonts w:ascii="Times New Roman" w:hAnsi="Times New Roman" w:cs="Times New Roman"/>
        </w:rPr>
        <w:t xml:space="preserve">; </w:t>
      </w:r>
      <w:r>
        <w:rPr>
          <w:rFonts w:ascii="Times New Roman" w:hAnsi="Times New Roman" w:cs="Times New Roman"/>
        </w:rPr>
        <w:t xml:space="preserve">il disegno di legge </w:t>
      </w:r>
      <w:r w:rsidRPr="00540200">
        <w:rPr>
          <w:rFonts w:ascii="Times New Roman" w:hAnsi="Times New Roman" w:cs="Times New Roman"/>
        </w:rPr>
        <w:t xml:space="preserve">AC.63 - On. Federica Daga (M5S) e altri - </w:t>
      </w:r>
      <w:r w:rsidRPr="00540200">
        <w:rPr>
          <w:rFonts w:ascii="Times New Roman" w:hAnsi="Times New Roman" w:cs="Times New Roman"/>
          <w:i/>
        </w:rPr>
        <w:t>Disposizioni per l'arresto del consumo di suolo e per il riuso dei suoli edificati</w:t>
      </w:r>
      <w:r>
        <w:rPr>
          <w:rFonts w:ascii="Times New Roman" w:hAnsi="Times New Roman" w:cs="Times New Roman"/>
        </w:rPr>
        <w:t xml:space="preserve"> è del tutto analogo al disegno di legge </w:t>
      </w:r>
      <w:r w:rsidRPr="00540200">
        <w:rPr>
          <w:rFonts w:ascii="Times New Roman" w:hAnsi="Times New Roman" w:cs="Times New Roman"/>
        </w:rPr>
        <w:t xml:space="preserve">AS. 164 - Sen. Paola Nugnes (M5S) e altri - </w:t>
      </w:r>
      <w:r w:rsidRPr="00540200">
        <w:rPr>
          <w:rFonts w:ascii="Times New Roman" w:hAnsi="Times New Roman" w:cs="Times New Roman"/>
          <w:i/>
        </w:rPr>
        <w:t>Disposizioni per l'arresto del consumo di suolo, di riuso del suolo edificato e per la tutela del paesaggio</w:t>
      </w:r>
      <w:r>
        <w:rPr>
          <w:rFonts w:ascii="Times New Roman" w:hAnsi="Times New Roman" w:cs="Times New Roman"/>
        </w:rPr>
        <w:t xml:space="preserve">; il disegno di legge </w:t>
      </w:r>
      <w:r w:rsidRPr="00540200">
        <w:rPr>
          <w:rFonts w:ascii="Times New Roman" w:hAnsi="Times New Roman" w:cs="Times New Roman"/>
        </w:rPr>
        <w:t xml:space="preserve">AC.178 - On. Filippo Gallinella (M5S) e altri - </w:t>
      </w:r>
      <w:r w:rsidRPr="00540200">
        <w:rPr>
          <w:rFonts w:ascii="Times New Roman" w:hAnsi="Times New Roman" w:cs="Times New Roman"/>
          <w:i/>
        </w:rPr>
        <w:t>Legge quadro in materia di valorizzazione delle aree agricole e di contenimento del consumo del suolo</w:t>
      </w:r>
      <w:r w:rsidRPr="00540200">
        <w:rPr>
          <w:rFonts w:ascii="Times New Roman" w:hAnsi="Times New Roman" w:cs="Times New Roman"/>
        </w:rPr>
        <w:t xml:space="preserve"> </w:t>
      </w:r>
      <w:r>
        <w:rPr>
          <w:rFonts w:ascii="Times New Roman" w:hAnsi="Times New Roman" w:cs="Times New Roman"/>
        </w:rPr>
        <w:t xml:space="preserve">è del tutto analogo al disegno di legge </w:t>
      </w:r>
      <w:r w:rsidRPr="00540200">
        <w:rPr>
          <w:rFonts w:ascii="Times New Roman" w:hAnsi="Times New Roman" w:cs="Times New Roman"/>
        </w:rPr>
        <w:t xml:space="preserve">AS 609 - Sen. Francesco Mollame (M5S) - </w:t>
      </w:r>
      <w:r w:rsidRPr="00540200">
        <w:rPr>
          <w:rFonts w:ascii="Times New Roman" w:hAnsi="Times New Roman" w:cs="Times New Roman"/>
          <w:i/>
        </w:rPr>
        <w:t>Legge quadro in materia di valorizzazione delle aree agricole e di contenimento del consumo del suolo</w:t>
      </w:r>
      <w:r>
        <w:rPr>
          <w:rFonts w:ascii="Times New Roman" w:hAnsi="Times New Roman" w:cs="Times New Roman"/>
        </w:rPr>
        <w:t xml:space="preserve">; il disegno di legge </w:t>
      </w:r>
      <w:r w:rsidRPr="00540200">
        <w:rPr>
          <w:rFonts w:ascii="Times New Roman" w:hAnsi="Times New Roman" w:cs="Times New Roman"/>
        </w:rPr>
        <w:t xml:space="preserve">AC. 1529 - On. Diego Sozzani (FI) e altri </w:t>
      </w:r>
      <w:r>
        <w:rPr>
          <w:rFonts w:ascii="Times New Roman" w:hAnsi="Times New Roman" w:cs="Times New Roman"/>
        </w:rPr>
        <w:t xml:space="preserve">- </w:t>
      </w:r>
      <w:r w:rsidRPr="00540200">
        <w:rPr>
          <w:rFonts w:ascii="Times New Roman" w:hAnsi="Times New Roman" w:cs="Times New Roman"/>
          <w:i/>
        </w:rPr>
        <w:t>Disposizioni per la pianificazione del territorio, la rigenerazione urbana, il contenimento del consumo del suolo e il riuso edilizio e urbanistico, nonché delega al Governo in materia di riqualificazione delle aree urbane</w:t>
      </w:r>
      <w:r w:rsidRPr="00540200">
        <w:rPr>
          <w:rFonts w:ascii="Times New Roman" w:hAnsi="Times New Roman" w:cs="Times New Roman"/>
        </w:rPr>
        <w:t xml:space="preserve"> </w:t>
      </w:r>
      <w:r>
        <w:rPr>
          <w:rFonts w:ascii="Times New Roman" w:hAnsi="Times New Roman" w:cs="Times New Roman"/>
        </w:rPr>
        <w:t>-</w:t>
      </w:r>
      <w:r w:rsidRPr="00540200">
        <w:rPr>
          <w:rFonts w:ascii="Times New Roman" w:hAnsi="Times New Roman" w:cs="Times New Roman"/>
        </w:rPr>
        <w:t xml:space="preserve"> </w:t>
      </w:r>
      <w:r>
        <w:rPr>
          <w:rFonts w:ascii="Times New Roman" w:hAnsi="Times New Roman" w:cs="Times New Roman"/>
        </w:rPr>
        <w:t xml:space="preserve">è del tutto analogo al disegno di legge </w:t>
      </w:r>
      <w:r w:rsidRPr="00540200">
        <w:rPr>
          <w:rFonts w:ascii="Times New Roman" w:hAnsi="Times New Roman" w:cs="Times New Roman"/>
        </w:rPr>
        <w:t xml:space="preserve">AS 1044 - Sen. Massimo Vittorio Berutti (FI-BP) e altri - </w:t>
      </w:r>
      <w:r w:rsidRPr="00540200">
        <w:rPr>
          <w:rFonts w:ascii="Times New Roman" w:hAnsi="Times New Roman" w:cs="Times New Roman"/>
          <w:i/>
        </w:rPr>
        <w:t>Disposizioni per la corretta pianificazione del territorio, per il conseguente contenimento del consumo di suolo, per l'incentivazione del riuso edilizio ed urbanistico, nonché delega al Governo in materia di recupero delle aree urbane degradate</w:t>
      </w:r>
      <w:r>
        <w:rPr>
          <w:rFonts w:ascii="Times New Roman" w:hAnsi="Times New Roman" w:cs="Times New Roman"/>
        </w:rPr>
        <w:t>.</w:t>
      </w:r>
      <w:r w:rsidRPr="00540200">
        <w:rPr>
          <w:rFonts w:ascii="Times New Roman" w:hAnsi="Times New Roman" w:cs="Times New Roman"/>
        </w:rPr>
        <w:t xml:space="preserve"> </w:t>
      </w:r>
    </w:p>
  </w:footnote>
  <w:footnote w:id="56">
    <w:p w14:paraId="14ABA33A" w14:textId="571E409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w:t>
      </w:r>
      <w:r>
        <w:rPr>
          <w:rFonts w:ascii="Times New Roman" w:hAnsi="Times New Roman" w:cs="Times New Roman"/>
        </w:rPr>
        <w:t>no</w:t>
      </w:r>
      <w:r w:rsidRPr="00215549">
        <w:rPr>
          <w:rFonts w:ascii="Times New Roman" w:hAnsi="Times New Roman" w:cs="Times New Roman"/>
        </w:rPr>
        <w:t xml:space="preserve"> ad es. i </w:t>
      </w:r>
      <w:r>
        <w:rPr>
          <w:rFonts w:ascii="Times New Roman" w:hAnsi="Times New Roman" w:cs="Times New Roman"/>
        </w:rPr>
        <w:t>disegni di legge</w:t>
      </w:r>
      <w:r w:rsidRPr="00215549">
        <w:rPr>
          <w:rFonts w:ascii="Times New Roman" w:hAnsi="Times New Roman" w:cs="Times New Roman"/>
        </w:rPr>
        <w:t xml:space="preserve"> AS. 164 - Sen. Paola Nugnes e altri - M5S,</w:t>
      </w:r>
      <w:r>
        <w:rPr>
          <w:rFonts w:ascii="Times New Roman" w:hAnsi="Times New Roman" w:cs="Times New Roman"/>
        </w:rPr>
        <w:t xml:space="preserve"> e AC. 63 – On.le Federica Daga e altri – M5S,</w:t>
      </w:r>
      <w:r w:rsidRPr="00215549">
        <w:rPr>
          <w:rFonts w:ascii="Times New Roman" w:hAnsi="Times New Roman" w:cs="Times New Roman"/>
        </w:rPr>
        <w:t xml:space="preserve"> che </w:t>
      </w:r>
      <w:r>
        <w:rPr>
          <w:rFonts w:ascii="Times New Roman" w:hAnsi="Times New Roman" w:cs="Times New Roman"/>
        </w:rPr>
        <w:t>raccolgono</w:t>
      </w:r>
      <w:r w:rsidRPr="00215549">
        <w:rPr>
          <w:rFonts w:ascii="Times New Roman" w:hAnsi="Times New Roman" w:cs="Times New Roman"/>
        </w:rPr>
        <w:t xml:space="preserve"> la proposta di legge di iniziativa popolare elaborata dal Forum italiano dei Movimenti per la Terra e il paesaggio «Salviamo il paesaggio», la rete civica nazionale composta da più di mille associazioni e da migliaia di cittadini nata nel 2011 a Cassinetta di Lugagnano.</w:t>
      </w:r>
    </w:p>
  </w:footnote>
  <w:footnote w:id="57">
    <w:p w14:paraId="17A1B3D3" w14:textId="438397B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vedano ad es. AS. 86 - Sen. Loredana De Petris (Misto) e altri, AS. 164 - Sen. Paola Nugnes (M5S) e altri, AS 609 - Sen. Francesco Mollame (M5S), AS 843 - Sen. Mino Taricco (PD) e altri, AS 984 - Sen. Anna Rossomando (PD) e altri, AS 1177 - Sen. Luca Br</w:t>
      </w:r>
      <w:r>
        <w:rPr>
          <w:rFonts w:ascii="Times New Roman" w:hAnsi="Times New Roman" w:cs="Times New Roman"/>
        </w:rPr>
        <w:t>iziarelli (L-SP-PSd'Az) e altri (nonché gli analoghi disegni di legge presentati alla Camera dai deputati dei corrispondenti gruppi politici).</w:t>
      </w:r>
    </w:p>
  </w:footnote>
  <w:footnote w:id="58">
    <w:p w14:paraId="317C71A1" w14:textId="2AADC12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Pr>
          <w:rFonts w:ascii="Times New Roman" w:hAnsi="Times New Roman" w:cs="Times New Roman"/>
        </w:rPr>
        <w:t xml:space="preserve">Così </w:t>
      </w:r>
      <w:r w:rsidRPr="00215549">
        <w:rPr>
          <w:rFonts w:ascii="Times New Roman" w:hAnsi="Times New Roman" w:cs="Times New Roman"/>
        </w:rPr>
        <w:t xml:space="preserve">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w:t>
      </w:r>
      <w:r w:rsidRPr="00617D5F">
        <w:rPr>
          <w:rFonts w:ascii="Times New Roman" w:hAnsi="Times New Roman" w:cs="Times New Roman"/>
          <w:i/>
        </w:rPr>
        <w:t>cit</w:t>
      </w:r>
      <w:r>
        <w:rPr>
          <w:rFonts w:ascii="Times New Roman" w:hAnsi="Times New Roman" w:cs="Times New Roman"/>
        </w:rPr>
        <w:t>.</w:t>
      </w:r>
      <w:r w:rsidRPr="00215549">
        <w:rPr>
          <w:rFonts w:ascii="Times New Roman" w:hAnsi="Times New Roman" w:cs="Times New Roman"/>
        </w:rPr>
        <w:t>, par. 5.2.</w:t>
      </w:r>
    </w:p>
  </w:footnote>
  <w:footnote w:id="59">
    <w:p w14:paraId="0E200E60" w14:textId="44E16DB2"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9 del documento e nota 24, menziona 12 disegni di legge e individua tre filoni normativi: “</w:t>
      </w:r>
      <w:r w:rsidRPr="00215549">
        <w:rPr>
          <w:rFonts w:ascii="Times New Roman" w:hAnsi="Times New Roman" w:cs="Times New Roman"/>
          <w:i/>
        </w:rPr>
        <w:t>urbanistico, ambientale, agricolo</w:t>
      </w:r>
      <w:r w:rsidRPr="00215549">
        <w:rPr>
          <w:rFonts w:ascii="Times New Roman" w:hAnsi="Times New Roman" w:cs="Times New Roman"/>
        </w:rPr>
        <w:t>” rilevando che</w:t>
      </w:r>
      <w:r w:rsidRPr="00215549">
        <w:rPr>
          <w:rFonts w:ascii="Times New Roman" w:hAnsi="Times New Roman" w:cs="Times New Roman"/>
          <w:i/>
        </w:rPr>
        <w:t xml:space="preserve"> “un’analisi dei testi consente di rintracciare tre strategie di contrasto al fenomeno dell’esaurimento del territorio: la prima è rappresentata dall’individuazione della definizione giuridica di suolo e dalla sua identificazione con i “beni comuni”; la seconda attiene alle politiche di rigenerazione urbana e di riuso nel governo del territorio; infine, la terza riguarda la specifica tutela prevista per le aree verdi e per quelle degradate</w:t>
      </w:r>
      <w:r w:rsidRPr="00215549">
        <w:rPr>
          <w:rFonts w:ascii="Times New Roman" w:hAnsi="Times New Roman" w:cs="Times New Roman"/>
        </w:rPr>
        <w:t>”. Aggiunge condivisibilmente che “</w:t>
      </w:r>
      <w:r w:rsidRPr="00215549">
        <w:rPr>
          <w:rFonts w:ascii="Times New Roman" w:hAnsi="Times New Roman" w:cs="Times New Roman"/>
          <w:i/>
        </w:rPr>
        <w:t>l’obiettivo del contenimento del consumo del suolo e gli interessi a esso connessi sono da tempo condivisi a livello istituzionale; quella che manca è un’unità di vedute sulla definizione giuridica del suolo, sugli strumenti idonei a preservarlo da ulteriori consumi e sul tipo di coordinamento che dovrebbe esistere tra i diversi livelli dell’amministrazione</w:t>
      </w:r>
      <w:r w:rsidRPr="00215549">
        <w:rPr>
          <w:rFonts w:ascii="Times New Roman" w:hAnsi="Times New Roman" w:cs="Times New Roman"/>
        </w:rPr>
        <w:t>”.</w:t>
      </w:r>
    </w:p>
  </w:footnote>
  <w:footnote w:id="60">
    <w:p w14:paraId="7ED42707"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Come nel ddl AS 965 - Sen. Virginia La Mura (M5S) - </w:t>
      </w:r>
      <w:r w:rsidRPr="00215549">
        <w:rPr>
          <w:rFonts w:ascii="Times New Roman" w:hAnsi="Times New Roman" w:cs="Times New Roman"/>
          <w:i/>
        </w:rPr>
        <w:t>Legge quadro per la protezione e la gestione sostenibile del suolo</w:t>
      </w:r>
      <w:r w:rsidRPr="00215549">
        <w:rPr>
          <w:rFonts w:ascii="Times New Roman" w:hAnsi="Times New Roman" w:cs="Times New Roman"/>
        </w:rPr>
        <w:t>, che prevede l’istituzione del Centro nazionale per la protezione e la gestione sostenibile dei suoli (CENSPU).</w:t>
      </w:r>
    </w:p>
  </w:footnote>
  <w:footnote w:id="61">
    <w:p w14:paraId="07C835A7" w14:textId="6AADC7BA" w:rsidR="00617D5F" w:rsidRPr="00215549" w:rsidRDefault="00617D5F" w:rsidP="00630BA7">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Misure transitorie che vanno dall’immediata applicabilità dell’arr</w:t>
      </w:r>
      <w:r>
        <w:rPr>
          <w:rFonts w:ascii="Times New Roman" w:hAnsi="Times New Roman" w:cs="Times New Roman"/>
        </w:rPr>
        <w:t>esto del consumo di suolo del d</w:t>
      </w:r>
      <w:r w:rsidRPr="00215549">
        <w:rPr>
          <w:rFonts w:ascii="Times New Roman" w:hAnsi="Times New Roman" w:cs="Times New Roman"/>
        </w:rPr>
        <w:t>d</w:t>
      </w:r>
      <w:r>
        <w:rPr>
          <w:rFonts w:ascii="Times New Roman" w:hAnsi="Times New Roman" w:cs="Times New Roman"/>
        </w:rPr>
        <w:t>l</w:t>
      </w:r>
      <w:r w:rsidRPr="00215549">
        <w:rPr>
          <w:rFonts w:ascii="Times New Roman" w:hAnsi="Times New Roman" w:cs="Times New Roman"/>
        </w:rPr>
        <w:t xml:space="preserve"> AS 164 Nugnes (art. 9, comma 1: “</w:t>
      </w:r>
      <w:r w:rsidRPr="00215549">
        <w:rPr>
          <w:rFonts w:ascii="Times New Roman" w:hAnsi="Times New Roman" w:cs="Times New Roman"/>
          <w:i/>
        </w:rPr>
        <w:t>A decorrere dalla data di entrata in vigore della presente legge, non è consentito consumo di suolo tranne che per i lavori e le opere inseriti negli strumenti di programmazione delle amministrazioni aggiudicatrici, vigenti alla data di entrata in vigore della presente legge</w:t>
      </w:r>
      <w:r w:rsidRPr="00215549">
        <w:rPr>
          <w:rFonts w:ascii="Times New Roman" w:hAnsi="Times New Roman" w:cs="Times New Roman"/>
        </w:rPr>
        <w:t xml:space="preserve">”) alla forte diluizione nel tempo, con salvezza dei titoli edificatori in corso di esame (ad esempio, AS 843 Taricco, il cui art. 11 fa comunque salvi i procedimenti in corso alla data di entrata in vigore delle disposizioni regionali di cui al comma 3 dell'articolo 3, ed in ogni caso entro dodici mesi dalla data di entrata in vigore della legge, relativi ai titoli abilitativi edilizi già rilasciati comunque denominati aventi ad oggetto il consumo di suolo inedificato, </w:t>
      </w:r>
      <w:r>
        <w:rPr>
          <w:rFonts w:ascii="Times New Roman" w:hAnsi="Times New Roman" w:cs="Times New Roman"/>
        </w:rPr>
        <w:t xml:space="preserve">nonché, negli stessi termini, </w:t>
      </w:r>
      <w:r w:rsidRPr="00215549">
        <w:rPr>
          <w:rFonts w:ascii="Times New Roman" w:hAnsi="Times New Roman" w:cs="Times New Roman"/>
        </w:rPr>
        <w:t xml:space="preserve">gli interventi e i programmi di trasformazione con le relative opere pubbliche derivanti dalle obbligazioni di convenzione urbanistica ai sensi dell'articolo 28 della legge 17 agosto 1942, n. 1150, previsti nei piani attuativi, comunque denominati, per i quali i soggetti interessati abbiano presentato istanza per l'approvazione in modo conforme ai regolamenti urbanistici ed edilizi vigenti, </w:t>
      </w:r>
      <w:r>
        <w:rPr>
          <w:rFonts w:ascii="Times New Roman" w:hAnsi="Times New Roman" w:cs="Times New Roman"/>
        </w:rPr>
        <w:t xml:space="preserve">e le varianti </w:t>
      </w:r>
      <w:r w:rsidRPr="00215549">
        <w:rPr>
          <w:rFonts w:ascii="Times New Roman" w:hAnsi="Times New Roman" w:cs="Times New Roman"/>
        </w:rPr>
        <w:t>che non comportino aumento al dimensionamento dei piani attuativi).</w:t>
      </w:r>
    </w:p>
  </w:footnote>
  <w:footnote w:id="62">
    <w:p w14:paraId="26BEF992" w14:textId="2931080F" w:rsidR="00617D5F" w:rsidRPr="00215549" w:rsidRDefault="00617D5F" w:rsidP="00630BA7">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CC1A11">
        <w:rPr>
          <w:rFonts w:ascii="Times New Roman" w:hAnsi="Times New Roman" w:cs="Times New Roman"/>
        </w:rPr>
        <w:t>cit</w:t>
      </w:r>
      <w:r w:rsidR="00634324">
        <w:rPr>
          <w:rFonts w:ascii="Times New Roman" w:hAnsi="Times New Roman" w:cs="Times New Roman"/>
        </w:rPr>
        <w:t>.</w:t>
      </w:r>
      <w:r w:rsidRPr="00215549">
        <w:rPr>
          <w:rFonts w:ascii="Times New Roman" w:hAnsi="Times New Roman" w:cs="Times New Roman"/>
        </w:rPr>
        <w:t>, pag. 4 del documento (secondo la quale “</w:t>
      </w:r>
      <w:r w:rsidRPr="00215549">
        <w:rPr>
          <w:rFonts w:ascii="Times New Roman" w:hAnsi="Times New Roman" w:cs="Times New Roman"/>
          <w:i/>
        </w:rPr>
        <w:t xml:space="preserve">L’espressione </w:t>
      </w:r>
      <w:r w:rsidRPr="00215549">
        <w:rPr>
          <w:rFonts w:ascii="Times New Roman" w:hAnsi="Times New Roman" w:cs="Times New Roman"/>
        </w:rPr>
        <w:t xml:space="preserve">[consumo di suolo] </w:t>
      </w:r>
      <w:r w:rsidRPr="00215549">
        <w:rPr>
          <w:rFonts w:ascii="Times New Roman" w:hAnsi="Times New Roman" w:cs="Times New Roman"/>
          <w:i/>
        </w:rPr>
        <w:t>cela tutti i limiti delle iniziative legislative fino ad oggi proposte nel nostro Paese: i disegni di leggi discussi hanno sovente previsto l’introduzione di meccanismi volti unicamente ad arginare il consumo di suolo, mentre non hanno elaborato istituti pensati per ottimizzarne l’utilizzo e per preservarne le caratteristiche sulla base di una riflessione in prospettiva futura sull’uso dei luoghi</w:t>
      </w:r>
      <w:r w:rsidRPr="00215549">
        <w:rPr>
          <w:rFonts w:ascii="Times New Roman" w:hAnsi="Times New Roman" w:cs="Times New Roman"/>
        </w:rPr>
        <w:t>”). L’A. si sofferma sull’esame dei disegni di legge AS n. 86 “</w:t>
      </w:r>
      <w:r w:rsidRPr="00215549">
        <w:rPr>
          <w:rFonts w:ascii="Times New Roman" w:hAnsi="Times New Roman" w:cs="Times New Roman"/>
          <w:i/>
        </w:rPr>
        <w:t>Disposizioni per la riduzione del consumo del suolo nonché delega al Governo in materia di rigenerazione delle aree urbane degradate</w:t>
      </w:r>
      <w:r w:rsidRPr="00215549">
        <w:rPr>
          <w:rFonts w:ascii="Times New Roman" w:hAnsi="Times New Roman" w:cs="Times New Roman"/>
        </w:rPr>
        <w:t>” e AS n. 164 “</w:t>
      </w:r>
      <w:r w:rsidRPr="00215549">
        <w:rPr>
          <w:rFonts w:ascii="Times New Roman" w:hAnsi="Times New Roman" w:cs="Times New Roman"/>
          <w:i/>
        </w:rPr>
        <w:t>Disposizioni per l’arresto del consumo di suolo, di riuso del suolo edificato e per la tutela del paesaggio</w:t>
      </w:r>
      <w:r w:rsidRPr="00215549">
        <w:rPr>
          <w:rFonts w:ascii="Times New Roman" w:hAnsi="Times New Roman" w:cs="Times New Roman"/>
        </w:rPr>
        <w:t>”, rilevando che essi “</w:t>
      </w:r>
      <w:r w:rsidRPr="00215549">
        <w:rPr>
          <w:rFonts w:ascii="Times New Roman" w:hAnsi="Times New Roman" w:cs="Times New Roman"/>
          <w:i/>
        </w:rPr>
        <w:t>sembrano volersi discostare, almeno in parte, dal tradizionale approccio italiano. Infatti, pur riprendendo molti contenuti di precedenti disegni di legge e proposte di legge, i testi presentati si propongono in un caso di seguire l’impostazione europea della progressiva e costante riduzione dell’uso di suolo e, nell’altro, di vietarne del tutto il consumo</w:t>
      </w:r>
      <w:r w:rsidRPr="00215549">
        <w:rPr>
          <w:rFonts w:ascii="Times New Roman" w:hAnsi="Times New Roman" w:cs="Times New Roman"/>
        </w:rPr>
        <w:t xml:space="preserve">”. Osserva che il primo riprende il ddl AC 2039 (poi divenuto AS 2383), mentre il secondo </w:t>
      </w:r>
      <w:r>
        <w:rPr>
          <w:rFonts w:ascii="Times New Roman" w:hAnsi="Times New Roman" w:cs="Times New Roman"/>
        </w:rPr>
        <w:t xml:space="preserve">riprende </w:t>
      </w:r>
      <w:r w:rsidRPr="00215549">
        <w:rPr>
          <w:rFonts w:ascii="Times New Roman" w:hAnsi="Times New Roman" w:cs="Times New Roman"/>
        </w:rPr>
        <w:t>il ddl AC 63/2018 “</w:t>
      </w:r>
      <w:r w:rsidRPr="00942287">
        <w:rPr>
          <w:rFonts w:ascii="Times New Roman" w:hAnsi="Times New Roman" w:cs="Times New Roman"/>
          <w:i/>
        </w:rPr>
        <w:t>Disposizioni per l’arresto del consumo di suolo e per il riuso dei suoli edificati</w:t>
      </w:r>
      <w:r w:rsidRPr="00215549">
        <w:rPr>
          <w:rFonts w:ascii="Times New Roman" w:hAnsi="Times New Roman" w:cs="Times New Roman"/>
        </w:rPr>
        <w:t xml:space="preserve">” presentato il 23 marzo 2018 dai deputati Daga, Miccillo, Terzoni, Vignaroli e Zolezzi, e assegnata alle Commissioni riunite VIII Ambiente e XIII Agricoltura della Camera il 4 luglio 2018. </w:t>
      </w:r>
    </w:p>
  </w:footnote>
  <w:footnote w:id="63">
    <w:p w14:paraId="43E35D5B" w14:textId="6CD269E8" w:rsidR="00617D5F" w:rsidRPr="005F1DCB" w:rsidRDefault="00617D5F" w:rsidP="005F1DCB">
      <w:pPr>
        <w:pStyle w:val="Testonotaapidipagina"/>
        <w:jc w:val="both"/>
        <w:rPr>
          <w:rFonts w:ascii="Times New Roman" w:hAnsi="Times New Roman" w:cs="Times New Roman"/>
        </w:rPr>
      </w:pPr>
      <w:r w:rsidRPr="005F1DCB">
        <w:rPr>
          <w:rStyle w:val="Rimandonotaapidipagina"/>
          <w:rFonts w:ascii="Times New Roman" w:hAnsi="Times New Roman" w:cs="Times New Roman"/>
        </w:rPr>
        <w:footnoteRef/>
      </w:r>
      <w:r w:rsidRPr="005F1DCB">
        <w:rPr>
          <w:rFonts w:ascii="Times New Roman" w:hAnsi="Times New Roman" w:cs="Times New Roman"/>
        </w:rPr>
        <w:t xml:space="preserve"> In questa logica si inscrive</w:t>
      </w:r>
      <w:r>
        <w:rPr>
          <w:rFonts w:ascii="Times New Roman" w:hAnsi="Times New Roman" w:cs="Times New Roman"/>
        </w:rPr>
        <w:t>, sia pur con un</w:t>
      </w:r>
      <w:r w:rsidRPr="005F1DCB">
        <w:rPr>
          <w:rFonts w:ascii="Times New Roman" w:hAnsi="Times New Roman" w:cs="Times New Roman"/>
        </w:rPr>
        <w:t xml:space="preserve">’impostazione </w:t>
      </w:r>
      <w:r>
        <w:rPr>
          <w:rFonts w:ascii="Times New Roman" w:hAnsi="Times New Roman" w:cs="Times New Roman"/>
        </w:rPr>
        <w:t>originale, la</w:t>
      </w:r>
      <w:r w:rsidRPr="005F1DCB">
        <w:rPr>
          <w:rFonts w:ascii="Times New Roman" w:hAnsi="Times New Roman" w:cs="Times New Roman"/>
        </w:rPr>
        <w:t xml:space="preserve"> proposta </w:t>
      </w:r>
      <w:r>
        <w:rPr>
          <w:rFonts w:ascii="Times New Roman" w:hAnsi="Times New Roman" w:cs="Times New Roman"/>
        </w:rPr>
        <w:t xml:space="preserve">elaborata </w:t>
      </w:r>
      <w:r w:rsidRPr="005F1DCB">
        <w:rPr>
          <w:rFonts w:ascii="Times New Roman" w:hAnsi="Times New Roman" w:cs="Times New Roman"/>
        </w:rPr>
        <w:t xml:space="preserve">a livello di associazionismo e di cittadinanza attiva dal sito </w:t>
      </w:r>
      <w:r w:rsidRPr="005F1DCB">
        <w:rPr>
          <w:rFonts w:ascii="Times New Roman" w:hAnsi="Times New Roman" w:cs="Times New Roman"/>
          <w:i/>
        </w:rPr>
        <w:t>EddyBurg.it</w:t>
      </w:r>
      <w:r w:rsidRPr="005F1DCB">
        <w:rPr>
          <w:rFonts w:ascii="Times New Roman" w:hAnsi="Times New Roman" w:cs="Times New Roman"/>
        </w:rPr>
        <w:t xml:space="preserve"> (24 aprile 2018)</w:t>
      </w:r>
      <w:r>
        <w:rPr>
          <w:rFonts w:ascii="Times New Roman" w:hAnsi="Times New Roman" w:cs="Times New Roman"/>
        </w:rPr>
        <w:t>.</w:t>
      </w:r>
      <w:r w:rsidRPr="005F1DCB">
        <w:rPr>
          <w:rFonts w:ascii="Times New Roman" w:hAnsi="Times New Roman" w:cs="Times New Roman"/>
        </w:rPr>
        <w:t xml:space="preserve"> Dopo una critica severa del disegno di legge AS 86, De Petris e altri, propongono un disegno di legge di iniziativa popolare basato sul titolo di potestà legislativa statale della tutela dell’ambiente e del paesaggio, che si risolve nella definizione del territorio urbanizzato formato da centri storici ed espansioni recenti, nell’articolazione del territorio non urbanizzato in tre segmenti: aree naturali, aree agricole, aree incolte, nel consentire interventi di nuova edificazione esclusivamente nell’ambito delle aree urbanizzate (salvo eccezionali deroghe motivate a procedura aggravata), nella previsione dell’obbligo dei comuni di perimetrare il territorio urbanizzato entro 120 giorni dall’entrata in vigore della legge.</w:t>
      </w:r>
    </w:p>
  </w:footnote>
  <w:footnote w:id="64">
    <w:p w14:paraId="52C87360" w14:textId="45D31B6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Ad es., il ddl. AS 965 - Sen. La Mura (M5S) </w:t>
      </w:r>
      <w:r>
        <w:rPr>
          <w:rFonts w:ascii="Times New Roman" w:hAnsi="Times New Roman" w:cs="Times New Roman"/>
        </w:rPr>
        <w:t>–</w:t>
      </w:r>
      <w:r w:rsidRPr="00215549">
        <w:rPr>
          <w:rFonts w:ascii="Times New Roman" w:hAnsi="Times New Roman" w:cs="Times New Roman"/>
        </w:rPr>
        <w:t xml:space="preserve"> </w:t>
      </w:r>
      <w:r>
        <w:rPr>
          <w:rFonts w:ascii="Times New Roman" w:hAnsi="Times New Roman" w:cs="Times New Roman"/>
          <w:i/>
        </w:rPr>
        <w:t>cit.</w:t>
      </w:r>
      <w:r w:rsidRPr="00215549">
        <w:rPr>
          <w:rFonts w:ascii="Times New Roman" w:hAnsi="Times New Roman" w:cs="Times New Roman"/>
        </w:rPr>
        <w:t xml:space="preserve">, frutto dell'elaborazione effettuata da parte dei ricercatori dell'Associazione delle società scientifiche agrarie (AISSA), con il sostegno dell'Unione nazionale delle accademie per le scienze applicate allo sviluppo dell'agricoltura, alla sicurezza alimentare ed alla tutela ambientale (UNASA) e del Consiglio per la ricerca e la sperimentazione in agricoltura (CRA), o il ddl AS n. 991 - </w:t>
      </w:r>
      <w:r w:rsidRPr="00215549">
        <w:rPr>
          <w:rFonts w:ascii="Times New Roman" w:hAnsi="Times New Roman" w:cs="Times New Roman"/>
          <w:i/>
        </w:rPr>
        <w:t>Disposizioni per il contenimento del consumo del suolo e la tutela del paesaggio</w:t>
      </w:r>
      <w:r w:rsidRPr="00215549">
        <w:rPr>
          <w:rFonts w:ascii="Times New Roman" w:hAnsi="Times New Roman" w:cs="Times New Roman"/>
        </w:rPr>
        <w:t xml:space="preserve">, d’iniziativa dei senatori Casaletto e altri, che propone, tra l’altro, l’inclusione del paesaggio agrario tra le categorie dei beni vincolati </w:t>
      </w:r>
      <w:r w:rsidRPr="00215549">
        <w:rPr>
          <w:rFonts w:ascii="Times New Roman" w:hAnsi="Times New Roman" w:cs="Times New Roman"/>
          <w:i/>
        </w:rPr>
        <w:t>ex lege</w:t>
      </w:r>
      <w:r w:rsidRPr="00215549">
        <w:rPr>
          <w:rFonts w:ascii="Times New Roman" w:hAnsi="Times New Roman" w:cs="Times New Roman"/>
        </w:rPr>
        <w:t xml:space="preserve"> ai sensi dell'articolo 142, comma 1, del codice dei beni culturali a del paesaggio.</w:t>
      </w:r>
    </w:p>
  </w:footnote>
  <w:footnote w:id="65">
    <w:p w14:paraId="6EFF0AD4"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Ad es. il ddl AS n. 1734 - </w:t>
      </w:r>
      <w:r w:rsidRPr="00215549">
        <w:rPr>
          <w:rFonts w:ascii="Times New Roman" w:hAnsi="Times New Roman" w:cs="Times New Roman"/>
          <w:i/>
        </w:rPr>
        <w:t>Riconversione ecologica delle città e limitazione al consumo di suolo</w:t>
      </w:r>
      <w:r w:rsidRPr="00215549">
        <w:rPr>
          <w:rFonts w:ascii="Times New Roman" w:hAnsi="Times New Roman" w:cs="Times New Roman"/>
        </w:rPr>
        <w:t>, d'iniziativa dei senatori Puppato e altri, più incentrato sulla rigenerazione urbana (in senso ampio, della qualità della vita).</w:t>
      </w:r>
    </w:p>
  </w:footnote>
  <w:footnote w:id="66">
    <w:p w14:paraId="1938E94F" w14:textId="438793E2"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Ad esempio i disegni di legge AS 1177 - Sen. Luca Briziarelli - L-SP-PSd'Az, AS 1044 - Sen. Massimo Vittorio Berutti - FI-BP e AS 866 - Sen. Gaetano Nastri – FdI introducono il riconoscimento di superfici e volumi aggiuntivi, consentono la modifica delle destinazioni d'uso anche tra quelle non consentite dagli strumenti urbanistici per la specifica area, la diversa distribuzione volumetrica, anche con accorpamento dei volumi, le modifiche della sagoma, delle altezze e dei prospetti degli edifici, la possibilità di diverso posizionamento degli edifici sulle aree di sedime e </w:t>
      </w:r>
      <w:r>
        <w:rPr>
          <w:rFonts w:ascii="Times New Roman" w:hAnsi="Times New Roman" w:cs="Times New Roman"/>
        </w:rPr>
        <w:t xml:space="preserve">la </w:t>
      </w:r>
      <w:r w:rsidRPr="00215549">
        <w:rPr>
          <w:rFonts w:ascii="Times New Roman" w:hAnsi="Times New Roman" w:cs="Times New Roman"/>
        </w:rPr>
        <w:t xml:space="preserve">possibilità di delocalizzazione in aree diverse, la deroga agli articoli 7, 8 e 9 del d.m. n. 1444 del 1968, il riconoscimento di priorità per l'utilizzo di finanziamenti pubblici nazionali e dell'Unione europea, la riduzione dei contributi di costruzione e dell’IMU, misure compensative di diritti edificatori per i progetti di rigenerazione urbana, imposte di registro, ipotecaria e catastale in misura fissa, forme di detrazione dall’imposta sui redditi delle spese di demolizione, smaltimento dei materiali di risulta e di ricostruzione, l’istituzione di un apposito strumento finanziario da parte della Cassa depositi e prestiti per favorire l'accesso al credito dei proprietari di immobili ricompresi negli ambiti di rigenerazione urbana, la trasferibilità sul territorio e </w:t>
      </w:r>
      <w:r>
        <w:rPr>
          <w:rFonts w:ascii="Times New Roman" w:hAnsi="Times New Roman" w:cs="Times New Roman"/>
        </w:rPr>
        <w:t xml:space="preserve">la </w:t>
      </w:r>
      <w:r w:rsidRPr="00215549">
        <w:rPr>
          <w:rFonts w:ascii="Times New Roman" w:hAnsi="Times New Roman" w:cs="Times New Roman"/>
        </w:rPr>
        <w:t>commercializzabilità dei diritti edificatori, la monetizzazione degli standard urbanistici, l’approvazione degli interventi in conferenza di servizi con effetto di dichiarazione della pubblica utilità, indifferibilità e urgenza dell'opera e di variante allo strumento urbanistico comunale.</w:t>
      </w:r>
    </w:p>
  </w:footnote>
  <w:footnote w:id="67">
    <w:p w14:paraId="375B4E0C" w14:textId="478DBBE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 ddl AC 63 (Daga, Micillo, Terzoni, Vignaroli, Zolezzi) </w:t>
      </w:r>
      <w:r>
        <w:rPr>
          <w:rFonts w:ascii="Times New Roman" w:hAnsi="Times New Roman" w:cs="Times New Roman"/>
        </w:rPr>
        <w:t xml:space="preserve">– omologo all’AS 164 Nugnes e altri - </w:t>
      </w:r>
      <w:r w:rsidRPr="00215549">
        <w:rPr>
          <w:rFonts w:ascii="Times New Roman" w:hAnsi="Times New Roman" w:cs="Times New Roman"/>
        </w:rPr>
        <w:t xml:space="preserve">si sofferma, in termini adesivi, M. T. Caputi Iambrenghi, </w:t>
      </w:r>
      <w:r w:rsidRPr="00215549">
        <w:rPr>
          <w:rFonts w:ascii="Times New Roman" w:hAnsi="Times New Roman" w:cs="Times New Roman"/>
          <w:i/>
        </w:rPr>
        <w:t>Perequazione urbanistica e risparmio del suolo. Spunti di riflessione</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218 ss. Analogamente al disegno di legge AS 164 (Nugnes e altri), anche questo d.d.l. recupera </w:t>
      </w:r>
      <w:r>
        <w:rPr>
          <w:rFonts w:ascii="Times New Roman" w:hAnsi="Times New Roman" w:cs="Times New Roman"/>
        </w:rPr>
        <w:t>un</w:t>
      </w:r>
      <w:r w:rsidRPr="00215549">
        <w:rPr>
          <w:rFonts w:ascii="Times New Roman" w:hAnsi="Times New Roman" w:cs="Times New Roman"/>
        </w:rPr>
        <w:t xml:space="preserve"> disegno di legge di iniziativa popolare (come riferisce il sito del Forum italiano dei movimenti per la terra e il paesaggio, www.salviamoilpaesaggio.it).</w:t>
      </w:r>
    </w:p>
  </w:footnote>
  <w:footnote w:id="68">
    <w:p w14:paraId="1D5CA70F" w14:textId="61687A07" w:rsidR="00617D5F" w:rsidRPr="000F7230" w:rsidRDefault="00617D5F" w:rsidP="000F7230">
      <w:pPr>
        <w:pStyle w:val="Testonotaapidipagina"/>
        <w:jc w:val="both"/>
        <w:rPr>
          <w:rFonts w:ascii="Times New Roman" w:hAnsi="Times New Roman" w:cs="Times New Roman"/>
        </w:rPr>
      </w:pPr>
      <w:r w:rsidRPr="000F7230">
        <w:rPr>
          <w:rStyle w:val="Rimandonotaapidipagina"/>
          <w:rFonts w:ascii="Times New Roman" w:hAnsi="Times New Roman" w:cs="Times New Roman"/>
        </w:rPr>
        <w:footnoteRef/>
      </w:r>
      <w:r w:rsidRPr="000F7230">
        <w:rPr>
          <w:rFonts w:ascii="Times New Roman" w:hAnsi="Times New Roman" w:cs="Times New Roman"/>
        </w:rPr>
        <w:t xml:space="preserve"> Si vedano gli atti del Convegno “Il </w:t>
      </w:r>
      <w:r w:rsidRPr="000F7230">
        <w:rPr>
          <w:rFonts w:ascii="Times New Roman" w:hAnsi="Times New Roman" w:cs="Times New Roman"/>
          <w:i/>
        </w:rPr>
        <w:t>governo del territorio tra fare e conservare</w:t>
      </w:r>
      <w:r w:rsidRPr="000F7230">
        <w:rPr>
          <w:rFonts w:ascii="Times New Roman" w:hAnsi="Times New Roman" w:cs="Times New Roman"/>
        </w:rPr>
        <w:t>”</w:t>
      </w:r>
      <w:r>
        <w:rPr>
          <w:rFonts w:ascii="Times New Roman" w:hAnsi="Times New Roman" w:cs="Times New Roman"/>
        </w:rPr>
        <w:t xml:space="preserve"> svoltosi presso l’Università degli Studi di Trento il</w:t>
      </w:r>
      <w:r w:rsidRPr="000F7230">
        <w:rPr>
          <w:rFonts w:ascii="Times New Roman" w:hAnsi="Times New Roman" w:cs="Times New Roman"/>
        </w:rPr>
        <w:t xml:space="preserve"> 18 e </w:t>
      </w:r>
      <w:r>
        <w:rPr>
          <w:rFonts w:ascii="Times New Roman" w:hAnsi="Times New Roman" w:cs="Times New Roman"/>
        </w:rPr>
        <w:t xml:space="preserve">il </w:t>
      </w:r>
      <w:r w:rsidRPr="000F7230">
        <w:rPr>
          <w:rFonts w:ascii="Times New Roman" w:hAnsi="Times New Roman" w:cs="Times New Roman"/>
        </w:rPr>
        <w:t>19 dicembre 2014</w:t>
      </w:r>
      <w:r>
        <w:rPr>
          <w:rFonts w:ascii="Times New Roman" w:hAnsi="Times New Roman" w:cs="Times New Roman"/>
        </w:rPr>
        <w:t xml:space="preserve"> (al sito </w:t>
      </w:r>
      <w:r w:rsidRPr="00E950DC">
        <w:rPr>
          <w:rFonts w:ascii="Times New Roman" w:hAnsi="Times New Roman" w:cs="Times New Roman"/>
        </w:rPr>
        <w:t>https://webmagazine.unitn.it/evento/giurisprudenza/3156/il-governo-del-territorio-tra-fare-e-conservare</w:t>
      </w:r>
      <w:r>
        <w:rPr>
          <w:rFonts w:ascii="Times New Roman" w:hAnsi="Times New Roman" w:cs="Times New Roman"/>
        </w:rPr>
        <w:t>).</w:t>
      </w:r>
    </w:p>
  </w:footnote>
  <w:footnote w:id="69">
    <w:p w14:paraId="44CDEDBD" w14:textId="0BF7547D"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veda il </w:t>
      </w:r>
      <w:r w:rsidRPr="00215549">
        <w:rPr>
          <w:rFonts w:ascii="Times New Roman" w:hAnsi="Times New Roman" w:cs="Times New Roman"/>
          <w:i/>
        </w:rPr>
        <w:t>dossier</w:t>
      </w:r>
      <w:r w:rsidRPr="00215549">
        <w:rPr>
          <w:rFonts w:ascii="Times New Roman" w:hAnsi="Times New Roman" w:cs="Times New Roman"/>
        </w:rPr>
        <w:t xml:space="preserve"> elaborato dall’Ufficio studi del Senato </w:t>
      </w:r>
      <w:r w:rsidRPr="00215549">
        <w:rPr>
          <w:rFonts w:ascii="Times New Roman" w:hAnsi="Times New Roman" w:cs="Times New Roman"/>
          <w:i/>
        </w:rPr>
        <w:t>Consumo di suolo: elementi di legislazione regionale</w:t>
      </w:r>
      <w:r>
        <w:rPr>
          <w:rFonts w:ascii="Times New Roman" w:hAnsi="Times New Roman" w:cs="Times New Roman"/>
        </w:rPr>
        <w:t>, marzo 2019,</w:t>
      </w:r>
      <w:r w:rsidRPr="00215549">
        <w:rPr>
          <w:rFonts w:ascii="Times New Roman" w:hAnsi="Times New Roman" w:cs="Times New Roman"/>
        </w:rPr>
        <w:t xml:space="preserve"> n. 109. Si vedano </w:t>
      </w:r>
      <w:r>
        <w:rPr>
          <w:rFonts w:ascii="Times New Roman" w:hAnsi="Times New Roman" w:cs="Times New Roman"/>
        </w:rPr>
        <w:t xml:space="preserve">inoltre </w:t>
      </w:r>
      <w:r w:rsidRPr="00215549">
        <w:rPr>
          <w:rFonts w:ascii="Times New Roman" w:hAnsi="Times New Roman" w:cs="Times New Roman"/>
        </w:rPr>
        <w:t xml:space="preserve">F.F. Guzzi, </w:t>
      </w:r>
      <w:r w:rsidRPr="00215549">
        <w:rPr>
          <w:rFonts w:ascii="Times New Roman" w:hAnsi="Times New Roman" w:cs="Times New Roman"/>
          <w:i/>
        </w:rPr>
        <w:t>Il contenimento del consumo di suolo alla luce della recente legislazione nazionale e regionale</w:t>
      </w:r>
      <w:r w:rsidRPr="00215549">
        <w:rPr>
          <w:rFonts w:ascii="Times New Roman" w:hAnsi="Times New Roman" w:cs="Times New Roman"/>
        </w:rPr>
        <w:t xml:space="preserve">, in </w:t>
      </w:r>
      <w:r w:rsidRPr="00215549">
        <w:rPr>
          <w:rFonts w:ascii="Times New Roman" w:hAnsi="Times New Roman" w:cs="Times New Roman"/>
          <w:i/>
        </w:rPr>
        <w:t>Riv. giur. urb</w:t>
      </w:r>
      <w:r w:rsidRPr="00215549">
        <w:rPr>
          <w:rFonts w:ascii="Times New Roman" w:hAnsi="Times New Roman" w:cs="Times New Roman"/>
        </w:rPr>
        <w:t>., 2016, pp. 25 ss.</w:t>
      </w:r>
      <w:r>
        <w:rPr>
          <w:rFonts w:ascii="Times New Roman" w:hAnsi="Times New Roman" w:cs="Times New Roman"/>
        </w:rPr>
        <w:t xml:space="preserve">, </w:t>
      </w:r>
      <w:r w:rsidRPr="00215549">
        <w:rPr>
          <w:rFonts w:ascii="Times New Roman" w:hAnsi="Times New Roman" w:cs="Times New Roman"/>
        </w:rPr>
        <w:t xml:space="preserve">P. Chirulli, </w:t>
      </w:r>
      <w:r w:rsidRPr="00215549">
        <w:rPr>
          <w:rFonts w:ascii="Times New Roman" w:hAnsi="Times New Roman" w:cs="Times New Roman"/>
          <w:i/>
        </w:rPr>
        <w:t>La pianificazione urbanistica tra esigenze di sviluppo e riduzione del consumo di suolo: la riqualificazione dell’esistente</w:t>
      </w:r>
      <w:r w:rsidRPr="00215549">
        <w:rPr>
          <w:rFonts w:ascii="Times New Roman" w:hAnsi="Times New Roman" w:cs="Times New Roman"/>
        </w:rPr>
        <w:t xml:space="preserve">, in </w:t>
      </w:r>
      <w:r w:rsidRPr="00215549">
        <w:rPr>
          <w:rFonts w:ascii="Times New Roman" w:hAnsi="Times New Roman" w:cs="Times New Roman"/>
          <w:i/>
        </w:rPr>
        <w:t>Riv. giur. urb</w:t>
      </w:r>
      <w:r w:rsidRPr="00215549">
        <w:rPr>
          <w:rFonts w:ascii="Times New Roman" w:hAnsi="Times New Roman" w:cs="Times New Roman"/>
        </w:rPr>
        <w:t xml:space="preserve">., 2015, 604 ss., nonché in G. Torelli, </w:t>
      </w:r>
      <w:r w:rsidRPr="00215549">
        <w:rPr>
          <w:rFonts w:ascii="Times New Roman" w:hAnsi="Times New Roman" w:cs="Times New Roman"/>
          <w:i/>
        </w:rPr>
        <w:t>La rigenerazione urbana nelle recenti leggi urbanistiche e del governo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 - Rivista di studi giuridici e politici</w:t>
      </w:r>
      <w:r w:rsidRPr="00215549">
        <w:rPr>
          <w:rFonts w:ascii="Times New Roman" w:hAnsi="Times New Roman" w:cs="Times New Roman"/>
        </w:rPr>
        <w:t xml:space="preserve">, n. 3 del 2017, luglio/settembre -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651 ss. (che si concentra soprattutto sulle leggi regionali del Veneto 6 giugno 2017, n. 14, del Lazio 18 luglio 2017, n. 7, della Toscana 10 novembre 2014, n. 65, della Lombardia 28 novembre 2014, n. 31 dell’Umbria 21 gennaio 2015, n. 1, e dell’Emilia-Romagna 21 dicembre 2017, n. 24). 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w:t>
      </w:r>
      <w:r w:rsidR="00B94A55">
        <w:rPr>
          <w:rFonts w:ascii="Times New Roman" w:hAnsi="Times New Roman" w:cs="Times New Roman"/>
        </w:rPr>
        <w:t xml:space="preserve">, </w:t>
      </w:r>
      <w:r w:rsidRPr="00215549">
        <w:rPr>
          <w:rFonts w:ascii="Times New Roman" w:hAnsi="Times New Roman" w:cs="Times New Roman"/>
        </w:rPr>
        <w:t xml:space="preserve">302 ss., esamina le leggi della Calabria n. 40 del 2015, del Friuli n. 21 del 2015, della Lombardia </w:t>
      </w:r>
      <w:r>
        <w:rPr>
          <w:rFonts w:ascii="Times New Roman" w:hAnsi="Times New Roman" w:cs="Times New Roman"/>
        </w:rPr>
        <w:t xml:space="preserve">n. </w:t>
      </w:r>
      <w:r w:rsidRPr="00215549">
        <w:rPr>
          <w:rFonts w:ascii="Times New Roman" w:hAnsi="Times New Roman" w:cs="Times New Roman"/>
        </w:rPr>
        <w:t xml:space="preserve">31 del 2014 e della Toscana n. 65 del 2014. R. Dipace, </w:t>
      </w:r>
      <w:r w:rsidRPr="00215549">
        <w:rPr>
          <w:rFonts w:ascii="Times New Roman" w:hAnsi="Times New Roman" w:cs="Times New Roman"/>
          <w:i/>
        </w:rPr>
        <w:t>Le politiche di rigenerazione dei territori tra interventi legislativi e pratiche locali</w:t>
      </w:r>
      <w:r w:rsidRPr="00215549">
        <w:rPr>
          <w:rFonts w:ascii="Times New Roman" w:hAnsi="Times New Roman" w:cs="Times New Roman"/>
        </w:rPr>
        <w:t xml:space="preserve">, in </w:t>
      </w:r>
      <w:r w:rsidRPr="005A6179">
        <w:rPr>
          <w:rFonts w:ascii="Times New Roman" w:hAnsi="Times New Roman" w:cs="Times New Roman"/>
          <w:i/>
        </w:rPr>
        <w:t>I</w:t>
      </w:r>
      <w:r w:rsidRPr="00215549">
        <w:rPr>
          <w:rFonts w:ascii="Times New Roman" w:hAnsi="Times New Roman" w:cs="Times New Roman"/>
          <w:i/>
        </w:rPr>
        <w:t>stituzioni del Federalismo - Rivista di studi giuridici e politici</w:t>
      </w:r>
      <w:r w:rsidRPr="00215549">
        <w:rPr>
          <w:rFonts w:ascii="Times New Roman" w:hAnsi="Times New Roman" w:cs="Times New Roman"/>
        </w:rPr>
        <w:t>, n. 3, luglio/settembre del 2017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630, </w:t>
      </w:r>
      <w:r>
        <w:rPr>
          <w:rFonts w:ascii="Times New Roman" w:hAnsi="Times New Roman" w:cs="Times New Roman"/>
        </w:rPr>
        <w:t>rileva</w:t>
      </w:r>
      <w:r w:rsidRPr="00215549">
        <w:rPr>
          <w:rFonts w:ascii="Times New Roman" w:hAnsi="Times New Roman" w:cs="Times New Roman"/>
        </w:rPr>
        <w:t xml:space="preserve"> che “</w:t>
      </w:r>
      <w:r w:rsidRPr="00215549">
        <w:rPr>
          <w:rFonts w:ascii="Times New Roman" w:hAnsi="Times New Roman" w:cs="Times New Roman"/>
          <w:i/>
        </w:rPr>
        <w:t>è possibile affermare che per tutte le leggi regionali evitare nuovo consumo di suolo diviene un obiettivo strategico da perseguire attraverso la rigenerazione urbana</w:t>
      </w:r>
      <w:r w:rsidRPr="00215549">
        <w:rPr>
          <w:rFonts w:ascii="Times New Roman" w:hAnsi="Times New Roman" w:cs="Times New Roman"/>
        </w:rPr>
        <w:t xml:space="preserve">”. Sulla legislazione dell’Emilia-Romagna si vedano M. Dugato, </w:t>
      </w:r>
      <w:r w:rsidRPr="00215549">
        <w:rPr>
          <w:rFonts w:ascii="Times New Roman" w:hAnsi="Times New Roman" w:cs="Times New Roman"/>
          <w:i/>
        </w:rPr>
        <w:t>L’uso accettabile del territorio</w:t>
      </w:r>
      <w:r w:rsidRPr="00215549">
        <w:rPr>
          <w:rFonts w:ascii="Times New Roman" w:hAnsi="Times New Roman" w:cs="Times New Roman"/>
        </w:rPr>
        <w:t xml:space="preserve">, </w:t>
      </w:r>
      <w:r w:rsidR="00634324" w:rsidRPr="00673DD8">
        <w:rPr>
          <w:rFonts w:ascii="Times New Roman" w:hAnsi="Times New Roman" w:cs="Times New Roman"/>
        </w:rPr>
        <w:t>cit</w:t>
      </w:r>
      <w:r w:rsidR="00634324">
        <w:rPr>
          <w:rFonts w:ascii="Times New Roman" w:hAnsi="Times New Roman" w:cs="Times New Roman"/>
        </w:rPr>
        <w:t>.</w:t>
      </w:r>
      <w:r w:rsidRPr="00215549">
        <w:rPr>
          <w:rFonts w:ascii="Times New Roman" w:hAnsi="Times New Roman" w:cs="Times New Roman"/>
        </w:rPr>
        <w:t>, 599 ss. (il quale osserva che nella legge dell’Emilia-Romagna “</w:t>
      </w:r>
      <w:r w:rsidRPr="00426010">
        <w:rPr>
          <w:rFonts w:ascii="Times New Roman" w:hAnsi="Times New Roman" w:cs="Times New Roman"/>
          <w:i/>
        </w:rPr>
        <w:t>il contenimento del “consumo del suolo quale bene comune e risorsa non rinnovabile” non esprime un’aspirazione o una tendenza, ma un obbligo della pianificazione immediatamente dettagliato agli articoli 5 e 6; allo stesso modo il legislatore ha affrontato la rigenerazione dei territori urbanizzati, avendo ben assimilato i contributi degli studiosi del territorio e del diritto e riconoscendo che essa necessita di ausili e strumenti pratici, incentivi, standard urbanistici differenziati, usi temporanei, albo degli immobili disponibili</w:t>
      </w:r>
      <w:r w:rsidRPr="00215549">
        <w:rPr>
          <w:rFonts w:ascii="Times New Roman" w:hAnsi="Times New Roman" w:cs="Times New Roman"/>
        </w:rPr>
        <w:t xml:space="preserve">”); M. Roversi Monaco, </w:t>
      </w:r>
      <w:r w:rsidRPr="00215549">
        <w:rPr>
          <w:rFonts w:ascii="Times New Roman" w:hAnsi="Times New Roman" w:cs="Times New Roman"/>
          <w:i/>
        </w:rPr>
        <w:t>Tutela dell’ambiente e riduzione del consumo di suolo nella legge regionale dell’Emilia-Romagna n. 24/2017</w:t>
      </w:r>
      <w:r w:rsidRPr="00215549">
        <w:rPr>
          <w:rFonts w:ascii="Times New Roman" w:hAnsi="Times New Roman" w:cs="Times New Roman"/>
        </w:rPr>
        <w:t xml:space="preserve">, </w:t>
      </w:r>
      <w:r w:rsidRPr="00215549">
        <w:rPr>
          <w:rFonts w:ascii="Times New Roman" w:hAnsi="Times New Roman" w:cs="Times New Roman"/>
          <w:i/>
        </w:rPr>
        <w:t>ivi</w:t>
      </w:r>
      <w:r w:rsidRPr="00215549">
        <w:rPr>
          <w:rFonts w:ascii="Times New Roman" w:hAnsi="Times New Roman" w:cs="Times New Roman"/>
        </w:rPr>
        <w:t xml:space="preserve">, </w:t>
      </w:r>
      <w:r w:rsidRPr="00215549">
        <w:rPr>
          <w:rFonts w:ascii="Times New Roman" w:hAnsi="Times New Roman" w:cs="Times New Roman"/>
          <w:i/>
        </w:rPr>
        <w:t>Osservatorio regionale</w:t>
      </w:r>
      <w:r w:rsidRPr="00215549">
        <w:rPr>
          <w:rFonts w:ascii="Times New Roman" w:hAnsi="Times New Roman" w:cs="Times New Roman"/>
        </w:rPr>
        <w:t xml:space="preserve">, 827 ss.; T. Bonetti, </w:t>
      </w:r>
      <w:r w:rsidRPr="00215549">
        <w:rPr>
          <w:rFonts w:ascii="Times New Roman" w:hAnsi="Times New Roman" w:cs="Times New Roman"/>
          <w:i/>
        </w:rPr>
        <w:t>La riforma urbanistica in Emilia-Romagna tra presente e futuro</w:t>
      </w:r>
      <w:r w:rsidRPr="00215549">
        <w:rPr>
          <w:rFonts w:ascii="Times New Roman" w:hAnsi="Times New Roman" w:cs="Times New Roman"/>
        </w:rPr>
        <w:t xml:space="preserve">, </w:t>
      </w:r>
      <w:r w:rsidRPr="00215549">
        <w:rPr>
          <w:rFonts w:ascii="Times New Roman" w:hAnsi="Times New Roman" w:cs="Times New Roman"/>
          <w:i/>
        </w:rPr>
        <w:t>ivi</w:t>
      </w:r>
      <w:r w:rsidRPr="00215549">
        <w:rPr>
          <w:rFonts w:ascii="Times New Roman" w:hAnsi="Times New Roman" w:cs="Times New Roman"/>
        </w:rPr>
        <w:t xml:space="preserve">, 681 ss.; A. Previato, </w:t>
      </w:r>
      <w:r w:rsidRPr="00215549">
        <w:rPr>
          <w:rFonts w:ascii="Times New Roman" w:hAnsi="Times New Roman" w:cs="Times New Roman"/>
          <w:i/>
        </w:rPr>
        <w:t>Processi di progettazione partecipata</w:t>
      </w:r>
      <w:r w:rsidR="00B94A55">
        <w:rPr>
          <w:rFonts w:ascii="Times New Roman" w:hAnsi="Times New Roman" w:cs="Times New Roman"/>
        </w:rPr>
        <w:t xml:space="preserve">, </w:t>
      </w:r>
      <w:r w:rsidR="00B94A55" w:rsidRPr="00B94A55">
        <w:rPr>
          <w:rFonts w:ascii="Times New Roman" w:hAnsi="Times New Roman" w:cs="Times New Roman"/>
        </w:rPr>
        <w:t>cit.</w:t>
      </w:r>
    </w:p>
  </w:footnote>
  <w:footnote w:id="70">
    <w:p w14:paraId="2B263B29"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Così, ad es., per il Piemonte la legge regionale 5 dicembre 1977, n. 56, come modificata dalla legge regionale 11 marzo 2015, n. 3; per l’Emilia-Romagna la legge regionale 21 dicembre 2017, n. 24; per la Lombardia la legge regionale 28 novembre 2014, n. 31; per il Veneto, la legge regionale 6 giugno 2017, n. 14.</w:t>
      </w:r>
    </w:p>
  </w:footnote>
  <w:footnote w:id="71">
    <w:p w14:paraId="74B86304" w14:textId="59D47E68"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 Corte ha tra l’altro rilevato che la legge lombarda “</w:t>
      </w:r>
      <w:r w:rsidRPr="00215549">
        <w:rPr>
          <w:rFonts w:ascii="Times New Roman" w:hAnsi="Times New Roman" w:cs="Times New Roman"/>
          <w:i/>
        </w:rPr>
        <w:t>persegue innovative finalità generali, consistenti nell’orientare gli interventi edilizi prioritariamente verso aree già urbanizzate, degradate o dismesse e nel prevedere consumo di suolo esclusivamente se la riqualificazione e la rigenerazione di aree già edificate si dimostri tecnicamente ed economicamente insostenibile</w:t>
      </w:r>
      <w:r w:rsidRPr="00215549">
        <w:rPr>
          <w:rFonts w:ascii="Times New Roman" w:hAnsi="Times New Roman" w:cs="Times New Roman"/>
        </w:rPr>
        <w:t>” sicché “</w:t>
      </w:r>
      <w:r w:rsidRPr="00215549">
        <w:rPr>
          <w:rFonts w:ascii="Times New Roman" w:hAnsi="Times New Roman" w:cs="Times New Roman"/>
          <w:i/>
        </w:rPr>
        <w:t>Essa, da un lato, traguarda le più recenti concezioni di territorio, considerato non più solo come uno spazio topografico suscettibile di occupazione edificatoria ma rivalutato come una risorsa complessa che incarna molteplici vocazioni (ambientali, culturali, produttive, storiche) e, dall’altro, è avvertita sul fatto che il consumo di suolo rappresenta una delle variabili più gravi del problema della pressione antropica sulle risorse naturali</w:t>
      </w:r>
      <w:r w:rsidRPr="00215549">
        <w:rPr>
          <w:rFonts w:ascii="Times New Roman" w:hAnsi="Times New Roman" w:cs="Times New Roman"/>
        </w:rPr>
        <w:t>”. Non senza aggiungere poi che “</w:t>
      </w:r>
      <w:r w:rsidRPr="00215549">
        <w:rPr>
          <w:rFonts w:ascii="Times New Roman" w:hAnsi="Times New Roman" w:cs="Times New Roman"/>
          <w:i/>
        </w:rPr>
        <w:t>La legge regionale quindi, nelle sue finalità generali, dimostra di inserirsi in un processo evolutivo diretto a riconoscere una nuova relazione tra la comunità territoriale e l’ambiente che la circonda, all’interno della quale si è consolidata la consapevolezza del suolo quale risorsa naturale eco-sistemica non rinnovabile, essenziale ai fini dell’equilibrio ambientale, capace di esprimere una funzione sociale e di incorporare una pluralità di interessi e utilità collettive, anche di natura intergenerazionale</w:t>
      </w:r>
      <w:r w:rsidRPr="00215549">
        <w:rPr>
          <w:rFonts w:ascii="Times New Roman" w:hAnsi="Times New Roman" w:cs="Times New Roman"/>
        </w:rPr>
        <w:t>” e che “</w:t>
      </w:r>
      <w:r w:rsidRPr="00215549">
        <w:rPr>
          <w:rFonts w:ascii="Times New Roman" w:hAnsi="Times New Roman" w:cs="Times New Roman"/>
          <w:i/>
        </w:rPr>
        <w:t>Si tratta di una prospettiva che risulta, peraltro, conforme agli indirizzi espressi in sede europea fin dalla comunicazione della Commissione del 22 settembre 2006, “Strategia tematica per la protezione del suolo”, e più recentemente dall’approvazione del cosiddetto Settimo programma di azione per l’ambiente (decisione n. 1386/2013/UE del Parlamento europeo e del Consiglio del 20 novembre 2013)</w:t>
      </w:r>
      <w:r w:rsidRPr="00215549">
        <w:rPr>
          <w:rFonts w:ascii="Times New Roman" w:hAnsi="Times New Roman" w:cs="Times New Roman"/>
        </w:rPr>
        <w:t>”.</w:t>
      </w:r>
      <w:r>
        <w:rPr>
          <w:rFonts w:ascii="Times New Roman" w:hAnsi="Times New Roman" w:cs="Times New Roman"/>
        </w:rPr>
        <w:t xml:space="preserve"> </w:t>
      </w:r>
    </w:p>
  </w:footnote>
  <w:footnote w:id="72">
    <w:p w14:paraId="60BB8976"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Sulle diverse tipologie di incentivi nella legislazione regionale cfr. G. Guzzardo, </w:t>
      </w:r>
      <w:r w:rsidRPr="00215549">
        <w:rPr>
          <w:rFonts w:ascii="Times New Roman" w:hAnsi="Times New Roman" w:cs="Times New Roman"/>
          <w:i/>
        </w:rPr>
        <w:t>Riuso dell’abitato e incentivi edificatori</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Giuffré, Milano, 2018, 499 ss.</w:t>
      </w:r>
    </w:p>
  </w:footnote>
  <w:footnote w:id="73">
    <w:p w14:paraId="56CD6459" w14:textId="106EA2C2" w:rsidR="00617D5F" w:rsidRDefault="00617D5F" w:rsidP="00B038BC">
      <w:pPr>
        <w:pStyle w:val="Testonotaapidipagina"/>
        <w:jc w:val="both"/>
      </w:pPr>
      <w:r>
        <w:rPr>
          <w:rStyle w:val="Rimandonotaapidipagina"/>
        </w:rPr>
        <w:footnoteRef/>
      </w:r>
      <w:r>
        <w:t xml:space="preserve"> </w:t>
      </w:r>
      <w:r w:rsidRPr="00B038BC">
        <w:rPr>
          <w:rFonts w:ascii="Times New Roman" w:hAnsi="Times New Roman" w:cs="Times New Roman"/>
        </w:rPr>
        <w:t>L’efficacia possibile degli enunciati che si ripropongono il minor consumo di suolo nelle leggi regionali e negli atti di pianificazione urbanistica dei Comuni è testimoniata anche dalla recente sentenza del Tar Emilia-Romagna 24 giugno 2019, n. 570, che ha giudicato legittima la delibera del Comune di Rimini n. 22 del 2013 che, in variante al p.r.g., ha tagliato 300.000 mq di aree edificabili</w:t>
      </w:r>
      <w:r>
        <w:rPr>
          <w:rFonts w:ascii="Times New Roman" w:hAnsi="Times New Roman" w:cs="Times New Roman"/>
        </w:rPr>
        <w:t>. Il Tar motiva il rigetto del</w:t>
      </w:r>
      <w:r w:rsidRPr="00E6670F">
        <w:rPr>
          <w:rFonts w:ascii="Times New Roman" w:hAnsi="Times New Roman" w:cs="Times New Roman"/>
        </w:rPr>
        <w:t xml:space="preserve">la censura </w:t>
      </w:r>
      <w:r>
        <w:rPr>
          <w:rFonts w:ascii="Times New Roman" w:hAnsi="Times New Roman" w:cs="Times New Roman"/>
        </w:rPr>
        <w:t xml:space="preserve">di </w:t>
      </w:r>
      <w:r w:rsidRPr="00E6670F">
        <w:rPr>
          <w:rFonts w:ascii="Times New Roman" w:hAnsi="Times New Roman" w:cs="Times New Roman"/>
        </w:rPr>
        <w:t xml:space="preserve">irrazionalità degli indici edificatori contenuti nella variante </w:t>
      </w:r>
      <w:r>
        <w:rPr>
          <w:rFonts w:ascii="Times New Roman" w:hAnsi="Times New Roman" w:cs="Times New Roman"/>
        </w:rPr>
        <w:t>sul rilievo che “</w:t>
      </w:r>
      <w:r w:rsidRPr="00E6670F">
        <w:rPr>
          <w:rFonts w:ascii="Times New Roman" w:hAnsi="Times New Roman" w:cs="Times New Roman"/>
          <w:i/>
        </w:rPr>
        <w:t>la delibera si propone proprio quella finalità che la società ricorrente contesta e cioè, detto in sintesi, il minor ulteriore consumo di suolo possibile</w:t>
      </w:r>
      <w:r>
        <w:rPr>
          <w:rFonts w:ascii="Times New Roman" w:hAnsi="Times New Roman" w:cs="Times New Roman"/>
        </w:rPr>
        <w:t>”.</w:t>
      </w:r>
    </w:p>
  </w:footnote>
  <w:footnote w:id="74">
    <w:p w14:paraId="15955B32"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John Searle, </w:t>
      </w:r>
      <w:r w:rsidRPr="00215549">
        <w:rPr>
          <w:rFonts w:ascii="Times New Roman" w:hAnsi="Times New Roman" w:cs="Times New Roman"/>
          <w:i/>
        </w:rPr>
        <w:t>Il mistero della realtà</w:t>
      </w:r>
      <w:r w:rsidRPr="00215549">
        <w:rPr>
          <w:rFonts w:ascii="Times New Roman" w:hAnsi="Times New Roman" w:cs="Times New Roman"/>
        </w:rPr>
        <w:t>, trad. di Paolo Di Lucia e Lorenzo Passerini Glazel, Raffello Cortina editore, Milano, 2019, 180 ss.</w:t>
      </w:r>
    </w:p>
  </w:footnote>
  <w:footnote w:id="75">
    <w:p w14:paraId="1DD85326"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Sulla recente legislazione del Veneto si veda L. De Lucia, </w:t>
      </w:r>
      <w:r w:rsidRPr="00215549">
        <w:rPr>
          <w:rFonts w:ascii="Times New Roman" w:hAnsi="Times New Roman" w:cs="Times New Roman"/>
          <w:i/>
        </w:rPr>
        <w:t>Sul consumo di suolo in Veneto</w:t>
      </w:r>
      <w:r w:rsidRPr="00215549">
        <w:rPr>
          <w:rFonts w:ascii="Times New Roman" w:hAnsi="Times New Roman" w:cs="Times New Roman"/>
        </w:rPr>
        <w:t xml:space="preserve">, in </w:t>
      </w:r>
      <w:r w:rsidRPr="00215549">
        <w:rPr>
          <w:rFonts w:ascii="Times New Roman" w:hAnsi="Times New Roman" w:cs="Times New Roman"/>
          <w:i/>
        </w:rPr>
        <w:t>Riv. giur. urb</w:t>
      </w:r>
      <w:r w:rsidRPr="00215549">
        <w:rPr>
          <w:rFonts w:ascii="Times New Roman" w:hAnsi="Times New Roman" w:cs="Times New Roman"/>
        </w:rPr>
        <w:t>., 4/2017, 597 ss.</w:t>
      </w:r>
    </w:p>
  </w:footnote>
  <w:footnote w:id="76">
    <w:p w14:paraId="0EFAA54F" w14:textId="3D894A8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Urbani</w:t>
      </w:r>
      <w:r>
        <w:rPr>
          <w:rFonts w:ascii="Times New Roman" w:hAnsi="Times New Roman" w:cs="Times New Roman"/>
        </w:rPr>
        <w:t>,</w:t>
      </w:r>
      <w:r w:rsidRPr="00215549">
        <w:rPr>
          <w:rFonts w:ascii="Times New Roman" w:hAnsi="Times New Roman" w:cs="Times New Roman"/>
        </w:rPr>
        <w:t xml:space="preserve"> </w:t>
      </w:r>
      <w:r w:rsidRPr="00215549">
        <w:rPr>
          <w:rFonts w:ascii="Times New Roman" w:hAnsi="Times New Roman" w:cs="Times New Roman"/>
          <w:i/>
        </w:rPr>
        <w:t>L’urbanistica: oltre il culto dei piani</w:t>
      </w:r>
      <w:r w:rsidRPr="00215549">
        <w:rPr>
          <w:rFonts w:ascii="Times New Roman" w:hAnsi="Times New Roman" w:cs="Times New Roman"/>
        </w:rPr>
        <w:t>, in P. Stella R</w:t>
      </w:r>
      <w:r w:rsidR="00850E44">
        <w:rPr>
          <w:rFonts w:ascii="Times New Roman" w:hAnsi="Times New Roman" w:cs="Times New Roman"/>
        </w:rPr>
        <w:t>i</w:t>
      </w:r>
      <w:r w:rsidRPr="00215549">
        <w:rPr>
          <w:rFonts w:ascii="Times New Roman" w:hAnsi="Times New Roman" w:cs="Times New Roman"/>
        </w:rPr>
        <w:t xml:space="preserve">chter (a cura di),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Studi del XX Convegno nazionale AIDU 29-30 settembre 2017 (Udine), </w:t>
      </w:r>
      <w:r w:rsidRPr="00374735">
        <w:rPr>
          <w:rFonts w:ascii="Times New Roman" w:hAnsi="Times New Roman" w:cs="Times New Roman"/>
        </w:rPr>
        <w:t>cit</w:t>
      </w:r>
      <w:r>
        <w:rPr>
          <w:rFonts w:ascii="Times New Roman" w:hAnsi="Times New Roman" w:cs="Times New Roman"/>
        </w:rPr>
        <w:t xml:space="preserve">., 32, </w:t>
      </w:r>
      <w:r w:rsidRPr="00215549">
        <w:rPr>
          <w:rFonts w:ascii="Times New Roman" w:hAnsi="Times New Roman" w:cs="Times New Roman"/>
        </w:rPr>
        <w:t xml:space="preserve">nota condivisibilmente come le leggi regionali della Toscana (n. 65 del 2014) e dell’Emilia-Romagna (poi approvata col n. 24 del 2017) intervengono sul contenuto del piano regolatore sancendo entrambe la distinzione tra territorio urbanizzato e non urbanizzato puntando sulla “ricostruzione del costruito”. Mostra di apprezzare l’impostazione toscana, e dunque le proposte di legge nazionale che ruotano intorno alla perimetrazione del territorio urbanizzato 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309. </w:t>
      </w:r>
    </w:p>
  </w:footnote>
  <w:footnote w:id="77">
    <w:p w14:paraId="40A48CA2"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Aggiunge al riguardo la Corte che “</w:t>
      </w:r>
      <w:r w:rsidRPr="00215549">
        <w:rPr>
          <w:rFonts w:ascii="Times New Roman" w:hAnsi="Times New Roman" w:cs="Times New Roman"/>
          <w:i/>
        </w:rPr>
        <w:t>Tutta la complessa evoluzione che ha condotto allo sviluppo dell’ordinamento regionale ordinario, a una più ampia concezione di urbanistica e quindi alla consapevolezza della necessità di una pianificazione sovracomunale, non ha travolto questo presupposto di fondo, tanto che il legislatore nazionale ha qualificato, attuando il nuovo Titolo V della Costituzione, come funzioni fondamentali dei Comuni «la pianificazione urbanistica ed edilizia di ambito comunale nonché la partecipazione alla pianificazione territoriale di livello sovracomunale» (art. 14, comma 27, lettera d, del decreto-legge 31 maggio 2010, n. 78 recante «Misure urgenti in materia di stabilizzazione finanziaria e di competitività economica», convertito, con modificazioni, in legge 30 luglio 2010, n. 122, come sostituito dall’art. 19, comma 1, lettera a, del decreto-legge 6 luglio 2012, n. 95, recante «Disposizioni urgenti per la revisione della spesa pubblica con invarianza dei servizi ai cittadini nonché misure di rafforzamento patrimoniale delle imprese del settore bancario», convertito, con modificazioni, in legge 7 agosto 2012, n. 135). Il legislatore statale ha quindi sottratto allo specifico potere regionale di allocazione ai sensi dell’art. 118, secondo comma, Cost., la funzione di pianificazione comunale, stabilendo che questa rimanga assegnata, in linea di massima, al livello dell’ente più vicino al cittadino, in cui storicamente essa si è radicata come funzione propria, e l’ha riconosciuta come parte integrante della dotazione tipica e caratterizzante dell’ente locale. Ha così stabilito un regime giuridico comune sottratto, per questo aspetto e salvo quanto si dirà in seguito, alle potenzialità di differenziazione insite nella potestà allocativa delle Regioni nelle materie di loro competenza</w:t>
      </w:r>
      <w:r w:rsidRPr="00215549">
        <w:rPr>
          <w:rFonts w:ascii="Times New Roman" w:hAnsi="Times New Roman" w:cs="Times New Roman"/>
        </w:rPr>
        <w:t>”.</w:t>
      </w:r>
    </w:p>
  </w:footnote>
  <w:footnote w:id="78">
    <w:p w14:paraId="673C6106" w14:textId="6454B7E0" w:rsidR="00617D5F" w:rsidRPr="005C7A6D" w:rsidRDefault="00617D5F" w:rsidP="005C7A6D">
      <w:pPr>
        <w:pStyle w:val="Testonotaapidipagina"/>
        <w:jc w:val="both"/>
        <w:rPr>
          <w:rFonts w:ascii="Times New Roman" w:hAnsi="Times New Roman" w:cs="Times New Roman"/>
        </w:rPr>
      </w:pPr>
      <w:r w:rsidRPr="005C7A6D">
        <w:rPr>
          <w:rStyle w:val="Rimandonotaapidipagina"/>
          <w:rFonts w:ascii="Times New Roman" w:hAnsi="Times New Roman" w:cs="Times New Roman"/>
        </w:rPr>
        <w:footnoteRef/>
      </w:r>
      <w:r w:rsidRPr="005C7A6D">
        <w:rPr>
          <w:rFonts w:ascii="Times New Roman" w:hAnsi="Times New Roman" w:cs="Times New Roman"/>
        </w:rPr>
        <w:t xml:space="preserve"> È significativo che l’ultima delle </w:t>
      </w:r>
      <w:r w:rsidR="00374735">
        <w:rPr>
          <w:rFonts w:ascii="Times New Roman" w:hAnsi="Times New Roman" w:cs="Times New Roman"/>
        </w:rPr>
        <w:t>numerose</w:t>
      </w:r>
      <w:r w:rsidRPr="005C7A6D">
        <w:rPr>
          <w:rFonts w:ascii="Times New Roman" w:hAnsi="Times New Roman" w:cs="Times New Roman"/>
        </w:rPr>
        <w:t xml:space="preserve"> riform</w:t>
      </w:r>
      <w:r w:rsidR="00374735">
        <w:rPr>
          <w:rFonts w:ascii="Times New Roman" w:hAnsi="Times New Roman" w:cs="Times New Roman"/>
        </w:rPr>
        <w:t>e</w:t>
      </w:r>
      <w:r w:rsidRPr="005C7A6D">
        <w:rPr>
          <w:rFonts w:ascii="Times New Roman" w:hAnsi="Times New Roman" w:cs="Times New Roman"/>
        </w:rPr>
        <w:t xml:space="preserve"> organizzativ</w:t>
      </w:r>
      <w:r w:rsidR="00374735">
        <w:rPr>
          <w:rFonts w:ascii="Times New Roman" w:hAnsi="Times New Roman" w:cs="Times New Roman"/>
        </w:rPr>
        <w:t>e</w:t>
      </w:r>
      <w:r w:rsidRPr="005C7A6D">
        <w:rPr>
          <w:rFonts w:ascii="Times New Roman" w:hAnsi="Times New Roman" w:cs="Times New Roman"/>
        </w:rPr>
        <w:t xml:space="preserve"> del Ministero per i beni e le attività culturali </w:t>
      </w:r>
      <w:r>
        <w:rPr>
          <w:rFonts w:ascii="Times New Roman" w:hAnsi="Times New Roman" w:cs="Times New Roman"/>
        </w:rPr>
        <w:t>(d</w:t>
      </w:r>
      <w:r w:rsidRPr="005C7A6D">
        <w:rPr>
          <w:rFonts w:ascii="Times New Roman" w:hAnsi="Times New Roman" w:cs="Times New Roman"/>
        </w:rPr>
        <w:t>.P.C.M. 19 giugno 2019, n. 76</w:t>
      </w:r>
      <w:r>
        <w:rPr>
          <w:rFonts w:ascii="Times New Roman" w:hAnsi="Times New Roman" w:cs="Times New Roman"/>
        </w:rPr>
        <w:t xml:space="preserve">) </w:t>
      </w:r>
      <w:r w:rsidRPr="005C7A6D">
        <w:rPr>
          <w:rFonts w:ascii="Times New Roman" w:hAnsi="Times New Roman" w:cs="Times New Roman"/>
        </w:rPr>
        <w:t>ha trasformato la preesistente Direzione generale «Arte e architettura co</w:t>
      </w:r>
      <w:r>
        <w:rPr>
          <w:rFonts w:ascii="Times New Roman" w:hAnsi="Times New Roman" w:cs="Times New Roman"/>
        </w:rPr>
        <w:t xml:space="preserve">ntemporanee e periferie urbane» nella </w:t>
      </w:r>
      <w:r w:rsidRPr="005C7A6D">
        <w:rPr>
          <w:rFonts w:ascii="Times New Roman" w:hAnsi="Times New Roman" w:cs="Times New Roman"/>
        </w:rPr>
        <w:t>Direzione generale «Creatività contemporanea e rigenerazione urbana»</w:t>
      </w:r>
      <w:r>
        <w:rPr>
          <w:rFonts w:ascii="Times New Roman" w:hAnsi="Times New Roman" w:cs="Times New Roman"/>
        </w:rPr>
        <w:t>.</w:t>
      </w:r>
    </w:p>
  </w:footnote>
  <w:footnote w:id="79">
    <w:p w14:paraId="03B400E4" w14:textId="21C9F46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Così, ad esempio, il </w:t>
      </w:r>
      <w:r>
        <w:rPr>
          <w:rFonts w:ascii="Times New Roman" w:hAnsi="Times New Roman" w:cs="Times New Roman"/>
        </w:rPr>
        <w:t>ddl</w:t>
      </w:r>
      <w:r w:rsidRPr="00215549">
        <w:rPr>
          <w:rFonts w:ascii="Times New Roman" w:hAnsi="Times New Roman" w:cs="Times New Roman"/>
        </w:rPr>
        <w:t xml:space="preserve"> AS 86 Loredana De Petris (Misto) e altri, dichiara di porsi “</w:t>
      </w:r>
      <w:r w:rsidRPr="00215549">
        <w:rPr>
          <w:rFonts w:ascii="Times New Roman" w:hAnsi="Times New Roman" w:cs="Times New Roman"/>
          <w:i/>
        </w:rPr>
        <w:t>in coerenza con gli articoli 9, 44 e 117 della Costituzione</w:t>
      </w:r>
      <w:r w:rsidRPr="00215549">
        <w:rPr>
          <w:rFonts w:ascii="Times New Roman" w:hAnsi="Times New Roman" w:cs="Times New Roman"/>
        </w:rPr>
        <w:t xml:space="preserve">”, il </w:t>
      </w:r>
      <w:r>
        <w:rPr>
          <w:rFonts w:ascii="Times New Roman" w:hAnsi="Times New Roman" w:cs="Times New Roman"/>
        </w:rPr>
        <w:t>ddl</w:t>
      </w:r>
      <w:r w:rsidRPr="00215549">
        <w:rPr>
          <w:rFonts w:ascii="Times New Roman" w:hAnsi="Times New Roman" w:cs="Times New Roman"/>
        </w:rPr>
        <w:t xml:space="preserve"> AS 164 Paola Nugnes (M5S) e altri “</w:t>
      </w:r>
      <w:r w:rsidRPr="00215549">
        <w:rPr>
          <w:rFonts w:ascii="Times New Roman" w:hAnsi="Times New Roman" w:cs="Times New Roman"/>
          <w:i/>
        </w:rPr>
        <w:t>in conformità agli articoli 9, 41, 42, 44 e 117 della Costituzione e alla Convenzione europea sul paesaggio</w:t>
      </w:r>
      <w:r w:rsidRPr="00215549">
        <w:rPr>
          <w:rFonts w:ascii="Times New Roman" w:hAnsi="Times New Roman" w:cs="Times New Roman"/>
        </w:rPr>
        <w:t xml:space="preserve">”, il </w:t>
      </w:r>
      <w:r>
        <w:rPr>
          <w:rFonts w:ascii="Times New Roman" w:hAnsi="Times New Roman" w:cs="Times New Roman"/>
        </w:rPr>
        <w:t>ddl</w:t>
      </w:r>
      <w:r w:rsidRPr="00215549">
        <w:rPr>
          <w:rFonts w:ascii="Times New Roman" w:hAnsi="Times New Roman" w:cs="Times New Roman"/>
        </w:rPr>
        <w:t xml:space="preserve"> AS 843 Mino Taricco (PD) e altri “</w:t>
      </w:r>
      <w:r w:rsidRPr="00215549">
        <w:rPr>
          <w:rFonts w:ascii="Times New Roman" w:hAnsi="Times New Roman" w:cs="Times New Roman"/>
          <w:i/>
        </w:rPr>
        <w:t>in conformità con gli articoli 9, 44 e 117 della Costituzione, con la Convenzione europea del paesaggio</w:t>
      </w:r>
      <w:r w:rsidRPr="00215549">
        <w:rPr>
          <w:rFonts w:ascii="Times New Roman" w:hAnsi="Times New Roman" w:cs="Times New Roman"/>
        </w:rPr>
        <w:t xml:space="preserve">”, il </w:t>
      </w:r>
      <w:r>
        <w:rPr>
          <w:rFonts w:ascii="Times New Roman" w:hAnsi="Times New Roman" w:cs="Times New Roman"/>
        </w:rPr>
        <w:t xml:space="preserve">ddl </w:t>
      </w:r>
      <w:r w:rsidRPr="00215549">
        <w:rPr>
          <w:rFonts w:ascii="Times New Roman" w:hAnsi="Times New Roman" w:cs="Times New Roman"/>
        </w:rPr>
        <w:t>AS 984 Anna Rossomando (PD) e altri “</w:t>
      </w:r>
      <w:r w:rsidRPr="00215549">
        <w:rPr>
          <w:rFonts w:ascii="Times New Roman" w:hAnsi="Times New Roman" w:cs="Times New Roman"/>
          <w:i/>
        </w:rPr>
        <w:t>in coerenza con gli articoli 9, 42, 44 e 117 della Costituzione, con la Convenzione europea sul paesaggio, fatta a Firenze il 20 ottobre 2000</w:t>
      </w:r>
      <w:r w:rsidRPr="00215549">
        <w:rPr>
          <w:rFonts w:ascii="Times New Roman" w:hAnsi="Times New Roman" w:cs="Times New Roman"/>
        </w:rPr>
        <w:t xml:space="preserve">”, </w:t>
      </w:r>
      <w:r w:rsidRPr="00215549">
        <w:rPr>
          <w:rFonts w:ascii="Times New Roman" w:hAnsi="Times New Roman" w:cs="Times New Roman"/>
          <w:i/>
        </w:rPr>
        <w:t>etc</w:t>
      </w:r>
      <w:r w:rsidRPr="00215549">
        <w:rPr>
          <w:rFonts w:ascii="Times New Roman" w:hAnsi="Times New Roman" w:cs="Times New Roman"/>
        </w:rPr>
        <w:t xml:space="preserve">. </w:t>
      </w:r>
    </w:p>
  </w:footnote>
  <w:footnote w:id="80">
    <w:p w14:paraId="2B92DCBB" w14:textId="748C209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F. Cartei,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797 ss., soprattutto 816, 821 e 831. Sul rilievo del richiamo dell’art. 44 Cost. si veda anche G. Dimitro, </w:t>
      </w:r>
      <w:r w:rsidRPr="00215549">
        <w:rPr>
          <w:rFonts w:ascii="Times New Roman" w:hAnsi="Times New Roman" w:cs="Times New Roman"/>
          <w:i/>
        </w:rPr>
        <w:t>Due generosi, ma incerti, disegni di legge per la tutela dei</w:t>
      </w:r>
      <w:r w:rsidRPr="00215549">
        <w:rPr>
          <w:rFonts w:ascii="Times New Roman" w:hAnsi="Times New Roman" w:cs="Times New Roman"/>
        </w:rPr>
        <w:t xml:space="preserve"> </w:t>
      </w:r>
      <w:r w:rsidRPr="00215549">
        <w:rPr>
          <w:rFonts w:ascii="Times New Roman" w:hAnsi="Times New Roman" w:cs="Times New Roman"/>
          <w:i/>
        </w:rPr>
        <w:t>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00C966EA">
        <w:rPr>
          <w:rFonts w:ascii="Times New Roman" w:hAnsi="Times New Roman" w:cs="Times New Roman"/>
        </w:rPr>
        <w:t xml:space="preserve"> (</w:t>
      </w:r>
      <w:r w:rsidRPr="00417238">
        <w:rPr>
          <w:rFonts w:ascii="Times New Roman" w:hAnsi="Times New Roman" w:cs="Times New Roman"/>
          <w:i/>
        </w:rPr>
        <w:t>sub</w:t>
      </w:r>
      <w:r w:rsidRPr="00417238">
        <w:rPr>
          <w:rFonts w:ascii="Times New Roman" w:hAnsi="Times New Roman" w:cs="Times New Roman"/>
        </w:rPr>
        <w:t xml:space="preserve"> nota 31</w:t>
      </w:r>
      <w:r w:rsidR="00085C19">
        <w:rPr>
          <w:rFonts w:ascii="Times New Roman" w:hAnsi="Times New Roman" w:cs="Times New Roman"/>
        </w:rPr>
        <w:t>)</w:t>
      </w:r>
      <w:r w:rsidRPr="00215549">
        <w:rPr>
          <w:rFonts w:ascii="Times New Roman" w:hAnsi="Times New Roman" w:cs="Times New Roman"/>
        </w:rPr>
        <w:t xml:space="preserve">. Sull’art. 44 Cost. cfr. S. Rodotà, </w:t>
      </w:r>
      <w:r w:rsidRPr="00215549">
        <w:rPr>
          <w:rFonts w:ascii="Times New Roman" w:hAnsi="Times New Roman" w:cs="Times New Roman"/>
          <w:i/>
        </w:rPr>
        <w:t>Commento</w:t>
      </w:r>
      <w:r w:rsidRPr="00215549">
        <w:rPr>
          <w:rFonts w:ascii="Times New Roman" w:hAnsi="Times New Roman" w:cs="Times New Roman"/>
        </w:rPr>
        <w:t xml:space="preserve"> all’art. 44, in G. Branca (a cura di), </w:t>
      </w:r>
      <w:r w:rsidRPr="00215549">
        <w:rPr>
          <w:rFonts w:ascii="Times New Roman" w:hAnsi="Times New Roman" w:cs="Times New Roman"/>
          <w:i/>
        </w:rPr>
        <w:t>Commentario alla Costituzione</w:t>
      </w:r>
      <w:r w:rsidRPr="00215549">
        <w:rPr>
          <w:rFonts w:ascii="Times New Roman" w:hAnsi="Times New Roman" w:cs="Times New Roman"/>
        </w:rPr>
        <w:t xml:space="preserve">, Bologna-Roma, 1982, 211 ss. Sulla centralità dei concetti di coesione sociale e territoriale e di democrazia partecipativa, ovvero della concezione integrata delle pianificazioni dello sviluppo insiste M.G.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617D5F">
        <w:rPr>
          <w:rFonts w:ascii="Times New Roman" w:hAnsi="Times New Roman" w:cs="Times New Roman"/>
          <w:i/>
        </w:rPr>
        <w:t>cit</w:t>
      </w:r>
      <w:r>
        <w:rPr>
          <w:rFonts w:ascii="Times New Roman" w:hAnsi="Times New Roman" w:cs="Times New Roman"/>
        </w:rPr>
        <w:t>.</w:t>
      </w:r>
      <w:r w:rsidRPr="00215549">
        <w:rPr>
          <w:rFonts w:ascii="Times New Roman" w:hAnsi="Times New Roman" w:cs="Times New Roman"/>
        </w:rPr>
        <w:t>, 814 e 816, secondo la quale “</w:t>
      </w:r>
      <w:r w:rsidRPr="00215549">
        <w:rPr>
          <w:rFonts w:ascii="Times New Roman" w:hAnsi="Times New Roman" w:cs="Times New Roman"/>
          <w:i/>
        </w:rPr>
        <w:t>appare difficile individuare nel suolo e nella sua protezione rispettivamente un bene giuridico unitario e un interesse generale e pubblico alla preservazione delle sue funzioni ecosistemiche. La ricerca è resa difficile dall’incerta classificazione della tematica in esame, ad iniziare dalla sua collocazione tra i principi costituzionali</w:t>
      </w:r>
      <w:r w:rsidRPr="00215549">
        <w:rPr>
          <w:rFonts w:ascii="Times New Roman" w:hAnsi="Times New Roman" w:cs="Times New Roman"/>
        </w:rPr>
        <w:t xml:space="preserve">” (819). Nella stessa direzione anche P.L. Portaluri, </w:t>
      </w:r>
      <w:r w:rsidRPr="00215549">
        <w:rPr>
          <w:rFonts w:ascii="Times New Roman" w:hAnsi="Times New Roman" w:cs="Times New Roman"/>
          <w:i/>
        </w:rPr>
        <w:t>La coesione politico-territoriale; rapporti con l’Unione europea e coordinamento Stato autonomia</w:t>
      </w:r>
      <w:r w:rsidRPr="00215549">
        <w:rPr>
          <w:rFonts w:ascii="Times New Roman" w:hAnsi="Times New Roman" w:cs="Times New Roman"/>
        </w:rPr>
        <w:t xml:space="preserve">, in </w:t>
      </w:r>
      <w:r w:rsidRPr="00215549">
        <w:rPr>
          <w:rFonts w:ascii="Times New Roman" w:hAnsi="Times New Roman" w:cs="Times New Roman"/>
          <w:i/>
        </w:rPr>
        <w:t>Fedralismi.it</w:t>
      </w:r>
      <w:r w:rsidRPr="00215549">
        <w:rPr>
          <w:rFonts w:ascii="Times New Roman" w:hAnsi="Times New Roman" w:cs="Times New Roman"/>
        </w:rPr>
        <w:t>, n. 22 del 2016.</w:t>
      </w:r>
    </w:p>
  </w:footnote>
  <w:footnote w:id="81">
    <w:p w14:paraId="3C2ACAB9" w14:textId="5CFCC76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In tal senso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1C0B">
        <w:rPr>
          <w:rFonts w:ascii="Times New Roman" w:hAnsi="Times New Roman" w:cs="Times New Roman"/>
        </w:rPr>
        <w:t>cit</w:t>
      </w:r>
      <w:r w:rsidR="00634324">
        <w:rPr>
          <w:rFonts w:ascii="Times New Roman" w:hAnsi="Times New Roman" w:cs="Times New Roman"/>
        </w:rPr>
        <w:t>.</w:t>
      </w:r>
      <w:r w:rsidRPr="00215549">
        <w:rPr>
          <w:rFonts w:ascii="Times New Roman" w:hAnsi="Times New Roman" w:cs="Times New Roman"/>
        </w:rPr>
        <w:t xml:space="preserve"> </w:t>
      </w:r>
    </w:p>
  </w:footnote>
  <w:footnote w:id="82">
    <w:p w14:paraId="50AFFE69" w14:textId="7F1C3DAE"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w:t>
      </w:r>
      <w:r w:rsidRPr="00631C0B">
        <w:rPr>
          <w:rFonts w:ascii="Times New Roman" w:hAnsi="Times New Roman" w:cs="Times New Roman"/>
        </w:rPr>
        <w:t>cit</w:t>
      </w:r>
      <w:r>
        <w:rPr>
          <w:rFonts w:ascii="Times New Roman" w:hAnsi="Times New Roman" w:cs="Times New Roman"/>
        </w:rPr>
        <w:t>.</w:t>
      </w:r>
      <w:r w:rsidRPr="00215549">
        <w:rPr>
          <w:rFonts w:ascii="Times New Roman" w:hAnsi="Times New Roman" w:cs="Times New Roman"/>
        </w:rPr>
        <w:t>, par. 2.</w:t>
      </w:r>
    </w:p>
  </w:footnote>
  <w:footnote w:id="83">
    <w:p w14:paraId="0ABFEEDE" w14:textId="6D0373D8"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Tra Kuhn e Popper la posizione migliore, forse, è quella intermedia di Imre Lakatos (</w:t>
      </w:r>
      <w:r>
        <w:rPr>
          <w:rFonts w:ascii="Times New Roman" w:hAnsi="Times New Roman" w:cs="Times New Roman"/>
        </w:rPr>
        <w:t xml:space="preserve">I. Lakatos, A. Musgrave, a cura di, </w:t>
      </w:r>
      <w:r w:rsidRPr="007226CF">
        <w:rPr>
          <w:rFonts w:ascii="Times New Roman" w:hAnsi="Times New Roman" w:cs="Times New Roman"/>
          <w:i/>
        </w:rPr>
        <w:t>Critica e crescita della conoscenza</w:t>
      </w:r>
      <w:r>
        <w:rPr>
          <w:rFonts w:ascii="Times New Roman" w:hAnsi="Times New Roman" w:cs="Times New Roman"/>
        </w:rPr>
        <w:t xml:space="preserve">, trad. di G. Giorello, Feltrinelli, Milano, 1993; </w:t>
      </w:r>
      <w:r w:rsidRPr="00215549">
        <w:rPr>
          <w:rFonts w:ascii="Times New Roman" w:hAnsi="Times New Roman" w:cs="Times New Roman"/>
        </w:rPr>
        <w:t xml:space="preserve">F. Restaino, in N. Abbagnano, G. Fornero, P. Rossi, </w:t>
      </w:r>
      <w:r w:rsidRPr="00215549">
        <w:rPr>
          <w:rFonts w:ascii="Times New Roman" w:hAnsi="Times New Roman" w:cs="Times New Roman"/>
          <w:i/>
        </w:rPr>
        <w:t>Filosofia – storia, parole, temi</w:t>
      </w:r>
      <w:r w:rsidRPr="00215549">
        <w:rPr>
          <w:rFonts w:ascii="Times New Roman" w:hAnsi="Times New Roman" w:cs="Times New Roman"/>
        </w:rPr>
        <w:t xml:space="preserve">, vol. 8, </w:t>
      </w:r>
      <w:r w:rsidRPr="00215549">
        <w:rPr>
          <w:rFonts w:ascii="Times New Roman" w:hAnsi="Times New Roman" w:cs="Times New Roman"/>
          <w:i/>
        </w:rPr>
        <w:t>Da Gadamer alla filosofia analitica</w:t>
      </w:r>
      <w:r w:rsidRPr="00215549">
        <w:rPr>
          <w:rFonts w:ascii="Times New Roman" w:hAnsi="Times New Roman" w:cs="Times New Roman"/>
        </w:rPr>
        <w:t xml:space="preserve">, cap. VIII, </w:t>
      </w:r>
      <w:r w:rsidRPr="00215549">
        <w:rPr>
          <w:rFonts w:ascii="Times New Roman" w:hAnsi="Times New Roman" w:cs="Times New Roman"/>
          <w:i/>
        </w:rPr>
        <w:t>L’epistemologia post-positivistica</w:t>
      </w:r>
      <w:r w:rsidRPr="00215549">
        <w:rPr>
          <w:rFonts w:ascii="Times New Roman" w:hAnsi="Times New Roman" w:cs="Times New Roman"/>
        </w:rPr>
        <w:t xml:space="preserve">, Milano, 2018, 348 ss.). </w:t>
      </w:r>
    </w:p>
  </w:footnote>
  <w:footnote w:id="84">
    <w:p w14:paraId="06358E2F" w14:textId="00F1532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U. Mattei, </w:t>
      </w:r>
      <w:r w:rsidRPr="00215549">
        <w:rPr>
          <w:rFonts w:ascii="Times New Roman" w:hAnsi="Times New Roman" w:cs="Times New Roman"/>
          <w:i/>
        </w:rPr>
        <w:t>Proprietà (nuove forme di)</w:t>
      </w:r>
      <w:r w:rsidRPr="00215549">
        <w:rPr>
          <w:rFonts w:ascii="Times New Roman" w:hAnsi="Times New Roman" w:cs="Times New Roman"/>
        </w:rPr>
        <w:t xml:space="preserve">, in </w:t>
      </w:r>
      <w:r w:rsidRPr="00215549">
        <w:rPr>
          <w:rFonts w:ascii="Times New Roman" w:hAnsi="Times New Roman" w:cs="Times New Roman"/>
          <w:i/>
        </w:rPr>
        <w:t>Enc. dir., Ann</w:t>
      </w:r>
      <w:r w:rsidRPr="00215549">
        <w:rPr>
          <w:rFonts w:ascii="Times New Roman" w:hAnsi="Times New Roman" w:cs="Times New Roman"/>
        </w:rPr>
        <w:t xml:space="preserve">., V, Milano, Giuffrè, 2012, p. 1127 ss.; Fritjof Capra, Ugo Mattei, </w:t>
      </w:r>
      <w:r w:rsidRPr="00215549">
        <w:rPr>
          <w:rFonts w:ascii="Times New Roman" w:hAnsi="Times New Roman" w:cs="Times New Roman"/>
          <w:i/>
        </w:rPr>
        <w:t>Ecologia del diritto</w:t>
      </w:r>
      <w:r w:rsidRPr="00215549">
        <w:rPr>
          <w:rFonts w:ascii="Times New Roman" w:hAnsi="Times New Roman" w:cs="Times New Roman"/>
        </w:rPr>
        <w:t xml:space="preserve">, Aboca, Sansepolcro (AR), 2017. Questa posizione “estrema” è criticata efficacemente (e condivisibilmente) da C. Iannello, </w:t>
      </w:r>
      <w:r w:rsidRPr="00215549">
        <w:rPr>
          <w:rFonts w:ascii="Times New Roman" w:hAnsi="Times New Roman" w:cs="Times New Roman"/>
          <w:i/>
        </w:rPr>
        <w:t>L’appartenenza collettiva del territorio dello Stato</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123 ss. Una critica più radicale in E. Vitale, </w:t>
      </w:r>
      <w:r w:rsidRPr="00215549">
        <w:rPr>
          <w:rFonts w:ascii="Times New Roman" w:hAnsi="Times New Roman" w:cs="Times New Roman"/>
          <w:i/>
        </w:rPr>
        <w:t>Contro i beni comuni. Una critica illuminista</w:t>
      </w:r>
      <w:r w:rsidRPr="00215549">
        <w:rPr>
          <w:rFonts w:ascii="Times New Roman" w:hAnsi="Times New Roman" w:cs="Times New Roman"/>
        </w:rPr>
        <w:t xml:space="preserve">, Laterza, Roma- Bari, 2013. Per una ricostruzione giuridicamente corretta di questa categoria cfr. P. Maddalena, </w:t>
      </w:r>
      <w:r w:rsidRPr="00215549">
        <w:rPr>
          <w:rFonts w:ascii="Times New Roman" w:hAnsi="Times New Roman" w:cs="Times New Roman"/>
          <w:i/>
        </w:rPr>
        <w:t>Il consumo di suolo e la mistificazione del</w:t>
      </w:r>
      <w:r w:rsidRPr="00215549">
        <w:rPr>
          <w:rFonts w:ascii="Times New Roman" w:hAnsi="Times New Roman" w:cs="Times New Roman"/>
        </w:rPr>
        <w:t xml:space="preserve"> ius aedificandi, </w:t>
      </w:r>
      <w:r w:rsidR="00631C0B" w:rsidRPr="00631C0B">
        <w:rPr>
          <w:rFonts w:ascii="Times New Roman" w:hAnsi="Times New Roman" w:cs="Times New Roman"/>
        </w:rPr>
        <w:t>in G. F Cartei, L. De Lucia (a cura di),</w:t>
      </w:r>
      <w:r w:rsidR="00631C0B" w:rsidRPr="00631C0B">
        <w:rPr>
          <w:rFonts w:ascii="Times New Roman" w:hAnsi="Times New Roman" w:cs="Times New Roman"/>
          <w:i/>
        </w:rPr>
        <w:t xml:space="preserve"> Contenere il consumo di suolo. Saperi ed esperienze a confronto, </w:t>
      </w:r>
      <w:r w:rsidR="00631C0B" w:rsidRPr="00631C0B">
        <w:rPr>
          <w:rFonts w:ascii="Times New Roman" w:hAnsi="Times New Roman" w:cs="Times New Roman"/>
        </w:rPr>
        <w:t>cit.</w:t>
      </w:r>
      <w:r w:rsidRPr="00215549">
        <w:rPr>
          <w:rFonts w:ascii="Times New Roman" w:hAnsi="Times New Roman" w:cs="Times New Roman"/>
        </w:rPr>
        <w:t>, 107 ss. Si vedano anche, con specifico riferimento al tema del consumo di suolo, W. Gasparri</w:t>
      </w:r>
      <w:r w:rsidRPr="00215549">
        <w:rPr>
          <w:rFonts w:ascii="Times New Roman" w:hAnsi="Times New Roman" w:cs="Times New Roman"/>
          <w:i/>
        </w:rPr>
        <w:t>, Suolo, bene comune? Contenimento del consumo di suolo e funzione sociale della proprietà privata</w:t>
      </w:r>
      <w:r w:rsidRPr="00215549">
        <w:rPr>
          <w:rFonts w:ascii="Times New Roman" w:hAnsi="Times New Roman" w:cs="Times New Roman"/>
        </w:rPr>
        <w:t xml:space="preserve">, in </w:t>
      </w:r>
      <w:r w:rsidRPr="00215549">
        <w:rPr>
          <w:rFonts w:ascii="Times New Roman" w:hAnsi="Times New Roman" w:cs="Times New Roman"/>
          <w:i/>
        </w:rPr>
        <w:t>Dir. pubb</w:t>
      </w:r>
      <w:r w:rsidRPr="00215549">
        <w:rPr>
          <w:rFonts w:ascii="Times New Roman" w:hAnsi="Times New Roman" w:cs="Times New Roman"/>
        </w:rPr>
        <w:t xml:space="preserve">., 2016, 1, 69 ss., E. Boscolo, </w:t>
      </w:r>
      <w:r w:rsidRPr="00215549">
        <w:rPr>
          <w:rFonts w:ascii="Times New Roman" w:hAnsi="Times New Roman" w:cs="Times New Roman"/>
          <w:i/>
        </w:rPr>
        <w:t>Il suolo bene comune</w:t>
      </w:r>
      <w:r w:rsidRPr="00215549">
        <w:rPr>
          <w:rFonts w:ascii="Times New Roman" w:hAnsi="Times New Roman" w:cs="Times New Roman"/>
        </w:rPr>
        <w:t xml:space="preserve">, </w:t>
      </w:r>
      <w:r w:rsidR="00C966EA">
        <w:rPr>
          <w:rFonts w:ascii="Times New Roman" w:hAnsi="Times New Roman" w:cs="Times New Roman"/>
        </w:rPr>
        <w:t>cit.</w:t>
      </w:r>
      <w:r w:rsidRPr="00215549">
        <w:rPr>
          <w:rFonts w:ascii="Times New Roman" w:hAnsi="Times New Roman" w:cs="Times New Roman"/>
        </w:rPr>
        <w:t xml:space="preserve">, 124 ss.;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Oltre il territorio: il suolo quale matrice ambientale e bene comune</w:t>
      </w:r>
      <w:r w:rsidRPr="00215549">
        <w:rPr>
          <w:rFonts w:ascii="Times New Roman" w:hAnsi="Times New Roman" w:cs="Times New Roman"/>
        </w:rPr>
        <w:t xml:space="preserve">, in </w:t>
      </w:r>
      <w:r w:rsidRPr="00215549">
        <w:rPr>
          <w:rFonts w:ascii="Times New Roman" w:hAnsi="Times New Roman" w:cs="Times New Roman"/>
          <w:i/>
        </w:rPr>
        <w:t>Urb. e app</w:t>
      </w:r>
      <w:r w:rsidRPr="00215549">
        <w:rPr>
          <w:rFonts w:ascii="Times New Roman" w:hAnsi="Times New Roman" w:cs="Times New Roman"/>
        </w:rPr>
        <w:t xml:space="preserve">., 2, 2014, 129 ss.; C. Iaione, </w:t>
      </w:r>
      <w:r w:rsidRPr="00215549">
        <w:rPr>
          <w:rFonts w:ascii="Times New Roman" w:hAnsi="Times New Roman" w:cs="Times New Roman"/>
          <w:i/>
        </w:rPr>
        <w:t>La città come bene comune</w:t>
      </w:r>
      <w:r w:rsidRPr="00215549">
        <w:rPr>
          <w:rFonts w:ascii="Times New Roman" w:hAnsi="Times New Roman" w:cs="Times New Roman"/>
        </w:rPr>
        <w:t xml:space="preserve">, in </w:t>
      </w:r>
      <w:r w:rsidRPr="00215549">
        <w:rPr>
          <w:rFonts w:ascii="Times New Roman" w:hAnsi="Times New Roman" w:cs="Times New Roman"/>
          <w:i/>
        </w:rPr>
        <w:t>Aedon</w:t>
      </w:r>
      <w:r w:rsidRPr="00215549">
        <w:rPr>
          <w:rFonts w:ascii="Times New Roman" w:hAnsi="Times New Roman" w:cs="Times New Roman"/>
        </w:rPr>
        <w:t xml:space="preserve">, 2013: B. L. Boschetti, </w:t>
      </w:r>
      <w:r w:rsidRPr="00215549">
        <w:rPr>
          <w:rFonts w:ascii="Times New Roman" w:hAnsi="Times New Roman" w:cs="Times New Roman"/>
          <w:i/>
        </w:rPr>
        <w:t>Gestione della risorsa suolo e politiche pubbliche: modelli a confronto</w:t>
      </w:r>
      <w:r w:rsidRPr="00215549">
        <w:rPr>
          <w:rFonts w:ascii="Times New Roman" w:hAnsi="Times New Roman" w:cs="Times New Roman"/>
        </w:rPr>
        <w:t xml:space="preserve">, </w:t>
      </w:r>
      <w:r w:rsidRPr="00617D5F">
        <w:rPr>
          <w:rFonts w:ascii="Times New Roman" w:hAnsi="Times New Roman" w:cs="Times New Roman"/>
          <w:i/>
        </w:rPr>
        <w:t>cit</w:t>
      </w:r>
      <w:r>
        <w:rPr>
          <w:rFonts w:ascii="Times New Roman" w:hAnsi="Times New Roman" w:cs="Times New Roman"/>
        </w:rPr>
        <w:t>.</w:t>
      </w:r>
      <w:r w:rsidRPr="00215549">
        <w:rPr>
          <w:rFonts w:ascii="Times New Roman" w:hAnsi="Times New Roman" w:cs="Times New Roman"/>
        </w:rPr>
        <w:t>, par. 2 e ivi note in calce. La produzione giuridica sul tema dei beni comuni in generale è ormai abbondantissima. Senza alcuna pretesa di completezza, si vedano</w:t>
      </w:r>
      <w:r w:rsidR="00631C0B">
        <w:rPr>
          <w:rFonts w:ascii="Times New Roman" w:hAnsi="Times New Roman" w:cs="Times New Roman"/>
        </w:rPr>
        <w:t>,</w:t>
      </w:r>
      <w:r w:rsidRPr="00215549">
        <w:rPr>
          <w:rFonts w:ascii="Times New Roman" w:hAnsi="Times New Roman" w:cs="Times New Roman"/>
        </w:rPr>
        <w:t xml:space="preserve"> per un primo orientamento</w:t>
      </w:r>
      <w:r w:rsidR="00631C0B">
        <w:rPr>
          <w:rFonts w:ascii="Times New Roman" w:hAnsi="Times New Roman" w:cs="Times New Roman"/>
        </w:rPr>
        <w:t>,</w:t>
      </w:r>
      <w:r w:rsidRPr="00215549">
        <w:rPr>
          <w:rFonts w:ascii="Times New Roman" w:hAnsi="Times New Roman" w:cs="Times New Roman"/>
        </w:rPr>
        <w:t xml:space="preserve"> P. Perlingieri, </w:t>
      </w:r>
      <w:r w:rsidRPr="00215549">
        <w:rPr>
          <w:rFonts w:ascii="Times New Roman" w:hAnsi="Times New Roman" w:cs="Times New Roman"/>
          <w:i/>
        </w:rPr>
        <w:t>Introduzione alla problematica della “proprietà”</w:t>
      </w:r>
      <w:r w:rsidRPr="00215549">
        <w:rPr>
          <w:rFonts w:ascii="Times New Roman" w:hAnsi="Times New Roman" w:cs="Times New Roman"/>
        </w:rPr>
        <w:t xml:space="preserve">, Camerino-Napoli, 1970; P. Grossi, </w:t>
      </w:r>
      <w:r w:rsidRPr="00215549">
        <w:rPr>
          <w:rFonts w:ascii="Times New Roman" w:hAnsi="Times New Roman" w:cs="Times New Roman"/>
          <w:i/>
        </w:rPr>
        <w:t>Un altro modo di possedere: l’emersione di forme alternative di proprietà alla coscienza giuridica postunitaria</w:t>
      </w:r>
      <w:r w:rsidRPr="00215549">
        <w:rPr>
          <w:rFonts w:ascii="Times New Roman" w:hAnsi="Times New Roman" w:cs="Times New Roman"/>
        </w:rPr>
        <w:t xml:space="preserve">, Milano, 1977; S. Cassese, </w:t>
      </w:r>
      <w:r w:rsidRPr="00215549">
        <w:rPr>
          <w:rFonts w:ascii="Times New Roman" w:hAnsi="Times New Roman" w:cs="Times New Roman"/>
          <w:i/>
        </w:rPr>
        <w:t>I beni pubblici. Circolazione e tutela</w:t>
      </w:r>
      <w:r w:rsidRPr="00215549">
        <w:rPr>
          <w:rFonts w:ascii="Times New Roman" w:hAnsi="Times New Roman" w:cs="Times New Roman"/>
        </w:rPr>
        <w:t xml:space="preserve">, Milano, 1969; S, Rodotà, </w:t>
      </w:r>
      <w:r w:rsidRPr="00215549">
        <w:rPr>
          <w:rFonts w:ascii="Times New Roman" w:hAnsi="Times New Roman" w:cs="Times New Roman"/>
          <w:i/>
        </w:rPr>
        <w:t>Il terribile diritto. Studi sulla proprietà privata</w:t>
      </w:r>
      <w:r w:rsidRPr="00215549">
        <w:rPr>
          <w:rFonts w:ascii="Times New Roman" w:hAnsi="Times New Roman" w:cs="Times New Roman"/>
        </w:rPr>
        <w:t xml:space="preserve">, Bologna, 1990; F. Cortese, </w:t>
      </w:r>
      <w:r w:rsidRPr="00215549">
        <w:rPr>
          <w:rFonts w:ascii="Times New Roman" w:hAnsi="Times New Roman" w:cs="Times New Roman"/>
          <w:i/>
        </w:rPr>
        <w:t>Dalle valli da pesca ai beni comuni: la Cassazione rilegge lo statuto dei beni pubblici</w:t>
      </w:r>
      <w:r w:rsidRPr="00215549">
        <w:rPr>
          <w:rFonts w:ascii="Times New Roman" w:hAnsi="Times New Roman" w:cs="Times New Roman"/>
        </w:rPr>
        <w:t xml:space="preserve">, nota a Cass., ss.uu. civ., 16 febbraio 2011, n. 3811, in </w:t>
      </w:r>
      <w:r w:rsidRPr="00215549">
        <w:rPr>
          <w:rFonts w:ascii="Times New Roman" w:hAnsi="Times New Roman" w:cs="Times New Roman"/>
          <w:i/>
        </w:rPr>
        <w:t>Giorn dir. amm</w:t>
      </w:r>
      <w:r w:rsidRPr="00215549">
        <w:rPr>
          <w:rFonts w:ascii="Times New Roman" w:hAnsi="Times New Roman" w:cs="Times New Roman"/>
        </w:rPr>
        <w:t xml:space="preserve">., 11/2011, 1170 ss.; contributi vari raccolti in Annuario AIPDA 2003, Milano, 2004; U. Mattei, E. Reviglio, S. Rodotà, </w:t>
      </w:r>
      <w:r w:rsidRPr="00215549">
        <w:rPr>
          <w:rFonts w:ascii="Times New Roman" w:hAnsi="Times New Roman" w:cs="Times New Roman"/>
          <w:i/>
        </w:rPr>
        <w:t>Invertire la rotta. Idee per una riforma della proprietà pubblica</w:t>
      </w:r>
      <w:r w:rsidRPr="00215549">
        <w:rPr>
          <w:rFonts w:ascii="Times New Roman" w:hAnsi="Times New Roman" w:cs="Times New Roman"/>
        </w:rPr>
        <w:t xml:space="preserve">, Bologna, 2007; U. Mattei, </w:t>
      </w:r>
      <w:r w:rsidRPr="00215549">
        <w:rPr>
          <w:rFonts w:ascii="Times New Roman" w:hAnsi="Times New Roman" w:cs="Times New Roman"/>
          <w:i/>
        </w:rPr>
        <w:t>Beni comuni. Un manifesto</w:t>
      </w:r>
      <w:r w:rsidRPr="00215549">
        <w:rPr>
          <w:rFonts w:ascii="Times New Roman" w:hAnsi="Times New Roman" w:cs="Times New Roman"/>
        </w:rPr>
        <w:t xml:space="preserve">, Roma-Bari, 2011; L. Longhi, </w:t>
      </w:r>
      <w:r w:rsidRPr="00215549">
        <w:rPr>
          <w:rFonts w:ascii="Times New Roman" w:hAnsi="Times New Roman" w:cs="Times New Roman"/>
          <w:i/>
        </w:rPr>
        <w:t>Le reti idriche: beni patrimoniali, beni demaniali o... beni comuni? Note minime su C. Cost., sent. n. 320/2011</w:t>
      </w:r>
      <w:r w:rsidRPr="00215549">
        <w:rPr>
          <w:rFonts w:ascii="Times New Roman" w:hAnsi="Times New Roman" w:cs="Times New Roman"/>
        </w:rPr>
        <w:t xml:space="preserve">, al sito </w:t>
      </w:r>
      <w:r w:rsidRPr="00215549">
        <w:rPr>
          <w:rFonts w:ascii="Times New Roman" w:hAnsi="Times New Roman" w:cs="Times New Roman"/>
          <w:i/>
        </w:rPr>
        <w:t>Giust.Amm.it</w:t>
      </w:r>
      <w:r w:rsidRPr="00215549">
        <w:rPr>
          <w:rFonts w:ascii="Times New Roman" w:hAnsi="Times New Roman" w:cs="Times New Roman"/>
        </w:rPr>
        <w:t xml:space="preserve">, P. Chirulli, </w:t>
      </w:r>
      <w:r w:rsidRPr="00215549">
        <w:rPr>
          <w:rFonts w:ascii="Times New Roman" w:hAnsi="Times New Roman" w:cs="Times New Roman"/>
          <w:i/>
        </w:rPr>
        <w:t>I beni comuni, tra diritti fondamentali, usi collettivi e doveri di solidarietà</w:t>
      </w:r>
      <w:r w:rsidRPr="00215549">
        <w:rPr>
          <w:rFonts w:ascii="Times New Roman" w:hAnsi="Times New Roman" w:cs="Times New Roman"/>
        </w:rPr>
        <w:t xml:space="preserve">, al sito </w:t>
      </w:r>
      <w:r w:rsidRPr="00215549">
        <w:rPr>
          <w:rFonts w:ascii="Times New Roman" w:hAnsi="Times New Roman" w:cs="Times New Roman"/>
          <w:i/>
        </w:rPr>
        <w:t>Giust.Amm.it</w:t>
      </w:r>
      <w:r w:rsidRPr="00215549">
        <w:rPr>
          <w:rFonts w:ascii="Times New Roman" w:hAnsi="Times New Roman" w:cs="Times New Roman"/>
        </w:rPr>
        <w:t xml:space="preserve">, 21 maggio 2012; P. Maddalena, </w:t>
      </w:r>
      <w:r w:rsidRPr="00215549">
        <w:rPr>
          <w:rFonts w:ascii="Times New Roman" w:hAnsi="Times New Roman" w:cs="Times New Roman"/>
          <w:i/>
        </w:rPr>
        <w:t>I beni comuni nel codice civile, nella tradizione romanistica e nella Costituzione della Repubblica italiana</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al sito http://www.federalismi.it/, n. 19 del 2011, 4 ottobre 2011, nonché in </w:t>
      </w:r>
      <w:r w:rsidRPr="00215549">
        <w:rPr>
          <w:rFonts w:ascii="Times New Roman" w:hAnsi="Times New Roman" w:cs="Times New Roman"/>
          <w:i/>
        </w:rPr>
        <w:t>Giurisprudenza costituzionale</w:t>
      </w:r>
      <w:r w:rsidRPr="00215549">
        <w:rPr>
          <w:rFonts w:ascii="Times New Roman" w:hAnsi="Times New Roman" w:cs="Times New Roman"/>
        </w:rPr>
        <w:t xml:space="preserve">, 2011, 2613 ss.; S. Settis, </w:t>
      </w:r>
      <w:r w:rsidRPr="00215549">
        <w:rPr>
          <w:rFonts w:ascii="Times New Roman" w:hAnsi="Times New Roman" w:cs="Times New Roman"/>
          <w:i/>
        </w:rPr>
        <w:t>Azione popolare</w:t>
      </w:r>
      <w:r w:rsidRPr="00215549">
        <w:rPr>
          <w:rFonts w:ascii="Times New Roman" w:hAnsi="Times New Roman" w:cs="Times New Roman"/>
        </w:rPr>
        <w:t xml:space="preserve">, Torino, 2012, 64 ss., con ampi richiami; S. Nespor, </w:t>
      </w:r>
      <w:r w:rsidRPr="00215549">
        <w:rPr>
          <w:rFonts w:ascii="Times New Roman" w:hAnsi="Times New Roman" w:cs="Times New Roman"/>
          <w:i/>
        </w:rPr>
        <w:t>L’irresistibile ascesa dei beni comuni</w:t>
      </w:r>
      <w:r w:rsidRPr="00215549">
        <w:rPr>
          <w:rFonts w:ascii="Times New Roman" w:hAnsi="Times New Roman" w:cs="Times New Roman"/>
        </w:rPr>
        <w:t xml:space="preserve">, in </w:t>
      </w:r>
      <w:r w:rsidRPr="00631C0B">
        <w:rPr>
          <w:rFonts w:ascii="Times New Roman" w:hAnsi="Times New Roman" w:cs="Times New Roman"/>
          <w:i/>
        </w:rPr>
        <w:t>Federalismi.it</w:t>
      </w:r>
      <w:r w:rsidRPr="00215549">
        <w:rPr>
          <w:rFonts w:ascii="Times New Roman" w:hAnsi="Times New Roman" w:cs="Times New Roman"/>
        </w:rPr>
        <w:t xml:space="preserve">, 2 aprile 2013; </w:t>
      </w:r>
      <w:r w:rsidRPr="00192534">
        <w:rPr>
          <w:rFonts w:ascii="Times New Roman" w:hAnsi="Times New Roman" w:cs="Times New Roman"/>
        </w:rPr>
        <w:t xml:space="preserve">L. Nivarra, </w:t>
      </w:r>
      <w:r w:rsidRPr="00192534">
        <w:rPr>
          <w:rFonts w:ascii="Times New Roman" w:hAnsi="Times New Roman" w:cs="Times New Roman"/>
          <w:i/>
        </w:rPr>
        <w:t>I beni comuni: dalla fruizione alla gestione</w:t>
      </w:r>
      <w:r w:rsidRPr="00192534">
        <w:rPr>
          <w:rFonts w:ascii="Times New Roman" w:hAnsi="Times New Roman" w:cs="Times New Roman"/>
        </w:rPr>
        <w:t>, in E. Battelli, B. Cortese, A</w:t>
      </w:r>
      <w:r>
        <w:rPr>
          <w:rFonts w:ascii="Times New Roman" w:hAnsi="Times New Roman" w:cs="Times New Roman"/>
        </w:rPr>
        <w:t xml:space="preserve">. Gemma, A. Massaro, </w:t>
      </w:r>
      <w:r w:rsidRPr="00192534">
        <w:rPr>
          <w:rFonts w:ascii="Times New Roman" w:hAnsi="Times New Roman" w:cs="Times New Roman"/>
        </w:rPr>
        <w:t>(a cura di)</w:t>
      </w:r>
      <w:r>
        <w:rPr>
          <w:rFonts w:ascii="Times New Roman" w:hAnsi="Times New Roman" w:cs="Times New Roman"/>
        </w:rPr>
        <w:t>,</w:t>
      </w:r>
      <w:r w:rsidRPr="00192534">
        <w:rPr>
          <w:rFonts w:ascii="Times New Roman" w:hAnsi="Times New Roman" w:cs="Times New Roman"/>
        </w:rPr>
        <w:t xml:space="preserve"> </w:t>
      </w:r>
      <w:r w:rsidRPr="00192534">
        <w:rPr>
          <w:rFonts w:ascii="Times New Roman" w:hAnsi="Times New Roman" w:cs="Times New Roman"/>
          <w:i/>
        </w:rPr>
        <w:t>Patrimonio culturale. Profili giuridici e tecniche di tutela</w:t>
      </w:r>
      <w:r w:rsidRPr="00192534">
        <w:rPr>
          <w:rFonts w:ascii="Times New Roman" w:hAnsi="Times New Roman" w:cs="Times New Roman"/>
        </w:rPr>
        <w:t xml:space="preserve">, </w:t>
      </w:r>
      <w:r>
        <w:rPr>
          <w:rFonts w:ascii="Times New Roman" w:hAnsi="Times New Roman" w:cs="Times New Roman"/>
        </w:rPr>
        <w:t xml:space="preserve">Roma, 2017; </w:t>
      </w:r>
      <w:r w:rsidRPr="00215549">
        <w:rPr>
          <w:rFonts w:ascii="Times New Roman" w:hAnsi="Times New Roman" w:cs="Times New Roman"/>
        </w:rPr>
        <w:t xml:space="preserve">E. Sirena, </w:t>
      </w:r>
      <w:r w:rsidRPr="00215549">
        <w:rPr>
          <w:rFonts w:ascii="Times New Roman" w:hAnsi="Times New Roman" w:cs="Times New Roman"/>
          <w:i/>
        </w:rPr>
        <w:t>La concorrenza di fronte a beni comuni e usi civici</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n. </w:t>
      </w:r>
      <w:r>
        <w:rPr>
          <w:rFonts w:ascii="Times New Roman" w:hAnsi="Times New Roman" w:cs="Times New Roman"/>
        </w:rPr>
        <w:t xml:space="preserve">5 – 6 marzo 2019; B. Tonoletti, </w:t>
      </w:r>
      <w:r w:rsidRPr="0079175C">
        <w:rPr>
          <w:rFonts w:ascii="Times New Roman" w:hAnsi="Times New Roman" w:cs="Times New Roman"/>
          <w:i/>
        </w:rPr>
        <w:t>Costituzione giuridica delle cose e rigenerazione del legame sociale</w:t>
      </w:r>
      <w:r>
        <w:rPr>
          <w:rFonts w:ascii="Times New Roman" w:hAnsi="Times New Roman" w:cs="Times New Roman"/>
        </w:rPr>
        <w:t xml:space="preserve">, in </w:t>
      </w:r>
      <w:r w:rsidRPr="0079175C">
        <w:rPr>
          <w:rFonts w:ascii="Times New Roman" w:hAnsi="Times New Roman" w:cs="Times New Roman"/>
          <w:i/>
        </w:rPr>
        <w:t>Dir. amm</w:t>
      </w:r>
      <w:r>
        <w:rPr>
          <w:rFonts w:ascii="Times New Roman" w:hAnsi="Times New Roman" w:cs="Times New Roman"/>
        </w:rPr>
        <w:t>., n. 2 del 2019, 249 ss. (dove l’A, sulla scorta dei contributi di S. Rodotà, propone una rilettura dell’art. 42 Cost. ispirata alla tradizione romanistica che riservava al sacro e al pubblico una sfera originaria di cose non appropriabili, che precedeva logicamente e definiva per contrapposizione l’area dell’appropriabilità individuale</w:t>
      </w:r>
      <w:r w:rsidRPr="0079175C">
        <w:rPr>
          <w:rFonts w:ascii="Times New Roman" w:hAnsi="Times New Roman" w:cs="Times New Roman"/>
        </w:rPr>
        <w:t xml:space="preserve"> </w:t>
      </w:r>
      <w:r>
        <w:rPr>
          <w:rFonts w:ascii="Times New Roman" w:hAnsi="Times New Roman" w:cs="Times New Roman"/>
        </w:rPr>
        <w:t>e del commercio).</w:t>
      </w:r>
      <w:r w:rsidRPr="00215549">
        <w:rPr>
          <w:rFonts w:ascii="Times New Roman" w:hAnsi="Times New Roman" w:cs="Times New Roman"/>
        </w:rPr>
        <w:t xml:space="preserve"> Deve poi ricordarsi la proposta di legge delega di riordino della proprietà presentata il 15 febbraio 2008, elaborata dalla Commissione presieduta da Stefano Rodotà, volta a introdurre la nuova categoria dei beni comuni tra i beni pubblici e i beni privati, includendovi tra l’altro i beni ambientali e paesaggistici. Merita attenzione anche la legge 20 novembre 2017, n. 168 sui domini collettivi, che ha riconosciuto il valore sociale, culturale ed economico della proprietà collettive in quanto patrimonio riconosciuto e protetto dalla Costituzione italiana</w:t>
      </w:r>
      <w:r w:rsidR="00660964">
        <w:rPr>
          <w:rFonts w:ascii="Times New Roman" w:hAnsi="Times New Roman" w:cs="Times New Roman"/>
        </w:rPr>
        <w:t xml:space="preserve"> (in tema cfr. </w:t>
      </w:r>
      <w:r w:rsidR="00660964" w:rsidRPr="00660964">
        <w:rPr>
          <w:rFonts w:ascii="Times New Roman" w:hAnsi="Times New Roman" w:cs="Times New Roman"/>
        </w:rPr>
        <w:t>G</w:t>
      </w:r>
      <w:r w:rsidR="00660964">
        <w:rPr>
          <w:rFonts w:ascii="Times New Roman" w:hAnsi="Times New Roman" w:cs="Times New Roman"/>
        </w:rPr>
        <w:t xml:space="preserve">. </w:t>
      </w:r>
      <w:r w:rsidR="00660964" w:rsidRPr="00660964">
        <w:rPr>
          <w:rFonts w:ascii="Times New Roman" w:hAnsi="Times New Roman" w:cs="Times New Roman"/>
        </w:rPr>
        <w:t xml:space="preserve">Nicolucci, </w:t>
      </w:r>
      <w:r w:rsidR="00660964" w:rsidRPr="00660964">
        <w:rPr>
          <w:rFonts w:ascii="Times New Roman" w:hAnsi="Times New Roman" w:cs="Times New Roman"/>
          <w:i/>
        </w:rPr>
        <w:t>La tutela paesaggistica degli assetti fondiari collettivi, Naturschutz vs. Landschaftspflege</w:t>
      </w:r>
      <w:r w:rsidR="00660964" w:rsidRPr="00660964">
        <w:rPr>
          <w:rFonts w:ascii="Times New Roman" w:hAnsi="Times New Roman" w:cs="Times New Roman"/>
        </w:rPr>
        <w:t xml:space="preserve">, </w:t>
      </w:r>
      <w:r w:rsidR="00660964" w:rsidRPr="00215549">
        <w:rPr>
          <w:rFonts w:ascii="Times New Roman" w:hAnsi="Times New Roman" w:cs="Times New Roman"/>
        </w:rPr>
        <w:t xml:space="preserve">in </w:t>
      </w:r>
      <w:r w:rsidR="00660964" w:rsidRPr="00215549">
        <w:rPr>
          <w:rFonts w:ascii="Times New Roman" w:hAnsi="Times New Roman" w:cs="Times New Roman"/>
          <w:i/>
        </w:rPr>
        <w:t>Federalismi.it</w:t>
      </w:r>
      <w:r w:rsidR="00660964" w:rsidRPr="00215549">
        <w:rPr>
          <w:rFonts w:ascii="Times New Roman" w:hAnsi="Times New Roman" w:cs="Times New Roman"/>
        </w:rPr>
        <w:t>,</w:t>
      </w:r>
      <w:r w:rsidR="00660964" w:rsidRPr="00660964">
        <w:rPr>
          <w:rFonts w:ascii="Times New Roman" w:hAnsi="Times New Roman" w:cs="Times New Roman"/>
        </w:rPr>
        <w:t xml:space="preserve"> n. 6/2019, 4 settembre 2019</w:t>
      </w:r>
      <w:r w:rsidR="00660964">
        <w:rPr>
          <w:rFonts w:ascii="Times New Roman" w:hAnsi="Times New Roman" w:cs="Times New Roman"/>
        </w:rPr>
        <w:t>)</w:t>
      </w:r>
      <w:r w:rsidRPr="00215549">
        <w:rPr>
          <w:rFonts w:ascii="Times New Roman" w:hAnsi="Times New Roman" w:cs="Times New Roman"/>
        </w:rPr>
        <w:t xml:space="preserve">. In questo dibattito assume un suo rilievo anche l’esperienza dei </w:t>
      </w:r>
      <w:r w:rsidRPr="00215549">
        <w:rPr>
          <w:rFonts w:ascii="Times New Roman" w:hAnsi="Times New Roman" w:cs="Times New Roman"/>
          <w:i/>
        </w:rPr>
        <w:t>semicommons</w:t>
      </w:r>
      <w:r w:rsidRPr="00215549">
        <w:rPr>
          <w:rFonts w:ascii="Times New Roman" w:hAnsi="Times New Roman" w:cs="Times New Roman"/>
        </w:rPr>
        <w:t xml:space="preserve"> svolta in alcuni paesi dell’America latina (su cui si veda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3 del documento e nota 7); l’A. aggiunge – pag. 13 del documento – che “</w:t>
      </w:r>
      <w:r w:rsidRPr="001909D3">
        <w:rPr>
          <w:rFonts w:ascii="Times New Roman" w:hAnsi="Times New Roman" w:cs="Times New Roman"/>
          <w:i/>
        </w:rPr>
        <w:t>In particolare, l’art. 8 co. 2, del richiamato d.d.l. n. 164/2018 definisce il suolo un “bene comune” “funzionale all’esercizio dei diritti fondamentali e al libero sviluppo della persona umana considerata sia come singolo che come membro della comunità</w:t>
      </w:r>
      <w:r w:rsidRPr="00215549">
        <w:rPr>
          <w:rFonts w:ascii="Times New Roman" w:hAnsi="Times New Roman" w:cs="Times New Roman"/>
        </w:rPr>
        <w:t xml:space="preserve">”. L’articolo sembra presupporre che nella medesima porzione di suolo coesistano due statuti, ontologicamente inscindibili: il suolo-proprietà privata e il suolo-risorsa naturale” (ragion per cui l’A indica come preferibile il richiamo ai </w:t>
      </w:r>
      <w:r w:rsidRPr="00215549">
        <w:rPr>
          <w:rFonts w:ascii="Times New Roman" w:hAnsi="Times New Roman" w:cs="Times New Roman"/>
          <w:i/>
        </w:rPr>
        <w:t>semicommons</w:t>
      </w:r>
      <w:r w:rsidRPr="00215549">
        <w:rPr>
          <w:rFonts w:ascii="Times New Roman" w:hAnsi="Times New Roman" w:cs="Times New Roman"/>
        </w:rPr>
        <w:t>, “</w:t>
      </w:r>
      <w:r w:rsidRPr="001909D3">
        <w:rPr>
          <w:rFonts w:ascii="Times New Roman" w:hAnsi="Times New Roman" w:cs="Times New Roman"/>
          <w:i/>
        </w:rPr>
        <w:t>la cui peculiarità risiede nella combinazione del regime privato con quello “comune”, che consente a più soggetti di beneficiare congiuntamente della risorsa a livelli differenti</w:t>
      </w:r>
      <w:r w:rsidRPr="00215549">
        <w:rPr>
          <w:rFonts w:ascii="Times New Roman" w:hAnsi="Times New Roman" w:cs="Times New Roman"/>
        </w:rPr>
        <w:t>”, attesa la natura “escludibile” della proprietà del suolo</w:t>
      </w:r>
      <w:r>
        <w:rPr>
          <w:rFonts w:ascii="Times New Roman" w:hAnsi="Times New Roman" w:cs="Times New Roman"/>
        </w:rPr>
        <w:t>,</w:t>
      </w:r>
      <w:r w:rsidRPr="00215549">
        <w:rPr>
          <w:rFonts w:ascii="Times New Roman" w:hAnsi="Times New Roman" w:cs="Times New Roman"/>
        </w:rPr>
        <w:t xml:space="preserve"> a differenza di altri beni comuni, l’aria, l’acqua, il mare, naturalmente caratterizzati dalla impossibile o difficile escludibilità).</w:t>
      </w:r>
    </w:p>
  </w:footnote>
  <w:footnote w:id="85">
    <w:p w14:paraId="4F9C5A9F" w14:textId="2A1AC5C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Quella delle progressiva perdita di centralità della pianificazione urbanistica rispetto a quella paesaggistica costituisce osservazione comune nella Dottrina</w:t>
      </w:r>
      <w:r>
        <w:rPr>
          <w:rFonts w:ascii="Times New Roman" w:hAnsi="Times New Roman" w:cs="Times New Roman"/>
        </w:rPr>
        <w:t>:</w:t>
      </w:r>
      <w:r w:rsidRPr="00215549">
        <w:rPr>
          <w:rFonts w:ascii="Times New Roman" w:hAnsi="Times New Roman" w:cs="Times New Roman"/>
        </w:rPr>
        <w:t xml:space="preserve"> P. Urbani, </w:t>
      </w:r>
      <w:r w:rsidRPr="00215549">
        <w:rPr>
          <w:rFonts w:ascii="Times New Roman" w:hAnsi="Times New Roman" w:cs="Times New Roman"/>
          <w:i/>
        </w:rPr>
        <w:t>L’urbanistica: oltre il culto dei piani</w:t>
      </w:r>
      <w:r w:rsidRPr="00215549">
        <w:rPr>
          <w:rFonts w:ascii="Times New Roman" w:hAnsi="Times New Roman" w:cs="Times New Roman"/>
        </w:rPr>
        <w:t>, in P. Stella Rchter (a cura di), Studi del XX Convegno nazionale AIDU 29-30 settembre 2017</w:t>
      </w:r>
      <w:r>
        <w:rPr>
          <w:rFonts w:ascii="Times New Roman" w:hAnsi="Times New Roman" w:cs="Times New Roman"/>
        </w:rPr>
        <w:t>,</w:t>
      </w:r>
      <w:r w:rsidRPr="00215549">
        <w:rPr>
          <w:rFonts w:ascii="Times New Roman" w:hAnsi="Times New Roman" w:cs="Times New Roman"/>
        </w:rPr>
        <w:t xml:space="preserve">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28 ss.; G. Pagliari, M. Sallini, G. Farri, </w:t>
      </w:r>
      <w:r w:rsidRPr="00215549">
        <w:rPr>
          <w:rFonts w:ascii="Times New Roman" w:hAnsi="Times New Roman" w:cs="Times New Roman"/>
          <w:i/>
        </w:rPr>
        <w:t>Regime della proprietà privata tra vincoli e pianificazione dall’Unità d’Italia ad oggi</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261 ss.</w:t>
      </w:r>
    </w:p>
  </w:footnote>
  <w:footnote w:id="86">
    <w:p w14:paraId="3C4D5ACB" w14:textId="6F9B0FA5"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Sono stati di recente approvati in via definitiva i seguenti piani paesaggistici di seconda generazione, conformi ai dettami del codice di settore del 2004: Puglia, piano approvato con delibera di giunta regionale n. 176 del 16 febbraio 2015; Toscana, delibera di consiglio regionale n. 37 del 27 marzo 2015; Piemonte, delibera di c</w:t>
      </w:r>
      <w:r w:rsidR="003745AF">
        <w:rPr>
          <w:rFonts w:ascii="Times New Roman" w:hAnsi="Times New Roman" w:cs="Times New Roman"/>
        </w:rPr>
        <w:t xml:space="preserve">onsiglio regionale n. 233 </w:t>
      </w:r>
      <w:r w:rsidRPr="00215549">
        <w:rPr>
          <w:rFonts w:ascii="Times New Roman" w:hAnsi="Times New Roman" w:cs="Times New Roman"/>
        </w:rPr>
        <w:t>del 3 ottobre 2017; Friuli Venezia Giulia, delibera di giunta regionale n. 1774 del 22 settembre 2017 e decreto del Presidente della Regione n. 111 del 24 aprile 2018. Sul piano paesaggistico della Toscana cfr. G. F. Cartei, D. M. Traina (a cura di),</w:t>
      </w:r>
      <w:r w:rsidRPr="00215549">
        <w:rPr>
          <w:rFonts w:ascii="Times New Roman" w:hAnsi="Times New Roman" w:cs="Times New Roman"/>
          <w:i/>
        </w:rPr>
        <w:t xml:space="preserve"> Il piano paesaggistico della Toscana</w:t>
      </w:r>
      <w:r w:rsidRPr="00215549">
        <w:rPr>
          <w:rFonts w:ascii="Times New Roman" w:hAnsi="Times New Roman" w:cs="Times New Roman"/>
        </w:rPr>
        <w:t xml:space="preserve">, Editoriale Scientifica, Napoli, 2015. </w:t>
      </w:r>
      <w:r w:rsidR="003745AF">
        <w:rPr>
          <w:rFonts w:ascii="Times New Roman" w:hAnsi="Times New Roman" w:cs="Times New Roman"/>
        </w:rPr>
        <w:t xml:space="preserve">Sul piano pugliese cfr. </w:t>
      </w:r>
      <w:r w:rsidRPr="00215549">
        <w:rPr>
          <w:rFonts w:ascii="Times New Roman" w:hAnsi="Times New Roman" w:cs="Times New Roman"/>
        </w:rPr>
        <w:t xml:space="preserve">L. Di Giovanni, </w:t>
      </w:r>
      <w:r w:rsidRPr="00215549">
        <w:rPr>
          <w:rFonts w:ascii="Times New Roman" w:hAnsi="Times New Roman" w:cs="Times New Roman"/>
          <w:i/>
        </w:rPr>
        <w:t>La prima forma di pianificazione paesaggistica in Italia: il piano approvato dalla regione Puglia</w:t>
      </w:r>
      <w:r w:rsidRPr="00215549">
        <w:rPr>
          <w:rFonts w:ascii="Times New Roman" w:hAnsi="Times New Roman" w:cs="Times New Roman"/>
        </w:rPr>
        <w:t xml:space="preserve">, in </w:t>
      </w:r>
      <w:r w:rsidRPr="00215549">
        <w:rPr>
          <w:rFonts w:ascii="Times New Roman" w:hAnsi="Times New Roman" w:cs="Times New Roman"/>
          <w:i/>
        </w:rPr>
        <w:t>Riv. giur. urb</w:t>
      </w:r>
      <w:r w:rsidRPr="00215549">
        <w:rPr>
          <w:rFonts w:ascii="Times New Roman" w:hAnsi="Times New Roman" w:cs="Times New Roman"/>
        </w:rPr>
        <w:t xml:space="preserve">., 2015, 247 ss., nonché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I piani paesaggistici della Toscana e della Puglia tra omogeneità ed eterogeneità</w:t>
      </w:r>
      <w:r w:rsidRPr="00215549">
        <w:rPr>
          <w:rFonts w:ascii="Times New Roman" w:hAnsi="Times New Roman" w:cs="Times New Roman"/>
        </w:rPr>
        <w:t xml:space="preserve">, in </w:t>
      </w:r>
      <w:r w:rsidRPr="00215549">
        <w:rPr>
          <w:rFonts w:ascii="Times New Roman" w:hAnsi="Times New Roman" w:cs="Times New Roman"/>
          <w:i/>
        </w:rPr>
        <w:t>Il diritto dell’economia</w:t>
      </w:r>
      <w:r w:rsidRPr="00215549">
        <w:rPr>
          <w:rFonts w:ascii="Times New Roman" w:hAnsi="Times New Roman" w:cs="Times New Roman"/>
        </w:rPr>
        <w:t xml:space="preserve">, fasc. 3 del 2016, 845 ss. Sul piano paesaggistico del Piemonte si veda la bella presentazione di sintesi di G. Paludi, </w:t>
      </w:r>
      <w:r w:rsidRPr="00215549">
        <w:rPr>
          <w:rFonts w:ascii="Times New Roman" w:hAnsi="Times New Roman" w:cs="Times New Roman"/>
          <w:i/>
        </w:rPr>
        <w:t>La pianificazione paesaggistica nell’esperienza regionale - Il Piano paesaggistico del Piemonte</w:t>
      </w:r>
      <w:r w:rsidRPr="00215549">
        <w:rPr>
          <w:rFonts w:ascii="Times New Roman" w:hAnsi="Times New Roman" w:cs="Times New Roman"/>
        </w:rPr>
        <w:t>, nel seminario di studi svoltosi presso l’Università di Padova il 17 Maggio 2019.</w:t>
      </w:r>
      <w:r w:rsidR="003745AF">
        <w:rPr>
          <w:rFonts w:ascii="Times New Roman" w:hAnsi="Times New Roman" w:cs="Times New Roman"/>
        </w:rPr>
        <w:t xml:space="preserve"> </w:t>
      </w:r>
      <w:r w:rsidRPr="003745AF">
        <w:rPr>
          <w:rFonts w:ascii="Times New Roman" w:hAnsi="Times New Roman" w:cs="Times New Roman"/>
        </w:rPr>
        <w:t>Lo stato di avanzamento della pianificazione paesaggistica attuativa del codice del 2004 è verificabile al sito del Ministero per i beni e le attività culturali, Direzione Archeologia, Belle Arti e Paesaggio (http://www.pabaac.beniculturali.it).</w:t>
      </w:r>
      <w:r w:rsidRPr="00215549">
        <w:rPr>
          <w:rFonts w:ascii="Times New Roman" w:hAnsi="Times New Roman" w:cs="Times New Roman"/>
        </w:rPr>
        <w:t xml:space="preserve"> </w:t>
      </w:r>
    </w:p>
  </w:footnote>
  <w:footnote w:id="87">
    <w:p w14:paraId="56D7FF10" w14:textId="202DEF1B" w:rsidR="00617D5F" w:rsidRPr="00215549" w:rsidRDefault="00617D5F" w:rsidP="002C2EEC">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F. Cartei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in P. Dell’Anno, E. Picozza, </w:t>
      </w:r>
      <w:r w:rsidRPr="00215549">
        <w:rPr>
          <w:rFonts w:ascii="Times New Roman" w:hAnsi="Times New Roman" w:cs="Times New Roman"/>
          <w:i/>
        </w:rPr>
        <w:t>Trattato di diritto dell’ambiente</w:t>
      </w:r>
      <w:r w:rsidRPr="00215549">
        <w:rPr>
          <w:rFonts w:ascii="Times New Roman" w:hAnsi="Times New Roman" w:cs="Times New Roman"/>
        </w:rPr>
        <w:t xml:space="preserve">, </w:t>
      </w:r>
      <w:r w:rsidRPr="00793D9E">
        <w:rPr>
          <w:rFonts w:ascii="Times New Roman" w:hAnsi="Times New Roman" w:cs="Times New Roman"/>
        </w:rPr>
        <w:t>cit</w:t>
      </w:r>
      <w:r w:rsidRPr="00215549">
        <w:rPr>
          <w:rFonts w:ascii="Times New Roman" w:hAnsi="Times New Roman" w:cs="Times New Roman"/>
        </w:rPr>
        <w:t xml:space="preserve">., 824) indica nel piano paesaggistico uno strumento utile e possibile – preferibile anche rispetto a piani settoriali, quale il piano di bacino e di rischio idrogeologico –per attuare politiche efficaci di contenimento del consumo di suolo (in uno alla pianificazione territoriale di area vasta recentemente introdotta dalla disposizione di cui all’art. 1, comma, 44 della legge n. 56 del 2014 in materia di città metropolitane). Spunti in questa direzione anche in L. De Lucia, </w:t>
      </w:r>
      <w:r w:rsidRPr="00215549">
        <w:rPr>
          <w:rFonts w:ascii="Times New Roman" w:hAnsi="Times New Roman" w:cs="Times New Roman"/>
          <w:i/>
        </w:rPr>
        <w:t>Il contenimento del consumo di suolo nell’ordinamento italiano</w:t>
      </w:r>
      <w:r w:rsidRPr="00215549">
        <w:rPr>
          <w:rFonts w:ascii="Times New Roman" w:hAnsi="Times New Roman" w:cs="Times New Roman"/>
        </w:rPr>
        <w:t xml:space="preserve">, in G. F. Cartei, L. De Lucia (a cura di), </w:t>
      </w:r>
      <w:r w:rsidRPr="00215549">
        <w:rPr>
          <w:rFonts w:ascii="Times New Roman" w:hAnsi="Times New Roman" w:cs="Times New Roman"/>
          <w:i/>
        </w:rPr>
        <w:t>Contenere il consumo di suolo. Saperi ed esperienze a confronto</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94 ss., nonché </w:t>
      </w:r>
      <w:r w:rsidRPr="00793D9E">
        <w:rPr>
          <w:rFonts w:ascii="Times New Roman" w:hAnsi="Times New Roman" w:cs="Times New Roman"/>
          <w:i/>
        </w:rPr>
        <w:t>Id</w:t>
      </w:r>
      <w:r w:rsidRPr="00215549">
        <w:rPr>
          <w:rFonts w:ascii="Times New Roman" w:hAnsi="Times New Roman" w:cs="Times New Roman"/>
        </w:rPr>
        <w:t xml:space="preserve">., </w:t>
      </w:r>
      <w:r w:rsidRPr="00793D9E">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313</w:t>
      </w:r>
      <w:r w:rsidR="00B94A55">
        <w:rPr>
          <w:rFonts w:ascii="Times New Roman" w:hAnsi="Times New Roman" w:cs="Times New Roman"/>
        </w:rPr>
        <w:t>,</w:t>
      </w:r>
      <w:r w:rsidRPr="00215549">
        <w:rPr>
          <w:rFonts w:ascii="Times New Roman" w:hAnsi="Times New Roman" w:cs="Times New Roman"/>
        </w:rPr>
        <w:t xml:space="preserve"> vede nel piano paesaggistico uno strumento possibile, insieme alle le linee generali di indirizzo di cui all’art. 133 codice beni culturali e del paesaggio. Il ddl AS Sen. Francesco Mollame (M5S) - </w:t>
      </w:r>
      <w:r w:rsidRPr="00215549">
        <w:rPr>
          <w:rFonts w:ascii="Times New Roman" w:hAnsi="Times New Roman" w:cs="Times New Roman"/>
          <w:i/>
        </w:rPr>
        <w:t>Legge quadro in materia di valorizzazione delle aree agricole e di contenimento del consumo del suolo</w:t>
      </w:r>
      <w:r w:rsidRPr="00215549">
        <w:rPr>
          <w:rFonts w:ascii="Times New Roman" w:hAnsi="Times New Roman" w:cs="Times New Roman"/>
        </w:rPr>
        <w:t>, fa perno sul piano paesaggistico per l’attuazione dei principi in tema di riduzione del consumo di suolo (“</w:t>
      </w:r>
      <w:r w:rsidRPr="00215549">
        <w:rPr>
          <w:rFonts w:ascii="Times New Roman" w:hAnsi="Times New Roman" w:cs="Times New Roman"/>
          <w:i/>
        </w:rPr>
        <w:t>Al fine del concreto apprezzamento delle esigenze di tutela paesaggistica delle diverse realtà territoriali, il comma 10 - dell’art. 3 - fa opportunamente rinvio alle previsioni contenute nel piano paesaggistico. Tale strumento, disciplinato dalle disposizioni della parte terza del codice dei beni culturali e del paesaggio, di cui al decreto legislativo 22 gennaio 2004, n. 42, costituisce certamente, nel nostro ordinamento, il piano di area vasta in grado di dettare quantomeno le invarianti dei processi di trasformazione del territorio e di canalizzarli verso le aree già urbanizzate o comunque artificializzate da recuperare e riqualificare, preservando i suoli agricoli e il paesaggio che presenta profili di pregio. Esso pertanto assurge, come è stato rilevato, al ruolo di vera e propria «Costituzione del territorio», in quanto piano preordinato a determinare in maniera certa, e con previsioni destinate a prevalere su quelle di ogni altro strumento di pianificazione territoriale, le regole fondamentali dell'assetto del territorio regionale</w:t>
      </w:r>
      <w:r w:rsidRPr="00215549">
        <w:rPr>
          <w:rFonts w:ascii="Times New Roman" w:hAnsi="Times New Roman" w:cs="Times New Roman"/>
        </w:rPr>
        <w:t>”).</w:t>
      </w:r>
    </w:p>
  </w:footnote>
  <w:footnote w:id="88">
    <w:p w14:paraId="7DC8E3DF"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 Sciullo, </w:t>
      </w:r>
      <w:r w:rsidRPr="00215549">
        <w:rPr>
          <w:rFonts w:ascii="Times New Roman" w:hAnsi="Times New Roman" w:cs="Times New Roman"/>
          <w:i/>
        </w:rPr>
        <w:t>‘Interessi differenziati’ e procedimento amministrativo</w:t>
      </w:r>
      <w:r w:rsidRPr="00215549">
        <w:rPr>
          <w:rFonts w:ascii="Times New Roman" w:hAnsi="Times New Roman" w:cs="Times New Roman"/>
        </w:rPr>
        <w:t xml:space="preserve">, nella rivista </w:t>
      </w:r>
      <w:r w:rsidRPr="00215549">
        <w:rPr>
          <w:rFonts w:ascii="Times New Roman" w:hAnsi="Times New Roman" w:cs="Times New Roman"/>
          <w:i/>
        </w:rPr>
        <w:t>on line Giust.Amm.it</w:t>
      </w:r>
      <w:r w:rsidRPr="00215549">
        <w:rPr>
          <w:rFonts w:ascii="Times New Roman" w:hAnsi="Times New Roman" w:cs="Times New Roman"/>
        </w:rPr>
        <w:t xml:space="preserve"> (al sito http://www.giustamm.it), n. 5/2016.</w:t>
      </w:r>
    </w:p>
  </w:footnote>
  <w:footnote w:id="89">
    <w:p w14:paraId="1EDADBEC" w14:textId="2EDBF811"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Pr>
          <w:rFonts w:ascii="Times New Roman" w:hAnsi="Times New Roman" w:cs="Times New Roman"/>
        </w:rPr>
        <w:t>Si pensi</w:t>
      </w:r>
      <w:r w:rsidRPr="00004BE8">
        <w:rPr>
          <w:rFonts w:ascii="Times New Roman" w:hAnsi="Times New Roman" w:cs="Times New Roman"/>
        </w:rPr>
        <w:t xml:space="preserve"> all’acropoli di Cuma, nei Campi flegrei, </w:t>
      </w:r>
      <w:r>
        <w:rPr>
          <w:rFonts w:ascii="Times New Roman" w:hAnsi="Times New Roman" w:cs="Times New Roman"/>
        </w:rPr>
        <w:t xml:space="preserve">a nord di Napoli, </w:t>
      </w:r>
      <w:r w:rsidRPr="00004BE8">
        <w:rPr>
          <w:rFonts w:ascii="Times New Roman" w:hAnsi="Times New Roman" w:cs="Times New Roman"/>
        </w:rPr>
        <w:t xml:space="preserve">ancora (miracolosamente) circondata da un bosco di lecci e da un’area agricola in parte inedificata grazie al vincolo archeologico che, nei decenni, ha impedito il dilagare dello </w:t>
      </w:r>
      <w:r w:rsidRPr="00004BE8">
        <w:rPr>
          <w:rFonts w:ascii="Times New Roman" w:hAnsi="Times New Roman" w:cs="Times New Roman"/>
          <w:i/>
        </w:rPr>
        <w:t>sprawl</w:t>
      </w:r>
      <w:r w:rsidRPr="00004BE8">
        <w:rPr>
          <w:rFonts w:ascii="Times New Roman" w:hAnsi="Times New Roman" w:cs="Times New Roman"/>
        </w:rPr>
        <w:t xml:space="preserve"> </w:t>
      </w:r>
      <w:r>
        <w:rPr>
          <w:rFonts w:ascii="Times New Roman" w:hAnsi="Times New Roman" w:cs="Times New Roman"/>
        </w:rPr>
        <w:t>urbano</w:t>
      </w:r>
      <w:r w:rsidRPr="00004BE8">
        <w:rPr>
          <w:rFonts w:ascii="Times New Roman" w:hAnsi="Times New Roman" w:cs="Times New Roman"/>
        </w:rPr>
        <w:t xml:space="preserve"> che ha consumato quel territorio; </w:t>
      </w:r>
      <w:r>
        <w:rPr>
          <w:rFonts w:ascii="Times New Roman" w:hAnsi="Times New Roman" w:cs="Times New Roman"/>
        </w:rPr>
        <w:t xml:space="preserve">si </w:t>
      </w:r>
      <w:r w:rsidRPr="00004BE8">
        <w:rPr>
          <w:rFonts w:ascii="Times New Roman" w:hAnsi="Times New Roman" w:cs="Times New Roman"/>
        </w:rPr>
        <w:t>pens</w:t>
      </w:r>
      <w:r>
        <w:rPr>
          <w:rFonts w:ascii="Times New Roman" w:hAnsi="Times New Roman" w:cs="Times New Roman"/>
        </w:rPr>
        <w:t>i</w:t>
      </w:r>
      <w:r w:rsidRPr="00004BE8">
        <w:rPr>
          <w:rFonts w:ascii="Times New Roman" w:hAnsi="Times New Roman" w:cs="Times New Roman"/>
        </w:rPr>
        <w:t xml:space="preserve"> all’Agro romano, di recente salvato </w:t>
      </w:r>
      <w:r>
        <w:rPr>
          <w:rFonts w:ascii="Times New Roman" w:hAnsi="Times New Roman" w:cs="Times New Roman"/>
        </w:rPr>
        <w:t xml:space="preserve">da nuove lottizzazioni </w:t>
      </w:r>
      <w:r w:rsidRPr="00004BE8">
        <w:rPr>
          <w:rFonts w:ascii="Times New Roman" w:hAnsi="Times New Roman" w:cs="Times New Roman"/>
        </w:rPr>
        <w:t xml:space="preserve">da nuovi vincoli paesaggistici “vestiti”, apposti in attuazione del codice del 2004; </w:t>
      </w:r>
      <w:r>
        <w:rPr>
          <w:rFonts w:ascii="Times New Roman" w:hAnsi="Times New Roman" w:cs="Times New Roman"/>
        </w:rPr>
        <w:t>si pensi</w:t>
      </w:r>
      <w:r w:rsidRPr="00004BE8">
        <w:rPr>
          <w:rFonts w:ascii="Times New Roman" w:hAnsi="Times New Roman" w:cs="Times New Roman"/>
        </w:rPr>
        <w:t xml:space="preserve"> alla storia recente dell’Appia antica o di tanti altri territori di pregio del Bel Paese</w:t>
      </w:r>
      <w:r>
        <w:rPr>
          <w:rFonts w:ascii="Times New Roman" w:hAnsi="Times New Roman" w:cs="Times New Roman"/>
        </w:rPr>
        <w:t xml:space="preserve"> (i</w:t>
      </w:r>
      <w:r w:rsidRPr="00215549">
        <w:rPr>
          <w:rFonts w:ascii="Times New Roman" w:hAnsi="Times New Roman" w:cs="Times New Roman"/>
        </w:rPr>
        <w:t>lluminan</w:t>
      </w:r>
      <w:r>
        <w:rPr>
          <w:rFonts w:ascii="Times New Roman" w:hAnsi="Times New Roman" w:cs="Times New Roman"/>
        </w:rPr>
        <w:t>ti – per rinfrescare la nostra, a volte “corta”,</w:t>
      </w:r>
      <w:r w:rsidRPr="00215549">
        <w:rPr>
          <w:rFonts w:ascii="Times New Roman" w:hAnsi="Times New Roman" w:cs="Times New Roman"/>
        </w:rPr>
        <w:t xml:space="preserve"> memoria storica - le pagine di Vezio De Lucia, </w:t>
      </w:r>
      <w:r w:rsidRPr="00215549">
        <w:rPr>
          <w:rFonts w:ascii="Times New Roman" w:hAnsi="Times New Roman" w:cs="Times New Roman"/>
          <w:i/>
        </w:rPr>
        <w:t>Nella città dolente</w:t>
      </w:r>
      <w:r w:rsidRPr="00215549">
        <w:rPr>
          <w:rFonts w:ascii="Times New Roman" w:hAnsi="Times New Roman" w:cs="Times New Roman"/>
        </w:rPr>
        <w:t xml:space="preserve">, </w:t>
      </w:r>
      <w:r w:rsidRPr="00623C93">
        <w:rPr>
          <w:rFonts w:ascii="Times New Roman" w:hAnsi="Times New Roman" w:cs="Times New Roman"/>
        </w:rPr>
        <w:t>cit</w:t>
      </w:r>
      <w:r>
        <w:rPr>
          <w:rFonts w:ascii="Times New Roman" w:hAnsi="Times New Roman" w:cs="Times New Roman"/>
        </w:rPr>
        <w:t xml:space="preserve">., soprattutto 69-70, </w:t>
      </w:r>
      <w:r w:rsidRPr="00215549">
        <w:rPr>
          <w:rFonts w:ascii="Times New Roman" w:hAnsi="Times New Roman" w:cs="Times New Roman"/>
        </w:rPr>
        <w:t>sull’Appia antica).</w:t>
      </w:r>
    </w:p>
  </w:footnote>
  <w:footnote w:id="90">
    <w:p w14:paraId="4D33B497" w14:textId="638E6E50"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Quanto possa fare un buon piano regolatore per assicurare uno sviluppo razionale e civile del territorio e, quindi, un uso razionale del suolo è testimoniato dalle vicende </w:t>
      </w:r>
      <w:r>
        <w:rPr>
          <w:rFonts w:ascii="Times New Roman" w:hAnsi="Times New Roman" w:cs="Times New Roman"/>
        </w:rPr>
        <w:t>che hanno interessato lo sviluppo dei piani regolatori</w:t>
      </w:r>
      <w:r w:rsidRPr="00215549">
        <w:rPr>
          <w:rFonts w:ascii="Times New Roman" w:hAnsi="Times New Roman" w:cs="Times New Roman"/>
        </w:rPr>
        <w:t xml:space="preserve"> delle città di Roma, di Assisi, di Bologna, di Napoli, ricordate in efficace sintesi da V. De Lucia, </w:t>
      </w:r>
      <w:r w:rsidRPr="00215549">
        <w:rPr>
          <w:rFonts w:ascii="Times New Roman" w:hAnsi="Times New Roman" w:cs="Times New Roman"/>
          <w:i/>
        </w:rPr>
        <w:t>Nella città dolente</w:t>
      </w:r>
      <w:r w:rsidRPr="00215549">
        <w:rPr>
          <w:rFonts w:ascii="Times New Roman" w:hAnsi="Times New Roman" w:cs="Times New Roman"/>
        </w:rPr>
        <w:t xml:space="preserve">, </w:t>
      </w:r>
      <w:r w:rsidRPr="006D0598">
        <w:rPr>
          <w:rFonts w:ascii="Times New Roman" w:hAnsi="Times New Roman" w:cs="Times New Roman"/>
        </w:rPr>
        <w:t>cit</w:t>
      </w:r>
      <w:r w:rsidRPr="00215549">
        <w:rPr>
          <w:rFonts w:ascii="Times New Roman" w:hAnsi="Times New Roman" w:cs="Times New Roman"/>
        </w:rPr>
        <w:t xml:space="preserve">., 42, 66, 114, 184 (nonché, sul piano regolatore di Roma, I. Insolera, </w:t>
      </w:r>
      <w:r w:rsidRPr="00215549">
        <w:rPr>
          <w:rFonts w:ascii="Times New Roman" w:hAnsi="Times New Roman" w:cs="Times New Roman"/>
          <w:i/>
        </w:rPr>
        <w:t>Roma moderna</w:t>
      </w:r>
      <w:r w:rsidRPr="00215549">
        <w:rPr>
          <w:rFonts w:ascii="Times New Roman" w:hAnsi="Times New Roman" w:cs="Times New Roman"/>
        </w:rPr>
        <w:t xml:space="preserve">, Editori Riuniti, Roma, 2011, P. Della Seta, C. Melograni, A. Natoli, </w:t>
      </w:r>
      <w:r w:rsidRPr="00215549">
        <w:rPr>
          <w:rFonts w:ascii="Times New Roman" w:hAnsi="Times New Roman" w:cs="Times New Roman"/>
          <w:i/>
        </w:rPr>
        <w:t>Il piano regolatore di Roma</w:t>
      </w:r>
      <w:r w:rsidRPr="00215549">
        <w:rPr>
          <w:rFonts w:ascii="Times New Roman" w:hAnsi="Times New Roman" w:cs="Times New Roman"/>
        </w:rPr>
        <w:t xml:space="preserve">, Editori Riuniti, Roma, 1963). P. Chirulli, </w:t>
      </w:r>
      <w:r w:rsidRPr="00215549">
        <w:rPr>
          <w:rFonts w:ascii="Times New Roman" w:hAnsi="Times New Roman" w:cs="Times New Roman"/>
          <w:i/>
        </w:rPr>
        <w:t>La pianificazione urbanistica tra esigenze di sviluppo e riduzione del consumo di suolo: la riqualificazione dell’esistente</w:t>
      </w:r>
      <w:r w:rsidRPr="00215549">
        <w:rPr>
          <w:rFonts w:ascii="Times New Roman" w:hAnsi="Times New Roman" w:cs="Times New Roman"/>
        </w:rPr>
        <w:t xml:space="preserve">, </w:t>
      </w:r>
      <w:r w:rsidR="00FD7DD6">
        <w:rPr>
          <w:rFonts w:ascii="Times New Roman" w:hAnsi="Times New Roman" w:cs="Times New Roman"/>
        </w:rPr>
        <w:t>cit.</w:t>
      </w:r>
      <w:r w:rsidRPr="00215549">
        <w:rPr>
          <w:rFonts w:ascii="Times New Roman" w:hAnsi="Times New Roman" w:cs="Times New Roman"/>
        </w:rPr>
        <w:t xml:space="preserve">, 592 ss., mostra di ritenere che una risposta utile nel senso del più razionale uso del suolo possa derivare dal rafforzamento della pianificazione urbanistica, restituita alla sua funzione di sintesi unitaria (secondo la logica di P. Stella Richter, </w:t>
      </w:r>
      <w:r w:rsidRPr="00215549">
        <w:rPr>
          <w:rFonts w:ascii="Times New Roman" w:hAnsi="Times New Roman" w:cs="Times New Roman"/>
          <w:i/>
        </w:rPr>
        <w:t>I principi del diritto urbanistico</w:t>
      </w:r>
      <w:r w:rsidRPr="00215549">
        <w:rPr>
          <w:rFonts w:ascii="Times New Roman" w:hAnsi="Times New Roman" w:cs="Times New Roman"/>
        </w:rPr>
        <w:t xml:space="preserve">, Milano, 2006, 25, di un’urbanistica come coordinamento dei possibili usi del territorio avente ad oggetto, almeno potenzialmente, tutti gli interessi che sul territorio devono trovare soddisfacimento). Anche L. De Lucia, </w:t>
      </w:r>
      <w:r w:rsidRPr="00215549">
        <w:rPr>
          <w:rFonts w:ascii="Times New Roman" w:hAnsi="Times New Roman" w:cs="Times New Roman"/>
          <w:i/>
        </w:rPr>
        <w:t>Il contenimento del consumo di suolo nell’ordinamento italiano</w:t>
      </w:r>
      <w:r w:rsidRPr="00215549">
        <w:rPr>
          <w:rFonts w:ascii="Times New Roman" w:hAnsi="Times New Roman" w:cs="Times New Roman"/>
        </w:rPr>
        <w:t xml:space="preserve">, </w:t>
      </w:r>
      <w:r w:rsidRPr="006D0598">
        <w:rPr>
          <w:rFonts w:ascii="Times New Roman" w:hAnsi="Times New Roman" w:cs="Times New Roman"/>
        </w:rPr>
        <w:t>cit</w:t>
      </w:r>
      <w:r w:rsidRPr="00215549">
        <w:rPr>
          <w:rFonts w:ascii="Times New Roman" w:hAnsi="Times New Roman" w:cs="Times New Roman"/>
        </w:rPr>
        <w:t>., evidenzia che molto si può già fare a diritto vigente: “</w:t>
      </w:r>
      <w:r w:rsidRPr="00215549">
        <w:rPr>
          <w:rFonts w:ascii="Times New Roman" w:hAnsi="Times New Roman" w:cs="Times New Roman"/>
          <w:i/>
        </w:rPr>
        <w:t>quello che oggi appare più urgente non è l’approvazione di una norma nazionale, ma l’implementazione di politiche adeguate; infatti, l’ordinamento già contiene disposizioni che consentono ai pubblici poteri di andare nella direzione del risparmio di territorio non edificato</w:t>
      </w:r>
      <w:r w:rsidRPr="00215549">
        <w:rPr>
          <w:rFonts w:ascii="Times New Roman" w:hAnsi="Times New Roman" w:cs="Times New Roman"/>
        </w:rPr>
        <w:t xml:space="preserve">”. P. Urbani – </w:t>
      </w:r>
      <w:r w:rsidRPr="00215549">
        <w:rPr>
          <w:rFonts w:ascii="Times New Roman" w:hAnsi="Times New Roman" w:cs="Times New Roman"/>
          <w:i/>
        </w:rPr>
        <w:t>L’urbanistica: oltre il culto dei piani</w:t>
      </w:r>
      <w:r w:rsidRPr="00215549">
        <w:rPr>
          <w:rFonts w:ascii="Times New Roman" w:hAnsi="Times New Roman" w:cs="Times New Roman"/>
        </w:rPr>
        <w:t xml:space="preserve">, in P. Stella Rchter (a cura di),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Studi del XX Convegno nazionale AIDU 29-30 settembre 2017 (Udine), </w:t>
      </w:r>
      <w:r w:rsidRPr="006D0598">
        <w:rPr>
          <w:rFonts w:ascii="Times New Roman" w:hAnsi="Times New Roman" w:cs="Times New Roman"/>
        </w:rPr>
        <w:t>cit</w:t>
      </w:r>
      <w:r w:rsidR="006D0598">
        <w:rPr>
          <w:rFonts w:ascii="Times New Roman" w:hAnsi="Times New Roman" w:cs="Times New Roman"/>
        </w:rPr>
        <w:t xml:space="preserve">., </w:t>
      </w:r>
      <w:r w:rsidRPr="00215549">
        <w:rPr>
          <w:rFonts w:ascii="Times New Roman" w:hAnsi="Times New Roman" w:cs="Times New Roman"/>
        </w:rPr>
        <w:t>31 - nota condivisibilmente come “</w:t>
      </w:r>
      <w:r w:rsidRPr="00215549">
        <w:rPr>
          <w:rFonts w:ascii="Times New Roman" w:hAnsi="Times New Roman" w:cs="Times New Roman"/>
          <w:i/>
        </w:rPr>
        <w:t>Il consumo di suolo ha posto al centro proprio il tema del contenuto del piano urbanistico . . . che non può più assumere il ruolo sovrano di contenitore di tutti gli interessi privati, poiché questi devono misurarsi con l’eccessivo consumo di suolo . . . ed è per questo che – come accade da anni in Germania – il territorio comunale si divide in territorio urbanizzato e non urbanizzato, lì dove il cuore del piano regolatore è la città ovvero il centro abitato e le aree urbanizzate da completare o rigenerare</w:t>
      </w:r>
      <w:r w:rsidRPr="00215549">
        <w:rPr>
          <w:rFonts w:ascii="Times New Roman" w:hAnsi="Times New Roman" w:cs="Times New Roman"/>
        </w:rPr>
        <w:t xml:space="preserve">”. Per G. Dimitro, </w:t>
      </w:r>
      <w:r w:rsidRPr="006D0598">
        <w:rPr>
          <w:rFonts w:ascii="Times New Roman" w:hAnsi="Times New Roman" w:cs="Times New Roman"/>
        </w:rPr>
        <w:t>op. cit</w:t>
      </w:r>
      <w:r w:rsidRPr="00215549">
        <w:rPr>
          <w:rFonts w:ascii="Times New Roman" w:hAnsi="Times New Roman" w:cs="Times New Roman"/>
        </w:rPr>
        <w:t>., 21, il piano regolatore, frutto di un equilibrio tra i possibili differenti usi dei suoli in una prospettiva che bilancia gli interessi pubblici e privati costituzionalmente garantiti, potrebbe diventare un fondamentale strumento per il recupero degli spazi e per la salvaguardia delle utilità naturali del territorio, in particolare mediante le previsioni a favore della destinazione agricola</w:t>
      </w:r>
      <w:r>
        <w:rPr>
          <w:rFonts w:ascii="Times New Roman" w:hAnsi="Times New Roman" w:cs="Times New Roman"/>
        </w:rPr>
        <w:t>, che</w:t>
      </w:r>
      <w:r w:rsidRPr="00215549">
        <w:rPr>
          <w:rFonts w:ascii="Times New Roman" w:hAnsi="Times New Roman" w:cs="Times New Roman"/>
        </w:rPr>
        <w:t xml:space="preserve"> potrebbero assolvere alla funzione di ricucitura del patrimonio paesistico, svolgendo un ruolo che non si limita all’utilità che il singolo può trarre dalla terra</w:t>
      </w:r>
      <w:r>
        <w:rPr>
          <w:rFonts w:ascii="Times New Roman" w:hAnsi="Times New Roman" w:cs="Times New Roman"/>
        </w:rPr>
        <w:t>,</w:t>
      </w:r>
      <w:r w:rsidRPr="00215549">
        <w:rPr>
          <w:rFonts w:ascii="Times New Roman" w:hAnsi="Times New Roman" w:cs="Times New Roman"/>
        </w:rPr>
        <w:t xml:space="preserve"> ma che si estende sino a salvaguardare nel lungo periodo l’equilibrio territoriale e ambientale di una determinata area, a tutela dell’interesse generale.</w:t>
      </w:r>
    </w:p>
  </w:footnote>
  <w:footnote w:id="91">
    <w:p w14:paraId="53A3E61D" w14:textId="7EC774ED"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Già prima della sentenza della sez. IV 10 maggio 2012, n. 2710 sul nuovo piano regolatore di Cortina d’Ampezzo il Consiglio di Stato (sez. IV, 1 ottobre 1997 n. 1059; 10 febbraio 2000 n. 721; 8 maggio 2000 n. 2639) aveva affermato il principio in forza della quale la destinazione di un’area a zona agricola non dipende necessariamente dalla relativa vocazione, ben potendo dipendere dalla scelta discrezionale, motivata sul piano generale, di orientare gli insediamenti urbani e produttivi in determinate direzioni, ovvero di salvaguardare precisi equilibri dell’assetto territoriale, sicché la zona a verde agricolo non richiede in quanto tale un’effettiva sua destinazione all’attività agraria, potendo ad essa riconoscersi anche la mera funzione di evitare pregiudizievoli addensamenti abitativi ed espansioni incompatibili con il grado e la qualità dello sviluppo territoriale (principi poi ribadit</w:t>
      </w:r>
      <w:r>
        <w:rPr>
          <w:rFonts w:ascii="Times New Roman" w:hAnsi="Times New Roman" w:cs="Times New Roman"/>
        </w:rPr>
        <w:t>i</w:t>
      </w:r>
      <w:r w:rsidRPr="00215549">
        <w:rPr>
          <w:rFonts w:ascii="Times New Roman" w:hAnsi="Times New Roman" w:cs="Times New Roman"/>
        </w:rPr>
        <w:t xml:space="preserve"> dalla consolidata giurisprudenza, Cons. Stato, sez. IV, 28 novembre 2012, n. 6040, 22 febbraio 2017, n. 821, 18 settembre 2017, n. 4352, 9 maggio 2018, n. 2780).</w:t>
      </w:r>
    </w:p>
  </w:footnote>
  <w:footnote w:id="92">
    <w:p w14:paraId="51BFB788"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Urbani, in </w:t>
      </w:r>
      <w:r w:rsidRPr="00215549">
        <w:rPr>
          <w:rFonts w:ascii="Times New Roman" w:hAnsi="Times New Roman" w:cs="Times New Roman"/>
          <w:i/>
        </w:rPr>
        <w:t>L’urbanistica: oltre il culto dei piani</w:t>
      </w:r>
      <w:r w:rsidRPr="00215549">
        <w:rPr>
          <w:rFonts w:ascii="Times New Roman" w:hAnsi="Times New Roman" w:cs="Times New Roman"/>
        </w:rPr>
        <w:t>, cit., 35 (dove l’A. parla di “</w:t>
      </w:r>
      <w:r w:rsidRPr="00215549">
        <w:rPr>
          <w:rFonts w:ascii="Times New Roman" w:hAnsi="Times New Roman" w:cs="Times New Roman"/>
          <w:i/>
        </w:rPr>
        <w:t>tramonto della multifunzionalità necessaria del piano</w:t>
      </w:r>
      <w:r w:rsidRPr="00215549">
        <w:rPr>
          <w:rFonts w:ascii="Times New Roman" w:hAnsi="Times New Roman" w:cs="Times New Roman"/>
        </w:rPr>
        <w:t>”).</w:t>
      </w:r>
    </w:p>
  </w:footnote>
  <w:footnote w:id="93">
    <w:p w14:paraId="42F0C3CF" w14:textId="6CB1592E"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 questo aspetto cfr. L. De Lucia, </w:t>
      </w:r>
      <w:r w:rsidRPr="00215549">
        <w:rPr>
          <w:rFonts w:ascii="Times New Roman" w:hAnsi="Times New Roman" w:cs="Times New Roman"/>
          <w:i/>
        </w:rPr>
        <w:t>Il contenimento del consumo di suolo e il futuro della pianificazione urbanistica e territoriale</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301.</w:t>
      </w:r>
    </w:p>
  </w:footnote>
  <w:footnote w:id="94">
    <w:p w14:paraId="2994A927"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Ad es., nell’art. 1, comma 2, del ddl AS 86 De Petris, è detto: “2. </w:t>
      </w:r>
      <w:r w:rsidRPr="00215549">
        <w:rPr>
          <w:rFonts w:ascii="Times New Roman" w:hAnsi="Times New Roman" w:cs="Times New Roman"/>
          <w:i/>
        </w:rPr>
        <w:t>Il riuso e la rigenerazione urbana, oltre alla limitazione del consumo di suolo, costituiscono princìpi fondamentali della materia del governo del territorio, ai sensi dell'articolo 117, terzo comma, della Costituzione. Fatte salve le previsioni di maggiore tutela delle aree identificate, introdotte dalla legislazione statale e regionale, il consumo di suolo è consentito esclusivamente nei casi in cui non esistono alternative consistenti nel riuso delle aree già urbanizzate e nella rigenerazione delle stesse. Nell'ambito delle procedure di valutazione d'impatto ambientale, di valutazione ambientale strategica e di verifica di assoggettabilità delle opere pubbliche e di pubblica utilità diverse dalle infrastrutture e dagli insediamenti prioritari di cui alla parte V del codice dei contratti pubblici, di cui al decreto legislativo 18 aprile 2016, n. 50, l'obbligo della priorità del riuso e della rigenerazione urbana comporta la necessità di una valutazione delle alternative di localizzazione che non determinino consumo dì suolo. Per le opere pubbliche non soggette alle procedure di valutazione d'impatto ambientale, di valutazione ambientale strategica e di verifica di assoggettabilità, la medesima valutazione deve risultare dall'atto di approvazione della progettazione definitiva degli interventi</w:t>
      </w:r>
      <w:r w:rsidRPr="00215549">
        <w:rPr>
          <w:rFonts w:ascii="Times New Roman" w:hAnsi="Times New Roman" w:cs="Times New Roman"/>
        </w:rPr>
        <w:t xml:space="preserve">”. Anche il ddl della Lega AS 1177 - Sen. Luca Briziarelli (L-SP-PSd'Az) e altri - </w:t>
      </w:r>
      <w:r w:rsidRPr="00215549">
        <w:rPr>
          <w:rFonts w:ascii="Times New Roman" w:hAnsi="Times New Roman" w:cs="Times New Roman"/>
          <w:i/>
        </w:rPr>
        <w:t>Norme per l'uso razionale e responsabile del suolo, del patrimonio edilizio e delle risorse naturali</w:t>
      </w:r>
      <w:r w:rsidRPr="00215549">
        <w:rPr>
          <w:rFonts w:ascii="Times New Roman" w:hAnsi="Times New Roman" w:cs="Times New Roman"/>
        </w:rPr>
        <w:t>, all’articolo 1 non manca di prevedere che “</w:t>
      </w:r>
      <w:r w:rsidRPr="00215549">
        <w:rPr>
          <w:rFonts w:ascii="Times New Roman" w:hAnsi="Times New Roman" w:cs="Times New Roman"/>
          <w:i/>
        </w:rPr>
        <w:t>Nell'ambito delle procedure di valutazione d'impatto ambientale, di valutazione ambientale strategica e di verifica di assoggettabilità degli insediamenti produttivi e delle opere pubbliche e di pubblica utilità, diverse dalle infrastrutture stradali e ferroviarie e da altri interventi del settore dei trasporti e della logistica, l'obbligo della priorità del riuso e della rigenerazione urbana comporta la necessità di una valutazione delle alternative di localizzazione che garantiscono un bilancio ecologico positivo. Per le opere pubbliche non soggette alle procedure di valutazione d'impatto ambientale, di valutazione ambientale strategica e di verifica di assoggettabilità, la medesima valutazione deve risultare dall'atto di approvazione della progettazione definitiva degli interventi</w:t>
      </w:r>
      <w:r w:rsidRPr="00215549">
        <w:rPr>
          <w:rFonts w:ascii="Times New Roman" w:hAnsi="Times New Roman" w:cs="Times New Roman"/>
        </w:rPr>
        <w:t>”.</w:t>
      </w:r>
    </w:p>
  </w:footnote>
  <w:footnote w:id="95">
    <w:p w14:paraId="472A058C" w14:textId="2C1E891D"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Sulla rigenerazione urbana la bibliografia è vastissima. </w:t>
      </w:r>
      <w:r>
        <w:rPr>
          <w:rFonts w:ascii="Times New Roman" w:hAnsi="Times New Roman" w:cs="Times New Roman"/>
        </w:rPr>
        <w:t xml:space="preserve">Un’utile introduzione al dibattito nell’ambito dell’architettura è costituita dal volume </w:t>
      </w:r>
      <w:r w:rsidRPr="004B32E9">
        <w:rPr>
          <w:rFonts w:ascii="Times New Roman" w:hAnsi="Times New Roman" w:cs="Times New Roman"/>
          <w:i/>
        </w:rPr>
        <w:t>Recycle</w:t>
      </w:r>
      <w:r>
        <w:rPr>
          <w:rFonts w:ascii="Times New Roman" w:hAnsi="Times New Roman" w:cs="Times New Roman"/>
        </w:rPr>
        <w:t xml:space="preserve">, </w:t>
      </w:r>
      <w:r w:rsidRPr="00A172B5">
        <w:rPr>
          <w:rFonts w:ascii="Times New Roman" w:hAnsi="Times New Roman" w:cs="Times New Roman"/>
          <w:i/>
        </w:rPr>
        <w:t>Strategie per l’architettura contemporanea</w:t>
      </w:r>
      <w:r>
        <w:rPr>
          <w:rFonts w:ascii="Times New Roman" w:hAnsi="Times New Roman" w:cs="Times New Roman"/>
        </w:rPr>
        <w:t xml:space="preserve">, a cura di P. Ciorra e S. Marini, Mondadori – Electa, Milano, 2011, che raccoglie gli atti della omonima mostra svoltasi presso il MAXXI di Roma, che sviluppa l’idea di un’architettura “non edificante”, </w:t>
      </w:r>
      <w:r w:rsidRPr="001C645A">
        <w:rPr>
          <w:rFonts w:ascii="Times New Roman" w:hAnsi="Times New Roman" w:cs="Times New Roman"/>
          <w:i/>
        </w:rPr>
        <w:t>Unbuilding Architecture</w:t>
      </w:r>
      <w:r>
        <w:rPr>
          <w:rFonts w:ascii="Times New Roman" w:hAnsi="Times New Roman" w:cs="Times New Roman"/>
        </w:rPr>
        <w:t xml:space="preserve">, a “volume zero”, imperniata sul “riciclo architettonico” dell’esistente (con interessanti contributi sulle esperienze delle città di Detroit, Barcellona, Monaco, Parigi, Los Angeles, </w:t>
      </w:r>
      <w:r w:rsidRPr="00F917EA">
        <w:rPr>
          <w:rFonts w:ascii="Times New Roman" w:hAnsi="Times New Roman" w:cs="Times New Roman"/>
          <w:i/>
        </w:rPr>
        <w:t>etc</w:t>
      </w:r>
      <w:r>
        <w:rPr>
          <w:rFonts w:ascii="Times New Roman" w:hAnsi="Times New Roman" w:cs="Times New Roman"/>
        </w:rPr>
        <w:t xml:space="preserve">.). </w:t>
      </w:r>
      <w:r w:rsidRPr="00215549">
        <w:rPr>
          <w:rFonts w:ascii="Times New Roman" w:hAnsi="Times New Roman" w:cs="Times New Roman"/>
        </w:rPr>
        <w:t xml:space="preserve">Per il versante più specificamente giuridico si vedano, in generale, tra i contributi più recenti, senza alcuna pretesa di completezza, G.F. Cartei,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w:t>
      </w:r>
      <w:r w:rsidRPr="00215549">
        <w:rPr>
          <w:rFonts w:ascii="Times New Roman" w:hAnsi="Times New Roman" w:cs="Times New Roman"/>
        </w:rPr>
        <w:t xml:space="preserve">, luglio/settembre 2017, 603 ss.; A. Angiuli, </w:t>
      </w:r>
      <w:r w:rsidRPr="00215549">
        <w:rPr>
          <w:rFonts w:ascii="Times New Roman" w:hAnsi="Times New Roman" w:cs="Times New Roman"/>
          <w:i/>
        </w:rPr>
        <w:t>Rigenerazione identitaria e semplificazione nel governo del territorio</w:t>
      </w:r>
      <w:r w:rsidRPr="00215549">
        <w:rPr>
          <w:rFonts w:ascii="Times New Roman" w:hAnsi="Times New Roman" w:cs="Times New Roman"/>
        </w:rPr>
        <w:t xml:space="preserve">, in AA.VV., </w:t>
      </w:r>
      <w:r w:rsidRPr="00215549">
        <w:rPr>
          <w:rFonts w:ascii="Times New Roman" w:hAnsi="Times New Roman" w:cs="Times New Roman"/>
          <w:i/>
        </w:rPr>
        <w:t>Governo del territorio e patrimonio culturale</w:t>
      </w:r>
      <w:r w:rsidRPr="00215549">
        <w:rPr>
          <w:rFonts w:ascii="Times New Roman" w:hAnsi="Times New Roman" w:cs="Times New Roman"/>
        </w:rPr>
        <w:t xml:space="preserve">, </w:t>
      </w:r>
      <w:r w:rsidRPr="00215549">
        <w:rPr>
          <w:rFonts w:ascii="Times New Roman" w:hAnsi="Times New Roman" w:cs="Times New Roman"/>
          <w:i/>
        </w:rPr>
        <w:t>Studi del XIX Convegno nazionale AIDU</w:t>
      </w:r>
      <w:r w:rsidRPr="00215549">
        <w:rPr>
          <w:rFonts w:ascii="Times New Roman" w:hAnsi="Times New Roman" w:cs="Times New Roman"/>
        </w:rPr>
        <w:t xml:space="preserve"> (Bari-Matera, 30 settembre - 1 ottobre 2016), Milano, 2018, 29 ss.; AA.VV., </w:t>
      </w:r>
      <w:r w:rsidRPr="00215549">
        <w:rPr>
          <w:rFonts w:ascii="Times New Roman" w:hAnsi="Times New Roman" w:cs="Times New Roman"/>
          <w:i/>
        </w:rPr>
        <w:t>Atti</w:t>
      </w:r>
      <w:r w:rsidRPr="00215549">
        <w:rPr>
          <w:rFonts w:ascii="Times New Roman" w:hAnsi="Times New Roman" w:cs="Times New Roman"/>
        </w:rPr>
        <w:t xml:space="preserve"> del XX Convegno di studi AIDU su “</w:t>
      </w:r>
      <w:r w:rsidRPr="00215549">
        <w:rPr>
          <w:rFonts w:ascii="Times New Roman" w:hAnsi="Times New Roman" w:cs="Times New Roman"/>
          <w:i/>
        </w:rPr>
        <w:t>La perequazione delle diseguaglianze: tra paesaggi e centri storici</w:t>
      </w:r>
      <w:r w:rsidRPr="00215549">
        <w:rPr>
          <w:rFonts w:ascii="Times New Roman" w:hAnsi="Times New Roman" w:cs="Times New Roman"/>
        </w:rPr>
        <w:t xml:space="preserve">”, Udine, 29-30 settembre 2017; F.F. Guzzi, </w:t>
      </w:r>
      <w:r w:rsidRPr="00215549">
        <w:rPr>
          <w:rFonts w:ascii="Times New Roman" w:hAnsi="Times New Roman" w:cs="Times New Roman"/>
          <w:i/>
        </w:rPr>
        <w:t>Rigenerazione urbana e valorizzazione dell’esistente</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2016, n. 22; R. Dipace, </w:t>
      </w:r>
      <w:r w:rsidRPr="00215549">
        <w:rPr>
          <w:rFonts w:ascii="Times New Roman" w:hAnsi="Times New Roman" w:cs="Times New Roman"/>
          <w:i/>
        </w:rPr>
        <w:t>La rigenerazione urbana tra programmazione e pianificazione</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5 del 2014, 237 ss.; P. Mantini, </w:t>
      </w:r>
      <w:r w:rsidRPr="00215549">
        <w:rPr>
          <w:rFonts w:ascii="Times New Roman" w:hAnsi="Times New Roman" w:cs="Times New Roman"/>
          <w:i/>
        </w:rPr>
        <w:t>Rigenerazione urbana, resilienza, re/evolution. Profili giuridici</w:t>
      </w:r>
      <w:r w:rsidRPr="00215549">
        <w:rPr>
          <w:rFonts w:ascii="Times New Roman" w:hAnsi="Times New Roman" w:cs="Times New Roman"/>
        </w:rPr>
        <w:t xml:space="preserve">, in Atti del XXVIII congresso dell’Istituto Nazionale di Urbanistica, 2013, 1 ss.; A Giusti, </w:t>
      </w:r>
      <w:r w:rsidRPr="00215549">
        <w:rPr>
          <w:rFonts w:ascii="Times New Roman" w:hAnsi="Times New Roman" w:cs="Times New Roman"/>
          <w:i/>
        </w:rPr>
        <w:t>La rigenerazione urbana. Temi, questioni e approcci nell'urbanistica di nuova generazione</w:t>
      </w:r>
      <w:r w:rsidRPr="00215549">
        <w:rPr>
          <w:rFonts w:ascii="Times New Roman" w:hAnsi="Times New Roman" w:cs="Times New Roman"/>
        </w:rPr>
        <w:t xml:space="preserve">, Napoli, Editoriale scientifica, 2018; A. Previato, </w:t>
      </w:r>
      <w:r w:rsidRPr="00215549">
        <w:rPr>
          <w:rFonts w:ascii="Times New Roman" w:hAnsi="Times New Roman" w:cs="Times New Roman"/>
          <w:i/>
        </w:rPr>
        <w:t>Processi di progettazione partecipata</w:t>
      </w:r>
      <w:r w:rsidR="00B94A55">
        <w:rPr>
          <w:rFonts w:ascii="Times New Roman" w:hAnsi="Times New Roman" w:cs="Times New Roman"/>
        </w:rPr>
        <w:t xml:space="preserve">, </w:t>
      </w:r>
      <w:r w:rsidR="00B94A55" w:rsidRPr="00B94A55">
        <w:rPr>
          <w:rFonts w:ascii="Times New Roman" w:hAnsi="Times New Roman" w:cs="Times New Roman"/>
        </w:rPr>
        <w:t>cit.</w:t>
      </w:r>
      <w:r w:rsidRPr="00215549">
        <w:rPr>
          <w:rFonts w:ascii="Times New Roman" w:hAnsi="Times New Roman" w:cs="Times New Roman"/>
        </w:rPr>
        <w:t xml:space="preserve">; B. Graziosi, </w:t>
      </w:r>
      <w:r w:rsidRPr="00215549">
        <w:rPr>
          <w:rFonts w:ascii="Times New Roman" w:hAnsi="Times New Roman" w:cs="Times New Roman"/>
          <w:i/>
        </w:rPr>
        <w:t>Gli interventi di riuso e rigenerazione urbana all'interno del perimetro del territorio urbanizzato nella legge regionale dell'Emilia Romagna 21 dicembre 2017 n. 24</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2 del 2018, 71 ss.. Approfondimenti e ampi riferimenti sono rinvenibili nel fascicolo n. 3 del 2017 della Rivista </w:t>
      </w:r>
      <w:r w:rsidRPr="00215549">
        <w:rPr>
          <w:rFonts w:ascii="Times New Roman" w:hAnsi="Times New Roman" w:cs="Times New Roman"/>
          <w:i/>
        </w:rPr>
        <w:t>Istituzioni del Federalismo</w:t>
      </w:r>
      <w:r w:rsidRPr="00215549">
        <w:rPr>
          <w:rFonts w:ascii="Times New Roman" w:hAnsi="Times New Roman" w:cs="Times New Roman"/>
        </w:rPr>
        <w:t xml:space="preserve">, intitolato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con contributi di M. Dugato, G.F. Cartei, R. Dipace e T. Bonetti, nonché in E. Fontanari, G. Piperata (a cura di), </w:t>
      </w:r>
      <w:r w:rsidRPr="00215549">
        <w:rPr>
          <w:rFonts w:ascii="Times New Roman" w:hAnsi="Times New Roman" w:cs="Times New Roman"/>
          <w:i/>
        </w:rPr>
        <w:t>Agenda Re-Cycle. Proposte per reinventare la città,</w:t>
      </w:r>
      <w:r w:rsidRPr="00215549">
        <w:rPr>
          <w:rFonts w:ascii="Times New Roman" w:hAnsi="Times New Roman" w:cs="Times New Roman"/>
        </w:rPr>
        <w:t xml:space="preserve"> Bologna, 2017 (</w:t>
      </w:r>
      <w:r w:rsidRPr="00274F3D">
        <w:rPr>
          <w:rFonts w:ascii="Times New Roman" w:hAnsi="Times New Roman" w:cs="Times New Roman"/>
          <w:i/>
        </w:rPr>
        <w:t>ivi</w:t>
      </w:r>
      <w:r w:rsidRPr="00215549">
        <w:rPr>
          <w:rFonts w:ascii="Times New Roman" w:hAnsi="Times New Roman" w:cs="Times New Roman"/>
        </w:rPr>
        <w:t xml:space="preserve"> in particolare il contributo di G. Piperata </w:t>
      </w:r>
      <w:r w:rsidRPr="00215549">
        <w:rPr>
          <w:rFonts w:ascii="Times New Roman" w:hAnsi="Times New Roman" w:cs="Times New Roman"/>
          <w:i/>
        </w:rPr>
        <w:t>Rigenerare i beni e gli spazi della città: attori, regole e azioni</w:t>
      </w:r>
      <w:r w:rsidRPr="00215549">
        <w:rPr>
          <w:rFonts w:ascii="Times New Roman" w:hAnsi="Times New Roman" w:cs="Times New Roman"/>
        </w:rPr>
        <w:t>, 28 ss., che pone in evidenza come il concetto di rigenerazione urbana abbia ormai assunto un valore giuridico rilevante e una portata autonoma e innovativa rispetto agli altri concetti di recupero e di riqualificazione</w:t>
      </w:r>
      <w:r>
        <w:rPr>
          <w:rFonts w:ascii="Times New Roman" w:hAnsi="Times New Roman" w:cs="Times New Roman"/>
        </w:rPr>
        <w:t>)</w:t>
      </w:r>
      <w:r w:rsidRPr="00215549">
        <w:rPr>
          <w:rFonts w:ascii="Times New Roman" w:hAnsi="Times New Roman" w:cs="Times New Roman"/>
        </w:rPr>
        <w:t xml:space="preserve">. Ampie informazioni sono rinvenibili nel documento della associazione Audis (Associazione aree urbane dismesse) </w:t>
      </w:r>
      <w:r w:rsidRPr="00215549">
        <w:rPr>
          <w:rFonts w:ascii="Times New Roman" w:hAnsi="Times New Roman" w:cs="Times New Roman"/>
          <w:i/>
        </w:rPr>
        <w:t>Linee d’azione per la rigenerazione urbana</w:t>
      </w:r>
      <w:r w:rsidRPr="00215549">
        <w:rPr>
          <w:rFonts w:ascii="Times New Roman" w:hAnsi="Times New Roman" w:cs="Times New Roman"/>
        </w:rPr>
        <w:t xml:space="preserve">, al sito in www.audis.it. In precedenza, la stessa associazione aveva proposto il documento Carta Audis della rigenerazione urbana (2008). Si veda anche il documento dei Consiglio nazionale degli architetti, pianificatori, paesaggisti e conservatori </w:t>
      </w:r>
      <w:r w:rsidRPr="00215549">
        <w:rPr>
          <w:rFonts w:ascii="Times New Roman" w:hAnsi="Times New Roman" w:cs="Times New Roman"/>
          <w:i/>
        </w:rPr>
        <w:t>Il piano nazionale per la rigenerazione urbana sostenibile</w:t>
      </w:r>
      <w:r w:rsidRPr="00215549">
        <w:rPr>
          <w:rFonts w:ascii="Times New Roman" w:hAnsi="Times New Roman" w:cs="Times New Roman"/>
        </w:rPr>
        <w:t>.</w:t>
      </w:r>
    </w:p>
  </w:footnote>
  <w:footnote w:id="96">
    <w:p w14:paraId="3223B788"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Sulla rigenerazione territoriale si vedano i contributi raccolti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in L. Ferrara, D. Sorace (a cura di), </w:t>
      </w:r>
      <w:r w:rsidRPr="00215549">
        <w:rPr>
          <w:rFonts w:ascii="Times New Roman" w:hAnsi="Times New Roman" w:cs="Times New Roman"/>
          <w:i/>
        </w:rPr>
        <w:t>A 150 anni dall’unificazione amministrativa italiana – Studi</w:t>
      </w:r>
      <w:r w:rsidRPr="00215549">
        <w:rPr>
          <w:rFonts w:ascii="Times New Roman" w:hAnsi="Times New Roman" w:cs="Times New Roman"/>
        </w:rPr>
        <w:t>, vol.. II, Firenze, 2016.</w:t>
      </w:r>
    </w:p>
  </w:footnote>
  <w:footnote w:id="97">
    <w:p w14:paraId="6881D4A7" w14:textId="6C6045A8" w:rsidR="00617D5F" w:rsidRPr="00215549" w:rsidRDefault="00617D5F" w:rsidP="0040476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Per il ddl AS.164 - Sen. Paola Nugnes (M5S) e altri - </w:t>
      </w:r>
      <w:r w:rsidRPr="00215549">
        <w:rPr>
          <w:rFonts w:ascii="Times New Roman" w:hAnsi="Times New Roman" w:cs="Times New Roman"/>
          <w:i/>
        </w:rPr>
        <w:t>Disposizioni per l'arresto del consumo di suolo, di riuso del suolo edificato e per la tutela del paesaggio</w:t>
      </w:r>
      <w:r w:rsidRPr="00215549">
        <w:rPr>
          <w:rFonts w:ascii="Times New Roman" w:hAnsi="Times New Roman" w:cs="Times New Roman"/>
        </w:rPr>
        <w:t xml:space="preserve"> – si intende per «rigenerazione urbana»: un insieme coordinato di interventi urbanistici, edilizi, socio-economici, tecnologici, ambientali e culturali che non determinino consumo di suolo, anche con interventi volti a favorire l'insediamento di attività di agricoltura urbana, mediante orti, giardini e boschi urbani, didattici, sociali, condivisi e volti alla tutela delle aree naturali e seminaturali ancora presenti in ambito urbano. La rigenerazione urbana deve perseguire l'obiettivo della sostituzione, del riuso e della riqualificazione dell'ambiente costruito secondo criteri che utilizzino metodologie e tecniche relative alla sostenibilità ambientale, di salvaguardia del suolo, di localizzazione dei nuovi interventi di trasformazione nelle aree già edificate e degradate, di innalzamento del potenziale ecologico-ambientale e della biodiversità urbana, di riduzione dei consumi idrici ed energetici, di rilancio della città pubblica attraverso la realizzazione di adeguati servizi primari e secondari e di miglioramento della qualità e della bellezza dei contesti abitativi.</w:t>
      </w:r>
      <w:r>
        <w:rPr>
          <w:rFonts w:ascii="Times New Roman" w:hAnsi="Times New Roman" w:cs="Times New Roman"/>
        </w:rPr>
        <w:t xml:space="preserve"> </w:t>
      </w:r>
      <w:r w:rsidRPr="00215549">
        <w:rPr>
          <w:rFonts w:ascii="Times New Roman" w:hAnsi="Times New Roman" w:cs="Times New Roman"/>
        </w:rPr>
        <w:t xml:space="preserve">Per i ddl AS. 86 - Sen. Loredana De Petris (Misto) e altri - </w:t>
      </w:r>
      <w:r w:rsidRPr="00215549">
        <w:rPr>
          <w:rFonts w:ascii="Times New Roman" w:hAnsi="Times New Roman" w:cs="Times New Roman"/>
          <w:i/>
        </w:rPr>
        <w:t>Disposizioni per la riduzione del consumo di suolo nonché delega al Governo in materia di rigenerazione delle aree urbane degradate</w:t>
      </w:r>
      <w:r w:rsidRPr="00215549">
        <w:rPr>
          <w:rFonts w:ascii="Times New Roman" w:hAnsi="Times New Roman" w:cs="Times New Roman"/>
        </w:rPr>
        <w:t xml:space="preserve"> e AS 843 - Sen. Mino Taricco (PD) e altri - </w:t>
      </w:r>
      <w:r w:rsidRPr="00215549">
        <w:rPr>
          <w:rFonts w:ascii="Times New Roman" w:hAnsi="Times New Roman" w:cs="Times New Roman"/>
          <w:i/>
        </w:rPr>
        <w:t>Misure per il contenimento del consumo del suolo e il riuso del suolo edificato e deleghe per la disciplina in materia di rigenerazione delle aree urbane degradate e per la definizione di incentivi di natura fiscale</w:t>
      </w:r>
      <w:r w:rsidRPr="00215549">
        <w:rPr>
          <w:rFonts w:ascii="Times New Roman" w:hAnsi="Times New Roman" w:cs="Times New Roman"/>
        </w:rPr>
        <w:t>, si intende per «rigenerazione urbana»: un insieme coordinato di interventi urbanistici, edilizi e socio-economici nelle aree urbanizzate, che non determinino nuovo consumo di suolo, compresi gli interventi volti a favorire la realizzazione di aree verdi con destinazione a giardini, parchi urbani, infrastrutture verdi, reti ecologiche e volti altresì a favorire l'insediamento di attività di agricoltura urbana, quali orti urbani, orti didattici, orti sociali e orti condivisi, al fine di perseguire gli obiettivi della sostituzione, del riuso e della riqualificazione dell'ambiente costruito in un'ottica di sostenibilità ambientale, di contenimento del consumo di suolo, di localizzazione dei nuovi interventi di trasformazione nelle aree già edificate, di innalzamento del potenziale ecologico e ambientale, di riduzione dei consumi idrici ed energetici e di realizzazione di adeguati servizi primari e secondari.</w:t>
      </w:r>
      <w:r>
        <w:rPr>
          <w:rFonts w:ascii="Times New Roman" w:hAnsi="Times New Roman" w:cs="Times New Roman"/>
        </w:rPr>
        <w:t xml:space="preserve"> </w:t>
      </w:r>
      <w:r w:rsidRPr="00215549">
        <w:rPr>
          <w:rFonts w:ascii="Times New Roman" w:hAnsi="Times New Roman" w:cs="Times New Roman"/>
        </w:rPr>
        <w:t xml:space="preserve">Per il ddl AS 63 - Gaetano Quagliariello - </w:t>
      </w:r>
      <w:r w:rsidRPr="00215549">
        <w:rPr>
          <w:rFonts w:ascii="Times New Roman" w:hAnsi="Times New Roman" w:cs="Times New Roman"/>
          <w:i/>
        </w:rPr>
        <w:t>Disposizioni in materia di riqualificazione e rigenerazione urbana, contrasto al degrado e al disagio urbano, ambientale e sociale, per la promozione dell'inclusione e della coesione sociale</w:t>
      </w:r>
      <w:r w:rsidRPr="00215549">
        <w:rPr>
          <w:rFonts w:ascii="Times New Roman" w:hAnsi="Times New Roman" w:cs="Times New Roman"/>
        </w:rPr>
        <w:t xml:space="preserve">, si intende per “rigenerazione urbana un insieme organico di interventi riguardanti edifici pubblici e privati, con destinazione d'uso residenziale, produttiva o commerciale, nonché spazi pubblici o destinati a servizi pubblici, che attraverso iniziative di demolizione e ricostruzione, riqualificazione edilizia, sostituzione edilizia, ristrutturazione e nuova costruzione, al fine di ottenere una riqualificazione sociale e un rilancio economico delle aree di cui al comma 1, perseguano almeno una delle seguenti finalità, anche in accordo, con riferimento alle lettere da f) a p), con le priorità europee delineate dalla Politica europea di coesione 2014-2020: a)  conseguire una riduzione e un efficientamento significativi dei consumi idrici ed energetici, agendo sulle prestazioni degli edifici, sul risparmio e sulla produzione di energia da fonti rinnovabili; b)  mettere in sicurezza gli edifici da un punto di vista statico; c)  prevedere la bonifica di aree, nonché la qualificazione naturalistica di spazi pubblici; d)  migliorare la gestione e la raccolta differenziata dei rifiuti; e)  incentivare la mobilità intermodale e sostenibile; f)  rafforzare la ricerca, lo sviluppo tecnologico e l'innovazione; g)  migliorare l'accesso alle tecnologie dell'informazione e della comunicazione (TIC), nonché il loro utilizzo e qualità; h)  migliorare la competitività delle piccole e medie imprese; i)  sostenere la transizione verso un'economia a basse emissioni di carbonio; l)  promuovere l'adattamento ai cambiamenti climatici, la prevenzione e la gestione dei rischi; m)  preservare e tutelare l'ambiente e promuovere l'efficienza delle risorse; n)  promuovere il trasporto sostenibile e migliorare le infrastrutture di rete; o)  promuovere l'occupazione sostenibile e di qualità e sostenere la mobilità dei lavoratori; p)  promuovere l'inclusione sociale e lottare contro la povertà e qualsiasi discriminazione; q)  investire in istruzione, formazione e apprendimento permanente; r)  migliorare l'efficienza della pubblica amministrazione”. Pr il ddl AS 1177 - Sen. Luca Briziarelli (L-SP-PSd'Az) e altri – </w:t>
      </w:r>
      <w:r w:rsidRPr="00215549">
        <w:rPr>
          <w:rFonts w:ascii="Times New Roman" w:hAnsi="Times New Roman" w:cs="Times New Roman"/>
          <w:i/>
        </w:rPr>
        <w:t>Norme per l'uso razionale e responsabile del suolo, del patrimonio edilizio e delle risorse naturali</w:t>
      </w:r>
      <w:r w:rsidRPr="00215549">
        <w:rPr>
          <w:rFonts w:ascii="Times New Roman" w:hAnsi="Times New Roman" w:cs="Times New Roman"/>
        </w:rPr>
        <w:t>, si intende per « rigenerazione urbana »: un insieme coordinato di interventi sia pubblici che privati, urbanistici, edilizi, socio-economici, tecnologici, ambientali e culturali di iniziativa strategica contro il nuovo consumo di suolo che includono, anche avvalendosi di misure di ristrutturazione urbanistica ed edilizia, anche con incremento volumetrico e cambio di destinazione d'uso e anche mediante la demolizione e la ricostruzione, il recupero e la riqualificazione del patrimonio costruito e delle connessioni con il contesto urbano, la riorganizzazione sostenibile dell'assetto urbano attraverso la realizzazione di attrezzature e infrastrutture, spazi verdi e servizi, il recupero o il potenziamento di quelli esistenti, la bonifica ambientale e il risanamento dell'edificato e delle aree dismesse, il miglioramento della sicurezza statica e l'innalzamento del potenziale ecologico e ambientale dei materiali e delle infrastrutture, nonché l'incremento della biodiversità nell'ambiente urbano, lo sviluppo di nuove economie, di nuova occupazione e della sicurezza sociale”.</w:t>
      </w:r>
    </w:p>
  </w:footnote>
  <w:footnote w:id="98">
    <w:p w14:paraId="57C80374" w14:textId="0291299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Sulla distinzione tra riqualificazione e rigenerazione cfr. A. Previato, </w:t>
      </w:r>
      <w:r w:rsidRPr="00215549">
        <w:rPr>
          <w:rFonts w:ascii="Times New Roman" w:hAnsi="Times New Roman" w:cs="Times New Roman"/>
          <w:i/>
        </w:rPr>
        <w:t>Processi di progettazione partecipata</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xml:space="preserve"> (che richiama P. Galuzzi, P. Vitillo, </w:t>
      </w:r>
      <w:r w:rsidRPr="00215549">
        <w:rPr>
          <w:rFonts w:ascii="Times New Roman" w:hAnsi="Times New Roman" w:cs="Times New Roman"/>
          <w:i/>
        </w:rPr>
        <w:t>Città contemporanea e rigenerazione urbana. Temi, azioni, strumenti</w:t>
      </w:r>
      <w:r w:rsidRPr="00215549">
        <w:rPr>
          <w:rFonts w:ascii="Times New Roman" w:hAnsi="Times New Roman" w:cs="Times New Roman"/>
        </w:rPr>
        <w:t xml:space="preserve">, nella rivista </w:t>
      </w:r>
      <w:r w:rsidRPr="00215549">
        <w:rPr>
          <w:rFonts w:ascii="Times New Roman" w:hAnsi="Times New Roman" w:cs="Times New Roman"/>
          <w:i/>
        </w:rPr>
        <w:t>Equilibri</w:t>
      </w:r>
      <w:r w:rsidRPr="00215549">
        <w:rPr>
          <w:rFonts w:ascii="Times New Roman" w:hAnsi="Times New Roman" w:cs="Times New Roman"/>
        </w:rPr>
        <w:t xml:space="preserve">, Il Mulino, </w:t>
      </w:r>
      <w:r>
        <w:rPr>
          <w:rFonts w:ascii="Times New Roman" w:hAnsi="Times New Roman" w:cs="Times New Roman"/>
        </w:rPr>
        <w:t>Bologna, n. 1 del 2018, 127 ss.) A. Previato</w:t>
      </w:r>
      <w:r w:rsidRPr="00215549">
        <w:rPr>
          <w:rFonts w:ascii="Times New Roman" w:hAnsi="Times New Roman" w:cs="Times New Roman"/>
        </w:rPr>
        <w:t xml:space="preserve"> osserva che mentre la </w:t>
      </w:r>
      <w:r w:rsidRPr="00274F3D">
        <w:rPr>
          <w:rFonts w:ascii="Times New Roman" w:hAnsi="Times New Roman" w:cs="Times New Roman"/>
          <w:i/>
        </w:rPr>
        <w:t>riqualificazione</w:t>
      </w:r>
      <w:r w:rsidRPr="00215549">
        <w:rPr>
          <w:rFonts w:ascii="Times New Roman" w:hAnsi="Times New Roman" w:cs="Times New Roman"/>
        </w:rPr>
        <w:t xml:space="preserve"> urbana è un progetto di natura essenzialmente disciplinare, urbanistico e architettonico, la </w:t>
      </w:r>
      <w:r w:rsidRPr="00274F3D">
        <w:rPr>
          <w:rFonts w:ascii="Times New Roman" w:hAnsi="Times New Roman" w:cs="Times New Roman"/>
          <w:i/>
        </w:rPr>
        <w:t>rigenerazione</w:t>
      </w:r>
      <w:r w:rsidRPr="00215549">
        <w:rPr>
          <w:rFonts w:ascii="Times New Roman" w:hAnsi="Times New Roman" w:cs="Times New Roman"/>
        </w:rPr>
        <w:t xml:space="preserve"> urbana si configura come un progetto sociale ed economico che deve tener assieme una pluralità di dimensioni: insediative (ristrutturazione urbana, </w:t>
      </w:r>
      <w:r w:rsidRPr="00215549">
        <w:rPr>
          <w:rFonts w:ascii="Times New Roman" w:hAnsi="Times New Roman" w:cs="Times New Roman"/>
          <w:i/>
        </w:rPr>
        <w:t>infill</w:t>
      </w:r>
      <w:r w:rsidRPr="00215549">
        <w:rPr>
          <w:rFonts w:ascii="Times New Roman" w:hAnsi="Times New Roman" w:cs="Times New Roman"/>
        </w:rPr>
        <w:t xml:space="preserve">, nuove funzioni, </w:t>
      </w:r>
      <w:r w:rsidRPr="00215549">
        <w:rPr>
          <w:rFonts w:ascii="Times New Roman" w:hAnsi="Times New Roman" w:cs="Times New Roman"/>
          <w:i/>
        </w:rPr>
        <w:t>welfare</w:t>
      </w:r>
      <w:r w:rsidRPr="00215549">
        <w:rPr>
          <w:rFonts w:ascii="Times New Roman" w:hAnsi="Times New Roman" w:cs="Times New Roman"/>
        </w:rPr>
        <w:t xml:space="preserve"> materiale), energetiche (standard, materiali), ambientali (spazi aperti, connessione con reti e sistemi ecologici), economiche (nuove attività, imprenditorialità giovanile), sociali (coesione, integrazione), istituzionali (partecipazione, presidio, agenzie di sviluppo</w:t>
      </w:r>
      <w:r>
        <w:rPr>
          <w:rFonts w:ascii="Times New Roman" w:hAnsi="Times New Roman" w:cs="Times New Roman"/>
        </w:rPr>
        <w:t>; l</w:t>
      </w:r>
      <w:r w:rsidRPr="00215549">
        <w:rPr>
          <w:rFonts w:ascii="Times New Roman" w:hAnsi="Times New Roman" w:cs="Times New Roman"/>
        </w:rPr>
        <w:t xml:space="preserve">’A. </w:t>
      </w:r>
      <w:r w:rsidRPr="00215549">
        <w:rPr>
          <w:rFonts w:ascii="Times New Roman" w:hAnsi="Times New Roman" w:cs="Times New Roman"/>
          <w:i/>
        </w:rPr>
        <w:t>cit</w:t>
      </w:r>
      <w:r w:rsidRPr="00215549">
        <w:rPr>
          <w:rFonts w:ascii="Times New Roman" w:hAnsi="Times New Roman" w:cs="Times New Roman"/>
        </w:rPr>
        <w:t xml:space="preserve">. richiama </w:t>
      </w:r>
      <w:r>
        <w:rPr>
          <w:rFonts w:ascii="Times New Roman" w:hAnsi="Times New Roman" w:cs="Times New Roman"/>
        </w:rPr>
        <w:t>in proposito</w:t>
      </w:r>
      <w:r w:rsidRPr="00215549">
        <w:rPr>
          <w:rFonts w:ascii="Times New Roman" w:hAnsi="Times New Roman" w:cs="Times New Roman"/>
        </w:rPr>
        <w:t xml:space="preserve"> il contributo di D. Passarelli e altri</w:t>
      </w:r>
      <w:r>
        <w:rPr>
          <w:rFonts w:ascii="Times New Roman" w:hAnsi="Times New Roman" w:cs="Times New Roman"/>
        </w:rPr>
        <w:t>,</w:t>
      </w:r>
      <w:r w:rsidRPr="00215549">
        <w:rPr>
          <w:rFonts w:ascii="Times New Roman" w:hAnsi="Times New Roman" w:cs="Times New Roman"/>
        </w:rPr>
        <w:t xml:space="preserve"> Università </w:t>
      </w:r>
      <w:r>
        <w:rPr>
          <w:rFonts w:ascii="Times New Roman" w:hAnsi="Times New Roman" w:cs="Times New Roman"/>
        </w:rPr>
        <w:t>Mediterranea di Reggio Calabria,</w:t>
      </w:r>
      <w:r w:rsidRPr="00215549">
        <w:rPr>
          <w:rFonts w:ascii="Times New Roman" w:hAnsi="Times New Roman" w:cs="Times New Roman"/>
        </w:rPr>
        <w:t xml:space="preserve"> </w:t>
      </w:r>
      <w:r w:rsidRPr="00215549">
        <w:rPr>
          <w:rFonts w:ascii="Times New Roman" w:hAnsi="Times New Roman" w:cs="Times New Roman"/>
          <w:i/>
        </w:rPr>
        <w:t>Indirizzi e strategie per la rigenerazione urbana e territoriale: la riqualificazione dei contesti edificati spontanei. Una esemplificazione sugli effetti prodotti dagli strumenti di programmazione</w:t>
      </w:r>
      <w:r w:rsidRPr="00215549">
        <w:rPr>
          <w:rFonts w:ascii="Times New Roman" w:hAnsi="Times New Roman" w:cs="Times New Roman"/>
        </w:rPr>
        <w:t>, presentato al Convegno nazionale INU 2007, “</w:t>
      </w:r>
      <w:r w:rsidRPr="00215549">
        <w:rPr>
          <w:rFonts w:ascii="Times New Roman" w:hAnsi="Times New Roman" w:cs="Times New Roman"/>
          <w:i/>
        </w:rPr>
        <w:t>Territori e città del Mezzogiorno: “Quali periferie? Quali politiche di governo del territorio?</w:t>
      </w:r>
      <w:r w:rsidRPr="00215549">
        <w:rPr>
          <w:rFonts w:ascii="Times New Roman" w:hAnsi="Times New Roman" w:cs="Times New Roman"/>
        </w:rPr>
        <w:t>”, Napoli, 12-23 marzo 2007, nel quale la rigenerazione urbana è considerata come una “</w:t>
      </w:r>
      <w:r w:rsidRPr="00215549">
        <w:rPr>
          <w:rFonts w:ascii="Times New Roman" w:hAnsi="Times New Roman" w:cs="Times New Roman"/>
          <w:i/>
        </w:rPr>
        <w:t>visione comprensiva ed integrata che consente la risoluzione dei problemi urbani ed un miglioramento economico, fisico, sociale, e condizioni ambientali di un’area soggetta a trasformazione</w:t>
      </w:r>
      <w:r w:rsidRPr="00215549">
        <w:rPr>
          <w:rFonts w:ascii="Times New Roman" w:hAnsi="Times New Roman" w:cs="Times New Roman"/>
        </w:rPr>
        <w:t>”</w:t>
      </w:r>
      <w:r>
        <w:rPr>
          <w:rFonts w:ascii="Times New Roman" w:hAnsi="Times New Roman" w:cs="Times New Roman"/>
        </w:rPr>
        <w:t>)</w:t>
      </w:r>
      <w:r w:rsidRPr="00215549">
        <w:rPr>
          <w:rFonts w:ascii="Times New Roman" w:hAnsi="Times New Roman" w:cs="Times New Roman"/>
        </w:rPr>
        <w:t>.</w:t>
      </w:r>
    </w:p>
  </w:footnote>
  <w:footnote w:id="99">
    <w:p w14:paraId="2F394B7D" w14:textId="5FA5453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G.F. Cartei,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603 ss.; P, Chirulli </w:t>
      </w:r>
      <w:r w:rsidRPr="00215549">
        <w:rPr>
          <w:rFonts w:ascii="Times New Roman" w:hAnsi="Times New Roman" w:cs="Times New Roman"/>
          <w:i/>
        </w:rPr>
        <w:t>La pianificazione urbanistica tra esigenze di sviluppo e riduzione del consumo di suolo</w:t>
      </w:r>
      <w:r w:rsidR="00FD7DD6">
        <w:rPr>
          <w:rFonts w:ascii="Times New Roman" w:hAnsi="Times New Roman" w:cs="Times New Roman"/>
        </w:rPr>
        <w:t>,</w:t>
      </w:r>
      <w:r w:rsidRPr="00FD7DD6">
        <w:rPr>
          <w:rFonts w:ascii="Times New Roman" w:hAnsi="Times New Roman" w:cs="Times New Roman"/>
        </w:rPr>
        <w:t xml:space="preserve"> </w:t>
      </w:r>
      <w:r w:rsidR="00FD7DD6" w:rsidRPr="00FD7DD6">
        <w:rPr>
          <w:rFonts w:ascii="Times New Roman" w:hAnsi="Times New Roman" w:cs="Times New Roman"/>
        </w:rPr>
        <w:t>cit.</w:t>
      </w:r>
      <w:r w:rsidRPr="00215549">
        <w:rPr>
          <w:rFonts w:ascii="Times New Roman" w:hAnsi="Times New Roman" w:cs="Times New Roman"/>
        </w:rPr>
        <w:t xml:space="preserve">, 592 ss.; M. 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8F6820">
        <w:rPr>
          <w:rFonts w:ascii="Times New Roman" w:hAnsi="Times New Roman" w:cs="Times New Roman"/>
        </w:rPr>
        <w:t>cit</w:t>
      </w:r>
      <w:r w:rsidRPr="00215549">
        <w:rPr>
          <w:rFonts w:ascii="Times New Roman" w:hAnsi="Times New Roman" w:cs="Times New Roman"/>
        </w:rPr>
        <w:t>., 819, nota 128</w:t>
      </w:r>
      <w:r w:rsidRPr="00617D5F">
        <w:rPr>
          <w:rFonts w:ascii="Times New Roman" w:hAnsi="Times New Roman" w:cs="Times New Roman"/>
        </w:rPr>
        <w:t xml:space="preserve"> </w:t>
      </w:r>
      <w:r>
        <w:rPr>
          <w:rFonts w:ascii="Times New Roman" w:hAnsi="Times New Roman" w:cs="Times New Roman"/>
        </w:rPr>
        <w:t xml:space="preserve">(ed </w:t>
      </w:r>
      <w:r w:rsidRPr="00617D5F">
        <w:rPr>
          <w:rFonts w:ascii="Times New Roman" w:hAnsi="Times New Roman" w:cs="Times New Roman"/>
          <w:i/>
        </w:rPr>
        <w:t>ivi</w:t>
      </w:r>
      <w:r>
        <w:rPr>
          <w:rFonts w:ascii="Times New Roman" w:hAnsi="Times New Roman" w:cs="Times New Roman"/>
        </w:rPr>
        <w:t xml:space="preserve"> ulteriori r</w:t>
      </w:r>
      <w:r w:rsidRPr="00215549">
        <w:rPr>
          <w:rFonts w:ascii="Times New Roman" w:hAnsi="Times New Roman" w:cs="Times New Roman"/>
        </w:rPr>
        <w:t>ichiami di dottrina, par. 10, 817, nota 123</w:t>
      </w:r>
      <w:r>
        <w:rPr>
          <w:rFonts w:ascii="Times New Roman" w:hAnsi="Times New Roman" w:cs="Times New Roman"/>
        </w:rPr>
        <w:t>)</w:t>
      </w:r>
      <w:r w:rsidRPr="00215549">
        <w:rPr>
          <w:rFonts w:ascii="Times New Roman" w:hAnsi="Times New Roman" w:cs="Times New Roman"/>
        </w:rPr>
        <w:t xml:space="preserve">; R. Dipace, in </w:t>
      </w:r>
      <w:r w:rsidRPr="00215549">
        <w:rPr>
          <w:rFonts w:ascii="Times New Roman" w:hAnsi="Times New Roman" w:cs="Times New Roman"/>
          <w:i/>
        </w:rPr>
        <w:t>Le politiche di rigenerazione dei territori tra interventi legislativi e pratiche locali</w:t>
      </w:r>
      <w:r w:rsidRPr="00215549">
        <w:rPr>
          <w:rFonts w:ascii="Times New Roman" w:hAnsi="Times New Roman" w:cs="Times New Roman"/>
        </w:rPr>
        <w:t xml:space="preserve">, </w:t>
      </w:r>
      <w:r w:rsidRPr="008F6820">
        <w:rPr>
          <w:rFonts w:ascii="Times New Roman" w:hAnsi="Times New Roman" w:cs="Times New Roman"/>
        </w:rPr>
        <w:t>cit</w:t>
      </w:r>
      <w:r w:rsidRPr="00215549">
        <w:rPr>
          <w:rFonts w:ascii="Times New Roman" w:hAnsi="Times New Roman" w:cs="Times New Roman"/>
        </w:rPr>
        <w:t xml:space="preserve">., 634, nota 19; G. Torelli, </w:t>
      </w:r>
      <w:r w:rsidRPr="00215549">
        <w:rPr>
          <w:rFonts w:ascii="Times New Roman" w:hAnsi="Times New Roman" w:cs="Times New Roman"/>
          <w:i/>
        </w:rPr>
        <w:t>La rigenerazione urbana nelle recenti leggi urbanistiche e del governo del territorio’</w:t>
      </w:r>
      <w:r w:rsidRPr="00215549">
        <w:rPr>
          <w:rFonts w:ascii="Times New Roman" w:hAnsi="Times New Roman" w:cs="Times New Roman"/>
        </w:rPr>
        <w:t xml:space="preserve">, </w:t>
      </w:r>
      <w:r w:rsidRPr="00215549">
        <w:rPr>
          <w:rFonts w:ascii="Times New Roman" w:hAnsi="Times New Roman" w:cs="Times New Roman"/>
          <w:i/>
        </w:rPr>
        <w:t>ivi</w:t>
      </w:r>
      <w:r w:rsidRPr="00215549">
        <w:rPr>
          <w:rFonts w:ascii="Times New Roman" w:hAnsi="Times New Roman" w:cs="Times New Roman"/>
        </w:rPr>
        <w:t>, 653 ss. con ampi richiami in note 6 e 7.</w:t>
      </w:r>
    </w:p>
  </w:footnote>
  <w:footnote w:id="100">
    <w:p w14:paraId="4411C5CA" w14:textId="62CEAE8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Dopo </w:t>
      </w:r>
      <w:r w:rsidR="00A52E93">
        <w:rPr>
          <w:rFonts w:ascii="Times New Roman" w:hAnsi="Times New Roman" w:cs="Times New Roman"/>
        </w:rPr>
        <w:t>l’intesa sancita in Conferenza u</w:t>
      </w:r>
      <w:r w:rsidRPr="00215549">
        <w:rPr>
          <w:rFonts w:ascii="Times New Roman" w:hAnsi="Times New Roman" w:cs="Times New Roman"/>
        </w:rPr>
        <w:t>nificata nella seduta del 1° aprile 2009 (in G.U.</w:t>
      </w:r>
      <w:r>
        <w:rPr>
          <w:rFonts w:ascii="Times New Roman" w:hAnsi="Times New Roman" w:cs="Times New Roman"/>
        </w:rPr>
        <w:t>,</w:t>
      </w:r>
      <w:r w:rsidRPr="00215549">
        <w:rPr>
          <w:rFonts w:ascii="Times New Roman" w:hAnsi="Times New Roman" w:cs="Times New Roman"/>
        </w:rPr>
        <w:t xml:space="preserve"> serie generale</w:t>
      </w:r>
      <w:r>
        <w:rPr>
          <w:rFonts w:ascii="Times New Roman" w:hAnsi="Times New Roman" w:cs="Times New Roman"/>
        </w:rPr>
        <w:t>,</w:t>
      </w:r>
      <w:r w:rsidRPr="00215549">
        <w:rPr>
          <w:rFonts w:ascii="Times New Roman" w:hAnsi="Times New Roman" w:cs="Times New Roman"/>
        </w:rPr>
        <w:t xml:space="preserve"> n. 98 del 29 aprile 2009), il legislatore nazionale è successivamente intervenuto, introducendo i principi fondamentali nella materia urbanistica ed edilizia finalizzati a orientare la legislazione regionale in tema di “piano casa”, con l’art. 5, commi 9-14, del decreto legge 13 maggio 2011, n. 70 (</w:t>
      </w:r>
      <w:r w:rsidRPr="00215549">
        <w:rPr>
          <w:rFonts w:ascii="Times New Roman" w:hAnsi="Times New Roman" w:cs="Times New Roman"/>
          <w:i/>
        </w:rPr>
        <w:t>Semestre Europeo - Prime disposizioni urgenti per l'economia</w:t>
      </w:r>
      <w:r w:rsidRPr="00215549">
        <w:rPr>
          <w:rFonts w:ascii="Times New Roman" w:hAnsi="Times New Roman" w:cs="Times New Roman"/>
        </w:rPr>
        <w:t>), convertito con modificazioni dalla legge 12 luglio 2011, n. 106: “</w:t>
      </w:r>
      <w:r w:rsidRPr="00215549">
        <w:rPr>
          <w:rFonts w:ascii="Times New Roman" w:hAnsi="Times New Roman" w:cs="Times New Roman"/>
          <w:i/>
        </w:rPr>
        <w:t>Al fine di incentivare la razionalizzazione del patrimonio edilizio esistente nonché di promuovere e agevolare la riqualificazione di aree urbane degradate con presenza di funzioni eterogenee e tessuti edilizi disorganici o incompiuti nonché di edifici a destinazione non residenziale dismessi o in via di dismissione ovvero da rilocalizzare, tenuto conto anche della necessità di favorire lo sviluppo dell'efficienza energetica e delle fonti rinnovabili, le Regioni approvano entro sessanta giorni dalla data di entrata in vigore della legge di conversione del presente decreto specifiche leggi per incentivare tali azioni anche con interventi di demolizione e ricostruzione che prevedano . . .</w:t>
      </w:r>
      <w:r w:rsidRPr="00215549">
        <w:rPr>
          <w:rFonts w:ascii="Times New Roman" w:hAnsi="Times New Roman" w:cs="Times New Roman"/>
        </w:rPr>
        <w:t>”.</w:t>
      </w:r>
    </w:p>
  </w:footnote>
  <w:footnote w:id="101">
    <w:p w14:paraId="6A319E39" w14:textId="7242E66B"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L’art. 1, comma 431, della legge 23 dicembre 2014, n. 190 (legge di stabilità 2015), ha previsto il </w:t>
      </w:r>
      <w:r w:rsidRPr="00215549">
        <w:rPr>
          <w:rFonts w:ascii="Times New Roman" w:hAnsi="Times New Roman" w:cs="Times New Roman"/>
          <w:i/>
        </w:rPr>
        <w:t>Piano nazionale per la riqualificazione sociale e culturale delle aree urbane degradate</w:t>
      </w:r>
      <w:r w:rsidRPr="00215549">
        <w:rPr>
          <w:rFonts w:ascii="Times New Roman" w:hAnsi="Times New Roman" w:cs="Times New Roman"/>
        </w:rPr>
        <w:t>, elaborato sulla base dei progetti di riqualificazione presentati dai comuni (</w:t>
      </w:r>
      <w:r w:rsidR="00A52E93">
        <w:rPr>
          <w:rFonts w:ascii="Times New Roman" w:hAnsi="Times New Roman" w:cs="Times New Roman"/>
        </w:rPr>
        <w:t xml:space="preserve">progetti </w:t>
      </w:r>
      <w:r w:rsidRPr="00215549">
        <w:rPr>
          <w:rFonts w:ascii="Times New Roman" w:hAnsi="Times New Roman" w:cs="Times New Roman"/>
        </w:rPr>
        <w:t>“</w:t>
      </w:r>
      <w:r w:rsidRPr="00215549">
        <w:rPr>
          <w:rFonts w:ascii="Times New Roman" w:hAnsi="Times New Roman" w:cs="Times New Roman"/>
          <w:i/>
        </w:rPr>
        <w:t>costituiti</w:t>
      </w:r>
      <w:r w:rsidRPr="00215549">
        <w:rPr>
          <w:rFonts w:ascii="Times New Roman" w:hAnsi="Times New Roman" w:cs="Times New Roman"/>
        </w:rPr>
        <w:t xml:space="preserve"> – dice la norma - </w:t>
      </w:r>
      <w:r w:rsidRPr="00215549">
        <w:rPr>
          <w:rFonts w:ascii="Times New Roman" w:hAnsi="Times New Roman" w:cs="Times New Roman"/>
          <w:i/>
        </w:rPr>
        <w:t>da un insieme coordinato di interventi diretti alla riduzione di fenomeni di marginalizzazione e degrado sociale, nonché al miglioramento della qualità del decoro urbano e del tessuto sociale ed ambientale</w:t>
      </w:r>
      <w:r w:rsidRPr="00215549">
        <w:rPr>
          <w:rFonts w:ascii="Times New Roman" w:hAnsi="Times New Roman" w:cs="Times New Roman"/>
        </w:rPr>
        <w:t xml:space="preserve">”). La relativa procedura è stata quindi disciplinata dal d.P.C.M. 15 ottobre 2015. È dunque intervenuto l’art. 6 del decreto-legge 25 novembre 2015, n. 185, recante </w:t>
      </w:r>
      <w:r w:rsidRPr="00215549">
        <w:rPr>
          <w:rFonts w:ascii="Times New Roman" w:hAnsi="Times New Roman" w:cs="Times New Roman"/>
          <w:i/>
        </w:rPr>
        <w:t>Misure urgenti per interventi nel territorio</w:t>
      </w:r>
      <w:r w:rsidRPr="00215549">
        <w:rPr>
          <w:rFonts w:ascii="Times New Roman" w:hAnsi="Times New Roman" w:cs="Times New Roman"/>
        </w:rPr>
        <w:t>, convertito dalla legge 22 gennaio 2016, n. 9, che, sotto la voce “</w:t>
      </w:r>
      <w:r w:rsidRPr="00215549">
        <w:rPr>
          <w:rFonts w:ascii="Times New Roman" w:hAnsi="Times New Roman" w:cs="Times New Roman"/>
          <w:i/>
        </w:rPr>
        <w:t>Interventi per il Giubileo</w:t>
      </w:r>
      <w:r w:rsidRPr="00215549">
        <w:rPr>
          <w:rFonts w:ascii="Times New Roman" w:hAnsi="Times New Roman" w:cs="Times New Roman"/>
        </w:rPr>
        <w:t>” ha costituito un apposito “</w:t>
      </w:r>
      <w:r w:rsidRPr="009044CC">
        <w:rPr>
          <w:rFonts w:ascii="Times New Roman" w:hAnsi="Times New Roman" w:cs="Times New Roman"/>
          <w:i/>
        </w:rPr>
        <w:t>Fondo per la realizzazione degli interventi Giubilari</w:t>
      </w:r>
      <w:r w:rsidRPr="00215549">
        <w:rPr>
          <w:rFonts w:ascii="Times New Roman" w:hAnsi="Times New Roman" w:cs="Times New Roman"/>
        </w:rPr>
        <w:t xml:space="preserve">”, con priorità per la mobilità, il decoro urbano e la riqualificazione delle periferie, con la dotazione di 94 milioni di euro per l'anno 2015 e di 65 milioni di euro per l'anno 2016. Si è avuta quindi la successiva legge di stabilità 2016 (art. 1, comma 974, della legge 28 dicembre 2015, n. 208), che ha istituito per l'anno 2016, con una dotazione di 500 milioni di euro, il </w:t>
      </w:r>
      <w:r w:rsidRPr="009044CC">
        <w:rPr>
          <w:rFonts w:ascii="Times New Roman" w:hAnsi="Times New Roman" w:cs="Times New Roman"/>
          <w:i/>
        </w:rPr>
        <w:t>Programma straordinario di intervento per la riqualificazione urbana e la sicurezza delle periferie delle città metropolitane e dei comuni capoluogo di provincia</w:t>
      </w:r>
      <w:r w:rsidRPr="00215549">
        <w:rPr>
          <w:rFonts w:ascii="Times New Roman" w:hAnsi="Times New Roman" w:cs="Times New Roman"/>
        </w:rPr>
        <w:t xml:space="preserve">, finalizzato alla realizzazione di interventi urgenti per la rigenerazione delle aree urbane degradate attraverso la promozione di progetti di miglioramento della qualità del decoro urbano, di manutenzione, riuso e rifunzionalizzazione delle aree pubbliche e delle strutture edilizie esistenti, rivolti all'accrescimento della sicurezza territoriale e della capacità di resilienza urbana, al potenziamento delle prestazioni urbane anche con riferimento alla mobilità sostenibile, allo sviluppo di pratiche, come quelle del terzo settore e del servizio civile, per l'inclusione sociale e per la realizzazione di nuovi modelli di </w:t>
      </w:r>
      <w:r w:rsidRPr="009044CC">
        <w:rPr>
          <w:rFonts w:ascii="Times New Roman" w:hAnsi="Times New Roman" w:cs="Times New Roman"/>
          <w:i/>
        </w:rPr>
        <w:t>welfare</w:t>
      </w:r>
      <w:r w:rsidRPr="00215549">
        <w:rPr>
          <w:rFonts w:ascii="Times New Roman" w:hAnsi="Times New Roman" w:cs="Times New Roman"/>
        </w:rPr>
        <w:t xml:space="preserve"> metropolitano, anche con riferimento all'adeguamento delle infrastrutture destinate ai servizi sociali e culturali, educativi e didattici, nonché alle attività culturali ed educative promosse da soggetti pubblici e privati. La procedura è stata disciplinata e avviata con il successivo d.P.C.M. 25 maggio 2016. L’art. 1, comma 141, della legge 11 dicembre 2016, n. 232 (</w:t>
      </w:r>
      <w:r w:rsidRPr="00215549">
        <w:rPr>
          <w:rFonts w:ascii="Times New Roman" w:hAnsi="Times New Roman" w:cs="Times New Roman"/>
          <w:i/>
        </w:rPr>
        <w:t>Bilancio di previsione dello Stato per l'anno finanziario 2017 e bilancio pluriennale per il triennio 2017-2019</w:t>
      </w:r>
      <w:r w:rsidRPr="00215549">
        <w:rPr>
          <w:rFonts w:ascii="Times New Roman" w:hAnsi="Times New Roman" w:cs="Times New Roman"/>
        </w:rPr>
        <w:t>) ha previsto ulteriori stanziamenti a valere</w:t>
      </w:r>
      <w:r>
        <w:rPr>
          <w:rFonts w:ascii="Times New Roman" w:hAnsi="Times New Roman" w:cs="Times New Roman"/>
        </w:rPr>
        <w:t xml:space="preserve"> sulle risorse disponibili del f</w:t>
      </w:r>
      <w:r w:rsidRPr="00215549">
        <w:rPr>
          <w:rFonts w:ascii="Times New Roman" w:hAnsi="Times New Roman" w:cs="Times New Roman"/>
        </w:rPr>
        <w:t xml:space="preserve">ondo per lo sviluppo e la coesione per il periodo di programmazione 2014-2020, in aggiunta anche a quelli assegnati ai sensi del comma 140 dell’art. 1 della medesima legge di bilancio (fondo per gli investimenti e lo sviluppo infrastrutturale del Paese), da assegnarsi </w:t>
      </w:r>
      <w:r>
        <w:rPr>
          <w:rFonts w:ascii="Times New Roman" w:hAnsi="Times New Roman" w:cs="Times New Roman"/>
        </w:rPr>
        <w:t>con delibera del CIPE (si veda</w:t>
      </w:r>
      <w:r w:rsidRPr="00215549">
        <w:rPr>
          <w:rFonts w:ascii="Times New Roman" w:hAnsi="Times New Roman" w:cs="Times New Roman"/>
        </w:rPr>
        <w:t xml:space="preserve"> in proposito la delibera del CIPE 3 marzo 2017, n. 2/2017, poi differita al 2020 dalla legge di conversione del </w:t>
      </w:r>
      <w:r>
        <w:rPr>
          <w:rFonts w:ascii="Times New Roman" w:hAnsi="Times New Roman" w:cs="Times New Roman"/>
        </w:rPr>
        <w:t>decreto-legge</w:t>
      </w:r>
      <w:r w:rsidRPr="00215549">
        <w:rPr>
          <w:rFonts w:ascii="Times New Roman" w:hAnsi="Times New Roman" w:cs="Times New Roman"/>
        </w:rPr>
        <w:t xml:space="preserve"> n. 81 del 2018). Nella attuale legislatura è però intervenuto il nuovo governo </w:t>
      </w:r>
      <w:r w:rsidR="0024267E">
        <w:rPr>
          <w:rFonts w:ascii="Times New Roman" w:hAnsi="Times New Roman" w:cs="Times New Roman"/>
        </w:rPr>
        <w:t xml:space="preserve">(governo Conte 1) </w:t>
      </w:r>
      <w:r w:rsidRPr="00215549">
        <w:rPr>
          <w:rFonts w:ascii="Times New Roman" w:hAnsi="Times New Roman" w:cs="Times New Roman"/>
        </w:rPr>
        <w:t>che, con l’articolo 13, comma 02, del decreto-legge 25 luglio 2018, n. 91 (</w:t>
      </w:r>
      <w:r w:rsidRPr="00215549">
        <w:rPr>
          <w:rFonts w:ascii="Times New Roman" w:hAnsi="Times New Roman" w:cs="Times New Roman"/>
          <w:i/>
        </w:rPr>
        <w:t>Proroga di termini</w:t>
      </w:r>
      <w:r w:rsidRPr="00215549">
        <w:rPr>
          <w:rFonts w:ascii="Times New Roman" w:hAnsi="Times New Roman" w:cs="Times New Roman"/>
        </w:rPr>
        <w:t xml:space="preserve">), convertito, con modificazioni, dalla legge 21 settembre 2018, n. 108, ha differito al 2020 l’attuazione delle misure per le periferie. </w:t>
      </w:r>
    </w:p>
  </w:footnote>
  <w:footnote w:id="102">
    <w:p w14:paraId="0C8FE9B8" w14:textId="787527A3" w:rsidR="00617D5F" w:rsidRPr="00C414CB" w:rsidRDefault="00617D5F" w:rsidP="00C414CB">
      <w:pPr>
        <w:pStyle w:val="Testonotaapidipagina"/>
        <w:jc w:val="both"/>
        <w:rPr>
          <w:rFonts w:ascii="Times New Roman" w:hAnsi="Times New Roman" w:cs="Times New Roman"/>
        </w:rPr>
      </w:pPr>
      <w:r w:rsidRPr="00C414CB">
        <w:rPr>
          <w:rStyle w:val="Rimandonotaapidipagina"/>
          <w:rFonts w:ascii="Times New Roman" w:hAnsi="Times New Roman" w:cs="Times New Roman"/>
        </w:rPr>
        <w:footnoteRef/>
      </w:r>
      <w:r w:rsidRPr="00C414CB">
        <w:rPr>
          <w:rFonts w:ascii="Times New Roman" w:hAnsi="Times New Roman" w:cs="Times New Roman"/>
        </w:rPr>
        <w:t xml:space="preserve"> Deliberazione 23 luglio 2019, n. 13/2019/G della Sezione centrale di controllo sulla gestione delle amministrazioni dello stato (al sito http://www.corteconti.it/</w:t>
      </w:r>
      <w:r>
        <w:rPr>
          <w:rFonts w:ascii="Times New Roman" w:hAnsi="Times New Roman" w:cs="Times New Roman"/>
        </w:rPr>
        <w:t xml:space="preserve">). </w:t>
      </w:r>
    </w:p>
  </w:footnote>
  <w:footnote w:id="103">
    <w:p w14:paraId="0805F8BC" w14:textId="1CE527AF"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Pr>
          <w:rFonts w:ascii="Times New Roman" w:hAnsi="Times New Roman" w:cs="Times New Roman"/>
        </w:rPr>
        <w:t xml:space="preserve"> Si tratta del d</w:t>
      </w:r>
      <w:r w:rsidRPr="00215549">
        <w:rPr>
          <w:rFonts w:ascii="Times New Roman" w:hAnsi="Times New Roman" w:cs="Times New Roman"/>
        </w:rPr>
        <w:t xml:space="preserve">dl AS 438 Sen. Maria Alessandra Gallone (FI-BP) e altri - </w:t>
      </w:r>
      <w:r w:rsidRPr="00215549">
        <w:rPr>
          <w:rFonts w:ascii="Times New Roman" w:hAnsi="Times New Roman" w:cs="Times New Roman"/>
          <w:i/>
        </w:rPr>
        <w:t>Disposizioni in materia di riqualificazione delle aree urbane degradate</w:t>
      </w:r>
      <w:r w:rsidRPr="00215549">
        <w:rPr>
          <w:rFonts w:ascii="Times New Roman" w:hAnsi="Times New Roman" w:cs="Times New Roman"/>
        </w:rPr>
        <w:t>, presentato il 30 maggio 2018.</w:t>
      </w:r>
    </w:p>
  </w:footnote>
  <w:footnote w:id="104">
    <w:p w14:paraId="56B00215" w14:textId="0B8E94C1" w:rsidR="00617D5F" w:rsidRPr="009B3348" w:rsidRDefault="00617D5F" w:rsidP="009B3348">
      <w:pPr>
        <w:pStyle w:val="Testonotaapidipagina"/>
        <w:jc w:val="both"/>
        <w:rPr>
          <w:rFonts w:ascii="Times New Roman" w:hAnsi="Times New Roman" w:cs="Times New Roman"/>
        </w:rPr>
      </w:pPr>
      <w:r w:rsidRPr="009B3348">
        <w:rPr>
          <w:rStyle w:val="Rimandonotaapidipagina"/>
          <w:rFonts w:ascii="Times New Roman" w:hAnsi="Times New Roman" w:cs="Times New Roman"/>
        </w:rPr>
        <w:footnoteRef/>
      </w:r>
      <w:r w:rsidRPr="009B3348">
        <w:rPr>
          <w:rFonts w:ascii="Times New Roman" w:hAnsi="Times New Roman" w:cs="Times New Roman"/>
        </w:rPr>
        <w:t xml:space="preserve"> E che inoltre </w:t>
      </w:r>
      <w:r w:rsidR="0024267E">
        <w:rPr>
          <w:rFonts w:ascii="Times New Roman" w:hAnsi="Times New Roman" w:cs="Times New Roman"/>
        </w:rPr>
        <w:t xml:space="preserve">ha </w:t>
      </w:r>
      <w:r w:rsidRPr="009B3348">
        <w:rPr>
          <w:rFonts w:ascii="Times New Roman" w:hAnsi="Times New Roman" w:cs="Times New Roman"/>
        </w:rPr>
        <w:t>inserito il nuovo art. 3-</w:t>
      </w:r>
      <w:r w:rsidRPr="009B3348">
        <w:rPr>
          <w:rFonts w:ascii="Times New Roman" w:hAnsi="Times New Roman" w:cs="Times New Roman"/>
          <w:i/>
        </w:rPr>
        <w:t>bis</w:t>
      </w:r>
      <w:r w:rsidRPr="009B3348">
        <w:rPr>
          <w:rFonts w:ascii="Times New Roman" w:hAnsi="Times New Roman" w:cs="Times New Roman"/>
        </w:rPr>
        <w:t xml:space="preserve">, rubricato </w:t>
      </w:r>
      <w:r w:rsidRPr="009B3348">
        <w:rPr>
          <w:rFonts w:ascii="Times New Roman" w:hAnsi="Times New Roman" w:cs="Times New Roman"/>
          <w:i/>
        </w:rPr>
        <w:t>Interventi di conservazione</w:t>
      </w:r>
      <w:r w:rsidRPr="009B3348">
        <w:rPr>
          <w:rFonts w:ascii="Times New Roman" w:hAnsi="Times New Roman" w:cs="Times New Roman"/>
        </w:rPr>
        <w:t xml:space="preserve">, </w:t>
      </w:r>
      <w:r>
        <w:rPr>
          <w:rFonts w:ascii="Times New Roman" w:hAnsi="Times New Roman" w:cs="Times New Roman"/>
        </w:rPr>
        <w:t>nel t</w:t>
      </w:r>
      <w:r w:rsidRPr="009B3348">
        <w:rPr>
          <w:rFonts w:ascii="Times New Roman" w:hAnsi="Times New Roman" w:cs="Times New Roman"/>
        </w:rPr>
        <w:t>esto unico delle disposizioni legislative e regolamentari in materia edilizia di cui al d.P.R. n. 380 del 2001, in base al quale “</w:t>
      </w:r>
      <w:r w:rsidRPr="009B3348">
        <w:rPr>
          <w:rFonts w:ascii="Times New Roman" w:hAnsi="Times New Roman" w:cs="Times New Roman"/>
          <w:i/>
        </w:rPr>
        <w:t>Lo strumento urbanistico individua gli edifici esistenti non più compatibili con gli indirizzi della pianificazione</w:t>
      </w:r>
      <w:r w:rsidRPr="009B3348">
        <w:rPr>
          <w:rFonts w:ascii="Times New Roman" w:hAnsi="Times New Roman" w:cs="Times New Roman"/>
        </w:rPr>
        <w:t>” e “</w:t>
      </w:r>
      <w:r w:rsidRPr="009B3348">
        <w:rPr>
          <w:rFonts w:ascii="Times New Roman" w:hAnsi="Times New Roman" w:cs="Times New Roman"/>
          <w:i/>
        </w:rPr>
        <w:t>In tal caso l'amministrazione comunale può favorire, in alternativa all'espropriazione, la riqualificazione delle aree attraverso forme di compensazione incidenti sull'area interessata e senza aumento della superficie coperta, rispondenti al pubblico interesse e comunque rispettose dell'imparzialità e del buon andamento dell'azione amministrativa</w:t>
      </w:r>
      <w:r>
        <w:rPr>
          <w:rFonts w:ascii="Times New Roman" w:hAnsi="Times New Roman" w:cs="Times New Roman"/>
        </w:rPr>
        <w:t>”</w:t>
      </w:r>
      <w:r w:rsidRPr="009B3348">
        <w:rPr>
          <w:rFonts w:ascii="Times New Roman" w:hAnsi="Times New Roman" w:cs="Times New Roman"/>
        </w:rPr>
        <w:t>.</w:t>
      </w:r>
    </w:p>
  </w:footnote>
  <w:footnote w:id="105">
    <w:p w14:paraId="6824034F" w14:textId="78F021DB"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Il quale, con il comma 20 dell’art. 1, ha apportato una modifica al codice dei contratti pubblici – nell’art. 23 sulla progettazione - al fine di aggiungere, tra le verifiche demandate ai diversi livelli progettuali, anche le “</w:t>
      </w:r>
      <w:r w:rsidRPr="00215549">
        <w:rPr>
          <w:rFonts w:ascii="Times New Roman" w:hAnsi="Times New Roman" w:cs="Times New Roman"/>
          <w:i/>
        </w:rPr>
        <w:t>verifiche relative alla possibilità del riuso del patrimonio immobiliare esistente e della rigenerazione delle aree dismesse</w:t>
      </w:r>
      <w:r w:rsidR="0024267E">
        <w:rPr>
          <w:rFonts w:ascii="Times New Roman" w:hAnsi="Times New Roman" w:cs="Times New Roman"/>
        </w:rPr>
        <w:t xml:space="preserve">", ma soprattutto, con </w:t>
      </w:r>
      <w:r w:rsidRPr="00215549">
        <w:rPr>
          <w:rFonts w:ascii="Times New Roman" w:hAnsi="Times New Roman" w:cs="Times New Roman"/>
        </w:rPr>
        <w:t xml:space="preserve">l’art. 5, ha introdotto apposite </w:t>
      </w:r>
      <w:r w:rsidRPr="00215549">
        <w:rPr>
          <w:rFonts w:ascii="Times New Roman" w:hAnsi="Times New Roman" w:cs="Times New Roman"/>
          <w:i/>
        </w:rPr>
        <w:t>Norme in materia di rigenerazione urbana</w:t>
      </w:r>
      <w:r w:rsidRPr="00215549">
        <w:rPr>
          <w:rFonts w:ascii="Times New Roman" w:hAnsi="Times New Roman" w:cs="Times New Roman"/>
        </w:rPr>
        <w:t xml:space="preserve"> ed ha apportato alcune, significative, modifiche al testo unico dell’edilizia del 2001 al dichiarato fine di “</w:t>
      </w:r>
      <w:r w:rsidRPr="00215549">
        <w:rPr>
          <w:rFonts w:ascii="Times New Roman" w:hAnsi="Times New Roman" w:cs="Times New Roman"/>
          <w:i/>
        </w:rPr>
        <w:t>concorrere a indurre una drastica riduzione del consumo di suolo e a favorire la rigenerazione del patrimonio edilizio esistente, a incentivare la razionalizzazione di detto patrimonio edilizio, nonché a promuovere e agevolare la riqualificazione di aree urbane degradate con presenza di funzioni eterogenee e tessuti edilizi disorganici o incompiuti, nonché di edifici a destinazione non residenziale dismessi o in via di dismissione, ovvero da rilocalizzare, tenuto conto anche della necessità di favorire lo sviluppo dell'efficienza energetica e delle fonti rinnovabili e di assicurare il miglioramento e l'adeguamento sismico del patrimonio edilizio esistente, anche con interventi di demolizione e ricostruzione</w:t>
      </w:r>
      <w:r w:rsidRPr="00215549">
        <w:rPr>
          <w:rFonts w:ascii="Times New Roman" w:hAnsi="Times New Roman" w:cs="Times New Roman"/>
        </w:rPr>
        <w:t>”. Sennonché queste modifiche si risolvono in un ulteriore indebolimento delle limitazioni di piano regolatore e in una forte spinta agli interventi di demo-ricostruzione e di ristrutturazione “pesante”, anche nei centri storici (con una prima norma si è voluto chiarire che le deroghe regionali al decreto n. 1444 del 1968 già autorizzate dal decreto-legge n. 69 del 2013 sono finalizzate a orientare i comuni nella definizione di limiti di densità edilizia, altezza e distanza dei fabbricati negli ambiti urbani consolidati del proprio territorio; con una seconda norma si afferma che sono comunque consentiti gli interventi di demolizione e ricostruzione nel rispetto delle distanze legittimamente preesistenti purché sia assicurata la coincidenza dell'area di sedime e del volume dell'edificio ricostruito con quello demolito, nei limiti dell'altezza massima di quest'ultimo; con una terza previsione si è stabilito che i limiti distanziali stabiliti dai commi secondo e terzo dell’art. 9 del d.m. n. 1444 del 1968 valgono solo per la zona “C” e non per i centri storici e le zone “B”</w:t>
      </w:r>
      <w:r w:rsidR="0024267E">
        <w:rPr>
          <w:rFonts w:ascii="Times New Roman" w:hAnsi="Times New Roman" w:cs="Times New Roman"/>
        </w:rPr>
        <w:t>)</w:t>
      </w:r>
      <w:r w:rsidRPr="00215549">
        <w:rPr>
          <w:rFonts w:ascii="Times New Roman" w:hAnsi="Times New Roman" w:cs="Times New Roman"/>
        </w:rPr>
        <w:t>. Con l’art. 5-</w:t>
      </w:r>
      <w:r w:rsidRPr="0024267E">
        <w:rPr>
          <w:rFonts w:ascii="Times New Roman" w:hAnsi="Times New Roman" w:cs="Times New Roman"/>
          <w:i/>
        </w:rPr>
        <w:t>sexies</w:t>
      </w:r>
      <w:r w:rsidRPr="00215549">
        <w:rPr>
          <w:rFonts w:ascii="Times New Roman" w:hAnsi="Times New Roman" w:cs="Times New Roman"/>
        </w:rPr>
        <w:t>, aggiunto dalla legge di conversione n. 55 del 2019, sono stati introdotti poteri sostitutivi del sindaco nel caso in cui il condominio non provveda agli interventi urgenti necessari per gli edifici condominiali degradati o ubicati in aree degradate.</w:t>
      </w:r>
    </w:p>
  </w:footnote>
  <w:footnote w:id="106">
    <w:p w14:paraId="692F4C7C" w14:textId="51A749AF" w:rsidR="00617D5F" w:rsidRPr="00553B73" w:rsidRDefault="00617D5F" w:rsidP="009044CC">
      <w:pPr>
        <w:pStyle w:val="Testonotaapidipagina"/>
        <w:jc w:val="both"/>
        <w:rPr>
          <w:rFonts w:ascii="Times New Roman" w:hAnsi="Times New Roman" w:cs="Times New Roman"/>
        </w:rPr>
      </w:pPr>
      <w:r w:rsidRPr="00EC33A8">
        <w:rPr>
          <w:rStyle w:val="Rimandonotaapidipagina"/>
          <w:rFonts w:ascii="Times New Roman" w:hAnsi="Times New Roman" w:cs="Times New Roman"/>
        </w:rPr>
        <w:footnoteRef/>
      </w:r>
      <w:r w:rsidRPr="00EC33A8">
        <w:rPr>
          <w:rFonts w:ascii="Times New Roman" w:hAnsi="Times New Roman" w:cs="Times New Roman"/>
        </w:rPr>
        <w:t xml:space="preserve"> Su tali istituti si veda G. Mari, </w:t>
      </w:r>
      <w:r w:rsidRPr="00EC33A8">
        <w:rPr>
          <w:rFonts w:ascii="Times New Roman" w:hAnsi="Times New Roman" w:cs="Times New Roman"/>
          <w:i/>
        </w:rPr>
        <w:t>Concessione di valorizzazione e finanza di progetto: il difficile equilibrio tra conservazione, valorizzazione culturale e valorizzazione economica</w:t>
      </w:r>
      <w:r w:rsidRPr="00EC33A8">
        <w:rPr>
          <w:rFonts w:ascii="Times New Roman" w:hAnsi="Times New Roman" w:cs="Times New Roman"/>
        </w:rPr>
        <w:t xml:space="preserve">, in </w:t>
      </w:r>
      <w:r w:rsidRPr="00EC33A8">
        <w:rPr>
          <w:rFonts w:ascii="Times New Roman" w:hAnsi="Times New Roman" w:cs="Times New Roman"/>
          <w:i/>
        </w:rPr>
        <w:t>Aedon</w:t>
      </w:r>
      <w:r w:rsidRPr="00EC33A8">
        <w:rPr>
          <w:rFonts w:ascii="Times New Roman" w:hAnsi="Times New Roman" w:cs="Times New Roman"/>
        </w:rPr>
        <w:t xml:space="preserve">, n. 2/2019, par. 4, nonché P. Carpentieri, </w:t>
      </w:r>
      <w:r w:rsidRPr="00EC33A8">
        <w:rPr>
          <w:rFonts w:ascii="Times New Roman" w:hAnsi="Times New Roman" w:cs="Times New Roman"/>
          <w:i/>
        </w:rPr>
        <w:t>La gestione dei beni culturali e la finanza di progetto</w:t>
      </w:r>
      <w:r w:rsidRPr="00EC33A8">
        <w:rPr>
          <w:rFonts w:ascii="Times New Roman" w:hAnsi="Times New Roman" w:cs="Times New Roman"/>
        </w:rPr>
        <w:t xml:space="preserve">, in G.F. Cartei, M. Ricchi (a cura di), </w:t>
      </w:r>
      <w:r w:rsidRPr="00EC33A8">
        <w:rPr>
          <w:rFonts w:ascii="Times New Roman" w:hAnsi="Times New Roman" w:cs="Times New Roman"/>
          <w:i/>
        </w:rPr>
        <w:t>Finanza di progetto. Temi e prospettive. Approfondimenti sistematici ed interdisciplinari</w:t>
      </w:r>
      <w:r w:rsidRPr="00EC33A8">
        <w:rPr>
          <w:rFonts w:ascii="Times New Roman" w:hAnsi="Times New Roman" w:cs="Times New Roman"/>
        </w:rPr>
        <w:t>, Napoli, 2010, 346 ss.</w:t>
      </w:r>
      <w:r>
        <w:rPr>
          <w:rFonts w:ascii="Times New Roman" w:hAnsi="Times New Roman" w:cs="Times New Roman"/>
        </w:rPr>
        <w:t xml:space="preserve"> </w:t>
      </w:r>
    </w:p>
  </w:footnote>
  <w:footnote w:id="107">
    <w:p w14:paraId="5D23126A" w14:textId="5BB25C0E" w:rsidR="00617D5F" w:rsidRPr="00255A45" w:rsidRDefault="00617D5F" w:rsidP="00255A45">
      <w:pPr>
        <w:pStyle w:val="Testonotaapidipagina"/>
        <w:jc w:val="both"/>
        <w:rPr>
          <w:rFonts w:ascii="Times New Roman" w:hAnsi="Times New Roman" w:cs="Times New Roman"/>
        </w:rPr>
      </w:pPr>
      <w:r w:rsidRPr="00255A45">
        <w:rPr>
          <w:rStyle w:val="Rimandonotaapidipagina"/>
          <w:rFonts w:ascii="Times New Roman" w:hAnsi="Times New Roman" w:cs="Times New Roman"/>
        </w:rPr>
        <w:footnoteRef/>
      </w:r>
      <w:r w:rsidRPr="00255A45">
        <w:rPr>
          <w:rFonts w:ascii="Times New Roman" w:hAnsi="Times New Roman" w:cs="Times New Roman"/>
        </w:rPr>
        <w:t xml:space="preserve"> Si veda in particolare M. Ricci, </w:t>
      </w:r>
      <w:r w:rsidRPr="00255A45">
        <w:rPr>
          <w:rFonts w:ascii="Times New Roman" w:hAnsi="Times New Roman" w:cs="Times New Roman"/>
          <w:i/>
        </w:rPr>
        <w:t>Nuovi paradigmi: ridurre riusare riciclare la città (e i paesaggi)</w:t>
      </w:r>
      <w:r w:rsidRPr="00255A45">
        <w:rPr>
          <w:rFonts w:ascii="Times New Roman" w:hAnsi="Times New Roman" w:cs="Times New Roman"/>
        </w:rPr>
        <w:t xml:space="preserve">, </w:t>
      </w:r>
      <w:r>
        <w:rPr>
          <w:rFonts w:ascii="Times New Roman" w:hAnsi="Times New Roman" w:cs="Times New Roman"/>
        </w:rPr>
        <w:t xml:space="preserve">in </w:t>
      </w:r>
      <w:r w:rsidRPr="00255A45">
        <w:rPr>
          <w:rFonts w:ascii="Times New Roman" w:hAnsi="Times New Roman" w:cs="Times New Roman"/>
        </w:rPr>
        <w:t>P.</w:t>
      </w:r>
      <w:r w:rsidR="0024267E" w:rsidRPr="0024267E">
        <w:rPr>
          <w:rFonts w:ascii="Times New Roman" w:hAnsi="Times New Roman" w:cs="Times New Roman"/>
        </w:rPr>
        <w:t xml:space="preserve"> </w:t>
      </w:r>
      <w:r w:rsidR="0024267E" w:rsidRPr="00255A45">
        <w:rPr>
          <w:rFonts w:ascii="Times New Roman" w:hAnsi="Times New Roman" w:cs="Times New Roman"/>
        </w:rPr>
        <w:t>Ciorra</w:t>
      </w:r>
      <w:r w:rsidRPr="00255A45">
        <w:rPr>
          <w:rFonts w:ascii="Times New Roman" w:hAnsi="Times New Roman" w:cs="Times New Roman"/>
        </w:rPr>
        <w:t xml:space="preserve">, S. </w:t>
      </w:r>
      <w:r w:rsidR="0024267E" w:rsidRPr="00255A45">
        <w:rPr>
          <w:rFonts w:ascii="Times New Roman" w:hAnsi="Times New Roman" w:cs="Times New Roman"/>
        </w:rPr>
        <w:t xml:space="preserve">Marini </w:t>
      </w:r>
      <w:r w:rsidRPr="00255A45">
        <w:rPr>
          <w:rFonts w:ascii="Times New Roman" w:hAnsi="Times New Roman" w:cs="Times New Roman"/>
        </w:rPr>
        <w:t xml:space="preserve">(a cura di), </w:t>
      </w:r>
      <w:r w:rsidRPr="00255A45">
        <w:rPr>
          <w:rFonts w:ascii="Times New Roman" w:hAnsi="Times New Roman" w:cs="Times New Roman"/>
          <w:i/>
        </w:rPr>
        <w:t>Recycle, Strategie per l’architettura contemporanea</w:t>
      </w:r>
      <w:r w:rsidRPr="00255A45">
        <w:rPr>
          <w:rFonts w:ascii="Times New Roman" w:hAnsi="Times New Roman" w:cs="Times New Roman"/>
        </w:rPr>
        <w:t>, Mondadori – Electa, Milano, 2011</w:t>
      </w:r>
      <w:r>
        <w:rPr>
          <w:rFonts w:ascii="Times New Roman" w:hAnsi="Times New Roman" w:cs="Times New Roman"/>
        </w:rPr>
        <w:t xml:space="preserve">, </w:t>
      </w:r>
      <w:r w:rsidRPr="00255A45">
        <w:rPr>
          <w:rFonts w:ascii="Times New Roman" w:hAnsi="Times New Roman" w:cs="Times New Roman"/>
        </w:rPr>
        <w:t>64 ss., soprattutto 73.</w:t>
      </w:r>
    </w:p>
  </w:footnote>
  <w:footnote w:id="108">
    <w:p w14:paraId="489FE4AF" w14:textId="54494FD4" w:rsidR="00617D5F" w:rsidRPr="00417238" w:rsidRDefault="00617D5F" w:rsidP="00AE459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Giusti, </w:t>
      </w:r>
      <w:r w:rsidRPr="00215549">
        <w:rPr>
          <w:rFonts w:ascii="Times New Roman" w:hAnsi="Times New Roman" w:cs="Times New Roman"/>
          <w:i/>
        </w:rPr>
        <w:t>La rigenerazione urbana. Temi, questioni e approcci nell'urbanistica di nuova generazione</w:t>
      </w:r>
      <w:r w:rsidRPr="00215549">
        <w:rPr>
          <w:rFonts w:ascii="Times New Roman" w:hAnsi="Times New Roman" w:cs="Times New Roman"/>
        </w:rPr>
        <w:t xml:space="preserve">, </w:t>
      </w:r>
      <w:r w:rsidR="00866EF3">
        <w:rPr>
          <w:rFonts w:ascii="Times New Roman" w:hAnsi="Times New Roman" w:cs="Times New Roman"/>
        </w:rPr>
        <w:t>cit.</w:t>
      </w:r>
      <w:r w:rsidRPr="00215549">
        <w:rPr>
          <w:rFonts w:ascii="Times New Roman" w:hAnsi="Times New Roman" w:cs="Times New Roman"/>
        </w:rPr>
        <w:t>, par. 4, secondo la quale le “</w:t>
      </w:r>
      <w:r w:rsidRPr="00215549">
        <w:rPr>
          <w:rFonts w:ascii="Times New Roman" w:hAnsi="Times New Roman" w:cs="Times New Roman"/>
          <w:i/>
        </w:rPr>
        <w:t>prime parole chiave della rigenerazione urbana” dovrebbero essere la dimensione consensuale dell’urbanistica per progetti, i programmi integrati per la rigenerazione urbana, la riqualificazione urbana e ambientale mediante la conservazione, la trasformazione e la sostituzione dell’esistente quale alternativa strategica al nuovo consumo di suolo</w:t>
      </w:r>
      <w:r>
        <w:rPr>
          <w:rFonts w:ascii="Times New Roman" w:hAnsi="Times New Roman" w:cs="Times New Roman"/>
        </w:rPr>
        <w:t>”.</w:t>
      </w:r>
      <w:r w:rsidRPr="00215549">
        <w:rPr>
          <w:rFonts w:ascii="Times New Roman" w:hAnsi="Times New Roman" w:cs="Times New Roman"/>
        </w:rPr>
        <w:t xml:space="preserve"> </w:t>
      </w:r>
      <w:r>
        <w:rPr>
          <w:rFonts w:ascii="Times New Roman" w:hAnsi="Times New Roman" w:cs="Times New Roman"/>
        </w:rPr>
        <w:t xml:space="preserve">Nel senso illustrato nel testo cfr. anche </w:t>
      </w:r>
      <w:r w:rsidRPr="00215549">
        <w:rPr>
          <w:rFonts w:ascii="Times New Roman" w:hAnsi="Times New Roman" w:cs="Times New Roman"/>
        </w:rPr>
        <w:t xml:space="preserve">R. Dipace, </w:t>
      </w:r>
      <w:r w:rsidRPr="00215549">
        <w:rPr>
          <w:rFonts w:ascii="Times New Roman" w:hAnsi="Times New Roman" w:cs="Times New Roman"/>
          <w:i/>
        </w:rPr>
        <w:t>Le politiche di rigenerazione dei territori tra interventi legislativi e pratiche locali</w:t>
      </w:r>
      <w:r w:rsidRPr="00215549">
        <w:rPr>
          <w:rFonts w:ascii="Times New Roman" w:hAnsi="Times New Roman" w:cs="Times New Roman"/>
        </w:rPr>
        <w:t xml:space="preserve">, </w:t>
      </w:r>
      <w:r w:rsidR="00CE06C2">
        <w:rPr>
          <w:rFonts w:ascii="Times New Roman" w:hAnsi="Times New Roman" w:cs="Times New Roman"/>
        </w:rPr>
        <w:t>cit.</w:t>
      </w:r>
      <w:r w:rsidRPr="00215549">
        <w:rPr>
          <w:rFonts w:ascii="Times New Roman" w:hAnsi="Times New Roman" w:cs="Times New Roman"/>
        </w:rPr>
        <w:t xml:space="preserve">, 625; F. Di Lascio, </w:t>
      </w:r>
      <w:r w:rsidRPr="00215549">
        <w:rPr>
          <w:rFonts w:ascii="Times New Roman" w:hAnsi="Times New Roman" w:cs="Times New Roman"/>
          <w:i/>
        </w:rPr>
        <w:t>Quali tendenze in corso nella rigenerazione delle città?</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n. 2 del 2018, 135 ss.; T. Bonetti, </w:t>
      </w:r>
      <w:r w:rsidRPr="00215549">
        <w:rPr>
          <w:rFonts w:ascii="Times New Roman" w:hAnsi="Times New Roman" w:cs="Times New Roman"/>
          <w:i/>
        </w:rPr>
        <w:t>La rigenerazione urbana nell'ordinamento giuridico italiano: profili ricostruttivi e questioni aperte</w:t>
      </w:r>
      <w:r w:rsidRPr="00215549">
        <w:rPr>
          <w:rFonts w:ascii="Times New Roman" w:hAnsi="Times New Roman" w:cs="Times New Roman"/>
        </w:rPr>
        <w:t>, in E. Fontanari - G. Piperata (a cura di), Il Mulino, Bologna, 2017, 69</w:t>
      </w:r>
      <w:r>
        <w:rPr>
          <w:rFonts w:ascii="Times New Roman" w:hAnsi="Times New Roman" w:cs="Times New Roman"/>
        </w:rPr>
        <w:t xml:space="preserve">; </w:t>
      </w:r>
      <w:r w:rsidRPr="00215549">
        <w:rPr>
          <w:rFonts w:ascii="Times New Roman" w:hAnsi="Times New Roman" w:cs="Times New Roman"/>
        </w:rPr>
        <w:t xml:space="preserve">F. Di Lascio, F. Giglioni (a cura di), </w:t>
      </w:r>
      <w:r w:rsidRPr="00215549">
        <w:rPr>
          <w:rFonts w:ascii="Times New Roman" w:hAnsi="Times New Roman" w:cs="Times New Roman"/>
          <w:i/>
        </w:rPr>
        <w:t>La rigenerazione di beni e spazi pubblici. Contributo al diritto della città</w:t>
      </w:r>
      <w:r w:rsidRPr="00215549">
        <w:rPr>
          <w:rFonts w:ascii="Times New Roman" w:hAnsi="Times New Roman" w:cs="Times New Roman"/>
        </w:rPr>
        <w:t xml:space="preserve">, Bologna, 2017; F. Muccio, </w:t>
      </w:r>
      <w:r w:rsidRPr="00215549">
        <w:rPr>
          <w:rFonts w:ascii="Times New Roman" w:hAnsi="Times New Roman" w:cs="Times New Roman"/>
          <w:i/>
        </w:rPr>
        <w:t>La rigenerazione urbana ed edilizia tra pubblico e privato</w:t>
      </w:r>
      <w:r w:rsidRPr="00215549">
        <w:rPr>
          <w:rFonts w:ascii="Times New Roman" w:hAnsi="Times New Roman" w:cs="Times New Roman"/>
        </w:rPr>
        <w:t xml:space="preserve">, </w:t>
      </w:r>
      <w:r w:rsidR="00793D9E">
        <w:rPr>
          <w:rFonts w:ascii="Times New Roman" w:hAnsi="Times New Roman" w:cs="Times New Roman"/>
        </w:rPr>
        <w:t>cit</w:t>
      </w:r>
      <w:r w:rsidRPr="00417238">
        <w:rPr>
          <w:rFonts w:ascii="Times New Roman" w:hAnsi="Times New Roman" w:cs="Times New Roman"/>
        </w:rPr>
        <w:t xml:space="preserve">. </w:t>
      </w:r>
      <w:r w:rsidR="00AE4591" w:rsidRPr="00417238">
        <w:rPr>
          <w:rFonts w:ascii="Times New Roman" w:hAnsi="Times New Roman" w:cs="Times New Roman"/>
        </w:rPr>
        <w:t xml:space="preserve">P. Urbani, </w:t>
      </w:r>
      <w:r w:rsidR="00AE4591" w:rsidRPr="00417238">
        <w:rPr>
          <w:rFonts w:ascii="Times New Roman" w:hAnsi="Times New Roman" w:cs="Times New Roman"/>
          <w:i/>
        </w:rPr>
        <w:t>Sulla pianificazione urbanistica: modalità di acquisizione dei suoli, garanzia dei servizi pubblici e rigenerazione dei beni comuni</w:t>
      </w:r>
      <w:r w:rsidR="00AE4591" w:rsidRPr="00417238">
        <w:rPr>
          <w:rFonts w:ascii="Times New Roman" w:hAnsi="Times New Roman" w:cs="Times New Roman"/>
        </w:rPr>
        <w:t xml:space="preserve">, di prossima pubblicazione in </w:t>
      </w:r>
      <w:r w:rsidR="00AE4591" w:rsidRPr="00417238">
        <w:rPr>
          <w:rFonts w:ascii="Times New Roman" w:hAnsi="Times New Roman" w:cs="Times New Roman"/>
          <w:i/>
        </w:rPr>
        <w:t>Riv. giur. ed.</w:t>
      </w:r>
      <w:r w:rsidR="00AE4591" w:rsidRPr="00417238">
        <w:rPr>
          <w:rFonts w:ascii="Times New Roman" w:hAnsi="Times New Roman" w:cs="Times New Roman"/>
        </w:rPr>
        <w:t xml:space="preserve"> (soprattutto par. 6, </w:t>
      </w:r>
      <w:r w:rsidR="00AE4591" w:rsidRPr="00417238">
        <w:rPr>
          <w:rFonts w:ascii="Times New Roman" w:hAnsi="Times New Roman" w:cs="Times New Roman"/>
          <w:i/>
        </w:rPr>
        <w:t>Microrigenerazione e beni comuni urbani</w:t>
      </w:r>
      <w:r w:rsidR="00AE4591" w:rsidRPr="00417238">
        <w:rPr>
          <w:rFonts w:ascii="Times New Roman" w:hAnsi="Times New Roman" w:cs="Times New Roman"/>
        </w:rPr>
        <w:t xml:space="preserve">). </w:t>
      </w:r>
    </w:p>
  </w:footnote>
  <w:footnote w:id="109">
    <w:p w14:paraId="3914F87F" w14:textId="21FCC68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M.G. Della Scala, </w:t>
      </w:r>
      <w:r w:rsidRPr="00215549">
        <w:rPr>
          <w:rFonts w:ascii="Times New Roman" w:hAnsi="Times New Roman" w:cs="Times New Roman"/>
          <w:i/>
        </w:rPr>
        <w:t>La ‘Città sostenibile' tra pianificazione e strumenti urbanistici integrativi</w:t>
      </w:r>
      <w:r w:rsidRPr="00215549">
        <w:rPr>
          <w:rFonts w:ascii="Times New Roman" w:hAnsi="Times New Roman" w:cs="Times New Roman"/>
        </w:rPr>
        <w:t xml:space="preserve">, in </w:t>
      </w:r>
      <w:r w:rsidRPr="0014257C">
        <w:rPr>
          <w:rFonts w:ascii="Times New Roman" w:hAnsi="Times New Roman" w:cs="Times New Roman"/>
        </w:rPr>
        <w:t xml:space="preserve">G. De Giorgi Cezzi, P.L. Portaluri (a cura di), </w:t>
      </w:r>
      <w:r w:rsidRPr="0014257C">
        <w:rPr>
          <w:rFonts w:ascii="Times New Roman" w:hAnsi="Times New Roman" w:cs="Times New Roman"/>
          <w:i/>
        </w:rPr>
        <w:t>La coesione politico-territoriale</w:t>
      </w:r>
      <w:r w:rsidRPr="0014257C">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337 ss.</w:t>
      </w:r>
      <w:r>
        <w:rPr>
          <w:rFonts w:ascii="Times New Roman" w:hAnsi="Times New Roman" w:cs="Times New Roman"/>
        </w:rPr>
        <w:t>,</w:t>
      </w:r>
      <w:r w:rsidRPr="00215549">
        <w:rPr>
          <w:rFonts w:ascii="Times New Roman" w:hAnsi="Times New Roman" w:cs="Times New Roman"/>
        </w:rPr>
        <w:t xml:space="preserve"> ed </w:t>
      </w:r>
      <w:r w:rsidRPr="0014257C">
        <w:rPr>
          <w:rFonts w:ascii="Times New Roman" w:hAnsi="Times New Roman" w:cs="Times New Roman"/>
          <w:i/>
        </w:rPr>
        <w:t>ivi</w:t>
      </w:r>
      <w:r w:rsidRPr="00215549">
        <w:rPr>
          <w:rFonts w:ascii="Times New Roman" w:hAnsi="Times New Roman" w:cs="Times New Roman"/>
        </w:rPr>
        <w:t xml:space="preserve"> ampi richiami; G. Bollini, </w:t>
      </w:r>
      <w:r w:rsidRPr="00215549">
        <w:rPr>
          <w:rFonts w:ascii="Times New Roman" w:hAnsi="Times New Roman" w:cs="Times New Roman"/>
          <w:i/>
        </w:rPr>
        <w:t>Rigenerazione Urbana, nuovo paradigma del territorio</w:t>
      </w:r>
      <w:r w:rsidRPr="00215549">
        <w:rPr>
          <w:rFonts w:ascii="Times New Roman" w:hAnsi="Times New Roman" w:cs="Times New Roman"/>
        </w:rPr>
        <w:t xml:space="preserve">, in </w:t>
      </w:r>
      <w:r w:rsidRPr="00215549">
        <w:rPr>
          <w:rFonts w:ascii="Times New Roman" w:hAnsi="Times New Roman" w:cs="Times New Roman"/>
          <w:i/>
        </w:rPr>
        <w:t>Ecoscienza</w:t>
      </w:r>
      <w:r w:rsidRPr="00215549">
        <w:rPr>
          <w:rFonts w:ascii="Times New Roman" w:hAnsi="Times New Roman" w:cs="Times New Roman"/>
        </w:rPr>
        <w:t xml:space="preserve">, n. 5/2017, 50 ss.; G. Bollini, E. Laniardo. M.R. Vittadini (a cura di), </w:t>
      </w:r>
      <w:r w:rsidRPr="00215549">
        <w:rPr>
          <w:rFonts w:ascii="Times New Roman" w:hAnsi="Times New Roman" w:cs="Times New Roman"/>
          <w:i/>
        </w:rPr>
        <w:t>Valutare la rigenerazione urbana</w:t>
      </w:r>
      <w:r w:rsidRPr="00215549">
        <w:rPr>
          <w:rFonts w:ascii="Times New Roman" w:hAnsi="Times New Roman" w:cs="Times New Roman"/>
        </w:rPr>
        <w:t>, Ed. Regione Emilia-Romagna, 2018 (a cura dell’AUDIS).</w:t>
      </w:r>
    </w:p>
  </w:footnote>
  <w:footnote w:id="110">
    <w:p w14:paraId="748E01B1" w14:textId="77777777" w:rsidR="00617D5F" w:rsidRPr="008B4D32" w:rsidRDefault="00617D5F" w:rsidP="008B4D32">
      <w:pPr>
        <w:pStyle w:val="Testonotaapidipagina"/>
        <w:jc w:val="both"/>
        <w:rPr>
          <w:rFonts w:ascii="Times New Roman" w:hAnsi="Times New Roman" w:cs="Times New Roman"/>
        </w:rPr>
      </w:pPr>
      <w:r w:rsidRPr="008B4D32">
        <w:rPr>
          <w:rStyle w:val="Rimandonotaapidipagina"/>
          <w:rFonts w:ascii="Times New Roman" w:hAnsi="Times New Roman" w:cs="Times New Roman"/>
        </w:rPr>
        <w:footnoteRef/>
      </w:r>
      <w:r w:rsidRPr="008B4D32">
        <w:rPr>
          <w:rFonts w:ascii="Times New Roman" w:hAnsi="Times New Roman" w:cs="Times New Roman"/>
        </w:rPr>
        <w:t xml:space="preserve"> C.</w:t>
      </w:r>
      <w:r>
        <w:rPr>
          <w:rFonts w:ascii="Times New Roman" w:hAnsi="Times New Roman" w:cs="Times New Roman"/>
        </w:rPr>
        <w:t xml:space="preserve"> </w:t>
      </w:r>
      <w:r w:rsidRPr="008B4D32">
        <w:rPr>
          <w:rFonts w:ascii="Times New Roman" w:hAnsi="Times New Roman" w:cs="Times New Roman"/>
        </w:rPr>
        <w:t>Perrone, G.</w:t>
      </w:r>
      <w:r>
        <w:rPr>
          <w:rFonts w:ascii="Times New Roman" w:hAnsi="Times New Roman" w:cs="Times New Roman"/>
        </w:rPr>
        <w:t xml:space="preserve"> </w:t>
      </w:r>
      <w:r w:rsidRPr="008B4D32">
        <w:rPr>
          <w:rFonts w:ascii="Times New Roman" w:hAnsi="Times New Roman" w:cs="Times New Roman"/>
        </w:rPr>
        <w:t xml:space="preserve">Gorelli (a cura di), </w:t>
      </w:r>
      <w:r w:rsidRPr="008B4D32">
        <w:rPr>
          <w:rFonts w:ascii="Times New Roman" w:hAnsi="Times New Roman" w:cs="Times New Roman"/>
          <w:i/>
        </w:rPr>
        <w:t>Il governo del consumo del territorio. Metodi, strategie, criteri</w:t>
      </w:r>
      <w:r w:rsidRPr="008B4D32">
        <w:rPr>
          <w:rFonts w:ascii="Times New Roman" w:hAnsi="Times New Roman" w:cs="Times New Roman"/>
        </w:rPr>
        <w:t>, Firenze 2012</w:t>
      </w:r>
      <w:r>
        <w:rPr>
          <w:rFonts w:ascii="Times New Roman" w:hAnsi="Times New Roman" w:cs="Times New Roman"/>
        </w:rPr>
        <w:t>.</w:t>
      </w:r>
    </w:p>
  </w:footnote>
  <w:footnote w:id="111">
    <w:p w14:paraId="06E3D02D" w14:textId="77777777" w:rsidR="00617D5F" w:rsidRPr="00F6053D" w:rsidRDefault="00617D5F" w:rsidP="00F6053D">
      <w:pPr>
        <w:pStyle w:val="Testonotaapidipagina"/>
        <w:jc w:val="both"/>
        <w:rPr>
          <w:rFonts w:ascii="Times New Roman" w:hAnsi="Times New Roman" w:cs="Times New Roman"/>
        </w:rPr>
      </w:pPr>
      <w:r w:rsidRPr="00F6053D">
        <w:rPr>
          <w:rStyle w:val="Rimandonotaapidipagina"/>
          <w:rFonts w:ascii="Times New Roman" w:hAnsi="Times New Roman" w:cs="Times New Roman"/>
        </w:rPr>
        <w:footnoteRef/>
      </w:r>
      <w:r w:rsidRPr="00F6053D">
        <w:rPr>
          <w:rFonts w:ascii="Times New Roman" w:hAnsi="Times New Roman" w:cs="Times New Roman"/>
        </w:rPr>
        <w:t xml:space="preserve"> E. Frediani, </w:t>
      </w:r>
      <w:r w:rsidRPr="00F6053D">
        <w:rPr>
          <w:rFonts w:ascii="Times New Roman" w:hAnsi="Times New Roman" w:cs="Times New Roman"/>
          <w:i/>
        </w:rPr>
        <w:t xml:space="preserve">Aree industriali dismesse e </w:t>
      </w:r>
      <w:r>
        <w:rPr>
          <w:rFonts w:ascii="Times New Roman" w:hAnsi="Times New Roman" w:cs="Times New Roman"/>
          <w:i/>
        </w:rPr>
        <w:t>«</w:t>
      </w:r>
      <w:r w:rsidRPr="00F6053D">
        <w:rPr>
          <w:rFonts w:ascii="Times New Roman" w:hAnsi="Times New Roman" w:cs="Times New Roman"/>
          <w:i/>
        </w:rPr>
        <w:t>aperture laterali</w:t>
      </w:r>
      <w:r>
        <w:rPr>
          <w:rFonts w:ascii="Times New Roman" w:hAnsi="Times New Roman" w:cs="Times New Roman"/>
          <w:i/>
        </w:rPr>
        <w:t>»</w:t>
      </w:r>
      <w:r w:rsidRPr="00F6053D">
        <w:rPr>
          <w:rFonts w:ascii="Times New Roman" w:hAnsi="Times New Roman" w:cs="Times New Roman"/>
          <w:i/>
        </w:rPr>
        <w:t>: la vicenda del permesso di costruire in deroga</w:t>
      </w:r>
      <w:r w:rsidRPr="00F6053D">
        <w:rPr>
          <w:rFonts w:ascii="Times New Roman" w:hAnsi="Times New Roman" w:cs="Times New Roman"/>
        </w:rPr>
        <w:t xml:space="preserve">, in </w:t>
      </w:r>
      <w:r w:rsidRPr="00F6053D">
        <w:rPr>
          <w:rFonts w:ascii="Times New Roman" w:hAnsi="Times New Roman" w:cs="Times New Roman"/>
          <w:i/>
        </w:rPr>
        <w:t>Dir. amm</w:t>
      </w:r>
      <w:r w:rsidRPr="00F6053D">
        <w:rPr>
          <w:rFonts w:ascii="Times New Roman" w:hAnsi="Times New Roman" w:cs="Times New Roman"/>
        </w:rPr>
        <w:t xml:space="preserve">., n. 2 del 2019, 309 ss. (ed </w:t>
      </w:r>
      <w:r w:rsidRPr="00F6053D">
        <w:rPr>
          <w:rFonts w:ascii="Times New Roman" w:hAnsi="Times New Roman" w:cs="Times New Roman"/>
          <w:i/>
        </w:rPr>
        <w:t>ivi</w:t>
      </w:r>
      <w:r w:rsidRPr="00F6053D">
        <w:rPr>
          <w:rFonts w:ascii="Times New Roman" w:hAnsi="Times New Roman" w:cs="Times New Roman"/>
        </w:rPr>
        <w:t xml:space="preserve"> richiami di ulteriore dottrina).</w:t>
      </w:r>
    </w:p>
  </w:footnote>
  <w:footnote w:id="112">
    <w:p w14:paraId="6CB5FEF9" w14:textId="608AB80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Evidenzia il ruolo della crisi finanziaria del 2007-2008 e l’esplosione delle “bolle” immobiliari nella nascita di una nuova visione della rigenerazione urbana A. Previato, </w:t>
      </w:r>
      <w:r w:rsidRPr="00215549">
        <w:rPr>
          <w:rFonts w:ascii="Times New Roman" w:hAnsi="Times New Roman" w:cs="Times New Roman"/>
          <w:i/>
        </w:rPr>
        <w:t>Processi di progettazione partecipata appl</w:t>
      </w:r>
      <w:r w:rsidR="00B94A55">
        <w:rPr>
          <w:rFonts w:ascii="Times New Roman" w:hAnsi="Times New Roman" w:cs="Times New Roman"/>
          <w:i/>
        </w:rPr>
        <w:t>icati alla rigenerazione urbana</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xml:space="preserve">, che richiama sul tema a A. Rondinone, U. Rossi, A. Vanolo, </w:t>
      </w:r>
      <w:r w:rsidRPr="00215549">
        <w:rPr>
          <w:rFonts w:ascii="Times New Roman" w:hAnsi="Times New Roman" w:cs="Times New Roman"/>
          <w:i/>
        </w:rPr>
        <w:t>Alle radici della crisi questione urbana e consumo di suolo in Italia</w:t>
      </w:r>
      <w:r w:rsidRPr="00215549">
        <w:rPr>
          <w:rFonts w:ascii="Times New Roman" w:hAnsi="Times New Roman" w:cs="Times New Roman"/>
        </w:rPr>
        <w:t xml:space="preserve">, in </w:t>
      </w:r>
      <w:r w:rsidRPr="00215549">
        <w:rPr>
          <w:rFonts w:ascii="Times New Roman" w:hAnsi="Times New Roman" w:cs="Times New Roman"/>
          <w:i/>
        </w:rPr>
        <w:t>Rivista geografica Italiana</w:t>
      </w:r>
      <w:r w:rsidRPr="00215549">
        <w:rPr>
          <w:rFonts w:ascii="Times New Roman" w:hAnsi="Times New Roman" w:cs="Times New Roman"/>
        </w:rPr>
        <w:t xml:space="preserve">, n.4/2013, 423 ss., nonché U. Rossi, </w:t>
      </w:r>
      <w:r w:rsidRPr="00215549">
        <w:rPr>
          <w:rFonts w:ascii="Times New Roman" w:hAnsi="Times New Roman" w:cs="Times New Roman"/>
          <w:i/>
        </w:rPr>
        <w:t>Dalla democrazia proprietaria all’abitare imprenditoriale: seduzioni, contraddizioni e derive del neoliberalismo urbano</w:t>
      </w:r>
      <w:r w:rsidRPr="00215549">
        <w:rPr>
          <w:rFonts w:ascii="Times New Roman" w:hAnsi="Times New Roman" w:cs="Times New Roman"/>
        </w:rPr>
        <w:t xml:space="preserve">, in </w:t>
      </w:r>
      <w:r w:rsidRPr="00215549">
        <w:rPr>
          <w:rFonts w:ascii="Times New Roman" w:hAnsi="Times New Roman" w:cs="Times New Roman"/>
          <w:i/>
        </w:rPr>
        <w:t>Tracce Urbane</w:t>
      </w:r>
      <w:r w:rsidRPr="00215549">
        <w:rPr>
          <w:rFonts w:ascii="Times New Roman" w:hAnsi="Times New Roman" w:cs="Times New Roman"/>
        </w:rPr>
        <w:t xml:space="preserve">, n. 1/2017, 32 ss., e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Biopolitica della condizione urbana: forme di vita e governo sociale nel tardo neoliberalismo</w:t>
      </w:r>
      <w:r w:rsidRPr="00215549">
        <w:rPr>
          <w:rFonts w:ascii="Times New Roman" w:hAnsi="Times New Roman" w:cs="Times New Roman"/>
        </w:rPr>
        <w:t xml:space="preserve">, in </w:t>
      </w:r>
      <w:r w:rsidRPr="00215549">
        <w:rPr>
          <w:rFonts w:ascii="Times New Roman" w:hAnsi="Times New Roman" w:cs="Times New Roman"/>
          <w:i/>
        </w:rPr>
        <w:t>Riv. Geogr. Ital</w:t>
      </w:r>
      <w:r w:rsidRPr="00215549">
        <w:rPr>
          <w:rFonts w:ascii="Times New Roman" w:hAnsi="Times New Roman" w:cs="Times New Roman"/>
        </w:rPr>
        <w:t>., n. 126, 2017, 245 ss.</w:t>
      </w:r>
    </w:p>
  </w:footnote>
  <w:footnote w:id="113">
    <w:p w14:paraId="1D03923E" w14:textId="076A846C"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Ho svolto queste considerazioni a proposito delle citate Convenzioni del Consiglio d’Europa rispettivamente in </w:t>
      </w:r>
      <w:r w:rsidRPr="00215549">
        <w:rPr>
          <w:rFonts w:ascii="Times New Roman" w:hAnsi="Times New Roman" w:cs="Times New Roman"/>
          <w:i/>
        </w:rPr>
        <w:t>Regime dei vincoli e Convenzione europea</w:t>
      </w:r>
      <w:r w:rsidRPr="00215549">
        <w:rPr>
          <w:rFonts w:ascii="Times New Roman" w:hAnsi="Times New Roman" w:cs="Times New Roman"/>
        </w:rPr>
        <w:t xml:space="preserve">, in G. F. Cartei (a cura di), </w:t>
      </w:r>
      <w:r w:rsidRPr="00215549">
        <w:rPr>
          <w:rFonts w:ascii="Times New Roman" w:hAnsi="Times New Roman" w:cs="Times New Roman"/>
          <w:i/>
        </w:rPr>
        <w:t>Convenzione europea del paesaggio e governo del territorio</w:t>
      </w:r>
      <w:r w:rsidRPr="00215549">
        <w:rPr>
          <w:rFonts w:ascii="Times New Roman" w:hAnsi="Times New Roman" w:cs="Times New Roman"/>
        </w:rPr>
        <w:t xml:space="preserve">, Bologna, 2007, 135 ss., e in </w:t>
      </w:r>
      <w:r w:rsidRPr="00215549">
        <w:rPr>
          <w:rFonts w:ascii="Times New Roman" w:hAnsi="Times New Roman" w:cs="Times New Roman"/>
          <w:i/>
        </w:rPr>
        <w:t>La Convenzione di Faro sul valore dell’eredità culturale per la società (da un punto di vista logico)</w:t>
      </w:r>
      <w:r w:rsidRPr="00215549">
        <w:rPr>
          <w:rFonts w:ascii="Times New Roman" w:hAnsi="Times New Roman" w:cs="Times New Roman"/>
        </w:rPr>
        <w:t xml:space="preserve">, in </w:t>
      </w:r>
      <w:r w:rsidRPr="00215549">
        <w:rPr>
          <w:rFonts w:ascii="Times New Roman" w:hAnsi="Times New Roman" w:cs="Times New Roman"/>
          <w:i/>
        </w:rPr>
        <w:t>Federalismi.it</w:t>
      </w:r>
      <w:r w:rsidRPr="00215549">
        <w:rPr>
          <w:rFonts w:ascii="Times New Roman" w:hAnsi="Times New Roman" w:cs="Times New Roman"/>
        </w:rPr>
        <w:t xml:space="preserve">, n. 4/2017, 22 febbraio 2017, al sito http://www.federalismi.it/nv14/articolo-documento.cfm?Artid=33604. </w:t>
      </w:r>
      <w:r>
        <w:rPr>
          <w:rFonts w:ascii="Times New Roman" w:hAnsi="Times New Roman" w:cs="Times New Roman"/>
        </w:rPr>
        <w:t xml:space="preserve">Il problema è molto più concreto di quanto si possa pensare: se una legge istituisce un fondo di X milioni di euro all’anno per “interventi di rigenerazione urbana”, si tratterà di spese di investimento (e, dunque, in una nozione “ristretta” di rigenerazione urbana, di risorse destinate alle infrastrutture e alla riqualificazione edilizia e urbanistica) o (anche) di spese di parte corrente (e, dunque, in una nozione “ampia” di rigenerazione urbana, di risorse destinate anche ad attività culturali, spettacoli dal vivo, </w:t>
      </w:r>
      <w:r w:rsidRPr="006A61A7">
        <w:rPr>
          <w:rFonts w:ascii="Times New Roman" w:hAnsi="Times New Roman" w:cs="Times New Roman"/>
          <w:i/>
        </w:rPr>
        <w:t>performing arts</w:t>
      </w:r>
      <w:r>
        <w:rPr>
          <w:rFonts w:ascii="Times New Roman" w:hAnsi="Times New Roman" w:cs="Times New Roman"/>
        </w:rPr>
        <w:t>, programmi culturali e di assistenza sociale)?</w:t>
      </w:r>
    </w:p>
  </w:footnote>
  <w:footnote w:id="114">
    <w:p w14:paraId="2D0E0AB3"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R. Dipace, </w:t>
      </w:r>
      <w:r w:rsidRPr="00215549">
        <w:rPr>
          <w:rFonts w:ascii="Times New Roman" w:hAnsi="Times New Roman" w:cs="Times New Roman"/>
          <w:i/>
        </w:rPr>
        <w:t xml:space="preserve">Le politiche di rigenerazione, </w:t>
      </w:r>
      <w:r w:rsidRPr="00CE06C2">
        <w:rPr>
          <w:rFonts w:ascii="Times New Roman" w:hAnsi="Times New Roman" w:cs="Times New Roman"/>
        </w:rPr>
        <w:t>cit</w:t>
      </w:r>
      <w:r w:rsidRPr="00215549">
        <w:rPr>
          <w:rFonts w:ascii="Times New Roman" w:hAnsi="Times New Roman" w:cs="Times New Roman"/>
        </w:rPr>
        <w:t xml:space="preserve">.; E. Chiti, </w:t>
      </w:r>
      <w:r w:rsidRPr="00215549">
        <w:rPr>
          <w:rFonts w:ascii="Times New Roman" w:hAnsi="Times New Roman" w:cs="Times New Roman"/>
          <w:i/>
        </w:rPr>
        <w:t>La rigenerazione di spazi e di beni pubblici: una nuova funzione amministrativa?</w:t>
      </w:r>
      <w:r w:rsidRPr="00215549">
        <w:rPr>
          <w:rFonts w:ascii="Times New Roman" w:hAnsi="Times New Roman" w:cs="Times New Roman"/>
        </w:rPr>
        <w:t xml:space="preserve">, in F. Di Lascio, F. Giglioni (a cura di), </w:t>
      </w:r>
      <w:r w:rsidRPr="00215549">
        <w:rPr>
          <w:rFonts w:ascii="Times New Roman" w:hAnsi="Times New Roman" w:cs="Times New Roman"/>
          <w:i/>
        </w:rPr>
        <w:t>La rigenerazione di beni e spazi urbani</w:t>
      </w:r>
      <w:r w:rsidRPr="00215549">
        <w:rPr>
          <w:rFonts w:ascii="Times New Roman" w:hAnsi="Times New Roman" w:cs="Times New Roman"/>
        </w:rPr>
        <w:t xml:space="preserve">, </w:t>
      </w:r>
      <w:r w:rsidRPr="0024267E">
        <w:rPr>
          <w:rFonts w:ascii="Times New Roman" w:hAnsi="Times New Roman" w:cs="Times New Roman"/>
        </w:rPr>
        <w:t>cit</w:t>
      </w:r>
      <w:r w:rsidRPr="00215549">
        <w:rPr>
          <w:rFonts w:ascii="Times New Roman" w:hAnsi="Times New Roman" w:cs="Times New Roman"/>
        </w:rPr>
        <w:t xml:space="preserve">., 15; B. Boschetti, </w:t>
      </w:r>
      <w:r w:rsidRPr="00215549">
        <w:rPr>
          <w:rFonts w:ascii="Times New Roman" w:hAnsi="Times New Roman" w:cs="Times New Roman"/>
          <w:i/>
        </w:rPr>
        <w:t>L’impatto della funzione di rigenerazione sugli strumenti tradizionali del diritto urbanistico diversi dalla pianificazione</w:t>
      </w:r>
      <w:r w:rsidRPr="00215549">
        <w:rPr>
          <w:rFonts w:ascii="Times New Roman" w:hAnsi="Times New Roman" w:cs="Times New Roman"/>
        </w:rPr>
        <w:t xml:space="preserve">, in F. Di Lascio, F. Giglioni (a cura di), </w:t>
      </w:r>
      <w:r w:rsidRPr="00215549">
        <w:rPr>
          <w:rFonts w:ascii="Times New Roman" w:hAnsi="Times New Roman" w:cs="Times New Roman"/>
          <w:i/>
        </w:rPr>
        <w:t>La rigenerazione di beni e spazi urbani</w:t>
      </w:r>
      <w:r w:rsidRPr="00215549">
        <w:rPr>
          <w:rFonts w:ascii="Times New Roman" w:hAnsi="Times New Roman" w:cs="Times New Roman"/>
        </w:rPr>
        <w:t xml:space="preserve">, </w:t>
      </w:r>
      <w:r w:rsidRPr="0024267E">
        <w:rPr>
          <w:rFonts w:ascii="Times New Roman" w:hAnsi="Times New Roman" w:cs="Times New Roman"/>
        </w:rPr>
        <w:t>cit</w:t>
      </w:r>
      <w:r w:rsidRPr="00215549">
        <w:rPr>
          <w:rFonts w:ascii="Times New Roman" w:hAnsi="Times New Roman" w:cs="Times New Roman"/>
        </w:rPr>
        <w:t>., 177.</w:t>
      </w:r>
    </w:p>
  </w:footnote>
  <w:footnote w:id="115">
    <w:p w14:paraId="0EF601E6" w14:textId="7A1D81F0" w:rsidR="00617D5F" w:rsidRPr="00D35D05" w:rsidRDefault="00617D5F" w:rsidP="002F4B03">
      <w:pPr>
        <w:pStyle w:val="Testonotaapidipagina"/>
        <w:jc w:val="both"/>
        <w:rPr>
          <w:rFonts w:ascii="Times New Roman" w:hAnsi="Times New Roman" w:cs="Times New Roman"/>
        </w:rPr>
      </w:pPr>
      <w:r w:rsidRPr="00D35D05">
        <w:rPr>
          <w:rStyle w:val="Rimandonotaapidipagina"/>
          <w:rFonts w:ascii="Times New Roman" w:hAnsi="Times New Roman" w:cs="Times New Roman"/>
        </w:rPr>
        <w:footnoteRef/>
      </w:r>
      <w:r w:rsidRPr="00D35D05">
        <w:rPr>
          <w:rFonts w:ascii="Times New Roman" w:hAnsi="Times New Roman" w:cs="Times New Roman"/>
        </w:rPr>
        <w:t xml:space="preserve"> </w:t>
      </w:r>
      <w:r>
        <w:rPr>
          <w:rFonts w:ascii="Times New Roman" w:hAnsi="Times New Roman" w:cs="Times New Roman"/>
        </w:rPr>
        <w:t xml:space="preserve">E. Frediani, </w:t>
      </w:r>
      <w:r w:rsidRPr="00D35D05">
        <w:rPr>
          <w:rFonts w:ascii="Times New Roman" w:hAnsi="Times New Roman" w:cs="Times New Roman"/>
          <w:i/>
        </w:rPr>
        <w:t>Aree industriali dismesse</w:t>
      </w:r>
      <w:r>
        <w:rPr>
          <w:rFonts w:ascii="Times New Roman" w:hAnsi="Times New Roman" w:cs="Times New Roman"/>
        </w:rPr>
        <w:t xml:space="preserve">, </w:t>
      </w:r>
      <w:r w:rsidRPr="00CE06C2">
        <w:rPr>
          <w:rFonts w:ascii="Times New Roman" w:hAnsi="Times New Roman" w:cs="Times New Roman"/>
        </w:rPr>
        <w:t>cit</w:t>
      </w:r>
      <w:r>
        <w:rPr>
          <w:rFonts w:ascii="Times New Roman" w:hAnsi="Times New Roman" w:cs="Times New Roman"/>
        </w:rPr>
        <w:t>., 343 ss., p</w:t>
      </w:r>
      <w:r w:rsidRPr="00D35D05">
        <w:rPr>
          <w:rFonts w:ascii="Times New Roman" w:hAnsi="Times New Roman" w:cs="Times New Roman"/>
        </w:rPr>
        <w:t>arla di “</w:t>
      </w:r>
      <w:r w:rsidRPr="005235AC">
        <w:rPr>
          <w:rFonts w:ascii="Times New Roman" w:hAnsi="Times New Roman" w:cs="Times New Roman"/>
          <w:i/>
        </w:rPr>
        <w:t>interesse rigenerativo</w:t>
      </w:r>
      <w:r w:rsidRPr="00D35D05">
        <w:rPr>
          <w:rFonts w:ascii="Times New Roman" w:hAnsi="Times New Roman" w:cs="Times New Roman"/>
        </w:rPr>
        <w:t>” come nuovo i</w:t>
      </w:r>
      <w:r>
        <w:rPr>
          <w:rFonts w:ascii="Times New Roman" w:hAnsi="Times New Roman" w:cs="Times New Roman"/>
        </w:rPr>
        <w:t>nteresse qualificato di sintesi, una sorta di “meta-interesse</w:t>
      </w:r>
      <w:r w:rsidR="00CE06C2">
        <w:rPr>
          <w:rFonts w:ascii="Times New Roman" w:hAnsi="Times New Roman" w:cs="Times New Roman"/>
        </w:rPr>
        <w:t>”</w:t>
      </w:r>
      <w:r>
        <w:rPr>
          <w:rFonts w:ascii="Times New Roman" w:hAnsi="Times New Roman" w:cs="Times New Roman"/>
        </w:rPr>
        <w:t xml:space="preserve"> che si inquadrerebbe (nota 134) “</w:t>
      </w:r>
      <w:r w:rsidRPr="00991B21">
        <w:rPr>
          <w:rFonts w:ascii="Times New Roman" w:hAnsi="Times New Roman" w:cs="Times New Roman"/>
          <w:i/>
        </w:rPr>
        <w:t>in una prospettiva più ampia, che presuppone l’interesse ambientale, ma si colloca nel contempo entro una cornice di natura sistemica in cui emergono anche le componenti economica e sociale</w:t>
      </w:r>
      <w:r>
        <w:rPr>
          <w:rFonts w:ascii="Times New Roman" w:hAnsi="Times New Roman" w:cs="Times New Roman"/>
        </w:rPr>
        <w:t xml:space="preserve">”, in una sintesi nella quale, secondo il concetto hegeliano di </w:t>
      </w:r>
      <w:r w:rsidRPr="00991B21">
        <w:rPr>
          <w:rFonts w:ascii="Times New Roman" w:hAnsi="Times New Roman" w:cs="Times New Roman"/>
          <w:i/>
        </w:rPr>
        <w:t>aufheben</w:t>
      </w:r>
      <w:r>
        <w:rPr>
          <w:rFonts w:ascii="Times New Roman" w:hAnsi="Times New Roman" w:cs="Times New Roman"/>
        </w:rPr>
        <w:t>, “</w:t>
      </w:r>
      <w:r w:rsidRPr="006D36D5">
        <w:rPr>
          <w:rFonts w:ascii="Times New Roman" w:hAnsi="Times New Roman" w:cs="Times New Roman"/>
          <w:i/>
        </w:rPr>
        <w:t>non è superato attraverso un processo dialettico di negazione, bensì trova – indipendentemente da un momento negativo – il proprio compimento ed inveramento nella cornice più ampia rappresentata dalla sfera rigenerativa</w:t>
      </w:r>
      <w:r>
        <w:rPr>
          <w:rFonts w:ascii="Times New Roman" w:hAnsi="Times New Roman" w:cs="Times New Roman"/>
        </w:rPr>
        <w:t xml:space="preserve">”. </w:t>
      </w:r>
    </w:p>
  </w:footnote>
  <w:footnote w:id="116">
    <w:p w14:paraId="0EBD3505" w14:textId="6B12D6D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M. G.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CE06C2">
        <w:rPr>
          <w:rFonts w:ascii="Times New Roman" w:hAnsi="Times New Roman" w:cs="Times New Roman"/>
        </w:rPr>
        <w:t>cit</w:t>
      </w:r>
      <w:r>
        <w:rPr>
          <w:rFonts w:ascii="Times New Roman" w:hAnsi="Times New Roman" w:cs="Times New Roman"/>
        </w:rPr>
        <w:t>.,</w:t>
      </w:r>
      <w:r w:rsidRPr="00215549">
        <w:rPr>
          <w:rFonts w:ascii="Times New Roman" w:hAnsi="Times New Roman" w:cs="Times New Roman"/>
        </w:rPr>
        <w:t xml:space="preserve"> 824, nota 145, con riferimento alla legge n. 56 del 2015. Spunti in tal senso in L. Di Giovanni, </w:t>
      </w:r>
      <w:r w:rsidRPr="00215549">
        <w:rPr>
          <w:rFonts w:ascii="Times New Roman" w:hAnsi="Times New Roman" w:cs="Times New Roman"/>
          <w:i/>
        </w:rPr>
        <w:t>I centri storici quali critici punti d’incontro degli interessi culturali e commerciali</w:t>
      </w:r>
      <w:r w:rsidRPr="00215549">
        <w:rPr>
          <w:rFonts w:ascii="Times New Roman" w:hAnsi="Times New Roman" w:cs="Times New Roman"/>
        </w:rPr>
        <w:t xml:space="preserve">, in </w:t>
      </w:r>
      <w:r w:rsidRPr="00215549">
        <w:rPr>
          <w:rFonts w:ascii="Times New Roman" w:hAnsi="Times New Roman" w:cs="Times New Roman"/>
          <w:i/>
        </w:rPr>
        <w:t>Istituzioni del Federalismo</w:t>
      </w:r>
      <w:r w:rsidRPr="00215549">
        <w:rPr>
          <w:rFonts w:ascii="Times New Roman" w:hAnsi="Times New Roman" w:cs="Times New Roman"/>
        </w:rPr>
        <w:t xml:space="preserve">, n. 1 del 2018, 170 (che richiama F. Cangelli, </w:t>
      </w:r>
      <w:r w:rsidRPr="00215549">
        <w:rPr>
          <w:rFonts w:ascii="Times New Roman" w:hAnsi="Times New Roman" w:cs="Times New Roman"/>
          <w:i/>
        </w:rPr>
        <w:t>Piani strategici e piani urbanistici: metodi di governo del territorio a confronto</w:t>
      </w:r>
      <w:r w:rsidRPr="00215549">
        <w:rPr>
          <w:rFonts w:ascii="Times New Roman" w:hAnsi="Times New Roman" w:cs="Times New Roman"/>
        </w:rPr>
        <w:t xml:space="preserve">, Torino, 2012, 121 ss.); T. Bonetti, </w:t>
      </w:r>
      <w:r w:rsidRPr="00215549">
        <w:rPr>
          <w:rFonts w:ascii="Times New Roman" w:hAnsi="Times New Roman" w:cs="Times New Roman"/>
          <w:i/>
        </w:rPr>
        <w:t>Oggetto e limiti della pianificazione strategico-strutturale</w:t>
      </w:r>
      <w:r w:rsidRPr="00215549">
        <w:rPr>
          <w:rFonts w:ascii="Times New Roman" w:hAnsi="Times New Roman" w:cs="Times New Roman"/>
        </w:rPr>
        <w:t xml:space="preserve">, in </w:t>
      </w:r>
      <w:r w:rsidRPr="00215549">
        <w:rPr>
          <w:rFonts w:ascii="Times New Roman" w:hAnsi="Times New Roman" w:cs="Times New Roman"/>
          <w:i/>
        </w:rPr>
        <w:t>Giorn. dir. amm</w:t>
      </w:r>
      <w:r w:rsidRPr="00215549">
        <w:rPr>
          <w:rFonts w:ascii="Times New Roman" w:hAnsi="Times New Roman" w:cs="Times New Roman"/>
        </w:rPr>
        <w:t xml:space="preserve">., 12, 2006, 1329 ss.; P. Stella Richter, </w:t>
      </w:r>
      <w:r w:rsidRPr="00215549">
        <w:rPr>
          <w:rFonts w:ascii="Times New Roman" w:hAnsi="Times New Roman" w:cs="Times New Roman"/>
          <w:i/>
        </w:rPr>
        <w:t>Necessità e possibilità della pianificazione urbanistica</w:t>
      </w:r>
      <w:r w:rsidRPr="00215549">
        <w:rPr>
          <w:rFonts w:ascii="Times New Roman" w:hAnsi="Times New Roman" w:cs="Times New Roman"/>
        </w:rPr>
        <w:t xml:space="preserve">, in E. Ferrari, F. Pugliese (a cura di), </w:t>
      </w:r>
      <w:r w:rsidRPr="00215549">
        <w:rPr>
          <w:rFonts w:ascii="Times New Roman" w:hAnsi="Times New Roman" w:cs="Times New Roman"/>
          <w:i/>
        </w:rPr>
        <w:t>Presente e futuro della pianificazione urbanistica</w:t>
      </w:r>
      <w:r w:rsidRPr="00215549">
        <w:rPr>
          <w:rFonts w:ascii="Times New Roman" w:hAnsi="Times New Roman" w:cs="Times New Roman"/>
        </w:rPr>
        <w:t xml:space="preserve">, Milano, 1999, 83 ss. A. Simonati, </w:t>
      </w:r>
      <w:r w:rsidRPr="00215549">
        <w:rPr>
          <w:rFonts w:ascii="Times New Roman" w:hAnsi="Times New Roman" w:cs="Times New Roman"/>
          <w:i/>
        </w:rPr>
        <w:t>Il piano strategico in Italia: un meccanismo di valorizzazione della pianificazione urbanistico-territoriale o impulso alla depianificazione?</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xml:space="preserve">., 2, 2013, p. 99 ss. G. Iacovone, </w:t>
      </w:r>
      <w:r w:rsidRPr="00215549">
        <w:rPr>
          <w:rFonts w:ascii="Times New Roman" w:hAnsi="Times New Roman" w:cs="Times New Roman"/>
          <w:i/>
        </w:rPr>
        <w:t>Lineamenti della pianificazione strategica</w:t>
      </w:r>
      <w:r w:rsidRPr="00215549">
        <w:rPr>
          <w:rFonts w:ascii="Times New Roman" w:hAnsi="Times New Roman" w:cs="Times New Roman"/>
        </w:rPr>
        <w:t xml:space="preserve">, Cacucci, Bari, 2010;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Perequazione urbanistica e pianificazione strategica. Riflessioni metodologiche</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Giuffré, Milano, 2018, 271 ss.</w:t>
      </w:r>
    </w:p>
  </w:footnote>
  <w:footnote w:id="117">
    <w:p w14:paraId="0BA7B8F1" w14:textId="09F5C659"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Previato, </w:t>
      </w:r>
      <w:r w:rsidRPr="00215549">
        <w:rPr>
          <w:rFonts w:ascii="Times New Roman" w:hAnsi="Times New Roman" w:cs="Times New Roman"/>
          <w:i/>
        </w:rPr>
        <w:t>Processi di progettazione partecipata appl</w:t>
      </w:r>
      <w:r w:rsidR="00B94A55">
        <w:rPr>
          <w:rFonts w:ascii="Times New Roman" w:hAnsi="Times New Roman" w:cs="Times New Roman"/>
          <w:i/>
        </w:rPr>
        <w:t>icati alla rigenerazione urbana</w:t>
      </w:r>
      <w:r w:rsidRPr="00215549">
        <w:rPr>
          <w:rFonts w:ascii="Times New Roman" w:hAnsi="Times New Roman" w:cs="Times New Roman"/>
        </w:rPr>
        <w:t xml:space="preserve">, </w:t>
      </w:r>
      <w:r w:rsidRPr="00B94A55">
        <w:rPr>
          <w:rFonts w:ascii="Times New Roman" w:hAnsi="Times New Roman" w:cs="Times New Roman"/>
        </w:rPr>
        <w:t>cit</w:t>
      </w:r>
      <w:r w:rsidRPr="00215549">
        <w:rPr>
          <w:rFonts w:ascii="Times New Roman" w:hAnsi="Times New Roman" w:cs="Times New Roman"/>
        </w:rPr>
        <w:t xml:space="preserve">. Si vedano, per ulteriori riferimenti, E. Fontanari, G. Piperata (a cura di), </w:t>
      </w:r>
      <w:r w:rsidRPr="00215549">
        <w:rPr>
          <w:rFonts w:ascii="Times New Roman" w:hAnsi="Times New Roman" w:cs="Times New Roman"/>
          <w:i/>
        </w:rPr>
        <w:t>Agenda Re-Cycle. Proposte per reinventare la città,</w:t>
      </w:r>
      <w:r w:rsidRPr="00215549">
        <w:rPr>
          <w:rFonts w:ascii="Times New Roman" w:hAnsi="Times New Roman" w:cs="Times New Roman"/>
        </w:rPr>
        <w:t xml:space="preserve"> Bologna, 2017 e il documento della associazione Audis (Associazione aree urbane dismesse) </w:t>
      </w:r>
      <w:r w:rsidRPr="00215549">
        <w:rPr>
          <w:rFonts w:ascii="Times New Roman" w:hAnsi="Times New Roman" w:cs="Times New Roman"/>
          <w:i/>
        </w:rPr>
        <w:t>Linee d’azione per la rigenerazione urbana</w:t>
      </w:r>
      <w:r>
        <w:rPr>
          <w:rFonts w:ascii="Times New Roman" w:hAnsi="Times New Roman" w:cs="Times New Roman"/>
        </w:rPr>
        <w:t xml:space="preserve">, al sito in www.audis.it, nonché L. Bizzarri, </w:t>
      </w:r>
      <w:r w:rsidRPr="00037441">
        <w:rPr>
          <w:rFonts w:ascii="Times New Roman" w:hAnsi="Times New Roman" w:cs="Times New Roman"/>
          <w:i/>
        </w:rPr>
        <w:t>Rigenerazione urbana e cultura</w:t>
      </w:r>
      <w:r>
        <w:rPr>
          <w:rFonts w:ascii="Times New Roman" w:hAnsi="Times New Roman" w:cs="Times New Roman"/>
        </w:rPr>
        <w:t xml:space="preserve">, </w:t>
      </w:r>
      <w:r w:rsidRPr="00D579A1">
        <w:rPr>
          <w:rFonts w:ascii="Times New Roman" w:hAnsi="Times New Roman" w:cs="Times New Roman"/>
        </w:rPr>
        <w:t xml:space="preserve">in </w:t>
      </w:r>
      <w:r w:rsidRPr="00F67868">
        <w:rPr>
          <w:rFonts w:ascii="Times New Roman" w:hAnsi="Times New Roman" w:cs="Times New Roman"/>
        </w:rPr>
        <w:t xml:space="preserve">AA.VV., </w:t>
      </w:r>
      <w:r w:rsidRPr="00F67868">
        <w:rPr>
          <w:rFonts w:ascii="Times New Roman" w:hAnsi="Times New Roman" w:cs="Times New Roman"/>
          <w:i/>
        </w:rPr>
        <w:t>Città come cultura – Processi di sviluppo</w:t>
      </w:r>
      <w:r w:rsidRPr="00F67868">
        <w:rPr>
          <w:rFonts w:ascii="Times New Roman" w:hAnsi="Times New Roman" w:cs="Times New Roman"/>
        </w:rPr>
        <w:t xml:space="preserve">, Fondazione MAXXI, Roma, 2019, </w:t>
      </w:r>
      <w:r>
        <w:rPr>
          <w:rFonts w:ascii="Times New Roman" w:hAnsi="Times New Roman" w:cs="Times New Roman"/>
        </w:rPr>
        <w:t>164 ss. (un approfondimento, impossibile in questa sede, meriterebbe inoltre il ruolo nei processi di rigenerazione urbana delle imprese culturali e creative, su cui si vedano</w:t>
      </w:r>
      <w:r w:rsidRPr="0002306A">
        <w:rPr>
          <w:rFonts w:ascii="Times New Roman" w:hAnsi="Times New Roman" w:cs="Times New Roman"/>
        </w:rPr>
        <w:t xml:space="preserve"> G. Bosi, </w:t>
      </w:r>
      <w:r w:rsidRPr="0002306A">
        <w:rPr>
          <w:rFonts w:ascii="Times New Roman" w:hAnsi="Times New Roman" w:cs="Times New Roman"/>
          <w:i/>
        </w:rPr>
        <w:t>L’impresa culturale. Diritto ed economia delle attività creative</w:t>
      </w:r>
      <w:r w:rsidRPr="0002306A">
        <w:rPr>
          <w:rFonts w:ascii="Times New Roman" w:hAnsi="Times New Roman" w:cs="Times New Roman"/>
        </w:rPr>
        <w:t xml:space="preserve">, Bologna, 2017, nonché </w:t>
      </w:r>
      <w:r w:rsidRPr="0002306A">
        <w:rPr>
          <w:rFonts w:ascii="Times New Roman" w:hAnsi="Times New Roman" w:cs="Times New Roman"/>
          <w:i/>
        </w:rPr>
        <w:t>Id</w:t>
      </w:r>
      <w:r w:rsidRPr="0002306A">
        <w:rPr>
          <w:rFonts w:ascii="Times New Roman" w:hAnsi="Times New Roman" w:cs="Times New Roman"/>
        </w:rPr>
        <w:t xml:space="preserve">., </w:t>
      </w:r>
      <w:r w:rsidRPr="0002306A">
        <w:rPr>
          <w:rFonts w:ascii="Times New Roman" w:hAnsi="Times New Roman" w:cs="Times New Roman"/>
          <w:i/>
        </w:rPr>
        <w:t>Valore culturale e marketing dei beni creativi: prospettive di disciplina giuridica</w:t>
      </w:r>
      <w:r w:rsidRPr="0002306A">
        <w:rPr>
          <w:rFonts w:ascii="Times New Roman" w:hAnsi="Times New Roman" w:cs="Times New Roman"/>
        </w:rPr>
        <w:t xml:space="preserve">, in </w:t>
      </w:r>
      <w:r w:rsidRPr="0002306A">
        <w:rPr>
          <w:rFonts w:ascii="Times New Roman" w:hAnsi="Times New Roman" w:cs="Times New Roman"/>
          <w:i/>
        </w:rPr>
        <w:t>Aedon</w:t>
      </w:r>
      <w:r w:rsidRPr="0002306A">
        <w:rPr>
          <w:rFonts w:ascii="Times New Roman" w:hAnsi="Times New Roman" w:cs="Times New Roman"/>
        </w:rPr>
        <w:t xml:space="preserve">, </w:t>
      </w:r>
      <w:r w:rsidRPr="0002306A">
        <w:rPr>
          <w:rFonts w:ascii="Times New Roman" w:hAnsi="Times New Roman" w:cs="Times New Roman"/>
          <w:i/>
        </w:rPr>
        <w:t>Rivista di Arti e diritto on line</w:t>
      </w:r>
      <w:r w:rsidRPr="0002306A">
        <w:rPr>
          <w:rFonts w:ascii="Times New Roman" w:hAnsi="Times New Roman" w:cs="Times New Roman"/>
        </w:rPr>
        <w:t xml:space="preserve">, n. 1/2016, al sito http://www.aedon.mulino.it/archivio/2016/1/bosi.htm; S. Monti (a cura di), </w:t>
      </w:r>
      <w:r w:rsidRPr="0002306A">
        <w:rPr>
          <w:rFonts w:ascii="Times New Roman" w:hAnsi="Times New Roman" w:cs="Times New Roman"/>
          <w:i/>
        </w:rPr>
        <w:t>No tax culture. Una Politica Fiscale per lo Sviluppo del Paese</w:t>
      </w:r>
      <w:r w:rsidRPr="0002306A">
        <w:rPr>
          <w:rFonts w:ascii="Times New Roman" w:hAnsi="Times New Roman" w:cs="Times New Roman"/>
        </w:rPr>
        <w:t>, Milano, 2016, 17 ss.</w:t>
      </w:r>
      <w:r w:rsidRPr="0002306A">
        <w:t xml:space="preserve"> </w:t>
      </w:r>
      <w:r>
        <w:rPr>
          <w:rFonts w:ascii="Times New Roman" w:hAnsi="Times New Roman" w:cs="Times New Roman"/>
        </w:rPr>
        <w:t>La l</w:t>
      </w:r>
      <w:r w:rsidRPr="0002306A">
        <w:rPr>
          <w:rFonts w:ascii="Times New Roman" w:hAnsi="Times New Roman" w:cs="Times New Roman"/>
        </w:rPr>
        <w:t>egge di bilancio per l’anno 2018 - legge n. 205 del 2017, ai commi 57-60 dell’art. 1, ha introdotto un apposito credito d’imposta a favore del</w:t>
      </w:r>
      <w:r>
        <w:rPr>
          <w:rFonts w:ascii="Times New Roman" w:hAnsi="Times New Roman" w:cs="Times New Roman"/>
        </w:rPr>
        <w:t>le imprese culturali e creative, misura ad oggi a quel che consta rimasta inattuata).</w:t>
      </w:r>
    </w:p>
  </w:footnote>
  <w:footnote w:id="118">
    <w:p w14:paraId="3C6EAAE6" w14:textId="77777777" w:rsidR="00617D5F" w:rsidRPr="00D579A1" w:rsidRDefault="00617D5F" w:rsidP="00D579A1">
      <w:pPr>
        <w:pStyle w:val="Testonotaapidipagina"/>
        <w:jc w:val="both"/>
        <w:rPr>
          <w:rFonts w:ascii="Times New Roman" w:hAnsi="Times New Roman" w:cs="Times New Roman"/>
        </w:rPr>
      </w:pPr>
      <w:r w:rsidRPr="00D579A1">
        <w:rPr>
          <w:rStyle w:val="Rimandonotaapidipagina"/>
          <w:rFonts w:ascii="Times New Roman" w:hAnsi="Times New Roman" w:cs="Times New Roman"/>
        </w:rPr>
        <w:footnoteRef/>
      </w:r>
      <w:r w:rsidRPr="00D579A1">
        <w:rPr>
          <w:rFonts w:ascii="Times New Roman" w:hAnsi="Times New Roman" w:cs="Times New Roman"/>
        </w:rPr>
        <w:t xml:space="preserve"> Su queste esperienze, che fanno riferimento alla matrice anglosassone delle organizzazioni civiche indipendenti, cfr. C. </w:t>
      </w:r>
      <w:r>
        <w:rPr>
          <w:rFonts w:ascii="Times New Roman" w:hAnsi="Times New Roman" w:cs="Times New Roman"/>
        </w:rPr>
        <w:t xml:space="preserve">Lucchini, </w:t>
      </w:r>
      <w:r w:rsidRPr="00D579A1">
        <w:rPr>
          <w:rFonts w:ascii="Times New Roman" w:hAnsi="Times New Roman" w:cs="Times New Roman"/>
          <w:i/>
        </w:rPr>
        <w:t>Gli urban center in Italia</w:t>
      </w:r>
      <w:r w:rsidRPr="00D579A1">
        <w:rPr>
          <w:rFonts w:ascii="Times New Roman" w:hAnsi="Times New Roman" w:cs="Times New Roman"/>
        </w:rPr>
        <w:t xml:space="preserve">, in </w:t>
      </w:r>
      <w:r w:rsidRPr="00F67868">
        <w:rPr>
          <w:rFonts w:ascii="Times New Roman" w:hAnsi="Times New Roman" w:cs="Times New Roman"/>
        </w:rPr>
        <w:t xml:space="preserve">AA.VV., </w:t>
      </w:r>
      <w:r w:rsidRPr="00F67868">
        <w:rPr>
          <w:rFonts w:ascii="Times New Roman" w:hAnsi="Times New Roman" w:cs="Times New Roman"/>
          <w:i/>
        </w:rPr>
        <w:t>Città come cultura – Processi di sviluppo</w:t>
      </w:r>
      <w:r w:rsidRPr="00F67868">
        <w:rPr>
          <w:rFonts w:ascii="Times New Roman" w:hAnsi="Times New Roman" w:cs="Times New Roman"/>
        </w:rPr>
        <w:t xml:space="preserve">, Fondazione MAXXI, Roma, 2019, </w:t>
      </w:r>
      <w:r>
        <w:rPr>
          <w:rFonts w:ascii="Times New Roman" w:hAnsi="Times New Roman" w:cs="Times New Roman"/>
        </w:rPr>
        <w:t>62</w:t>
      </w:r>
      <w:r w:rsidRPr="00F67868">
        <w:rPr>
          <w:rFonts w:ascii="Times New Roman" w:hAnsi="Times New Roman" w:cs="Times New Roman"/>
        </w:rPr>
        <w:t xml:space="preserve"> ss.</w:t>
      </w:r>
    </w:p>
  </w:footnote>
  <w:footnote w:id="119">
    <w:p w14:paraId="7C9F1FFA" w14:textId="4D20CA43"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F. Giglioni, </w:t>
      </w:r>
      <w:r w:rsidRPr="00215549">
        <w:rPr>
          <w:rFonts w:ascii="Times New Roman" w:hAnsi="Times New Roman" w:cs="Times New Roman"/>
          <w:i/>
        </w:rPr>
        <w:t>I regolamenti comunali per la gestione dei beni comuni urbani come laboratorio per un nuovo diritto delle città,</w:t>
      </w:r>
      <w:r w:rsidRPr="00215549">
        <w:rPr>
          <w:rFonts w:ascii="Times New Roman" w:hAnsi="Times New Roman" w:cs="Times New Roman"/>
        </w:rPr>
        <w:t xml:space="preserve"> in </w:t>
      </w:r>
      <w:r w:rsidRPr="00215549">
        <w:rPr>
          <w:rFonts w:ascii="Times New Roman" w:hAnsi="Times New Roman" w:cs="Times New Roman"/>
          <w:i/>
        </w:rPr>
        <w:t>Munus</w:t>
      </w:r>
      <w:r w:rsidRPr="00215549">
        <w:rPr>
          <w:rFonts w:ascii="Times New Roman" w:hAnsi="Times New Roman" w:cs="Times New Roman"/>
        </w:rPr>
        <w:t xml:space="preserve">, 2016, 2 ss.; </w:t>
      </w:r>
      <w:r w:rsidRPr="00215549">
        <w:rPr>
          <w:rFonts w:ascii="Times New Roman" w:hAnsi="Times New Roman" w:cs="Times New Roman"/>
          <w:i/>
        </w:rPr>
        <w:t>Id</w:t>
      </w:r>
      <w:r w:rsidRPr="00215549">
        <w:rPr>
          <w:rFonts w:ascii="Times New Roman" w:hAnsi="Times New Roman" w:cs="Times New Roman"/>
        </w:rPr>
        <w:t>.</w:t>
      </w:r>
      <w:r>
        <w:rPr>
          <w:rFonts w:ascii="Times New Roman" w:hAnsi="Times New Roman" w:cs="Times New Roman"/>
        </w:rPr>
        <w:t>,</w:t>
      </w:r>
      <w:r w:rsidRPr="00215549">
        <w:rPr>
          <w:rFonts w:ascii="Times New Roman" w:hAnsi="Times New Roman" w:cs="Times New Roman"/>
        </w:rPr>
        <w:t xml:space="preserve"> </w:t>
      </w:r>
      <w:r w:rsidRPr="00215549">
        <w:rPr>
          <w:rFonts w:ascii="Times New Roman" w:hAnsi="Times New Roman" w:cs="Times New Roman"/>
          <w:i/>
        </w:rPr>
        <w:t>Il diritto pubblico informale alla base della riscoperta delle città come ordinamento giuridico</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n. 1 del 2018, 3 ss. (che richiama, in nota 31, il primo rapporto pubblicato da Labsus: Rapporto Labsus 2015 sull'amministrazione condivisa dei beni comuni, in www.labsus.org, che contiene una prima rassegna commentata dei comuni che hanno adottato il regolamento).</w:t>
      </w:r>
    </w:p>
  </w:footnote>
  <w:footnote w:id="120">
    <w:p w14:paraId="7F9AC5A2" w14:textId="304C185D" w:rsidR="00617D5F" w:rsidRPr="00215549" w:rsidRDefault="00617D5F" w:rsidP="008C0515">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Previato, </w:t>
      </w:r>
      <w:r w:rsidRPr="00215549">
        <w:rPr>
          <w:rFonts w:ascii="Times New Roman" w:hAnsi="Times New Roman" w:cs="Times New Roman"/>
          <w:i/>
        </w:rPr>
        <w:t>Processi di progettazione partecipata</w:t>
      </w:r>
      <w:r w:rsidRPr="00215549">
        <w:rPr>
          <w:rFonts w:ascii="Times New Roman" w:hAnsi="Times New Roman" w:cs="Times New Roman"/>
        </w:rPr>
        <w:t xml:space="preserve">, </w:t>
      </w:r>
      <w:r w:rsidRPr="00B94A55">
        <w:rPr>
          <w:rFonts w:ascii="Times New Roman" w:hAnsi="Times New Roman" w:cs="Times New Roman"/>
        </w:rPr>
        <w:t>cit</w:t>
      </w:r>
      <w:r w:rsidRPr="00215549">
        <w:rPr>
          <w:rFonts w:ascii="Times New Roman" w:hAnsi="Times New Roman" w:cs="Times New Roman"/>
        </w:rPr>
        <w:t>., par. 2, “</w:t>
      </w:r>
      <w:r w:rsidRPr="00215549">
        <w:rPr>
          <w:rFonts w:ascii="Times New Roman" w:hAnsi="Times New Roman" w:cs="Times New Roman"/>
          <w:i/>
        </w:rPr>
        <w:t>Verso una democrazia di prossimità nel governo del territorio: dalla partecipazione alla collaborazione</w:t>
      </w:r>
      <w:r w:rsidRPr="00215549">
        <w:rPr>
          <w:rFonts w:ascii="Times New Roman" w:hAnsi="Times New Roman" w:cs="Times New Roman"/>
        </w:rPr>
        <w:t xml:space="preserve">” (ove si richiama sul punto M. V. Ferroni, </w:t>
      </w:r>
      <w:r w:rsidRPr="00215549">
        <w:rPr>
          <w:rFonts w:ascii="Times New Roman" w:hAnsi="Times New Roman" w:cs="Times New Roman"/>
          <w:i/>
        </w:rPr>
        <w:t>Le forme di collaborazione per la rigenerazione di beni e spazi urbani</w:t>
      </w:r>
      <w:r w:rsidRPr="00215549">
        <w:rPr>
          <w:rFonts w:ascii="Times New Roman" w:hAnsi="Times New Roman" w:cs="Times New Roman"/>
        </w:rPr>
        <w:t xml:space="preserve">, in </w:t>
      </w:r>
      <w:r w:rsidRPr="00215549">
        <w:rPr>
          <w:rFonts w:ascii="Times New Roman" w:hAnsi="Times New Roman" w:cs="Times New Roman"/>
          <w:i/>
        </w:rPr>
        <w:t>Nomos: le attualità nel diritto</w:t>
      </w:r>
      <w:r w:rsidRPr="00215549">
        <w:rPr>
          <w:rFonts w:ascii="Times New Roman" w:hAnsi="Times New Roman" w:cs="Times New Roman"/>
        </w:rPr>
        <w:t>, n.3/2017, 1-18).</w:t>
      </w:r>
      <w:r>
        <w:rPr>
          <w:rFonts w:ascii="Times New Roman" w:hAnsi="Times New Roman" w:cs="Times New Roman"/>
        </w:rPr>
        <w:t xml:space="preserve">  Spunti interessanti sulla “</w:t>
      </w:r>
      <w:r w:rsidRPr="00277B23">
        <w:rPr>
          <w:rFonts w:ascii="Times New Roman" w:hAnsi="Times New Roman" w:cs="Times New Roman"/>
          <w:i/>
        </w:rPr>
        <w:t>sperimentazione di strategie di governance capaci di riconoscere “poteri di intervento dei cittadini nell'ambito dell'esercizio delle funzioni</w:t>
      </w:r>
      <w:r>
        <w:rPr>
          <w:rFonts w:ascii="Times New Roman" w:hAnsi="Times New Roman" w:cs="Times New Roman"/>
        </w:rPr>
        <w:t xml:space="preserve">” anche in B. Accettura, </w:t>
      </w:r>
      <w:r w:rsidRPr="00277B23">
        <w:rPr>
          <w:rFonts w:ascii="Times New Roman" w:hAnsi="Times New Roman" w:cs="Times New Roman"/>
          <w:i/>
        </w:rPr>
        <w:t xml:space="preserve">Politiche di valorizzazione e funzione sociale dei beni </w:t>
      </w:r>
      <w:r w:rsidRPr="008C0515">
        <w:rPr>
          <w:rFonts w:ascii="Times New Roman" w:hAnsi="Times New Roman" w:cs="Times New Roman"/>
          <w:i/>
        </w:rPr>
        <w:t>culturali, Pratiche di cittadinanza attiva</w:t>
      </w:r>
      <w:r>
        <w:rPr>
          <w:rFonts w:ascii="Times New Roman" w:hAnsi="Times New Roman" w:cs="Times New Roman"/>
        </w:rPr>
        <w:t xml:space="preserve">, in </w:t>
      </w:r>
      <w:r w:rsidRPr="00277B23">
        <w:rPr>
          <w:rFonts w:ascii="Times New Roman" w:hAnsi="Times New Roman" w:cs="Times New Roman"/>
          <w:i/>
        </w:rPr>
        <w:t>Federalismi.it</w:t>
      </w:r>
      <w:r>
        <w:rPr>
          <w:rFonts w:ascii="Times New Roman" w:hAnsi="Times New Roman" w:cs="Times New Roman"/>
        </w:rPr>
        <w:t xml:space="preserve">, n. 16 del 2019, 4 settembre 2019, al sito </w:t>
      </w:r>
      <w:r w:rsidR="00915AB6" w:rsidRPr="00915AB6">
        <w:rPr>
          <w:rFonts w:ascii="Times New Roman" w:hAnsi="Times New Roman" w:cs="Times New Roman"/>
        </w:rPr>
        <w:t>https://www.federalismi.it/nv14/articolo-documento.cfm?Artid=40180</w:t>
      </w:r>
      <w:r>
        <w:rPr>
          <w:rFonts w:ascii="Times New Roman" w:hAnsi="Times New Roman" w:cs="Times New Roman"/>
        </w:rPr>
        <w:t>.</w:t>
      </w:r>
      <w:r w:rsidR="00915AB6">
        <w:rPr>
          <w:rFonts w:ascii="Times New Roman" w:hAnsi="Times New Roman" w:cs="Times New Roman"/>
        </w:rPr>
        <w:t xml:space="preserve"> Sulla partecipazione civica più in generale cfr. F. Trimarchi Banfi, </w:t>
      </w:r>
      <w:r w:rsidR="00915AB6" w:rsidRPr="00915AB6">
        <w:rPr>
          <w:rFonts w:ascii="Times New Roman" w:hAnsi="Times New Roman" w:cs="Times New Roman"/>
          <w:i/>
        </w:rPr>
        <w:t>La partecipazione civica al processo decisionale amministrativo</w:t>
      </w:r>
      <w:r w:rsidR="00915AB6">
        <w:rPr>
          <w:rFonts w:ascii="Times New Roman" w:hAnsi="Times New Roman" w:cs="Times New Roman"/>
        </w:rPr>
        <w:t xml:space="preserve">, in </w:t>
      </w:r>
      <w:r w:rsidR="00915AB6" w:rsidRPr="00915AB6">
        <w:rPr>
          <w:rFonts w:ascii="Times New Roman" w:hAnsi="Times New Roman" w:cs="Times New Roman"/>
          <w:i/>
        </w:rPr>
        <w:t>Dir. proc. amm</w:t>
      </w:r>
      <w:r w:rsidR="00915AB6">
        <w:rPr>
          <w:rFonts w:ascii="Times New Roman" w:hAnsi="Times New Roman" w:cs="Times New Roman"/>
        </w:rPr>
        <w:t xml:space="preserve">., n. 1 del 2019, 1 ss. </w:t>
      </w:r>
    </w:p>
  </w:footnote>
  <w:footnote w:id="121">
    <w:p w14:paraId="6F9CD5F4"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Simonati, </w:t>
      </w:r>
      <w:r w:rsidRPr="00215549">
        <w:rPr>
          <w:rFonts w:ascii="Times New Roman" w:hAnsi="Times New Roman" w:cs="Times New Roman"/>
          <w:i/>
        </w:rPr>
        <w:t>La partecipazione dei privati al governo del territorio nella legislazione regionale: fra tradizione e sperimentazione, per una nuova urbanistica “reticolare”</w:t>
      </w:r>
      <w:r w:rsidRPr="00215549">
        <w:rPr>
          <w:rFonts w:ascii="Times New Roman" w:hAnsi="Times New Roman" w:cs="Times New Roman"/>
        </w:rPr>
        <w:t xml:space="preserve">, in </w:t>
      </w:r>
      <w:r w:rsidRPr="00215549">
        <w:rPr>
          <w:rFonts w:ascii="Times New Roman" w:hAnsi="Times New Roman" w:cs="Times New Roman"/>
          <w:i/>
        </w:rPr>
        <w:t>Riv. giur. ed</w:t>
      </w:r>
      <w:r w:rsidRPr="00215549">
        <w:rPr>
          <w:rFonts w:ascii="Times New Roman" w:hAnsi="Times New Roman" w:cs="Times New Roman"/>
        </w:rPr>
        <w:t>., n. 3 del 2016, 267 ss.</w:t>
      </w:r>
    </w:p>
  </w:footnote>
  <w:footnote w:id="122">
    <w:p w14:paraId="6EC8E674" w14:textId="5ECB8209" w:rsidR="00617D5F" w:rsidRPr="00417238"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R. Dipace, </w:t>
      </w:r>
      <w:r w:rsidRPr="00215549">
        <w:rPr>
          <w:rFonts w:ascii="Times New Roman" w:hAnsi="Times New Roman" w:cs="Times New Roman"/>
          <w:i/>
        </w:rPr>
        <w:t xml:space="preserve">Le politiche di rigenerazione, </w:t>
      </w:r>
      <w:r w:rsidRPr="00CE06C2">
        <w:rPr>
          <w:rFonts w:ascii="Times New Roman" w:hAnsi="Times New Roman" w:cs="Times New Roman"/>
        </w:rPr>
        <w:t>cit</w:t>
      </w:r>
      <w:r w:rsidRPr="00215549">
        <w:rPr>
          <w:rFonts w:ascii="Times New Roman" w:hAnsi="Times New Roman" w:cs="Times New Roman"/>
        </w:rPr>
        <w:t xml:space="preserve">., 640; M.G. Della Scala, </w:t>
      </w:r>
      <w:r w:rsidRPr="00215549">
        <w:rPr>
          <w:rFonts w:ascii="Times New Roman" w:hAnsi="Times New Roman" w:cs="Times New Roman"/>
          <w:i/>
        </w:rPr>
        <w:t>Lo sviluppo urbano sostenibile,</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831 ss.; R. Cavallo Perin, </w:t>
      </w:r>
      <w:r w:rsidRPr="00215549">
        <w:rPr>
          <w:rFonts w:ascii="Times New Roman" w:hAnsi="Times New Roman" w:cs="Times New Roman"/>
          <w:i/>
        </w:rPr>
        <w:t xml:space="preserve">Proprietà pubblica e uso comune dei </w:t>
      </w:r>
      <w:r w:rsidRPr="00E356DD">
        <w:rPr>
          <w:rFonts w:ascii="Times New Roman" w:hAnsi="Times New Roman" w:cs="Times New Roman"/>
          <w:i/>
        </w:rPr>
        <w:t>beni tra diritti di libertà e doveri di solidarietà</w:t>
      </w:r>
      <w:r>
        <w:rPr>
          <w:rFonts w:ascii="Times New Roman" w:hAnsi="Times New Roman" w:cs="Times New Roman"/>
        </w:rPr>
        <w:t xml:space="preserve">, in </w:t>
      </w:r>
      <w:r w:rsidRPr="00E356DD">
        <w:rPr>
          <w:rFonts w:ascii="Times New Roman" w:hAnsi="Times New Roman" w:cs="Times New Roman"/>
          <w:i/>
        </w:rPr>
        <w:t>Dir. amm</w:t>
      </w:r>
      <w:r>
        <w:rPr>
          <w:rFonts w:ascii="Times New Roman" w:hAnsi="Times New Roman" w:cs="Times New Roman"/>
        </w:rPr>
        <w:t>., n. 4 del 2018, 840 ss.</w:t>
      </w:r>
      <w:r w:rsidRPr="00215549">
        <w:rPr>
          <w:rFonts w:ascii="Times New Roman" w:hAnsi="Times New Roman" w:cs="Times New Roman"/>
        </w:rPr>
        <w:t xml:space="preserve">; C. Iaione, </w:t>
      </w:r>
      <w:r w:rsidRPr="00215549">
        <w:rPr>
          <w:rFonts w:ascii="Times New Roman" w:hAnsi="Times New Roman" w:cs="Times New Roman"/>
          <w:i/>
        </w:rPr>
        <w:t>Il diritto urbano di comunità per la rigenerazione dei beni comuni</w:t>
      </w:r>
      <w:r w:rsidRPr="00215549">
        <w:rPr>
          <w:rFonts w:ascii="Times New Roman" w:hAnsi="Times New Roman" w:cs="Times New Roman"/>
        </w:rPr>
        <w:t xml:space="preserve">, P. Stella Richter (a cura di), </w:t>
      </w:r>
      <w:r w:rsidRPr="00215549">
        <w:rPr>
          <w:rFonts w:ascii="Times New Roman" w:hAnsi="Times New Roman" w:cs="Times New Roman"/>
          <w:i/>
        </w:rPr>
        <w:t>Studi</w:t>
      </w:r>
      <w:r w:rsidRPr="00215549">
        <w:rPr>
          <w:rFonts w:ascii="Times New Roman" w:hAnsi="Times New Roman" w:cs="Times New Roman"/>
        </w:rPr>
        <w:t xml:space="preserve">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Giuffré, Milano, 2018, 59 ss. F. Di Lascio, F. Giglioni (a cura di), </w:t>
      </w:r>
      <w:r w:rsidRPr="00215549">
        <w:rPr>
          <w:rFonts w:ascii="Times New Roman" w:hAnsi="Times New Roman" w:cs="Times New Roman"/>
          <w:i/>
        </w:rPr>
        <w:t>La rigenerazione di beni e spazi urbani. Contributo al diritto delle città</w:t>
      </w:r>
      <w:r w:rsidRPr="00215549">
        <w:rPr>
          <w:rFonts w:ascii="Times New Roman" w:hAnsi="Times New Roman" w:cs="Times New Roman"/>
        </w:rPr>
        <w:t xml:space="preserve">, </w:t>
      </w:r>
      <w:r w:rsidR="0024267E">
        <w:rPr>
          <w:rFonts w:ascii="Times New Roman" w:hAnsi="Times New Roman" w:cs="Times New Roman"/>
        </w:rPr>
        <w:t>cit.</w:t>
      </w:r>
      <w:r w:rsidRPr="00215549">
        <w:rPr>
          <w:rFonts w:ascii="Times New Roman" w:hAnsi="Times New Roman" w:cs="Times New Roman"/>
        </w:rPr>
        <w:t xml:space="preserve">; M. Brunazzo, </w:t>
      </w:r>
      <w:r w:rsidRPr="00215549">
        <w:rPr>
          <w:rFonts w:ascii="Times New Roman" w:hAnsi="Times New Roman" w:cs="Times New Roman"/>
          <w:i/>
        </w:rPr>
        <w:t>Istituzionalizzare la partecipazione? Le leggi sulla partecipazione in Italia</w:t>
      </w:r>
      <w:r w:rsidRPr="00215549">
        <w:rPr>
          <w:rFonts w:ascii="Times New Roman" w:hAnsi="Times New Roman" w:cs="Times New Roman"/>
        </w:rPr>
        <w:t xml:space="preserve">, in </w:t>
      </w:r>
      <w:r w:rsidRPr="00215549">
        <w:rPr>
          <w:rFonts w:ascii="Times New Roman" w:hAnsi="Times New Roman" w:cs="Times New Roman"/>
          <w:i/>
        </w:rPr>
        <w:t>Istituzioni del Federalismo - Rivista di studi giuridici e politici</w:t>
      </w:r>
      <w:r w:rsidRPr="00215549">
        <w:rPr>
          <w:rFonts w:ascii="Times New Roman" w:hAnsi="Times New Roman" w:cs="Times New Roman"/>
        </w:rPr>
        <w:t xml:space="preserve"> - numero 3 2017 - luglio/settembre -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837 ss.</w:t>
      </w:r>
      <w:r w:rsidR="00FD61B8">
        <w:rPr>
          <w:rFonts w:ascii="Times New Roman" w:hAnsi="Times New Roman" w:cs="Times New Roman"/>
        </w:rPr>
        <w:t xml:space="preserve"> </w:t>
      </w:r>
      <w:r w:rsidR="00FD61B8" w:rsidRPr="00417238">
        <w:rPr>
          <w:rFonts w:ascii="Times New Roman" w:hAnsi="Times New Roman" w:cs="Times New Roman"/>
        </w:rPr>
        <w:t xml:space="preserve">P. Urbani, </w:t>
      </w:r>
      <w:r w:rsidR="00FD61B8" w:rsidRPr="00417238">
        <w:rPr>
          <w:rFonts w:ascii="Times New Roman" w:hAnsi="Times New Roman" w:cs="Times New Roman"/>
          <w:i/>
        </w:rPr>
        <w:t>Sulla pianificazione urbanistica: modalità di acquisizione dei suoli, garanzia dei servizi pubblici e rigenerazione dei beni comuni</w:t>
      </w:r>
      <w:r w:rsidR="00FD61B8" w:rsidRPr="00417238">
        <w:rPr>
          <w:rFonts w:ascii="Times New Roman" w:hAnsi="Times New Roman" w:cs="Times New Roman"/>
        </w:rPr>
        <w:t>, cit.</w:t>
      </w:r>
    </w:p>
  </w:footnote>
  <w:footnote w:id="123">
    <w:p w14:paraId="2C3DD0E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Pr>
          <w:rFonts w:ascii="Times New Roman" w:hAnsi="Times New Roman" w:cs="Times New Roman"/>
        </w:rPr>
        <w:t xml:space="preserve"> </w:t>
      </w:r>
      <w:r w:rsidRPr="00215549">
        <w:rPr>
          <w:rFonts w:ascii="Times New Roman" w:hAnsi="Times New Roman" w:cs="Times New Roman"/>
        </w:rPr>
        <w:t xml:space="preserve">Rinvenibile al sito http://www.comune.bologna.it/sites/default/files/documenti/REGOLAMENTO%20BENI%20COMUNI.pdf. </w:t>
      </w:r>
      <w:r>
        <w:rPr>
          <w:rFonts w:ascii="Times New Roman" w:hAnsi="Times New Roman" w:cs="Times New Roman"/>
        </w:rPr>
        <w:t>R</w:t>
      </w:r>
      <w:r w:rsidRPr="004330FE">
        <w:rPr>
          <w:rFonts w:ascii="Times New Roman" w:hAnsi="Times New Roman" w:cs="Times New Roman"/>
        </w:rPr>
        <w:t xml:space="preserve">. Cavallo Perin, </w:t>
      </w:r>
      <w:r w:rsidRPr="004330FE">
        <w:rPr>
          <w:rFonts w:ascii="Times New Roman" w:hAnsi="Times New Roman" w:cs="Times New Roman"/>
          <w:i/>
        </w:rPr>
        <w:t>Proprietà pubblica e uso comune dei beni</w:t>
      </w:r>
      <w:r w:rsidRPr="004330FE">
        <w:rPr>
          <w:rFonts w:ascii="Times New Roman" w:hAnsi="Times New Roman" w:cs="Times New Roman"/>
        </w:rPr>
        <w:t xml:space="preserve">, </w:t>
      </w:r>
      <w:r w:rsidRPr="004330FE">
        <w:rPr>
          <w:rFonts w:ascii="Times New Roman" w:hAnsi="Times New Roman" w:cs="Times New Roman"/>
          <w:i/>
        </w:rPr>
        <w:t>cit</w:t>
      </w:r>
      <w:r w:rsidRPr="004330FE">
        <w:rPr>
          <w:rFonts w:ascii="Times New Roman" w:hAnsi="Times New Roman" w:cs="Times New Roman"/>
        </w:rPr>
        <w:t xml:space="preserve">. </w:t>
      </w:r>
      <w:r>
        <w:rPr>
          <w:rFonts w:ascii="Times New Roman" w:hAnsi="Times New Roman" w:cs="Times New Roman"/>
        </w:rPr>
        <w:t>847, nota 14, richiama anche il regolamento adottato dal Comune di Torino con delibera consiliare n. 375 dell’11 gennaio 2016.</w:t>
      </w:r>
    </w:p>
  </w:footnote>
  <w:footnote w:id="124">
    <w:p w14:paraId="5A82E808"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Introdotto dall’art. 24 del decreto-legge così detto “sblocca-Italia (n. 133 del 2014, convertito, con modificazione, nella legge n. 164 del 2014). In base a questa previsione (ora inserita nel codice degli appalti del 2016, art. 190) “</w:t>
      </w:r>
      <w:r w:rsidRPr="00215549">
        <w:rPr>
          <w:rFonts w:ascii="Times New Roman" w:hAnsi="Times New Roman" w:cs="Times New Roman"/>
          <w:i/>
        </w:rPr>
        <w:t>Gli enti territoriali possono definire con apposita delibera i criteri e le condizioni per la realizzazione di contratti di partenariato sociale, sulla base di progetti presentati da cittadini singoli o associati, purché individuati in relazione ad un preciso ambito territoriale. I contratti possono riguardare la pulizia, la manutenzione, l'abbellimento di aree verdi, piazze o strade, ovvero la loro valorizzazione mediante iniziative culturali di vario genere, interventi di decoro urbano, di recupero e riuso con finalità di interesse generale, di aree e beni immobili inutilizzati. In relazione alla tipologia degli interventi, gli enti territoriali individuano riduzioni o esenzioni di tributi corrispondenti al tipo di attività svolta dal privato o dalla associazione ovvero comunque utili alla comunità di riferimento in un'ottica di recupero del valore sociale della partecipazione dei cittadini alla stessa</w:t>
      </w:r>
      <w:r w:rsidRPr="00215549">
        <w:rPr>
          <w:rFonts w:ascii="Times New Roman" w:hAnsi="Times New Roman" w:cs="Times New Roman"/>
        </w:rPr>
        <w:t>”.</w:t>
      </w:r>
      <w:r>
        <w:rPr>
          <w:rFonts w:ascii="Times New Roman" w:hAnsi="Times New Roman" w:cs="Times New Roman"/>
        </w:rPr>
        <w:t xml:space="preserve"> Su questo istituto si veda, da ultimo, R. Cavallo Perin, </w:t>
      </w:r>
      <w:r w:rsidRPr="0057046B">
        <w:rPr>
          <w:rFonts w:ascii="Times New Roman" w:hAnsi="Times New Roman" w:cs="Times New Roman"/>
          <w:i/>
        </w:rPr>
        <w:t>Proprietà pubblica e uso comune dei beni</w:t>
      </w:r>
      <w:r>
        <w:rPr>
          <w:rFonts w:ascii="Times New Roman" w:hAnsi="Times New Roman" w:cs="Times New Roman"/>
        </w:rPr>
        <w:t xml:space="preserve">, </w:t>
      </w:r>
      <w:r w:rsidRPr="0057046B">
        <w:rPr>
          <w:rFonts w:ascii="Times New Roman" w:hAnsi="Times New Roman" w:cs="Times New Roman"/>
          <w:i/>
        </w:rPr>
        <w:t>cit</w:t>
      </w:r>
      <w:r>
        <w:rPr>
          <w:rFonts w:ascii="Times New Roman" w:hAnsi="Times New Roman" w:cs="Times New Roman"/>
        </w:rPr>
        <w:t xml:space="preserve">. e </w:t>
      </w:r>
      <w:r w:rsidRPr="00584E20">
        <w:rPr>
          <w:rFonts w:ascii="Times New Roman" w:hAnsi="Times New Roman" w:cs="Times New Roman"/>
          <w:i/>
        </w:rPr>
        <w:t>ivi</w:t>
      </w:r>
      <w:r>
        <w:rPr>
          <w:rFonts w:ascii="Times New Roman" w:hAnsi="Times New Roman" w:cs="Times New Roman"/>
        </w:rPr>
        <w:t xml:space="preserve"> richiami di approfondimento.</w:t>
      </w:r>
    </w:p>
  </w:footnote>
  <w:footnote w:id="125">
    <w:p w14:paraId="6B0C5FC2" w14:textId="7DFC431A"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Si pensi, tra le tante misure introdotte in questo campo, all’art. 6 del decreto-legge così detto “valore cultura” n. 91 del 2013, convertito con modificazioni nella legge n. 112 del 2013, finalizzato alla concessione di beni immobili pubblici inutilizzati per ospitare studi di giovani artisti, o all’art. 11 del decreto-legge n. 83 del 2014, convertito con modificazioni nella legge n. 106 del 2014, in base al quale per favorire la realizzazione di percorsi pedonali, ciclabili, equestri, mototuristici, fluviali e ferroviari, le case cantoniere, i caselli e le stazioni ferroviarie o marittime, le fortificazioni e i fari, nonché ulteriori immobili di appartenenza pubblica non utilizzati o non utilizzabili a scopi istituzionali, possono essere concessi in uso gratuito a imprese, cooperative e associazioni, costituite in prevalenza da soggetti fino a quaranta anni, con oneri di manutenzione straordinaria a carico del concessionario. Si veda per un’informativa aggiornata sullo stato di attuazione dei diversi progetti di concessione a privati di immobili demaniali inutilizzati il sito dell’Agenzia de demanio </w:t>
      </w:r>
      <w:r w:rsidRPr="005D45E2">
        <w:rPr>
          <w:rFonts w:ascii="Times New Roman" w:hAnsi="Times New Roman" w:cs="Times New Roman"/>
        </w:rPr>
        <w:t>https://www.agenziademanio.it/opencms/it/progetti/progettiarete/</w:t>
      </w:r>
      <w:r>
        <w:rPr>
          <w:rFonts w:ascii="Times New Roman" w:hAnsi="Times New Roman" w:cs="Times New Roman"/>
        </w:rPr>
        <w:t xml:space="preserve">, nonché </w:t>
      </w:r>
      <w:r w:rsidRPr="00F67868">
        <w:rPr>
          <w:rFonts w:ascii="Times New Roman" w:hAnsi="Times New Roman" w:cs="Times New Roman"/>
        </w:rPr>
        <w:t xml:space="preserve">E. Mastroianni, </w:t>
      </w:r>
      <w:r w:rsidRPr="00F67868">
        <w:rPr>
          <w:rFonts w:ascii="Times New Roman" w:hAnsi="Times New Roman" w:cs="Times New Roman"/>
          <w:i/>
        </w:rPr>
        <w:t>I progetti a rete dell’Agenzia del demanio</w:t>
      </w:r>
      <w:r w:rsidRPr="00F67868">
        <w:rPr>
          <w:rFonts w:ascii="Times New Roman" w:hAnsi="Times New Roman" w:cs="Times New Roman"/>
        </w:rPr>
        <w:t xml:space="preserve">, in AA.VV., </w:t>
      </w:r>
      <w:r w:rsidRPr="00F67868">
        <w:rPr>
          <w:rFonts w:ascii="Times New Roman" w:hAnsi="Times New Roman" w:cs="Times New Roman"/>
          <w:i/>
        </w:rPr>
        <w:t>Città come cultura – Processi di sviluppo</w:t>
      </w:r>
      <w:r w:rsidRPr="00F67868">
        <w:rPr>
          <w:rFonts w:ascii="Times New Roman" w:hAnsi="Times New Roman" w:cs="Times New Roman"/>
        </w:rPr>
        <w:t xml:space="preserve">, Fondazione MAXXI, Roma, 2019, 38 ss. </w:t>
      </w:r>
      <w:r>
        <w:rPr>
          <w:rFonts w:ascii="Times New Roman" w:hAnsi="Times New Roman" w:cs="Times New Roman"/>
        </w:rPr>
        <w:t>(con un’informativa sulle</w:t>
      </w:r>
      <w:r w:rsidRPr="00F67868">
        <w:rPr>
          <w:rFonts w:ascii="Times New Roman" w:hAnsi="Times New Roman" w:cs="Times New Roman"/>
        </w:rPr>
        <w:t xml:space="preserve"> diverse iniziative di valorizzazione sostenibile di immobili demaniali dismessi avviate dall’Agenzia del demanio nell’ambito dei “progetti a rete” “Valore Paese – Dimore” del 2013</w:t>
      </w:r>
      <w:r>
        <w:rPr>
          <w:rFonts w:ascii="Times New Roman" w:hAnsi="Times New Roman" w:cs="Times New Roman"/>
        </w:rPr>
        <w:t>,</w:t>
      </w:r>
      <w:r w:rsidRPr="00F67868">
        <w:rPr>
          <w:rFonts w:ascii="Times New Roman" w:hAnsi="Times New Roman" w:cs="Times New Roman"/>
        </w:rPr>
        <w:t xml:space="preserve"> che riprende il modello dei Paradores spagnoli e </w:t>
      </w:r>
      <w:r>
        <w:rPr>
          <w:rFonts w:ascii="Times New Roman" w:hAnsi="Times New Roman" w:cs="Times New Roman"/>
        </w:rPr>
        <w:t>delle Pousadas portoghesi</w:t>
      </w:r>
      <w:r w:rsidRPr="00F67868">
        <w:rPr>
          <w:rFonts w:ascii="Times New Roman" w:hAnsi="Times New Roman" w:cs="Times New Roman"/>
        </w:rPr>
        <w:t>, “Valore Paese – Fari” del 2015, “Valore Paese – Cammini e Percorsi</w:t>
      </w:r>
      <w:r>
        <w:rPr>
          <w:rFonts w:ascii="Times New Roman" w:hAnsi="Times New Roman" w:cs="Times New Roman"/>
        </w:rPr>
        <w:t>”</w:t>
      </w:r>
      <w:r w:rsidRPr="00F67868">
        <w:rPr>
          <w:rFonts w:ascii="Times New Roman" w:hAnsi="Times New Roman" w:cs="Times New Roman"/>
        </w:rPr>
        <w:t xml:space="preserve"> del 2017</w:t>
      </w:r>
      <w:r>
        <w:rPr>
          <w:rFonts w:ascii="Times New Roman" w:hAnsi="Times New Roman" w:cs="Times New Roman"/>
        </w:rPr>
        <w:t xml:space="preserve">). Un esempio recente di iniziativa a livello comunale è costituito dal progetto </w:t>
      </w:r>
      <w:r w:rsidRPr="000A4803">
        <w:rPr>
          <w:rFonts w:ascii="Times New Roman" w:hAnsi="Times New Roman" w:cs="Times New Roman"/>
        </w:rPr>
        <w:t>ReinvenTIAMO Roma</w:t>
      </w:r>
      <w:r>
        <w:rPr>
          <w:rFonts w:ascii="Times New Roman" w:hAnsi="Times New Roman" w:cs="Times New Roman"/>
        </w:rPr>
        <w:t xml:space="preserve">, che ha preso il via il </w:t>
      </w:r>
      <w:r w:rsidRPr="000A4803">
        <w:rPr>
          <w:rFonts w:ascii="Times New Roman" w:hAnsi="Times New Roman" w:cs="Times New Roman"/>
        </w:rPr>
        <w:t xml:space="preserve">26 agosto 2019 </w:t>
      </w:r>
      <w:r>
        <w:rPr>
          <w:rFonts w:ascii="Times New Roman" w:hAnsi="Times New Roman" w:cs="Times New Roman"/>
        </w:rPr>
        <w:t>con il termine per le manifestazioni</w:t>
      </w:r>
      <w:r w:rsidRPr="000A4803">
        <w:rPr>
          <w:rFonts w:ascii="Times New Roman" w:hAnsi="Times New Roman" w:cs="Times New Roman"/>
        </w:rPr>
        <w:t xml:space="preserve"> di interesse per recupero spazi abbandonati del Programma di rigenerazione urbana San Lorenzo – Via dei Lucani</w:t>
      </w:r>
      <w:r>
        <w:rPr>
          <w:rFonts w:ascii="Times New Roman" w:hAnsi="Times New Roman" w:cs="Times New Roman"/>
        </w:rPr>
        <w:t>.</w:t>
      </w:r>
    </w:p>
  </w:footnote>
  <w:footnote w:id="126">
    <w:p w14:paraId="32246115" w14:textId="34236E16" w:rsidR="00617D5F" w:rsidRPr="00340536" w:rsidRDefault="00617D5F" w:rsidP="00340536">
      <w:pPr>
        <w:pStyle w:val="Testonotaapidipagina"/>
        <w:jc w:val="both"/>
        <w:rPr>
          <w:rFonts w:ascii="Times New Roman" w:hAnsi="Times New Roman" w:cs="Times New Roman"/>
        </w:rPr>
      </w:pPr>
      <w:r w:rsidRPr="00340536">
        <w:rPr>
          <w:rStyle w:val="Rimandonotaapidipagina"/>
          <w:rFonts w:ascii="Times New Roman" w:hAnsi="Times New Roman" w:cs="Times New Roman"/>
        </w:rPr>
        <w:footnoteRef/>
      </w:r>
      <w:r w:rsidRPr="00340536">
        <w:rPr>
          <w:rFonts w:ascii="Times New Roman" w:hAnsi="Times New Roman" w:cs="Times New Roman"/>
        </w:rPr>
        <w:t xml:space="preserve"> Per l’esperienza del Comune di Roma si veda https://ortiurbani.info/orti-urbani-a-roma/</w:t>
      </w:r>
      <w:r>
        <w:rPr>
          <w:rFonts w:ascii="Times New Roman" w:hAnsi="Times New Roman" w:cs="Times New Roman"/>
        </w:rPr>
        <w:t>;</w:t>
      </w:r>
      <w:r w:rsidRPr="00340536">
        <w:rPr>
          <w:rFonts w:ascii="Times New Roman" w:hAnsi="Times New Roman" w:cs="Times New Roman"/>
        </w:rPr>
        <w:t xml:space="preserve"> per il progetto del Comune di Milano </w:t>
      </w:r>
      <w:r w:rsidRPr="00C55447">
        <w:rPr>
          <w:rFonts w:ascii="Times New Roman" w:hAnsi="Times New Roman" w:cs="Times New Roman"/>
          <w:i/>
        </w:rPr>
        <w:t>Agricity – Milano metropoli rurale</w:t>
      </w:r>
      <w:r w:rsidRPr="00340536">
        <w:rPr>
          <w:rFonts w:ascii="Times New Roman" w:hAnsi="Times New Roman" w:cs="Times New Roman"/>
        </w:rPr>
        <w:t xml:space="preserve"> si veda </w:t>
      </w:r>
      <w:r w:rsidRPr="00605733">
        <w:rPr>
          <w:rFonts w:ascii="Times New Roman" w:hAnsi="Times New Roman" w:cs="Times New Roman"/>
        </w:rPr>
        <w:t>http://w</w:t>
      </w:r>
      <w:r>
        <w:rPr>
          <w:rFonts w:ascii="Times New Roman" w:hAnsi="Times New Roman" w:cs="Times New Roman"/>
        </w:rPr>
        <w:t xml:space="preserve">ww.agricity.it/; </w:t>
      </w:r>
      <w:r w:rsidRPr="00340536">
        <w:rPr>
          <w:rFonts w:ascii="Times New Roman" w:hAnsi="Times New Roman" w:cs="Times New Roman"/>
        </w:rPr>
        <w:t xml:space="preserve">per il progetto nazionale “Orti Urbani” di Italia Nostra si veda </w:t>
      </w:r>
      <w:r w:rsidRPr="00605733">
        <w:rPr>
          <w:rFonts w:ascii="Times New Roman" w:hAnsi="Times New Roman" w:cs="Times New Roman"/>
        </w:rPr>
        <w:t>https://www.italianostra.org/le-nostre-campagne/altre-campagne/</w:t>
      </w:r>
      <w:r w:rsidRPr="00340536">
        <w:rPr>
          <w:rFonts w:ascii="Times New Roman" w:hAnsi="Times New Roman" w:cs="Times New Roman"/>
        </w:rPr>
        <w:t xml:space="preserve"> </w:t>
      </w:r>
      <w:r>
        <w:rPr>
          <w:rFonts w:ascii="Times New Roman" w:hAnsi="Times New Roman" w:cs="Times New Roman"/>
        </w:rPr>
        <w:t>(in accordo con l’ANCI, con adesione di</w:t>
      </w:r>
      <w:r w:rsidRPr="00340536">
        <w:rPr>
          <w:rFonts w:ascii="Times New Roman" w:hAnsi="Times New Roman" w:cs="Times New Roman"/>
        </w:rPr>
        <w:t xml:space="preserve"> Coldiretti e </w:t>
      </w:r>
      <w:r>
        <w:rPr>
          <w:rFonts w:ascii="Times New Roman" w:hAnsi="Times New Roman" w:cs="Times New Roman"/>
        </w:rPr>
        <w:t>del</w:t>
      </w:r>
      <w:r w:rsidRPr="00340536">
        <w:rPr>
          <w:rFonts w:ascii="Times New Roman" w:hAnsi="Times New Roman" w:cs="Times New Roman"/>
        </w:rPr>
        <w:t>la Fondazione di Campagna Amica</w:t>
      </w:r>
      <w:r>
        <w:rPr>
          <w:rFonts w:ascii="Times New Roman" w:hAnsi="Times New Roman" w:cs="Times New Roman"/>
        </w:rPr>
        <w:t>). A</w:t>
      </w:r>
      <w:r w:rsidRPr="00340536">
        <w:rPr>
          <w:rFonts w:ascii="Times New Roman" w:hAnsi="Times New Roman" w:cs="Times New Roman"/>
        </w:rPr>
        <w:t>ltre iniziative sono riportate sul sito dell’associazione Legambiente, https://www.legambiente.it/temi/agricoltura/orti</w:t>
      </w:r>
      <w:r>
        <w:rPr>
          <w:rFonts w:ascii="Times New Roman" w:hAnsi="Times New Roman" w:cs="Times New Roman"/>
        </w:rPr>
        <w:t>-urbani</w:t>
      </w:r>
      <w:r w:rsidRPr="00340536">
        <w:rPr>
          <w:rFonts w:ascii="Times New Roman" w:hAnsi="Times New Roman" w:cs="Times New Roman"/>
        </w:rPr>
        <w:t>.</w:t>
      </w:r>
    </w:p>
  </w:footnote>
  <w:footnote w:id="127">
    <w:p w14:paraId="54C2820C"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Osserva in proposito R. Dipace, </w:t>
      </w:r>
      <w:r w:rsidRPr="00215549">
        <w:rPr>
          <w:rFonts w:ascii="Times New Roman" w:hAnsi="Times New Roman" w:cs="Times New Roman"/>
          <w:i/>
        </w:rPr>
        <w:t xml:space="preserve">Le politiche di rigenerazione, </w:t>
      </w:r>
      <w:r w:rsidRPr="00CE06C2">
        <w:rPr>
          <w:rFonts w:ascii="Times New Roman" w:hAnsi="Times New Roman" w:cs="Times New Roman"/>
        </w:rPr>
        <w:t>cit</w:t>
      </w:r>
      <w:r w:rsidRPr="00215549">
        <w:rPr>
          <w:rFonts w:ascii="Times New Roman" w:hAnsi="Times New Roman" w:cs="Times New Roman"/>
        </w:rPr>
        <w:t>., che “</w:t>
      </w:r>
      <w:r w:rsidRPr="00215549">
        <w:rPr>
          <w:rFonts w:ascii="Times New Roman" w:hAnsi="Times New Roman" w:cs="Times New Roman"/>
          <w:i/>
        </w:rPr>
        <w:t>Occorre, inoltre, osservare che il concetto di rigenerazione non si riferisce più esclusivamente agli agglomerati urbani ma è utilizzato anche nell’ambito del contrasto al fenomeno del degrado e dello spopolamento dei piccoli centri, che per la maggior parte sono collocati nelle aree interne del nostro Paese. Di assoluto rilievo, in tal senso, è la legge 8 ottobre 2017, n. 158 recante «Misure per il sostegno e la valorizzazione dei piccoli Comuni, nonché disposizioni per la riqualificazione e il recupero dei centri storici dei medesimi Comuni», che ha inquadrato il tema dello spopolamento di vaste aree del nostro territorio, le c.d. aree interne, nell’ambito di una strategia di generale rigenerazione dei piccoli centri</w:t>
      </w:r>
      <w:r w:rsidRPr="00215549">
        <w:rPr>
          <w:rFonts w:ascii="Times New Roman" w:hAnsi="Times New Roman" w:cs="Times New Roman"/>
        </w:rPr>
        <w:t>”.</w:t>
      </w:r>
    </w:p>
  </w:footnote>
  <w:footnote w:id="128">
    <w:p w14:paraId="4503E7D7" w14:textId="77777777" w:rsidR="00617D5F" w:rsidRPr="00215549" w:rsidRDefault="00617D5F" w:rsidP="00C75FFD">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A. Previato, </w:t>
      </w:r>
      <w:r w:rsidRPr="00215549">
        <w:rPr>
          <w:rFonts w:ascii="Times New Roman" w:hAnsi="Times New Roman" w:cs="Times New Roman"/>
          <w:i/>
        </w:rPr>
        <w:t>Processi di progettazione partecipata</w:t>
      </w:r>
      <w:r w:rsidRPr="00215549">
        <w:rPr>
          <w:rFonts w:ascii="Times New Roman" w:hAnsi="Times New Roman" w:cs="Times New Roman"/>
        </w:rPr>
        <w:t xml:space="preserve">, </w:t>
      </w:r>
      <w:r w:rsidRPr="00B94A55">
        <w:rPr>
          <w:rFonts w:ascii="Times New Roman" w:hAnsi="Times New Roman" w:cs="Times New Roman"/>
        </w:rPr>
        <w:t>cit</w:t>
      </w:r>
      <w:r w:rsidRPr="00215549">
        <w:rPr>
          <w:rFonts w:ascii="Times New Roman" w:hAnsi="Times New Roman" w:cs="Times New Roman"/>
        </w:rPr>
        <w:t>., 22 ss., che osserva: “</w:t>
      </w:r>
      <w:r w:rsidRPr="00215549">
        <w:rPr>
          <w:rFonts w:ascii="Times New Roman" w:hAnsi="Times New Roman" w:cs="Times New Roman"/>
          <w:i/>
        </w:rPr>
        <w:t>nonostante i proclami e le dichiarazioni internazionali ad una rigenerazione urbana sociosostenibile, alcune città, spesso e volentieri, fondano il proprio rilancio rigenerativo assecondando le esigenze tipiche di una popolazione temporanea di consumatori culturali, quale quella turistica, disinteressandosi dunque della dimensione sociale dei propri cittadini</w:t>
      </w:r>
      <w:r w:rsidRPr="00215549">
        <w:rPr>
          <w:rFonts w:ascii="Times New Roman" w:hAnsi="Times New Roman" w:cs="Times New Roman"/>
        </w:rPr>
        <w:t xml:space="preserve">” (ed </w:t>
      </w:r>
      <w:r w:rsidRPr="00215549">
        <w:rPr>
          <w:rFonts w:ascii="Times New Roman" w:hAnsi="Times New Roman" w:cs="Times New Roman"/>
          <w:i/>
        </w:rPr>
        <w:t>ivi</w:t>
      </w:r>
      <w:r w:rsidRPr="00215549">
        <w:rPr>
          <w:rFonts w:ascii="Times New Roman" w:hAnsi="Times New Roman" w:cs="Times New Roman"/>
        </w:rPr>
        <w:t xml:space="preserve"> richiami, tra cui F. Montanari, L. Mizzau, </w:t>
      </w:r>
      <w:r w:rsidRPr="00215549">
        <w:rPr>
          <w:rFonts w:ascii="Times New Roman" w:hAnsi="Times New Roman" w:cs="Times New Roman"/>
          <w:i/>
        </w:rPr>
        <w:t>Laboratori urbani. Organizzare la rigenerazione urbana attraverso la cultura e l'innovazione sociale</w:t>
      </w:r>
      <w:r w:rsidRPr="00215549">
        <w:rPr>
          <w:rFonts w:ascii="Times New Roman" w:hAnsi="Times New Roman" w:cs="Times New Roman"/>
        </w:rPr>
        <w:t xml:space="preserve">, Fondazione G. Brodolini, 2015). </w:t>
      </w:r>
      <w:r>
        <w:rPr>
          <w:rFonts w:ascii="Times New Roman" w:hAnsi="Times New Roman" w:cs="Times New Roman"/>
        </w:rPr>
        <w:t>Deve peraltro ricordarsi che già la Carta e</w:t>
      </w:r>
      <w:r w:rsidRPr="00C75FFD">
        <w:rPr>
          <w:rFonts w:ascii="Times New Roman" w:hAnsi="Times New Roman" w:cs="Times New Roman"/>
        </w:rPr>
        <w:t>uropea del patrimonio architettonico promulgata ad Amsterdam nel 1975</w:t>
      </w:r>
      <w:r>
        <w:rPr>
          <w:rFonts w:ascii="Times New Roman" w:hAnsi="Times New Roman" w:cs="Times New Roman"/>
        </w:rPr>
        <w:t xml:space="preserve"> prevedeva (settimo principio) che “</w:t>
      </w:r>
      <w:r w:rsidRPr="00C75FFD">
        <w:rPr>
          <w:rFonts w:ascii="Times New Roman" w:hAnsi="Times New Roman" w:cs="Times New Roman"/>
          <w:i/>
        </w:rPr>
        <w:t>L'evoluzione storica ha fatto sì che il cuore degradato delle città antiche e spesso anche i paesi abbandonati siano divenuti delle riserve di alloggi a buon mercato. Il loro restauro deve essere condotto in uno spirito di giustizia sociale e non deve essere accompagnato dall'esodo degli abitanti di condizioni modeste. La conservazione integrata deve costituire perciò uno degli elementi preliminari della pianificazione urbana e territoriale</w:t>
      </w:r>
      <w:r>
        <w:rPr>
          <w:rFonts w:ascii="Times New Roman" w:hAnsi="Times New Roman" w:cs="Times New Roman"/>
        </w:rPr>
        <w:t>”.</w:t>
      </w:r>
    </w:p>
  </w:footnote>
  <w:footnote w:id="129">
    <w:p w14:paraId="41E20902"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Nega che l’urbanistica negoziata possa essere lo strumento “giusto” per la rigenerazione urbana A. Previato, </w:t>
      </w:r>
      <w:r w:rsidRPr="00215549">
        <w:rPr>
          <w:rFonts w:ascii="Times New Roman" w:hAnsi="Times New Roman" w:cs="Times New Roman"/>
          <w:i/>
        </w:rPr>
        <w:t>Processi di progettazione partecipata</w:t>
      </w:r>
      <w:r w:rsidRPr="00215549">
        <w:rPr>
          <w:rFonts w:ascii="Times New Roman" w:hAnsi="Times New Roman" w:cs="Times New Roman"/>
        </w:rPr>
        <w:t xml:space="preserve">, </w:t>
      </w:r>
      <w:r w:rsidRPr="00FD7DD6">
        <w:rPr>
          <w:rFonts w:ascii="Times New Roman" w:hAnsi="Times New Roman" w:cs="Times New Roman"/>
        </w:rPr>
        <w:t>cit</w:t>
      </w:r>
      <w:r w:rsidRPr="00215549">
        <w:rPr>
          <w:rFonts w:ascii="Times New Roman" w:hAnsi="Times New Roman" w:cs="Times New Roman"/>
        </w:rPr>
        <w:t>., a giudizio del quale “</w:t>
      </w:r>
      <w:r w:rsidRPr="00215549">
        <w:rPr>
          <w:rFonts w:ascii="Times New Roman" w:hAnsi="Times New Roman" w:cs="Times New Roman"/>
          <w:i/>
        </w:rPr>
        <w:t xml:space="preserve">questa “domanda di qualità”, affinché possa effettivamente rispondere ad elevati standard qualitativi, deve presuppore anzitutto un cambio metodologico: ovverosia, la determinazione degli atti di pianificazione non deve essere rimessa alle risultanze scaturite da una </w:t>
      </w:r>
      <w:r w:rsidRPr="00215549">
        <w:rPr>
          <w:rFonts w:ascii="Times New Roman" w:hAnsi="Times New Roman" w:cs="Times New Roman"/>
        </w:rPr>
        <w:t>governance</w:t>
      </w:r>
      <w:r w:rsidRPr="00215549">
        <w:rPr>
          <w:rFonts w:ascii="Times New Roman" w:hAnsi="Times New Roman" w:cs="Times New Roman"/>
          <w:i/>
        </w:rPr>
        <w:t xml:space="preserve"> urbana negoziata bilateralmente, nonché retta sulla contrapposizione tra interessi economici individuali/interesse pubblico, bensì deve derivare da un modello di </w:t>
      </w:r>
      <w:r w:rsidRPr="00215549">
        <w:rPr>
          <w:rFonts w:ascii="Times New Roman" w:hAnsi="Times New Roman" w:cs="Times New Roman"/>
        </w:rPr>
        <w:t>governance</w:t>
      </w:r>
      <w:r w:rsidRPr="00215549">
        <w:rPr>
          <w:rFonts w:ascii="Times New Roman" w:hAnsi="Times New Roman" w:cs="Times New Roman"/>
          <w:i/>
        </w:rPr>
        <w:t xml:space="preserve"> territoriale “condivisa, collaborativa e policentrica”, fondata sul rispetto dei valori della collaborazione della società civile, della sussidiarietà e della coesione territoriale e sociale</w:t>
      </w:r>
      <w:r w:rsidRPr="00215549">
        <w:rPr>
          <w:rFonts w:ascii="Times New Roman" w:hAnsi="Times New Roman" w:cs="Times New Roman"/>
        </w:rPr>
        <w:t>”.</w:t>
      </w:r>
    </w:p>
  </w:footnote>
  <w:footnote w:id="130">
    <w:p w14:paraId="13A8ACFA" w14:textId="5AEFEC80"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Richiama l’attenzione su questi aspetti G. F. Cartei, </w:t>
      </w:r>
      <w:r w:rsidRPr="00215549">
        <w:rPr>
          <w:rFonts w:ascii="Times New Roman" w:hAnsi="Times New Roman" w:cs="Times New Roman"/>
          <w:i/>
        </w:rPr>
        <w:t>La rigenerazione urbana e le nuove sfide per il governo del territorio</w:t>
      </w:r>
      <w:r w:rsidRPr="00215549">
        <w:rPr>
          <w:rFonts w:ascii="Times New Roman" w:hAnsi="Times New Roman" w:cs="Times New Roman"/>
        </w:rPr>
        <w:t xml:space="preserve">, in </w:t>
      </w:r>
      <w:r w:rsidRPr="00215549">
        <w:rPr>
          <w:rFonts w:ascii="Times New Roman" w:hAnsi="Times New Roman" w:cs="Times New Roman"/>
          <w:i/>
        </w:rPr>
        <w:t>Istituzioni del federalismo</w:t>
      </w:r>
      <w:r w:rsidRPr="00215549">
        <w:rPr>
          <w:rFonts w:ascii="Times New Roman" w:hAnsi="Times New Roman" w:cs="Times New Roman"/>
        </w:rPr>
        <w:t xml:space="preserve">, </w:t>
      </w:r>
      <w:r w:rsidRPr="00793D9E">
        <w:rPr>
          <w:rFonts w:ascii="Times New Roman" w:hAnsi="Times New Roman" w:cs="Times New Roman"/>
        </w:rPr>
        <w:t>cit</w:t>
      </w:r>
      <w:r w:rsidRPr="00215549">
        <w:rPr>
          <w:rFonts w:ascii="Times New Roman" w:hAnsi="Times New Roman" w:cs="Times New Roman"/>
        </w:rPr>
        <w:t xml:space="preserve">., 617, evidenziando come non sempre ci si sofferma a sufficienza sul problema della frammentazione dei diritti di proprietà. In tal senso anche G. Dimitro, </w:t>
      </w:r>
      <w:r w:rsidRPr="00215549">
        <w:rPr>
          <w:rFonts w:ascii="Times New Roman" w:hAnsi="Times New Roman" w:cs="Times New Roman"/>
          <w:i/>
        </w:rPr>
        <w:t>Due generosi, ma incerti, disegni di legge per la tutela dei suoli</w:t>
      </w:r>
      <w:r w:rsidRPr="00215549">
        <w:rPr>
          <w:rFonts w:ascii="Times New Roman" w:hAnsi="Times New Roman" w:cs="Times New Roman"/>
        </w:rPr>
        <w:t xml:space="preserve">, </w:t>
      </w:r>
      <w:r w:rsidR="00634324" w:rsidRPr="00634324">
        <w:rPr>
          <w:rFonts w:ascii="Times New Roman" w:hAnsi="Times New Roman" w:cs="Times New Roman"/>
          <w:i/>
        </w:rPr>
        <w:t>cit</w:t>
      </w:r>
      <w:r w:rsidR="00634324">
        <w:rPr>
          <w:rFonts w:ascii="Times New Roman" w:hAnsi="Times New Roman" w:cs="Times New Roman"/>
        </w:rPr>
        <w:t>.</w:t>
      </w:r>
      <w:r w:rsidRPr="00215549">
        <w:rPr>
          <w:rFonts w:ascii="Times New Roman" w:hAnsi="Times New Roman" w:cs="Times New Roman"/>
        </w:rPr>
        <w:t>, pag. 20 del documento.</w:t>
      </w:r>
    </w:p>
  </w:footnote>
  <w:footnote w:id="131">
    <w:p w14:paraId="4900A0AD" w14:textId="763DF814"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P. Stella Richter, </w:t>
      </w:r>
      <w:r w:rsidRPr="00215549">
        <w:rPr>
          <w:rFonts w:ascii="Times New Roman" w:hAnsi="Times New Roman" w:cs="Times New Roman"/>
          <w:i/>
        </w:rPr>
        <w:t>Relazione generale</w:t>
      </w:r>
      <w:r w:rsidRPr="00215549">
        <w:rPr>
          <w:rFonts w:ascii="Times New Roman" w:hAnsi="Times New Roman" w:cs="Times New Roman"/>
        </w:rPr>
        <w:t xml:space="preserve"> al Convegno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in </w:t>
      </w:r>
      <w:r w:rsidRPr="00215549">
        <w:rPr>
          <w:rFonts w:ascii="Times New Roman" w:hAnsi="Times New Roman" w:cs="Times New Roman"/>
          <w:i/>
        </w:rPr>
        <w:t>Id</w:t>
      </w:r>
      <w:r w:rsidRPr="00215549">
        <w:rPr>
          <w:rFonts w:ascii="Times New Roman" w:hAnsi="Times New Roman" w:cs="Times New Roman"/>
        </w:rPr>
        <w:t xml:space="preserve">. (a cura di), </w:t>
      </w:r>
      <w:r w:rsidRPr="00215549">
        <w:rPr>
          <w:rFonts w:ascii="Times New Roman" w:hAnsi="Times New Roman" w:cs="Times New Roman"/>
          <w:i/>
        </w:rPr>
        <w:t>Studi del XX Convegno nazionale AIDU</w:t>
      </w:r>
      <w:r w:rsidRPr="00215549">
        <w:rPr>
          <w:rFonts w:ascii="Times New Roman" w:hAnsi="Times New Roman" w:cs="Times New Roman"/>
        </w:rPr>
        <w:t xml:space="preserve">, Giuffré, Milano, 2018, 8 ss.; G.F. Cartei, </w:t>
      </w:r>
      <w:r w:rsidRPr="00215549">
        <w:rPr>
          <w:rFonts w:ascii="Times New Roman" w:hAnsi="Times New Roman" w:cs="Times New Roman"/>
          <w:i/>
        </w:rPr>
        <w:t>Consumo di suolo nella prospettiva dell’unione europea</w:t>
      </w:r>
      <w:r w:rsidRPr="00215549">
        <w:rPr>
          <w:rFonts w:ascii="Times New Roman" w:hAnsi="Times New Roman" w:cs="Times New Roman"/>
        </w:rPr>
        <w:t xml:space="preserve">, </w:t>
      </w:r>
      <w:r w:rsidRPr="00793D9E">
        <w:rPr>
          <w:rFonts w:ascii="Times New Roman" w:hAnsi="Times New Roman" w:cs="Times New Roman"/>
        </w:rPr>
        <w:t>cit</w:t>
      </w:r>
      <w:r w:rsidRPr="00215549">
        <w:rPr>
          <w:rFonts w:ascii="Times New Roman" w:hAnsi="Times New Roman" w:cs="Times New Roman"/>
        </w:rPr>
        <w:t>. (che richiama</w:t>
      </w:r>
      <w:r w:rsidR="00793D9E">
        <w:rPr>
          <w:rFonts w:ascii="Times New Roman" w:hAnsi="Times New Roman" w:cs="Times New Roman"/>
        </w:rPr>
        <w:t>,</w:t>
      </w:r>
      <w:r w:rsidRPr="00215549">
        <w:rPr>
          <w:rFonts w:ascii="Times New Roman" w:hAnsi="Times New Roman" w:cs="Times New Roman"/>
        </w:rPr>
        <w:t xml:space="preserve"> </w:t>
      </w:r>
      <w:r w:rsidR="00793D9E">
        <w:rPr>
          <w:rFonts w:ascii="Times New Roman" w:hAnsi="Times New Roman" w:cs="Times New Roman"/>
        </w:rPr>
        <w:t>in nota 26,</w:t>
      </w:r>
      <w:r w:rsidRPr="00215549">
        <w:rPr>
          <w:rFonts w:ascii="Times New Roman" w:hAnsi="Times New Roman" w:cs="Times New Roman"/>
        </w:rPr>
        <w:t xml:space="preserve"> L. Bellicini, </w:t>
      </w:r>
      <w:r w:rsidRPr="00215549">
        <w:rPr>
          <w:rFonts w:ascii="Times New Roman" w:hAnsi="Times New Roman" w:cs="Times New Roman"/>
          <w:i/>
        </w:rPr>
        <w:t>Immobiliare, debito, città: considerazioni sui primi dieci anni del XXI secolo</w:t>
      </w:r>
      <w:r w:rsidRPr="00215549">
        <w:rPr>
          <w:rFonts w:ascii="Times New Roman" w:hAnsi="Times New Roman" w:cs="Times New Roman"/>
        </w:rPr>
        <w:t xml:space="preserve">, in </w:t>
      </w:r>
      <w:r w:rsidRPr="00215549">
        <w:rPr>
          <w:rFonts w:ascii="Times New Roman" w:hAnsi="Times New Roman" w:cs="Times New Roman"/>
          <w:i/>
        </w:rPr>
        <w:t>Le grandi città italiane. Società e territori da ricomporre</w:t>
      </w:r>
      <w:r w:rsidRPr="00215549">
        <w:rPr>
          <w:rFonts w:ascii="Times New Roman" w:hAnsi="Times New Roman" w:cs="Times New Roman"/>
        </w:rPr>
        <w:t xml:space="preserve">, a cura di G. Dematteis, Venezia, Marsilio Editori, 77 ss.), nonché </w:t>
      </w:r>
      <w:r w:rsidRPr="00215549">
        <w:rPr>
          <w:rFonts w:ascii="Times New Roman" w:hAnsi="Times New Roman" w:cs="Times New Roman"/>
          <w:i/>
        </w:rPr>
        <w:t>Id</w:t>
      </w:r>
      <w:r w:rsidRPr="00215549">
        <w:rPr>
          <w:rFonts w:ascii="Times New Roman" w:hAnsi="Times New Roman" w:cs="Times New Roman"/>
        </w:rPr>
        <w:t xml:space="preserve">., in </w:t>
      </w:r>
      <w:r w:rsidRPr="00215549">
        <w:rPr>
          <w:rFonts w:ascii="Times New Roman" w:hAnsi="Times New Roman" w:cs="Times New Roman"/>
          <w:i/>
        </w:rPr>
        <w:t>Il problema giuridico del consumo di suolo</w:t>
      </w:r>
      <w:r w:rsidRPr="00215549">
        <w:rPr>
          <w:rFonts w:ascii="Times New Roman" w:hAnsi="Times New Roman" w:cs="Times New Roman"/>
        </w:rPr>
        <w:t xml:space="preserve">, in P. Dell’Anno - E. Picozza, </w:t>
      </w:r>
      <w:r w:rsidRPr="00215549">
        <w:rPr>
          <w:rFonts w:ascii="Times New Roman" w:hAnsi="Times New Roman" w:cs="Times New Roman"/>
          <w:i/>
        </w:rPr>
        <w:t>Trattato di diritto dell’ambiente</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.,798 (con rinvio a C. Salvi, </w:t>
      </w:r>
      <w:r w:rsidRPr="00215549">
        <w:rPr>
          <w:rFonts w:ascii="Times New Roman" w:hAnsi="Times New Roman" w:cs="Times New Roman"/>
          <w:i/>
        </w:rPr>
        <w:t>La proprietà privata e l’Europa. Diritto di libertà o funzione sociale?</w:t>
      </w:r>
      <w:r w:rsidRPr="00215549">
        <w:rPr>
          <w:rFonts w:ascii="Times New Roman" w:hAnsi="Times New Roman" w:cs="Times New Roman"/>
        </w:rPr>
        <w:t xml:space="preserve">, in </w:t>
      </w:r>
      <w:r w:rsidRPr="00215549">
        <w:rPr>
          <w:rFonts w:ascii="Times New Roman" w:hAnsi="Times New Roman" w:cs="Times New Roman"/>
          <w:i/>
        </w:rPr>
        <w:t>La costituzione economica: Italia, Europa</w:t>
      </w:r>
      <w:r w:rsidRPr="00215549">
        <w:rPr>
          <w:rFonts w:ascii="Times New Roman" w:hAnsi="Times New Roman" w:cs="Times New Roman"/>
        </w:rPr>
        <w:t xml:space="preserve">, a cura di C. Pinelli e T. Treu, Bologna, il Mulino, 2010, 222 ss.). Sul tema si veda la sintesi di V. Cerulli Irelli, </w:t>
      </w:r>
      <w:r w:rsidRPr="00215549">
        <w:rPr>
          <w:rFonts w:ascii="Times New Roman" w:hAnsi="Times New Roman" w:cs="Times New Roman"/>
          <w:i/>
        </w:rPr>
        <w:t>Statuto costituzionale della proprietà privata</w:t>
      </w:r>
      <w:r w:rsidRPr="00215549">
        <w:rPr>
          <w:rFonts w:ascii="Times New Roman" w:hAnsi="Times New Roman" w:cs="Times New Roman"/>
        </w:rPr>
        <w:t xml:space="preserve">, in </w:t>
      </w:r>
      <w:r w:rsidRPr="00215549">
        <w:rPr>
          <w:rFonts w:ascii="Times New Roman" w:hAnsi="Times New Roman" w:cs="Times New Roman"/>
          <w:i/>
        </w:rPr>
        <w:t>Giust. civ</w:t>
      </w:r>
      <w:r w:rsidRPr="00215549">
        <w:rPr>
          <w:rFonts w:ascii="Times New Roman" w:hAnsi="Times New Roman" w:cs="Times New Roman"/>
        </w:rPr>
        <w:t xml:space="preserve">., 2015, I, 5 ss. tema su cui richiama P. Rescigno, </w:t>
      </w:r>
      <w:r w:rsidRPr="00215549">
        <w:rPr>
          <w:rFonts w:ascii="Times New Roman" w:hAnsi="Times New Roman" w:cs="Times New Roman"/>
          <w:i/>
        </w:rPr>
        <w:t>Per uno studio sulla proprietà</w:t>
      </w:r>
      <w:r w:rsidRPr="00215549">
        <w:rPr>
          <w:rFonts w:ascii="Times New Roman" w:hAnsi="Times New Roman" w:cs="Times New Roman"/>
        </w:rPr>
        <w:t xml:space="preserve">, in </w:t>
      </w:r>
      <w:r w:rsidRPr="00215549">
        <w:rPr>
          <w:rFonts w:ascii="Times New Roman" w:hAnsi="Times New Roman" w:cs="Times New Roman"/>
          <w:i/>
        </w:rPr>
        <w:t>Riv. dir. civ</w:t>
      </w:r>
      <w:r w:rsidRPr="00215549">
        <w:rPr>
          <w:rFonts w:ascii="Times New Roman" w:hAnsi="Times New Roman" w:cs="Times New Roman"/>
        </w:rPr>
        <w:t xml:space="preserve">., 1972, 1 ss.; A Natoli, </w:t>
      </w:r>
      <w:r w:rsidRPr="00215549">
        <w:rPr>
          <w:rFonts w:ascii="Times New Roman" w:hAnsi="Times New Roman" w:cs="Times New Roman"/>
          <w:i/>
        </w:rPr>
        <w:t>La proprietà. Appunti dalle lezioni</w:t>
      </w:r>
      <w:r w:rsidRPr="00215549">
        <w:rPr>
          <w:rFonts w:ascii="Times New Roman" w:hAnsi="Times New Roman" w:cs="Times New Roman"/>
        </w:rPr>
        <w:t xml:space="preserve">, II. Ed., Milano, 1976, 278 ss.; A Moscarini, </w:t>
      </w:r>
      <w:r w:rsidRPr="00215549">
        <w:rPr>
          <w:rFonts w:ascii="Times New Roman" w:hAnsi="Times New Roman" w:cs="Times New Roman"/>
          <w:i/>
        </w:rPr>
        <w:t>Proprietà privata e tradizioni costituzionali comuni</w:t>
      </w:r>
      <w:r w:rsidRPr="00215549">
        <w:rPr>
          <w:rFonts w:ascii="Times New Roman" w:hAnsi="Times New Roman" w:cs="Times New Roman"/>
        </w:rPr>
        <w:t xml:space="preserve">, Milano, 2006, 72 ss. G. Pagliari, M. Sallini, G. Farri, </w:t>
      </w:r>
      <w:r w:rsidRPr="00215549">
        <w:rPr>
          <w:rFonts w:ascii="Times New Roman" w:hAnsi="Times New Roman" w:cs="Times New Roman"/>
          <w:i/>
        </w:rPr>
        <w:t>Regime della proprietà privata tra vincoli e pianificazione dall’Unità d’Italia ad oggi</w:t>
      </w:r>
      <w:r w:rsidRPr="00215549">
        <w:rPr>
          <w:rFonts w:ascii="Times New Roman" w:hAnsi="Times New Roman" w:cs="Times New Roman"/>
        </w:rPr>
        <w:t xml:space="preserve">, in G. De Giorgi Cezzi, P.L. Portaluri (a cura di), </w:t>
      </w:r>
      <w:r w:rsidRPr="00215549">
        <w:rPr>
          <w:rFonts w:ascii="Times New Roman" w:hAnsi="Times New Roman" w:cs="Times New Roman"/>
          <w:i/>
        </w:rPr>
        <w:t>La coesione politico-territoriale</w:t>
      </w:r>
      <w:r w:rsidRPr="00215549">
        <w:rPr>
          <w:rFonts w:ascii="Times New Roman" w:hAnsi="Times New Roman" w:cs="Times New Roman"/>
        </w:rPr>
        <w:t xml:space="preserve">, </w:t>
      </w:r>
      <w:r w:rsidR="00B94A55">
        <w:rPr>
          <w:rFonts w:ascii="Times New Roman" w:hAnsi="Times New Roman" w:cs="Times New Roman"/>
        </w:rPr>
        <w:t>cit.</w:t>
      </w:r>
      <w:r w:rsidRPr="00215549">
        <w:rPr>
          <w:rFonts w:ascii="Times New Roman" w:hAnsi="Times New Roman" w:cs="Times New Roman"/>
        </w:rPr>
        <w:t>, 295 ss.</w:t>
      </w:r>
    </w:p>
  </w:footnote>
  <w:footnote w:id="132">
    <w:p w14:paraId="3820ECFB"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Dati Eurostat riferiti al 2016. Deve peraltro rilevarsi che la media dell’UE si attesta sul 70% (cfr. il sito https://www.idealista.it/news/immobiliare/residenziale/2015/09/07/117581-percentuale-proprietari-di-casa-in-europa). Analoga è la situazione negli USA.</w:t>
      </w:r>
    </w:p>
  </w:footnote>
  <w:footnote w:id="133">
    <w:p w14:paraId="420C643B" w14:textId="0183BC25" w:rsidR="00617D5F" w:rsidRPr="00215549" w:rsidRDefault="00617D5F" w:rsidP="00E84C9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La letteratura su questi istituti è vastissima. Si veda, per una recente sintesi specificamente riferita alla rigenerazione urbana, P. Mantini, </w:t>
      </w:r>
      <w:r w:rsidRPr="00215549">
        <w:rPr>
          <w:rFonts w:ascii="Times New Roman" w:hAnsi="Times New Roman" w:cs="Times New Roman"/>
          <w:i/>
        </w:rPr>
        <w:t>La perequazione urbanistica nel tempo della rigenerazione urbana</w:t>
      </w:r>
      <w:r w:rsidRPr="00215549">
        <w:rPr>
          <w:rFonts w:ascii="Times New Roman" w:hAnsi="Times New Roman" w:cs="Times New Roman"/>
        </w:rPr>
        <w:t xml:space="preserve">, </w:t>
      </w:r>
      <w:r w:rsidR="00793D9E">
        <w:rPr>
          <w:rFonts w:ascii="Times New Roman" w:hAnsi="Times New Roman" w:cs="Times New Roman"/>
        </w:rPr>
        <w:t>cit.</w:t>
      </w:r>
      <w:r w:rsidRPr="00215549">
        <w:rPr>
          <w:rFonts w:ascii="Times New Roman" w:hAnsi="Times New Roman" w:cs="Times New Roman"/>
        </w:rPr>
        <w:t xml:space="preserve">, 409 ss., ed </w:t>
      </w:r>
      <w:r w:rsidRPr="00215549">
        <w:rPr>
          <w:rFonts w:ascii="Times New Roman" w:hAnsi="Times New Roman" w:cs="Times New Roman"/>
          <w:i/>
        </w:rPr>
        <w:t>ivi</w:t>
      </w:r>
      <w:r w:rsidRPr="00215549">
        <w:rPr>
          <w:rFonts w:ascii="Times New Roman" w:hAnsi="Times New Roman" w:cs="Times New Roman"/>
        </w:rPr>
        <w:t xml:space="preserve"> ampi richiami di dottrina.</w:t>
      </w:r>
      <w:r>
        <w:rPr>
          <w:rFonts w:ascii="Times New Roman" w:hAnsi="Times New Roman" w:cs="Times New Roman"/>
        </w:rPr>
        <w:t xml:space="preserve"> Cfr. in generale </w:t>
      </w:r>
      <w:r w:rsidRPr="00215549">
        <w:rPr>
          <w:rFonts w:ascii="Times New Roman" w:hAnsi="Times New Roman" w:cs="Times New Roman"/>
        </w:rPr>
        <w:t xml:space="preserve">P. Urbani, </w:t>
      </w:r>
      <w:r w:rsidRPr="00215549">
        <w:rPr>
          <w:rFonts w:ascii="Times New Roman" w:hAnsi="Times New Roman" w:cs="Times New Roman"/>
          <w:i/>
        </w:rPr>
        <w:t>Urbanistica consensuale. La disciplina degli usi del territorio tra liberalizzazione, programmazione negoziata e tutele differenziate</w:t>
      </w:r>
      <w:r w:rsidRPr="00215549">
        <w:rPr>
          <w:rFonts w:ascii="Times New Roman" w:hAnsi="Times New Roman" w:cs="Times New Roman"/>
        </w:rPr>
        <w:t xml:space="preserve">, Bollati Boringhieri, Torino, 2000; P. Urbani, S. Civitarese Matteucci, </w:t>
      </w:r>
      <w:r w:rsidRPr="00215549">
        <w:rPr>
          <w:rFonts w:ascii="Times New Roman" w:hAnsi="Times New Roman" w:cs="Times New Roman"/>
          <w:i/>
        </w:rPr>
        <w:t>Diritto urbanistico. Organizzazione e rapporti</w:t>
      </w:r>
      <w:r w:rsidRPr="00215549">
        <w:rPr>
          <w:rFonts w:ascii="Times New Roman" w:hAnsi="Times New Roman" w:cs="Times New Roman"/>
        </w:rPr>
        <w:t xml:space="preserve">, Giappichelli, Torino, 2010; P. Urbani (a cura di), </w:t>
      </w:r>
      <w:r w:rsidRPr="00215549">
        <w:rPr>
          <w:rFonts w:ascii="Times New Roman" w:hAnsi="Times New Roman" w:cs="Times New Roman"/>
          <w:i/>
        </w:rPr>
        <w:t>Politiche urbanistiche e gestione del territorio. Tra esigenze del mercato e coesione sociale</w:t>
      </w:r>
      <w:r w:rsidRPr="00215549">
        <w:rPr>
          <w:rFonts w:ascii="Times New Roman" w:hAnsi="Times New Roman" w:cs="Times New Roman"/>
        </w:rPr>
        <w:t xml:space="preserve">, Giappichelli, Torino, 2015; </w:t>
      </w:r>
      <w:r w:rsidRPr="00215549">
        <w:rPr>
          <w:rFonts w:ascii="Times New Roman" w:hAnsi="Times New Roman" w:cs="Times New Roman"/>
          <w:i/>
        </w:rPr>
        <w:t>Id</w:t>
      </w:r>
      <w:r w:rsidRPr="00215549">
        <w:rPr>
          <w:rFonts w:ascii="Times New Roman" w:hAnsi="Times New Roman" w:cs="Times New Roman"/>
        </w:rPr>
        <w:t xml:space="preserve">., </w:t>
      </w:r>
      <w:r w:rsidRPr="00215549">
        <w:rPr>
          <w:rFonts w:ascii="Times New Roman" w:hAnsi="Times New Roman" w:cs="Times New Roman"/>
          <w:i/>
        </w:rPr>
        <w:t>Urbanistica solidale. Alla ricerca della giustizia perequativa tra proprietà e interessi pubblici</w:t>
      </w:r>
      <w:r w:rsidRPr="00215549">
        <w:rPr>
          <w:rFonts w:ascii="Times New Roman" w:hAnsi="Times New Roman" w:cs="Times New Roman"/>
        </w:rPr>
        <w:t>, Bo</w:t>
      </w:r>
      <w:r>
        <w:rPr>
          <w:rFonts w:ascii="Times New Roman" w:hAnsi="Times New Roman" w:cs="Times New Roman"/>
        </w:rPr>
        <w:t xml:space="preserve">llati Boringhieri, Torino, 2012. </w:t>
      </w:r>
    </w:p>
  </w:footnote>
  <w:footnote w:id="134">
    <w:p w14:paraId="6E645BE0" w14:textId="77777777" w:rsidR="00617D5F" w:rsidRPr="00215549" w:rsidRDefault="00617D5F" w:rsidP="00215549">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Un’esposizione di sintesi dei possibili dubbi sulla tenuta delle basi normative puramente regionali che dovrebbero sorreggere l’urbanistica contrattata nelle sue varie forme e declinazioni è rinvenibile in P. Stella Richter, </w:t>
      </w:r>
      <w:r w:rsidRPr="00215549">
        <w:rPr>
          <w:rFonts w:ascii="Times New Roman" w:hAnsi="Times New Roman" w:cs="Times New Roman"/>
          <w:i/>
        </w:rPr>
        <w:t>Relazione generale</w:t>
      </w:r>
      <w:r w:rsidRPr="00215549">
        <w:rPr>
          <w:rFonts w:ascii="Times New Roman" w:hAnsi="Times New Roman" w:cs="Times New Roman"/>
        </w:rPr>
        <w:t xml:space="preserve"> al Convegno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16 ss. </w:t>
      </w:r>
    </w:p>
  </w:footnote>
  <w:footnote w:id="135">
    <w:p w14:paraId="255ADC0C" w14:textId="77777777" w:rsidR="00617D5F" w:rsidRPr="00215549" w:rsidRDefault="00617D5F" w:rsidP="00E84C9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Un’ottima sintesi, con chiarezza giornalistica, è rinvenibile sull’inserto </w:t>
      </w:r>
      <w:r w:rsidRPr="00215549">
        <w:rPr>
          <w:rFonts w:ascii="Times New Roman" w:hAnsi="Times New Roman" w:cs="Times New Roman"/>
          <w:i/>
        </w:rPr>
        <w:t>Norme e Tributi</w:t>
      </w:r>
      <w:r w:rsidRPr="00215549">
        <w:rPr>
          <w:rFonts w:ascii="Times New Roman" w:hAnsi="Times New Roman" w:cs="Times New Roman"/>
        </w:rPr>
        <w:t xml:space="preserve"> de </w:t>
      </w:r>
      <w:r w:rsidRPr="00215549">
        <w:rPr>
          <w:rFonts w:ascii="Times New Roman" w:hAnsi="Times New Roman" w:cs="Times New Roman"/>
          <w:i/>
        </w:rPr>
        <w:t>Il Sole 24 Ore</w:t>
      </w:r>
      <w:r w:rsidRPr="00215549">
        <w:rPr>
          <w:rFonts w:ascii="Times New Roman" w:hAnsi="Times New Roman" w:cs="Times New Roman"/>
        </w:rPr>
        <w:t xml:space="preserve">, 10 giugno 2019, pag. 27. Nati – si osserva nell’articolo – come intervento e medio termine (18-24 mesi) per ridare fiato all’edilizia, i piani casa dopo dieci anni sono ancora operativi in gran parte delle Regioni (solo l’Emilia-Romagna e la Lombardia non li hanno prorogati). In otto Regioni sono diventati addirittura strutturali. </w:t>
      </w:r>
    </w:p>
  </w:footnote>
  <w:footnote w:id="136">
    <w:p w14:paraId="29B881DE" w14:textId="43320EB3" w:rsidR="00617D5F" w:rsidRPr="00215549" w:rsidRDefault="00617D5F" w:rsidP="00E84C9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w:t>
      </w:r>
      <w:r w:rsidRPr="001E0E87">
        <w:rPr>
          <w:rFonts w:ascii="Times New Roman" w:hAnsi="Times New Roman" w:cs="Times New Roman"/>
        </w:rPr>
        <w:t>La disamina della recente legge regionale del Veneto 4 ap</w:t>
      </w:r>
      <w:r>
        <w:rPr>
          <w:rFonts w:ascii="Times New Roman" w:hAnsi="Times New Roman" w:cs="Times New Roman"/>
        </w:rPr>
        <w:t xml:space="preserve">rile 2019, n. 14 consentirebbe </w:t>
      </w:r>
      <w:r w:rsidRPr="001E0E87">
        <w:rPr>
          <w:rFonts w:ascii="Times New Roman" w:hAnsi="Times New Roman" w:cs="Times New Roman"/>
        </w:rPr>
        <w:t>una completa esemplificazione e di questi profili</w:t>
      </w:r>
      <w:r>
        <w:rPr>
          <w:rFonts w:ascii="Times New Roman" w:hAnsi="Times New Roman" w:cs="Times New Roman"/>
        </w:rPr>
        <w:t xml:space="preserve">. Al riguardo </w:t>
      </w:r>
      <w:r w:rsidRPr="00215549">
        <w:rPr>
          <w:rFonts w:ascii="Times New Roman" w:hAnsi="Times New Roman" w:cs="Times New Roman"/>
        </w:rPr>
        <w:t xml:space="preserve">si rinvia a L. De Lucia, </w:t>
      </w:r>
      <w:r w:rsidRPr="00215549">
        <w:rPr>
          <w:rFonts w:ascii="Times New Roman" w:hAnsi="Times New Roman" w:cs="Times New Roman"/>
          <w:i/>
        </w:rPr>
        <w:t>Il contenimento di consumo di suolo in Veneto</w:t>
      </w:r>
      <w:r w:rsidRPr="00215549">
        <w:rPr>
          <w:rFonts w:ascii="Times New Roman" w:hAnsi="Times New Roman" w:cs="Times New Roman"/>
        </w:rPr>
        <w:t xml:space="preserve">, in </w:t>
      </w:r>
      <w:r w:rsidRPr="00215549">
        <w:rPr>
          <w:rFonts w:ascii="Times New Roman" w:hAnsi="Times New Roman" w:cs="Times New Roman"/>
          <w:i/>
        </w:rPr>
        <w:t>Riv. giur. urbanistica</w:t>
      </w:r>
      <w:r w:rsidRPr="00215549">
        <w:rPr>
          <w:rFonts w:ascii="Times New Roman" w:hAnsi="Times New Roman" w:cs="Times New Roman"/>
        </w:rPr>
        <w:t>, n. 4 del 2017, 597 ss.</w:t>
      </w:r>
    </w:p>
  </w:footnote>
  <w:footnote w:id="137">
    <w:p w14:paraId="59917FAC" w14:textId="7490FE94" w:rsidR="00617D5F" w:rsidRPr="00215549" w:rsidRDefault="00617D5F" w:rsidP="000164C1">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L. De Lucia, </w:t>
      </w:r>
      <w:r w:rsidRPr="00215549">
        <w:rPr>
          <w:rFonts w:ascii="Times New Roman" w:hAnsi="Times New Roman" w:cs="Times New Roman"/>
          <w:i/>
        </w:rPr>
        <w:t>Il contenimento del consumo di suolo nell’ordinamento italiano</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osserva, ad es., che “</w:t>
      </w:r>
      <w:r w:rsidRPr="00215549">
        <w:rPr>
          <w:rFonts w:ascii="Times New Roman" w:hAnsi="Times New Roman" w:cs="Times New Roman"/>
          <w:i/>
        </w:rPr>
        <w:t>il risparmio di territorio presuppone l’abbandono di strumenti controproducenti. È questo il caso degli istituti della compensazione e della perequazione, che peraltro hanno sedotto ampia parte della cultura urbanistica, giuridica e politica del Paese</w:t>
      </w:r>
      <w:r w:rsidRPr="00215549">
        <w:rPr>
          <w:rFonts w:ascii="Times New Roman" w:hAnsi="Times New Roman" w:cs="Times New Roman"/>
        </w:rPr>
        <w:t xml:space="preserve">”. Critiche a questi strumenti anche in P. Chirulli, </w:t>
      </w:r>
      <w:r w:rsidRPr="00215549">
        <w:rPr>
          <w:rFonts w:ascii="Times New Roman" w:hAnsi="Times New Roman" w:cs="Times New Roman"/>
          <w:i/>
        </w:rPr>
        <w:t>La pianificazione urbanistica tra esigenze di sviluppo e</w:t>
      </w:r>
      <w:r w:rsidR="00FD7DD6">
        <w:rPr>
          <w:rFonts w:ascii="Times New Roman" w:hAnsi="Times New Roman" w:cs="Times New Roman"/>
          <w:i/>
        </w:rPr>
        <w:t xml:space="preserve"> riduzione del consumo di suolo</w:t>
      </w:r>
      <w:r w:rsidRPr="00215549">
        <w:rPr>
          <w:rFonts w:ascii="Times New Roman" w:hAnsi="Times New Roman" w:cs="Times New Roman"/>
        </w:rPr>
        <w:t xml:space="preserve">, </w:t>
      </w:r>
      <w:r w:rsidRPr="00FD7DD6">
        <w:rPr>
          <w:rFonts w:ascii="Times New Roman" w:hAnsi="Times New Roman" w:cs="Times New Roman"/>
        </w:rPr>
        <w:t>cit</w:t>
      </w:r>
      <w:r w:rsidRPr="00215549">
        <w:rPr>
          <w:rFonts w:ascii="Times New Roman" w:hAnsi="Times New Roman" w:cs="Times New Roman"/>
        </w:rPr>
        <w:t xml:space="preserve">., 597 ss. Drasticamente negativa la posizione di P. Maddalena, </w:t>
      </w:r>
      <w:r w:rsidRPr="00215549">
        <w:rPr>
          <w:rFonts w:ascii="Times New Roman" w:hAnsi="Times New Roman" w:cs="Times New Roman"/>
          <w:i/>
        </w:rPr>
        <w:t>Il consumo di suolo e la mistificazione del</w:t>
      </w:r>
      <w:r w:rsidRPr="00215549">
        <w:rPr>
          <w:rFonts w:ascii="Times New Roman" w:hAnsi="Times New Roman" w:cs="Times New Roman"/>
        </w:rPr>
        <w:t xml:space="preserve"> ius aedificandi, </w:t>
      </w:r>
      <w:r w:rsidRPr="00215549">
        <w:rPr>
          <w:rFonts w:ascii="Times New Roman" w:hAnsi="Times New Roman" w:cs="Times New Roman"/>
          <w:i/>
        </w:rPr>
        <w:t>cit</w:t>
      </w:r>
      <w:r w:rsidRPr="00215549">
        <w:rPr>
          <w:rFonts w:ascii="Times New Roman" w:hAnsi="Times New Roman" w:cs="Times New Roman"/>
        </w:rPr>
        <w:t>., secondo il quale il “</w:t>
      </w:r>
      <w:r w:rsidRPr="00215549">
        <w:rPr>
          <w:rFonts w:ascii="Times New Roman" w:hAnsi="Times New Roman" w:cs="Times New Roman"/>
          <w:i/>
        </w:rPr>
        <w:t>subdolo concetto di “compensazione ambientale”, . . . non serve ad altro se non a spostare il consumo di suolo da un luogo ad un altro</w:t>
      </w:r>
      <w:r w:rsidRPr="00215549">
        <w:rPr>
          <w:rFonts w:ascii="Times New Roman" w:hAnsi="Times New Roman" w:cs="Times New Roman"/>
        </w:rPr>
        <w:t xml:space="preserve">”. Annotazioni sul rapporto dialettico proprietà privata – intervento pubblico anche in P. Della Scala, </w:t>
      </w:r>
      <w:r w:rsidRPr="00215549">
        <w:rPr>
          <w:rFonts w:ascii="Times New Roman" w:hAnsi="Times New Roman" w:cs="Times New Roman"/>
          <w:i/>
        </w:rPr>
        <w:t>Lo sviluppo urbano sostenibile e gli strumenti del governo territoriale tra prospettive di coesione e tutela dei diritti fondamentali</w:t>
      </w:r>
      <w:r w:rsidRPr="00215549">
        <w:rPr>
          <w:rFonts w:ascii="Times New Roman" w:hAnsi="Times New Roman" w:cs="Times New Roman"/>
        </w:rPr>
        <w:t xml:space="preserve">, </w:t>
      </w:r>
      <w:r w:rsidRPr="00215549">
        <w:rPr>
          <w:rFonts w:ascii="Times New Roman" w:hAnsi="Times New Roman" w:cs="Times New Roman"/>
          <w:i/>
        </w:rPr>
        <w:t>cit</w:t>
      </w:r>
      <w:r w:rsidRPr="00215549">
        <w:rPr>
          <w:rFonts w:ascii="Times New Roman" w:hAnsi="Times New Roman" w:cs="Times New Roman"/>
        </w:rPr>
        <w:t xml:space="preserve">., 791-793. Non esclude l’utilità degli strumenti della perequazione urbana, pur sottolineando il grave problema del rapporto con la proprietà privata, T. Bonetti, </w:t>
      </w:r>
      <w:r w:rsidRPr="00215549">
        <w:rPr>
          <w:rFonts w:ascii="Times New Roman" w:hAnsi="Times New Roman" w:cs="Times New Roman"/>
          <w:i/>
        </w:rPr>
        <w:t>Perequazione e rigenerazione urbana</w:t>
      </w:r>
      <w:r w:rsidRPr="00215549">
        <w:rPr>
          <w:rFonts w:ascii="Times New Roman" w:hAnsi="Times New Roman" w:cs="Times New Roman"/>
        </w:rPr>
        <w:t xml:space="preserve">, in P. Stella Richter (a cura di), Studi del XX Convegno nazionale AIDU 29-30 settembre 2017 (Udine), </w:t>
      </w:r>
      <w:r w:rsidRPr="00215549">
        <w:rPr>
          <w:rFonts w:ascii="Times New Roman" w:hAnsi="Times New Roman" w:cs="Times New Roman"/>
          <w:i/>
        </w:rPr>
        <w:t>La perequazione delle disuguaglianze tra paesaggio e centri storici</w:t>
      </w:r>
      <w:r w:rsidRPr="00215549">
        <w:rPr>
          <w:rFonts w:ascii="Times New Roman" w:hAnsi="Times New Roman" w:cs="Times New Roman"/>
        </w:rPr>
        <w:t>, Giuffré, Milano, 2018, 314 ss. soprattutto 319 ss.</w:t>
      </w:r>
    </w:p>
  </w:footnote>
  <w:footnote w:id="138">
    <w:p w14:paraId="01520CBE" w14:textId="77777777" w:rsidR="00617D5F" w:rsidRPr="00215549" w:rsidRDefault="00617D5F" w:rsidP="009911F4">
      <w:pPr>
        <w:pStyle w:val="Testonotaapidipagina"/>
        <w:jc w:val="both"/>
        <w:rPr>
          <w:rFonts w:ascii="Times New Roman" w:hAnsi="Times New Roman" w:cs="Times New Roman"/>
        </w:rPr>
      </w:pPr>
      <w:r w:rsidRPr="00215549">
        <w:rPr>
          <w:rStyle w:val="Rimandonotaapidipagina"/>
          <w:rFonts w:ascii="Times New Roman" w:hAnsi="Times New Roman" w:cs="Times New Roman"/>
        </w:rPr>
        <w:footnoteRef/>
      </w:r>
      <w:r w:rsidRPr="00215549">
        <w:rPr>
          <w:rFonts w:ascii="Times New Roman" w:hAnsi="Times New Roman" w:cs="Times New Roman"/>
        </w:rPr>
        <w:t xml:space="preserve"> Ci si riferisce alla nota posizione del Consiglio di Stato che nega l’ammissibilità dei ricorsi dei così detti comitati a</w:t>
      </w:r>
      <w:r w:rsidRPr="00215549">
        <w:rPr>
          <w:rFonts w:ascii="Times New Roman" w:hAnsi="Times New Roman" w:cs="Times New Roman"/>
          <w:i/>
        </w:rPr>
        <w:t>d hoc</w:t>
      </w:r>
      <w:r w:rsidRPr="00215549">
        <w:rPr>
          <w:rFonts w:ascii="Times New Roman" w:hAnsi="Times New Roman" w:cs="Times New Roman"/>
        </w:rPr>
        <w:t xml:space="preserve">, ossia di quelle forme associative dei cittadini che risulterebbero prive dei requisiti di rappresentanza e radicamento sul territorio normalmente richiesti ai fini della legittimazione ad agire (ad es., Cons. Stato. sez. V, 22 marzo 2012, n. 1640, </w:t>
      </w:r>
      <w:r w:rsidRPr="00215549">
        <w:rPr>
          <w:rFonts w:ascii="Times New Roman" w:hAnsi="Times New Roman" w:cs="Times New Roman"/>
          <w:i/>
        </w:rPr>
        <w:t>Id</w:t>
      </w:r>
      <w:r w:rsidRPr="00215549">
        <w:rPr>
          <w:rFonts w:ascii="Times New Roman" w:hAnsi="Times New Roman" w:cs="Times New Roman"/>
        </w:rPr>
        <w:t>., 15 luglio 2013, n. 3808, 2 ottobre 2014, n. 4928; sez. IV, 22 marzo 2018, n. 1838; sez. III, 19 settembre 2018, n. 5459; per una posizione, invece, ampliativa cfr. Cons. Stato, sez. VI, 23 maggio 2011, n. 3107; per una soluzione intermedia Cons. Stato, sez. I, parere 29 maggio 2019, n. 1601).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99C0226"/>
    <w:lvl w:ilvl="0">
      <w:start w:val="1"/>
      <w:numFmt w:val="bullet"/>
      <w:pStyle w:val="Puntoelenco"/>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5CB"/>
    <w:rsid w:val="00002C78"/>
    <w:rsid w:val="000037F8"/>
    <w:rsid w:val="00003847"/>
    <w:rsid w:val="00004BE8"/>
    <w:rsid w:val="00005583"/>
    <w:rsid w:val="0001074B"/>
    <w:rsid w:val="0001213A"/>
    <w:rsid w:val="000145B2"/>
    <w:rsid w:val="00014608"/>
    <w:rsid w:val="00014FA6"/>
    <w:rsid w:val="000164C1"/>
    <w:rsid w:val="00017453"/>
    <w:rsid w:val="00020034"/>
    <w:rsid w:val="00020D5E"/>
    <w:rsid w:val="00021422"/>
    <w:rsid w:val="00021624"/>
    <w:rsid w:val="00021EE7"/>
    <w:rsid w:val="0002306A"/>
    <w:rsid w:val="00023817"/>
    <w:rsid w:val="00024CBB"/>
    <w:rsid w:val="00024D67"/>
    <w:rsid w:val="000308EA"/>
    <w:rsid w:val="00031E6C"/>
    <w:rsid w:val="00032D3C"/>
    <w:rsid w:val="00032F47"/>
    <w:rsid w:val="00032FBF"/>
    <w:rsid w:val="00033030"/>
    <w:rsid w:val="00033149"/>
    <w:rsid w:val="00033560"/>
    <w:rsid w:val="0003449E"/>
    <w:rsid w:val="000355C1"/>
    <w:rsid w:val="00037441"/>
    <w:rsid w:val="000414FF"/>
    <w:rsid w:val="0004246F"/>
    <w:rsid w:val="00044B28"/>
    <w:rsid w:val="00044C3C"/>
    <w:rsid w:val="00046123"/>
    <w:rsid w:val="0004673E"/>
    <w:rsid w:val="0005203B"/>
    <w:rsid w:val="000530D3"/>
    <w:rsid w:val="000534F8"/>
    <w:rsid w:val="00054A80"/>
    <w:rsid w:val="00056201"/>
    <w:rsid w:val="00057E3A"/>
    <w:rsid w:val="000605B2"/>
    <w:rsid w:val="00063BFC"/>
    <w:rsid w:val="00064092"/>
    <w:rsid w:val="000646E3"/>
    <w:rsid w:val="000650EC"/>
    <w:rsid w:val="0006514E"/>
    <w:rsid w:val="00070B8E"/>
    <w:rsid w:val="00070C9B"/>
    <w:rsid w:val="000712EA"/>
    <w:rsid w:val="00072967"/>
    <w:rsid w:val="000739CB"/>
    <w:rsid w:val="00076D79"/>
    <w:rsid w:val="0007764E"/>
    <w:rsid w:val="00081304"/>
    <w:rsid w:val="00081714"/>
    <w:rsid w:val="00081B0C"/>
    <w:rsid w:val="0008373E"/>
    <w:rsid w:val="00085882"/>
    <w:rsid w:val="00085C19"/>
    <w:rsid w:val="00085E45"/>
    <w:rsid w:val="00092412"/>
    <w:rsid w:val="000940DC"/>
    <w:rsid w:val="00095CF9"/>
    <w:rsid w:val="00095D90"/>
    <w:rsid w:val="0009693C"/>
    <w:rsid w:val="000A174B"/>
    <w:rsid w:val="000A26A7"/>
    <w:rsid w:val="000A28D6"/>
    <w:rsid w:val="000A2983"/>
    <w:rsid w:val="000A3641"/>
    <w:rsid w:val="000A39D5"/>
    <w:rsid w:val="000A590A"/>
    <w:rsid w:val="000A5DE5"/>
    <w:rsid w:val="000A5EAB"/>
    <w:rsid w:val="000B0045"/>
    <w:rsid w:val="000B0B06"/>
    <w:rsid w:val="000B0F6E"/>
    <w:rsid w:val="000B12ED"/>
    <w:rsid w:val="000B61CF"/>
    <w:rsid w:val="000B7864"/>
    <w:rsid w:val="000C1DF8"/>
    <w:rsid w:val="000C2089"/>
    <w:rsid w:val="000C28BC"/>
    <w:rsid w:val="000C3AB0"/>
    <w:rsid w:val="000C4B2A"/>
    <w:rsid w:val="000C50DA"/>
    <w:rsid w:val="000C628E"/>
    <w:rsid w:val="000C62A8"/>
    <w:rsid w:val="000C79C7"/>
    <w:rsid w:val="000D08BE"/>
    <w:rsid w:val="000D19E0"/>
    <w:rsid w:val="000D36B8"/>
    <w:rsid w:val="000D3F2F"/>
    <w:rsid w:val="000D4A28"/>
    <w:rsid w:val="000D4BE4"/>
    <w:rsid w:val="000E0789"/>
    <w:rsid w:val="000E370D"/>
    <w:rsid w:val="000E3ADE"/>
    <w:rsid w:val="000E69A5"/>
    <w:rsid w:val="000F1397"/>
    <w:rsid w:val="000F34A5"/>
    <w:rsid w:val="000F5487"/>
    <w:rsid w:val="000F5B69"/>
    <w:rsid w:val="000F5E07"/>
    <w:rsid w:val="000F7230"/>
    <w:rsid w:val="001004DD"/>
    <w:rsid w:val="001019F5"/>
    <w:rsid w:val="001020D6"/>
    <w:rsid w:val="00102571"/>
    <w:rsid w:val="001035B1"/>
    <w:rsid w:val="0010361A"/>
    <w:rsid w:val="00103A03"/>
    <w:rsid w:val="001050DF"/>
    <w:rsid w:val="001057DD"/>
    <w:rsid w:val="001072A8"/>
    <w:rsid w:val="00107892"/>
    <w:rsid w:val="00107B24"/>
    <w:rsid w:val="00110E20"/>
    <w:rsid w:val="0011299A"/>
    <w:rsid w:val="00115F39"/>
    <w:rsid w:val="001167D3"/>
    <w:rsid w:val="00120239"/>
    <w:rsid w:val="001209D8"/>
    <w:rsid w:val="00121F82"/>
    <w:rsid w:val="00122452"/>
    <w:rsid w:val="00123927"/>
    <w:rsid w:val="00123FFD"/>
    <w:rsid w:val="00124387"/>
    <w:rsid w:val="00124522"/>
    <w:rsid w:val="00127FCB"/>
    <w:rsid w:val="00131590"/>
    <w:rsid w:val="00131E97"/>
    <w:rsid w:val="00133631"/>
    <w:rsid w:val="00135A54"/>
    <w:rsid w:val="0014257C"/>
    <w:rsid w:val="00144A9C"/>
    <w:rsid w:val="001456F4"/>
    <w:rsid w:val="00152158"/>
    <w:rsid w:val="001524E2"/>
    <w:rsid w:val="001544A0"/>
    <w:rsid w:val="00155718"/>
    <w:rsid w:val="0015645F"/>
    <w:rsid w:val="00160844"/>
    <w:rsid w:val="00160D81"/>
    <w:rsid w:val="00162BB9"/>
    <w:rsid w:val="00163303"/>
    <w:rsid w:val="00163ED4"/>
    <w:rsid w:val="00164DA2"/>
    <w:rsid w:val="00164ED1"/>
    <w:rsid w:val="00165C0D"/>
    <w:rsid w:val="001665C4"/>
    <w:rsid w:val="001666A8"/>
    <w:rsid w:val="00167EAD"/>
    <w:rsid w:val="00172606"/>
    <w:rsid w:val="00172E2C"/>
    <w:rsid w:val="0017540B"/>
    <w:rsid w:val="001764EA"/>
    <w:rsid w:val="00176767"/>
    <w:rsid w:val="00176CDA"/>
    <w:rsid w:val="00183808"/>
    <w:rsid w:val="00187951"/>
    <w:rsid w:val="0019018B"/>
    <w:rsid w:val="00190315"/>
    <w:rsid w:val="001909D3"/>
    <w:rsid w:val="0019150A"/>
    <w:rsid w:val="00192534"/>
    <w:rsid w:val="001932D3"/>
    <w:rsid w:val="00193E0C"/>
    <w:rsid w:val="00196767"/>
    <w:rsid w:val="00196F8C"/>
    <w:rsid w:val="001A0A03"/>
    <w:rsid w:val="001A2C15"/>
    <w:rsid w:val="001A2F9A"/>
    <w:rsid w:val="001A71B2"/>
    <w:rsid w:val="001B0176"/>
    <w:rsid w:val="001B109C"/>
    <w:rsid w:val="001B1114"/>
    <w:rsid w:val="001B198D"/>
    <w:rsid w:val="001B27B4"/>
    <w:rsid w:val="001B4BF3"/>
    <w:rsid w:val="001B6802"/>
    <w:rsid w:val="001B6CF4"/>
    <w:rsid w:val="001B767E"/>
    <w:rsid w:val="001C0AF2"/>
    <w:rsid w:val="001C0DAA"/>
    <w:rsid w:val="001C16D0"/>
    <w:rsid w:val="001C532A"/>
    <w:rsid w:val="001C645A"/>
    <w:rsid w:val="001D0BAA"/>
    <w:rsid w:val="001D1038"/>
    <w:rsid w:val="001D14D2"/>
    <w:rsid w:val="001D257F"/>
    <w:rsid w:val="001D2D28"/>
    <w:rsid w:val="001D51E6"/>
    <w:rsid w:val="001D6807"/>
    <w:rsid w:val="001D770D"/>
    <w:rsid w:val="001E0E87"/>
    <w:rsid w:val="001E24E5"/>
    <w:rsid w:val="001E3788"/>
    <w:rsid w:val="001E4EBD"/>
    <w:rsid w:val="001E569E"/>
    <w:rsid w:val="001E6835"/>
    <w:rsid w:val="001E6E38"/>
    <w:rsid w:val="001E6FCD"/>
    <w:rsid w:val="001E7C30"/>
    <w:rsid w:val="001E7F32"/>
    <w:rsid w:val="001F0A63"/>
    <w:rsid w:val="001F23CC"/>
    <w:rsid w:val="001F2853"/>
    <w:rsid w:val="001F4373"/>
    <w:rsid w:val="001F4B48"/>
    <w:rsid w:val="001F632F"/>
    <w:rsid w:val="00200B56"/>
    <w:rsid w:val="002013B1"/>
    <w:rsid w:val="002021D7"/>
    <w:rsid w:val="002026FF"/>
    <w:rsid w:val="0020365D"/>
    <w:rsid w:val="00203FC0"/>
    <w:rsid w:val="002047E9"/>
    <w:rsid w:val="00204E29"/>
    <w:rsid w:val="00205863"/>
    <w:rsid w:val="002067F8"/>
    <w:rsid w:val="002129F3"/>
    <w:rsid w:val="00214DD4"/>
    <w:rsid w:val="00215115"/>
    <w:rsid w:val="00215549"/>
    <w:rsid w:val="00215FC0"/>
    <w:rsid w:val="00216331"/>
    <w:rsid w:val="002212CE"/>
    <w:rsid w:val="00224A45"/>
    <w:rsid w:val="00230576"/>
    <w:rsid w:val="00231680"/>
    <w:rsid w:val="00235379"/>
    <w:rsid w:val="00235F89"/>
    <w:rsid w:val="002374B6"/>
    <w:rsid w:val="0024130F"/>
    <w:rsid w:val="0024267E"/>
    <w:rsid w:val="0024303B"/>
    <w:rsid w:val="002433B9"/>
    <w:rsid w:val="00243DB4"/>
    <w:rsid w:val="00244E8B"/>
    <w:rsid w:val="00244EF4"/>
    <w:rsid w:val="002458D7"/>
    <w:rsid w:val="0024673C"/>
    <w:rsid w:val="00250256"/>
    <w:rsid w:val="002509C5"/>
    <w:rsid w:val="00250C61"/>
    <w:rsid w:val="00251C15"/>
    <w:rsid w:val="00251DF6"/>
    <w:rsid w:val="002520E0"/>
    <w:rsid w:val="0025211B"/>
    <w:rsid w:val="0025416A"/>
    <w:rsid w:val="00254788"/>
    <w:rsid w:val="00255A45"/>
    <w:rsid w:val="00255CCA"/>
    <w:rsid w:val="00255CF1"/>
    <w:rsid w:val="0025612B"/>
    <w:rsid w:val="00256823"/>
    <w:rsid w:val="002572CF"/>
    <w:rsid w:val="00262A7E"/>
    <w:rsid w:val="00263790"/>
    <w:rsid w:val="0026546C"/>
    <w:rsid w:val="00266234"/>
    <w:rsid w:val="0026671F"/>
    <w:rsid w:val="00266ED2"/>
    <w:rsid w:val="00267109"/>
    <w:rsid w:val="002708DB"/>
    <w:rsid w:val="00271AF4"/>
    <w:rsid w:val="00272A68"/>
    <w:rsid w:val="00272B9C"/>
    <w:rsid w:val="0027387A"/>
    <w:rsid w:val="002744AA"/>
    <w:rsid w:val="00274F3D"/>
    <w:rsid w:val="002759BF"/>
    <w:rsid w:val="00275B39"/>
    <w:rsid w:val="00277B23"/>
    <w:rsid w:val="0028078D"/>
    <w:rsid w:val="00280E3B"/>
    <w:rsid w:val="0028242F"/>
    <w:rsid w:val="00284ACD"/>
    <w:rsid w:val="0028503B"/>
    <w:rsid w:val="002875C2"/>
    <w:rsid w:val="002911F8"/>
    <w:rsid w:val="00292EB4"/>
    <w:rsid w:val="0029381E"/>
    <w:rsid w:val="00296C30"/>
    <w:rsid w:val="002A063F"/>
    <w:rsid w:val="002A2480"/>
    <w:rsid w:val="002A287E"/>
    <w:rsid w:val="002A3974"/>
    <w:rsid w:val="002A3E19"/>
    <w:rsid w:val="002A709D"/>
    <w:rsid w:val="002B129D"/>
    <w:rsid w:val="002B4300"/>
    <w:rsid w:val="002B48EC"/>
    <w:rsid w:val="002B7660"/>
    <w:rsid w:val="002C1029"/>
    <w:rsid w:val="002C184F"/>
    <w:rsid w:val="002C2EEC"/>
    <w:rsid w:val="002C6512"/>
    <w:rsid w:val="002C6580"/>
    <w:rsid w:val="002D1282"/>
    <w:rsid w:val="002D1FC8"/>
    <w:rsid w:val="002D2C4E"/>
    <w:rsid w:val="002D4538"/>
    <w:rsid w:val="002D52C5"/>
    <w:rsid w:val="002D56EB"/>
    <w:rsid w:val="002D5A0E"/>
    <w:rsid w:val="002D6966"/>
    <w:rsid w:val="002D6E1F"/>
    <w:rsid w:val="002E10B2"/>
    <w:rsid w:val="002E11A7"/>
    <w:rsid w:val="002E26E9"/>
    <w:rsid w:val="002E7C67"/>
    <w:rsid w:val="002F326A"/>
    <w:rsid w:val="002F3CF7"/>
    <w:rsid w:val="002F4B03"/>
    <w:rsid w:val="00305525"/>
    <w:rsid w:val="0030615A"/>
    <w:rsid w:val="00306308"/>
    <w:rsid w:val="00306865"/>
    <w:rsid w:val="00306FC2"/>
    <w:rsid w:val="003112AC"/>
    <w:rsid w:val="00311596"/>
    <w:rsid w:val="003115CD"/>
    <w:rsid w:val="00313120"/>
    <w:rsid w:val="003133E6"/>
    <w:rsid w:val="003146CD"/>
    <w:rsid w:val="00314724"/>
    <w:rsid w:val="00314B10"/>
    <w:rsid w:val="00316255"/>
    <w:rsid w:val="003167F7"/>
    <w:rsid w:val="00317A43"/>
    <w:rsid w:val="00322CFC"/>
    <w:rsid w:val="00322DC1"/>
    <w:rsid w:val="003248D5"/>
    <w:rsid w:val="00324C66"/>
    <w:rsid w:val="00324D4E"/>
    <w:rsid w:val="00325903"/>
    <w:rsid w:val="00325DFC"/>
    <w:rsid w:val="00326B26"/>
    <w:rsid w:val="00327B10"/>
    <w:rsid w:val="00327C07"/>
    <w:rsid w:val="00330598"/>
    <w:rsid w:val="00332AA4"/>
    <w:rsid w:val="003362DF"/>
    <w:rsid w:val="003368A0"/>
    <w:rsid w:val="003377C7"/>
    <w:rsid w:val="00337E4D"/>
    <w:rsid w:val="003400B0"/>
    <w:rsid w:val="00340536"/>
    <w:rsid w:val="0034069B"/>
    <w:rsid w:val="0034151E"/>
    <w:rsid w:val="00341B8E"/>
    <w:rsid w:val="0034209B"/>
    <w:rsid w:val="00342AB8"/>
    <w:rsid w:val="00343365"/>
    <w:rsid w:val="003434E7"/>
    <w:rsid w:val="0034478E"/>
    <w:rsid w:val="00344D64"/>
    <w:rsid w:val="00345956"/>
    <w:rsid w:val="00347243"/>
    <w:rsid w:val="00347AC9"/>
    <w:rsid w:val="00350147"/>
    <w:rsid w:val="003505B8"/>
    <w:rsid w:val="0035365F"/>
    <w:rsid w:val="00354E96"/>
    <w:rsid w:val="00363711"/>
    <w:rsid w:val="003643FD"/>
    <w:rsid w:val="003648B7"/>
    <w:rsid w:val="003648DB"/>
    <w:rsid w:val="00365AEA"/>
    <w:rsid w:val="00372069"/>
    <w:rsid w:val="00372BB1"/>
    <w:rsid w:val="003745AF"/>
    <w:rsid w:val="00374735"/>
    <w:rsid w:val="00374BD3"/>
    <w:rsid w:val="00376560"/>
    <w:rsid w:val="00380908"/>
    <w:rsid w:val="00385DAC"/>
    <w:rsid w:val="0038628E"/>
    <w:rsid w:val="00386FBB"/>
    <w:rsid w:val="00390302"/>
    <w:rsid w:val="00392BDF"/>
    <w:rsid w:val="00394884"/>
    <w:rsid w:val="00394A92"/>
    <w:rsid w:val="0039520D"/>
    <w:rsid w:val="003A32A5"/>
    <w:rsid w:val="003A5D39"/>
    <w:rsid w:val="003B2142"/>
    <w:rsid w:val="003B2969"/>
    <w:rsid w:val="003B4322"/>
    <w:rsid w:val="003B4846"/>
    <w:rsid w:val="003B5082"/>
    <w:rsid w:val="003C0A5C"/>
    <w:rsid w:val="003C1396"/>
    <w:rsid w:val="003C2496"/>
    <w:rsid w:val="003C3064"/>
    <w:rsid w:val="003C3224"/>
    <w:rsid w:val="003C371E"/>
    <w:rsid w:val="003C4A9D"/>
    <w:rsid w:val="003D1143"/>
    <w:rsid w:val="003D2294"/>
    <w:rsid w:val="003D22C4"/>
    <w:rsid w:val="003D3278"/>
    <w:rsid w:val="003D43C6"/>
    <w:rsid w:val="003D6020"/>
    <w:rsid w:val="003D6B2D"/>
    <w:rsid w:val="003D790B"/>
    <w:rsid w:val="003E04CC"/>
    <w:rsid w:val="003E5BEF"/>
    <w:rsid w:val="003E678F"/>
    <w:rsid w:val="003E78F4"/>
    <w:rsid w:val="003F0714"/>
    <w:rsid w:val="003F22AD"/>
    <w:rsid w:val="003F242D"/>
    <w:rsid w:val="003F34AB"/>
    <w:rsid w:val="003F447B"/>
    <w:rsid w:val="003F56AC"/>
    <w:rsid w:val="003F71DB"/>
    <w:rsid w:val="003F7A2B"/>
    <w:rsid w:val="004001C2"/>
    <w:rsid w:val="0040097F"/>
    <w:rsid w:val="00400FD3"/>
    <w:rsid w:val="00402519"/>
    <w:rsid w:val="00402A22"/>
    <w:rsid w:val="00402F1D"/>
    <w:rsid w:val="004043F3"/>
    <w:rsid w:val="00404761"/>
    <w:rsid w:val="00405E65"/>
    <w:rsid w:val="004070CA"/>
    <w:rsid w:val="0040717C"/>
    <w:rsid w:val="00407226"/>
    <w:rsid w:val="00407EB8"/>
    <w:rsid w:val="004103A6"/>
    <w:rsid w:val="00412E46"/>
    <w:rsid w:val="004139C2"/>
    <w:rsid w:val="00414143"/>
    <w:rsid w:val="00414741"/>
    <w:rsid w:val="004157F9"/>
    <w:rsid w:val="00416E83"/>
    <w:rsid w:val="00417238"/>
    <w:rsid w:val="00417918"/>
    <w:rsid w:val="00417FBE"/>
    <w:rsid w:val="0042146E"/>
    <w:rsid w:val="0042186C"/>
    <w:rsid w:val="004243AB"/>
    <w:rsid w:val="00424529"/>
    <w:rsid w:val="00426010"/>
    <w:rsid w:val="0042615D"/>
    <w:rsid w:val="00426C8A"/>
    <w:rsid w:val="00431038"/>
    <w:rsid w:val="00431D9C"/>
    <w:rsid w:val="004330FE"/>
    <w:rsid w:val="00433773"/>
    <w:rsid w:val="00433930"/>
    <w:rsid w:val="00433B8B"/>
    <w:rsid w:val="00433BCA"/>
    <w:rsid w:val="0043667F"/>
    <w:rsid w:val="004400A9"/>
    <w:rsid w:val="0044012F"/>
    <w:rsid w:val="00440253"/>
    <w:rsid w:val="00440561"/>
    <w:rsid w:val="0044294C"/>
    <w:rsid w:val="00442FDA"/>
    <w:rsid w:val="00443147"/>
    <w:rsid w:val="00446188"/>
    <w:rsid w:val="00446532"/>
    <w:rsid w:val="00447910"/>
    <w:rsid w:val="004505CA"/>
    <w:rsid w:val="00450844"/>
    <w:rsid w:val="004548D3"/>
    <w:rsid w:val="00455F5A"/>
    <w:rsid w:val="004567A4"/>
    <w:rsid w:val="004621C8"/>
    <w:rsid w:val="00462261"/>
    <w:rsid w:val="00465F35"/>
    <w:rsid w:val="00470569"/>
    <w:rsid w:val="0047092C"/>
    <w:rsid w:val="00471CA6"/>
    <w:rsid w:val="00474E4C"/>
    <w:rsid w:val="00475D85"/>
    <w:rsid w:val="00476B1A"/>
    <w:rsid w:val="0048108A"/>
    <w:rsid w:val="004819E3"/>
    <w:rsid w:val="004837B4"/>
    <w:rsid w:val="00484045"/>
    <w:rsid w:val="00484606"/>
    <w:rsid w:val="00484AB8"/>
    <w:rsid w:val="0048771B"/>
    <w:rsid w:val="004902FF"/>
    <w:rsid w:val="00490C55"/>
    <w:rsid w:val="004918BD"/>
    <w:rsid w:val="00492644"/>
    <w:rsid w:val="00493F3F"/>
    <w:rsid w:val="00497B09"/>
    <w:rsid w:val="00497F84"/>
    <w:rsid w:val="004A1D73"/>
    <w:rsid w:val="004A36B4"/>
    <w:rsid w:val="004A4838"/>
    <w:rsid w:val="004A5636"/>
    <w:rsid w:val="004A6B5E"/>
    <w:rsid w:val="004A72A1"/>
    <w:rsid w:val="004B03BC"/>
    <w:rsid w:val="004B0DC3"/>
    <w:rsid w:val="004B32E9"/>
    <w:rsid w:val="004B40B4"/>
    <w:rsid w:val="004B60D9"/>
    <w:rsid w:val="004C0B5C"/>
    <w:rsid w:val="004C1330"/>
    <w:rsid w:val="004C1D62"/>
    <w:rsid w:val="004C1E9B"/>
    <w:rsid w:val="004C26FC"/>
    <w:rsid w:val="004C437C"/>
    <w:rsid w:val="004C4479"/>
    <w:rsid w:val="004C52AB"/>
    <w:rsid w:val="004C581E"/>
    <w:rsid w:val="004C79BA"/>
    <w:rsid w:val="004D0BA2"/>
    <w:rsid w:val="004D1DE3"/>
    <w:rsid w:val="004D1F79"/>
    <w:rsid w:val="004D4A49"/>
    <w:rsid w:val="004D64A2"/>
    <w:rsid w:val="004D694F"/>
    <w:rsid w:val="004E0429"/>
    <w:rsid w:val="004E111E"/>
    <w:rsid w:val="004E4EF6"/>
    <w:rsid w:val="004F009A"/>
    <w:rsid w:val="004F3C85"/>
    <w:rsid w:val="004F721E"/>
    <w:rsid w:val="004F75A2"/>
    <w:rsid w:val="005014A6"/>
    <w:rsid w:val="00501531"/>
    <w:rsid w:val="00502CD7"/>
    <w:rsid w:val="00502F1F"/>
    <w:rsid w:val="005050A8"/>
    <w:rsid w:val="0050738C"/>
    <w:rsid w:val="0051082D"/>
    <w:rsid w:val="00517826"/>
    <w:rsid w:val="00520067"/>
    <w:rsid w:val="00521AA5"/>
    <w:rsid w:val="00522C25"/>
    <w:rsid w:val="005235AC"/>
    <w:rsid w:val="00523FD0"/>
    <w:rsid w:val="00525541"/>
    <w:rsid w:val="00526BCD"/>
    <w:rsid w:val="0053133C"/>
    <w:rsid w:val="00533256"/>
    <w:rsid w:val="005365CB"/>
    <w:rsid w:val="0053685A"/>
    <w:rsid w:val="005372B3"/>
    <w:rsid w:val="00540200"/>
    <w:rsid w:val="005416BB"/>
    <w:rsid w:val="00541B1D"/>
    <w:rsid w:val="00542368"/>
    <w:rsid w:val="0054293F"/>
    <w:rsid w:val="00543E16"/>
    <w:rsid w:val="00544865"/>
    <w:rsid w:val="00545787"/>
    <w:rsid w:val="00547676"/>
    <w:rsid w:val="00551A15"/>
    <w:rsid w:val="005523BD"/>
    <w:rsid w:val="00553B73"/>
    <w:rsid w:val="005541F2"/>
    <w:rsid w:val="00557F39"/>
    <w:rsid w:val="0056023B"/>
    <w:rsid w:val="00560BE4"/>
    <w:rsid w:val="005624ED"/>
    <w:rsid w:val="005627DA"/>
    <w:rsid w:val="00562E8A"/>
    <w:rsid w:val="005636C3"/>
    <w:rsid w:val="00563D66"/>
    <w:rsid w:val="00564A60"/>
    <w:rsid w:val="00565C4F"/>
    <w:rsid w:val="0057046B"/>
    <w:rsid w:val="0057094C"/>
    <w:rsid w:val="00572AE9"/>
    <w:rsid w:val="0057307A"/>
    <w:rsid w:val="00574B52"/>
    <w:rsid w:val="00576A97"/>
    <w:rsid w:val="00576D47"/>
    <w:rsid w:val="0058108F"/>
    <w:rsid w:val="00581172"/>
    <w:rsid w:val="0058150F"/>
    <w:rsid w:val="005817B6"/>
    <w:rsid w:val="005841DE"/>
    <w:rsid w:val="00584E20"/>
    <w:rsid w:val="005859DB"/>
    <w:rsid w:val="0058778F"/>
    <w:rsid w:val="00587CFC"/>
    <w:rsid w:val="0059125D"/>
    <w:rsid w:val="00592BD1"/>
    <w:rsid w:val="00592EB6"/>
    <w:rsid w:val="00593DAE"/>
    <w:rsid w:val="0059460F"/>
    <w:rsid w:val="00595909"/>
    <w:rsid w:val="00596848"/>
    <w:rsid w:val="005978E7"/>
    <w:rsid w:val="005A1DD3"/>
    <w:rsid w:val="005A2587"/>
    <w:rsid w:val="005A456C"/>
    <w:rsid w:val="005A557A"/>
    <w:rsid w:val="005A5ABF"/>
    <w:rsid w:val="005A6179"/>
    <w:rsid w:val="005A76FA"/>
    <w:rsid w:val="005A7A7F"/>
    <w:rsid w:val="005B000D"/>
    <w:rsid w:val="005B0AAA"/>
    <w:rsid w:val="005B0C17"/>
    <w:rsid w:val="005B1A68"/>
    <w:rsid w:val="005B1BC0"/>
    <w:rsid w:val="005B26A5"/>
    <w:rsid w:val="005B3048"/>
    <w:rsid w:val="005B34B3"/>
    <w:rsid w:val="005B4635"/>
    <w:rsid w:val="005B57AB"/>
    <w:rsid w:val="005B6004"/>
    <w:rsid w:val="005B6E77"/>
    <w:rsid w:val="005C21CB"/>
    <w:rsid w:val="005C2A10"/>
    <w:rsid w:val="005C3FED"/>
    <w:rsid w:val="005C45F9"/>
    <w:rsid w:val="005C7A6D"/>
    <w:rsid w:val="005D0967"/>
    <w:rsid w:val="005D4420"/>
    <w:rsid w:val="005D45E2"/>
    <w:rsid w:val="005D579E"/>
    <w:rsid w:val="005D6507"/>
    <w:rsid w:val="005D77A7"/>
    <w:rsid w:val="005D7E1C"/>
    <w:rsid w:val="005E0AF3"/>
    <w:rsid w:val="005E0BDD"/>
    <w:rsid w:val="005E1F8C"/>
    <w:rsid w:val="005E217D"/>
    <w:rsid w:val="005E24C0"/>
    <w:rsid w:val="005E2B1A"/>
    <w:rsid w:val="005E38B1"/>
    <w:rsid w:val="005E5A90"/>
    <w:rsid w:val="005E658F"/>
    <w:rsid w:val="005E6BC9"/>
    <w:rsid w:val="005F1DCB"/>
    <w:rsid w:val="005F28F0"/>
    <w:rsid w:val="005F2FD1"/>
    <w:rsid w:val="005F4146"/>
    <w:rsid w:val="005F6A2E"/>
    <w:rsid w:val="005F71F5"/>
    <w:rsid w:val="005F7707"/>
    <w:rsid w:val="006034BC"/>
    <w:rsid w:val="00604129"/>
    <w:rsid w:val="00605733"/>
    <w:rsid w:val="00605C10"/>
    <w:rsid w:val="00607135"/>
    <w:rsid w:val="00607C0F"/>
    <w:rsid w:val="00607C13"/>
    <w:rsid w:val="00610612"/>
    <w:rsid w:val="00610ABD"/>
    <w:rsid w:val="00610E26"/>
    <w:rsid w:val="00612A45"/>
    <w:rsid w:val="006156D2"/>
    <w:rsid w:val="00615E64"/>
    <w:rsid w:val="00617D5F"/>
    <w:rsid w:val="00621F65"/>
    <w:rsid w:val="006230C4"/>
    <w:rsid w:val="00623C93"/>
    <w:rsid w:val="00625D49"/>
    <w:rsid w:val="0062767B"/>
    <w:rsid w:val="00630BA7"/>
    <w:rsid w:val="00631120"/>
    <w:rsid w:val="00631526"/>
    <w:rsid w:val="00631C0B"/>
    <w:rsid w:val="00634324"/>
    <w:rsid w:val="00635EFB"/>
    <w:rsid w:val="0063753D"/>
    <w:rsid w:val="00641275"/>
    <w:rsid w:val="00642B45"/>
    <w:rsid w:val="00642E5E"/>
    <w:rsid w:val="0064397F"/>
    <w:rsid w:val="00643F4D"/>
    <w:rsid w:val="006444F3"/>
    <w:rsid w:val="00644731"/>
    <w:rsid w:val="00645F7C"/>
    <w:rsid w:val="00646BAF"/>
    <w:rsid w:val="00647AD7"/>
    <w:rsid w:val="006500F2"/>
    <w:rsid w:val="006508D0"/>
    <w:rsid w:val="00653288"/>
    <w:rsid w:val="006602E1"/>
    <w:rsid w:val="00660964"/>
    <w:rsid w:val="00661D06"/>
    <w:rsid w:val="006630FD"/>
    <w:rsid w:val="006636E0"/>
    <w:rsid w:val="00665682"/>
    <w:rsid w:val="006666FE"/>
    <w:rsid w:val="00666D3D"/>
    <w:rsid w:val="006677C5"/>
    <w:rsid w:val="00672746"/>
    <w:rsid w:val="00672DC4"/>
    <w:rsid w:val="00673DD8"/>
    <w:rsid w:val="006764D3"/>
    <w:rsid w:val="006769A9"/>
    <w:rsid w:val="00680A02"/>
    <w:rsid w:val="00680DF2"/>
    <w:rsid w:val="00681AC2"/>
    <w:rsid w:val="006823F5"/>
    <w:rsid w:val="00682DA8"/>
    <w:rsid w:val="0068325D"/>
    <w:rsid w:val="00683BE8"/>
    <w:rsid w:val="00683EE5"/>
    <w:rsid w:val="0068700F"/>
    <w:rsid w:val="00687704"/>
    <w:rsid w:val="00692CD6"/>
    <w:rsid w:val="0069328A"/>
    <w:rsid w:val="006951D1"/>
    <w:rsid w:val="00695F2D"/>
    <w:rsid w:val="0069646A"/>
    <w:rsid w:val="0069702F"/>
    <w:rsid w:val="006976E1"/>
    <w:rsid w:val="006A0242"/>
    <w:rsid w:val="006A1124"/>
    <w:rsid w:val="006A1656"/>
    <w:rsid w:val="006A228E"/>
    <w:rsid w:val="006A3057"/>
    <w:rsid w:val="006A309C"/>
    <w:rsid w:val="006A357F"/>
    <w:rsid w:val="006A49B5"/>
    <w:rsid w:val="006A61A7"/>
    <w:rsid w:val="006B0D42"/>
    <w:rsid w:val="006B1C46"/>
    <w:rsid w:val="006B26F0"/>
    <w:rsid w:val="006B493C"/>
    <w:rsid w:val="006B4C61"/>
    <w:rsid w:val="006B79BD"/>
    <w:rsid w:val="006C1242"/>
    <w:rsid w:val="006C4AF3"/>
    <w:rsid w:val="006C591B"/>
    <w:rsid w:val="006C5CF6"/>
    <w:rsid w:val="006C6BC9"/>
    <w:rsid w:val="006D0598"/>
    <w:rsid w:val="006D21DA"/>
    <w:rsid w:val="006D36D5"/>
    <w:rsid w:val="006D7694"/>
    <w:rsid w:val="006E17FB"/>
    <w:rsid w:val="006E3A5E"/>
    <w:rsid w:val="006E574E"/>
    <w:rsid w:val="006E6392"/>
    <w:rsid w:val="006E6A95"/>
    <w:rsid w:val="006F29EF"/>
    <w:rsid w:val="006F57F4"/>
    <w:rsid w:val="006F66B7"/>
    <w:rsid w:val="006F6A1E"/>
    <w:rsid w:val="00700DA0"/>
    <w:rsid w:val="007024F0"/>
    <w:rsid w:val="00704A77"/>
    <w:rsid w:val="007132A7"/>
    <w:rsid w:val="00714543"/>
    <w:rsid w:val="007148E4"/>
    <w:rsid w:val="0072107E"/>
    <w:rsid w:val="007217D2"/>
    <w:rsid w:val="00722136"/>
    <w:rsid w:val="007226CF"/>
    <w:rsid w:val="0072452E"/>
    <w:rsid w:val="007266DD"/>
    <w:rsid w:val="0073055A"/>
    <w:rsid w:val="00731921"/>
    <w:rsid w:val="00732270"/>
    <w:rsid w:val="007373FB"/>
    <w:rsid w:val="007378C9"/>
    <w:rsid w:val="00737981"/>
    <w:rsid w:val="007400D9"/>
    <w:rsid w:val="00742BC0"/>
    <w:rsid w:val="00743E0E"/>
    <w:rsid w:val="0074490B"/>
    <w:rsid w:val="0075026D"/>
    <w:rsid w:val="00750AC5"/>
    <w:rsid w:val="0075151E"/>
    <w:rsid w:val="00751536"/>
    <w:rsid w:val="00751C28"/>
    <w:rsid w:val="00751C49"/>
    <w:rsid w:val="00752A33"/>
    <w:rsid w:val="00755423"/>
    <w:rsid w:val="00756DAD"/>
    <w:rsid w:val="00760FE9"/>
    <w:rsid w:val="00762A44"/>
    <w:rsid w:val="007646DA"/>
    <w:rsid w:val="00764782"/>
    <w:rsid w:val="00764816"/>
    <w:rsid w:val="007649B6"/>
    <w:rsid w:val="007667B9"/>
    <w:rsid w:val="007703F7"/>
    <w:rsid w:val="00770632"/>
    <w:rsid w:val="00772E15"/>
    <w:rsid w:val="00773159"/>
    <w:rsid w:val="007746C3"/>
    <w:rsid w:val="0077628B"/>
    <w:rsid w:val="0077728A"/>
    <w:rsid w:val="0078000B"/>
    <w:rsid w:val="00780102"/>
    <w:rsid w:val="00783984"/>
    <w:rsid w:val="00785265"/>
    <w:rsid w:val="00785EAC"/>
    <w:rsid w:val="0078695D"/>
    <w:rsid w:val="0079175C"/>
    <w:rsid w:val="00792478"/>
    <w:rsid w:val="00793016"/>
    <w:rsid w:val="007935A4"/>
    <w:rsid w:val="00793D9E"/>
    <w:rsid w:val="00794644"/>
    <w:rsid w:val="007955A8"/>
    <w:rsid w:val="007956D1"/>
    <w:rsid w:val="00796D5B"/>
    <w:rsid w:val="0079766B"/>
    <w:rsid w:val="007A0B49"/>
    <w:rsid w:val="007A0BBB"/>
    <w:rsid w:val="007A1DF0"/>
    <w:rsid w:val="007B05A8"/>
    <w:rsid w:val="007B0E56"/>
    <w:rsid w:val="007B341C"/>
    <w:rsid w:val="007B53A8"/>
    <w:rsid w:val="007B7907"/>
    <w:rsid w:val="007B7AFB"/>
    <w:rsid w:val="007C0BD5"/>
    <w:rsid w:val="007C0EE4"/>
    <w:rsid w:val="007C14CE"/>
    <w:rsid w:val="007C1505"/>
    <w:rsid w:val="007C15AC"/>
    <w:rsid w:val="007C1761"/>
    <w:rsid w:val="007C1B38"/>
    <w:rsid w:val="007C1D4A"/>
    <w:rsid w:val="007C2CC7"/>
    <w:rsid w:val="007C2E27"/>
    <w:rsid w:val="007C3FEF"/>
    <w:rsid w:val="007C4C9C"/>
    <w:rsid w:val="007C5354"/>
    <w:rsid w:val="007C5C2E"/>
    <w:rsid w:val="007C62CC"/>
    <w:rsid w:val="007D0110"/>
    <w:rsid w:val="007D1920"/>
    <w:rsid w:val="007D1978"/>
    <w:rsid w:val="007D1F47"/>
    <w:rsid w:val="007D222B"/>
    <w:rsid w:val="007D5376"/>
    <w:rsid w:val="007E1024"/>
    <w:rsid w:val="007E11E1"/>
    <w:rsid w:val="007E30C4"/>
    <w:rsid w:val="007E3318"/>
    <w:rsid w:val="007E3D4A"/>
    <w:rsid w:val="007E4CDD"/>
    <w:rsid w:val="007E5CDD"/>
    <w:rsid w:val="007E618D"/>
    <w:rsid w:val="007E6D98"/>
    <w:rsid w:val="007E6DA1"/>
    <w:rsid w:val="007F0074"/>
    <w:rsid w:val="007F4000"/>
    <w:rsid w:val="007F5CBF"/>
    <w:rsid w:val="007F5EE4"/>
    <w:rsid w:val="00800B5F"/>
    <w:rsid w:val="0080356D"/>
    <w:rsid w:val="00803DE8"/>
    <w:rsid w:val="00804218"/>
    <w:rsid w:val="00804F21"/>
    <w:rsid w:val="00805430"/>
    <w:rsid w:val="00805E42"/>
    <w:rsid w:val="008060F0"/>
    <w:rsid w:val="00811673"/>
    <w:rsid w:val="008126B2"/>
    <w:rsid w:val="00813F62"/>
    <w:rsid w:val="00814467"/>
    <w:rsid w:val="00814CF2"/>
    <w:rsid w:val="0082020A"/>
    <w:rsid w:val="00820729"/>
    <w:rsid w:val="00820780"/>
    <w:rsid w:val="00822E90"/>
    <w:rsid w:val="008232BA"/>
    <w:rsid w:val="00824948"/>
    <w:rsid w:val="0082598A"/>
    <w:rsid w:val="00826245"/>
    <w:rsid w:val="00827B9B"/>
    <w:rsid w:val="00831080"/>
    <w:rsid w:val="00834A50"/>
    <w:rsid w:val="008364B9"/>
    <w:rsid w:val="00836BFC"/>
    <w:rsid w:val="00837F31"/>
    <w:rsid w:val="00843563"/>
    <w:rsid w:val="008449B6"/>
    <w:rsid w:val="00847A5E"/>
    <w:rsid w:val="00850E44"/>
    <w:rsid w:val="008510CC"/>
    <w:rsid w:val="008512B3"/>
    <w:rsid w:val="00851C9B"/>
    <w:rsid w:val="008527CF"/>
    <w:rsid w:val="00854888"/>
    <w:rsid w:val="00856551"/>
    <w:rsid w:val="00857F81"/>
    <w:rsid w:val="00861E47"/>
    <w:rsid w:val="00865201"/>
    <w:rsid w:val="00865FCE"/>
    <w:rsid w:val="0086620A"/>
    <w:rsid w:val="00866EF3"/>
    <w:rsid w:val="008670ED"/>
    <w:rsid w:val="00870335"/>
    <w:rsid w:val="008708AD"/>
    <w:rsid w:val="008713DD"/>
    <w:rsid w:val="008717EC"/>
    <w:rsid w:val="00871E15"/>
    <w:rsid w:val="00872964"/>
    <w:rsid w:val="00873393"/>
    <w:rsid w:val="00877CBA"/>
    <w:rsid w:val="0088203F"/>
    <w:rsid w:val="00883154"/>
    <w:rsid w:val="00883334"/>
    <w:rsid w:val="00883E94"/>
    <w:rsid w:val="00884903"/>
    <w:rsid w:val="00884D13"/>
    <w:rsid w:val="00884D1B"/>
    <w:rsid w:val="0088586D"/>
    <w:rsid w:val="00887968"/>
    <w:rsid w:val="00887B59"/>
    <w:rsid w:val="00892C13"/>
    <w:rsid w:val="00892F61"/>
    <w:rsid w:val="00893506"/>
    <w:rsid w:val="00893863"/>
    <w:rsid w:val="008942DF"/>
    <w:rsid w:val="00894729"/>
    <w:rsid w:val="0089560F"/>
    <w:rsid w:val="00897282"/>
    <w:rsid w:val="008A00C0"/>
    <w:rsid w:val="008A0A47"/>
    <w:rsid w:val="008A0D19"/>
    <w:rsid w:val="008A0ED2"/>
    <w:rsid w:val="008A11F6"/>
    <w:rsid w:val="008A1374"/>
    <w:rsid w:val="008A1DB2"/>
    <w:rsid w:val="008A2362"/>
    <w:rsid w:val="008A3676"/>
    <w:rsid w:val="008A3B49"/>
    <w:rsid w:val="008A4457"/>
    <w:rsid w:val="008A70DF"/>
    <w:rsid w:val="008A74C3"/>
    <w:rsid w:val="008B0D93"/>
    <w:rsid w:val="008B13B8"/>
    <w:rsid w:val="008B15AE"/>
    <w:rsid w:val="008B1EC4"/>
    <w:rsid w:val="008B2D51"/>
    <w:rsid w:val="008B3121"/>
    <w:rsid w:val="008B4D32"/>
    <w:rsid w:val="008B50F9"/>
    <w:rsid w:val="008B7776"/>
    <w:rsid w:val="008C0515"/>
    <w:rsid w:val="008C0D0F"/>
    <w:rsid w:val="008C0D55"/>
    <w:rsid w:val="008C31EB"/>
    <w:rsid w:val="008C357C"/>
    <w:rsid w:val="008C3993"/>
    <w:rsid w:val="008C4837"/>
    <w:rsid w:val="008C4B06"/>
    <w:rsid w:val="008C65E5"/>
    <w:rsid w:val="008C69AD"/>
    <w:rsid w:val="008C7B3B"/>
    <w:rsid w:val="008D35E8"/>
    <w:rsid w:val="008D3AA0"/>
    <w:rsid w:val="008D534F"/>
    <w:rsid w:val="008D5EFC"/>
    <w:rsid w:val="008D6005"/>
    <w:rsid w:val="008D6F71"/>
    <w:rsid w:val="008D7926"/>
    <w:rsid w:val="008D7E13"/>
    <w:rsid w:val="008E04FF"/>
    <w:rsid w:val="008E08A3"/>
    <w:rsid w:val="008E13F4"/>
    <w:rsid w:val="008E1BB9"/>
    <w:rsid w:val="008E2A8C"/>
    <w:rsid w:val="008E2C6C"/>
    <w:rsid w:val="008E590F"/>
    <w:rsid w:val="008E591C"/>
    <w:rsid w:val="008E59F6"/>
    <w:rsid w:val="008E5D14"/>
    <w:rsid w:val="008E602F"/>
    <w:rsid w:val="008F0EC5"/>
    <w:rsid w:val="008F2CA8"/>
    <w:rsid w:val="008F2DCE"/>
    <w:rsid w:val="008F37D1"/>
    <w:rsid w:val="008F5111"/>
    <w:rsid w:val="008F615E"/>
    <w:rsid w:val="008F66CC"/>
    <w:rsid w:val="008F6820"/>
    <w:rsid w:val="0090028A"/>
    <w:rsid w:val="00900443"/>
    <w:rsid w:val="00900D00"/>
    <w:rsid w:val="00900FE6"/>
    <w:rsid w:val="00902076"/>
    <w:rsid w:val="00903A5D"/>
    <w:rsid w:val="009044CC"/>
    <w:rsid w:val="00906B0A"/>
    <w:rsid w:val="00906BE0"/>
    <w:rsid w:val="00907665"/>
    <w:rsid w:val="00907683"/>
    <w:rsid w:val="00907E0B"/>
    <w:rsid w:val="009118DD"/>
    <w:rsid w:val="009124F1"/>
    <w:rsid w:val="00914A90"/>
    <w:rsid w:val="009156FB"/>
    <w:rsid w:val="00915AB6"/>
    <w:rsid w:val="00916CB3"/>
    <w:rsid w:val="00916E43"/>
    <w:rsid w:val="009200AB"/>
    <w:rsid w:val="00922E50"/>
    <w:rsid w:val="00923404"/>
    <w:rsid w:val="009235ED"/>
    <w:rsid w:val="00926E17"/>
    <w:rsid w:val="00927C1E"/>
    <w:rsid w:val="00930ECC"/>
    <w:rsid w:val="009317E0"/>
    <w:rsid w:val="00931CA6"/>
    <w:rsid w:val="009362CB"/>
    <w:rsid w:val="00937E26"/>
    <w:rsid w:val="00942287"/>
    <w:rsid w:val="00943984"/>
    <w:rsid w:val="00946D01"/>
    <w:rsid w:val="00947AFC"/>
    <w:rsid w:val="00947C5A"/>
    <w:rsid w:val="0095060B"/>
    <w:rsid w:val="00952F79"/>
    <w:rsid w:val="00955A2D"/>
    <w:rsid w:val="00957789"/>
    <w:rsid w:val="0096143A"/>
    <w:rsid w:val="00962CE6"/>
    <w:rsid w:val="0096346D"/>
    <w:rsid w:val="00963E1C"/>
    <w:rsid w:val="009640C4"/>
    <w:rsid w:val="00964901"/>
    <w:rsid w:val="0096551C"/>
    <w:rsid w:val="00965DE6"/>
    <w:rsid w:val="00966563"/>
    <w:rsid w:val="0096790C"/>
    <w:rsid w:val="00970A96"/>
    <w:rsid w:val="009732C3"/>
    <w:rsid w:val="009754EE"/>
    <w:rsid w:val="009763B9"/>
    <w:rsid w:val="009776CF"/>
    <w:rsid w:val="00977909"/>
    <w:rsid w:val="0098137D"/>
    <w:rsid w:val="00981464"/>
    <w:rsid w:val="00982728"/>
    <w:rsid w:val="009836ED"/>
    <w:rsid w:val="009877A7"/>
    <w:rsid w:val="00987E39"/>
    <w:rsid w:val="0099037F"/>
    <w:rsid w:val="009911F4"/>
    <w:rsid w:val="00991B21"/>
    <w:rsid w:val="00992FB5"/>
    <w:rsid w:val="00996A33"/>
    <w:rsid w:val="009A069C"/>
    <w:rsid w:val="009A2B95"/>
    <w:rsid w:val="009A3411"/>
    <w:rsid w:val="009A360F"/>
    <w:rsid w:val="009A361B"/>
    <w:rsid w:val="009A742F"/>
    <w:rsid w:val="009B1671"/>
    <w:rsid w:val="009B3348"/>
    <w:rsid w:val="009B4210"/>
    <w:rsid w:val="009B5577"/>
    <w:rsid w:val="009C56D3"/>
    <w:rsid w:val="009C6510"/>
    <w:rsid w:val="009C703E"/>
    <w:rsid w:val="009D0AEE"/>
    <w:rsid w:val="009D19E6"/>
    <w:rsid w:val="009D1E7A"/>
    <w:rsid w:val="009D3A21"/>
    <w:rsid w:val="009D7D08"/>
    <w:rsid w:val="009E0088"/>
    <w:rsid w:val="009E01F7"/>
    <w:rsid w:val="009E0D48"/>
    <w:rsid w:val="009E0FED"/>
    <w:rsid w:val="009E1960"/>
    <w:rsid w:val="009E2485"/>
    <w:rsid w:val="009E2B4D"/>
    <w:rsid w:val="009E508B"/>
    <w:rsid w:val="009E652C"/>
    <w:rsid w:val="009E7222"/>
    <w:rsid w:val="009F0E90"/>
    <w:rsid w:val="009F103B"/>
    <w:rsid w:val="009F2CB0"/>
    <w:rsid w:val="009F315D"/>
    <w:rsid w:val="009F44C4"/>
    <w:rsid w:val="009F4F35"/>
    <w:rsid w:val="009F5802"/>
    <w:rsid w:val="009F7236"/>
    <w:rsid w:val="009F7FE5"/>
    <w:rsid w:val="00A0081D"/>
    <w:rsid w:val="00A0441D"/>
    <w:rsid w:val="00A0626F"/>
    <w:rsid w:val="00A075EE"/>
    <w:rsid w:val="00A11A62"/>
    <w:rsid w:val="00A1668E"/>
    <w:rsid w:val="00A172B5"/>
    <w:rsid w:val="00A2051E"/>
    <w:rsid w:val="00A20F37"/>
    <w:rsid w:val="00A211DC"/>
    <w:rsid w:val="00A2222D"/>
    <w:rsid w:val="00A223D4"/>
    <w:rsid w:val="00A226AA"/>
    <w:rsid w:val="00A22AC4"/>
    <w:rsid w:val="00A25335"/>
    <w:rsid w:val="00A324A4"/>
    <w:rsid w:val="00A328C3"/>
    <w:rsid w:val="00A338C5"/>
    <w:rsid w:val="00A3458D"/>
    <w:rsid w:val="00A3472D"/>
    <w:rsid w:val="00A3545C"/>
    <w:rsid w:val="00A36C3C"/>
    <w:rsid w:val="00A376A1"/>
    <w:rsid w:val="00A37F10"/>
    <w:rsid w:val="00A4001B"/>
    <w:rsid w:val="00A40923"/>
    <w:rsid w:val="00A41E6E"/>
    <w:rsid w:val="00A426BB"/>
    <w:rsid w:val="00A431A3"/>
    <w:rsid w:val="00A50D6F"/>
    <w:rsid w:val="00A52E93"/>
    <w:rsid w:val="00A52FE0"/>
    <w:rsid w:val="00A530D2"/>
    <w:rsid w:val="00A629BD"/>
    <w:rsid w:val="00A63539"/>
    <w:rsid w:val="00A651EF"/>
    <w:rsid w:val="00A65598"/>
    <w:rsid w:val="00A664C6"/>
    <w:rsid w:val="00A6658F"/>
    <w:rsid w:val="00A666C4"/>
    <w:rsid w:val="00A674CF"/>
    <w:rsid w:val="00A72496"/>
    <w:rsid w:val="00A728A8"/>
    <w:rsid w:val="00A75806"/>
    <w:rsid w:val="00A81CBB"/>
    <w:rsid w:val="00A81F71"/>
    <w:rsid w:val="00A84DA3"/>
    <w:rsid w:val="00A8545B"/>
    <w:rsid w:val="00A85E07"/>
    <w:rsid w:val="00A86531"/>
    <w:rsid w:val="00A8721F"/>
    <w:rsid w:val="00A87F8E"/>
    <w:rsid w:val="00A91076"/>
    <w:rsid w:val="00A92B0D"/>
    <w:rsid w:val="00A93BF1"/>
    <w:rsid w:val="00A9496B"/>
    <w:rsid w:val="00A95567"/>
    <w:rsid w:val="00A97357"/>
    <w:rsid w:val="00A97818"/>
    <w:rsid w:val="00AA31DD"/>
    <w:rsid w:val="00AA34A6"/>
    <w:rsid w:val="00AA3565"/>
    <w:rsid w:val="00AA3D9F"/>
    <w:rsid w:val="00AA48CC"/>
    <w:rsid w:val="00AA57CA"/>
    <w:rsid w:val="00AA6274"/>
    <w:rsid w:val="00AA6603"/>
    <w:rsid w:val="00AA6703"/>
    <w:rsid w:val="00AA67FE"/>
    <w:rsid w:val="00AA69DD"/>
    <w:rsid w:val="00AA6A7E"/>
    <w:rsid w:val="00AA7213"/>
    <w:rsid w:val="00AA7AA5"/>
    <w:rsid w:val="00AA7DA2"/>
    <w:rsid w:val="00AA7DAD"/>
    <w:rsid w:val="00AB368E"/>
    <w:rsid w:val="00AB3A44"/>
    <w:rsid w:val="00AB4282"/>
    <w:rsid w:val="00AB5FDA"/>
    <w:rsid w:val="00AB711E"/>
    <w:rsid w:val="00AB7F92"/>
    <w:rsid w:val="00AC046A"/>
    <w:rsid w:val="00AC1810"/>
    <w:rsid w:val="00AC5CEE"/>
    <w:rsid w:val="00AC70C0"/>
    <w:rsid w:val="00AD1FBB"/>
    <w:rsid w:val="00AD2964"/>
    <w:rsid w:val="00AD3491"/>
    <w:rsid w:val="00AD5611"/>
    <w:rsid w:val="00AD5B42"/>
    <w:rsid w:val="00AD61E3"/>
    <w:rsid w:val="00AD6B00"/>
    <w:rsid w:val="00AD72DA"/>
    <w:rsid w:val="00AE387E"/>
    <w:rsid w:val="00AE3D17"/>
    <w:rsid w:val="00AE4591"/>
    <w:rsid w:val="00AE4A8A"/>
    <w:rsid w:val="00AE6527"/>
    <w:rsid w:val="00AF015F"/>
    <w:rsid w:val="00AF2506"/>
    <w:rsid w:val="00AF3B2A"/>
    <w:rsid w:val="00AF5D64"/>
    <w:rsid w:val="00B00F2D"/>
    <w:rsid w:val="00B0167D"/>
    <w:rsid w:val="00B020FD"/>
    <w:rsid w:val="00B038BC"/>
    <w:rsid w:val="00B0424F"/>
    <w:rsid w:val="00B04E98"/>
    <w:rsid w:val="00B06A13"/>
    <w:rsid w:val="00B07037"/>
    <w:rsid w:val="00B07722"/>
    <w:rsid w:val="00B16635"/>
    <w:rsid w:val="00B16DA5"/>
    <w:rsid w:val="00B17258"/>
    <w:rsid w:val="00B20439"/>
    <w:rsid w:val="00B21D27"/>
    <w:rsid w:val="00B2312E"/>
    <w:rsid w:val="00B24A71"/>
    <w:rsid w:val="00B26080"/>
    <w:rsid w:val="00B33305"/>
    <w:rsid w:val="00B34F6C"/>
    <w:rsid w:val="00B37C37"/>
    <w:rsid w:val="00B37FCB"/>
    <w:rsid w:val="00B4032F"/>
    <w:rsid w:val="00B41518"/>
    <w:rsid w:val="00B4348F"/>
    <w:rsid w:val="00B4474F"/>
    <w:rsid w:val="00B44880"/>
    <w:rsid w:val="00B4671B"/>
    <w:rsid w:val="00B472EF"/>
    <w:rsid w:val="00B5207A"/>
    <w:rsid w:val="00B5283B"/>
    <w:rsid w:val="00B53DA1"/>
    <w:rsid w:val="00B57BC7"/>
    <w:rsid w:val="00B60945"/>
    <w:rsid w:val="00B61260"/>
    <w:rsid w:val="00B62222"/>
    <w:rsid w:val="00B62999"/>
    <w:rsid w:val="00B64B85"/>
    <w:rsid w:val="00B65C56"/>
    <w:rsid w:val="00B71E2E"/>
    <w:rsid w:val="00B74A77"/>
    <w:rsid w:val="00B753D8"/>
    <w:rsid w:val="00B764A4"/>
    <w:rsid w:val="00B80962"/>
    <w:rsid w:val="00B81712"/>
    <w:rsid w:val="00B8189D"/>
    <w:rsid w:val="00B82180"/>
    <w:rsid w:val="00B8244B"/>
    <w:rsid w:val="00B82506"/>
    <w:rsid w:val="00B82A85"/>
    <w:rsid w:val="00B85EEF"/>
    <w:rsid w:val="00B875F7"/>
    <w:rsid w:val="00B92625"/>
    <w:rsid w:val="00B92846"/>
    <w:rsid w:val="00B92DE1"/>
    <w:rsid w:val="00B93BB8"/>
    <w:rsid w:val="00B93D75"/>
    <w:rsid w:val="00B94A2B"/>
    <w:rsid w:val="00B94A55"/>
    <w:rsid w:val="00B96CC6"/>
    <w:rsid w:val="00B96D98"/>
    <w:rsid w:val="00B9741F"/>
    <w:rsid w:val="00B978DE"/>
    <w:rsid w:val="00B97E73"/>
    <w:rsid w:val="00B97EFE"/>
    <w:rsid w:val="00BA0CF7"/>
    <w:rsid w:val="00BA1BA0"/>
    <w:rsid w:val="00BA2B0E"/>
    <w:rsid w:val="00BA4F54"/>
    <w:rsid w:val="00BA5026"/>
    <w:rsid w:val="00BA6F35"/>
    <w:rsid w:val="00BA7404"/>
    <w:rsid w:val="00BB114E"/>
    <w:rsid w:val="00BB22D3"/>
    <w:rsid w:val="00BB2810"/>
    <w:rsid w:val="00BB3B42"/>
    <w:rsid w:val="00BB3CC8"/>
    <w:rsid w:val="00BC0BEB"/>
    <w:rsid w:val="00BC181A"/>
    <w:rsid w:val="00BC281E"/>
    <w:rsid w:val="00BC3F56"/>
    <w:rsid w:val="00BC7468"/>
    <w:rsid w:val="00BC74EA"/>
    <w:rsid w:val="00BD16A2"/>
    <w:rsid w:val="00BD3919"/>
    <w:rsid w:val="00BD46A1"/>
    <w:rsid w:val="00BD4FCF"/>
    <w:rsid w:val="00BD5CF4"/>
    <w:rsid w:val="00BD5DFF"/>
    <w:rsid w:val="00BD625A"/>
    <w:rsid w:val="00BD7797"/>
    <w:rsid w:val="00BE299F"/>
    <w:rsid w:val="00BE407A"/>
    <w:rsid w:val="00BE526F"/>
    <w:rsid w:val="00BE6C24"/>
    <w:rsid w:val="00BE6FF8"/>
    <w:rsid w:val="00BE7276"/>
    <w:rsid w:val="00BF02DB"/>
    <w:rsid w:val="00BF09A0"/>
    <w:rsid w:val="00BF258C"/>
    <w:rsid w:val="00BF363C"/>
    <w:rsid w:val="00BF4293"/>
    <w:rsid w:val="00BF4CE1"/>
    <w:rsid w:val="00BF535B"/>
    <w:rsid w:val="00BF5D3D"/>
    <w:rsid w:val="00BF67E0"/>
    <w:rsid w:val="00BF716F"/>
    <w:rsid w:val="00C00401"/>
    <w:rsid w:val="00C00E62"/>
    <w:rsid w:val="00C01F1D"/>
    <w:rsid w:val="00C0391A"/>
    <w:rsid w:val="00C04702"/>
    <w:rsid w:val="00C10C7A"/>
    <w:rsid w:val="00C10D3C"/>
    <w:rsid w:val="00C111CD"/>
    <w:rsid w:val="00C11808"/>
    <w:rsid w:val="00C14A18"/>
    <w:rsid w:val="00C15B54"/>
    <w:rsid w:val="00C20237"/>
    <w:rsid w:val="00C218F5"/>
    <w:rsid w:val="00C220EE"/>
    <w:rsid w:val="00C232F0"/>
    <w:rsid w:val="00C23AAD"/>
    <w:rsid w:val="00C2435A"/>
    <w:rsid w:val="00C252FA"/>
    <w:rsid w:val="00C25C22"/>
    <w:rsid w:val="00C2647C"/>
    <w:rsid w:val="00C30239"/>
    <w:rsid w:val="00C3314A"/>
    <w:rsid w:val="00C3374C"/>
    <w:rsid w:val="00C356A0"/>
    <w:rsid w:val="00C35902"/>
    <w:rsid w:val="00C35FF3"/>
    <w:rsid w:val="00C369D6"/>
    <w:rsid w:val="00C40662"/>
    <w:rsid w:val="00C40A5C"/>
    <w:rsid w:val="00C40F84"/>
    <w:rsid w:val="00C414CB"/>
    <w:rsid w:val="00C453D9"/>
    <w:rsid w:val="00C47BBE"/>
    <w:rsid w:val="00C50C02"/>
    <w:rsid w:val="00C51741"/>
    <w:rsid w:val="00C53D5D"/>
    <w:rsid w:val="00C54987"/>
    <w:rsid w:val="00C551E4"/>
    <w:rsid w:val="00C553E1"/>
    <w:rsid w:val="00C55447"/>
    <w:rsid w:val="00C56984"/>
    <w:rsid w:val="00C56C39"/>
    <w:rsid w:val="00C62158"/>
    <w:rsid w:val="00C62304"/>
    <w:rsid w:val="00C630C4"/>
    <w:rsid w:val="00C63926"/>
    <w:rsid w:val="00C64028"/>
    <w:rsid w:val="00C6713C"/>
    <w:rsid w:val="00C72907"/>
    <w:rsid w:val="00C736C7"/>
    <w:rsid w:val="00C73A38"/>
    <w:rsid w:val="00C74FE8"/>
    <w:rsid w:val="00C755F1"/>
    <w:rsid w:val="00C75FFD"/>
    <w:rsid w:val="00C802E0"/>
    <w:rsid w:val="00C807BB"/>
    <w:rsid w:val="00C81853"/>
    <w:rsid w:val="00C82DB3"/>
    <w:rsid w:val="00C844EE"/>
    <w:rsid w:val="00C878A5"/>
    <w:rsid w:val="00C90DF7"/>
    <w:rsid w:val="00C90F61"/>
    <w:rsid w:val="00C9144C"/>
    <w:rsid w:val="00C926C2"/>
    <w:rsid w:val="00C94420"/>
    <w:rsid w:val="00C94427"/>
    <w:rsid w:val="00C9456F"/>
    <w:rsid w:val="00C96146"/>
    <w:rsid w:val="00C966EA"/>
    <w:rsid w:val="00C96B37"/>
    <w:rsid w:val="00C96C8D"/>
    <w:rsid w:val="00CA23AD"/>
    <w:rsid w:val="00CA3B54"/>
    <w:rsid w:val="00CA4A3C"/>
    <w:rsid w:val="00CA4DED"/>
    <w:rsid w:val="00CA6209"/>
    <w:rsid w:val="00CA6D1D"/>
    <w:rsid w:val="00CA6FC2"/>
    <w:rsid w:val="00CA7B61"/>
    <w:rsid w:val="00CB1166"/>
    <w:rsid w:val="00CB25D8"/>
    <w:rsid w:val="00CB3655"/>
    <w:rsid w:val="00CB3EAA"/>
    <w:rsid w:val="00CB433B"/>
    <w:rsid w:val="00CB5142"/>
    <w:rsid w:val="00CB5470"/>
    <w:rsid w:val="00CB54C2"/>
    <w:rsid w:val="00CB7154"/>
    <w:rsid w:val="00CB78F5"/>
    <w:rsid w:val="00CC1A11"/>
    <w:rsid w:val="00CC3E59"/>
    <w:rsid w:val="00CC5C62"/>
    <w:rsid w:val="00CC5E58"/>
    <w:rsid w:val="00CC6D1B"/>
    <w:rsid w:val="00CC6D76"/>
    <w:rsid w:val="00CC6FAA"/>
    <w:rsid w:val="00CD05F4"/>
    <w:rsid w:val="00CD1528"/>
    <w:rsid w:val="00CD4FF3"/>
    <w:rsid w:val="00CD5A37"/>
    <w:rsid w:val="00CE0407"/>
    <w:rsid w:val="00CE0478"/>
    <w:rsid w:val="00CE06C2"/>
    <w:rsid w:val="00CE191C"/>
    <w:rsid w:val="00CE1C8E"/>
    <w:rsid w:val="00CE3C19"/>
    <w:rsid w:val="00CE43EC"/>
    <w:rsid w:val="00CE4918"/>
    <w:rsid w:val="00CE4E9D"/>
    <w:rsid w:val="00CE5925"/>
    <w:rsid w:val="00CE63B4"/>
    <w:rsid w:val="00CE65B1"/>
    <w:rsid w:val="00CE6689"/>
    <w:rsid w:val="00CE720A"/>
    <w:rsid w:val="00CF0E0C"/>
    <w:rsid w:val="00CF1CEB"/>
    <w:rsid w:val="00CF29A2"/>
    <w:rsid w:val="00CF33B8"/>
    <w:rsid w:val="00CF376C"/>
    <w:rsid w:val="00CF4EAC"/>
    <w:rsid w:val="00CF61D8"/>
    <w:rsid w:val="00D00951"/>
    <w:rsid w:val="00D01024"/>
    <w:rsid w:val="00D01B00"/>
    <w:rsid w:val="00D03CF8"/>
    <w:rsid w:val="00D04B00"/>
    <w:rsid w:val="00D06816"/>
    <w:rsid w:val="00D06F96"/>
    <w:rsid w:val="00D1106D"/>
    <w:rsid w:val="00D13A34"/>
    <w:rsid w:val="00D2127F"/>
    <w:rsid w:val="00D21B06"/>
    <w:rsid w:val="00D23BFE"/>
    <w:rsid w:val="00D246E4"/>
    <w:rsid w:val="00D247F8"/>
    <w:rsid w:val="00D25D68"/>
    <w:rsid w:val="00D27FE5"/>
    <w:rsid w:val="00D30836"/>
    <w:rsid w:val="00D3139A"/>
    <w:rsid w:val="00D31C59"/>
    <w:rsid w:val="00D322E0"/>
    <w:rsid w:val="00D3239D"/>
    <w:rsid w:val="00D324C2"/>
    <w:rsid w:val="00D33724"/>
    <w:rsid w:val="00D35519"/>
    <w:rsid w:val="00D35D05"/>
    <w:rsid w:val="00D3618F"/>
    <w:rsid w:val="00D36615"/>
    <w:rsid w:val="00D3793F"/>
    <w:rsid w:val="00D40F81"/>
    <w:rsid w:val="00D44891"/>
    <w:rsid w:val="00D44896"/>
    <w:rsid w:val="00D45E88"/>
    <w:rsid w:val="00D4797B"/>
    <w:rsid w:val="00D50553"/>
    <w:rsid w:val="00D50FBC"/>
    <w:rsid w:val="00D510AA"/>
    <w:rsid w:val="00D520E4"/>
    <w:rsid w:val="00D5381D"/>
    <w:rsid w:val="00D54FB2"/>
    <w:rsid w:val="00D5727D"/>
    <w:rsid w:val="00D579A1"/>
    <w:rsid w:val="00D57CAF"/>
    <w:rsid w:val="00D607BF"/>
    <w:rsid w:val="00D636DF"/>
    <w:rsid w:val="00D63967"/>
    <w:rsid w:val="00D72B44"/>
    <w:rsid w:val="00D74854"/>
    <w:rsid w:val="00D8167F"/>
    <w:rsid w:val="00D83AEE"/>
    <w:rsid w:val="00D84167"/>
    <w:rsid w:val="00D85649"/>
    <w:rsid w:val="00D85948"/>
    <w:rsid w:val="00D85CC8"/>
    <w:rsid w:val="00D864A1"/>
    <w:rsid w:val="00D86502"/>
    <w:rsid w:val="00D872A3"/>
    <w:rsid w:val="00D913BF"/>
    <w:rsid w:val="00D922D9"/>
    <w:rsid w:val="00D95127"/>
    <w:rsid w:val="00D965D3"/>
    <w:rsid w:val="00D97EE3"/>
    <w:rsid w:val="00DA4ADE"/>
    <w:rsid w:val="00DA6271"/>
    <w:rsid w:val="00DA6D70"/>
    <w:rsid w:val="00DA6E2B"/>
    <w:rsid w:val="00DA7385"/>
    <w:rsid w:val="00DB02D8"/>
    <w:rsid w:val="00DB04A0"/>
    <w:rsid w:val="00DB1AD0"/>
    <w:rsid w:val="00DB4FBD"/>
    <w:rsid w:val="00DB6DE5"/>
    <w:rsid w:val="00DB6E21"/>
    <w:rsid w:val="00DC0BAF"/>
    <w:rsid w:val="00DC3047"/>
    <w:rsid w:val="00DC3304"/>
    <w:rsid w:val="00DC4737"/>
    <w:rsid w:val="00DC5157"/>
    <w:rsid w:val="00DC5380"/>
    <w:rsid w:val="00DC5B94"/>
    <w:rsid w:val="00DC7590"/>
    <w:rsid w:val="00DC773C"/>
    <w:rsid w:val="00DD1F82"/>
    <w:rsid w:val="00DE0F97"/>
    <w:rsid w:val="00DE62B4"/>
    <w:rsid w:val="00DE6A58"/>
    <w:rsid w:val="00DE75BF"/>
    <w:rsid w:val="00DF1E2D"/>
    <w:rsid w:val="00DF2FFB"/>
    <w:rsid w:val="00E00A20"/>
    <w:rsid w:val="00E01074"/>
    <w:rsid w:val="00E01846"/>
    <w:rsid w:val="00E01C57"/>
    <w:rsid w:val="00E03780"/>
    <w:rsid w:val="00E03AA5"/>
    <w:rsid w:val="00E06CB7"/>
    <w:rsid w:val="00E07F07"/>
    <w:rsid w:val="00E10CF1"/>
    <w:rsid w:val="00E12C2B"/>
    <w:rsid w:val="00E1717A"/>
    <w:rsid w:val="00E17241"/>
    <w:rsid w:val="00E17835"/>
    <w:rsid w:val="00E21601"/>
    <w:rsid w:val="00E245F7"/>
    <w:rsid w:val="00E2607A"/>
    <w:rsid w:val="00E267F6"/>
    <w:rsid w:val="00E30AD3"/>
    <w:rsid w:val="00E356DD"/>
    <w:rsid w:val="00E40EA7"/>
    <w:rsid w:val="00E42216"/>
    <w:rsid w:val="00E43031"/>
    <w:rsid w:val="00E44099"/>
    <w:rsid w:val="00E45C08"/>
    <w:rsid w:val="00E471C7"/>
    <w:rsid w:val="00E52714"/>
    <w:rsid w:val="00E55CF5"/>
    <w:rsid w:val="00E62067"/>
    <w:rsid w:val="00E63C11"/>
    <w:rsid w:val="00E6533B"/>
    <w:rsid w:val="00E6670F"/>
    <w:rsid w:val="00E67132"/>
    <w:rsid w:val="00E71528"/>
    <w:rsid w:val="00E72A5A"/>
    <w:rsid w:val="00E73485"/>
    <w:rsid w:val="00E7362E"/>
    <w:rsid w:val="00E745D7"/>
    <w:rsid w:val="00E75893"/>
    <w:rsid w:val="00E768F6"/>
    <w:rsid w:val="00E76D9B"/>
    <w:rsid w:val="00E7784F"/>
    <w:rsid w:val="00E778C6"/>
    <w:rsid w:val="00E77BBE"/>
    <w:rsid w:val="00E77DF1"/>
    <w:rsid w:val="00E8095C"/>
    <w:rsid w:val="00E818E6"/>
    <w:rsid w:val="00E81E88"/>
    <w:rsid w:val="00E81EE8"/>
    <w:rsid w:val="00E84C91"/>
    <w:rsid w:val="00E85BB4"/>
    <w:rsid w:val="00E90438"/>
    <w:rsid w:val="00E9051C"/>
    <w:rsid w:val="00E94193"/>
    <w:rsid w:val="00E943A2"/>
    <w:rsid w:val="00E950DC"/>
    <w:rsid w:val="00E96509"/>
    <w:rsid w:val="00EA0B4F"/>
    <w:rsid w:val="00EA0CF9"/>
    <w:rsid w:val="00EA3F73"/>
    <w:rsid w:val="00EA7C14"/>
    <w:rsid w:val="00EA7F64"/>
    <w:rsid w:val="00EB0729"/>
    <w:rsid w:val="00EB0A18"/>
    <w:rsid w:val="00EB2046"/>
    <w:rsid w:val="00EB2A1F"/>
    <w:rsid w:val="00EB4E9B"/>
    <w:rsid w:val="00EB5534"/>
    <w:rsid w:val="00EB5EDF"/>
    <w:rsid w:val="00EB622A"/>
    <w:rsid w:val="00EB6A10"/>
    <w:rsid w:val="00EB79D0"/>
    <w:rsid w:val="00EC0036"/>
    <w:rsid w:val="00EC01C4"/>
    <w:rsid w:val="00EC33A8"/>
    <w:rsid w:val="00EC4461"/>
    <w:rsid w:val="00EC66E7"/>
    <w:rsid w:val="00EC6A9B"/>
    <w:rsid w:val="00ED0439"/>
    <w:rsid w:val="00ED062D"/>
    <w:rsid w:val="00ED11F5"/>
    <w:rsid w:val="00ED132C"/>
    <w:rsid w:val="00ED27B1"/>
    <w:rsid w:val="00ED3395"/>
    <w:rsid w:val="00ED33FF"/>
    <w:rsid w:val="00ED3663"/>
    <w:rsid w:val="00ED3C2C"/>
    <w:rsid w:val="00ED5B70"/>
    <w:rsid w:val="00EE080C"/>
    <w:rsid w:val="00EE1DCD"/>
    <w:rsid w:val="00EE39A3"/>
    <w:rsid w:val="00EE4772"/>
    <w:rsid w:val="00EF4CCB"/>
    <w:rsid w:val="00EF4F7B"/>
    <w:rsid w:val="00EF6A27"/>
    <w:rsid w:val="00EF7163"/>
    <w:rsid w:val="00EF7744"/>
    <w:rsid w:val="00F00D38"/>
    <w:rsid w:val="00F026DB"/>
    <w:rsid w:val="00F03590"/>
    <w:rsid w:val="00F04066"/>
    <w:rsid w:val="00F05932"/>
    <w:rsid w:val="00F062BE"/>
    <w:rsid w:val="00F07AA5"/>
    <w:rsid w:val="00F10C7A"/>
    <w:rsid w:val="00F16B03"/>
    <w:rsid w:val="00F177DE"/>
    <w:rsid w:val="00F22F16"/>
    <w:rsid w:val="00F24236"/>
    <w:rsid w:val="00F24A0C"/>
    <w:rsid w:val="00F2529C"/>
    <w:rsid w:val="00F25583"/>
    <w:rsid w:val="00F26380"/>
    <w:rsid w:val="00F26813"/>
    <w:rsid w:val="00F27301"/>
    <w:rsid w:val="00F275B2"/>
    <w:rsid w:val="00F32672"/>
    <w:rsid w:val="00F3280A"/>
    <w:rsid w:val="00F332FF"/>
    <w:rsid w:val="00F33A1D"/>
    <w:rsid w:val="00F365C0"/>
    <w:rsid w:val="00F4107E"/>
    <w:rsid w:val="00F41734"/>
    <w:rsid w:val="00F422FF"/>
    <w:rsid w:val="00F423F3"/>
    <w:rsid w:val="00F42609"/>
    <w:rsid w:val="00F43345"/>
    <w:rsid w:val="00F43D88"/>
    <w:rsid w:val="00F45208"/>
    <w:rsid w:val="00F45BF6"/>
    <w:rsid w:val="00F46BFE"/>
    <w:rsid w:val="00F503DE"/>
    <w:rsid w:val="00F54B63"/>
    <w:rsid w:val="00F552DB"/>
    <w:rsid w:val="00F56E80"/>
    <w:rsid w:val="00F6053D"/>
    <w:rsid w:val="00F61D4D"/>
    <w:rsid w:val="00F6354C"/>
    <w:rsid w:val="00F63D19"/>
    <w:rsid w:val="00F63F2D"/>
    <w:rsid w:val="00F71657"/>
    <w:rsid w:val="00F73499"/>
    <w:rsid w:val="00F749B6"/>
    <w:rsid w:val="00F764E3"/>
    <w:rsid w:val="00F76FE7"/>
    <w:rsid w:val="00F779B6"/>
    <w:rsid w:val="00F80B35"/>
    <w:rsid w:val="00F80F06"/>
    <w:rsid w:val="00F81289"/>
    <w:rsid w:val="00F822DF"/>
    <w:rsid w:val="00F83243"/>
    <w:rsid w:val="00F8753E"/>
    <w:rsid w:val="00F875CD"/>
    <w:rsid w:val="00F878D0"/>
    <w:rsid w:val="00F87D7A"/>
    <w:rsid w:val="00F91319"/>
    <w:rsid w:val="00F917EA"/>
    <w:rsid w:val="00F9188A"/>
    <w:rsid w:val="00F92640"/>
    <w:rsid w:val="00F93477"/>
    <w:rsid w:val="00F93F35"/>
    <w:rsid w:val="00F9421E"/>
    <w:rsid w:val="00F94496"/>
    <w:rsid w:val="00FA0A10"/>
    <w:rsid w:val="00FA1DB5"/>
    <w:rsid w:val="00FA22D0"/>
    <w:rsid w:val="00FA3053"/>
    <w:rsid w:val="00FA5415"/>
    <w:rsid w:val="00FA5FA0"/>
    <w:rsid w:val="00FA6574"/>
    <w:rsid w:val="00FB130C"/>
    <w:rsid w:val="00FB2287"/>
    <w:rsid w:val="00FB4478"/>
    <w:rsid w:val="00FB5981"/>
    <w:rsid w:val="00FB66F9"/>
    <w:rsid w:val="00FB7014"/>
    <w:rsid w:val="00FC2689"/>
    <w:rsid w:val="00FC2C35"/>
    <w:rsid w:val="00FC36C2"/>
    <w:rsid w:val="00FC3D8D"/>
    <w:rsid w:val="00FC4910"/>
    <w:rsid w:val="00FC621F"/>
    <w:rsid w:val="00FC65AA"/>
    <w:rsid w:val="00FC6F3E"/>
    <w:rsid w:val="00FD0193"/>
    <w:rsid w:val="00FD01A0"/>
    <w:rsid w:val="00FD0876"/>
    <w:rsid w:val="00FD2C59"/>
    <w:rsid w:val="00FD61B8"/>
    <w:rsid w:val="00FD67D5"/>
    <w:rsid w:val="00FD78C5"/>
    <w:rsid w:val="00FD7DD6"/>
    <w:rsid w:val="00FE0FA7"/>
    <w:rsid w:val="00FE3480"/>
    <w:rsid w:val="00FE55C0"/>
    <w:rsid w:val="00FE60EA"/>
    <w:rsid w:val="00FE6AC5"/>
    <w:rsid w:val="00FE7D6F"/>
    <w:rsid w:val="00FE7E6D"/>
    <w:rsid w:val="00FF007E"/>
    <w:rsid w:val="00FF0F48"/>
    <w:rsid w:val="00FF2C54"/>
    <w:rsid w:val="00FF2E1B"/>
    <w:rsid w:val="00FF3654"/>
    <w:rsid w:val="00FF4339"/>
    <w:rsid w:val="00FF5B29"/>
    <w:rsid w:val="00FF5BB9"/>
    <w:rsid w:val="00FF7C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4720"/>
  <w15:chartTrackingRefBased/>
  <w15:docId w15:val="{93A36B5D-D771-4709-B8C9-D99832A8A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774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D5B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5B70"/>
  </w:style>
  <w:style w:type="paragraph" w:styleId="Pidipagina">
    <w:name w:val="footer"/>
    <w:basedOn w:val="Normale"/>
    <w:link w:val="PidipaginaCarattere"/>
    <w:uiPriority w:val="99"/>
    <w:unhideWhenUsed/>
    <w:rsid w:val="00ED5B7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5B70"/>
  </w:style>
  <w:style w:type="paragraph" w:styleId="Testonotaapidipagina">
    <w:name w:val="footnote text"/>
    <w:basedOn w:val="Normale"/>
    <w:link w:val="TestonotaapidipaginaCarattere"/>
    <w:uiPriority w:val="99"/>
    <w:unhideWhenUsed/>
    <w:rsid w:val="00332AA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32AA4"/>
    <w:rPr>
      <w:sz w:val="20"/>
      <w:szCs w:val="20"/>
    </w:rPr>
  </w:style>
  <w:style w:type="character" w:styleId="Rimandonotaapidipagina">
    <w:name w:val="footnote reference"/>
    <w:basedOn w:val="Carpredefinitoparagrafo"/>
    <w:uiPriority w:val="99"/>
    <w:semiHidden/>
    <w:unhideWhenUsed/>
    <w:rsid w:val="00332AA4"/>
    <w:rPr>
      <w:vertAlign w:val="superscript"/>
    </w:rPr>
  </w:style>
  <w:style w:type="paragraph" w:styleId="Puntoelenco">
    <w:name w:val="List Bullet"/>
    <w:basedOn w:val="Normale"/>
    <w:uiPriority w:val="99"/>
    <w:unhideWhenUsed/>
    <w:rsid w:val="00271AF4"/>
    <w:pPr>
      <w:numPr>
        <w:numId w:val="1"/>
      </w:numPr>
      <w:contextualSpacing/>
    </w:pPr>
  </w:style>
  <w:style w:type="character" w:styleId="Collegamentoipertestuale">
    <w:name w:val="Hyperlink"/>
    <w:basedOn w:val="Carpredefinitoparagrafo"/>
    <w:uiPriority w:val="99"/>
    <w:unhideWhenUsed/>
    <w:rsid w:val="004A56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F7133-0023-4D07-9105-41C12AF02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16660</Words>
  <Characters>94963</Characters>
  <Application>Microsoft Office Word</Application>
  <DocSecurity>0</DocSecurity>
  <Lines>791</Lines>
  <Paragraphs>222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CARPENTIERI Paolo</dc:creator>
  <cp:keywords/>
  <dc:description/>
  <cp:lastModifiedBy>VOLPE Nicola</cp:lastModifiedBy>
  <cp:revision>3</cp:revision>
  <dcterms:created xsi:type="dcterms:W3CDTF">2019-11-21T14:22:00Z</dcterms:created>
  <dcterms:modified xsi:type="dcterms:W3CDTF">2019-11-21T14:22:00Z</dcterms:modified>
</cp:coreProperties>
</file>