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37" w:rsidRPr="003661DB" w:rsidRDefault="00C10DEE" w:rsidP="00D7798E">
      <w:pPr>
        <w:jc w:val="center"/>
        <w:rPr>
          <w:b/>
          <w:sz w:val="32"/>
          <w:szCs w:val="32"/>
        </w:rPr>
      </w:pPr>
      <w:bookmarkStart w:id="0" w:name="_GoBack"/>
      <w:r w:rsidRPr="003661DB">
        <w:rPr>
          <w:b/>
          <w:sz w:val="32"/>
          <w:szCs w:val="32"/>
        </w:rPr>
        <w:t>I Tribunali Amministrativi Regionali nella Costituzione per completare il sistema di giustizia amministrativa</w:t>
      </w:r>
    </w:p>
    <w:bookmarkEnd w:id="0"/>
    <w:p w:rsidR="00E27FFC" w:rsidRDefault="00E27FFC" w:rsidP="00E27FFC">
      <w:pPr>
        <w:rPr>
          <w:b/>
        </w:rPr>
      </w:pPr>
    </w:p>
    <w:p w:rsidR="00E27FFC" w:rsidRPr="00E27FFC" w:rsidRDefault="00E27FFC" w:rsidP="00E27FFC">
      <w:pPr>
        <w:jc w:val="center"/>
        <w:rPr>
          <w:b/>
        </w:rPr>
      </w:pPr>
      <w:r w:rsidRPr="00E27FFC">
        <w:rPr>
          <w:b/>
        </w:rPr>
        <w:t>In occasione delle giornate celebrative “Dai 190 anni dell’editto di Racconigi ai 50 anni della legge istitutiva dei Tribunali Amministrativi Regionali” – Torino 12-13 novembre 2021</w:t>
      </w:r>
    </w:p>
    <w:p w:rsidR="00E27FFC" w:rsidRDefault="00E27FFC" w:rsidP="00E27FFC">
      <w:pPr>
        <w:jc w:val="center"/>
      </w:pPr>
    </w:p>
    <w:p w:rsidR="00D7798E" w:rsidRPr="00D7798E" w:rsidRDefault="00D7798E" w:rsidP="00D7798E">
      <w:pPr>
        <w:jc w:val="center"/>
        <w:rPr>
          <w:b/>
        </w:rPr>
      </w:pPr>
    </w:p>
    <w:p w:rsidR="00F20A29" w:rsidRPr="002C2108" w:rsidRDefault="00CE4B49" w:rsidP="002C2108">
      <w:pPr>
        <w:pStyle w:val="Paragrafoelenco"/>
        <w:numPr>
          <w:ilvl w:val="0"/>
          <w:numId w:val="2"/>
        </w:numPr>
        <w:jc w:val="both"/>
        <w:rPr>
          <w:b/>
        </w:rPr>
      </w:pPr>
      <w:r w:rsidRPr="002C2108">
        <w:rPr>
          <w:b/>
        </w:rPr>
        <w:t>Il disegno costituzionale</w:t>
      </w:r>
      <w:r w:rsidR="00F20A29" w:rsidRPr="002C2108">
        <w:rPr>
          <w:b/>
        </w:rPr>
        <w:t xml:space="preserve"> per la giustizia amministrativa di primo grado.</w:t>
      </w:r>
    </w:p>
    <w:p w:rsidR="00D7798E" w:rsidRDefault="00C10DEE" w:rsidP="00C10DEE">
      <w:pPr>
        <w:jc w:val="both"/>
      </w:pPr>
      <w:r>
        <w:t>In seguito a</w:t>
      </w:r>
      <w:r w:rsidR="00B055F7">
        <w:t>lla riforma del titolo V,</w:t>
      </w:r>
      <w:r>
        <w:t xml:space="preserve"> intervenuta ad opera della legg</w:t>
      </w:r>
      <w:r w:rsidR="00D7798E">
        <w:t xml:space="preserve">e </w:t>
      </w:r>
      <w:r w:rsidR="00192F66">
        <w:t xml:space="preserve">costituzionale </w:t>
      </w:r>
      <w:r w:rsidR="00D7798E">
        <w:t>18 ottobre 2001 n. 3</w:t>
      </w:r>
      <w:r w:rsidR="00B055F7">
        <w:t>,</w:t>
      </w:r>
      <w:r w:rsidR="00D7798E">
        <w:t xml:space="preserve"> l’</w:t>
      </w:r>
      <w:r w:rsidR="006938EA">
        <w:t xml:space="preserve">attuale </w:t>
      </w:r>
      <w:r>
        <w:t xml:space="preserve">art. 125 </w:t>
      </w:r>
      <w:r w:rsidR="00B055F7">
        <w:t xml:space="preserve">della Costituzione </w:t>
      </w:r>
      <w:r>
        <w:t xml:space="preserve">recita: </w:t>
      </w:r>
    </w:p>
    <w:p w:rsidR="00C10DEE" w:rsidRDefault="00C10DEE" w:rsidP="00C10DEE">
      <w:pPr>
        <w:jc w:val="both"/>
      </w:pPr>
      <w:r>
        <w:t>“Nella Regione sono istituiti organi di giustizia amministrativa di primo grado secondo l’ordinamento stabilito da</w:t>
      </w:r>
      <w:r w:rsidR="008A7A12">
        <w:t xml:space="preserve"> legge della Repubblica. Pos</w:t>
      </w:r>
      <w:r>
        <w:t>s</w:t>
      </w:r>
      <w:r w:rsidR="008A7A12">
        <w:t>o</w:t>
      </w:r>
      <w:r>
        <w:t>no ist</w:t>
      </w:r>
      <w:r w:rsidR="008A7A12">
        <w:t>itu</w:t>
      </w:r>
      <w:r w:rsidR="00D7798E">
        <w:t>i</w:t>
      </w:r>
      <w:r>
        <w:t>rsi sezioni con sede diversa dal capoluogo della Regione</w:t>
      </w:r>
      <w:r w:rsidR="009463D8">
        <w:t>”</w:t>
      </w:r>
      <w:r>
        <w:t>.</w:t>
      </w:r>
    </w:p>
    <w:p w:rsidR="00C10DEE" w:rsidRDefault="00B055F7">
      <w:r>
        <w:t>Esso</w:t>
      </w:r>
      <w:r w:rsidR="006938EA">
        <w:t xml:space="preserve"> contempla</w:t>
      </w:r>
      <w:r w:rsidR="00C10DEE">
        <w:t xml:space="preserve"> </w:t>
      </w:r>
      <w:r>
        <w:t xml:space="preserve">dunque oggi </w:t>
      </w:r>
      <w:r w:rsidR="00C10DEE">
        <w:t xml:space="preserve">le </w:t>
      </w:r>
      <w:r w:rsidR="006938EA">
        <w:t xml:space="preserve">sole </w:t>
      </w:r>
      <w:r w:rsidR="00C10DEE">
        <w:t>funzioni giurisdizionali amministrative</w:t>
      </w:r>
      <w:r w:rsidR="009463D8">
        <w:t xml:space="preserve"> di primo grado</w:t>
      </w:r>
      <w:r w:rsidR="00C10DEE">
        <w:t>.</w:t>
      </w:r>
    </w:p>
    <w:p w:rsidR="00C10DEE" w:rsidRDefault="00C10DEE">
      <w:r>
        <w:t>La norma, come no</w:t>
      </w:r>
      <w:r w:rsidR="006938EA">
        <w:t>to, originariamente disciplinava</w:t>
      </w:r>
      <w:r>
        <w:t xml:space="preserve"> anche i controlli amministrativi (di legittimità e merito) ammiss</w:t>
      </w:r>
      <w:r w:rsidR="00D7798E">
        <w:t>ibili da parte dello Stato nei confronti degli</w:t>
      </w:r>
      <w:r w:rsidR="00B055F7">
        <w:t xml:space="preserve"> atti</w:t>
      </w:r>
      <w:r>
        <w:t xml:space="preserve"> della Regione.</w:t>
      </w:r>
    </w:p>
    <w:p w:rsidR="00C10DEE" w:rsidRDefault="00C10DEE">
      <w:r>
        <w:t>Lo specifico contesto in cui la disposizione è nata non è irrilev</w:t>
      </w:r>
      <w:r w:rsidR="00D7798E">
        <w:t>ante per comprenderne il valore sistematico</w:t>
      </w:r>
      <w:r w:rsidR="006938EA">
        <w:t xml:space="preserve"> all’epoca ed all’attualità</w:t>
      </w:r>
      <w:r w:rsidR="008A7A12">
        <w:t>.</w:t>
      </w:r>
    </w:p>
    <w:p w:rsidR="008A7A12" w:rsidRDefault="008A7A12" w:rsidP="008A7A12">
      <w:pPr>
        <w:jc w:val="both"/>
      </w:pPr>
      <w:r>
        <w:t>I padri cost</w:t>
      </w:r>
      <w:r w:rsidR="006938EA">
        <w:t>ituenti hanno inteso disegnare</w:t>
      </w:r>
      <w:r w:rsidR="00D7798E">
        <w:t xml:space="preserve"> uno Stato unitario contemporaneamente</w:t>
      </w:r>
      <w:r>
        <w:t xml:space="preserve"> attento alle esigenze del dec</w:t>
      </w:r>
      <w:r w:rsidR="006938EA">
        <w:t>entramento</w:t>
      </w:r>
      <w:r w:rsidR="001723A0">
        <w:t xml:space="preserve"> e del territorio e, in quella fase,</w:t>
      </w:r>
      <w:r w:rsidR="006938EA">
        <w:t xml:space="preserve"> disegnavano</w:t>
      </w:r>
      <w:r>
        <w:t xml:space="preserve"> strutture amministrative, le Regioni</w:t>
      </w:r>
      <w:r w:rsidR="001723A0">
        <w:t xml:space="preserve"> a statuto ordinario</w:t>
      </w:r>
      <w:r>
        <w:t>, che</w:t>
      </w:r>
      <w:r w:rsidR="00192F66">
        <w:t>,</w:t>
      </w:r>
      <w:r>
        <w:t xml:space="preserve"> pur corrispondenti </w:t>
      </w:r>
      <w:r w:rsidR="00B055F7">
        <w:t xml:space="preserve">all’epoca </w:t>
      </w:r>
      <w:r>
        <w:t>ad un dato geografico e sociale</w:t>
      </w:r>
      <w:r w:rsidR="001723A0">
        <w:t>, dal punto di vista istituzionale e</w:t>
      </w:r>
      <w:r w:rsidR="00825DDD">
        <w:t xml:space="preserve"> </w:t>
      </w:r>
      <w:r>
        <w:t xml:space="preserve">amministrativo </w:t>
      </w:r>
      <w:r w:rsidR="009463D8">
        <w:t>neppure</w:t>
      </w:r>
      <w:r>
        <w:t xml:space="preserve"> esistevano;</w:t>
      </w:r>
      <w:r w:rsidR="00D7798E">
        <w:t xml:space="preserve"> l’esigenza</w:t>
      </w:r>
      <w:r w:rsidR="00B055F7">
        <w:t>,</w:t>
      </w:r>
      <w:r w:rsidR="00D7798E">
        <w:t xml:space="preserve"> percepibile dal tenore</w:t>
      </w:r>
      <w:r>
        <w:t xml:space="preserve"> della discussione</w:t>
      </w:r>
      <w:r w:rsidR="00B055F7">
        <w:t xml:space="preserve"> in</w:t>
      </w:r>
      <w:r w:rsidR="001723A0">
        <w:t xml:space="preserve"> seno all’Assemblea C</w:t>
      </w:r>
      <w:r w:rsidR="009463D8">
        <w:t>ostituente</w:t>
      </w:r>
      <w:r w:rsidR="006938EA">
        <w:t>,</w:t>
      </w:r>
      <w:r>
        <w:t xml:space="preserve"> era quella di </w:t>
      </w:r>
      <w:r w:rsidR="009463D8">
        <w:t xml:space="preserve">trovare il giusto equilibrio per </w:t>
      </w:r>
      <w:r>
        <w:t>r</w:t>
      </w:r>
      <w:r w:rsidR="00D7798E">
        <w:t>ispettare le autonomie locali</w:t>
      </w:r>
      <w:r w:rsidR="006938EA">
        <w:t xml:space="preserve"> e</w:t>
      </w:r>
      <w:r w:rsidR="00192F66">
        <w:t>,</w:t>
      </w:r>
      <w:r w:rsidR="006938EA">
        <w:t xml:space="preserve"> contemporaneamente</w:t>
      </w:r>
      <w:r w:rsidR="00192F66">
        <w:t>,</w:t>
      </w:r>
      <w:r w:rsidR="006938EA">
        <w:t xml:space="preserve"> evitare</w:t>
      </w:r>
      <w:r w:rsidR="009463D8">
        <w:t xml:space="preserve"> </w:t>
      </w:r>
      <w:r w:rsidR="00825DDD">
        <w:t>spinte</w:t>
      </w:r>
      <w:r>
        <w:t xml:space="preserve"> centrifughe dallo Stato nazionale.</w:t>
      </w:r>
    </w:p>
    <w:p w:rsidR="008A7A12" w:rsidRDefault="00192F66" w:rsidP="008A7A12">
      <w:pPr>
        <w:jc w:val="both"/>
      </w:pPr>
      <w:r>
        <w:t>A ciò</w:t>
      </w:r>
      <w:r w:rsidR="00B055F7">
        <w:t xml:space="preserve"> erano funzionali</w:t>
      </w:r>
      <w:r>
        <w:t>,</w:t>
      </w:r>
      <w:r w:rsidR="008A7A12">
        <w:t xml:space="preserve"> primariamente</w:t>
      </w:r>
      <w:r>
        <w:t>,</w:t>
      </w:r>
      <w:r w:rsidR="008A7A12">
        <w:t xml:space="preserve"> i controlli amministrativi ma anche l’istituzione di un presidio di giustizia amministrativa</w:t>
      </w:r>
      <w:r w:rsidR="00B055F7">
        <w:t>, e quindi di legalità nell’amministrazione,</w:t>
      </w:r>
      <w:r w:rsidR="008A7A12">
        <w:t xml:space="preserve"> </w:t>
      </w:r>
      <w:r w:rsidR="006938EA">
        <w:t xml:space="preserve">insediato </w:t>
      </w:r>
      <w:r w:rsidR="008A7A12">
        <w:t>sul territorio</w:t>
      </w:r>
      <w:r w:rsidR="009463D8">
        <w:t xml:space="preserve"> ma </w:t>
      </w:r>
      <w:r w:rsidR="006938EA">
        <w:t xml:space="preserve">facente </w:t>
      </w:r>
      <w:r w:rsidR="009463D8">
        <w:t>parte di una geografia giudiziaria nazionale</w:t>
      </w:r>
      <w:r w:rsidR="008A7A12">
        <w:t xml:space="preserve">. </w:t>
      </w:r>
      <w:r w:rsidR="00D7798E">
        <w:t>L’affiancamento de</w:t>
      </w:r>
      <w:r w:rsidR="009463D8">
        <w:t>i due istituti non sembra</w:t>
      </w:r>
      <w:r>
        <w:t>,</w:t>
      </w:r>
      <w:r w:rsidR="009463D8">
        <w:t xml:space="preserve"> quindi</w:t>
      </w:r>
      <w:r>
        <w:t>,</w:t>
      </w:r>
      <w:r w:rsidR="009463D8">
        <w:t xml:space="preserve"> da ascriversi </w:t>
      </w:r>
      <w:r w:rsidR="00B055F7">
        <w:t>ad una presunta visione in termini “locali” dei Tribunali Amministrativi Regionali</w:t>
      </w:r>
      <w:r w:rsidR="009463D8">
        <w:t>,</w:t>
      </w:r>
      <w:r w:rsidR="00D7798E">
        <w:t xml:space="preserve"> quanto piuttosto ad una </w:t>
      </w:r>
      <w:r w:rsidR="00B055F7">
        <w:t>loro</w:t>
      </w:r>
      <w:r w:rsidR="006938EA">
        <w:t xml:space="preserve"> comune</w:t>
      </w:r>
      <w:r w:rsidR="00B055F7">
        <w:t xml:space="preserve"> </w:t>
      </w:r>
      <w:r w:rsidR="00D7798E">
        <w:t>funzione di presidio dell’unità</w:t>
      </w:r>
      <w:r w:rsidR="00B055F7">
        <w:t xml:space="preserve"> nazionale</w:t>
      </w:r>
      <w:r w:rsidR="00D7798E">
        <w:t xml:space="preserve"> nel decentramento</w:t>
      </w:r>
      <w:r w:rsidR="00A86A80">
        <w:rPr>
          <w:rStyle w:val="Rimandonotaapidipagina"/>
        </w:rPr>
        <w:footnoteReference w:id="1"/>
      </w:r>
      <w:r w:rsidR="00D7798E">
        <w:t>.</w:t>
      </w:r>
    </w:p>
    <w:p w:rsidR="008A7A12" w:rsidRDefault="006938EA" w:rsidP="008A7A12">
      <w:pPr>
        <w:jc w:val="both"/>
      </w:pPr>
      <w:r>
        <w:t>La disposizione relativa alla giustizia amministrativa di primo grado, emersa in sede costituente</w:t>
      </w:r>
      <w:r w:rsidR="00D7798E">
        <w:t>,</w:t>
      </w:r>
      <w:r w:rsidR="008A7A12">
        <w:t xml:space="preserve"> </w:t>
      </w:r>
      <w:r w:rsidR="00B055F7">
        <w:t xml:space="preserve">pur </w:t>
      </w:r>
      <w:r w:rsidR="008A7A12">
        <w:t>nella sua estrema sintesi</w:t>
      </w:r>
      <w:r w:rsidR="009463D8">
        <w:t>, è</w:t>
      </w:r>
      <w:r w:rsidR="00B055F7">
        <w:t xml:space="preserve"> </w:t>
      </w:r>
      <w:r w:rsidR="00D7798E">
        <w:t xml:space="preserve">frutto </w:t>
      </w:r>
      <w:r w:rsidR="001723A0">
        <w:t>di precise</w:t>
      </w:r>
      <w:r w:rsidR="00D7798E">
        <w:t xml:space="preserve"> scelte </w:t>
      </w:r>
      <w:r w:rsidR="009463D8">
        <w:t xml:space="preserve">di principio, che hanno trovato </w:t>
      </w:r>
      <w:r w:rsidR="00D7798E">
        <w:t>conferma nell’immediata successiva giurisprudenza costituzionale.</w:t>
      </w:r>
    </w:p>
    <w:p w:rsidR="00D7798E" w:rsidRDefault="00C10DEE" w:rsidP="008A7A12">
      <w:pPr>
        <w:jc w:val="both"/>
      </w:pPr>
      <w:r>
        <w:lastRenderedPageBreak/>
        <w:t xml:space="preserve">Il </w:t>
      </w:r>
      <w:r w:rsidR="006938EA">
        <w:t>dibattito dell’epoca,</w:t>
      </w:r>
      <w:r>
        <w:t xml:space="preserve"> con riferimento a questa particola</w:t>
      </w:r>
      <w:r w:rsidR="008A7A12">
        <w:t>re</w:t>
      </w:r>
      <w:r w:rsidR="00765734">
        <w:t xml:space="preserve"> disposizione</w:t>
      </w:r>
      <w:r w:rsidR="006938EA">
        <w:t>,</w:t>
      </w:r>
      <w:r w:rsidR="00305608">
        <w:t xml:space="preserve"> risulta incentrato</w:t>
      </w:r>
      <w:r w:rsidR="00765734">
        <w:t xml:space="preserve"> </w:t>
      </w:r>
      <w:r w:rsidR="00D7798E">
        <w:t xml:space="preserve">maggiormente </w:t>
      </w:r>
      <w:r>
        <w:t>sui controlli</w:t>
      </w:r>
      <w:r w:rsidR="00305608">
        <w:t xml:space="preserve"> amministrativi</w:t>
      </w:r>
      <w:r w:rsidR="009463D8">
        <w:t>, per la</w:t>
      </w:r>
      <w:r w:rsidR="00305608">
        <w:t xml:space="preserve"> verosimile ragione che</w:t>
      </w:r>
      <w:r w:rsidR="009463D8">
        <w:t>,</w:t>
      </w:r>
      <w:r w:rsidR="00305608">
        <w:t xml:space="preserve"> mentre i controlli amministrativi erano </w:t>
      </w:r>
      <w:r w:rsidR="00D7798E">
        <w:t>u</w:t>
      </w:r>
      <w:r w:rsidR="00B055F7">
        <w:t>na realtà esistente e nota</w:t>
      </w:r>
      <w:r w:rsidR="00305608">
        <w:t>, il giudice amministrativo territoriale di primo grado in forma giurisdizionale</w:t>
      </w:r>
      <w:r w:rsidR="00B055F7">
        <w:t>, come immaginato dall’Assembla C</w:t>
      </w:r>
      <w:r w:rsidR="00D7798E">
        <w:t>ostituente</w:t>
      </w:r>
      <w:r w:rsidR="006938EA">
        <w:t>,</w:t>
      </w:r>
      <w:r w:rsidR="00D7798E">
        <w:t xml:space="preserve"> era piuttosto</w:t>
      </w:r>
      <w:r w:rsidR="00B055F7">
        <w:t xml:space="preserve"> un’</w:t>
      </w:r>
      <w:r w:rsidR="006938EA">
        <w:t>esigenza</w:t>
      </w:r>
      <w:r w:rsidR="00D7798E">
        <w:t xml:space="preserve"> sentita nel dibattito pubblico</w:t>
      </w:r>
      <w:r w:rsidR="001723A0">
        <w:t>,</w:t>
      </w:r>
      <w:r w:rsidR="00D7798E">
        <w:t xml:space="preserve"> s</w:t>
      </w:r>
      <w:r w:rsidR="009463D8">
        <w:t>enza essere</w:t>
      </w:r>
      <w:r w:rsidR="00B055F7">
        <w:t xml:space="preserve"> effettivamente confrontabile</w:t>
      </w:r>
      <w:r w:rsidR="00305608">
        <w:t xml:space="preserve"> con nulla di </w:t>
      </w:r>
      <w:r w:rsidR="00D7798E">
        <w:t xml:space="preserve">allora </w:t>
      </w:r>
      <w:r w:rsidR="00305608">
        <w:t xml:space="preserve">esistente. </w:t>
      </w:r>
    </w:p>
    <w:p w:rsidR="009463D8" w:rsidRDefault="00305608" w:rsidP="008A7A12">
      <w:pPr>
        <w:jc w:val="both"/>
      </w:pPr>
      <w:r>
        <w:t xml:space="preserve">Si può </w:t>
      </w:r>
      <w:r w:rsidR="006938EA">
        <w:t>concludere</w:t>
      </w:r>
      <w:r>
        <w:t xml:space="preserve"> che i </w:t>
      </w:r>
      <w:r w:rsidR="00B055F7">
        <w:t xml:space="preserve">padri </w:t>
      </w:r>
      <w:r w:rsidR="009463D8">
        <w:t>costituenti hanno luc</w:t>
      </w:r>
      <w:r w:rsidR="006938EA">
        <w:t>idamente dibattuto di una struttura ignota secondo i parametri del tempo</w:t>
      </w:r>
      <w:r w:rsidR="001723A0">
        <w:t xml:space="preserve"> e</w:t>
      </w:r>
      <w:r w:rsidR="009463D8">
        <w:t xml:space="preserve"> rispetto al</w:t>
      </w:r>
      <w:r w:rsidR="001723A0">
        <w:t>la quale hanno saputo fissare</w:t>
      </w:r>
      <w:r w:rsidR="00765734">
        <w:t xml:space="preserve"> alcune scelte lungimiranti:</w:t>
      </w:r>
    </w:p>
    <w:p w:rsidR="00C10DEE" w:rsidRDefault="009463D8" w:rsidP="006938EA">
      <w:pPr>
        <w:pStyle w:val="Paragrafoelenco"/>
        <w:numPr>
          <w:ilvl w:val="0"/>
          <w:numId w:val="1"/>
        </w:numPr>
        <w:jc w:val="both"/>
      </w:pPr>
      <w:r>
        <w:t>hanno</w:t>
      </w:r>
      <w:r w:rsidR="00D7798E">
        <w:t xml:space="preserve"> deliberatamente</w:t>
      </w:r>
      <w:r>
        <w:t xml:space="preserve"> escluso</w:t>
      </w:r>
      <w:r w:rsidR="00233FBD">
        <w:t xml:space="preserve"> l’attribuzione</w:t>
      </w:r>
      <w:r w:rsidR="00A86A80">
        <w:t xml:space="preserve"> di un potere giudiziario alle R</w:t>
      </w:r>
      <w:r w:rsidR="00233FBD">
        <w:t>egioni</w:t>
      </w:r>
      <w:r w:rsidR="00B055F7">
        <w:t>,</w:t>
      </w:r>
      <w:r>
        <w:t xml:space="preserve"> così come hanno escluso</w:t>
      </w:r>
      <w:r w:rsidR="008A7A12">
        <w:t xml:space="preserve"> fo</w:t>
      </w:r>
      <w:r w:rsidR="00765734">
        <w:t>rmulazioni</w:t>
      </w:r>
      <w:r w:rsidR="008A7A12">
        <w:t xml:space="preserve"> </w:t>
      </w:r>
      <w:r w:rsidR="00305608">
        <w:t>d</w:t>
      </w:r>
      <w:r w:rsidR="00233FBD">
        <w:t>ella disposizione che limitassero l</w:t>
      </w:r>
      <w:r w:rsidR="001723A0">
        <w:t xml:space="preserve">a competenza degli istituendi giudici amministrativi di primo grado </w:t>
      </w:r>
      <w:r w:rsidR="008A7A12">
        <w:t xml:space="preserve">agli atti regionali o </w:t>
      </w:r>
      <w:r w:rsidR="00765734">
        <w:t xml:space="preserve">comunque </w:t>
      </w:r>
      <w:r w:rsidR="008A7A12">
        <w:t>locali</w:t>
      </w:r>
      <w:r w:rsidR="00765734">
        <w:t>, lasciando aperta la strada</w:t>
      </w:r>
      <w:r w:rsidR="00D7798E">
        <w:t xml:space="preserve"> al legislatore per quella che poi fu la soluzione adottata</w:t>
      </w:r>
      <w:r w:rsidR="00765734">
        <w:t xml:space="preserve"> della legge</w:t>
      </w:r>
      <w:r w:rsidR="001723A0">
        <w:t xml:space="preserve"> 6 dicembre 1971, n. 1034, istitutiva dei TAR</w:t>
      </w:r>
      <w:r w:rsidR="00B055F7">
        <w:t>;</w:t>
      </w:r>
      <w:r w:rsidR="00D7798E">
        <w:t xml:space="preserve"> il suo tenace relatore</w:t>
      </w:r>
      <w:r w:rsidR="00B055F7">
        <w:t>,</w:t>
      </w:r>
      <w:r w:rsidR="00D7798E">
        <w:t xml:space="preserve"> onorevole </w:t>
      </w:r>
      <w:proofErr w:type="spellStart"/>
      <w:r w:rsidR="00D7798E">
        <w:t>Lucifredi</w:t>
      </w:r>
      <w:proofErr w:type="spellEnd"/>
      <w:r w:rsidR="00B055F7">
        <w:t>,</w:t>
      </w:r>
      <w:r w:rsidR="00D7798E">
        <w:t xml:space="preserve"> rivendicherà giustamente come un pregio</w:t>
      </w:r>
      <w:r w:rsidR="00765734">
        <w:t xml:space="preserve"> </w:t>
      </w:r>
      <w:r w:rsidR="005D0147">
        <w:t xml:space="preserve">coerente con </w:t>
      </w:r>
      <w:r w:rsidR="006938EA">
        <w:t>il disegno costituzionale</w:t>
      </w:r>
      <w:r w:rsidR="005D0147">
        <w:t xml:space="preserve"> </w:t>
      </w:r>
      <w:r w:rsidR="00765734">
        <w:t>la creazione di un giudice amministrativo di primo grado generalista</w:t>
      </w:r>
      <w:r w:rsidR="005D0147">
        <w:rPr>
          <w:rStyle w:val="Rimandonotaapidipagina"/>
        </w:rPr>
        <w:footnoteReference w:id="2"/>
      </w:r>
      <w:r w:rsidR="00765734">
        <w:t>,</w:t>
      </w:r>
      <w:r w:rsidR="00B055F7">
        <w:t xml:space="preserve"> la cui co</w:t>
      </w:r>
      <w:r>
        <w:t>mpetenza, a differenza delle vecchie Giunte Provinciali Amministrative</w:t>
      </w:r>
      <w:r w:rsidR="00B055F7">
        <w:t xml:space="preserve"> non era tassativamente enumerata ma definita dalla</w:t>
      </w:r>
      <w:r w:rsidR="006938EA">
        <w:t xml:space="preserve"> posizione giuridica soggettiva e</w:t>
      </w:r>
      <w:r w:rsidR="00765734">
        <w:t xml:space="preserve"> con cognizione</w:t>
      </w:r>
      <w:r w:rsidR="00714213">
        <w:t xml:space="preserve"> in linea di prin</w:t>
      </w:r>
      <w:r w:rsidR="00D7798E">
        <w:t>c</w:t>
      </w:r>
      <w:r w:rsidR="00714213">
        <w:t>i</w:t>
      </w:r>
      <w:r w:rsidR="00D7798E">
        <w:t>pio</w:t>
      </w:r>
      <w:r w:rsidR="00765734">
        <w:t xml:space="preserve"> su tutti gli atti aventi efficacia sul territorio regionale</w:t>
      </w:r>
      <w:r w:rsidR="00714213">
        <w:t>,</w:t>
      </w:r>
      <w:r w:rsidR="00D7798E">
        <w:t xml:space="preserve"> a prescindere dal t</w:t>
      </w:r>
      <w:r w:rsidR="00EC1E10">
        <w:t>ipo di amministrazione che li aveva</w:t>
      </w:r>
      <w:r w:rsidR="00D7798E">
        <w:t xml:space="preserve"> adottati</w:t>
      </w:r>
      <w:r w:rsidR="00765734">
        <w:t>;</w:t>
      </w:r>
      <w:r w:rsidR="00714213">
        <w:t xml:space="preserve"> in sintesi</w:t>
      </w:r>
      <w:r>
        <w:t>, e</w:t>
      </w:r>
      <w:r w:rsidR="00714213">
        <w:t xml:space="preserve"> </w:t>
      </w:r>
      <w:r>
        <w:t xml:space="preserve">come in effetti si legge in trasparenza nel dibattito, </w:t>
      </w:r>
      <w:r w:rsidR="00192F66">
        <w:t xml:space="preserve">trattasi di </w:t>
      </w:r>
      <w:r w:rsidR="00714213">
        <w:t xml:space="preserve">un presidio di unità della tutela </w:t>
      </w:r>
      <w:r w:rsidR="005D0147">
        <w:t xml:space="preserve">giurisdizionale </w:t>
      </w:r>
      <w:r w:rsidR="00EC1E10">
        <w:t xml:space="preserve">amministrativa </w:t>
      </w:r>
      <w:r w:rsidR="00714213">
        <w:t>nel rispetto del decentramento;</w:t>
      </w:r>
      <w:r w:rsidR="005D0147">
        <w:t xml:space="preserve"> i costituenti hanno</w:t>
      </w:r>
      <w:r w:rsidR="00192F66">
        <w:t>,</w:t>
      </w:r>
      <w:r w:rsidR="006938EA">
        <w:t xml:space="preserve"> poi</w:t>
      </w:r>
      <w:r w:rsidR="00192F66">
        <w:t>,</w:t>
      </w:r>
      <w:r w:rsidR="008E76A9">
        <w:t xml:space="preserve"> </w:t>
      </w:r>
      <w:r w:rsidR="005D0147">
        <w:t xml:space="preserve">deliberatamente </w:t>
      </w:r>
      <w:r w:rsidR="008E76A9">
        <w:t>ancorato questo presidio al territorio</w:t>
      </w:r>
      <w:r w:rsidR="005D0147">
        <w:t>, inserendo la struttura, anche dal punto di vista sistematico, nella parte relativa all'organizzazione dello Stato sul territorio</w:t>
      </w:r>
      <w:r w:rsidR="008E76A9">
        <w:t>;</w:t>
      </w:r>
      <w:r w:rsidR="00714213">
        <w:t xml:space="preserve"> </w:t>
      </w:r>
    </w:p>
    <w:p w:rsidR="00765734" w:rsidRDefault="009463D8" w:rsidP="006938EA">
      <w:pPr>
        <w:pStyle w:val="Paragrafoelenco"/>
        <w:numPr>
          <w:ilvl w:val="0"/>
          <w:numId w:val="1"/>
        </w:numPr>
        <w:jc w:val="both"/>
      </w:pPr>
      <w:proofErr w:type="gramStart"/>
      <w:r>
        <w:t>hanno</w:t>
      </w:r>
      <w:proofErr w:type="gramEnd"/>
      <w:r>
        <w:t xml:space="preserve"> optato</w:t>
      </w:r>
      <w:r w:rsidR="00714213">
        <w:t xml:space="preserve"> </w:t>
      </w:r>
      <w:r w:rsidR="00765734">
        <w:t xml:space="preserve">consapevolmente per una </w:t>
      </w:r>
      <w:r w:rsidR="00765734" w:rsidRPr="006938EA">
        <w:rPr>
          <w:i/>
        </w:rPr>
        <w:t xml:space="preserve">giurisdizione </w:t>
      </w:r>
      <w:r w:rsidR="00765734">
        <w:t>amministrativa, quindi un organismo che</w:t>
      </w:r>
      <w:r w:rsidR="00714213">
        <w:t>,</w:t>
      </w:r>
      <w:r w:rsidR="00765734">
        <w:t xml:space="preserve"> </w:t>
      </w:r>
      <w:r w:rsidR="00EC1E10">
        <w:t xml:space="preserve">nell’esercizio di </w:t>
      </w:r>
      <w:r w:rsidR="00765734">
        <w:t>un controllo sull’a</w:t>
      </w:r>
      <w:r w:rsidR="006938EA">
        <w:t>zione amministrativa</w:t>
      </w:r>
      <w:r w:rsidR="00714213">
        <w:t xml:space="preserve"> si affi</w:t>
      </w:r>
      <w:r>
        <w:t>ancava all’epoca,</w:t>
      </w:r>
      <w:r w:rsidR="00714213">
        <w:t xml:space="preserve"> senza doppiarli</w:t>
      </w:r>
      <w:r>
        <w:t>,</w:t>
      </w:r>
      <w:r w:rsidR="00714213">
        <w:t xml:space="preserve"> ai controlli amministrativi in senso stretto</w:t>
      </w:r>
      <w:r>
        <w:t>,</w:t>
      </w:r>
      <w:r w:rsidR="00EC1E10">
        <w:t xml:space="preserve"> e </w:t>
      </w:r>
      <w:r>
        <w:t>con il div</w:t>
      </w:r>
      <w:r w:rsidR="001723A0">
        <w:t>erso compi</w:t>
      </w:r>
      <w:r>
        <w:t xml:space="preserve">to di un sindacato giurisdizionale demandato </w:t>
      </w:r>
      <w:r w:rsidR="00714213">
        <w:t>a</w:t>
      </w:r>
      <w:r w:rsidR="00EC1E10">
        <w:t>d</w:t>
      </w:r>
      <w:r w:rsidR="00714213">
        <w:t xml:space="preserve"> un</w:t>
      </w:r>
      <w:r w:rsidR="00765734">
        <w:t xml:space="preserve"> soggetto terzo, indipendente, non espressione de</w:t>
      </w:r>
      <w:r>
        <w:t>ll’autorità locale</w:t>
      </w:r>
      <w:r w:rsidR="00EC1E10">
        <w:t xml:space="preserve"> </w:t>
      </w:r>
      <w:r w:rsidR="0002572A">
        <w:t>e</w:t>
      </w:r>
      <w:r w:rsidR="00765734">
        <w:t xml:space="preserve"> formato da componenti  di carriera.</w:t>
      </w:r>
    </w:p>
    <w:p w:rsidR="00714213" w:rsidRDefault="0002572A" w:rsidP="008A7A12">
      <w:pPr>
        <w:jc w:val="both"/>
      </w:pPr>
      <w:r>
        <w:t xml:space="preserve">La versione dell’articolo </w:t>
      </w:r>
      <w:r w:rsidR="006938EA">
        <w:t xml:space="preserve">125 </w:t>
      </w:r>
      <w:r>
        <w:t xml:space="preserve">che è transitata nella Carta </w:t>
      </w:r>
      <w:r w:rsidR="00C91E16">
        <w:t>con la votazione finale dell’Assemblea del 20.12.1947 era stata</w:t>
      </w:r>
      <w:r>
        <w:t xml:space="preserve"> approvata</w:t>
      </w:r>
      <w:r w:rsidR="00714213">
        <w:t>, in quella stessa dizione</w:t>
      </w:r>
      <w:r w:rsidR="00C91E16">
        <w:t>,</w:t>
      </w:r>
      <w:r>
        <w:t xml:space="preserve"> </w:t>
      </w:r>
      <w:r w:rsidR="00C91E16">
        <w:t xml:space="preserve">già </w:t>
      </w:r>
      <w:r w:rsidR="00714213">
        <w:t>circa un anno prima</w:t>
      </w:r>
      <w:r w:rsidR="00EC1E10">
        <w:t>,</w:t>
      </w:r>
      <w:r w:rsidR="00714213">
        <w:t xml:space="preserve"> </w:t>
      </w:r>
      <w:r>
        <w:t>nella seduta del 21 dicembre 1946, momento in cui la parallela commissione competente sulla giurisdiz</w:t>
      </w:r>
      <w:r w:rsidR="00C91E16">
        <w:t>ione non aveva nemmeno</w:t>
      </w:r>
      <w:r>
        <w:t xml:space="preserve"> </w:t>
      </w:r>
      <w:r w:rsidR="00714213">
        <w:t xml:space="preserve">ancora </w:t>
      </w:r>
      <w:r>
        <w:t>sciolto il nodo sulla giurisdizione unica o binaria; tanto è vero che si esplicitò</w:t>
      </w:r>
      <w:r w:rsidR="00C91E16">
        <w:t>, nella discussione, il proposito</w:t>
      </w:r>
      <w:r>
        <w:t xml:space="preserve"> di non precisare quale sarebbe stato il giudice di secondo grado competente</w:t>
      </w:r>
      <w:r w:rsidR="00EC1E10">
        <w:t>,</w:t>
      </w:r>
      <w:r>
        <w:t xml:space="preserve"> per evitare </w:t>
      </w:r>
      <w:r w:rsidR="00EC1E10">
        <w:t>problemi di coordinamento con</w:t>
      </w:r>
      <w:r>
        <w:t xml:space="preserve"> scelte </w:t>
      </w:r>
      <w:r w:rsidR="00714213">
        <w:t>ancor</w:t>
      </w:r>
      <w:r w:rsidR="00EC1E10">
        <w:t>a</w:t>
      </w:r>
      <w:r w:rsidR="00714213">
        <w:t xml:space="preserve"> </w:t>
      </w:r>
      <w:r w:rsidR="00714213" w:rsidRPr="00EC1E10">
        <w:rPr>
          <w:i/>
        </w:rPr>
        <w:t>in fieri</w:t>
      </w:r>
      <w:r w:rsidR="00714213">
        <w:t>.</w:t>
      </w:r>
    </w:p>
    <w:p w:rsidR="0002572A" w:rsidRDefault="0002572A" w:rsidP="008A7A12">
      <w:pPr>
        <w:jc w:val="both"/>
      </w:pPr>
      <w:r>
        <w:t>Per cont</w:t>
      </w:r>
      <w:r w:rsidR="00721106">
        <w:t xml:space="preserve">ro </w:t>
      </w:r>
      <w:r w:rsidR="001723A0">
        <w:t xml:space="preserve">già </w:t>
      </w:r>
      <w:r w:rsidR="00E42398">
        <w:t xml:space="preserve">in quella fase </w:t>
      </w:r>
      <w:r w:rsidR="00721106">
        <w:t>era</w:t>
      </w:r>
      <w:r w:rsidR="00C61EEC">
        <w:t xml:space="preserve"> </w:t>
      </w:r>
      <w:r>
        <w:t xml:space="preserve">maturato </w:t>
      </w:r>
      <w:r w:rsidR="00721106">
        <w:t xml:space="preserve">chiaramente </w:t>
      </w:r>
      <w:r w:rsidR="001723A0">
        <w:t>in seno alla competente commissione</w:t>
      </w:r>
      <w:r>
        <w:t xml:space="preserve"> il proposito di una generale revisione delle giurisdizioni speciali, alla quale</w:t>
      </w:r>
      <w:r w:rsidR="00721106">
        <w:t>, come noto, sono sopravvissuti solo il C</w:t>
      </w:r>
      <w:r>
        <w:t>onsiglio di Stato, la Corte dei</w:t>
      </w:r>
      <w:r w:rsidR="002F3D5E">
        <w:t xml:space="preserve"> conti e i Tribunali Militari;</w:t>
      </w:r>
      <w:r>
        <w:t xml:space="preserve"> in particolare</w:t>
      </w:r>
      <w:r w:rsidR="00EC1E10">
        <w:t>,</w:t>
      </w:r>
      <w:r w:rsidR="00714213">
        <w:t xml:space="preserve"> per quanto qui di interesse,</w:t>
      </w:r>
      <w:r>
        <w:t xml:space="preserve"> </w:t>
      </w:r>
      <w:r w:rsidR="00E42398">
        <w:t>era emerso chiaramente</w:t>
      </w:r>
      <w:r w:rsidR="00721106">
        <w:t xml:space="preserve"> nel dibattito </w:t>
      </w:r>
      <w:r>
        <w:t>il proposito della soppressione delle Giunte Provinciali Amministrative</w:t>
      </w:r>
      <w:r w:rsidR="00721106">
        <w:t xml:space="preserve"> (GPA)</w:t>
      </w:r>
      <w:r w:rsidR="00C61EEC">
        <w:t>,</w:t>
      </w:r>
      <w:r w:rsidR="00714213">
        <w:t xml:space="preserve"> che </w:t>
      </w:r>
      <w:r w:rsidR="00EC1E10">
        <w:t xml:space="preserve">non </w:t>
      </w:r>
      <w:r w:rsidR="00714213">
        <w:t>godevano di buona reputazione</w:t>
      </w:r>
      <w:r w:rsidR="002F3D5E">
        <w:rPr>
          <w:rStyle w:val="Rimandonotaapidipagina"/>
        </w:rPr>
        <w:footnoteReference w:id="3"/>
      </w:r>
      <w:r w:rsidR="00714213">
        <w:t>.</w:t>
      </w:r>
    </w:p>
    <w:p w:rsidR="00721106" w:rsidRDefault="00C61EEC" w:rsidP="008A7A12">
      <w:pPr>
        <w:jc w:val="both"/>
      </w:pPr>
      <w:r>
        <w:t xml:space="preserve">Si può a buon diritto affermare che, </w:t>
      </w:r>
      <w:r w:rsidR="00721106">
        <w:t>pur avendone in parte ereditato contenzioso e competenze</w:t>
      </w:r>
      <w:r w:rsidR="00714213">
        <w:t>, i Tribunali amministrativi</w:t>
      </w:r>
      <w:r w:rsidR="00721106">
        <w:t xml:space="preserve"> </w:t>
      </w:r>
      <w:r w:rsidR="001723A0">
        <w:t>non possono considerarsi</w:t>
      </w:r>
      <w:r w:rsidR="00EC1E10">
        <w:t xml:space="preserve"> </w:t>
      </w:r>
      <w:r w:rsidR="00E42398">
        <w:t>in continuità con</w:t>
      </w:r>
      <w:r w:rsidR="00192F66">
        <w:t xml:space="preserve"> le</w:t>
      </w:r>
      <w:r w:rsidR="00714213">
        <w:t xml:space="preserve"> GPA</w:t>
      </w:r>
      <w:r w:rsidR="00EC1E10">
        <w:t>,</w:t>
      </w:r>
      <w:r w:rsidR="00192F66">
        <w:t xml:space="preserve"> essendo sorti</w:t>
      </w:r>
      <w:r w:rsidR="00714213">
        <w:t xml:space="preserve"> piuttosto dalle loro ceneri, da una scelta esplicita di discontinuità rispetto a quel modello.</w:t>
      </w:r>
    </w:p>
    <w:p w:rsidR="00721106" w:rsidRDefault="00E42398" w:rsidP="008A7A12">
      <w:pPr>
        <w:jc w:val="both"/>
      </w:pPr>
      <w:r>
        <w:t xml:space="preserve">E’ </w:t>
      </w:r>
      <w:r w:rsidR="001723A0">
        <w:t xml:space="preserve">dunque </w:t>
      </w:r>
      <w:r>
        <w:t>oggettivo che,</w:t>
      </w:r>
      <w:r w:rsidR="00721106">
        <w:t xml:space="preserve"> mentre il Consiglio di Stato disegnato nell’ordinamento costituzionale è il frutto del </w:t>
      </w:r>
      <w:r w:rsidR="00192F66">
        <w:t>successo storico di un istituto</w:t>
      </w:r>
      <w:r w:rsidR="00721106">
        <w:t xml:space="preserve"> di lunga tradizione e radicata capacità </w:t>
      </w:r>
      <w:r w:rsidR="00C61EEC">
        <w:t>di adattarsi</w:t>
      </w:r>
      <w:r w:rsidR="00714213">
        <w:t xml:space="preserve"> al mutare dei contesti </w:t>
      </w:r>
      <w:r w:rsidR="00721106">
        <w:t xml:space="preserve">(si percepisce piuttosto chiaramente, nel dibattito </w:t>
      </w:r>
      <w:r w:rsidR="00714213">
        <w:t xml:space="preserve">costituzionale </w:t>
      </w:r>
      <w:r w:rsidR="00721106">
        <w:t>sul mantenimento o meno di una giustizia amministrativa separata da quella o</w:t>
      </w:r>
      <w:r w:rsidR="00EC1E10">
        <w:t>rdinaria</w:t>
      </w:r>
      <w:r w:rsidR="00C61EEC">
        <w:t>,</w:t>
      </w:r>
      <w:r w:rsidR="00684BD9">
        <w:t xml:space="preserve"> che il C</w:t>
      </w:r>
      <w:r w:rsidR="00721106">
        <w:t xml:space="preserve">onsiglio di Stato deve la sua sopravvivenza </w:t>
      </w:r>
      <w:r w:rsidR="00684BD9">
        <w:t xml:space="preserve">anche </w:t>
      </w:r>
      <w:r w:rsidR="00C61EEC">
        <w:t>all</w:t>
      </w:r>
      <w:r w:rsidR="00EC1E10">
        <w:t>a</w:t>
      </w:r>
      <w:r w:rsidR="00721106">
        <w:t xml:space="preserve"> </w:t>
      </w:r>
      <w:r>
        <w:t xml:space="preserve">allora </w:t>
      </w:r>
      <w:r w:rsidR="00684BD9">
        <w:t>riconosciuta capacità</w:t>
      </w:r>
      <w:r w:rsidR="00714213">
        <w:t xml:space="preserve"> di operare, al di là della</w:t>
      </w:r>
      <w:r w:rsidR="00721106">
        <w:t xml:space="preserve"> collocazione istituzionale, in modo indipen</w:t>
      </w:r>
      <w:r>
        <w:t>dente ed a tutela dei cittadini</w:t>
      </w:r>
      <w:r w:rsidR="00F92CE9">
        <w:rPr>
          <w:rStyle w:val="Rimandonotaapidipagina"/>
        </w:rPr>
        <w:footnoteReference w:id="4"/>
      </w:r>
      <w:r w:rsidR="00721106">
        <w:t>)</w:t>
      </w:r>
      <w:r w:rsidR="00714213">
        <w:t>,</w:t>
      </w:r>
      <w:r w:rsidR="00684BD9">
        <w:t xml:space="preserve"> </w:t>
      </w:r>
      <w:r w:rsidR="00721106">
        <w:t>i Tribunali amministrativi s</w:t>
      </w:r>
      <w:r w:rsidR="00684BD9">
        <w:t>ono stati concepiti, o quasi si potrebbe dire auspicati</w:t>
      </w:r>
      <w:r w:rsidR="00601E1A">
        <w:t xml:space="preserve"> dall’Assemblea C</w:t>
      </w:r>
      <w:r w:rsidR="0029217B">
        <w:t>ostituente</w:t>
      </w:r>
      <w:r w:rsidR="00714213">
        <w:t>,</w:t>
      </w:r>
      <w:r w:rsidR="00684BD9">
        <w:t xml:space="preserve"> visto che </w:t>
      </w:r>
      <w:r w:rsidR="0029217B">
        <w:t>se ne demandav</w:t>
      </w:r>
      <w:r w:rsidR="00714213">
        <w:t>a al legislatore il concreto di</w:t>
      </w:r>
      <w:r w:rsidR="0029217B">
        <w:t xml:space="preserve">segno e che </w:t>
      </w:r>
      <w:r w:rsidR="00684BD9">
        <w:t>ve</w:t>
      </w:r>
      <w:r>
        <w:t>dranno effettivamente la luce 26</w:t>
      </w:r>
      <w:r w:rsidR="00684BD9">
        <w:t xml:space="preserve"> anni dopo la previsione costituzionale</w:t>
      </w:r>
      <w:r w:rsidR="00C63151">
        <w:rPr>
          <w:rStyle w:val="Rimandonotaapidipagina"/>
        </w:rPr>
        <w:footnoteReference w:id="5"/>
      </w:r>
      <w:r w:rsidR="00684BD9">
        <w:t>,</w:t>
      </w:r>
      <w:r w:rsidR="00721106">
        <w:t xml:space="preserve"> </w:t>
      </w:r>
      <w:r w:rsidR="00684BD9">
        <w:t xml:space="preserve">per superare </w:t>
      </w:r>
      <w:r w:rsidR="00721106">
        <w:t xml:space="preserve">il fallimento </w:t>
      </w:r>
      <w:r w:rsidR="00C63151">
        <w:t>delle GPA e degli organi</w:t>
      </w:r>
      <w:r w:rsidR="00721106">
        <w:t xml:space="preserve"> del contenzioso amministrativo di primo grado</w:t>
      </w:r>
      <w:r w:rsidR="0029217B">
        <w:t>, i quali</w:t>
      </w:r>
      <w:r w:rsidR="00721106">
        <w:t xml:space="preserve"> poco o nulla avevano dato prova di indipendenza dall’amministrazione in cui era</w:t>
      </w:r>
      <w:r w:rsidR="00684BD9">
        <w:t>no</w:t>
      </w:r>
      <w:r w:rsidR="00721106">
        <w:t xml:space="preserve"> saldamente incardinati.</w:t>
      </w:r>
    </w:p>
    <w:p w:rsidR="003173E6" w:rsidRDefault="003173E6" w:rsidP="003173E6">
      <w:pPr>
        <w:jc w:val="both"/>
      </w:pPr>
      <w:r>
        <w:t xml:space="preserve">Nel dibattito in seno all’Assemblea Costituente ci si interrogò </w:t>
      </w:r>
      <w:r w:rsidR="00C63151">
        <w:t xml:space="preserve">anche </w:t>
      </w:r>
      <w:r>
        <w:t xml:space="preserve">se determinare </w:t>
      </w:r>
      <w:r w:rsidR="00C63151">
        <w:t xml:space="preserve">puntualmente </w:t>
      </w:r>
      <w:r>
        <w:t>i criteri di nomin</w:t>
      </w:r>
      <w:r w:rsidR="00C63151">
        <w:t>a dei componenti degli istituendi giudici amministrativi di primo grado</w:t>
      </w:r>
      <w:r>
        <w:t xml:space="preserve"> ma si optò per non fissarli, demandandoli alla leg</w:t>
      </w:r>
      <w:r w:rsidR="00C63151">
        <w:t>ge, ferma l’esplicitazione del crisma dell’</w:t>
      </w:r>
      <w:r>
        <w:t xml:space="preserve">indipendenza anche dei </w:t>
      </w:r>
      <w:r w:rsidR="00C63151">
        <w:t>giudici speciali, cristallizzato</w:t>
      </w:r>
      <w:r>
        <w:t xml:space="preserve"> nell’art. 108 della Costituzione.</w:t>
      </w:r>
    </w:p>
    <w:p w:rsidR="0029217B" w:rsidRDefault="00714213" w:rsidP="008A7A12">
      <w:pPr>
        <w:jc w:val="both"/>
      </w:pPr>
      <w:r>
        <w:t>Puntualmente i</w:t>
      </w:r>
      <w:r w:rsidR="0029217B">
        <w:t xml:space="preserve"> vecchi organi del contenzioso</w:t>
      </w:r>
      <w:r w:rsidR="00C63151">
        <w:t xml:space="preserve"> amministrativo, in un primo momento mantenuti nel loro sostanziale modello, proprio per l’</w:t>
      </w:r>
      <w:r w:rsidR="0029217B">
        <w:t>incompatibilità con il nuovo con</w:t>
      </w:r>
      <w:r w:rsidR="00C63151">
        <w:t>testo costituzionale, furono</w:t>
      </w:r>
      <w:r w:rsidR="0029217B">
        <w:t xml:space="preserve"> sostanzia</w:t>
      </w:r>
      <w:r w:rsidR="00192F66">
        <w:t>lmente “abbattuti” dalla Corte c</w:t>
      </w:r>
      <w:r w:rsidR="0029217B">
        <w:t>ostituzionale</w:t>
      </w:r>
      <w:r w:rsidR="00601E1A">
        <w:t>,</w:t>
      </w:r>
      <w:r w:rsidR="0029217B">
        <w:t xml:space="preserve"> alla luce della riscontrata carenza di autonomia e indipende</w:t>
      </w:r>
      <w:r w:rsidR="00305608">
        <w:t>n</w:t>
      </w:r>
      <w:r w:rsidR="0029217B">
        <w:t>za.</w:t>
      </w:r>
    </w:p>
    <w:p w:rsidR="00601E1A" w:rsidRDefault="001E7308" w:rsidP="008A7A12">
      <w:pPr>
        <w:jc w:val="both"/>
      </w:pPr>
      <w:r>
        <w:t>L’indipendenza dell’istituendo giudice amministrativo di primo grado</w:t>
      </w:r>
      <w:r w:rsidR="001C452A">
        <w:t xml:space="preserve"> ha</w:t>
      </w:r>
      <w:r w:rsidR="00192F66">
        <w:t>,</w:t>
      </w:r>
      <w:r w:rsidR="001C452A">
        <w:t xml:space="preserve"> </w:t>
      </w:r>
      <w:r w:rsidR="003173E6">
        <w:t>infatti</w:t>
      </w:r>
      <w:r w:rsidR="00192F66">
        <w:t>,</w:t>
      </w:r>
      <w:r w:rsidR="00601E1A">
        <w:t xml:space="preserve"> </w:t>
      </w:r>
      <w:r w:rsidR="001C452A">
        <w:t xml:space="preserve">rappresentato la base sulla quale la </w:t>
      </w:r>
      <w:r w:rsidR="00192F66">
        <w:t>Corte c</w:t>
      </w:r>
      <w:r w:rsidR="0083758D">
        <w:t>ostituzionale</w:t>
      </w:r>
      <w:r w:rsidR="001C452A">
        <w:t>, dopo un primo peri</w:t>
      </w:r>
      <w:r w:rsidR="00601E1A">
        <w:t>odo di tolleranza e</w:t>
      </w:r>
      <w:r w:rsidR="00192F66">
        <w:t>d</w:t>
      </w:r>
      <w:r w:rsidR="00601E1A">
        <w:t xml:space="preserve"> in attesa delle necessarie</w:t>
      </w:r>
      <w:r w:rsidR="003173E6">
        <w:t xml:space="preserve"> modifiche</w:t>
      </w:r>
      <w:r w:rsidR="00601E1A">
        <w:t xml:space="preserve"> normative</w:t>
      </w:r>
      <w:r w:rsidR="001C452A">
        <w:t>, ha finito per censurare gli organi di contenzioso amministrativo di primo grado</w:t>
      </w:r>
      <w:r w:rsidR="00601E1A">
        <w:t xml:space="preserve"> ereditati dal periodo precedente</w:t>
      </w:r>
      <w:r w:rsidR="00C63151">
        <w:t>,</w:t>
      </w:r>
      <w:r w:rsidR="003173E6">
        <w:t xml:space="preserve"> accelerando il processo di rinnovamento.</w:t>
      </w:r>
    </w:p>
    <w:p w:rsidR="001E7308" w:rsidRDefault="001C452A" w:rsidP="008A7A12">
      <w:pPr>
        <w:jc w:val="both"/>
      </w:pPr>
      <w:r>
        <w:t xml:space="preserve">Con la sentenza </w:t>
      </w:r>
      <w:r w:rsidR="00601E1A">
        <w:t xml:space="preserve">n. 93 del </w:t>
      </w:r>
      <w:r w:rsidR="0083758D">
        <w:t>1965</w:t>
      </w:r>
      <w:r w:rsidR="00C63151">
        <w:t xml:space="preserve"> sono così stati</w:t>
      </w:r>
      <w:r>
        <w:t xml:space="preserve"> dichiarati</w:t>
      </w:r>
      <w:r w:rsidR="0083758D">
        <w:t xml:space="preserve"> incostituzionali gli artt. 82 e 83 del </w:t>
      </w:r>
      <w:proofErr w:type="spellStart"/>
      <w:r w:rsidR="0083758D">
        <w:t>d.p.r.</w:t>
      </w:r>
      <w:proofErr w:type="spellEnd"/>
      <w:r w:rsidR="0083758D">
        <w:t xml:space="preserve"> 16 maggio 1960 n. </w:t>
      </w:r>
      <w:r w:rsidR="00951A2E">
        <w:t>57</w:t>
      </w:r>
      <w:r w:rsidR="0017191B">
        <w:t>0 e 43 della l. 23 marzo 1946 n. 136</w:t>
      </w:r>
      <w:r w:rsidR="00C63151">
        <w:t xml:space="preserve"> (già artt. 74, 75, 76 del </w:t>
      </w:r>
      <w:proofErr w:type="spellStart"/>
      <w:r w:rsidR="00C63151">
        <w:t>d.p.r.</w:t>
      </w:r>
      <w:proofErr w:type="spellEnd"/>
      <w:r w:rsidR="00C63151">
        <w:t xml:space="preserve"> 5 aprile 1951, n. 203)</w:t>
      </w:r>
      <w:r w:rsidR="00F03EDD">
        <w:t xml:space="preserve"> nonché l’art. 2 della l. 18 maggio 1951, n. 328</w:t>
      </w:r>
      <w:r w:rsidR="00601E1A">
        <w:t>, nella parte in cui</w:t>
      </w:r>
      <w:r w:rsidR="0017191B">
        <w:t xml:space="preserve"> attribuivano ai consigli</w:t>
      </w:r>
      <w:r w:rsidR="00F03EDD">
        <w:t xml:space="preserve"> rispettivamente</w:t>
      </w:r>
      <w:r w:rsidR="0017191B">
        <w:t xml:space="preserve"> comunali </w:t>
      </w:r>
      <w:r w:rsidR="00F03EDD">
        <w:t xml:space="preserve">e provinciali </w:t>
      </w:r>
      <w:r w:rsidR="0017191B">
        <w:t>funzioni contenziose in materia elettorale; la Corte</w:t>
      </w:r>
      <w:r>
        <w:t xml:space="preserve"> formulò</w:t>
      </w:r>
      <w:r w:rsidR="0017191B">
        <w:t xml:space="preserve"> in questo caso un gi</w:t>
      </w:r>
      <w:r w:rsidR="003173E6">
        <w:t>udizio piuttosto severo sul</w:t>
      </w:r>
      <w:r w:rsidR="0017191B">
        <w:t xml:space="preserve"> funzionamento </w:t>
      </w:r>
      <w:r w:rsidR="003173E6">
        <w:t>di questi organismi</w:t>
      </w:r>
      <w:r w:rsidR="00C63151">
        <w:t>,</w:t>
      </w:r>
      <w:r w:rsidR="003173E6">
        <w:t xml:space="preserve"> </w:t>
      </w:r>
      <w:r>
        <w:t xml:space="preserve">stigmatizzando la sistematica violazione dell’obbligo di astensione da parte dei consiglieri la cui elezione era in contestazione, </w:t>
      </w:r>
      <w:r w:rsidR="003173E6">
        <w:t>l’assenza di regole procedurali</w:t>
      </w:r>
      <w:r>
        <w:t xml:space="preserve"> </w:t>
      </w:r>
      <w:r w:rsidR="003173E6">
        <w:t>(</w:t>
      </w:r>
      <w:r>
        <w:t>primo f</w:t>
      </w:r>
      <w:r w:rsidR="00412903">
        <w:t>ra tutti il contraddittorio</w:t>
      </w:r>
      <w:r w:rsidR="003173E6">
        <w:t>)</w:t>
      </w:r>
      <w:r w:rsidR="00412903">
        <w:t>, e f</w:t>
      </w:r>
      <w:r>
        <w:t>inanco l’abuso dell’incidente di costituzionalità al fine di ritardare la decisione oltre i termini utili.</w:t>
      </w:r>
    </w:p>
    <w:p w:rsidR="00412903" w:rsidRDefault="00412903" w:rsidP="008A7A12">
      <w:pPr>
        <w:jc w:val="both"/>
      </w:pPr>
      <w:r>
        <w:t xml:space="preserve">Con la sentenza n. 30 </w:t>
      </w:r>
      <w:r w:rsidR="00C63151">
        <w:t>del 1967 la Corte, a fronte di una rimessione de</w:t>
      </w:r>
      <w:r>
        <w:t>l Consiglio di Stato</w:t>
      </w:r>
      <w:r w:rsidR="00C63151">
        <w:t xml:space="preserve">, ha </w:t>
      </w:r>
      <w:r w:rsidR="00F03EDD">
        <w:t xml:space="preserve">poi </w:t>
      </w:r>
      <w:r w:rsidR="00C63151">
        <w:t>inciso</w:t>
      </w:r>
      <w:r>
        <w:t xml:space="preserve"> sulla composizione delle GPA come prevista dall’art. 1 del d.</w:t>
      </w:r>
      <w:r w:rsidR="00601E1A">
        <w:t xml:space="preserve"> </w:t>
      </w:r>
      <w:proofErr w:type="spellStart"/>
      <w:r>
        <w:t>l</w:t>
      </w:r>
      <w:r w:rsidR="003173E6">
        <w:t>.</w:t>
      </w:r>
      <w:r>
        <w:t>vo</w:t>
      </w:r>
      <w:proofErr w:type="spellEnd"/>
      <w:r>
        <w:t xml:space="preserve"> 12 aprile 1945</w:t>
      </w:r>
      <w:r w:rsidR="003173E6">
        <w:t>; il giudice delle leggi</w:t>
      </w:r>
      <w:r w:rsidR="00601E1A">
        <w:t xml:space="preserve"> </w:t>
      </w:r>
      <w:r w:rsidR="003173E6">
        <w:t xml:space="preserve">ha </w:t>
      </w:r>
      <w:r w:rsidR="00C63151">
        <w:t xml:space="preserve">in questo caso </w:t>
      </w:r>
      <w:r w:rsidR="00601E1A">
        <w:t>osserva</w:t>
      </w:r>
      <w:r w:rsidR="003173E6">
        <w:t>to</w:t>
      </w:r>
      <w:r w:rsidR="00601E1A">
        <w:t xml:space="preserve"> che la presenza nelle GPA de</w:t>
      </w:r>
      <w:r w:rsidR="00B307DA">
        <w:t xml:space="preserve">l </w:t>
      </w:r>
      <w:r w:rsidR="003173E6">
        <w:t>“</w:t>
      </w:r>
      <w:r w:rsidR="00B307DA">
        <w:t>Prefetto o chi ne fa le veci</w:t>
      </w:r>
      <w:r w:rsidR="003173E6">
        <w:t>”</w:t>
      </w:r>
      <w:r w:rsidR="00B307DA">
        <w:t xml:space="preserve"> e </w:t>
      </w:r>
      <w:r w:rsidR="00601E1A">
        <w:t xml:space="preserve">di </w:t>
      </w:r>
      <w:r w:rsidR="00B307DA">
        <w:t xml:space="preserve">due </w:t>
      </w:r>
      <w:r w:rsidR="003173E6">
        <w:t>“</w:t>
      </w:r>
      <w:r w:rsidR="00B307DA">
        <w:t>funzionari di carriera prefettizia</w:t>
      </w:r>
      <w:r w:rsidR="003173E6">
        <w:t>”</w:t>
      </w:r>
      <w:r w:rsidR="00601E1A">
        <w:t xml:space="preserve"> risultava incompatibile con il principio dell’indipendenza</w:t>
      </w:r>
      <w:r w:rsidR="00B307DA">
        <w:t>; data la modalità discrezionale e a termine di designazione</w:t>
      </w:r>
      <w:r w:rsidR="00601E1A">
        <w:t xml:space="preserve"> dei componenti e la </w:t>
      </w:r>
      <w:r w:rsidR="00B307DA">
        <w:t>posizione di subordinazione gerarchica</w:t>
      </w:r>
      <w:r w:rsidR="00601E1A">
        <w:t xml:space="preserve"> dei funzionari prefettizi</w:t>
      </w:r>
      <w:r w:rsidR="00B307DA">
        <w:t>, caratteristiche che non garantivano né l’indipendenza né l’imparzialità</w:t>
      </w:r>
      <w:r w:rsidR="00C63151">
        <w:t>, le GPA sono state ritenute</w:t>
      </w:r>
      <w:r w:rsidR="00B307DA">
        <w:t xml:space="preserve"> in contrasto con gli artt. 101 e </w:t>
      </w:r>
      <w:r w:rsidR="00A32557">
        <w:t>108 della Costi</w:t>
      </w:r>
      <w:r w:rsidR="00B307DA">
        <w:t>tuzione</w:t>
      </w:r>
      <w:r w:rsidR="00A32557">
        <w:t>; analoga sorte veniva riservat</w:t>
      </w:r>
      <w:r w:rsidR="00601E1A">
        <w:t>a</w:t>
      </w:r>
      <w:r w:rsidR="003173E6">
        <w:t>,</w:t>
      </w:r>
      <w:r w:rsidR="00601E1A">
        <w:t xml:space="preserve"> con la sentenza n. 55/1966</w:t>
      </w:r>
      <w:r w:rsidR="003173E6">
        <w:t>,</w:t>
      </w:r>
      <w:r w:rsidR="00601E1A">
        <w:t xml:space="preserve"> a</w:t>
      </w:r>
      <w:r w:rsidR="003173E6">
        <w:t>i</w:t>
      </w:r>
      <w:r w:rsidR="00601E1A">
        <w:t xml:space="preserve"> Consigli di P</w:t>
      </w:r>
      <w:r w:rsidR="00A32557">
        <w:t>refettura per quanto riguardava le loro competenze</w:t>
      </w:r>
      <w:r w:rsidR="00192F66">
        <w:t xml:space="preserve"> giurisdizionali</w:t>
      </w:r>
      <w:r w:rsidR="00A32557">
        <w:t xml:space="preserve"> in materia contabile.</w:t>
      </w:r>
    </w:p>
    <w:p w:rsidR="00A32557" w:rsidRDefault="00A32557" w:rsidP="008A7A12">
      <w:pPr>
        <w:jc w:val="both"/>
      </w:pPr>
      <w:r>
        <w:t>Il principio veniv</w:t>
      </w:r>
      <w:r w:rsidR="00601E1A">
        <w:t xml:space="preserve">a </w:t>
      </w:r>
      <w:r w:rsidR="00951A2E">
        <w:t>ancora</w:t>
      </w:r>
      <w:r w:rsidR="00192F66">
        <w:t>,</w:t>
      </w:r>
      <w:r w:rsidR="00951A2E">
        <w:t xml:space="preserve"> </w:t>
      </w:r>
      <w:r w:rsidR="00C63151">
        <w:t>successivamente</w:t>
      </w:r>
      <w:r w:rsidR="00192F66">
        <w:t>,</w:t>
      </w:r>
      <w:r w:rsidR="00C63151">
        <w:t xml:space="preserve"> </w:t>
      </w:r>
      <w:r w:rsidR="00601E1A">
        <w:t xml:space="preserve">ribadito nella sentenza n. 33 del </w:t>
      </w:r>
      <w:r>
        <w:t>1968</w:t>
      </w:r>
      <w:r w:rsidR="00C63151">
        <w:t>,</w:t>
      </w:r>
      <w:r>
        <w:t xml:space="preserve"> con riferi</w:t>
      </w:r>
      <w:r w:rsidR="00C533B8">
        <w:t>mento alla Giunta giurisdiziona</w:t>
      </w:r>
      <w:r>
        <w:t>le amministrativa della Valle d’Aosta</w:t>
      </w:r>
      <w:r w:rsidR="00601E1A">
        <w:t>, anch’essa</w:t>
      </w:r>
      <w:r w:rsidR="00C533B8">
        <w:t xml:space="preserve"> censurata sia per le norme sulla struttura che per le norme di procedura.</w:t>
      </w:r>
    </w:p>
    <w:p w:rsidR="00601E1A" w:rsidRDefault="00C63151" w:rsidP="008A7A12">
      <w:pPr>
        <w:jc w:val="both"/>
        <w:rPr>
          <w:color w:val="686868"/>
        </w:rPr>
      </w:pPr>
      <w:r>
        <w:t>D</w:t>
      </w:r>
      <w:r w:rsidR="00C533B8">
        <w:t>opo l’entrata in vigore della Costituzione, ed a fronte dei già paventati dubbi</w:t>
      </w:r>
      <w:r w:rsidR="00A86D53">
        <w:t xml:space="preserve"> di conformità al nuovo ordinamento costituzionale</w:t>
      </w:r>
      <w:r w:rsidR="00C533B8">
        <w:t xml:space="preserve"> degli organi del contenzioso elettorale, con la l. 2</w:t>
      </w:r>
      <w:r w:rsidR="00F03EDD">
        <w:t>3 dicembre 1966, n. 1147, art. 2</w:t>
      </w:r>
      <w:r w:rsidR="00A86D53">
        <w:t>, era</w:t>
      </w:r>
      <w:r w:rsidR="00C533B8">
        <w:t xml:space="preserve"> stato modificato l’a</w:t>
      </w:r>
      <w:r w:rsidR="00F20A29">
        <w:t>rt. 83 d</w:t>
      </w:r>
      <w:r w:rsidR="00951A2E">
        <w:t xml:space="preserve">el </w:t>
      </w:r>
      <w:proofErr w:type="spellStart"/>
      <w:r w:rsidR="00951A2E">
        <w:t>d.p.r.</w:t>
      </w:r>
      <w:proofErr w:type="spellEnd"/>
      <w:r w:rsidR="00951A2E">
        <w:t xml:space="preserve"> 16 maggio 1960</w:t>
      </w:r>
      <w:r w:rsidR="00601E1A">
        <w:t xml:space="preserve"> n. </w:t>
      </w:r>
      <w:r w:rsidR="00A86D53">
        <w:t>570</w:t>
      </w:r>
      <w:r w:rsidR="00601E1A">
        <w:t xml:space="preserve">. </w:t>
      </w:r>
      <w:r w:rsidR="00F20A29">
        <w:t xml:space="preserve">La </w:t>
      </w:r>
      <w:r w:rsidR="00601E1A">
        <w:t xml:space="preserve">nuova </w:t>
      </w:r>
      <w:r w:rsidR="00F20A29">
        <w:t>disposizione esordiva</w:t>
      </w:r>
      <w:r w:rsidR="00F20A29" w:rsidRPr="00F20A29">
        <w:t>: “</w:t>
      </w:r>
      <w:r w:rsidR="00F20A29" w:rsidRPr="00F20A29">
        <w:rPr>
          <w:color w:val="686868"/>
        </w:rPr>
        <w:t>Fino a quando non verranno istituiti i Tribunali amministrativi regionali di cui all'art. 125 della Costituzione, in ogni Regione è istituita la sezione dei Tribunali amministrativi per il contenzioso elettorale, alla quale sono deferite le controversie in m</w:t>
      </w:r>
      <w:r w:rsidR="00F20A29">
        <w:rPr>
          <w:color w:val="686868"/>
        </w:rPr>
        <w:t>ateria di operazioni elettorali</w:t>
      </w:r>
      <w:r w:rsidR="00F20A29" w:rsidRPr="00F20A29">
        <w:rPr>
          <w:color w:val="686868"/>
        </w:rPr>
        <w:t>”</w:t>
      </w:r>
      <w:r w:rsidR="00601E1A">
        <w:rPr>
          <w:color w:val="686868"/>
        </w:rPr>
        <w:t>,</w:t>
      </w:r>
      <w:r w:rsidR="00A86D53">
        <w:rPr>
          <w:color w:val="686868"/>
        </w:rPr>
        <w:t xml:space="preserve"> tradendo</w:t>
      </w:r>
      <w:r w:rsidR="00601E1A">
        <w:rPr>
          <w:color w:val="686868"/>
        </w:rPr>
        <w:t xml:space="preserve"> </w:t>
      </w:r>
      <w:r w:rsidR="00F20A29">
        <w:rPr>
          <w:color w:val="686868"/>
        </w:rPr>
        <w:t>l’in</w:t>
      </w:r>
      <w:r w:rsidR="00601E1A">
        <w:rPr>
          <w:color w:val="686868"/>
        </w:rPr>
        <w:t>tento del legislatore che quell’organismo</w:t>
      </w:r>
      <w:r w:rsidR="00F20A29">
        <w:rPr>
          <w:color w:val="686868"/>
        </w:rPr>
        <w:t xml:space="preserve"> potesse rappresentare, in embrione, la nuova struttura dei Tribunali amministrativi regionali. </w:t>
      </w:r>
    </w:p>
    <w:p w:rsidR="00C533B8" w:rsidRDefault="00F03EDD" w:rsidP="008A7A12">
      <w:pPr>
        <w:jc w:val="both"/>
      </w:pPr>
      <w:r>
        <w:rPr>
          <w:color w:val="686868"/>
        </w:rPr>
        <w:t>Il le</w:t>
      </w:r>
      <w:r w:rsidR="00155967">
        <w:rPr>
          <w:color w:val="686868"/>
        </w:rPr>
        <w:t>gislatore dimostrava tuttavia</w:t>
      </w:r>
      <w:r>
        <w:rPr>
          <w:color w:val="686868"/>
        </w:rPr>
        <w:t xml:space="preserve"> </w:t>
      </w:r>
      <w:r w:rsidR="00A86D53">
        <w:rPr>
          <w:color w:val="686868"/>
        </w:rPr>
        <w:t>di non avere metabolizzato l</w:t>
      </w:r>
      <w:r w:rsidR="00F20A29">
        <w:rPr>
          <w:color w:val="686868"/>
        </w:rPr>
        <w:t>a nuo</w:t>
      </w:r>
      <w:r w:rsidR="00A86D53">
        <w:rPr>
          <w:color w:val="686868"/>
        </w:rPr>
        <w:t>va sensibilità costituzionale</w:t>
      </w:r>
      <w:r w:rsidR="00155967">
        <w:rPr>
          <w:color w:val="686868"/>
        </w:rPr>
        <w:t xml:space="preserve"> in materia</w:t>
      </w:r>
      <w:r w:rsidR="00A86D53">
        <w:rPr>
          <w:color w:val="686868"/>
        </w:rPr>
        <w:t xml:space="preserve"> poiché</w:t>
      </w:r>
      <w:r w:rsidR="00155967">
        <w:rPr>
          <w:color w:val="686868"/>
        </w:rPr>
        <w:t>,</w:t>
      </w:r>
      <w:r w:rsidR="00A86D53">
        <w:rPr>
          <w:color w:val="686868"/>
        </w:rPr>
        <w:t xml:space="preserve"> ancora in quell’occasione</w:t>
      </w:r>
      <w:r w:rsidR="00155967">
        <w:rPr>
          <w:color w:val="686868"/>
        </w:rPr>
        <w:t>,</w:t>
      </w:r>
      <w:r w:rsidR="00A86D53">
        <w:rPr>
          <w:color w:val="686868"/>
        </w:rPr>
        <w:t xml:space="preserve"> si prevedeva,</w:t>
      </w:r>
      <w:r w:rsidR="00F20A29">
        <w:rPr>
          <w:color w:val="686868"/>
        </w:rPr>
        <w:t xml:space="preserve"> per la composizione di tali uffici</w:t>
      </w:r>
      <w:r w:rsidR="00A86D53">
        <w:rPr>
          <w:color w:val="686868"/>
        </w:rPr>
        <w:t>,</w:t>
      </w:r>
      <w:r w:rsidR="00F20A29">
        <w:rPr>
          <w:color w:val="686868"/>
        </w:rPr>
        <w:t xml:space="preserve"> la seguente struttura: “</w:t>
      </w:r>
      <w:r w:rsidR="00F20A29">
        <w:t>Il presidente della sezione è scelto tra i funzionari de</w:t>
      </w:r>
      <w:r w:rsidR="00A86D53">
        <w:t>ll'Amministrazione civile dell'I</w:t>
      </w:r>
      <w:r w:rsidR="00F20A29">
        <w:t>nterno, di qualifica non inferiore a vice prefetto. I quattro componenti vengono scelti, l'uno tra i funzionari dell'Amministrazione civile dell'interno, di qualifica non inferiore a vice prefetto ispettore, e gli altri tre fra cittadini idonei, elettori della Regione. Questi ultimi devono essere in possesso dei requisiti richiesti dall'art. 9 della legge 10 aprile 1951, n. 287, per i giudici popolari delle Corti di assise, nonché del titolo finale di studi di istruzione secondaria di secondo grado</w:t>
      </w:r>
      <w:r w:rsidR="00155967">
        <w:t>…. I componenti elettivi della sezione, tre effettive e tre supplenti, sono designati dal Consiglio regionale ma, fino a quando non saranno istituite le Regioni a Statuto ordinario, la designazione sarà effettuata dai consiglieri provinciali in carica</w:t>
      </w:r>
      <w:r w:rsidR="00F20A29">
        <w:t>”</w:t>
      </w:r>
    </w:p>
    <w:p w:rsidR="00F20A29" w:rsidRPr="00F20A29" w:rsidRDefault="00F20A29" w:rsidP="008A7A12">
      <w:pPr>
        <w:jc w:val="both"/>
      </w:pPr>
      <w:r>
        <w:t>La soluzione andò incontro</w:t>
      </w:r>
      <w:r w:rsidR="00C4525D">
        <w:t xml:space="preserve"> alla</w:t>
      </w:r>
      <w:r w:rsidR="00192F66">
        <w:t xml:space="preserve"> inevitabile</w:t>
      </w:r>
      <w:r w:rsidR="00951A2E">
        <w:t xml:space="preserve"> bocciatura</w:t>
      </w:r>
      <w:r w:rsidR="00192F66">
        <w:t xml:space="preserve"> da parte della Corte c</w:t>
      </w:r>
      <w:r w:rsidR="00C4525D">
        <w:t>ostituzionale</w:t>
      </w:r>
      <w:r w:rsidR="00DE2383">
        <w:t xml:space="preserve"> che,</w:t>
      </w:r>
      <w:r w:rsidR="00CE4B49">
        <w:t xml:space="preserve"> con la sentenza n. 49</w:t>
      </w:r>
      <w:r w:rsidR="00601E1A">
        <w:t xml:space="preserve"> del </w:t>
      </w:r>
      <w:r w:rsidR="00D4483D">
        <w:t>1968</w:t>
      </w:r>
      <w:r w:rsidR="00601E1A">
        <w:t>,</w:t>
      </w:r>
      <w:r w:rsidR="00D4483D">
        <w:t xml:space="preserve"> ne stigmatizzò nuovamente la mancanza di autonomia</w:t>
      </w:r>
      <w:r w:rsidR="00706DDA">
        <w:t>,</w:t>
      </w:r>
      <w:r w:rsidR="00D4483D">
        <w:t xml:space="preserve"> non </w:t>
      </w:r>
      <w:r w:rsidR="00706DDA">
        <w:t xml:space="preserve">tanto per la modalità di nomina in </w:t>
      </w:r>
      <w:r w:rsidR="00623D6C">
        <w:t>sé, quanto per la natura a termine dell’incarico</w:t>
      </w:r>
      <w:r w:rsidR="00354E0F">
        <w:t>,</w:t>
      </w:r>
      <w:r w:rsidR="00D4483D">
        <w:t xml:space="preserve"> </w:t>
      </w:r>
      <w:r w:rsidR="00623D6C">
        <w:t>che incideva appunto sull’indipende</w:t>
      </w:r>
      <w:r w:rsidR="00354E0F">
        <w:t>nza degli interessati</w:t>
      </w:r>
      <w:r w:rsidR="00951A2E">
        <w:t>,</w:t>
      </w:r>
      <w:r w:rsidR="00354E0F">
        <w:t xml:space="preserve"> condizionati da una </w:t>
      </w:r>
      <w:r w:rsidR="00601E1A">
        <w:t>aspettativa di riconferma</w:t>
      </w:r>
      <w:r w:rsidR="00DE2383">
        <w:rPr>
          <w:rStyle w:val="Rimandonotaapidipagina"/>
        </w:rPr>
        <w:footnoteReference w:id="6"/>
      </w:r>
      <w:r w:rsidR="00601E1A">
        <w:t>.</w:t>
      </w:r>
    </w:p>
    <w:p w:rsidR="00A86D53" w:rsidRPr="002C2108" w:rsidRDefault="00A86D53" w:rsidP="002C2108">
      <w:pPr>
        <w:pStyle w:val="Paragrafoelenco"/>
        <w:numPr>
          <w:ilvl w:val="0"/>
          <w:numId w:val="2"/>
        </w:numPr>
        <w:jc w:val="both"/>
        <w:rPr>
          <w:b/>
        </w:rPr>
      </w:pPr>
      <w:r w:rsidRPr="002C2108">
        <w:rPr>
          <w:b/>
        </w:rPr>
        <w:t xml:space="preserve">L’entrata in funzione dei Tribunali Amministrativi Regionali. </w:t>
      </w:r>
    </w:p>
    <w:p w:rsidR="00A86D53" w:rsidRDefault="00A86D53" w:rsidP="00A86D53">
      <w:pPr>
        <w:jc w:val="both"/>
      </w:pPr>
      <w:r>
        <w:t xml:space="preserve">La prima attuazione dell’art. 125 della Costituzione ad opera della legge </w:t>
      </w:r>
      <w:r w:rsidR="00FD68B3">
        <w:t>6 dicembre 1971, n. 1034</w:t>
      </w:r>
      <w:r>
        <w:t xml:space="preserve"> ebbe non discutibili effetti di avvicinamento della giustizia amministrativa ai cittadini; il contenzioso arrivò là dove prima appariva cosa remota, soprattutto se si considera che, negli anni ’70, la mobilità e la digitalizzazione non erano quelle odierne e quindi l’avvicinamento del giudice al territorio aveva tangibili </w:t>
      </w:r>
      <w:r w:rsidR="00FD68B3">
        <w:t xml:space="preserve">effetti </w:t>
      </w:r>
      <w:r>
        <w:t>in termini di accessibilità alla giustizia.</w:t>
      </w:r>
    </w:p>
    <w:p w:rsidR="00A86D53" w:rsidRDefault="005D0147" w:rsidP="00A86D53">
      <w:pPr>
        <w:jc w:val="both"/>
      </w:pPr>
      <w:r>
        <w:t>L</w:t>
      </w:r>
      <w:r w:rsidR="00A86D53">
        <w:t xml:space="preserve">a legge del 1971 introdusse </w:t>
      </w:r>
      <w:r w:rsidR="00A86D53" w:rsidRPr="002C3787">
        <w:rPr>
          <w:i/>
        </w:rPr>
        <w:t>ex novo</w:t>
      </w:r>
      <w:r w:rsidR="00A86D53">
        <w:t xml:space="preserve"> la giurisdizione esclusiva in materia di concessioni, aspetto in quel momento critico del riparto di giurisdizione, e ciò comportò che, per estensione derivante dal principio di impugnabilità delle sentenze TAR al Consiglio di Stato, la materia venne definitivamente attribuita </w:t>
      </w:r>
      <w:r w:rsidR="0090581B">
        <w:t>alla giurisdizione</w:t>
      </w:r>
      <w:r w:rsidR="00FD68B3">
        <w:t xml:space="preserve"> amministrativa</w:t>
      </w:r>
      <w:r w:rsidR="00A86D53">
        <w:t>.</w:t>
      </w:r>
    </w:p>
    <w:p w:rsidR="00A86D53" w:rsidRDefault="00A86D53" w:rsidP="00A86D53">
      <w:pPr>
        <w:jc w:val="both"/>
      </w:pPr>
      <w:r>
        <w:t>La legge TAR introdusse anche efficaci rimedi tipici di nuovo conio, certamente volti ad un</w:t>
      </w:r>
      <w:r w:rsidR="00FD68B3">
        <w:t>a maggiore effettività della tutela</w:t>
      </w:r>
      <w:r>
        <w:t>, quale la condanna al pagamento di somme di denaro in favore di pubblici dipendenti creditori dell’amministrazione nell’ambito del rapporto di pubblico impiego.</w:t>
      </w:r>
    </w:p>
    <w:p w:rsidR="00140EEA" w:rsidRDefault="00A86D53" w:rsidP="00A86D53">
      <w:pPr>
        <w:jc w:val="both"/>
      </w:pPr>
      <w:r>
        <w:t xml:space="preserve">I Tribunali amministrativi sono stati, dalla loro nascita, protagonisti di un forte attivismo giudiziario; </w:t>
      </w:r>
      <w:r w:rsidR="00140EEA">
        <w:t>basti pensar</w:t>
      </w:r>
      <w:r w:rsidR="0090581B">
        <w:t>e che la decisione della Corte C</w:t>
      </w:r>
      <w:r w:rsidR="00140EEA">
        <w:t>ostituzionale n. 190 del 1985, con la quale il giudice delle leggi ha dichiarato incostituzionale l’art. 21 della legge TAR nella parte in cui</w:t>
      </w:r>
      <w:r w:rsidR="0090581B">
        <w:t>,</w:t>
      </w:r>
      <w:r w:rsidR="00140EEA">
        <w:t xml:space="preserve"> limitando l’intervento d’urgenza del GA alla sospensione di esecutività dell’atto</w:t>
      </w:r>
      <w:r w:rsidR="0090581B">
        <w:t>,</w:t>
      </w:r>
      <w:r w:rsidR="00140EEA">
        <w:t xml:space="preserve"> non consentiva di adottare, nelle controversie patrimoniali di pubblico impiego sottoposte alla sua giurisdizione esclusiva, i provvedimenti d’urgenza più idonei secondo il caso, è stata provocata da un’ordinanza di rimessione del TAR del Lazio</w:t>
      </w:r>
      <w:r w:rsidR="00FD68B3">
        <w:t>; si evince dal testo della sentenza che l’iniziativa</w:t>
      </w:r>
      <w:r w:rsidR="00140EEA">
        <w:t xml:space="preserve"> era stata affianca</w:t>
      </w:r>
      <w:r w:rsidR="0090581B">
        <w:t>ta dal parallelo tentativo dei P</w:t>
      </w:r>
      <w:r w:rsidR="00140EEA">
        <w:t xml:space="preserve">retori del lavoro di proporsi </w:t>
      </w:r>
      <w:r w:rsidR="00825DDD">
        <w:t>a loro volta di col</w:t>
      </w:r>
      <w:r w:rsidR="00FD68B3">
        <w:t>m</w:t>
      </w:r>
      <w:r w:rsidR="00825DDD">
        <w:t>a</w:t>
      </w:r>
      <w:r w:rsidR="00FD68B3">
        <w:t>re</w:t>
      </w:r>
      <w:r w:rsidR="00140EEA">
        <w:t xml:space="preserve"> questa lacuna di tutela.</w:t>
      </w:r>
    </w:p>
    <w:p w:rsidR="00070658" w:rsidRDefault="00835C6D" w:rsidP="00A86D53">
      <w:pPr>
        <w:jc w:val="both"/>
      </w:pPr>
      <w:r>
        <w:t>Esula dai limiti della presente</w:t>
      </w:r>
      <w:r w:rsidR="00070658">
        <w:t xml:space="preserve"> esposizione evidenziare</w:t>
      </w:r>
      <w:r w:rsidR="00140EEA">
        <w:t xml:space="preserve"> nel dettaglio i plurimi progressi che la giustizia amministrativa ha compiuto negli ultimi decenni</w:t>
      </w:r>
      <w:r w:rsidR="00070658">
        <w:t>;</w:t>
      </w:r>
      <w:r>
        <w:t xml:space="preserve"> per avere </w:t>
      </w:r>
      <w:r w:rsidR="00140EEA">
        <w:t xml:space="preserve">solo </w:t>
      </w:r>
      <w:r>
        <w:t>un’idea del cambio di paradigma che ha interessato la giust</w:t>
      </w:r>
      <w:r w:rsidR="003912B0">
        <w:t>izia amministrativa</w:t>
      </w:r>
      <w:r w:rsidR="00070658">
        <w:t xml:space="preserve">, e che ovviamente si è prodotto progressivamente e con il contributo di tutte le </w:t>
      </w:r>
      <w:r w:rsidR="00FD68B3">
        <w:t xml:space="preserve">sue </w:t>
      </w:r>
      <w:r w:rsidR="00070658">
        <w:t>componenti, basterebbe leggere l’adunanza plenaria</w:t>
      </w:r>
      <w:r w:rsidR="00140EEA">
        <w:t xml:space="preserve"> del Consiglio di Stato</w:t>
      </w:r>
      <w:r w:rsidR="00070658">
        <w:t xml:space="preserve"> 24 maggio 1961</w:t>
      </w:r>
      <w:r w:rsidR="00070658">
        <w:rPr>
          <w:rStyle w:val="Rimandonotaapidipagina"/>
        </w:rPr>
        <w:footnoteReference w:id="7"/>
      </w:r>
      <w:r w:rsidR="003912B0">
        <w:t xml:space="preserve"> </w:t>
      </w:r>
      <w:r w:rsidR="00070658">
        <w:t xml:space="preserve">ove si afferma </w:t>
      </w:r>
      <w:r w:rsidR="0090581B">
        <w:t xml:space="preserve">che: </w:t>
      </w:r>
      <w:r w:rsidR="00070658">
        <w:t>“la tutela che l’ordinamento accorda agli interessi legittimi non è così piena e perfetta come quella che è data ai diritti soggettivi” per rendersi conto di quanta strada è stat</w:t>
      </w:r>
      <w:r w:rsidR="00140EEA">
        <w:t>a percorsa dalla giurisprudenza, con il riconoscimento della natura atipica e financo propulsiva della tutela cautelare</w:t>
      </w:r>
      <w:r w:rsidR="00FD68B3">
        <w:t xml:space="preserve"> in ogni ambito</w:t>
      </w:r>
      <w:r w:rsidR="00140EEA">
        <w:t xml:space="preserve">, </w:t>
      </w:r>
      <w:r w:rsidR="00070658">
        <w:t>della tutela piena dell’interesse legittimo e della sua risarcibilità, della caratterizzazi</w:t>
      </w:r>
      <w:r w:rsidR="00FD68B3">
        <w:t>one del giudizio amministrativo</w:t>
      </w:r>
      <w:r w:rsidR="00070658">
        <w:t xml:space="preserve"> non come mero giudizio sull’atto</w:t>
      </w:r>
      <w:r w:rsidR="00FD68B3">
        <w:t xml:space="preserve"> ma come giudizio sul rapporto, del fulcro dell’azione del giudice amministrativo incentrato su ogni forma, anche comportamentale, di esercizio di potere.</w:t>
      </w:r>
      <w:r w:rsidR="00070658">
        <w:t xml:space="preserve"> </w:t>
      </w:r>
    </w:p>
    <w:p w:rsidR="00677021" w:rsidRDefault="00070658" w:rsidP="00A86D53">
      <w:pPr>
        <w:jc w:val="both"/>
      </w:pPr>
      <w:r>
        <w:t xml:space="preserve">A questa evoluzione la giurisprudenza dei Tribunali Amministrativi </w:t>
      </w:r>
      <w:r w:rsidR="00192F66">
        <w:t xml:space="preserve">Regionali </w:t>
      </w:r>
      <w:r>
        <w:t>ha parteci</w:t>
      </w:r>
      <w:r w:rsidR="00677021">
        <w:t>pato e partecipa a pieno titolo.</w:t>
      </w:r>
    </w:p>
    <w:p w:rsidR="001B7A02" w:rsidRDefault="00FD68B3" w:rsidP="001B7A02">
      <w:pPr>
        <w:jc w:val="both"/>
      </w:pPr>
      <w:r>
        <w:t>E’</w:t>
      </w:r>
      <w:r w:rsidR="00192F66">
        <w:t>,</w:t>
      </w:r>
      <w:r>
        <w:t xml:space="preserve"> talvolta</w:t>
      </w:r>
      <w:r w:rsidR="00192F66">
        <w:t>,</w:t>
      </w:r>
      <w:r w:rsidR="00140EEA">
        <w:t xml:space="preserve"> accaduto che l</w:t>
      </w:r>
      <w:r w:rsidR="001B7A02">
        <w:t>e iniziative del</w:t>
      </w:r>
      <w:r w:rsidR="00140EEA">
        <w:t xml:space="preserve"> giudice di primo grado non siano subito</w:t>
      </w:r>
      <w:r w:rsidR="001B7A02">
        <w:t xml:space="preserve"> state apprezzate dal giu</w:t>
      </w:r>
      <w:r>
        <w:t>dice di appello, che ha</w:t>
      </w:r>
      <w:r w:rsidR="001B7A02">
        <w:t xml:space="preserve"> </w:t>
      </w:r>
      <w:r w:rsidR="00192F66">
        <w:t>reagito con nettezza</w:t>
      </w:r>
      <w:r w:rsidR="001B7A02">
        <w:t>.</w:t>
      </w:r>
    </w:p>
    <w:p w:rsidR="001B7A02" w:rsidRDefault="00140EEA" w:rsidP="001B7A02">
      <w:pPr>
        <w:jc w:val="both"/>
      </w:pPr>
      <w:r>
        <w:t>A fine anni ’90, ad esempio</w:t>
      </w:r>
      <w:r w:rsidR="001B7A02">
        <w:t>, alcuni TAR, in particolare quello di Milano</w:t>
      </w:r>
      <w:r w:rsidR="001B7A02">
        <w:rPr>
          <w:rStyle w:val="Rimandonotaapidipagina"/>
        </w:rPr>
        <w:footnoteReference w:id="8"/>
      </w:r>
      <w:r w:rsidR="001B7A02">
        <w:t xml:space="preserve"> e quello di Catania</w:t>
      </w:r>
      <w:r w:rsidR="001B7A02">
        <w:rPr>
          <w:rStyle w:val="Rimandonotaapidipagina"/>
        </w:rPr>
        <w:footnoteReference w:id="9"/>
      </w:r>
      <w:r w:rsidR="00FD68B3">
        <w:t>, se pur con percorsi argomentativi</w:t>
      </w:r>
      <w:r w:rsidR="001B7A02">
        <w:t xml:space="preserve"> differenti, in nome di una maggiore effettività della tutela introdussero per via pretoria le misure cautelari </w:t>
      </w:r>
      <w:r w:rsidR="001B7A02" w:rsidRPr="008C2F18">
        <w:rPr>
          <w:i/>
        </w:rPr>
        <w:t xml:space="preserve">ante </w:t>
      </w:r>
      <w:proofErr w:type="spellStart"/>
      <w:r w:rsidR="001B7A02" w:rsidRPr="008C2F18">
        <w:rPr>
          <w:i/>
        </w:rPr>
        <w:t>causam</w:t>
      </w:r>
      <w:proofErr w:type="spellEnd"/>
      <w:r w:rsidR="001B7A02">
        <w:t xml:space="preserve">; il giudice meneghino argomentava in specifico, in materia di appalti, con l’esigenza di allinearsi alla normativa </w:t>
      </w:r>
      <w:proofErr w:type="spellStart"/>
      <w:r w:rsidR="001B7A02">
        <w:t>eurounitaria</w:t>
      </w:r>
      <w:proofErr w:type="spellEnd"/>
      <w:r w:rsidR="001B7A02">
        <w:t>; il giudice siciliano, per contro, offriva una ricostruzione di derivazione costituzionale dello strumento</w:t>
      </w:r>
      <w:r>
        <w:t>,</w:t>
      </w:r>
      <w:r w:rsidR="001B7A02">
        <w:t xml:space="preserve"> muovendo dall’assunto che la disciplina della materia cautelare dettata dal </w:t>
      </w:r>
      <w:proofErr w:type="spellStart"/>
      <w:r w:rsidR="001B7A02">
        <w:t>c.p.c.</w:t>
      </w:r>
      <w:proofErr w:type="spellEnd"/>
      <w:r w:rsidR="001B7A02">
        <w:t xml:space="preserve"> costituisse una forma di diritto p</w:t>
      </w:r>
      <w:r w:rsidR="00FD68B3">
        <w:t>rocessuale comune, integrabile</w:t>
      </w:r>
      <w:r w:rsidR="001B7A02">
        <w:t xml:space="preserve"> nel processo amministrativo</w:t>
      </w:r>
      <w:r w:rsidR="00FD68B3">
        <w:t>,</w:t>
      </w:r>
      <w:r w:rsidR="001B7A02">
        <w:t xml:space="preserve"> secondo appunto i dettami degli artt. 24 e 113 della Costituzione.</w:t>
      </w:r>
    </w:p>
    <w:p w:rsidR="001B7A02" w:rsidRDefault="001B7A02" w:rsidP="001B7A02">
      <w:pPr>
        <w:jc w:val="both"/>
      </w:pPr>
      <w:r>
        <w:t>L’iniziativa fu stroncata dal Consiglio di Stato c</w:t>
      </w:r>
      <w:r w:rsidR="00192F66">
        <w:t xml:space="preserve">he dichiarava nulli, </w:t>
      </w:r>
      <w:proofErr w:type="spellStart"/>
      <w:r w:rsidR="00192F66" w:rsidRPr="00192F66">
        <w:rPr>
          <w:i/>
        </w:rPr>
        <w:t>rectius</w:t>
      </w:r>
      <w:proofErr w:type="spellEnd"/>
      <w:r>
        <w:t xml:space="preserve"> abnormi, i provvedimenti presidenziali </w:t>
      </w:r>
      <w:r w:rsidR="00140EEA">
        <w:t xml:space="preserve">in tal senso adottati </w:t>
      </w:r>
      <w:r>
        <w:t xml:space="preserve">per violazione del principio di collegialità </w:t>
      </w:r>
      <w:r>
        <w:rPr>
          <w:rStyle w:val="Rimandonotaapidipagina"/>
        </w:rPr>
        <w:footnoteReference w:id="10"/>
      </w:r>
    </w:p>
    <w:p w:rsidR="001B7A02" w:rsidRDefault="00140EEA" w:rsidP="001B7A02">
      <w:pPr>
        <w:jc w:val="both"/>
      </w:pPr>
      <w:r>
        <w:t>Il Tar Lombardi</w:t>
      </w:r>
      <w:r w:rsidR="00FD68B3">
        <w:t>a,</w:t>
      </w:r>
      <w:r w:rsidR="001B7A02">
        <w:t xml:space="preserve"> c</w:t>
      </w:r>
      <w:r>
        <w:t>on l’ordinanza 15 febbraio 2001</w:t>
      </w:r>
      <w:r w:rsidR="001B7A02">
        <w:t xml:space="preserve"> n. 1</w:t>
      </w:r>
      <w:r>
        <w:t>,</w:t>
      </w:r>
      <w:r w:rsidR="001B7A02">
        <w:t xml:space="preserve"> sollevava </w:t>
      </w:r>
      <w:r w:rsidR="0090581B">
        <w:t xml:space="preserve">allora </w:t>
      </w:r>
      <w:r w:rsidR="001B7A02">
        <w:t xml:space="preserve">dubbi di legittimità costituzionale dell’allora vigente disciplina processuale nella parte in cui escludeva la tutela cautelare </w:t>
      </w:r>
      <w:r w:rsidR="001B7A02" w:rsidRPr="001B7A02">
        <w:rPr>
          <w:i/>
        </w:rPr>
        <w:t xml:space="preserve">ante </w:t>
      </w:r>
      <w:proofErr w:type="spellStart"/>
      <w:r w:rsidR="001B7A02" w:rsidRPr="001B7A02">
        <w:rPr>
          <w:i/>
        </w:rPr>
        <w:t>causam</w:t>
      </w:r>
      <w:proofErr w:type="spellEnd"/>
      <w:r w:rsidR="001B7A02">
        <w:rPr>
          <w:i/>
        </w:rPr>
        <w:t xml:space="preserve"> </w:t>
      </w:r>
      <w:r w:rsidR="001B7A02">
        <w:t>ma la Corte Costituzionale</w:t>
      </w:r>
      <w:r>
        <w:t>,</w:t>
      </w:r>
      <w:r w:rsidR="001B7A02">
        <w:t xml:space="preserve"> con l’ordinanza 6 maggio 2002 n. 179</w:t>
      </w:r>
      <w:r>
        <w:t>,</w:t>
      </w:r>
      <w:r w:rsidR="001B7A02">
        <w:t xml:space="preserve"> dic</w:t>
      </w:r>
      <w:r w:rsidR="0090581B">
        <w:t>hiarava</w:t>
      </w:r>
      <w:r w:rsidR="001B7A02">
        <w:t xml:space="preserve"> la questione manifestam</w:t>
      </w:r>
      <w:r w:rsidR="00FD68B3">
        <w:t>ente infondata in ragione dell’</w:t>
      </w:r>
      <w:r w:rsidR="001B7A02">
        <w:t>ampia discrezionalità di cui gode</w:t>
      </w:r>
      <w:r w:rsidR="00E33268">
        <w:t xml:space="preserve"> il legislatore in materia processuale</w:t>
      </w:r>
      <w:r w:rsidR="00657F8E">
        <w:t>,</w:t>
      </w:r>
      <w:r w:rsidR="00E33268">
        <w:t xml:space="preserve"> con il solo limite della non manifesta irragionevolezza o palese arbitrarietà.</w:t>
      </w:r>
    </w:p>
    <w:p w:rsidR="00E33268" w:rsidRDefault="00E33268" w:rsidP="001B7A02">
      <w:pPr>
        <w:jc w:val="both"/>
      </w:pPr>
      <w:r>
        <w:t xml:space="preserve">La tutela cautelare </w:t>
      </w:r>
      <w:r w:rsidRPr="00E33268">
        <w:rPr>
          <w:i/>
        </w:rPr>
        <w:t xml:space="preserve">ante </w:t>
      </w:r>
      <w:proofErr w:type="spellStart"/>
      <w:r w:rsidRPr="00E33268">
        <w:rPr>
          <w:i/>
        </w:rPr>
        <w:t>causam</w:t>
      </w:r>
      <w:proofErr w:type="spellEnd"/>
      <w:r w:rsidR="00192F66">
        <w:t xml:space="preserve"> è tuttavia</w:t>
      </w:r>
      <w:r>
        <w:t xml:space="preserve"> stata</w:t>
      </w:r>
      <w:r w:rsidR="00192F66">
        <w:t>, poi,</w:t>
      </w:r>
      <w:r>
        <w:t xml:space="preserve"> i</w:t>
      </w:r>
      <w:r w:rsidR="00FD68B3">
        <w:t>mposta nel nostro ordinamento da</w:t>
      </w:r>
      <w:r>
        <w:t xml:space="preserve">l sistema </w:t>
      </w:r>
      <w:proofErr w:type="spellStart"/>
      <w:r>
        <w:t>eurounitario</w:t>
      </w:r>
      <w:proofErr w:type="spellEnd"/>
      <w:r>
        <w:rPr>
          <w:rStyle w:val="Rimandonotaapidipagina"/>
        </w:rPr>
        <w:footnoteReference w:id="11"/>
      </w:r>
      <w:r w:rsidR="00140EEA">
        <w:t xml:space="preserve"> ed è</w:t>
      </w:r>
      <w:r>
        <w:t xml:space="preserve"> stata</w:t>
      </w:r>
      <w:r w:rsidR="00140EEA">
        <w:t xml:space="preserve"> recepita nel codice del processo amministrativo</w:t>
      </w:r>
      <w:r>
        <w:t xml:space="preserve"> con l’art. 56 </w:t>
      </w:r>
      <w:proofErr w:type="spellStart"/>
      <w:r>
        <w:t>c.p.a</w:t>
      </w:r>
      <w:proofErr w:type="spellEnd"/>
      <w:r>
        <w:t>.</w:t>
      </w:r>
    </w:p>
    <w:p w:rsidR="00677021" w:rsidRDefault="00E33268" w:rsidP="00A86D53">
      <w:pPr>
        <w:jc w:val="both"/>
      </w:pPr>
      <w:r>
        <w:t>Al di là dei singoli epis</w:t>
      </w:r>
      <w:r w:rsidR="00140EEA">
        <w:t>odi</w:t>
      </w:r>
      <w:r>
        <w:t>, p</w:t>
      </w:r>
      <w:r w:rsidR="00677021">
        <w:t>er comprendere il contributo che oggi il giudice di primo grado fornisce alla giurisprudenza amministrativa</w:t>
      </w:r>
      <w:r w:rsidR="00140EEA">
        <w:t>,</w:t>
      </w:r>
      <w:r w:rsidR="00677021">
        <w:t xml:space="preserve"> basta ricordare che nel periodo tra l’1.1.2017 e il</w:t>
      </w:r>
      <w:r w:rsidR="00BE6F78">
        <w:t xml:space="preserve"> 29.10.2019 su tutte le sentenze</w:t>
      </w:r>
      <w:r w:rsidR="00677021">
        <w:t xml:space="preserve"> (brevi e ordinarie) emesse dai TAR</w:t>
      </w:r>
      <w:r w:rsidR="00657F8E">
        <w:t xml:space="preserve"> italiani</w:t>
      </w:r>
      <w:r w:rsidR="00677021">
        <w:t xml:space="preserve"> (pari a 208.142) la percentuale di </w:t>
      </w:r>
      <w:r w:rsidR="00657F8E">
        <w:t>decisioni appellate è stata del</w:t>
      </w:r>
      <w:r w:rsidR="00677021">
        <w:t xml:space="preserve"> 17% (3522); nello stesso periodo il numero di appelli accolti è stato pari al 14%.</w:t>
      </w:r>
    </w:p>
    <w:p w:rsidR="00677021" w:rsidRDefault="00677021" w:rsidP="00A86D53">
      <w:pPr>
        <w:jc w:val="both"/>
      </w:pPr>
      <w:r>
        <w:t xml:space="preserve">Questi numeri, per quanto ovviamente </w:t>
      </w:r>
      <w:r w:rsidR="00BE6F78">
        <w:t>sempre da sottoporre a valutazione critica in vista di</w:t>
      </w:r>
      <w:r>
        <w:t xml:space="preserve"> obiettivi di miglioramento</w:t>
      </w:r>
      <w:r w:rsidR="00E33268">
        <w:t xml:space="preserve"> (in particolare </w:t>
      </w:r>
      <w:r w:rsidR="00BE6F78">
        <w:t>quanto alla</w:t>
      </w:r>
      <w:r>
        <w:t xml:space="preserve"> celerità dei giudizi</w:t>
      </w:r>
      <w:r w:rsidR="00BE6F78">
        <w:t>, oltre che alla loro</w:t>
      </w:r>
      <w:r>
        <w:t xml:space="preserve"> qual</w:t>
      </w:r>
      <w:r w:rsidR="00BE6F78">
        <w:t>ità e prevedibilità</w:t>
      </w:r>
      <w:r w:rsidR="00D6720E">
        <w:rPr>
          <w:rStyle w:val="Rimandonotaapidipagina"/>
        </w:rPr>
        <w:footnoteReference w:id="12"/>
      </w:r>
      <w:r w:rsidR="00E33268">
        <w:t>)</w:t>
      </w:r>
      <w:r w:rsidR="00BE6F78">
        <w:t xml:space="preserve">, </w:t>
      </w:r>
      <w:r w:rsidR="000A1EA5">
        <w:t>fotografano</w:t>
      </w:r>
      <w:r w:rsidR="00E33268">
        <w:t xml:space="preserve"> un sistema di</w:t>
      </w:r>
      <w:r>
        <w:t xml:space="preserve"> gius</w:t>
      </w:r>
      <w:r w:rsidR="00E33268">
        <w:t>tizia amministrativa</w:t>
      </w:r>
      <w:r w:rsidR="00B8281F">
        <w:t xml:space="preserve"> sostanzialmente coerente al suo interno</w:t>
      </w:r>
      <w:r w:rsidR="000A1EA5">
        <w:t>,</w:t>
      </w:r>
      <w:r w:rsidR="00E33268">
        <w:t xml:space="preserve"> che</w:t>
      </w:r>
      <w:r>
        <w:t xml:space="preserve"> consente a</w:t>
      </w:r>
      <w:r w:rsidR="00B8281F">
        <w:t>gli utenti di ottenere risposte</w:t>
      </w:r>
      <w:r>
        <w:t xml:space="preserve"> </w:t>
      </w:r>
      <w:r w:rsidR="00E33268">
        <w:t>ragionevolmente prevedibili le quali</w:t>
      </w:r>
      <w:r>
        <w:t xml:space="preserve">, in più dell’80% di casi, </w:t>
      </w:r>
      <w:r w:rsidR="00E33268">
        <w:t>restano quelle che sono state fornite</w:t>
      </w:r>
      <w:r>
        <w:t xml:space="preserve"> dal Tar. </w:t>
      </w:r>
      <w:r w:rsidR="0090581B">
        <w:t>Questo risultato è ovviamente anche l’effetto di una attenta gestione della nomofilachia da parte del giudice d’appello.</w:t>
      </w:r>
    </w:p>
    <w:p w:rsidR="00677021" w:rsidRDefault="00677021" w:rsidP="00A86D53">
      <w:pPr>
        <w:jc w:val="both"/>
      </w:pPr>
      <w:r>
        <w:t>Ovvio poi che il conte</w:t>
      </w:r>
      <w:r w:rsidR="00825DDD">
        <w:t>n</w:t>
      </w:r>
      <w:r>
        <w:t xml:space="preserve">zioso che prosegue in appello, </w:t>
      </w:r>
      <w:proofErr w:type="spellStart"/>
      <w:r>
        <w:t>anco</w:t>
      </w:r>
      <w:r w:rsidR="00B8281F">
        <w:t>rchè</w:t>
      </w:r>
      <w:proofErr w:type="spellEnd"/>
      <w:r w:rsidR="00B8281F">
        <w:t xml:space="preserve"> numericamente ridotto, è quello </w:t>
      </w:r>
      <w:r w:rsidR="00BE6F78">
        <w:t>più rilevante per peso specifico e novità  del</w:t>
      </w:r>
      <w:r w:rsidR="00B8281F">
        <w:t>le questioni</w:t>
      </w:r>
      <w:r w:rsidR="00E33268">
        <w:t>,</w:t>
      </w:r>
      <w:r w:rsidR="00BE6F78">
        <w:t xml:space="preserve"> </w:t>
      </w:r>
      <w:proofErr w:type="spellStart"/>
      <w:r w:rsidR="00BE6F78">
        <w:t>perchè</w:t>
      </w:r>
      <w:proofErr w:type="spellEnd"/>
      <w:r w:rsidR="000A1EA5">
        <w:t>, come è giusto che sia,</w:t>
      </w:r>
      <w:r>
        <w:t xml:space="preserve"> questo tipo di controversie richiede fisiologicamente una sedimentazione delle soluzioni che solo il giudice di appello</w:t>
      </w:r>
      <w:r w:rsidR="00B8281F">
        <w:t>, anc</w:t>
      </w:r>
      <w:r w:rsidR="00BE6F78">
        <w:t xml:space="preserve">he confrontando </w:t>
      </w:r>
      <w:r w:rsidR="0090581B">
        <w:t>ed avvalendosi de</w:t>
      </w:r>
      <w:r w:rsidR="00BE6F78">
        <w:t>gli approdi della giurisprudenza di primo grado</w:t>
      </w:r>
      <w:r w:rsidR="00E33268">
        <w:t>,</w:t>
      </w:r>
      <w:r w:rsidR="00BE6F78">
        <w:t xml:space="preserve"> può sintetizzare</w:t>
      </w:r>
      <w:r w:rsidR="00B8281F">
        <w:t>;</w:t>
      </w:r>
      <w:r w:rsidR="00BE6F78">
        <w:t xml:space="preserve"> resta il fatto che</w:t>
      </w:r>
      <w:r w:rsidR="00B8281F">
        <w:t xml:space="preserve"> il basso tasso di riforma delle sentenze di primo grado</w:t>
      </w:r>
      <w:r>
        <w:t xml:space="preserve"> denota che i Tribu</w:t>
      </w:r>
      <w:r w:rsidR="00B8281F">
        <w:t>nali Amministrativi</w:t>
      </w:r>
      <w:r>
        <w:t xml:space="preserve"> sono </w:t>
      </w:r>
      <w:r w:rsidR="00B8281F">
        <w:t>in linea di massima attrezzati</w:t>
      </w:r>
      <w:r>
        <w:t xml:space="preserve"> per offrire </w:t>
      </w:r>
      <w:r w:rsidR="00E33268">
        <w:t>risposte adeguate e credibili e si sono integrati armonicamente nel sistem</w:t>
      </w:r>
      <w:r w:rsidR="0090581B">
        <w:t>a</w:t>
      </w:r>
      <w:r w:rsidR="00E33268">
        <w:t>.</w:t>
      </w:r>
    </w:p>
    <w:p w:rsidR="00E33268" w:rsidRPr="002C2108" w:rsidRDefault="00B8281F" w:rsidP="002C2108">
      <w:pPr>
        <w:pStyle w:val="Paragrafoelenco"/>
        <w:numPr>
          <w:ilvl w:val="0"/>
          <w:numId w:val="2"/>
        </w:numPr>
        <w:jc w:val="both"/>
        <w:rPr>
          <w:b/>
        </w:rPr>
      </w:pPr>
      <w:r w:rsidRPr="002C2108">
        <w:rPr>
          <w:b/>
        </w:rPr>
        <w:t xml:space="preserve">La giurisprudenza costituzionale come specchio di </w:t>
      </w:r>
      <w:r w:rsidR="00E33268" w:rsidRPr="002C2108">
        <w:rPr>
          <w:b/>
        </w:rPr>
        <w:t xml:space="preserve">alcune </w:t>
      </w:r>
      <w:r w:rsidRPr="002C2108">
        <w:rPr>
          <w:b/>
        </w:rPr>
        <w:t xml:space="preserve">problematiche irrisolte </w:t>
      </w:r>
      <w:r w:rsidR="00E33268" w:rsidRPr="002C2108">
        <w:rPr>
          <w:b/>
        </w:rPr>
        <w:t>della giustizia amministrativa di primo grado.</w:t>
      </w:r>
    </w:p>
    <w:p w:rsidR="001B7A02" w:rsidRDefault="00A86D53" w:rsidP="00A86D53">
      <w:pPr>
        <w:jc w:val="both"/>
      </w:pPr>
      <w:r>
        <w:t>Le inizia</w:t>
      </w:r>
      <w:r w:rsidR="00E33268">
        <w:t>tive dei Tribunali regionali</w:t>
      </w:r>
      <w:r>
        <w:t>, se, come visto, talvolta sono state foriere di migliori livelli di tutela, ponendosi così perfettamente nel solco della tradizione del giudice amministrativo</w:t>
      </w:r>
      <w:r w:rsidR="001B7A02">
        <w:t xml:space="preserve"> e dei valori costituzionali</w:t>
      </w:r>
      <w:r w:rsidR="00E33268">
        <w:t xml:space="preserve"> che lo governano</w:t>
      </w:r>
      <w:r>
        <w:t>, talaltra sono st</w:t>
      </w:r>
      <w:r w:rsidR="00E33268">
        <w:t>ate oggettivamente meno appropriate a confronto con</w:t>
      </w:r>
      <w:r w:rsidR="001B7A02">
        <w:t xml:space="preserve"> tali valori.</w:t>
      </w:r>
      <w:r>
        <w:t xml:space="preserve"> </w:t>
      </w:r>
    </w:p>
    <w:p w:rsidR="00E33268" w:rsidRDefault="00E33268" w:rsidP="00A86D53">
      <w:pPr>
        <w:jc w:val="both"/>
      </w:pPr>
      <w:r>
        <w:t>Ci si riferisce</w:t>
      </w:r>
      <w:r w:rsidR="00A86D53">
        <w:t xml:space="preserve"> al non lodevole fenomeno delle cosiddette “migrazioni” cautelari, in relazione alle quali alcuni Tribunali conc</w:t>
      </w:r>
      <w:r>
        <w:t>edevano provvedimenti cautelari su istanze per le quali</w:t>
      </w:r>
      <w:r w:rsidR="00A86D53">
        <w:t xml:space="preserve"> erano sforniti di competenza territoriale, giovandosi della derogabilità della disciplina della competenza territoriale</w:t>
      </w:r>
      <w:r>
        <w:t xml:space="preserve"> allora vigente</w:t>
      </w:r>
      <w:r w:rsidR="00A86D53">
        <w:t xml:space="preserve">. </w:t>
      </w:r>
    </w:p>
    <w:p w:rsidR="00A86D53" w:rsidRDefault="00A86D53" w:rsidP="00A86D53">
      <w:pPr>
        <w:jc w:val="both"/>
      </w:pPr>
      <w:r>
        <w:t>Ciò</w:t>
      </w:r>
      <w:r w:rsidR="00E33268">
        <w:t>,</w:t>
      </w:r>
      <w:r>
        <w:t xml:space="preserve"> oltre ad evidentemente creare squilibri nella distribuzione del c</w:t>
      </w:r>
      <w:r w:rsidR="00E33268">
        <w:t>ontenzioso per ragioni non</w:t>
      </w:r>
      <w:r>
        <w:t xml:space="preserve"> oggettive, entrava in collisione con il principio </w:t>
      </w:r>
      <w:r w:rsidR="00E33268">
        <w:t xml:space="preserve">costituzionale </w:t>
      </w:r>
      <w:r>
        <w:t xml:space="preserve">del giudice naturale </w:t>
      </w:r>
      <w:r w:rsidR="00E33268">
        <w:t xml:space="preserve">precostituito per legge </w:t>
      </w:r>
      <w:r>
        <w:t xml:space="preserve">e, in combinazione con il fatto che l’accoglimento dell’istanza cautelare non comportava </w:t>
      </w:r>
      <w:r w:rsidR="00657F8E">
        <w:t>all’epoca</w:t>
      </w:r>
      <w:r>
        <w:t xml:space="preserve"> la fissazione dell’udienza di merito,</w:t>
      </w:r>
      <w:r w:rsidR="00E33268">
        <w:t xml:space="preserve"> poteva</w:t>
      </w:r>
      <w:r w:rsidR="00657F8E">
        <w:t xml:space="preserve"> condurre</w:t>
      </w:r>
      <w:r>
        <w:t xml:space="preserve"> a protratti stalli del contenzioso.</w:t>
      </w:r>
    </w:p>
    <w:p w:rsidR="00A86D53" w:rsidRDefault="00657F8E" w:rsidP="00A86D53">
      <w:pPr>
        <w:jc w:val="both"/>
      </w:pPr>
      <w:r>
        <w:t>Ne è derivata una comprensibile</w:t>
      </w:r>
      <w:r w:rsidR="00A86D53">
        <w:t xml:space="preserve"> reazione del legislatore. </w:t>
      </w:r>
    </w:p>
    <w:p w:rsidR="00A86D53" w:rsidRDefault="00A86D53" w:rsidP="00A86D53">
      <w:pPr>
        <w:jc w:val="both"/>
      </w:pPr>
      <w:r>
        <w:t xml:space="preserve">L’attuale codice del processo amministrativo ha infatti reso inderogabile la competenza territoriale, anche a fini meramente cautelari, ed imposto, in ogni caso di accoglimento dell’istanza cautelare, la fissazione </w:t>
      </w:r>
      <w:r w:rsidR="00657F8E">
        <w:t>dell’udienza di merito per</w:t>
      </w:r>
      <w:r>
        <w:t xml:space="preserve"> dare certezza </w:t>
      </w:r>
      <w:r w:rsidR="0090581B">
        <w:t>e celerità alla definizione</w:t>
      </w:r>
      <w:r w:rsidR="00AA4C8D">
        <w:t xml:space="preserve"> del</w:t>
      </w:r>
      <w:r>
        <w:t xml:space="preserve"> contenzioso</w:t>
      </w:r>
      <w:r w:rsidR="0090581B">
        <w:t xml:space="preserve"> in particolare quando</w:t>
      </w:r>
      <w:r w:rsidR="00657F8E">
        <w:t xml:space="preserve"> sono state adottate misure di sospensione o comunque </w:t>
      </w:r>
      <w:r w:rsidR="0090581B">
        <w:t xml:space="preserve">di </w:t>
      </w:r>
      <w:r w:rsidR="00657F8E">
        <w:t>blocco dell’azione amministrativa</w:t>
      </w:r>
      <w:r>
        <w:t>.</w:t>
      </w:r>
    </w:p>
    <w:p w:rsidR="00A86D53" w:rsidRDefault="00A86D53" w:rsidP="00A86D53">
      <w:pPr>
        <w:jc w:val="both"/>
      </w:pPr>
      <w:r>
        <w:t xml:space="preserve">Siffatte </w:t>
      </w:r>
      <w:r w:rsidR="00AA4C8D">
        <w:t>più che condivisibili garanzie processuali</w:t>
      </w:r>
      <w:r w:rsidR="00657F8E">
        <w:t xml:space="preserve"> si sono</w:t>
      </w:r>
      <w:r>
        <w:t xml:space="preserve"> accompagna</w:t>
      </w:r>
      <w:r w:rsidR="00AA4C8D">
        <w:t>te a</w:t>
      </w:r>
      <w:r>
        <w:t xml:space="preserve"> </w:t>
      </w:r>
      <w:r w:rsidR="00AA4C8D">
        <w:t>scelte particolarmente accentratrici</w:t>
      </w:r>
      <w:r>
        <w:t xml:space="preserve"> in tema di competenza territoriale che, </w:t>
      </w:r>
      <w:proofErr w:type="spellStart"/>
      <w:r>
        <w:t>benchè</w:t>
      </w:r>
      <w:proofErr w:type="spellEnd"/>
      <w:r>
        <w:t xml:space="preserve"> probabilmente</w:t>
      </w:r>
      <w:r w:rsidR="00657F8E">
        <w:t xml:space="preserve"> provocate dal già descritto</w:t>
      </w:r>
      <w:r w:rsidR="00AA4C8D">
        <w:t xml:space="preserve"> contesto st</w:t>
      </w:r>
      <w:r w:rsidR="00657F8E">
        <w:t xml:space="preserve">orico, appaiono </w:t>
      </w:r>
      <w:r w:rsidR="0090581B">
        <w:t xml:space="preserve">oggi </w:t>
      </w:r>
      <w:r>
        <w:t>una opinabile scelta di politica giudiz</w:t>
      </w:r>
      <w:r w:rsidR="0090581B">
        <w:t>iaria</w:t>
      </w:r>
      <w:r w:rsidR="00657F8E">
        <w:t>: l’accentramento delle competenze,</w:t>
      </w:r>
      <w:r>
        <w:t xml:space="preserve"> a differenza delle altre due misure citate, sembra</w:t>
      </w:r>
      <w:r w:rsidR="00657F8E">
        <w:t xml:space="preserve"> ormai produrre</w:t>
      </w:r>
      <w:r>
        <w:t xml:space="preserve"> maggiori problemi di quelli che intendeva risolvere.</w:t>
      </w:r>
    </w:p>
    <w:p w:rsidR="00A86D53" w:rsidRDefault="00AA4C8D" w:rsidP="00A86D53">
      <w:pPr>
        <w:jc w:val="both"/>
      </w:pPr>
      <w:r>
        <w:t xml:space="preserve">L’art. 135 del </w:t>
      </w:r>
      <w:proofErr w:type="spellStart"/>
      <w:r>
        <w:t>c.p.a</w:t>
      </w:r>
      <w:proofErr w:type="spellEnd"/>
      <w:r>
        <w:t>. contiene</w:t>
      </w:r>
      <w:r w:rsidR="00A86D53">
        <w:t xml:space="preserve"> un nutrito elenco di materie devolute alla cognizione esclusiva del TAR Lazio in deroga agli ordinari criteri di ripartizione territoriale del contenzioso (dettati dagli artt. 13 e ss. del </w:t>
      </w:r>
      <w:proofErr w:type="spellStart"/>
      <w:r w:rsidR="00A86D53">
        <w:t>c.p.a</w:t>
      </w:r>
      <w:proofErr w:type="spellEnd"/>
      <w:r w:rsidR="00A86D53">
        <w:t>.)</w:t>
      </w:r>
      <w:r>
        <w:t xml:space="preserve"> e</w:t>
      </w:r>
      <w:r w:rsidR="00A86D53">
        <w:t xml:space="preserve"> ha </w:t>
      </w:r>
      <w:r>
        <w:t>avuto l’effetto di sovraccaricare</w:t>
      </w:r>
      <w:r w:rsidR="00A86D53">
        <w:t xml:space="preserve"> il tribunale capitolino di un pesante contenzioso e connesso arretrato,</w:t>
      </w:r>
      <w:r>
        <w:t xml:space="preserve"> a</w:t>
      </w:r>
      <w:r w:rsidR="00A86D53">
        <w:t xml:space="preserve"> cui non sembra, a ormai dieci anni dalla </w:t>
      </w:r>
      <w:r>
        <w:t xml:space="preserve">più impattante </w:t>
      </w:r>
      <w:r w:rsidR="00657F8E">
        <w:t>modifica della disciplina delle competenze in deroga</w:t>
      </w:r>
      <w:r w:rsidR="00A86D53">
        <w:t>, potersi utilmente rimediare semplicemente con modifiche di organico</w:t>
      </w:r>
      <w:r w:rsidR="00A86D53">
        <w:rPr>
          <w:rStyle w:val="Rimandonotaapidipagina"/>
        </w:rPr>
        <w:footnoteReference w:id="13"/>
      </w:r>
      <w:r w:rsidR="00A86D53">
        <w:t xml:space="preserve">. </w:t>
      </w:r>
    </w:p>
    <w:p w:rsidR="00A86D53" w:rsidRDefault="00A86D53" w:rsidP="00A86D53">
      <w:pPr>
        <w:jc w:val="both"/>
      </w:pPr>
      <w:r>
        <w:t xml:space="preserve">L’art. 135 </w:t>
      </w:r>
      <w:proofErr w:type="spellStart"/>
      <w:r>
        <w:t>c.p.a</w:t>
      </w:r>
      <w:proofErr w:type="spellEnd"/>
      <w:r>
        <w:t>. ha</w:t>
      </w:r>
      <w:r w:rsidR="00AA4C8D">
        <w:t>,</w:t>
      </w:r>
      <w:r>
        <w:t xml:space="preserve"> dal suo esordio</w:t>
      </w:r>
      <w:r w:rsidR="00AA4C8D">
        <w:t>,</w:t>
      </w:r>
      <w:r>
        <w:t xml:space="preserve"> rappresentato un punto critico della riforma del pro</w:t>
      </w:r>
      <w:r w:rsidR="00AA4C8D">
        <w:t>c</w:t>
      </w:r>
      <w:r w:rsidR="00826654">
        <w:t>esso amministrativo suscitando</w:t>
      </w:r>
      <w:r w:rsidR="00AA4C8D">
        <w:t xml:space="preserve"> numerose ordinanze di rimessione pr</w:t>
      </w:r>
      <w:r w:rsidR="00192F66">
        <w:t>omosse dai vari TAR</w:t>
      </w:r>
      <w:r w:rsidR="00826654">
        <w:t>,</w:t>
      </w:r>
      <w:r w:rsidR="00AA4C8D">
        <w:t xml:space="preserve"> spogliati delle loro competenze a giudizi in corso</w:t>
      </w:r>
      <w:r w:rsidR="00825DDD">
        <w:t>. Ne</w:t>
      </w:r>
      <w:r w:rsidR="006E1239">
        <w:t xml:space="preserve"> è scaturita una nutrita</w:t>
      </w:r>
      <w:r w:rsidR="00192F66">
        <w:t xml:space="preserve"> serie di pronunce della Corte c</w:t>
      </w:r>
      <w:r w:rsidR="00826654">
        <w:t xml:space="preserve">ostituzionale. </w:t>
      </w:r>
    </w:p>
    <w:p w:rsidR="00826654" w:rsidRDefault="00826654" w:rsidP="00826654">
      <w:pPr>
        <w:jc w:val="both"/>
      </w:pPr>
      <w:r>
        <w:t>Occorre subito evidenziare che, con un’unica eccezione per quanto concerne la disciplina delle autorizzazioni rilasciate dall’autorità di polizia in materia di giochi pubblici con vincita in denaro</w:t>
      </w:r>
      <w:r>
        <w:rPr>
          <w:rStyle w:val="Rimandonotaapidipagina"/>
        </w:rPr>
        <w:footnoteReference w:id="14"/>
      </w:r>
      <w:r>
        <w:t xml:space="preserve">, la Corte ha sempre negato che le deroghe introdotte dall’art. 135 </w:t>
      </w:r>
      <w:proofErr w:type="spellStart"/>
      <w:r>
        <w:t>c.p.a</w:t>
      </w:r>
      <w:proofErr w:type="spellEnd"/>
      <w:r>
        <w:t>. e dalle varie norme speciali rispetto all’ordinaria competenza territoriale (che privilegia l’efficacia dell’atto o la sede dell’autorità competente e quindi la distribuzione territoriale del contenzioso) fossero tali da porsi in contrasto con l’art. 125 della Costituzione, il quale sancisce appunto tale distribuzione sul territorio</w:t>
      </w:r>
      <w:r>
        <w:rPr>
          <w:rStyle w:val="Rimandonotaapidipagina"/>
        </w:rPr>
        <w:footnoteReference w:id="15"/>
      </w:r>
      <w:r>
        <w:t>.</w:t>
      </w:r>
    </w:p>
    <w:p w:rsidR="00A6731E" w:rsidRDefault="00AC792A" w:rsidP="008A7A12">
      <w:pPr>
        <w:jc w:val="both"/>
      </w:pPr>
      <w:r>
        <w:t xml:space="preserve">Gli argomenti </w:t>
      </w:r>
      <w:r w:rsidR="00192F66">
        <w:t>spesi dal giudice delle leggi</w:t>
      </w:r>
      <w:r>
        <w:t xml:space="preserve">, più o meno simili in tutti le pronunce, </w:t>
      </w:r>
      <w:r w:rsidR="006E1239">
        <w:t>potrebbero essere suscettibili di revisio</w:t>
      </w:r>
      <w:r w:rsidR="00192F66">
        <w:t>ne</w:t>
      </w:r>
      <w:r w:rsidR="006E1239">
        <w:t xml:space="preserve"> critica. </w:t>
      </w:r>
      <w:r w:rsidR="00826654">
        <w:t>E’ per altro</w:t>
      </w:r>
      <w:r w:rsidR="00A6731E">
        <w:t xml:space="preserve"> </w:t>
      </w:r>
      <w:r w:rsidR="006E1239">
        <w:t xml:space="preserve">preliminarmente </w:t>
      </w:r>
      <w:r w:rsidR="00A6731E">
        <w:t>doveroso</w:t>
      </w:r>
      <w:r w:rsidR="00491529">
        <w:t xml:space="preserve"> rilevare che</w:t>
      </w:r>
      <w:r w:rsidR="00A6731E">
        <w:t xml:space="preserve"> l</w:t>
      </w:r>
      <w:r w:rsidR="00825DDD">
        <w:t>a Corte costituzionale è</w:t>
      </w:r>
      <w:r w:rsidR="00A6731E">
        <w:t xml:space="preserve"> fisiolog</w:t>
      </w:r>
      <w:r w:rsidR="00825DDD">
        <w:t>icamente</w:t>
      </w:r>
      <w:r w:rsidR="00491529">
        <w:t xml:space="preserve"> prudente nel censurare scelte</w:t>
      </w:r>
      <w:r>
        <w:t xml:space="preserve"> di politica giudiziaria</w:t>
      </w:r>
      <w:r w:rsidR="00491529">
        <w:t>,</w:t>
      </w:r>
      <w:r>
        <w:t xml:space="preserve"> salvo che </w:t>
      </w:r>
      <w:r w:rsidR="00826654">
        <w:t xml:space="preserve">esse </w:t>
      </w:r>
      <w:r>
        <w:t>non produca</w:t>
      </w:r>
      <w:r w:rsidR="00491529">
        <w:t>no</w:t>
      </w:r>
      <w:r w:rsidR="006E1239">
        <w:t xml:space="preserve"> effetti di immediata o</w:t>
      </w:r>
      <w:r>
        <w:t xml:space="preserve"> palese incompatibilità con la Carta; ciò</w:t>
      </w:r>
      <w:r w:rsidR="00491529">
        <w:t>, da un lato</w:t>
      </w:r>
      <w:r w:rsidR="00A6731E">
        <w:t xml:space="preserve">, </w:t>
      </w:r>
      <w:r w:rsidR="00826654">
        <w:t>consente di affermare che non tutto ciò che è stato ritenuto costituzionalmente ammissibile rappresenta anche la migliore attuazione possibile del dettato costituzionale stesso, la quale spetta</w:t>
      </w:r>
      <w:r w:rsidR="00192F66">
        <w:t>,</w:t>
      </w:r>
      <w:r w:rsidR="00826654">
        <w:t xml:space="preserve"> pur sempre</w:t>
      </w:r>
      <w:r w:rsidR="00192F66">
        <w:t>,</w:t>
      </w:r>
      <w:r w:rsidR="00826654">
        <w:t xml:space="preserve"> al legislatore in un’ottica di progressiva attuazione dei valori della Carta e, dall’altro</w:t>
      </w:r>
      <w:r w:rsidR="006E1239">
        <w:t>,</w:t>
      </w:r>
      <w:r w:rsidR="00826654">
        <w:t xml:space="preserve"> consente di </w:t>
      </w:r>
      <w:r w:rsidR="006E1239">
        <w:t xml:space="preserve">distinguere </w:t>
      </w:r>
      <w:r w:rsidR="00826654">
        <w:t>pronunce a carattere maggiormente progressista (quali quelle cha hanno bocciato i vecchi organi del contenzioso amministrativo di primo grado)</w:t>
      </w:r>
      <w:r w:rsidR="006E1239">
        <w:t>,</w:t>
      </w:r>
      <w:r w:rsidR="00826654">
        <w:t xml:space="preserve"> destinate ad un lunga durata nel tempo</w:t>
      </w:r>
      <w:r w:rsidR="006E1239">
        <w:t>,</w:t>
      </w:r>
      <w:r w:rsidR="00826654">
        <w:t xml:space="preserve"> e pronunce a carattere maggiormente conservatore, ancorate al</w:t>
      </w:r>
      <w:r w:rsidR="00A6731E">
        <w:t xml:space="preserve"> contesto giuridico e sociale</w:t>
      </w:r>
      <w:r w:rsidR="00826654">
        <w:t xml:space="preserve"> in cui sono immerse, che non escludono possibili rimeditazioni</w:t>
      </w:r>
      <w:r w:rsidR="00353525">
        <w:t>.</w:t>
      </w:r>
    </w:p>
    <w:p w:rsidR="00AC792A" w:rsidRDefault="00826654" w:rsidP="008A7A12">
      <w:pPr>
        <w:jc w:val="both"/>
      </w:pPr>
      <w:r>
        <w:t>Analizzando la giurisprude</w:t>
      </w:r>
      <w:r w:rsidR="00192F66">
        <w:t>nza in materia s</w:t>
      </w:r>
      <w:r w:rsidR="006E1239">
        <w:t>i osserva come l</w:t>
      </w:r>
      <w:r w:rsidR="00AC792A">
        <w:t>a modifica della disciplina della competenz</w:t>
      </w:r>
      <w:r>
        <w:t>a territoriale sia</w:t>
      </w:r>
      <w:r w:rsidR="00A6731E">
        <w:t xml:space="preserve"> stata contestata a livello costituzionale</w:t>
      </w:r>
      <w:r w:rsidR="00AC792A">
        <w:t xml:space="preserve"> per:</w:t>
      </w:r>
    </w:p>
    <w:p w:rsidR="00AC792A" w:rsidRDefault="00AC792A" w:rsidP="008A7A12">
      <w:pPr>
        <w:jc w:val="both"/>
      </w:pPr>
      <w:proofErr w:type="gramStart"/>
      <w:r>
        <w:t>violazione</w:t>
      </w:r>
      <w:proofErr w:type="gramEnd"/>
      <w:r>
        <w:t xml:space="preserve"> dell’art. 76</w:t>
      </w:r>
      <w:r w:rsidR="00A6731E">
        <w:t>,</w:t>
      </w:r>
      <w:r>
        <w:t xml:space="preserve"> in quanto si sosteneva che il codice del processo amministrativo, sullo specifico punto, </w:t>
      </w:r>
      <w:r w:rsidR="00A6731E">
        <w:t xml:space="preserve">ampliando le ipotesi di competenza accentrata </w:t>
      </w:r>
      <w:r>
        <w:t>avesse ecceduto i li</w:t>
      </w:r>
      <w:r w:rsidR="00A6731E">
        <w:t>miti della delega</w:t>
      </w:r>
      <w:r w:rsidR="00826654">
        <w:t xml:space="preserve"> sulla cui base era stato redatto</w:t>
      </w:r>
      <w:r w:rsidR="00676382">
        <w:t>;</w:t>
      </w:r>
    </w:p>
    <w:p w:rsidR="00647C6B" w:rsidRDefault="00647C6B" w:rsidP="00647C6B">
      <w:pPr>
        <w:jc w:val="both"/>
      </w:pPr>
      <w:proofErr w:type="gramStart"/>
      <w:r>
        <w:t>violazione</w:t>
      </w:r>
      <w:proofErr w:type="gramEnd"/>
      <w:r>
        <w:t xml:space="preserve"> dell’art. 25 e del principio del giudice naturale precostituito per legge</w:t>
      </w:r>
      <w:r w:rsidR="00826654">
        <w:t>,</w:t>
      </w:r>
      <w:r>
        <w:t xml:space="preserve"> in quanto</w:t>
      </w:r>
      <w:r w:rsidR="00826654">
        <w:t xml:space="preserve"> si lamentava che</w:t>
      </w:r>
      <w:r>
        <w:t xml:space="preserve"> il mutamento di competenza territoriale a contenzioso </w:t>
      </w:r>
      <w:r w:rsidR="006E1239">
        <w:t>in corso avrebbe</w:t>
      </w:r>
      <w:r w:rsidR="00826654">
        <w:t xml:space="preserve"> sottratto il giudizio al suo giudice naturale;</w:t>
      </w:r>
    </w:p>
    <w:p w:rsidR="00BA6C09" w:rsidRDefault="00A6731E" w:rsidP="008A7A12">
      <w:pPr>
        <w:jc w:val="both"/>
      </w:pPr>
      <w:proofErr w:type="gramStart"/>
      <w:r>
        <w:t>violazione</w:t>
      </w:r>
      <w:proofErr w:type="gramEnd"/>
      <w:r>
        <w:t xml:space="preserve"> dell’art. </w:t>
      </w:r>
      <w:r w:rsidR="00BC5290">
        <w:t>125 per contrasto con il principio di territorialità del</w:t>
      </w:r>
      <w:r w:rsidR="00826654">
        <w:t>l’organizzazione dei Tribunali A</w:t>
      </w:r>
      <w:r w:rsidR="00BC5290">
        <w:t>mministrativi</w:t>
      </w:r>
      <w:r w:rsidR="00192F66">
        <w:t xml:space="preserve"> Regionali</w:t>
      </w:r>
      <w:r w:rsidR="00BC5290">
        <w:t>;</w:t>
      </w:r>
      <w:r>
        <w:t xml:space="preserve"> </w:t>
      </w:r>
    </w:p>
    <w:p w:rsidR="00647C6B" w:rsidRDefault="00647C6B" w:rsidP="008A7A12">
      <w:pPr>
        <w:jc w:val="both"/>
      </w:pPr>
      <w:proofErr w:type="gramStart"/>
      <w:r>
        <w:t>violazione</w:t>
      </w:r>
      <w:proofErr w:type="gramEnd"/>
      <w:r>
        <w:t xml:space="preserve"> degli artt. 24 e</w:t>
      </w:r>
      <w:r w:rsidR="00192F66">
        <w:t xml:space="preserve"> 111</w:t>
      </w:r>
      <w:r w:rsidR="00826654">
        <w:t>, per possibili frizioni con il diritto di difesa e ragionevole durata del processo</w:t>
      </w:r>
      <w:r w:rsidR="006E1239">
        <w:t>.</w:t>
      </w:r>
    </w:p>
    <w:p w:rsidR="005A605E" w:rsidRDefault="005A605E" w:rsidP="008A7A12">
      <w:pPr>
        <w:jc w:val="both"/>
      </w:pPr>
      <w:r>
        <w:t>Si tralascia</w:t>
      </w:r>
      <w:r w:rsidR="00BA6C09">
        <w:t xml:space="preserve"> i</w:t>
      </w:r>
      <w:r>
        <w:t>l profilo</w:t>
      </w:r>
      <w:r w:rsidR="00BA6C09">
        <w:t xml:space="preserve"> di eccesso di delega, il cui rilievo</w:t>
      </w:r>
      <w:r w:rsidR="00F24967">
        <w:t xml:space="preserve"> resta</w:t>
      </w:r>
      <w:r w:rsidR="00BA6C09">
        <w:t xml:space="preserve"> confinato alla spec</w:t>
      </w:r>
      <w:r w:rsidR="006E1239">
        <w:t>ifica fonte e che non potrebbe</w:t>
      </w:r>
      <w:r w:rsidR="00BA6C09">
        <w:t xml:space="preserve"> riproporsi a fronte di eventual</w:t>
      </w:r>
      <w:r w:rsidR="00192F66">
        <w:t>i riedizioni con</w:t>
      </w:r>
      <w:r w:rsidR="00BA6C09">
        <w:t xml:space="preserve"> legge </w:t>
      </w:r>
      <w:r w:rsidR="00F24967">
        <w:t xml:space="preserve">ordinaria </w:t>
      </w:r>
      <w:r w:rsidR="00353525">
        <w:t xml:space="preserve">delle stesse </w:t>
      </w:r>
      <w:r w:rsidR="006E1239">
        <w:t xml:space="preserve">o </w:t>
      </w:r>
      <w:r w:rsidR="005421C2">
        <w:t xml:space="preserve">di </w:t>
      </w:r>
      <w:r w:rsidR="006E1239">
        <w:t xml:space="preserve">analoghe </w:t>
      </w:r>
      <w:r w:rsidR="00353525">
        <w:t xml:space="preserve">disposizioni; anche la paventata violazione dell’art. 25 della Costituzione </w:t>
      </w:r>
      <w:r w:rsidR="00826654">
        <w:t xml:space="preserve">appare poco pertinente ed </w:t>
      </w:r>
      <w:r w:rsidR="00353525">
        <w:t>è stata dalla Corte esclusa sulla scorta di una giurisprudenza consolidata</w:t>
      </w:r>
      <w:r>
        <w:t xml:space="preserve">, </w:t>
      </w:r>
      <w:r w:rsidR="00647C6B">
        <w:t>secondo la quale la disciplina della competenza è “volta unicamente ad assicurare l’individuazione del giudice competente in base a criteri predeterminati in via generale dalla legge”, essendo sufficiente “che l’individuazione del giudice risponda a criteri generali fi</w:t>
      </w:r>
      <w:r w:rsidR="00676382">
        <w:t>ssati in anticipo” e ciò anche qualora incida su processi già in corso</w:t>
      </w:r>
      <w:r w:rsidR="006E1239">
        <w:t xml:space="preserve">. D’altro canto, diversamente opinando, nessun mutamento, </w:t>
      </w:r>
      <w:proofErr w:type="spellStart"/>
      <w:r w:rsidR="006E1239">
        <w:t>ancorchè</w:t>
      </w:r>
      <w:proofErr w:type="spellEnd"/>
      <w:r w:rsidR="006E1239">
        <w:t xml:space="preserve"> generale, dei criteri di competenza sarebbe mai suscettibile di immediata attuazione</w:t>
      </w:r>
      <w:r w:rsidR="00676382">
        <w:rPr>
          <w:rStyle w:val="Rimandonotaapidipagina"/>
        </w:rPr>
        <w:footnoteReference w:id="16"/>
      </w:r>
      <w:r w:rsidR="006E1239">
        <w:t>.</w:t>
      </w:r>
    </w:p>
    <w:p w:rsidR="00784A94" w:rsidRDefault="005A605E" w:rsidP="008A7A12">
      <w:pPr>
        <w:jc w:val="both"/>
      </w:pPr>
      <w:r>
        <w:t xml:space="preserve">Quanto </w:t>
      </w:r>
      <w:r w:rsidR="00826654">
        <w:t>invece</w:t>
      </w:r>
      <w:r w:rsidR="00784A94">
        <w:t xml:space="preserve"> </w:t>
      </w:r>
      <w:r>
        <w:t>alla violazione dell’art. 125</w:t>
      </w:r>
      <w:r w:rsidR="00784A94">
        <w:t>,</w:t>
      </w:r>
      <w:r>
        <w:t xml:space="preserve"> trattasi in effetti del profilo</w:t>
      </w:r>
      <w:r w:rsidR="00784A94">
        <w:t xml:space="preserve"> più critico.</w:t>
      </w:r>
      <w:r>
        <w:t xml:space="preserve"> </w:t>
      </w:r>
    </w:p>
    <w:p w:rsidR="005B7281" w:rsidRDefault="005B7281" w:rsidP="005B7281">
      <w:pPr>
        <w:jc w:val="both"/>
      </w:pPr>
      <w:r>
        <w:t>Nell’</w:t>
      </w:r>
      <w:r w:rsidRPr="005421C2">
        <w:rPr>
          <w:i/>
        </w:rPr>
        <w:t>incipit</w:t>
      </w:r>
      <w:r>
        <w:t xml:space="preserve"> delle proprie argomentazioni la stessa Corte non ha potuto esimersi dall’osservare che “con specifico riferimento alla competenza funzionale inderogabile del Tar Lazio, questa Corte ha affermato che, tanto in ragione del suo carattere derogatorio dell’ordinario sistema di ripartizione della competenza tra i diversi organi di primo grado della giurisdizione amministrativa, quanto per il fatto che nel corso del tempo si sono concentrati presso il tribunale amministrativo romano numerosi e cospicui settori del contenzioso nei confronti della pubblica amministrazione, si pone un delicato problema di rapporto con l’articolazione su base regionale ex art. 125 </w:t>
      </w:r>
      <w:proofErr w:type="spellStart"/>
      <w:r>
        <w:t>Cost</w:t>
      </w:r>
      <w:proofErr w:type="spellEnd"/>
      <w:r>
        <w:t>., del sistema di giustizia amministrativa. Di qu</w:t>
      </w:r>
      <w:r w:rsidR="00E52B06">
        <w:t>i</w:t>
      </w:r>
      <w:r>
        <w:t xml:space="preserve"> la necessità di adottare un “criterio rigoroso” nella verifica di legittimità costituzionale della legislazione in materia di competenza funzionale del Tar </w:t>
      </w:r>
      <w:proofErr w:type="gramStart"/>
      <w:r>
        <w:t>Lazio“</w:t>
      </w:r>
      <w:proofErr w:type="gramEnd"/>
      <w:r>
        <w:rPr>
          <w:rStyle w:val="Rimandonotaapidipagina"/>
        </w:rPr>
        <w:footnoteReference w:id="17"/>
      </w:r>
      <w:r>
        <w:t>.</w:t>
      </w:r>
    </w:p>
    <w:p w:rsidR="005B7281" w:rsidRDefault="005B7281" w:rsidP="005B7281">
      <w:pPr>
        <w:jc w:val="both"/>
      </w:pPr>
      <w:r>
        <w:t>La Corte non esclude poi il rischio che il legislatore statale, svuotando di fatto di competenza i Tribunali territoriali</w:t>
      </w:r>
      <w:r w:rsidR="00E52B06">
        <w:t>, vanifichi</w:t>
      </w:r>
      <w:r>
        <w:t xml:space="preserve"> l’articolazione diffusa della giustizia amministrativa voluta dalla Costituzione. </w:t>
      </w:r>
    </w:p>
    <w:p w:rsidR="00353525" w:rsidRDefault="005B7281" w:rsidP="008A7A12">
      <w:pPr>
        <w:jc w:val="both"/>
      </w:pPr>
      <w:r>
        <w:t>All’atto pratico l</w:t>
      </w:r>
      <w:r w:rsidR="00BA6C09">
        <w:t>a Corte ha</w:t>
      </w:r>
      <w:r w:rsidR="005421C2">
        <w:t>,</w:t>
      </w:r>
      <w:r w:rsidR="0043225B">
        <w:t xml:space="preserve"> però</w:t>
      </w:r>
      <w:r w:rsidR="005421C2">
        <w:t>, quasi</w:t>
      </w:r>
      <w:r w:rsidR="00BC5290">
        <w:t xml:space="preserve"> </w:t>
      </w:r>
      <w:r w:rsidR="00E52B06">
        <w:t xml:space="preserve">sempre </w:t>
      </w:r>
      <w:r w:rsidR="00BC5290">
        <w:t>esc</w:t>
      </w:r>
      <w:r w:rsidR="00826654">
        <w:t>luso il contrasto</w:t>
      </w:r>
      <w:r w:rsidR="00BC5290">
        <w:t xml:space="preserve"> di volta in volta </w:t>
      </w:r>
      <w:r w:rsidR="0043225B">
        <w:t>prospettato nelle ordinanze di rimessione</w:t>
      </w:r>
      <w:r w:rsidR="00E52B06">
        <w:t>,</w:t>
      </w:r>
      <w:r w:rsidR="0043225B">
        <w:t xml:space="preserve"> </w:t>
      </w:r>
      <w:r w:rsidR="00BC5290">
        <w:t xml:space="preserve">evidenziando </w:t>
      </w:r>
      <w:r w:rsidR="00826654">
        <w:t xml:space="preserve">innanzitutto </w:t>
      </w:r>
      <w:r>
        <w:t>come la specifica materia</w:t>
      </w:r>
      <w:r w:rsidR="00826654">
        <w:t xml:space="preserve"> considerata </w:t>
      </w:r>
      <w:r w:rsidR="00BC5290">
        <w:t>involgesse</w:t>
      </w:r>
      <w:r w:rsidR="00BA6C09">
        <w:t xml:space="preserve"> </w:t>
      </w:r>
      <w:r w:rsidR="00BC5290">
        <w:t xml:space="preserve">“atti emessi dall’amministrazione centrale dello Stato in quanto emessi da organi che operano come </w:t>
      </w:r>
      <w:r w:rsidR="00BC5290" w:rsidRPr="00BC5290">
        <w:rPr>
          <w:i/>
        </w:rPr>
        <w:t xml:space="preserve">longa </w:t>
      </w:r>
      <w:proofErr w:type="spellStart"/>
      <w:r w:rsidR="00BC5290" w:rsidRPr="00BC5290">
        <w:rPr>
          <w:i/>
        </w:rPr>
        <w:t>manus</w:t>
      </w:r>
      <w:proofErr w:type="spellEnd"/>
      <w:r w:rsidR="00BC5290">
        <w:t xml:space="preserve"> del Governo finalizzati a soddisfare interessi che trascendono quelli delle comunità loca</w:t>
      </w:r>
      <w:r w:rsidR="00106C09">
        <w:t>li” e presupponesse la straordinarietà delle situazioni presupposte.</w:t>
      </w:r>
    </w:p>
    <w:p w:rsidR="00784A94" w:rsidRDefault="00DC20B6" w:rsidP="008A7A12">
      <w:pPr>
        <w:jc w:val="both"/>
      </w:pPr>
      <w:r>
        <w:t>La giustificazione non convince pienamente</w:t>
      </w:r>
      <w:r w:rsidR="00826654">
        <w:t>.</w:t>
      </w:r>
      <w:r w:rsidR="00784A94">
        <w:t xml:space="preserve"> </w:t>
      </w:r>
    </w:p>
    <w:p w:rsidR="00E52B06" w:rsidRDefault="00784A94" w:rsidP="008A7A12">
      <w:pPr>
        <w:jc w:val="both"/>
      </w:pPr>
      <w:r>
        <w:t>M</w:t>
      </w:r>
      <w:r w:rsidR="0043225B">
        <w:t>olte</w:t>
      </w:r>
      <w:r w:rsidR="00BC5290">
        <w:t xml:space="preserve"> delle materie ordinariamente devolute alla cognizione del giudice amministrativo</w:t>
      </w:r>
      <w:r w:rsidR="00DC20B6">
        <w:t>, anche territoriale,</w:t>
      </w:r>
      <w:r w:rsidR="00BC5290">
        <w:t xml:space="preserve"> trascendono </w:t>
      </w:r>
      <w:r w:rsidR="00DC20B6">
        <w:t xml:space="preserve">fisiologicamente </w:t>
      </w:r>
      <w:r w:rsidR="00BC5290">
        <w:t>gli interessi della comunità locale (basti pensare</w:t>
      </w:r>
      <w:r w:rsidR="00DC20B6">
        <w:t>,</w:t>
      </w:r>
      <w:r w:rsidR="00BC5290">
        <w:t xml:space="preserve"> per restare all’attualità</w:t>
      </w:r>
      <w:r w:rsidR="00353525">
        <w:t>,</w:t>
      </w:r>
      <w:r w:rsidR="00BC5290">
        <w:t xml:space="preserve"> ai provvedimenti in materia di gestione della recente pandemia COVID-19</w:t>
      </w:r>
      <w:r w:rsidR="00353525">
        <w:t xml:space="preserve"> per i quali, in una verosimile</w:t>
      </w:r>
      <w:r w:rsidR="00DC20B6">
        <w:t xml:space="preserve"> mutata sensibilità </w:t>
      </w:r>
      <w:r w:rsidR="00353525">
        <w:t>istituzionale</w:t>
      </w:r>
      <w:r>
        <w:t>,</w:t>
      </w:r>
      <w:r w:rsidR="00353525">
        <w:t xml:space="preserve"> </w:t>
      </w:r>
      <w:r w:rsidR="00DC20B6">
        <w:t xml:space="preserve">non </w:t>
      </w:r>
      <w:r>
        <w:t xml:space="preserve">si è sentita alcuna </w:t>
      </w:r>
      <w:r w:rsidR="00353525">
        <w:t>esigenza di imporre</w:t>
      </w:r>
      <w:r w:rsidR="00DC20B6">
        <w:t xml:space="preserve"> deroghe di competenza</w:t>
      </w:r>
      <w:r w:rsidR="00353525">
        <w:t xml:space="preserve"> territoriale</w:t>
      </w:r>
      <w:r w:rsidR="00826654">
        <w:t xml:space="preserve">, alle </w:t>
      </w:r>
      <w:proofErr w:type="spellStart"/>
      <w:r w:rsidR="00826654">
        <w:t>interdittive</w:t>
      </w:r>
      <w:proofErr w:type="spellEnd"/>
      <w:r w:rsidR="00826654">
        <w:t xml:space="preserve"> antimafia, ai provvedimenti in materia di titoli di soggiorno</w:t>
      </w:r>
      <w:r w:rsidR="00BC5290">
        <w:t>)</w:t>
      </w:r>
      <w:r>
        <w:t>,</w:t>
      </w:r>
      <w:r w:rsidR="00DC20B6">
        <w:t xml:space="preserve"> </w:t>
      </w:r>
      <w:proofErr w:type="spellStart"/>
      <w:r w:rsidR="00353525">
        <w:t>sicchè</w:t>
      </w:r>
      <w:proofErr w:type="spellEnd"/>
      <w:r w:rsidR="00353525">
        <w:t xml:space="preserve"> il principio rischia di</w:t>
      </w:r>
      <w:r>
        <w:t xml:space="preserve"> pr</w:t>
      </w:r>
      <w:r w:rsidR="005B7281">
        <w:t>ovare troppo; l’affermazione</w:t>
      </w:r>
      <w:r w:rsidR="00BC5290">
        <w:t xml:space="preserve"> oblitera </w:t>
      </w:r>
      <w:r w:rsidR="005B7281">
        <w:t xml:space="preserve">poi </w:t>
      </w:r>
      <w:r w:rsidR="00BC5290">
        <w:t>che anche i Tribunali ammi</w:t>
      </w:r>
      <w:r w:rsidR="005B7281">
        <w:t xml:space="preserve">nistrativi regionali sono </w:t>
      </w:r>
      <w:r w:rsidR="00DC20B6">
        <w:t xml:space="preserve">espressione, come visto coerente, </w:t>
      </w:r>
      <w:r w:rsidR="005B7281">
        <w:t>di una giurisdizione</w:t>
      </w:r>
      <w:r w:rsidR="00BC5290">
        <w:t xml:space="preserve"> statale</w:t>
      </w:r>
      <w:r w:rsidR="00DC20B6">
        <w:t>,</w:t>
      </w:r>
      <w:r w:rsidR="00BC5290">
        <w:t xml:space="preserve"> che </w:t>
      </w:r>
      <w:r w:rsidR="005B7281">
        <w:t xml:space="preserve">fisiologicamente </w:t>
      </w:r>
      <w:r w:rsidR="00BC5290">
        <w:t>trascende gli interessi delle comunità locali</w:t>
      </w:r>
      <w:r w:rsidR="005B7281">
        <w:t>, e</w:t>
      </w:r>
      <w:r w:rsidR="00BC5290">
        <w:t xml:space="preserve"> che</w:t>
      </w:r>
      <w:r w:rsidR="00DC20B6">
        <w:t>,</w:t>
      </w:r>
      <w:r w:rsidR="00BC5290">
        <w:t xml:space="preserve"> </w:t>
      </w:r>
      <w:r w:rsidR="00353525">
        <w:t>per espressa scelta maturata già</w:t>
      </w:r>
      <w:r w:rsidR="00BC5290">
        <w:t xml:space="preserve"> in seno all’assemblea costituente</w:t>
      </w:r>
      <w:r w:rsidR="00DC20B6">
        <w:t>,</w:t>
      </w:r>
      <w:r w:rsidR="005B7281">
        <w:t xml:space="preserve"> ha</w:t>
      </w:r>
      <w:r w:rsidR="0043225B">
        <w:t>nno</w:t>
      </w:r>
      <w:r w:rsidR="00BC5290">
        <w:t xml:space="preserve"> visto l’attribuzione di</w:t>
      </w:r>
      <w:r w:rsidR="00DC20B6">
        <w:t xml:space="preserve"> una competenza che può attingere anche at</w:t>
      </w:r>
      <w:r>
        <w:t>ti di ammin</w:t>
      </w:r>
      <w:r w:rsidR="005B7281">
        <w:t>istrazioni centrali</w:t>
      </w:r>
      <w:r>
        <w:t>.</w:t>
      </w:r>
      <w:r w:rsidR="00106C09">
        <w:t xml:space="preserve"> </w:t>
      </w:r>
    </w:p>
    <w:p w:rsidR="00DC20B6" w:rsidRDefault="00106C09" w:rsidP="008A7A12">
      <w:pPr>
        <w:jc w:val="both"/>
      </w:pPr>
      <w:r>
        <w:t>La straordinarietà o eccezio</w:t>
      </w:r>
      <w:r w:rsidR="00E52B06">
        <w:t>nalità dei presupposti, inoltre, non può</w:t>
      </w:r>
      <w:r>
        <w:t xml:space="preserve"> </w:t>
      </w:r>
      <w:r w:rsidR="00825DDD">
        <w:t xml:space="preserve">essere </w:t>
      </w:r>
      <w:r>
        <w:t xml:space="preserve">tale in quanto affermata </w:t>
      </w:r>
      <w:r w:rsidR="00E52B06">
        <w:t>dal legislatore per un</w:t>
      </w:r>
      <w:r w:rsidR="00825DDD">
        <w:t xml:space="preserve"> indefinito numero di situazioni</w:t>
      </w:r>
      <w:r w:rsidR="00E52B06">
        <w:t xml:space="preserve"> ma dovrebbe essere</w:t>
      </w:r>
      <w:r>
        <w:t xml:space="preserve"> concretamente</w:t>
      </w:r>
      <w:r w:rsidR="00E52B06">
        <w:t xml:space="preserve"> verificata e circoscritta</w:t>
      </w:r>
      <w:r>
        <w:t xml:space="preserve">.  </w:t>
      </w:r>
    </w:p>
    <w:p w:rsidR="00C25586" w:rsidRDefault="005B7281" w:rsidP="008A7A12">
      <w:pPr>
        <w:jc w:val="both"/>
      </w:pPr>
      <w:r>
        <w:t xml:space="preserve">Ancora la Corte ha giustificato le deroghe </w:t>
      </w:r>
      <w:r w:rsidR="00410603">
        <w:t xml:space="preserve">di competenza </w:t>
      </w:r>
      <w:r>
        <w:t>in ragione della salvaguardia dell’</w:t>
      </w:r>
      <w:r w:rsidR="00410603">
        <w:t>uniformità</w:t>
      </w:r>
      <w:r>
        <w:t xml:space="preserve"> della giurisprudenza. </w:t>
      </w:r>
      <w:r w:rsidR="00106C09">
        <w:t>Per la verità la stessa C</w:t>
      </w:r>
      <w:r w:rsidR="0043225B">
        <w:t>or</w:t>
      </w:r>
      <w:r w:rsidR="00106C09">
        <w:t>te ha dubitato della solidità</w:t>
      </w:r>
      <w:r w:rsidR="0043225B">
        <w:t xml:space="preserve"> dell’argomento</w:t>
      </w:r>
      <w:r w:rsidR="00106C09">
        <w:t xml:space="preserve"> là dove ha precisato che:  “Qu</w:t>
      </w:r>
      <w:r w:rsidR="00C25586">
        <w:t>anto all’esigenza di uniformità della giurisprudenza sin dal primo grado di giudizio, va rilevato che questa Corte ha recentemente escluso che tale esigenza sia da sola idonea a giustificare un regime processuale differenziato (sentenza n. 159 del 2014); in ogni caso, anche a prescindere da tale rilievo, si osserva che – in questa materia – la probabilità che si formino pronunce contrastanti tra i vari uffici giudiziari dislocati sul territorio non è superiore a quanto accade nella generalità delle controversie attribuite alla cognizione dei giudici amministrativi, rispetto alle quali l’uniformità della giurisprudenza viene garantita, in sede di gravame, dal Consiglio di Stato, e in particolar mod</w:t>
      </w:r>
      <w:r w:rsidR="003D3335">
        <w:t>o dalla sua Adunanza Plenaria”</w:t>
      </w:r>
      <w:r w:rsidR="003D3335">
        <w:rPr>
          <w:rStyle w:val="Rimandonotaapidipagina"/>
        </w:rPr>
        <w:footnoteReference w:id="18"/>
      </w:r>
      <w:r w:rsidR="003D3335">
        <w:t>.</w:t>
      </w:r>
    </w:p>
    <w:p w:rsidR="005B7281" w:rsidRDefault="00106C09" w:rsidP="008A7A12">
      <w:pPr>
        <w:jc w:val="both"/>
      </w:pPr>
      <w:r>
        <w:t>L’argomento pare inoltre</w:t>
      </w:r>
      <w:r w:rsidR="00C25586">
        <w:t xml:space="preserve"> non più aderente al</w:t>
      </w:r>
      <w:r w:rsidR="005B7281">
        <w:t xml:space="preserve"> moderno sistema di funzionamento della giustizia amministrativa; se infatti, in passato, la concentrazione fisica presso un determinato ufficio poteva certamente favorire forme </w:t>
      </w:r>
      <w:r w:rsidR="00EA30CB">
        <w:t>di coordinamento degli orientamenti giurisprudenziali</w:t>
      </w:r>
      <w:r w:rsidR="005B7281">
        <w:t>, oggi, ferma restando l</w:t>
      </w:r>
      <w:r w:rsidR="0043225B">
        <w:t>’</w:t>
      </w:r>
      <w:r w:rsidR="005B7281">
        <w:t xml:space="preserve">insopprimibile autonomia di ogni singolo collegio, il sistema di lavoro interamente telematico del giudice amministrativo consente ad ogni giudice </w:t>
      </w:r>
      <w:r w:rsidR="0043225B">
        <w:t xml:space="preserve">di </w:t>
      </w:r>
      <w:r w:rsidR="005B7281">
        <w:t xml:space="preserve">svolgere la propria attività secondo criteri </w:t>
      </w:r>
      <w:r w:rsidR="00410603">
        <w:t xml:space="preserve">di giusto aggiornamento e documentazione e di verificare, praticamente in tempo reale, la giurisprudenza, oltre che ovviamente del giudice di appello, di tutti i restanti Tribunali territoriali. Si potrebbe quindi oggi affermare che non è più la vicinanza fisica ma quella culturale che garantisce l’omogeneità della giurisprudenza.  </w:t>
      </w:r>
      <w:r w:rsidR="005B7281">
        <w:t xml:space="preserve"> </w:t>
      </w:r>
    </w:p>
    <w:p w:rsidR="00353525" w:rsidRDefault="00784A94" w:rsidP="008A7A12">
      <w:pPr>
        <w:jc w:val="both"/>
      </w:pPr>
      <w:r>
        <w:t xml:space="preserve">La Corte ha </w:t>
      </w:r>
      <w:r w:rsidR="00410603">
        <w:t>infine ritenuto,</w:t>
      </w:r>
      <w:r>
        <w:t xml:space="preserve"> di volta in volta</w:t>
      </w:r>
      <w:r w:rsidR="00410603">
        <w:t>,</w:t>
      </w:r>
      <w:r>
        <w:t xml:space="preserve"> non violato il principio di proporzionalità</w:t>
      </w:r>
      <w:r w:rsidR="00410603">
        <w:t xml:space="preserve"> nel rapporto regola eccezione</w:t>
      </w:r>
      <w:r w:rsidR="0043225B">
        <w:t xml:space="preserve"> delle singole</w:t>
      </w:r>
      <w:r>
        <w:t xml:space="preserve"> fattispecie</w:t>
      </w:r>
      <w:r w:rsidR="0043225B">
        <w:t xml:space="preserve"> derogatorie prese in analisi</w:t>
      </w:r>
      <w:r>
        <w:t xml:space="preserve">. </w:t>
      </w:r>
      <w:r w:rsidR="00410603">
        <w:t>Anche siffatto argomentare non risulta</w:t>
      </w:r>
      <w:r w:rsidR="005B7281">
        <w:t xml:space="preserve"> pienamente condivisibile;</w:t>
      </w:r>
      <w:r>
        <w:t xml:space="preserve"> una</w:t>
      </w:r>
      <w:r w:rsidR="005B7281">
        <w:t xml:space="preserve"> analisi condotta</w:t>
      </w:r>
      <w:r w:rsidR="00353525">
        <w:t xml:space="preserve"> con </w:t>
      </w:r>
      <w:r w:rsidR="00410603">
        <w:t xml:space="preserve">riferimento alla singola </w:t>
      </w:r>
      <w:r w:rsidR="005B7281">
        <w:t>fattispecie di volta in volta</w:t>
      </w:r>
      <w:r w:rsidR="00353525">
        <w:t xml:space="preserve"> contestata, </w:t>
      </w:r>
      <w:r w:rsidR="005B7281">
        <w:t xml:space="preserve">infatti, </w:t>
      </w:r>
      <w:r w:rsidR="0043225B">
        <w:t>non coglie il senso della contestazione</w:t>
      </w:r>
      <w:r>
        <w:t>, in quanto</w:t>
      </w:r>
      <w:r w:rsidR="00353525">
        <w:t xml:space="preserve"> la</w:t>
      </w:r>
      <w:r>
        <w:t xml:space="preserve"> tensione costituzionale deri</w:t>
      </w:r>
      <w:r w:rsidR="005B7281">
        <w:t>va piuttosto dalla sommatoria delle deroghe</w:t>
      </w:r>
      <w:r w:rsidR="00410603">
        <w:t>,</w:t>
      </w:r>
      <w:r>
        <w:t xml:space="preserve"> non certo dai singoli casi separatamente considerati.</w:t>
      </w:r>
      <w:r w:rsidR="00353525">
        <w:t xml:space="preserve"> </w:t>
      </w:r>
      <w:r>
        <w:t xml:space="preserve">Il </w:t>
      </w:r>
      <w:r w:rsidR="00353525">
        <w:t>problema</w:t>
      </w:r>
      <w:r>
        <w:t>, in sostanza,</w:t>
      </w:r>
      <w:r w:rsidR="00353525">
        <w:t xml:space="preserve"> non è la singola e certamente ammissibil</w:t>
      </w:r>
      <w:r w:rsidR="00353525" w:rsidRPr="00784A94">
        <w:rPr>
          <w:b/>
        </w:rPr>
        <w:t>e</w:t>
      </w:r>
      <w:r w:rsidR="00353525">
        <w:t xml:space="preserve"> fattispecie derogatoria ma l’effetto globale dell’innumerevole serie di deroghe. </w:t>
      </w:r>
    </w:p>
    <w:p w:rsidR="00647C6B" w:rsidRDefault="00EA30CB" w:rsidP="008A7A12">
      <w:pPr>
        <w:jc w:val="both"/>
      </w:pPr>
      <w:r>
        <w:t>Quanto alle</w:t>
      </w:r>
      <w:r w:rsidR="00647C6B">
        <w:t xml:space="preserve"> </w:t>
      </w:r>
      <w:r>
        <w:t>lamentate violazioni</w:t>
      </w:r>
      <w:r w:rsidR="00647C6B">
        <w:t xml:space="preserve"> degli artt. 24 e 111 della Costituzione</w:t>
      </w:r>
      <w:r w:rsidR="00410603">
        <w:t>,</w:t>
      </w:r>
      <w:r w:rsidR="004B1AA0">
        <w:t xml:space="preserve"> </w:t>
      </w:r>
      <w:r w:rsidR="005B7281">
        <w:t xml:space="preserve">le motivazioni </w:t>
      </w:r>
      <w:r w:rsidR="00410603">
        <w:t xml:space="preserve">delle decisioni </w:t>
      </w:r>
      <w:r w:rsidR="005B7281">
        <w:t xml:space="preserve">appaiono estremamente sintetiche; se da un lato </w:t>
      </w:r>
      <w:r w:rsidR="004B1AA0">
        <w:t>è ovvio</w:t>
      </w:r>
      <w:r w:rsidR="00647C6B">
        <w:t xml:space="preserve"> che l’individuazione di un giudice piuttosto che un altro all’interno d</w:t>
      </w:r>
      <w:r w:rsidR="004B1AA0">
        <w:t>i una omogenea struttura è</w:t>
      </w:r>
      <w:r w:rsidR="005B7281">
        <w:t>,</w:t>
      </w:r>
      <w:r w:rsidR="00647C6B">
        <w:t xml:space="preserve"> di per sé</w:t>
      </w:r>
      <w:r w:rsidR="004B1AA0">
        <w:t>,</w:t>
      </w:r>
      <w:r w:rsidR="00647C6B">
        <w:t xml:space="preserve"> fermo il rispetto del giudice naturale precostituito per </w:t>
      </w:r>
      <w:r w:rsidR="009953CC">
        <w:t>legge, neutra quanto</w:t>
      </w:r>
      <w:r w:rsidR="004B1AA0">
        <w:t xml:space="preserve"> al diritto di difesa</w:t>
      </w:r>
      <w:r w:rsidR="005B7281">
        <w:t xml:space="preserve"> e alla gestione del contenzioso</w:t>
      </w:r>
      <w:r w:rsidR="00410603">
        <w:t>,</w:t>
      </w:r>
      <w:r w:rsidR="00647C6B">
        <w:t xml:space="preserve"> l’impatto sulla durata dei processi dell’ins</w:t>
      </w:r>
      <w:r w:rsidR="004B1AA0">
        <w:t xml:space="preserve">ieme delle scelte </w:t>
      </w:r>
      <w:r w:rsidR="005B7281">
        <w:t>di organizzazione giudiziaria</w:t>
      </w:r>
      <w:r w:rsidR="004B1AA0">
        <w:t xml:space="preserve"> è</w:t>
      </w:r>
      <w:r w:rsidR="005B7281">
        <w:t>, come già evidenziato, ben</w:t>
      </w:r>
      <w:r w:rsidR="00647C6B">
        <w:t xml:space="preserve"> visibile nei dati d</w:t>
      </w:r>
      <w:r w:rsidR="005B7281">
        <w:t>ella giustizia amministrativa</w:t>
      </w:r>
      <w:r w:rsidR="00E52B06">
        <w:t>.</w:t>
      </w:r>
      <w:r w:rsidR="004B1AA0">
        <w:t xml:space="preserve"> </w:t>
      </w:r>
      <w:r w:rsidR="00E52B06">
        <w:t>D</w:t>
      </w:r>
      <w:r w:rsidR="005B7281">
        <w:t>’altro canto</w:t>
      </w:r>
      <w:r w:rsidR="005421C2">
        <w:t>,</w:t>
      </w:r>
      <w:r w:rsidR="005B7281">
        <w:t xml:space="preserve"> la rilevanza delle scelte di organizzazione giudiziaria</w:t>
      </w:r>
      <w:r w:rsidR="005421C2">
        <w:t>,</w:t>
      </w:r>
      <w:r w:rsidR="005B7281">
        <w:t xml:space="preserve"> ai fini del rispetto della ragionevole durata del processo</w:t>
      </w:r>
      <w:r w:rsidR="005421C2">
        <w:t>,</w:t>
      </w:r>
      <w:r w:rsidR="005B7281">
        <w:t xml:space="preserve"> non è questione peregrina ma una</w:t>
      </w:r>
      <w:r w:rsidR="004B1AA0">
        <w:t xml:space="preserve"> valutazione acquisita presso la CEDU, che di quel principio è il primo custode</w:t>
      </w:r>
      <w:r w:rsidR="009953CC">
        <w:t>, e che non ammette gli S</w:t>
      </w:r>
      <w:r w:rsidR="00410603">
        <w:t>tati che violano la ragionevole durata del processo a giustificare tali violazioni con ragioni di intasamento dei ruoli degli uffici</w:t>
      </w:r>
      <w:r>
        <w:t xml:space="preserve"> dovute a scelte di organizzazione giudiziaria non lungimiranti</w:t>
      </w:r>
      <w:r w:rsidR="002C2108">
        <w:rPr>
          <w:rStyle w:val="Rimandonotaapidipagina"/>
        </w:rPr>
        <w:footnoteReference w:id="19"/>
      </w:r>
      <w:r w:rsidR="004B1AA0">
        <w:t>.</w:t>
      </w:r>
    </w:p>
    <w:p w:rsidR="009953CC" w:rsidRPr="002C2108" w:rsidRDefault="009953CC" w:rsidP="002C2108">
      <w:pPr>
        <w:pStyle w:val="Paragrafoelenco"/>
        <w:numPr>
          <w:ilvl w:val="0"/>
          <w:numId w:val="2"/>
        </w:numPr>
        <w:jc w:val="both"/>
        <w:rPr>
          <w:b/>
        </w:rPr>
      </w:pPr>
      <w:r w:rsidRPr="002C2108">
        <w:rPr>
          <w:b/>
        </w:rPr>
        <w:t>La modernità dell’art. 125 della Costituzione.</w:t>
      </w:r>
    </w:p>
    <w:p w:rsidR="009953CC" w:rsidRDefault="009953CC" w:rsidP="008A7A12">
      <w:pPr>
        <w:jc w:val="both"/>
      </w:pPr>
      <w:r>
        <w:t>L’articolo 125 della Costituzione assume oggi profil</w:t>
      </w:r>
      <w:r w:rsidR="00EA30CB">
        <w:t>i di</w:t>
      </w:r>
      <w:r>
        <w:t xml:space="preserve"> </w:t>
      </w:r>
      <w:r w:rsidR="005421C2">
        <w:t xml:space="preserve">obiettiva modernità, a fronte di un </w:t>
      </w:r>
      <w:r>
        <w:t>ordinament</w:t>
      </w:r>
      <w:r w:rsidR="00302852">
        <w:t>o</w:t>
      </w:r>
      <w:r w:rsidR="005421C2">
        <w:t xml:space="preserve"> che</w:t>
      </w:r>
      <w:r w:rsidR="00EA30CB">
        <w:t>,</w:t>
      </w:r>
      <w:r w:rsidR="00302852">
        <w:t xml:space="preserve"> negli ultimi decenni</w:t>
      </w:r>
      <w:r w:rsidR="00EA30CB">
        <w:t>,</w:t>
      </w:r>
      <w:r w:rsidR="00C25586">
        <w:t xml:space="preserve"> si è evoluto</w:t>
      </w:r>
      <w:r>
        <w:t xml:space="preserve"> con una straordinaria velocità. </w:t>
      </w:r>
    </w:p>
    <w:p w:rsidR="00260A59" w:rsidRDefault="009953CC" w:rsidP="008A7A12">
      <w:pPr>
        <w:jc w:val="both"/>
      </w:pPr>
      <w:r>
        <w:t>La modernità si caratterizza per una facile destrutturazione di ogni forma di organi</w:t>
      </w:r>
      <w:r w:rsidR="00302852">
        <w:t>zzazione sistemica</w:t>
      </w:r>
      <w:r>
        <w:t>, per la difficoltà degli S</w:t>
      </w:r>
      <w:r w:rsidR="00E52B06">
        <w:t>tati centrali di imporre le proprie</w:t>
      </w:r>
      <w:r>
        <w:t xml:space="preserve"> scelte r</w:t>
      </w:r>
      <w:r w:rsidR="00B35466">
        <w:t>ispetto alla globalizzazione</w:t>
      </w:r>
      <w:r>
        <w:t xml:space="preserve"> </w:t>
      </w:r>
      <w:r w:rsidR="00260A59">
        <w:t>e di essere rappresentativi di</w:t>
      </w:r>
      <w:r w:rsidR="00594AD8">
        <w:t xml:space="preserve"> una sfuggente società liquida</w:t>
      </w:r>
      <w:r w:rsidR="00302852">
        <w:t>, per l’esigenza di</w:t>
      </w:r>
      <w:r>
        <w:t xml:space="preserve"> una costante mediazione di interessi</w:t>
      </w:r>
      <w:r w:rsidR="00302852">
        <w:t xml:space="preserve"> e valori</w:t>
      </w:r>
      <w:r>
        <w:t xml:space="preserve">. </w:t>
      </w:r>
    </w:p>
    <w:p w:rsidR="00594AD8" w:rsidRDefault="009953CC" w:rsidP="008A7A12">
      <w:pPr>
        <w:jc w:val="both"/>
      </w:pPr>
      <w:r>
        <w:t>I</w:t>
      </w:r>
      <w:r w:rsidR="00260A59">
        <w:t>n questo contesto è visibile</w:t>
      </w:r>
      <w:r>
        <w:t xml:space="preserve"> la </w:t>
      </w:r>
      <w:proofErr w:type="spellStart"/>
      <w:r>
        <w:t>dequotazione</w:t>
      </w:r>
      <w:proofErr w:type="spellEnd"/>
      <w:r>
        <w:t xml:space="preserve"> della più tradizionale fonte dell’organizzazione collettiva propria dei sistemi di </w:t>
      </w:r>
      <w:proofErr w:type="spellStart"/>
      <w:r w:rsidRPr="00594AD8">
        <w:rPr>
          <w:i/>
        </w:rPr>
        <w:t>civil</w:t>
      </w:r>
      <w:proofErr w:type="spellEnd"/>
      <w:r w:rsidRPr="00594AD8">
        <w:rPr>
          <w:i/>
        </w:rPr>
        <w:t xml:space="preserve"> law</w:t>
      </w:r>
      <w:r>
        <w:t>, la legislazione, in quanto il legislatore nazionale spesso non riesce a scegliere o non vuole farlo o la fa con colpevole ritardo</w:t>
      </w:r>
      <w:r w:rsidR="00594AD8">
        <w:t xml:space="preserve"> rispetto alla velocità dei fenomeni sociali</w:t>
      </w:r>
      <w:r w:rsidR="00B35466">
        <w:t>,</w:t>
      </w:r>
      <w:r w:rsidR="00C25586">
        <w:t xml:space="preserve"> rinviando talvolta </w:t>
      </w:r>
      <w:r w:rsidR="00260A59">
        <w:t>ad altre sedi</w:t>
      </w:r>
      <w:r>
        <w:t>.</w:t>
      </w:r>
      <w:r w:rsidR="00594AD8">
        <w:t xml:space="preserve"> </w:t>
      </w:r>
      <w:r w:rsidR="00B35466">
        <w:t>P</w:t>
      </w:r>
      <w:r w:rsidR="00594AD8">
        <w:t>er la sua natura più flessibile e di riconci</w:t>
      </w:r>
      <w:r w:rsidR="00260A59">
        <w:t>liazione dei conflitti</w:t>
      </w:r>
      <w:r w:rsidR="00C25586">
        <w:t xml:space="preserve"> assume, per contro,</w:t>
      </w:r>
      <w:r w:rsidR="00260A59">
        <w:t xml:space="preserve"> </w:t>
      </w:r>
      <w:r w:rsidR="00594AD8">
        <w:t>maggiore peso, anche quale vera e propria fonte del diritto, la giurisprudenza</w:t>
      </w:r>
      <w:r w:rsidR="00B35466">
        <w:t xml:space="preserve">, tanto più </w:t>
      </w:r>
      <w:r w:rsidR="00C25586">
        <w:t xml:space="preserve">destinata ad essere </w:t>
      </w:r>
      <w:r w:rsidR="00B35466">
        <w:t>efficiente i</w:t>
      </w:r>
      <w:r w:rsidR="00C25586">
        <w:t>n questo ruolo quanto più coesa e ben organizzata.</w:t>
      </w:r>
    </w:p>
    <w:p w:rsidR="00C25586" w:rsidRDefault="00260A59" w:rsidP="008A7A12">
      <w:pPr>
        <w:jc w:val="both"/>
      </w:pPr>
      <w:r>
        <w:t>Ne deriva che</w:t>
      </w:r>
      <w:r w:rsidR="00594AD8">
        <w:t xml:space="preserve"> il ruolo dei tribunali tutti, ed amministrativi in particolare vista la tipologia di contenzioso </w:t>
      </w:r>
      <w:r w:rsidR="00302852">
        <w:t xml:space="preserve">di interesse generale </w:t>
      </w:r>
      <w:r w:rsidR="00594AD8">
        <w:t>che trattano</w:t>
      </w:r>
      <w:r>
        <w:t>,</w:t>
      </w:r>
      <w:r w:rsidR="00C25586">
        <w:t xml:space="preserve"> con la</w:t>
      </w:r>
      <w:r w:rsidR="00302852">
        <w:t xml:space="preserve"> loro</w:t>
      </w:r>
      <w:r w:rsidR="00594AD8">
        <w:t xml:space="preserve"> idonea distr</w:t>
      </w:r>
      <w:r w:rsidR="00E52B06">
        <w:t>ibuzione sul territorio risulta</w:t>
      </w:r>
      <w:r w:rsidR="00C25586">
        <w:t xml:space="preserve"> </w:t>
      </w:r>
      <w:r w:rsidR="00594AD8">
        <w:t xml:space="preserve">quanto mai </w:t>
      </w:r>
      <w:r w:rsidR="00C25586">
        <w:t>attuale</w:t>
      </w:r>
      <w:r w:rsidR="00594AD8">
        <w:t xml:space="preserve">, </w:t>
      </w:r>
      <w:r w:rsidR="00B35466">
        <w:t>perché lancia</w:t>
      </w:r>
      <w:r>
        <w:t xml:space="preserve"> un</w:t>
      </w:r>
      <w:r w:rsidR="00594AD8">
        <w:t xml:space="preserve"> segnale tangibile della presenza delle istituzioni</w:t>
      </w:r>
      <w:r w:rsidR="009953CC">
        <w:t xml:space="preserve"> </w:t>
      </w:r>
      <w:r w:rsidR="00C25586">
        <w:t>in una società disorientata; i tribunali</w:t>
      </w:r>
      <w:r w:rsidR="00594AD8">
        <w:t xml:space="preserve"> </w:t>
      </w:r>
      <w:r w:rsidR="00EA30CB">
        <w:t>sono</w:t>
      </w:r>
      <w:r w:rsidR="00B35466">
        <w:t xml:space="preserve"> </w:t>
      </w:r>
      <w:r w:rsidR="00594AD8">
        <w:t>luogo di elaborazione di un pensiero collettivo</w:t>
      </w:r>
      <w:r>
        <w:t xml:space="preserve"> comune</w:t>
      </w:r>
      <w:r w:rsidR="00C25586">
        <w:t xml:space="preserve"> che traduce</w:t>
      </w:r>
      <w:r w:rsidR="00EA30CB">
        <w:t xml:space="preserve"> in pratica </w:t>
      </w:r>
      <w:r w:rsidR="00594AD8">
        <w:t>i valori costituzion</w:t>
      </w:r>
      <w:r>
        <w:t>ali</w:t>
      </w:r>
      <w:r w:rsidR="00594AD8">
        <w:t>,</w:t>
      </w:r>
      <w:r>
        <w:t xml:space="preserve"> mezzo per favorire</w:t>
      </w:r>
      <w:r w:rsidR="00594AD8">
        <w:t xml:space="preserve"> la coes</w:t>
      </w:r>
      <w:r>
        <w:t>ione sociale</w:t>
      </w:r>
      <w:r w:rsidR="00B35466">
        <w:t xml:space="preserve"> costruendola sulle scelte</w:t>
      </w:r>
      <w:r>
        <w:t xml:space="preserve"> condivise nella Carta costituzionale; </w:t>
      </w:r>
      <w:r w:rsidR="00EA30CB">
        <w:t>il T</w:t>
      </w:r>
      <w:r w:rsidR="00B35466">
        <w:t>ribunale territoriale offre</w:t>
      </w:r>
      <w:r w:rsidR="00C25586">
        <w:t>, in particolare,</w:t>
      </w:r>
      <w:r w:rsidR="00B35466">
        <w:t xml:space="preserve"> </w:t>
      </w:r>
      <w:r>
        <w:t xml:space="preserve">una risposta utile a fronteggiare la frantumazione sociale, anche se </w:t>
      </w:r>
      <w:r w:rsidR="00EA30CB">
        <w:t xml:space="preserve">talvolta faticosa e non </w:t>
      </w:r>
      <w:r>
        <w:t>lineare nella sua elaborazione</w:t>
      </w:r>
      <w:r w:rsidR="00B35466">
        <w:t xml:space="preserve">, </w:t>
      </w:r>
      <w:r w:rsidR="00C25586">
        <w:t xml:space="preserve">e, </w:t>
      </w:r>
      <w:r w:rsidR="00B35466">
        <w:t xml:space="preserve">in </w:t>
      </w:r>
      <w:r w:rsidR="00472C36">
        <w:t>un processo ascendente,</w:t>
      </w:r>
      <w:r w:rsidR="00302852">
        <w:t xml:space="preserve"> </w:t>
      </w:r>
      <w:r w:rsidR="00EA30CB">
        <w:t xml:space="preserve">esercita naturalmente una </w:t>
      </w:r>
      <w:r w:rsidR="00302852">
        <w:t>attività</w:t>
      </w:r>
      <w:r w:rsidR="00594AD8">
        <w:t xml:space="preserve"> di ricucitura di fratture</w:t>
      </w:r>
      <w:r w:rsidR="00EA30CB">
        <w:t xml:space="preserve"> sul territorio in cui opera</w:t>
      </w:r>
      <w:r>
        <w:t>.</w:t>
      </w:r>
      <w:r w:rsidR="00C25586">
        <w:t xml:space="preserve"> </w:t>
      </w:r>
    </w:p>
    <w:p w:rsidR="00594AD8" w:rsidRDefault="00C25586" w:rsidP="008A7A12">
      <w:pPr>
        <w:jc w:val="both"/>
      </w:pPr>
      <w:r>
        <w:t>Si aggiunga che il giudice amministrativo, per storia e tradizione giudice del potere e della tutela contro l’arbitrio, ha visto la sue competenze spostarsi verso settori nevralgici della vita collettiva e viene spesso indicato come “giudice dell’economia”, ove per altro le dinamiche di potere oggi seguono percorsi complessi che non sempre vedono la parte più forte coincidere con la parte pubblica. A mero titolo esemplificativo se il Tribunale</w:t>
      </w:r>
      <w:r w:rsidR="00602E78">
        <w:t xml:space="preserve"> amministrativo piemontese a metà degli</w:t>
      </w:r>
      <w:r>
        <w:t xml:space="preserve"> anni ’90 vedeva </w:t>
      </w:r>
      <w:r w:rsidR="00602E78">
        <w:t>circa il 50% del suo contenzioso concentrato tra pubblico impiego ed edilizia</w:t>
      </w:r>
      <w:r w:rsidR="005421C2">
        <w:t>,</w:t>
      </w:r>
      <w:r w:rsidR="00602E78">
        <w:t xml:space="preserve"> oggi più del 22% dell’attività riguarda appalti ed autorità di regolazione dei trasporti. L’evoluzione del co</w:t>
      </w:r>
      <w:r w:rsidR="00E52B06">
        <w:t>ntenzioso rispecchia in questo Tribunale le scelte legislative sul nuovo</w:t>
      </w:r>
      <w:r w:rsidR="00602E78">
        <w:t xml:space="preserve"> ruolo del giudice amministrativo.</w:t>
      </w:r>
      <w:r>
        <w:t xml:space="preserve"> </w:t>
      </w:r>
    </w:p>
    <w:p w:rsidR="00260A59" w:rsidRDefault="00602E78" w:rsidP="008A7A12">
      <w:pPr>
        <w:jc w:val="both"/>
      </w:pPr>
      <w:r>
        <w:t>Si nota</w:t>
      </w:r>
      <w:r w:rsidR="005421C2">
        <w:t>,</w:t>
      </w:r>
      <w:r>
        <w:t xml:space="preserve"> però</w:t>
      </w:r>
      <w:r w:rsidR="005421C2">
        <w:t>,</w:t>
      </w:r>
      <w:r>
        <w:t xml:space="preserve"> agevolmente come non in tutti i territori il contenzioso di primo grado segua dinamiche omogenee. Da questo punto di vista l</w:t>
      </w:r>
      <w:r w:rsidR="00260A59">
        <w:t>a territorial</w:t>
      </w:r>
      <w:r w:rsidR="00B35466">
        <w:t>ità dei Tribun</w:t>
      </w:r>
      <w:r w:rsidR="00472C36">
        <w:t xml:space="preserve">ali </w:t>
      </w:r>
      <w:r>
        <w:t>amministrativi consente</w:t>
      </w:r>
      <w:r w:rsidR="00EA30CB">
        <w:t xml:space="preserve"> </w:t>
      </w:r>
      <w:r w:rsidR="00E52B06">
        <w:t xml:space="preserve">anche </w:t>
      </w:r>
      <w:r w:rsidR="00EA30CB">
        <w:t>di restituire un’</w:t>
      </w:r>
      <w:r w:rsidR="007A51CA">
        <w:t>utile fotografia</w:t>
      </w:r>
      <w:r w:rsidR="00EA30CB">
        <w:t xml:space="preserve"> dell’area</w:t>
      </w:r>
      <w:r w:rsidR="00260A59">
        <w:t xml:space="preserve"> su cui insistono, </w:t>
      </w:r>
      <w:r w:rsidR="007A51CA">
        <w:t>di intercettare sul nascere fenomeni</w:t>
      </w:r>
      <w:r w:rsidR="0043225B">
        <w:t xml:space="preserve"> ed esigenze che</w:t>
      </w:r>
      <w:r w:rsidR="00260A59">
        <w:t xml:space="preserve"> dovrebbe</w:t>
      </w:r>
      <w:r w:rsidR="00B35466">
        <w:t>ro</w:t>
      </w:r>
      <w:r w:rsidR="00260A59">
        <w:t xml:space="preserve"> essere oggetto di attenzione </w:t>
      </w:r>
      <w:r w:rsidR="00B35466">
        <w:t>nel loro complesso da parte delle istituzioni</w:t>
      </w:r>
      <w:r>
        <w:t>, senza</w:t>
      </w:r>
      <w:r w:rsidR="00EA30CB">
        <w:t xml:space="preserve"> </w:t>
      </w:r>
      <w:r w:rsidR="00472C36">
        <w:t>catalizzare strumentalmente l’attenzione</w:t>
      </w:r>
      <w:r w:rsidR="00260A59">
        <w:t xml:space="preserve"> </w:t>
      </w:r>
      <w:r w:rsidR="00EA30CB">
        <w:t xml:space="preserve">solo </w:t>
      </w:r>
      <w:r w:rsidR="00260A59">
        <w:t>su singoli giudizi</w:t>
      </w:r>
      <w:r w:rsidR="00EA30CB">
        <w:t xml:space="preserve"> </w:t>
      </w:r>
      <w:r>
        <w:t>(inevitabilmente talvolta</w:t>
      </w:r>
      <w:r w:rsidR="00260A59">
        <w:t xml:space="preserve"> errati</w:t>
      </w:r>
      <w:r w:rsidR="00472C36">
        <w:t>, trattandosi di fallibile attività umana</w:t>
      </w:r>
      <w:r w:rsidR="00260A59">
        <w:t>).</w:t>
      </w:r>
    </w:p>
    <w:p w:rsidR="00260A59" w:rsidRDefault="00260A59" w:rsidP="008A7A12">
      <w:pPr>
        <w:jc w:val="both"/>
      </w:pPr>
      <w:r>
        <w:t xml:space="preserve">Il vituperato contenzioso sulle gare pubbliche, </w:t>
      </w:r>
      <w:r w:rsidR="00B35466">
        <w:t xml:space="preserve">ad esempio, </w:t>
      </w:r>
      <w:r>
        <w:t>se ovviamente non deve degenerare in patologiche ed artificiali contestazioni a tutto campo o prestarsi a dubbie operazioni anticoncorren</w:t>
      </w:r>
      <w:r w:rsidR="0043225B">
        <w:t>ziali delle imprese</w:t>
      </w:r>
      <w:r w:rsidR="00B35466">
        <w:t xml:space="preserve"> del settore, è, nella sua fisiologi</w:t>
      </w:r>
      <w:r>
        <w:t xml:space="preserve">a, </w:t>
      </w:r>
      <w:r w:rsidR="00472C36">
        <w:t xml:space="preserve">anche </w:t>
      </w:r>
      <w:r>
        <w:t>sintomo del fatto che, in un determinato territori</w:t>
      </w:r>
      <w:r w:rsidR="00B35466">
        <w:t xml:space="preserve">o, le amministrazioni </w:t>
      </w:r>
      <w:r w:rsidR="0043225B">
        <w:t>offrono</w:t>
      </w:r>
      <w:r>
        <w:t xml:space="preserve"> infrastrutture e servizi, </w:t>
      </w:r>
      <w:r w:rsidR="00602E78">
        <w:t xml:space="preserve">e tale offerta </w:t>
      </w:r>
      <w:r w:rsidR="00EA30CB">
        <w:t>ha tanto più valore quan</w:t>
      </w:r>
      <w:r w:rsidR="00602E78">
        <w:t>to più si inserisce</w:t>
      </w:r>
      <w:r w:rsidR="00EA30CB">
        <w:t xml:space="preserve"> in una cornice di legalità dell’azione pubblica</w:t>
      </w:r>
      <w:r>
        <w:t xml:space="preserve">; </w:t>
      </w:r>
      <w:r w:rsidR="00B35466">
        <w:t xml:space="preserve">per contro </w:t>
      </w:r>
      <w:r>
        <w:t>l</w:t>
      </w:r>
      <w:r w:rsidR="0043225B">
        <w:t>a prese</w:t>
      </w:r>
      <w:r w:rsidR="00EA30CB">
        <w:t>nza, nel contenzioso di taluni T</w:t>
      </w:r>
      <w:r>
        <w:t>ribunali territoriali, di patologiche perce</w:t>
      </w:r>
      <w:r w:rsidR="00472C36">
        <w:t>ntuali di giudizi</w:t>
      </w:r>
      <w:r>
        <w:t xml:space="preserve"> di ottemperanza</w:t>
      </w:r>
      <w:r w:rsidR="00B35466">
        <w:t>, che arrivano fino al 30% dell’intero contenzioso,</w:t>
      </w:r>
      <w:r>
        <w:t xml:space="preserve"> a fron</w:t>
      </w:r>
      <w:r w:rsidR="00B35466">
        <w:t>te di esigui numeri relativi al contenzioso economico</w:t>
      </w:r>
      <w:r>
        <w:t xml:space="preserve"> in senso proprio, denun</w:t>
      </w:r>
      <w:r w:rsidR="00472C36">
        <w:t>cia</w:t>
      </w:r>
      <w:r>
        <w:t xml:space="preserve"> che quel territorio è </w:t>
      </w:r>
      <w:r w:rsidR="00B35466">
        <w:t>arretrato, con una presenza pubblica inefficiente.</w:t>
      </w:r>
    </w:p>
    <w:p w:rsidR="00BA6C09" w:rsidRDefault="007A51CA" w:rsidP="008A7A12">
      <w:pPr>
        <w:jc w:val="both"/>
      </w:pPr>
      <w:r>
        <w:t>L</w:t>
      </w:r>
      <w:r w:rsidR="00472C36">
        <w:t xml:space="preserve">a territorialità dei tribunali amministrativi </w:t>
      </w:r>
      <w:r>
        <w:t>disegnata dall’art. 125 della Costituzione</w:t>
      </w:r>
      <w:r w:rsidR="00EA30CB">
        <w:t>,</w:t>
      </w:r>
      <w:r>
        <w:t xml:space="preserve"> </w:t>
      </w:r>
      <w:r w:rsidR="00602E78">
        <w:t>come parte fondamentale della giustizia amministrativa, in definitiva,</w:t>
      </w:r>
      <w:r w:rsidR="0043225B">
        <w:t xml:space="preserve"> non</w:t>
      </w:r>
      <w:r w:rsidR="00602E78">
        <w:t xml:space="preserve"> </w:t>
      </w:r>
      <w:r w:rsidR="0043225B">
        <w:t>è</w:t>
      </w:r>
      <w:r w:rsidR="000201D3">
        <w:t xml:space="preserve"> più solo</w:t>
      </w:r>
      <w:r w:rsidR="00602E78">
        <w:t>, come alle origini,</w:t>
      </w:r>
      <w:r>
        <w:t xml:space="preserve"> uno</w:t>
      </w:r>
      <w:r w:rsidR="00472C36">
        <w:t xml:space="preserve"> strumento di equilibrio tra centro e perife</w:t>
      </w:r>
      <w:r w:rsidR="000201D3">
        <w:t xml:space="preserve">ria </w:t>
      </w:r>
      <w:r>
        <w:t xml:space="preserve">ma </w:t>
      </w:r>
      <w:r w:rsidR="00302852">
        <w:t>diventa</w:t>
      </w:r>
      <w:r w:rsidR="00472C36">
        <w:t xml:space="preserve"> </w:t>
      </w:r>
      <w:r w:rsidR="00602E78">
        <w:t xml:space="preserve">imprescindibile </w:t>
      </w:r>
      <w:r w:rsidR="00472C36">
        <w:t>presidio di salvaguardia</w:t>
      </w:r>
      <w:r w:rsidR="00302852">
        <w:t xml:space="preserve"> del territorio sulla base di valori</w:t>
      </w:r>
      <w:r w:rsidR="00602E78">
        <w:t xml:space="preserve"> costituzionali</w:t>
      </w:r>
      <w:r w:rsidR="00302852">
        <w:t xml:space="preserve"> comuni</w:t>
      </w:r>
      <w:r w:rsidR="0043225B">
        <w:t xml:space="preserve"> applicati al caso concreto</w:t>
      </w:r>
      <w:r w:rsidR="00472C36">
        <w:t>.</w:t>
      </w:r>
    </w:p>
    <w:p w:rsidR="003661DB" w:rsidRDefault="003661DB" w:rsidP="008A7A12">
      <w:pPr>
        <w:jc w:val="both"/>
      </w:pPr>
    </w:p>
    <w:p w:rsidR="003661DB" w:rsidRPr="003661DB" w:rsidRDefault="003661DB" w:rsidP="003661DB">
      <w:pPr>
        <w:jc w:val="right"/>
        <w:rPr>
          <w:b/>
          <w:sz w:val="32"/>
          <w:szCs w:val="32"/>
        </w:rPr>
      </w:pPr>
      <w:r w:rsidRPr="003661DB">
        <w:rPr>
          <w:b/>
          <w:sz w:val="32"/>
          <w:szCs w:val="32"/>
        </w:rPr>
        <w:t xml:space="preserve">Paola </w:t>
      </w:r>
      <w:proofErr w:type="spellStart"/>
      <w:r w:rsidRPr="003661DB">
        <w:rPr>
          <w:b/>
          <w:sz w:val="32"/>
          <w:szCs w:val="32"/>
        </w:rPr>
        <w:t>Malanetto</w:t>
      </w:r>
      <w:proofErr w:type="spellEnd"/>
      <w:r w:rsidRPr="003661DB">
        <w:rPr>
          <w:b/>
          <w:sz w:val="32"/>
          <w:szCs w:val="32"/>
        </w:rPr>
        <w:t xml:space="preserve"> </w:t>
      </w:r>
    </w:p>
    <w:p w:rsidR="003661DB" w:rsidRPr="003661DB" w:rsidRDefault="003661DB" w:rsidP="003661DB">
      <w:pPr>
        <w:jc w:val="right"/>
        <w:rPr>
          <w:sz w:val="28"/>
          <w:szCs w:val="28"/>
        </w:rPr>
      </w:pPr>
      <w:r w:rsidRPr="003661DB">
        <w:rPr>
          <w:sz w:val="28"/>
          <w:szCs w:val="28"/>
        </w:rPr>
        <w:t>Consigliere Tar Piemonte</w:t>
      </w:r>
    </w:p>
    <w:p w:rsidR="003661DB" w:rsidRPr="003661DB" w:rsidRDefault="003661DB" w:rsidP="003661DB">
      <w:pPr>
        <w:jc w:val="right"/>
        <w:rPr>
          <w:sz w:val="28"/>
          <w:szCs w:val="28"/>
        </w:rPr>
      </w:pPr>
      <w:r w:rsidRPr="003661DB">
        <w:rPr>
          <w:sz w:val="28"/>
          <w:szCs w:val="28"/>
        </w:rPr>
        <w:t>Pubblicato il 19 novembre 2021</w:t>
      </w:r>
    </w:p>
    <w:p w:rsidR="003661DB" w:rsidRPr="003661DB" w:rsidRDefault="003661DB" w:rsidP="008A7A12">
      <w:pPr>
        <w:jc w:val="both"/>
      </w:pPr>
    </w:p>
    <w:sectPr w:rsidR="003661DB" w:rsidRPr="003661D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63D" w:rsidRDefault="00EF063D" w:rsidP="00F92CE9">
      <w:pPr>
        <w:spacing w:after="0" w:line="240" w:lineRule="auto"/>
      </w:pPr>
      <w:r>
        <w:separator/>
      </w:r>
    </w:p>
  </w:endnote>
  <w:endnote w:type="continuationSeparator" w:id="0">
    <w:p w:rsidR="00EF063D" w:rsidRDefault="00EF063D" w:rsidP="00F9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70" w:rsidRDefault="00D917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54053"/>
      <w:docPartObj>
        <w:docPartGallery w:val="Page Numbers (Bottom of Page)"/>
        <w:docPartUnique/>
      </w:docPartObj>
    </w:sdtPr>
    <w:sdtEndPr/>
    <w:sdtContent>
      <w:p w:rsidR="00D91770" w:rsidRDefault="00D91770">
        <w:pPr>
          <w:pStyle w:val="Pidipagina"/>
          <w:jc w:val="center"/>
        </w:pPr>
        <w:r>
          <w:fldChar w:fldCharType="begin"/>
        </w:r>
        <w:r>
          <w:instrText>PAGE   \* MERGEFORMAT</w:instrText>
        </w:r>
        <w:r>
          <w:fldChar w:fldCharType="separate"/>
        </w:r>
        <w:r w:rsidR="003661DB">
          <w:rPr>
            <w:noProof/>
          </w:rPr>
          <w:t>12</w:t>
        </w:r>
        <w:r>
          <w:fldChar w:fldCharType="end"/>
        </w:r>
      </w:p>
    </w:sdtContent>
  </w:sdt>
  <w:p w:rsidR="00D91770" w:rsidRDefault="00D9177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70" w:rsidRDefault="00D917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63D" w:rsidRDefault="00EF063D" w:rsidP="00F92CE9">
      <w:pPr>
        <w:spacing w:after="0" w:line="240" w:lineRule="auto"/>
      </w:pPr>
      <w:r>
        <w:separator/>
      </w:r>
    </w:p>
  </w:footnote>
  <w:footnote w:type="continuationSeparator" w:id="0">
    <w:p w:rsidR="00EF063D" w:rsidRDefault="00EF063D" w:rsidP="00F92CE9">
      <w:pPr>
        <w:spacing w:after="0" w:line="240" w:lineRule="auto"/>
      </w:pPr>
      <w:r>
        <w:continuationSeparator/>
      </w:r>
    </w:p>
  </w:footnote>
  <w:footnote w:id="1">
    <w:p w:rsidR="00472C36" w:rsidRDefault="00472C36" w:rsidP="00870C51">
      <w:pPr>
        <w:pStyle w:val="Testonotaapidipagina"/>
        <w:jc w:val="both"/>
      </w:pPr>
      <w:r>
        <w:rPr>
          <w:rStyle w:val="Rimandonotaapidipagina"/>
        </w:rPr>
        <w:footnoteRef/>
      </w:r>
      <w:r>
        <w:t xml:space="preserve"> Nella seduta del 13.12.1946 dell’apposita sottocommissione, in cui la discussione faceva riferimento a quelle che avrebbero potuto chiamarsi “Corti di giustizia amministrativa”, l’onorevole </w:t>
      </w:r>
      <w:proofErr w:type="spellStart"/>
      <w:r>
        <w:t>Codacci</w:t>
      </w:r>
      <w:proofErr w:type="spellEnd"/>
      <w:r>
        <w:t xml:space="preserve"> Pisanelli precisava che dette Corti venivano istituite alla scopo di esercitare un “controllo giurisdizionale, cosa sostanzialmente diversa dai controlli amministrativi”; nella seduta del 4.12.1947 l’onorevole </w:t>
      </w:r>
      <w:proofErr w:type="spellStart"/>
      <w:r>
        <w:t>Musolino</w:t>
      </w:r>
      <w:proofErr w:type="spellEnd"/>
      <w:r>
        <w:t xml:space="preserve"> affermava che: “il concetto ispiratore di questa proposta è il decentramento della giustizia amministrativa, in relazione al nuovo ordinamento regionale dello Stato. </w:t>
      </w:r>
      <w:proofErr w:type="gramStart"/>
      <w:r>
        <w:t>..</w:t>
      </w:r>
      <w:proofErr w:type="gramEnd"/>
      <w:r>
        <w:t>inoltre si tratta di una maggiore aderenza alla realtà, noi crediamo infatti che la giustizia amministrativa quanto più è periferica tanto più risponde alle esigenze popolari.”</w:t>
      </w:r>
    </w:p>
  </w:footnote>
  <w:footnote w:id="2">
    <w:p w:rsidR="00472C36" w:rsidRPr="00CA19A6" w:rsidRDefault="00472C36" w:rsidP="005D0147">
      <w:pPr>
        <w:pStyle w:val="Testonotaapidipagina"/>
        <w:jc w:val="both"/>
      </w:pPr>
      <w:r>
        <w:rPr>
          <w:rStyle w:val="Rimandonotaapidipagina"/>
        </w:rPr>
        <w:footnoteRef/>
      </w:r>
      <w:r>
        <w:t xml:space="preserve"> </w:t>
      </w:r>
      <w:r w:rsidRPr="00CA19A6">
        <w:t xml:space="preserve">La copertura costituzionale della competenza generalista dal giudice amministrativo di primo grado è stata affermata nella sentenza Corte </w:t>
      </w:r>
      <w:proofErr w:type="spellStart"/>
      <w:r w:rsidRPr="00CA19A6">
        <w:t>Cost</w:t>
      </w:r>
      <w:proofErr w:type="spellEnd"/>
      <w:r w:rsidRPr="00CA19A6">
        <w:t xml:space="preserve">. n. 61/1975 che ha censurato, anche per violazione dell’art. 125 </w:t>
      </w:r>
      <w:proofErr w:type="spellStart"/>
      <w:r w:rsidRPr="00CA19A6">
        <w:t>Cost</w:t>
      </w:r>
      <w:proofErr w:type="spellEnd"/>
      <w:r w:rsidRPr="00CA19A6">
        <w:t>, l’art. 40 della l. 6 dicembre 1971, n. 1034 nella parte in cui limitava la competenza del T.A.R. per la Regione siciliana ai ricorsi già di competenza delle G.P.A. e al contenzioso elettorale, depauperando così quel Tribunale di una parte del contenzioso che era stato contestualmente attribuito agli altri TAR</w:t>
      </w:r>
      <w:r w:rsidR="001723A0" w:rsidRPr="00CA19A6">
        <w:t>.</w:t>
      </w:r>
    </w:p>
  </w:footnote>
  <w:footnote w:id="3">
    <w:p w:rsidR="001723A0" w:rsidRPr="00CA19A6" w:rsidRDefault="00472C36" w:rsidP="002F3D5E">
      <w:pPr>
        <w:pStyle w:val="testo"/>
        <w:rPr>
          <w:rFonts w:asciiTheme="minorHAnsi" w:hAnsiTheme="minorHAnsi"/>
          <w:sz w:val="20"/>
          <w:szCs w:val="20"/>
        </w:rPr>
      </w:pPr>
      <w:r w:rsidRPr="00CA19A6">
        <w:rPr>
          <w:rStyle w:val="Rimandonotaapidipagina"/>
          <w:rFonts w:asciiTheme="minorHAnsi" w:hAnsiTheme="minorHAnsi"/>
          <w:sz w:val="20"/>
          <w:szCs w:val="20"/>
        </w:rPr>
        <w:footnoteRef/>
      </w:r>
      <w:r w:rsidRPr="00CA19A6">
        <w:rPr>
          <w:rFonts w:asciiTheme="minorHAnsi" w:hAnsiTheme="minorHAnsi"/>
          <w:sz w:val="20"/>
          <w:szCs w:val="20"/>
        </w:rPr>
        <w:t xml:space="preserve"> </w:t>
      </w:r>
      <w:r w:rsidR="001723A0" w:rsidRPr="00CA19A6">
        <w:rPr>
          <w:rFonts w:asciiTheme="minorHAnsi" w:hAnsiTheme="minorHAnsi"/>
          <w:sz w:val="20"/>
          <w:szCs w:val="20"/>
        </w:rPr>
        <w:t xml:space="preserve">Si riporta </w:t>
      </w:r>
      <w:r w:rsidRPr="00CA19A6">
        <w:rPr>
          <w:rFonts w:asciiTheme="minorHAnsi" w:hAnsiTheme="minorHAnsi"/>
          <w:sz w:val="20"/>
          <w:szCs w:val="20"/>
        </w:rPr>
        <w:t xml:space="preserve">la trascrizione della discussione sull’odierno art. 125 del 15.12.1946 della seconda sottocommissione per la Costituzione: </w:t>
      </w:r>
    </w:p>
    <w:p w:rsidR="00472C36" w:rsidRPr="00C61EEC" w:rsidRDefault="00472C36" w:rsidP="002F3D5E">
      <w:pPr>
        <w:pStyle w:val="testo"/>
        <w:rPr>
          <w:rFonts w:asciiTheme="minorHAnsi" w:hAnsiTheme="minorHAnsi"/>
          <w:sz w:val="20"/>
          <w:szCs w:val="20"/>
        </w:rPr>
      </w:pPr>
      <w:r w:rsidRPr="00CA19A6">
        <w:rPr>
          <w:rFonts w:asciiTheme="minorHAnsi" w:hAnsiTheme="minorHAnsi"/>
          <w:sz w:val="20"/>
          <w:szCs w:val="20"/>
          <w:u w:val="single"/>
        </w:rPr>
        <w:t>Tosato</w:t>
      </w:r>
      <w:r w:rsidRPr="00CA19A6">
        <w:rPr>
          <w:rFonts w:asciiTheme="minorHAnsi" w:hAnsiTheme="minorHAnsi"/>
          <w:sz w:val="20"/>
          <w:szCs w:val="20"/>
        </w:rPr>
        <w:t xml:space="preserve"> …… la questione della giustizia amministrativa, più che riguardare l'organizzazione della Regione, riguarda l'ordinamento del potere giudiziario. Per il nesso che esiste fra giustizia amministrativa e potere giudiziario, non ritiene</w:t>
      </w:r>
      <w:r w:rsidRPr="00C61EEC">
        <w:rPr>
          <w:rFonts w:asciiTheme="minorHAnsi" w:hAnsiTheme="minorHAnsi"/>
          <w:sz w:val="20"/>
          <w:szCs w:val="20"/>
        </w:rPr>
        <w:t xml:space="preserve"> che si possa trattare questo argomento in sede di organizzazione della Regione: ed osserva che le Giunte provinciali amministrative, come sono oggi costituite, non offrono alcuna garanzia. È favorevole al rinvio dell'articolo 20 all'esame della seconda Sezione.</w:t>
      </w:r>
    </w:p>
    <w:p w:rsidR="00472C36" w:rsidRPr="00C61EEC" w:rsidRDefault="00472C36" w:rsidP="002F3D5E">
      <w:pPr>
        <w:pStyle w:val="testo"/>
        <w:rPr>
          <w:rFonts w:asciiTheme="minorHAnsi" w:hAnsiTheme="minorHAnsi"/>
          <w:sz w:val="20"/>
          <w:szCs w:val="20"/>
        </w:rPr>
      </w:pPr>
      <w:r w:rsidRPr="00C61EEC">
        <w:rPr>
          <w:rFonts w:asciiTheme="minorHAnsi" w:hAnsiTheme="minorHAnsi"/>
          <w:sz w:val="20"/>
          <w:szCs w:val="20"/>
          <w:u w:val="single"/>
        </w:rPr>
        <w:t>Mortati</w:t>
      </w:r>
      <w:r w:rsidRPr="00C61EEC">
        <w:rPr>
          <w:rFonts w:asciiTheme="minorHAnsi" w:hAnsiTheme="minorHAnsi"/>
          <w:sz w:val="20"/>
          <w:szCs w:val="20"/>
        </w:rPr>
        <w:t xml:space="preserve"> vorrebbe che fosse chiarito se queste nuove Corti di giustizia amministrativa sarebbero organi regionali od organi statali: personalmente propende per questa seconda ipotesi.</w:t>
      </w:r>
    </w:p>
    <w:p w:rsidR="00472C36" w:rsidRPr="00C61EEC" w:rsidRDefault="00472C36" w:rsidP="002F3D5E">
      <w:pPr>
        <w:pStyle w:val="testo"/>
        <w:rPr>
          <w:rFonts w:asciiTheme="minorHAnsi" w:hAnsiTheme="minorHAnsi"/>
          <w:sz w:val="20"/>
          <w:szCs w:val="20"/>
        </w:rPr>
      </w:pPr>
      <w:r w:rsidRPr="00C61EEC">
        <w:rPr>
          <w:rFonts w:asciiTheme="minorHAnsi" w:hAnsiTheme="minorHAnsi"/>
          <w:sz w:val="20"/>
          <w:szCs w:val="20"/>
          <w:u w:val="single"/>
        </w:rPr>
        <w:t>Ambrosini</w:t>
      </w:r>
      <w:r w:rsidRPr="00C61EEC">
        <w:rPr>
          <w:rFonts w:asciiTheme="minorHAnsi" w:hAnsiTheme="minorHAnsi"/>
          <w:sz w:val="20"/>
          <w:szCs w:val="20"/>
        </w:rPr>
        <w:t xml:space="preserve">, </w:t>
      </w:r>
      <w:r w:rsidRPr="00C61EEC">
        <w:rPr>
          <w:rFonts w:asciiTheme="minorHAnsi" w:hAnsiTheme="minorHAnsi"/>
          <w:i/>
          <w:iCs/>
          <w:sz w:val="20"/>
          <w:szCs w:val="20"/>
        </w:rPr>
        <w:t>Relatore</w:t>
      </w:r>
      <w:r w:rsidRPr="00C61EEC">
        <w:rPr>
          <w:rFonts w:asciiTheme="minorHAnsi" w:hAnsiTheme="minorHAnsi"/>
          <w:sz w:val="20"/>
          <w:szCs w:val="20"/>
        </w:rPr>
        <w:t>, osserva che la giustizia amministrativa dovrebbe essere di competenza dello Stato. Ricorda i lavori del Comitato di redazione sulla questione, l'accordo raggiunto sulla creazione di una Corte di giustizia amministrativa e le divergenze sorte circa le modalità di attuazione. Personalmente ritiene che questa Corte debba essere costituita in prevalenza da tecnici e da magistrati ed integrata da elementi elettivi. Non si oppone a che la questione sia rinviata alla seconda Sezione, con l'intesa però che la giustizia amministrativa debba essere di competenza di un organo che ha sede nella Regione.</w:t>
      </w:r>
    </w:p>
    <w:p w:rsidR="00472C36" w:rsidRPr="00C61EEC" w:rsidRDefault="00472C36" w:rsidP="00C61EEC">
      <w:pPr>
        <w:pStyle w:val="testo"/>
        <w:rPr>
          <w:rFonts w:asciiTheme="minorHAnsi" w:hAnsiTheme="minorHAnsi"/>
          <w:sz w:val="20"/>
          <w:szCs w:val="20"/>
        </w:rPr>
      </w:pPr>
      <w:r w:rsidRPr="00C61EEC">
        <w:rPr>
          <w:rFonts w:asciiTheme="minorHAnsi" w:hAnsiTheme="minorHAnsi"/>
          <w:sz w:val="20"/>
          <w:szCs w:val="20"/>
          <w:u w:val="single"/>
        </w:rPr>
        <w:t>Uberti</w:t>
      </w:r>
      <w:r w:rsidRPr="00C61EEC">
        <w:rPr>
          <w:rFonts w:asciiTheme="minorHAnsi" w:hAnsiTheme="minorHAnsi"/>
          <w:sz w:val="20"/>
          <w:szCs w:val="20"/>
        </w:rPr>
        <w:t>. Circa la composizione di questa Corte di giustizia amministrativa, ricorda come in seno al Comitato si sia manifestata, tra le altre opinioni, quella che tale Corte fosse costituita in parte da elementi elettivi ed in parte da tecnici e da funzionari. Il Comitato si è orientato verso una rappresentanza elettiva, ma egli ha l'impressione che la seconda Sezione voglia adottare il criterio di una Corte di giustizia costituita da magistrati. Ad ogni modo, ritiene necessario sostituire un altro organo alle soppresse Giunte provinciali amministrative, per non lasciare una lacuna nell'organizzazione regionale.</w:t>
      </w:r>
    </w:p>
  </w:footnote>
  <w:footnote w:id="4">
    <w:p w:rsidR="00472C36" w:rsidRDefault="00472C36" w:rsidP="00F92CE9">
      <w:pPr>
        <w:pStyle w:val="Testonotaapidipagina"/>
        <w:jc w:val="both"/>
      </w:pPr>
      <w:r>
        <w:rPr>
          <w:rStyle w:val="Rimandonotaapidipagina"/>
        </w:rPr>
        <w:footnoteRef/>
      </w:r>
      <w:r>
        <w:t xml:space="preserve"> Si legge nella sintesi della discussione di carattere generale del 5.4.1946 dell’Assemblea Costituente che l’onorevole </w:t>
      </w:r>
      <w:proofErr w:type="spellStart"/>
      <w:r>
        <w:t>Calamandrei</w:t>
      </w:r>
      <w:proofErr w:type="spellEnd"/>
      <w:r>
        <w:t>: “è per la soluzione più rigorosa e cioè per l'abolizione generale di tutte le giurisdizioni speciali. Dichiara, ad ogni modo, di essere favorevole alla soppressione delle sezioni giurisdizionali speciali del Consiglio di Stato, pur riconoscendo che quest'organo ha dato, anche nel periodo fascista, innegabili prove di fermezza, di indipendenza e di attaccamento agli elevati e delicati suoi compiti”; replicava, nella seduta del 6.12.1946, l’onorevole Castiglia affermando di ritenere: “che si debbano conservare anche le Sezioni giurisdizionali di questo organo (</w:t>
      </w:r>
      <w:proofErr w:type="spellStart"/>
      <w:r w:rsidRPr="00E42398">
        <w:rPr>
          <w:i/>
        </w:rPr>
        <w:t>ndr</w:t>
      </w:r>
      <w:proofErr w:type="spellEnd"/>
      <w:r>
        <w:t xml:space="preserve"> Consiglio di Stato), non solo per la considerazione che il Consiglio di Stato, anche durante il periodo fascista, è stato esempio di indipendenza di giudizio, presidio e garanzia di giustizia, ma anche perché, a suo avviso, la conservazione non violerebbe il principio della unicità giurisdizionale. D'altra parte non vorrebbe affidare la materia contenziosa amministrativa alla giurisdizione ordinaria, perché questa tutela i diritti soggettivi, mentre il Consiglio di Stato cura gli interessi legittimi”; ancora l’onorevole Bozzi: “in oltre cento anni di vita, (</w:t>
      </w:r>
      <w:proofErr w:type="spellStart"/>
      <w:r w:rsidRPr="00E42398">
        <w:rPr>
          <w:i/>
        </w:rPr>
        <w:t>ndr</w:t>
      </w:r>
      <w:proofErr w:type="spellEnd"/>
      <w:r>
        <w:t xml:space="preserve"> il Consiglio di Stato) ha dimostrato veramente uno spirito notevole di adattamento. Nato come Consiglio del Re nel 1831, come una forma limitativa del potere assoluto del sovrano, si è andato successivamente adattando ai tempi, dimostrando sempre un grande spirito di indipendenza, tanto da essere considerato come un modello al quale si ispiravano anche Stati stranieri. Il modo come esso ha funzionato potrebbe anche essere l'unico argomento a sua difesa. Infatti, come è stato da tutti riconosciuto e come è stato affermato dall'onorevole Ambrosini, se questo istituto ha sempre funzionato bene, se ha dato prova di indipendenza, se ha concorso a mantenere la legalità nella pubblica Amministrazione, non vi è alcuna necessità di portarvi un così profondo rinnovamento.”</w:t>
      </w:r>
    </w:p>
    <w:p w:rsidR="00472C36" w:rsidRDefault="00472C36" w:rsidP="00F92CE9">
      <w:pPr>
        <w:pStyle w:val="Testonotaapidipagina"/>
        <w:jc w:val="both"/>
      </w:pPr>
      <w:r>
        <w:t xml:space="preserve">Volendo ulteriormente contestualizzare la discussione si può notare come i deputati schierati per l’abolizione della giurisdizione amministrativa – i quali adducevano ovviamente principalmente argomenti di principio quali l’unità della giurisdizione e </w:t>
      </w:r>
      <w:r w:rsidR="001723A0">
        <w:t>l</w:t>
      </w:r>
      <w:r>
        <w:t xml:space="preserve">a separazione dei poteri, tematiche che esulano dai limiti della presente esposizione e che comunque sono state di fatto storicamente accantonate con l’approvazione dell’articolo 113 della Costituzione – mostravano anche una significativa preoccupazione pratica dovuta alla difficoltà, per il cittadino, di individuare il giudice giusto alla luce del complesso sistema di riparto che si era venuto affermando. Quest’ultimo argomento pratico, quantomeno riletto con lo sguardo dell’oggi e ad essere intellettualmente onesti, ha perso forza, sia per la ormai centenaria elaborazione dei criteri di riparto sia grazie a scelte, lungimiranti, della giurisprudenza prima e della codificazione poi, che, in nome dell’effettività della tutela, hanno ridotto gli inconvenienti derivanti della scelta del giudice sbagliato; si pensi ovviamente al meccanismo della </w:t>
      </w:r>
      <w:proofErr w:type="spellStart"/>
      <w:r w:rsidRPr="00522768">
        <w:rPr>
          <w:i/>
        </w:rPr>
        <w:t>traslatio</w:t>
      </w:r>
      <w:proofErr w:type="spellEnd"/>
      <w:r w:rsidRPr="00522768">
        <w:rPr>
          <w:i/>
        </w:rPr>
        <w:t xml:space="preserve"> </w:t>
      </w:r>
      <w:proofErr w:type="spellStart"/>
      <w:r w:rsidRPr="00522768">
        <w:rPr>
          <w:i/>
        </w:rPr>
        <w:t>iudicii</w:t>
      </w:r>
      <w:proofErr w:type="spellEnd"/>
      <w:r>
        <w:t xml:space="preserve"> o alla possibilità, pacificamente riconosciuta dalla Cassazione, anche per chi abbia scelto un determinato giudice, di proporre il regolamento di giurisdizione per ottenere immediata chiarezza sulla correttezza del plesso giurisdizionale adito.</w:t>
      </w:r>
    </w:p>
  </w:footnote>
  <w:footnote w:id="5">
    <w:p w:rsidR="00472C36" w:rsidRDefault="00472C36">
      <w:pPr>
        <w:pStyle w:val="Testonotaapidipagina"/>
      </w:pPr>
      <w:r>
        <w:rPr>
          <w:rStyle w:val="Rimandonotaapidipagina"/>
        </w:rPr>
        <w:footnoteRef/>
      </w:r>
      <w:r>
        <w:t xml:space="preserve"> I Tribunali Amministrativi Regionali sono entrati effettivamente in funzione nell’aprile del 1974</w:t>
      </w:r>
      <w:r w:rsidR="00192F66">
        <w:t>.</w:t>
      </w:r>
    </w:p>
  </w:footnote>
  <w:footnote w:id="6">
    <w:p w:rsidR="00472C36" w:rsidRPr="00CA19A6" w:rsidRDefault="00472C36" w:rsidP="00541AA9">
      <w:pPr>
        <w:pStyle w:val="Testonotaapidipagina"/>
        <w:jc w:val="both"/>
      </w:pPr>
      <w:r>
        <w:rPr>
          <w:rStyle w:val="Rimandonotaapidipagina"/>
        </w:rPr>
        <w:footnoteRef/>
      </w:r>
      <w:r>
        <w:t xml:space="preserve"> </w:t>
      </w:r>
      <w:r w:rsidRPr="00CA19A6">
        <w:t>Si noti</w:t>
      </w:r>
      <w:r w:rsidR="00192F66" w:rsidRPr="00CA19A6">
        <w:t xml:space="preserve"> come i parametri che la Corte c</w:t>
      </w:r>
      <w:r w:rsidRPr="00CA19A6">
        <w:t xml:space="preserve">ostituzionale utilizzò negli anni ’50 e ’60 per caratterizzare il giudice amministrativo di primo grado come indipendente sono di estrema attualità e coincidono con quelli che oggi, per il tramite delle tradizioni costituzionali comuni in ambito europeo, la Corte europea dei diritti dell’Uomo utilizza per definire il giudice indipendente ai sensi dell’art. 6 della Convenzione europea dei diritti dell’uomo. Nella giurisprudenza CEDU, infatti, il giudice indipendente si caratterizza per le modalità di nomina dei suoi membri, la durata del loro mandato e l’esistenza di garanzie contro eventuali pressioni esterne (così </w:t>
      </w:r>
      <w:r w:rsidRPr="00CA19A6">
        <w:rPr>
          <w:i/>
        </w:rPr>
        <w:t>ex pluribus</w:t>
      </w:r>
      <w:r w:rsidRPr="00CA19A6">
        <w:t xml:space="preserve"> Corte EDU, Campbell e </w:t>
      </w:r>
      <w:proofErr w:type="spellStart"/>
      <w:r w:rsidRPr="00CA19A6">
        <w:t>Fell</w:t>
      </w:r>
      <w:proofErr w:type="spellEnd"/>
      <w:r w:rsidRPr="00CA19A6">
        <w:t xml:space="preserve"> c. Regno Unito </w:t>
      </w:r>
      <w:proofErr w:type="spellStart"/>
      <w:r w:rsidRPr="00CA19A6">
        <w:t>nn</w:t>
      </w:r>
      <w:proofErr w:type="spellEnd"/>
      <w:r w:rsidRPr="00CA19A6">
        <w:t xml:space="preserve">. 7819/77 e 7878/77 del 28 giugno 1984); la Corte ammette la nomina dei giudici da parte del potere esecutivo, </w:t>
      </w:r>
      <w:proofErr w:type="spellStart"/>
      <w:r w:rsidRPr="00CA19A6">
        <w:t>purchè</w:t>
      </w:r>
      <w:proofErr w:type="spellEnd"/>
      <w:r w:rsidRPr="00CA19A6">
        <w:t xml:space="preserve"> sia garantito che non riceveranno istruzioni nell’esercizio del loro mandato (</w:t>
      </w:r>
      <w:proofErr w:type="spellStart"/>
      <w:r w:rsidRPr="00CA19A6">
        <w:t>Beaumartin</w:t>
      </w:r>
      <w:proofErr w:type="spellEnd"/>
      <w:r w:rsidRPr="00CA19A6">
        <w:t xml:space="preserve"> c. Francia n. 15287/89 del 24 novembre 1994) e che le sentenze vinco</w:t>
      </w:r>
      <w:r w:rsidR="00951A2E" w:rsidRPr="00CA19A6">
        <w:t>lanti ed esecutive non subiranno</w:t>
      </w:r>
      <w:r w:rsidRPr="00CA19A6">
        <w:t xml:space="preserve"> interferenze in sede di esecuzione (DRAFT - OVA a s.c. c. Slovacchia n. 72493/10 del 9 giugno 2015); ancora</w:t>
      </w:r>
      <w:r w:rsidR="00951A2E" w:rsidRPr="00CA19A6">
        <w:t>, sull’indipendenza interna, “</w:t>
      </w:r>
      <w:r w:rsidRPr="00CA19A6">
        <w:t xml:space="preserve">i </w:t>
      </w:r>
      <w:r w:rsidRPr="00CA19A6">
        <w:rPr>
          <w:rFonts w:cs="Tahoma"/>
          <w:color w:val="19191A"/>
          <w:shd w:val="clear" w:color="auto" w:fill="FFFFFF"/>
        </w:rPr>
        <w:t xml:space="preserve">giudici devono essere liberi da qualsiasi pressione che possa essere esercitata dai loro colleghi o da coloro che, come il presidente di un tribunale o di una delle sue sezioni, hanno delle responsabilità amministrative nel settore della giustizia (si veda, in particolare, </w:t>
      </w:r>
      <w:proofErr w:type="spellStart"/>
      <w:r w:rsidRPr="00CA19A6">
        <w:rPr>
          <w:rFonts w:cs="Tahoma"/>
          <w:color w:val="19191A"/>
          <w:shd w:val="clear" w:color="auto" w:fill="FFFFFF"/>
        </w:rPr>
        <w:t>Parlov-Tkalčić</w:t>
      </w:r>
      <w:proofErr w:type="spellEnd"/>
      <w:r w:rsidRPr="00CA19A6">
        <w:rPr>
          <w:rFonts w:cs="Tahoma"/>
          <w:color w:val="19191A"/>
          <w:shd w:val="clear" w:color="auto" w:fill="FFFFFF"/>
        </w:rPr>
        <w:t xml:space="preserve"> c. Croazia, n. 24810/06, 22 dicembre 2009); infine, </w:t>
      </w:r>
      <w:r w:rsidRPr="00CA19A6">
        <w:t>nella moderna giurisprudenza CEDU, a definire l’indipendenza del giudice si è consolidato anche il criterio dell’apparenza di indipendenza (</w:t>
      </w:r>
      <w:proofErr w:type="spellStart"/>
      <w:r w:rsidRPr="00CA19A6">
        <w:t>Delcourt</w:t>
      </w:r>
      <w:proofErr w:type="spellEnd"/>
      <w:r w:rsidRPr="00CA19A6">
        <w:t xml:space="preserve"> c. Belgio, 17 gennaio 1970).</w:t>
      </w:r>
    </w:p>
  </w:footnote>
  <w:footnote w:id="7">
    <w:p w:rsidR="00472C36" w:rsidRDefault="00472C36">
      <w:pPr>
        <w:pStyle w:val="Testonotaapidipagina"/>
      </w:pPr>
      <w:r>
        <w:rPr>
          <w:rStyle w:val="Rimandonotaapidipagina"/>
        </w:rPr>
        <w:footnoteRef/>
      </w:r>
      <w:r>
        <w:t xml:space="preserve"> In Foro </w:t>
      </w:r>
      <w:proofErr w:type="spellStart"/>
      <w:r>
        <w:t>amm</w:t>
      </w:r>
      <w:proofErr w:type="spellEnd"/>
      <w:r>
        <w:t>. 1961, I, 1357</w:t>
      </w:r>
    </w:p>
  </w:footnote>
  <w:footnote w:id="8">
    <w:p w:rsidR="00472C36" w:rsidRDefault="00472C36" w:rsidP="001B7A02">
      <w:pPr>
        <w:pStyle w:val="Testonotaapidipagina"/>
      </w:pPr>
      <w:r>
        <w:rPr>
          <w:rStyle w:val="Rimandonotaapidipagina"/>
        </w:rPr>
        <w:footnoteRef/>
      </w:r>
      <w:r>
        <w:t xml:space="preserve"> Tar Milano, sez. III; </w:t>
      </w:r>
      <w:proofErr w:type="spellStart"/>
      <w:r>
        <w:t>decr</w:t>
      </w:r>
      <w:proofErr w:type="spellEnd"/>
      <w:r>
        <w:t xml:space="preserve">. 14 novembre 1997, n. 758, in Foro </w:t>
      </w:r>
      <w:proofErr w:type="spellStart"/>
      <w:r>
        <w:t>it</w:t>
      </w:r>
      <w:proofErr w:type="spellEnd"/>
      <w:r>
        <w:t>, 1998, III, 173</w:t>
      </w:r>
    </w:p>
  </w:footnote>
  <w:footnote w:id="9">
    <w:p w:rsidR="00472C36" w:rsidRPr="00C25586" w:rsidRDefault="00472C36" w:rsidP="001B7A02">
      <w:pPr>
        <w:pStyle w:val="Testonotaapidipagina"/>
        <w:rPr>
          <w:lang w:val="en-US"/>
        </w:rPr>
      </w:pPr>
      <w:r>
        <w:rPr>
          <w:rStyle w:val="Rimandonotaapidipagina"/>
        </w:rPr>
        <w:footnoteRef/>
      </w:r>
      <w:r>
        <w:t xml:space="preserve"> Tar Catania, </w:t>
      </w:r>
      <w:proofErr w:type="spellStart"/>
      <w:r>
        <w:t>sez</w:t>
      </w:r>
      <w:proofErr w:type="spellEnd"/>
      <w:r>
        <w:t xml:space="preserve">, III, </w:t>
      </w:r>
      <w:proofErr w:type="spellStart"/>
      <w:r>
        <w:t>decr</w:t>
      </w:r>
      <w:proofErr w:type="spellEnd"/>
      <w:r>
        <w:t xml:space="preserve">. </w:t>
      </w:r>
      <w:r w:rsidRPr="00C25586">
        <w:rPr>
          <w:lang w:val="en-US"/>
        </w:rPr>
        <w:t>22.6.1998</w:t>
      </w:r>
    </w:p>
  </w:footnote>
  <w:footnote w:id="10">
    <w:p w:rsidR="00472C36" w:rsidRPr="005F7387" w:rsidRDefault="00472C36" w:rsidP="001B7A02">
      <w:pPr>
        <w:pStyle w:val="Testonotaapidipagina"/>
        <w:rPr>
          <w:lang w:val="en-US"/>
        </w:rPr>
      </w:pPr>
      <w:r>
        <w:rPr>
          <w:rStyle w:val="Rimandonotaapidipagina"/>
        </w:rPr>
        <w:footnoteRef/>
      </w:r>
      <w:r w:rsidRPr="00140EEA">
        <w:rPr>
          <w:lang w:val="en-US"/>
        </w:rPr>
        <w:t xml:space="preserve"> Cons. </w:t>
      </w:r>
      <w:r w:rsidRPr="005F7387">
        <w:rPr>
          <w:lang w:val="en-US"/>
        </w:rPr>
        <w:t xml:space="preserve">St., </w:t>
      </w:r>
      <w:proofErr w:type="spellStart"/>
      <w:r w:rsidRPr="005F7387">
        <w:rPr>
          <w:lang w:val="en-US"/>
        </w:rPr>
        <w:t>sez</w:t>
      </w:r>
      <w:proofErr w:type="spellEnd"/>
      <w:r w:rsidRPr="005F7387">
        <w:rPr>
          <w:lang w:val="en-US"/>
        </w:rPr>
        <w:t xml:space="preserve">. V, ord. 28 </w:t>
      </w:r>
      <w:proofErr w:type="spellStart"/>
      <w:r w:rsidRPr="005F7387">
        <w:rPr>
          <w:lang w:val="en-US"/>
        </w:rPr>
        <w:t>aprile</w:t>
      </w:r>
      <w:proofErr w:type="spellEnd"/>
      <w:r w:rsidRPr="005F7387">
        <w:rPr>
          <w:lang w:val="en-US"/>
        </w:rPr>
        <w:t xml:space="preserve"> 1998, n. </w:t>
      </w:r>
      <w:r>
        <w:rPr>
          <w:lang w:val="en-US"/>
        </w:rPr>
        <w:t xml:space="preserve">781, in </w:t>
      </w:r>
      <w:proofErr w:type="spellStart"/>
      <w:r>
        <w:rPr>
          <w:lang w:val="en-US"/>
        </w:rPr>
        <w:t>Foro</w:t>
      </w:r>
      <w:proofErr w:type="spellEnd"/>
      <w:r>
        <w:rPr>
          <w:lang w:val="en-US"/>
        </w:rPr>
        <w:t xml:space="preserve"> it, 1998, III, 301</w:t>
      </w:r>
    </w:p>
  </w:footnote>
  <w:footnote w:id="11">
    <w:p w:rsidR="00472C36" w:rsidRDefault="00472C36" w:rsidP="00FD68B3">
      <w:pPr>
        <w:pStyle w:val="Testonotaapidipagina"/>
        <w:jc w:val="both"/>
      </w:pPr>
      <w:r>
        <w:rPr>
          <w:rStyle w:val="Rimandonotaapidipagina"/>
        </w:rPr>
        <w:footnoteRef/>
      </w:r>
      <w:r>
        <w:t xml:space="preserve"> Corte di giustizia C.E. 19 settembre 1996, in causa C-236/95; Corte di giustizia C.E. 15 maggio 2003, in causa C-214/00</w:t>
      </w:r>
    </w:p>
  </w:footnote>
  <w:footnote w:id="12">
    <w:p w:rsidR="00472C36" w:rsidRPr="00657F8E" w:rsidRDefault="00472C36" w:rsidP="00657F8E">
      <w:pPr>
        <w:pStyle w:val="Testonotaapidipagina"/>
        <w:jc w:val="both"/>
      </w:pPr>
      <w:r>
        <w:rPr>
          <w:rStyle w:val="Rimandonotaapidipagina"/>
        </w:rPr>
        <w:footnoteRef/>
      </w:r>
      <w:r>
        <w:t xml:space="preserve"> La giustizia amministrativa ha nel suo DNA una particolare attenzione al valore della prevedibilità delle decisioni ed uniformità della giurisprudenza, basti pensare che già l’art. 17 della l. 31 marzo 1889 n. 5992 prevedeva che “se la sezione riconosce che il punto di diritto sottoposto alla sua decisione ha dato luogo a decisioni tra loro difformi della stessa sezione, potrà rinviare con ordinanza la discussione della controversia ad altra seduta plenaria con concor</w:t>
      </w:r>
      <w:r w:rsidR="00825DDD">
        <w:t xml:space="preserve">so </w:t>
      </w:r>
      <w:r>
        <w:t>d</w:t>
      </w:r>
      <w:r w:rsidR="00825DDD">
        <w:t>i</w:t>
      </w:r>
      <w:r>
        <w:t xml:space="preserve"> nove votanti”; l’art. 45 della l. 26 giugno 1924 n. 1054 prevedeva che “se le sezioni cui è stato rimesso il ricorso riconoscono che il punto di diritto sottoposto al loro esame ha dato luogo a precedenti decisioni in sede giurisdizionale tra loro difformi, possono, su richiesta delle parti e di ufficio, rinviare con ordinanza la controversia all’adunanza plenaria col concorso di nove votanti”; la giustizia amministrativa è</w:t>
      </w:r>
      <w:r w:rsidR="00192F66">
        <w:t>,</w:t>
      </w:r>
      <w:r>
        <w:t xml:space="preserve"> dunque</w:t>
      </w:r>
      <w:r w:rsidR="00192F66">
        <w:t>,</w:t>
      </w:r>
      <w:r>
        <w:t xml:space="preserve"> storicamente attenta alla coerenza della propria giurisprudenza, oggi maggiormente garantita dal</w:t>
      </w:r>
      <w:r w:rsidR="0090581B">
        <w:t>la funzione nomofilattica dell’Adunanza P</w:t>
      </w:r>
      <w:r>
        <w:t xml:space="preserve">lenaria disciplinata dall’art. 99 </w:t>
      </w:r>
      <w:proofErr w:type="spellStart"/>
      <w:r>
        <w:t>c.p.a</w:t>
      </w:r>
      <w:proofErr w:type="spellEnd"/>
      <w:r>
        <w:t>.</w:t>
      </w:r>
    </w:p>
  </w:footnote>
  <w:footnote w:id="13">
    <w:p w:rsidR="005421C2" w:rsidRDefault="00472C36" w:rsidP="005A605E">
      <w:pPr>
        <w:jc w:val="both"/>
        <w:rPr>
          <w:sz w:val="20"/>
          <w:szCs w:val="20"/>
        </w:rPr>
      </w:pPr>
      <w:r>
        <w:rPr>
          <w:rStyle w:val="Rimandonotaapidipagina"/>
        </w:rPr>
        <w:footnoteRef/>
      </w:r>
      <w:r>
        <w:t xml:space="preserve"> </w:t>
      </w:r>
      <w:r w:rsidRPr="00657F8E">
        <w:rPr>
          <w:sz w:val="20"/>
          <w:szCs w:val="20"/>
        </w:rPr>
        <w:t>Il Tar del Lazio, dalla sua prima istituzione, h</w:t>
      </w:r>
      <w:r w:rsidR="00836AB5">
        <w:rPr>
          <w:sz w:val="20"/>
          <w:szCs w:val="20"/>
        </w:rPr>
        <w:t>a visto esponenzialmente moltiplicato</w:t>
      </w:r>
      <w:r w:rsidRPr="00657F8E">
        <w:rPr>
          <w:sz w:val="20"/>
          <w:szCs w:val="20"/>
        </w:rPr>
        <w:t xml:space="preserve"> l’organico (oggi pari a 100 unità, il 23,64%</w:t>
      </w:r>
      <w:r w:rsidR="00836AB5">
        <w:rPr>
          <w:sz w:val="20"/>
          <w:szCs w:val="20"/>
        </w:rPr>
        <w:t xml:space="preserve"> della pianta organica totale); per avere un’idea tangibile dello squilibrio territoriale della distribuzione delle piante organiche basti pensare che il Tribunale ammnistrativo regionale del Piemonte presentava nel 1971 un pianta organica di 12 unità ed oggi</w:t>
      </w:r>
      <w:r w:rsidR="006E1239">
        <w:rPr>
          <w:sz w:val="20"/>
          <w:szCs w:val="20"/>
        </w:rPr>
        <w:t xml:space="preserve">, a contenzioso profondamente mutato nella tipologia </w:t>
      </w:r>
      <w:proofErr w:type="spellStart"/>
      <w:r w:rsidR="006E1239">
        <w:rPr>
          <w:sz w:val="20"/>
          <w:szCs w:val="20"/>
        </w:rPr>
        <w:t>ancorchè</w:t>
      </w:r>
      <w:proofErr w:type="spellEnd"/>
      <w:r w:rsidR="006E1239">
        <w:rPr>
          <w:sz w:val="20"/>
          <w:szCs w:val="20"/>
        </w:rPr>
        <w:t xml:space="preserve"> non nei numeri,</w:t>
      </w:r>
      <w:r w:rsidR="00192F66">
        <w:rPr>
          <w:sz w:val="20"/>
          <w:szCs w:val="20"/>
        </w:rPr>
        <w:t xml:space="preserve"> di 14 unità; il personale di magistratura </w:t>
      </w:r>
      <w:r w:rsidR="00836AB5">
        <w:rPr>
          <w:sz w:val="20"/>
          <w:szCs w:val="20"/>
        </w:rPr>
        <w:t>di fa</w:t>
      </w:r>
      <w:r w:rsidR="006E1239">
        <w:rPr>
          <w:sz w:val="20"/>
          <w:szCs w:val="20"/>
        </w:rPr>
        <w:t>tto</w:t>
      </w:r>
      <w:r w:rsidR="00192F66">
        <w:rPr>
          <w:sz w:val="20"/>
          <w:szCs w:val="20"/>
        </w:rPr>
        <w:t xml:space="preserve"> in servizio</w:t>
      </w:r>
      <w:r w:rsidR="006E1239">
        <w:rPr>
          <w:sz w:val="20"/>
          <w:szCs w:val="20"/>
        </w:rPr>
        <w:t>, per altro, è in generale piuttosto</w:t>
      </w:r>
      <w:r w:rsidR="00192F66">
        <w:rPr>
          <w:sz w:val="20"/>
          <w:szCs w:val="20"/>
        </w:rPr>
        <w:t xml:space="preserve"> lontano d’organico</w:t>
      </w:r>
      <w:r w:rsidR="00836AB5">
        <w:rPr>
          <w:sz w:val="20"/>
          <w:szCs w:val="20"/>
        </w:rPr>
        <w:t xml:space="preserve"> di diritto</w:t>
      </w:r>
      <w:r w:rsidR="00192F66">
        <w:rPr>
          <w:sz w:val="20"/>
          <w:szCs w:val="20"/>
        </w:rPr>
        <w:t>, con i Tribunali regionali</w:t>
      </w:r>
      <w:r w:rsidR="006E1239">
        <w:rPr>
          <w:sz w:val="20"/>
          <w:szCs w:val="20"/>
        </w:rPr>
        <w:t xml:space="preserve"> che spesso presentano un 30% di scopertura effettiva.</w:t>
      </w:r>
      <w:r w:rsidR="00836AB5">
        <w:rPr>
          <w:sz w:val="20"/>
          <w:szCs w:val="20"/>
        </w:rPr>
        <w:t xml:space="preserve"> Per contro, </w:t>
      </w:r>
      <w:r w:rsidRPr="00657F8E">
        <w:rPr>
          <w:sz w:val="20"/>
          <w:szCs w:val="20"/>
        </w:rPr>
        <w:t xml:space="preserve">nonostante </w:t>
      </w:r>
      <w:r w:rsidR="00836AB5">
        <w:rPr>
          <w:sz w:val="20"/>
          <w:szCs w:val="20"/>
        </w:rPr>
        <w:t xml:space="preserve">il Tar del Lazio </w:t>
      </w:r>
      <w:r w:rsidRPr="00657F8E">
        <w:rPr>
          <w:sz w:val="20"/>
          <w:szCs w:val="20"/>
        </w:rPr>
        <w:t xml:space="preserve">presenti un tasso medio di copertura effettiva dell’organico </w:t>
      </w:r>
      <w:r w:rsidR="00836AB5">
        <w:rPr>
          <w:sz w:val="20"/>
          <w:szCs w:val="20"/>
        </w:rPr>
        <w:t>che si aggira tra l’80 e il 90%</w:t>
      </w:r>
      <w:r w:rsidR="005421C2">
        <w:rPr>
          <w:sz w:val="20"/>
          <w:szCs w:val="20"/>
        </w:rPr>
        <w:t>,</w:t>
      </w:r>
      <w:r w:rsidR="00192F66">
        <w:rPr>
          <w:sz w:val="20"/>
          <w:szCs w:val="20"/>
        </w:rPr>
        <w:t xml:space="preserve"> ben superiore alla media di altri Tribunali</w:t>
      </w:r>
      <w:r w:rsidR="00836AB5">
        <w:rPr>
          <w:sz w:val="20"/>
          <w:szCs w:val="20"/>
        </w:rPr>
        <w:t xml:space="preserve">, </w:t>
      </w:r>
      <w:r w:rsidR="005421C2">
        <w:rPr>
          <w:sz w:val="20"/>
          <w:szCs w:val="20"/>
        </w:rPr>
        <w:t xml:space="preserve">l’ufficio </w:t>
      </w:r>
      <w:r w:rsidR="00836AB5">
        <w:rPr>
          <w:sz w:val="20"/>
          <w:szCs w:val="20"/>
        </w:rPr>
        <w:t>resta</w:t>
      </w:r>
      <w:r w:rsidRPr="00657F8E">
        <w:rPr>
          <w:sz w:val="20"/>
          <w:szCs w:val="20"/>
        </w:rPr>
        <w:t xml:space="preserve"> </w:t>
      </w:r>
      <w:r w:rsidR="00836AB5">
        <w:rPr>
          <w:sz w:val="20"/>
          <w:szCs w:val="20"/>
        </w:rPr>
        <w:t>gravato da un pesante arretrato</w:t>
      </w:r>
      <w:r w:rsidR="00192F66">
        <w:rPr>
          <w:sz w:val="20"/>
          <w:szCs w:val="20"/>
        </w:rPr>
        <w:t>,</w:t>
      </w:r>
      <w:r w:rsidR="00836AB5">
        <w:rPr>
          <w:sz w:val="20"/>
          <w:szCs w:val="20"/>
        </w:rPr>
        <w:t xml:space="preserve"> perché oggettivamente la concentrazione numeric</w:t>
      </w:r>
      <w:r w:rsidR="005421C2">
        <w:rPr>
          <w:sz w:val="20"/>
          <w:szCs w:val="20"/>
        </w:rPr>
        <w:t>a del contenzioso è</w:t>
      </w:r>
      <w:r w:rsidR="00836AB5">
        <w:rPr>
          <w:sz w:val="20"/>
          <w:szCs w:val="20"/>
        </w:rPr>
        <w:t xml:space="preserve"> maggiore in quel Tribunale.</w:t>
      </w:r>
      <w:r w:rsidRPr="00657F8E">
        <w:rPr>
          <w:sz w:val="20"/>
          <w:szCs w:val="20"/>
        </w:rPr>
        <w:t xml:space="preserve"> Il fenomeno è messo in evidenza dai dati statistici allegati alla relazione di inaugurazione dell’anno giudiziario del Consiglio di Stato 2021: al 31.12.2019 erano pendenti presso il Tar del Lazio 50767 ricorsi, pari al 33% dell’arretrato complessivo dei TAR. Coerentemente con questo dato, in occasione del PNRR (Piano nazionale di ripresa e resilienza), sono state effettuate scelte di “smaltimento” dall’arretrato per</w:t>
      </w:r>
      <w:r>
        <w:t xml:space="preserve"> </w:t>
      </w:r>
      <w:r w:rsidRPr="00657F8E">
        <w:rPr>
          <w:sz w:val="20"/>
          <w:szCs w:val="20"/>
        </w:rPr>
        <w:t>il raggiungimento degli obiettivi della giustizia amministrativ</w:t>
      </w:r>
      <w:r w:rsidR="00836AB5">
        <w:rPr>
          <w:sz w:val="20"/>
          <w:szCs w:val="20"/>
        </w:rPr>
        <w:t>a; nel decreto 28 luglio 2021 “L</w:t>
      </w:r>
      <w:r w:rsidRPr="00657F8E">
        <w:rPr>
          <w:sz w:val="20"/>
          <w:szCs w:val="20"/>
        </w:rPr>
        <w:t>inee guida per lo smaltimento dell’arretrato della Giustizia amministrativa” il Tar Lazio figura tra gli otto</w:t>
      </w:r>
      <w:r>
        <w:t xml:space="preserve"> </w:t>
      </w:r>
      <w:r w:rsidRPr="00826654">
        <w:rPr>
          <w:sz w:val="20"/>
          <w:szCs w:val="20"/>
        </w:rPr>
        <w:t>Tribunali più oberati ed è perciò fatto destinatario di misure s</w:t>
      </w:r>
      <w:r w:rsidR="00192F66">
        <w:rPr>
          <w:sz w:val="20"/>
          <w:szCs w:val="20"/>
        </w:rPr>
        <w:t xml:space="preserve">traordinarie per lo smaltimento. </w:t>
      </w:r>
    </w:p>
    <w:p w:rsidR="00472C36" w:rsidRPr="00826654" w:rsidRDefault="00192F66" w:rsidP="005A605E">
      <w:pPr>
        <w:jc w:val="both"/>
        <w:rPr>
          <w:sz w:val="20"/>
          <w:szCs w:val="20"/>
        </w:rPr>
      </w:pPr>
      <w:r>
        <w:rPr>
          <w:sz w:val="20"/>
          <w:szCs w:val="20"/>
        </w:rPr>
        <w:t>E’ evidente come, se da un lato questa diversa distribuzione del contenzioso è fisiologica, là dove discende</w:t>
      </w:r>
      <w:r w:rsidR="005421C2">
        <w:rPr>
          <w:sz w:val="20"/>
          <w:szCs w:val="20"/>
        </w:rPr>
        <w:t xml:space="preserve"> da</w:t>
      </w:r>
      <w:r>
        <w:rPr>
          <w:sz w:val="20"/>
          <w:szCs w:val="20"/>
        </w:rPr>
        <w:t xml:space="preserve">lla condivisibile scelta - effettuata dal legislatore </w:t>
      </w:r>
      <w:r w:rsidRPr="005421C2">
        <w:rPr>
          <w:i/>
          <w:sz w:val="20"/>
          <w:szCs w:val="20"/>
        </w:rPr>
        <w:t>ab origine</w:t>
      </w:r>
      <w:r w:rsidR="00472C36" w:rsidRPr="00826654">
        <w:rPr>
          <w:sz w:val="20"/>
          <w:szCs w:val="20"/>
        </w:rPr>
        <w:t xml:space="preserve"> </w:t>
      </w:r>
      <w:r>
        <w:rPr>
          <w:sz w:val="20"/>
          <w:szCs w:val="20"/>
        </w:rPr>
        <w:t>- di concentrare presso un unico Tribunale il contenzioso su atti aventi efficacia su tutto il territorio nazionale, dall’altro essa è invece aggravata da alcune distorsioni di cui occorrerebbe non solo</w:t>
      </w:r>
      <w:r w:rsidR="00472C36" w:rsidRPr="00826654">
        <w:rPr>
          <w:sz w:val="20"/>
          <w:szCs w:val="20"/>
        </w:rPr>
        <w:t xml:space="preserve"> correggere gli ef</w:t>
      </w:r>
      <w:r>
        <w:rPr>
          <w:sz w:val="20"/>
          <w:szCs w:val="20"/>
        </w:rPr>
        <w:t>fetti</w:t>
      </w:r>
      <w:r w:rsidR="00472C36" w:rsidRPr="00826654">
        <w:rPr>
          <w:sz w:val="20"/>
          <w:szCs w:val="20"/>
        </w:rPr>
        <w:t xml:space="preserve"> </w:t>
      </w:r>
      <w:r>
        <w:rPr>
          <w:sz w:val="20"/>
          <w:szCs w:val="20"/>
        </w:rPr>
        <w:t>ma eliminare le cause</w:t>
      </w:r>
      <w:r w:rsidR="005421C2">
        <w:rPr>
          <w:sz w:val="20"/>
          <w:szCs w:val="20"/>
        </w:rPr>
        <w:t xml:space="preserve"> posto che il progressivo acuirsi della</w:t>
      </w:r>
      <w:r>
        <w:rPr>
          <w:sz w:val="20"/>
          <w:szCs w:val="20"/>
        </w:rPr>
        <w:t xml:space="preserve"> differenza nel dimensionamento e presidio degli uffici</w:t>
      </w:r>
      <w:r w:rsidR="005421C2">
        <w:rPr>
          <w:sz w:val="20"/>
          <w:szCs w:val="20"/>
        </w:rPr>
        <w:t xml:space="preserve"> territoriali finisce per tradursi</w:t>
      </w:r>
      <w:r>
        <w:rPr>
          <w:sz w:val="20"/>
          <w:szCs w:val="20"/>
        </w:rPr>
        <w:t xml:space="preserve"> in un non giustificabile depauperamento</w:t>
      </w:r>
      <w:r w:rsidR="005421C2">
        <w:rPr>
          <w:sz w:val="20"/>
          <w:szCs w:val="20"/>
        </w:rPr>
        <w:t xml:space="preserve"> delle strutture volute effettivamente diffuse sul territorio dal</w:t>
      </w:r>
      <w:r>
        <w:rPr>
          <w:sz w:val="20"/>
          <w:szCs w:val="20"/>
        </w:rPr>
        <w:t>l’art. 125 della Costituzione.</w:t>
      </w:r>
    </w:p>
  </w:footnote>
  <w:footnote w:id="14">
    <w:p w:rsidR="00472C36" w:rsidRDefault="00472C36" w:rsidP="00826654">
      <w:pPr>
        <w:pStyle w:val="Testonotaapidipagina"/>
      </w:pPr>
      <w:r>
        <w:rPr>
          <w:rStyle w:val="Rimandonotaapidipagina"/>
        </w:rPr>
        <w:footnoteRef/>
      </w:r>
      <w:r>
        <w:t xml:space="preserve"> Corte costituzionale n. 174 del 2014</w:t>
      </w:r>
    </w:p>
  </w:footnote>
  <w:footnote w:id="15">
    <w:p w:rsidR="00472C36" w:rsidRDefault="00472C36" w:rsidP="00826654">
      <w:pPr>
        <w:pStyle w:val="Testonotaapidipagina"/>
        <w:jc w:val="both"/>
      </w:pPr>
      <w:r>
        <w:rPr>
          <w:rStyle w:val="Rimandonotaapidipagina"/>
        </w:rPr>
        <w:footnoteRef/>
      </w:r>
      <w:r>
        <w:t xml:space="preserve"> Si sono pronunciate nel senso della compatibilità costituzionale della competenza funzionale del Tar Lazio in deroga agli ordinari criteri di riparto della competenza: Corte </w:t>
      </w:r>
      <w:proofErr w:type="spellStart"/>
      <w:r>
        <w:t>cost</w:t>
      </w:r>
      <w:proofErr w:type="spellEnd"/>
      <w:r>
        <w:t xml:space="preserve">. n. 189/1992, </w:t>
      </w:r>
      <w:r w:rsidR="00192F66">
        <w:t xml:space="preserve">in tema di atti del CSM; Corte </w:t>
      </w:r>
      <w:proofErr w:type="spellStart"/>
      <w:r w:rsidR="00192F66">
        <w:t>c</w:t>
      </w:r>
      <w:r>
        <w:t>ost</w:t>
      </w:r>
      <w:proofErr w:type="spellEnd"/>
      <w:r>
        <w:t xml:space="preserve">. n. 159/2014, in tema di atti dell’Agenzia nazionale per l’amministrazione e la destinazione dei beni sequestrati e confiscati alla criminalità organizzata; Corte </w:t>
      </w:r>
      <w:proofErr w:type="spellStart"/>
      <w:r>
        <w:t>cost</w:t>
      </w:r>
      <w:proofErr w:type="spellEnd"/>
      <w:r>
        <w:t xml:space="preserve">. </w:t>
      </w:r>
      <w:proofErr w:type="spellStart"/>
      <w:proofErr w:type="gramStart"/>
      <w:r>
        <w:t>nn</w:t>
      </w:r>
      <w:proofErr w:type="spellEnd"/>
      <w:proofErr w:type="gramEnd"/>
      <w:r>
        <w:t>. 237, 417, 418, 463/2007, 92/2008, in tema di ordinanze di protezione civile ai sensi della legge n. 225 del 1992.</w:t>
      </w:r>
    </w:p>
  </w:footnote>
  <w:footnote w:id="16">
    <w:p w:rsidR="00676382" w:rsidRDefault="00676382">
      <w:pPr>
        <w:pStyle w:val="Testonotaapidipagina"/>
      </w:pPr>
      <w:r>
        <w:rPr>
          <w:rStyle w:val="Rimandonotaapidipagina"/>
        </w:rPr>
        <w:footnoteRef/>
      </w:r>
      <w:r>
        <w:t xml:space="preserve"> Corte costituzionale </w:t>
      </w:r>
      <w:proofErr w:type="spellStart"/>
      <w:r>
        <w:t>nn</w:t>
      </w:r>
      <w:proofErr w:type="spellEnd"/>
      <w:r>
        <w:t>. 117/2012 e 30/2011</w:t>
      </w:r>
    </w:p>
  </w:footnote>
  <w:footnote w:id="17">
    <w:p w:rsidR="00472C36" w:rsidRDefault="00472C36" w:rsidP="005B7281">
      <w:pPr>
        <w:pStyle w:val="Testonotaapidipagina"/>
      </w:pPr>
      <w:r>
        <w:rPr>
          <w:rStyle w:val="Rimandonotaapidipagina"/>
        </w:rPr>
        <w:footnoteRef/>
      </w:r>
      <w:r w:rsidR="005421C2">
        <w:t xml:space="preserve"> Corte c</w:t>
      </w:r>
      <w:r>
        <w:t>ostituzionale n. 237/2007</w:t>
      </w:r>
    </w:p>
  </w:footnote>
  <w:footnote w:id="18">
    <w:p w:rsidR="003D3335" w:rsidRPr="00CA19A6" w:rsidRDefault="003D3335" w:rsidP="003D3335">
      <w:pPr>
        <w:pStyle w:val="Testonotadichiusura"/>
        <w:rPr>
          <w:lang w:val="fr-FR"/>
        </w:rPr>
      </w:pPr>
      <w:r w:rsidRPr="00CA19A6">
        <w:rPr>
          <w:rStyle w:val="Rimandonotaapidipagina"/>
        </w:rPr>
        <w:footnoteRef/>
      </w:r>
      <w:r w:rsidRPr="00CA19A6">
        <w:rPr>
          <w:lang w:val="fr-FR"/>
        </w:rPr>
        <w:t xml:space="preserve"> Corte </w:t>
      </w:r>
      <w:proofErr w:type="spellStart"/>
      <w:r w:rsidRPr="00CA19A6">
        <w:rPr>
          <w:lang w:val="fr-FR"/>
        </w:rPr>
        <w:t>cost</w:t>
      </w:r>
      <w:proofErr w:type="spellEnd"/>
      <w:r w:rsidRPr="00CA19A6">
        <w:rPr>
          <w:lang w:val="fr-FR"/>
        </w:rPr>
        <w:t>. n</w:t>
      </w:r>
      <w:r w:rsidR="002C2108" w:rsidRPr="00CA19A6">
        <w:rPr>
          <w:lang w:val="fr-FR"/>
        </w:rPr>
        <w:t>. 174/2014</w:t>
      </w:r>
    </w:p>
    <w:p w:rsidR="003D3335" w:rsidRPr="00825DDD" w:rsidRDefault="003D3335">
      <w:pPr>
        <w:pStyle w:val="Testonotaapidipagina"/>
        <w:rPr>
          <w:lang w:val="fr-FR"/>
        </w:rPr>
      </w:pPr>
    </w:p>
  </w:footnote>
  <w:footnote w:id="19">
    <w:p w:rsidR="002C2108" w:rsidRPr="00CA19A6" w:rsidRDefault="002C2108" w:rsidP="002C2108">
      <w:pPr>
        <w:pStyle w:val="s269b7f08"/>
        <w:shd w:val="clear" w:color="auto" w:fill="FFFFFF"/>
        <w:spacing w:before="0" w:beforeAutospacing="0" w:after="0" w:afterAutospacing="0"/>
        <w:jc w:val="both"/>
        <w:rPr>
          <w:rFonts w:asciiTheme="minorHAnsi" w:hAnsiTheme="minorHAnsi" w:cs="Arial"/>
          <w:color w:val="000000"/>
          <w:sz w:val="20"/>
          <w:szCs w:val="20"/>
          <w:lang w:val="fr-FR"/>
        </w:rPr>
      </w:pPr>
      <w:r>
        <w:rPr>
          <w:rStyle w:val="Rimandonotaapidipagina"/>
        </w:rPr>
        <w:footnoteRef/>
      </w:r>
      <w:r w:rsidRPr="002C2108">
        <w:rPr>
          <w:lang w:val="fr-FR"/>
        </w:rPr>
        <w:t xml:space="preserve"> </w:t>
      </w:r>
      <w:r w:rsidRPr="00CA19A6">
        <w:rPr>
          <w:rFonts w:asciiTheme="minorHAnsi" w:hAnsiTheme="minorHAnsi"/>
          <w:sz w:val="20"/>
          <w:szCs w:val="20"/>
          <w:lang w:val="fr-FR"/>
        </w:rPr>
        <w:t xml:space="preserve">Si </w:t>
      </w:r>
      <w:proofErr w:type="spellStart"/>
      <w:r w:rsidRPr="00CA19A6">
        <w:rPr>
          <w:rFonts w:asciiTheme="minorHAnsi" w:hAnsiTheme="minorHAnsi"/>
          <w:sz w:val="20"/>
          <w:szCs w:val="20"/>
          <w:lang w:val="fr-FR"/>
        </w:rPr>
        <w:t>legge</w:t>
      </w:r>
      <w:proofErr w:type="spellEnd"/>
      <w:r w:rsidRPr="00CA19A6">
        <w:rPr>
          <w:rFonts w:asciiTheme="minorHAnsi" w:hAnsiTheme="minorHAnsi"/>
          <w:sz w:val="20"/>
          <w:szCs w:val="20"/>
          <w:lang w:val="fr-FR"/>
        </w:rPr>
        <w:t xml:space="preserve"> </w:t>
      </w:r>
      <w:proofErr w:type="spellStart"/>
      <w:r w:rsidRPr="00CA19A6">
        <w:rPr>
          <w:rFonts w:asciiTheme="minorHAnsi" w:hAnsiTheme="minorHAnsi"/>
          <w:sz w:val="20"/>
          <w:szCs w:val="20"/>
          <w:lang w:val="fr-FR"/>
        </w:rPr>
        <w:t>nella</w:t>
      </w:r>
      <w:proofErr w:type="spellEnd"/>
      <w:r w:rsidRPr="00CA19A6">
        <w:rPr>
          <w:rFonts w:asciiTheme="minorHAnsi" w:hAnsiTheme="minorHAnsi"/>
          <w:sz w:val="20"/>
          <w:szCs w:val="20"/>
          <w:lang w:val="fr-FR"/>
        </w:rPr>
        <w:t xml:space="preserve"> </w:t>
      </w:r>
      <w:proofErr w:type="spellStart"/>
      <w:r w:rsidRPr="00CA19A6">
        <w:rPr>
          <w:rFonts w:asciiTheme="minorHAnsi" w:hAnsiTheme="minorHAnsi"/>
          <w:sz w:val="20"/>
          <w:szCs w:val="20"/>
          <w:lang w:val="fr-FR"/>
        </w:rPr>
        <w:t>decisione</w:t>
      </w:r>
      <w:proofErr w:type="spellEnd"/>
      <w:r w:rsidRPr="00CA19A6">
        <w:rPr>
          <w:rFonts w:asciiTheme="minorHAnsi" w:hAnsiTheme="minorHAnsi"/>
          <w:sz w:val="20"/>
          <w:szCs w:val="20"/>
          <w:lang w:val="fr-FR"/>
        </w:rPr>
        <w:t xml:space="preserve"> Dumont c. Belgique </w:t>
      </w:r>
      <w:proofErr w:type="spellStart"/>
      <w:r w:rsidRPr="00CA19A6">
        <w:rPr>
          <w:rFonts w:asciiTheme="minorHAnsi" w:hAnsiTheme="minorHAnsi"/>
          <w:sz w:val="20"/>
          <w:szCs w:val="20"/>
          <w:lang w:val="fr-FR"/>
        </w:rPr>
        <w:t>del</w:t>
      </w:r>
      <w:proofErr w:type="spellEnd"/>
      <w:r w:rsidRPr="00CA19A6">
        <w:rPr>
          <w:rFonts w:asciiTheme="minorHAnsi" w:hAnsiTheme="minorHAnsi"/>
          <w:sz w:val="20"/>
          <w:szCs w:val="20"/>
          <w:lang w:val="fr-FR"/>
        </w:rPr>
        <w:t xml:space="preserve"> 28.7.2005 </w:t>
      </w:r>
      <w:proofErr w:type="spellStart"/>
      <w:r w:rsidRPr="00CA19A6">
        <w:rPr>
          <w:rFonts w:asciiTheme="minorHAnsi" w:hAnsiTheme="minorHAnsi"/>
          <w:sz w:val="20"/>
          <w:szCs w:val="20"/>
          <w:lang w:val="fr-FR"/>
        </w:rPr>
        <w:t>che</w:t>
      </w:r>
      <w:proofErr w:type="spellEnd"/>
      <w:r w:rsidRPr="00CA19A6">
        <w:rPr>
          <w:rFonts w:asciiTheme="minorHAnsi" w:hAnsiTheme="minorHAnsi"/>
          <w:sz w:val="20"/>
          <w:szCs w:val="20"/>
          <w:lang w:val="fr-FR"/>
        </w:rPr>
        <w:t xml:space="preserve"> : «</w:t>
      </w:r>
      <w:r w:rsidRPr="00CA19A6">
        <w:rPr>
          <w:rFonts w:asciiTheme="minorHAnsi" w:hAnsiTheme="minorHAnsi" w:cs="TimesNewRomanPSMT"/>
          <w:sz w:val="20"/>
          <w:szCs w:val="20"/>
          <w:lang w:val="fr-FR"/>
        </w:rPr>
        <w:t xml:space="preserve">Il est de jurisprudence constante que l'encombrement chronique du rôle d'une juridiction ne constitue pas une explication valable (voir l'arrêt </w:t>
      </w:r>
      <w:proofErr w:type="spellStart"/>
      <w:r w:rsidRPr="00CA19A6">
        <w:rPr>
          <w:rFonts w:asciiTheme="minorHAnsi" w:hAnsiTheme="minorHAnsi" w:cs="TimesNewRomanPS-ItalicMT"/>
          <w:i/>
          <w:iCs/>
          <w:sz w:val="20"/>
          <w:szCs w:val="20"/>
          <w:lang w:val="fr-FR"/>
        </w:rPr>
        <w:t>Probstmeier</w:t>
      </w:r>
      <w:proofErr w:type="spellEnd"/>
      <w:r w:rsidRPr="00CA19A6">
        <w:rPr>
          <w:rFonts w:asciiTheme="minorHAnsi" w:hAnsiTheme="minorHAnsi" w:cs="TimesNewRomanPS-ItalicMT"/>
          <w:i/>
          <w:iCs/>
          <w:sz w:val="20"/>
          <w:szCs w:val="20"/>
          <w:lang w:val="fr-FR"/>
        </w:rPr>
        <w:t xml:space="preserve"> c. Allemagne </w:t>
      </w:r>
      <w:r w:rsidRPr="00CA19A6">
        <w:rPr>
          <w:rFonts w:asciiTheme="minorHAnsi" w:hAnsiTheme="minorHAnsi" w:cs="TimesNewRomanPSMT"/>
          <w:sz w:val="20"/>
          <w:szCs w:val="20"/>
          <w:lang w:val="fr-FR"/>
        </w:rPr>
        <w:t xml:space="preserve">du 1er juillet 1997, </w:t>
      </w:r>
      <w:r w:rsidRPr="00CA19A6">
        <w:rPr>
          <w:rFonts w:asciiTheme="minorHAnsi" w:hAnsiTheme="minorHAnsi" w:cs="TimesNewRomanPS-ItalicMT"/>
          <w:i/>
          <w:iCs/>
          <w:sz w:val="20"/>
          <w:szCs w:val="20"/>
          <w:lang w:val="fr-FR"/>
        </w:rPr>
        <w:t>Recueil des arrêts et décisions</w:t>
      </w:r>
      <w:r w:rsidRPr="00CA19A6">
        <w:rPr>
          <w:rFonts w:asciiTheme="minorHAnsi" w:hAnsiTheme="minorHAnsi" w:cs="TimesNewRomanPSMT"/>
          <w:sz w:val="20"/>
          <w:szCs w:val="20"/>
          <w:lang w:val="fr-FR"/>
        </w:rPr>
        <w:t xml:space="preserve"> 1997-IV, p. 1138, § 64 ; </w:t>
      </w:r>
      <w:proofErr w:type="spellStart"/>
      <w:r w:rsidRPr="00CA19A6">
        <w:rPr>
          <w:rFonts w:asciiTheme="minorHAnsi" w:hAnsiTheme="minorHAnsi" w:cs="TimesNewRomanPS-ItalicMT"/>
          <w:i/>
          <w:iCs/>
          <w:sz w:val="20"/>
          <w:szCs w:val="20"/>
          <w:lang w:val="fr-FR"/>
        </w:rPr>
        <w:t>Olbregts</w:t>
      </w:r>
      <w:proofErr w:type="spellEnd"/>
      <w:r w:rsidRPr="00CA19A6">
        <w:rPr>
          <w:rFonts w:asciiTheme="minorHAnsi" w:hAnsiTheme="minorHAnsi" w:cs="TimesNewRomanPS-ItalicMT"/>
          <w:i/>
          <w:iCs/>
          <w:sz w:val="20"/>
          <w:szCs w:val="20"/>
          <w:lang w:val="fr-FR"/>
        </w:rPr>
        <w:t xml:space="preserve"> c. Belgique</w:t>
      </w:r>
      <w:r w:rsidRPr="00CA19A6">
        <w:rPr>
          <w:rFonts w:asciiTheme="minorHAnsi" w:hAnsiTheme="minorHAnsi" w:cs="TimesNewRomanPSMT"/>
          <w:sz w:val="20"/>
          <w:szCs w:val="20"/>
          <w:lang w:val="fr-FR"/>
        </w:rPr>
        <w:t xml:space="preserve">, no 50853/99, § 19, 4 décembre 2003). En effet, l'article 6 § 1 oblige les Etats contractants à organiser leur système judiciaire de telle sorte que les tribunaux puissent remplir chacune de ses exigences, notamment celle du délai raisonnable (arrêt </w:t>
      </w:r>
      <w:proofErr w:type="spellStart"/>
      <w:r w:rsidRPr="00CA19A6">
        <w:rPr>
          <w:rFonts w:asciiTheme="minorHAnsi" w:hAnsiTheme="minorHAnsi" w:cs="TimesNewRomanPS-ItalicMT"/>
          <w:i/>
          <w:iCs/>
          <w:sz w:val="20"/>
          <w:szCs w:val="20"/>
          <w:lang w:val="fr-FR"/>
        </w:rPr>
        <w:t>Portington</w:t>
      </w:r>
      <w:proofErr w:type="spellEnd"/>
      <w:r w:rsidRPr="00CA19A6">
        <w:rPr>
          <w:rFonts w:asciiTheme="minorHAnsi" w:hAnsiTheme="minorHAnsi" w:cs="TimesNewRomanPS-ItalicMT"/>
          <w:i/>
          <w:iCs/>
          <w:sz w:val="20"/>
          <w:szCs w:val="20"/>
          <w:lang w:val="fr-FR"/>
        </w:rPr>
        <w:t xml:space="preserve"> c. Grèce </w:t>
      </w:r>
      <w:r w:rsidRPr="00CA19A6">
        <w:rPr>
          <w:rFonts w:asciiTheme="minorHAnsi" w:hAnsiTheme="minorHAnsi" w:cs="TimesNewRomanPSMT"/>
          <w:sz w:val="20"/>
          <w:szCs w:val="20"/>
          <w:lang w:val="fr-FR"/>
        </w:rPr>
        <w:t xml:space="preserve">du 23 septembre 1998, </w:t>
      </w:r>
      <w:r w:rsidRPr="00CA19A6">
        <w:rPr>
          <w:rFonts w:asciiTheme="minorHAnsi" w:hAnsiTheme="minorHAnsi" w:cs="TimesNewRomanPS-ItalicMT"/>
          <w:i/>
          <w:iCs/>
          <w:sz w:val="20"/>
          <w:szCs w:val="20"/>
          <w:lang w:val="fr-FR"/>
        </w:rPr>
        <w:t xml:space="preserve">Recueil </w:t>
      </w:r>
      <w:r w:rsidRPr="00CA19A6">
        <w:rPr>
          <w:rFonts w:asciiTheme="minorHAnsi" w:hAnsiTheme="minorHAnsi" w:cs="TimesNewRomanPSMT"/>
          <w:sz w:val="20"/>
          <w:szCs w:val="20"/>
          <w:lang w:val="fr-FR"/>
        </w:rPr>
        <w:t xml:space="preserve">1998-VI, p. 2633, § 33; </w:t>
      </w:r>
      <w:proofErr w:type="spellStart"/>
      <w:r w:rsidRPr="00CA19A6">
        <w:rPr>
          <w:rFonts w:asciiTheme="minorHAnsi" w:hAnsiTheme="minorHAnsi" w:cs="TimesNewRomanPS-ItalicMT"/>
          <w:i/>
          <w:iCs/>
          <w:sz w:val="20"/>
          <w:szCs w:val="20"/>
          <w:lang w:val="fr-FR"/>
        </w:rPr>
        <w:t>Vocaturo</w:t>
      </w:r>
      <w:proofErr w:type="spellEnd"/>
      <w:r w:rsidRPr="00CA19A6">
        <w:rPr>
          <w:rFonts w:asciiTheme="minorHAnsi" w:hAnsiTheme="minorHAnsi" w:cs="TimesNewRomanPS-ItalicMT"/>
          <w:i/>
          <w:iCs/>
          <w:sz w:val="20"/>
          <w:szCs w:val="20"/>
          <w:lang w:val="fr-FR"/>
        </w:rPr>
        <w:t xml:space="preserve"> c. Italie, </w:t>
      </w:r>
      <w:r w:rsidRPr="00CA19A6">
        <w:rPr>
          <w:rFonts w:asciiTheme="minorHAnsi" w:hAnsiTheme="minorHAnsi" w:cs="TimesNewRomanPSMT"/>
          <w:sz w:val="20"/>
          <w:szCs w:val="20"/>
          <w:lang w:val="fr-FR"/>
        </w:rPr>
        <w:t xml:space="preserve">arrêt du 24 mai 1991, série A no 206-C, p.32, § 17); </w:t>
      </w:r>
      <w:proofErr w:type="spellStart"/>
      <w:r w:rsidRPr="00CA19A6">
        <w:rPr>
          <w:rFonts w:asciiTheme="minorHAnsi" w:hAnsiTheme="minorHAnsi" w:cs="TimesNewRomanPSMT"/>
          <w:sz w:val="20"/>
          <w:szCs w:val="20"/>
          <w:lang w:val="fr-FR"/>
        </w:rPr>
        <w:t>ancora</w:t>
      </w:r>
      <w:proofErr w:type="spellEnd"/>
      <w:r w:rsidRPr="00CA19A6">
        <w:rPr>
          <w:rFonts w:asciiTheme="minorHAnsi" w:hAnsiTheme="minorHAnsi" w:cs="TimesNewRomanPSMT"/>
          <w:sz w:val="20"/>
          <w:szCs w:val="20"/>
          <w:lang w:val="fr-FR"/>
        </w:rPr>
        <w:t xml:space="preserve"> </w:t>
      </w:r>
      <w:proofErr w:type="spellStart"/>
      <w:r w:rsidRPr="00CA19A6">
        <w:rPr>
          <w:rFonts w:asciiTheme="minorHAnsi" w:hAnsiTheme="minorHAnsi" w:cs="TimesNewRomanPSMT"/>
          <w:sz w:val="20"/>
          <w:szCs w:val="20"/>
          <w:lang w:val="fr-FR"/>
        </w:rPr>
        <w:t>secondo</w:t>
      </w:r>
      <w:proofErr w:type="spellEnd"/>
      <w:r w:rsidRPr="00CA19A6">
        <w:rPr>
          <w:rFonts w:asciiTheme="minorHAnsi" w:hAnsiTheme="minorHAnsi" w:cs="TimesNewRomanPSMT"/>
          <w:sz w:val="20"/>
          <w:szCs w:val="20"/>
          <w:lang w:val="fr-FR"/>
        </w:rPr>
        <w:t xml:space="preserve"> la </w:t>
      </w:r>
      <w:proofErr w:type="spellStart"/>
      <w:r w:rsidRPr="00CA19A6">
        <w:rPr>
          <w:rFonts w:asciiTheme="minorHAnsi" w:hAnsiTheme="minorHAnsi" w:cs="TimesNewRomanPSMT"/>
          <w:sz w:val="20"/>
          <w:szCs w:val="20"/>
          <w:lang w:val="fr-FR"/>
        </w:rPr>
        <w:t>decisione</w:t>
      </w:r>
      <w:proofErr w:type="spellEnd"/>
      <w:r w:rsidRPr="00CA19A6">
        <w:rPr>
          <w:rFonts w:asciiTheme="minorHAnsi" w:hAnsiTheme="minorHAnsi" w:cs="TimesNewRomanPSMT"/>
          <w:sz w:val="20"/>
          <w:szCs w:val="20"/>
          <w:lang w:val="fr-FR"/>
        </w:rPr>
        <w:t xml:space="preserve"> </w:t>
      </w:r>
      <w:proofErr w:type="spellStart"/>
      <w:r w:rsidRPr="00CA19A6">
        <w:rPr>
          <w:rFonts w:asciiTheme="minorHAnsi" w:hAnsiTheme="minorHAnsi" w:cs="TimesNewRomanPSMT"/>
          <w:sz w:val="20"/>
          <w:szCs w:val="20"/>
          <w:lang w:val="fr-FR"/>
        </w:rPr>
        <w:t>Probstmeir</w:t>
      </w:r>
      <w:proofErr w:type="spellEnd"/>
      <w:r w:rsidRPr="00CA19A6">
        <w:rPr>
          <w:rFonts w:asciiTheme="minorHAnsi" w:hAnsiTheme="minorHAnsi" w:cs="TimesNewRomanPSMT"/>
          <w:sz w:val="20"/>
          <w:szCs w:val="20"/>
          <w:lang w:val="fr-FR"/>
        </w:rPr>
        <w:t xml:space="preserve"> c. Allemagne </w:t>
      </w:r>
      <w:proofErr w:type="spellStart"/>
      <w:r w:rsidRPr="00CA19A6">
        <w:rPr>
          <w:rFonts w:asciiTheme="minorHAnsi" w:hAnsiTheme="minorHAnsi" w:cs="TimesNewRomanPSMT"/>
          <w:sz w:val="20"/>
          <w:szCs w:val="20"/>
          <w:lang w:val="fr-FR"/>
        </w:rPr>
        <w:t>che</w:t>
      </w:r>
      <w:proofErr w:type="spellEnd"/>
      <w:r w:rsidRPr="00CA19A6">
        <w:rPr>
          <w:rFonts w:asciiTheme="minorHAnsi" w:hAnsiTheme="minorHAnsi" w:cs="TimesNewRomanPSMT"/>
          <w:sz w:val="20"/>
          <w:szCs w:val="20"/>
          <w:lang w:val="fr-FR"/>
        </w:rPr>
        <w:t>: «l</w:t>
      </w:r>
      <w:r w:rsidRPr="00CA19A6">
        <w:rPr>
          <w:rStyle w:val="sf6541cea"/>
          <w:rFonts w:asciiTheme="minorHAnsi" w:hAnsiTheme="minorHAnsi" w:cs="Arial"/>
          <w:color w:val="000000"/>
          <w:sz w:val="20"/>
          <w:szCs w:val="20"/>
          <w:lang w:val="fr-FR"/>
        </w:rPr>
        <w:t>a Cour rappelle qu'elle a affirmé à maintes reprises que</w:t>
      </w:r>
      <w:r w:rsidRPr="00CA19A6">
        <w:rPr>
          <w:rFonts w:asciiTheme="minorHAnsi" w:hAnsiTheme="minorHAnsi" w:cs="Arial"/>
          <w:color w:val="000000"/>
          <w:sz w:val="20"/>
          <w:szCs w:val="20"/>
          <w:lang w:val="fr-FR"/>
        </w:rPr>
        <w:t xml:space="preserve"> </w:t>
      </w:r>
      <w:r w:rsidRPr="00CA19A6">
        <w:rPr>
          <w:rStyle w:val="sf6541cea"/>
          <w:rFonts w:asciiTheme="minorHAnsi" w:hAnsiTheme="minorHAnsi" w:cs="Arial"/>
          <w:color w:val="000000"/>
          <w:sz w:val="20"/>
          <w:szCs w:val="20"/>
          <w:lang w:val="fr-FR"/>
        </w:rPr>
        <w:t>l'article 6 par. 1 (art. 6-1) astreint les Etats contractants à</w:t>
      </w:r>
      <w:r w:rsidRPr="00CA19A6">
        <w:rPr>
          <w:rFonts w:asciiTheme="minorHAnsi" w:hAnsiTheme="minorHAnsi" w:cs="Arial"/>
          <w:color w:val="000000"/>
          <w:sz w:val="20"/>
          <w:szCs w:val="20"/>
          <w:lang w:val="fr-FR"/>
        </w:rPr>
        <w:t xml:space="preserve"> </w:t>
      </w:r>
      <w:r w:rsidRPr="00CA19A6">
        <w:rPr>
          <w:rStyle w:val="sf6541cea"/>
          <w:rFonts w:asciiTheme="minorHAnsi" w:hAnsiTheme="minorHAnsi" w:cs="Arial"/>
          <w:color w:val="000000"/>
          <w:sz w:val="20"/>
          <w:szCs w:val="20"/>
          <w:lang w:val="fr-FR"/>
        </w:rPr>
        <w:t>organiser leur système judiciaire de telle sorte que leurs juridictions</w:t>
      </w:r>
      <w:r w:rsidRPr="00CA19A6">
        <w:rPr>
          <w:rFonts w:asciiTheme="minorHAnsi" w:hAnsiTheme="minorHAnsi" w:cs="Arial"/>
          <w:color w:val="000000"/>
          <w:sz w:val="20"/>
          <w:szCs w:val="20"/>
          <w:lang w:val="fr-FR"/>
        </w:rPr>
        <w:t xml:space="preserve"> </w:t>
      </w:r>
      <w:r w:rsidRPr="00CA19A6">
        <w:rPr>
          <w:rStyle w:val="sf6541cea"/>
          <w:rFonts w:asciiTheme="minorHAnsi" w:hAnsiTheme="minorHAnsi" w:cs="Arial"/>
          <w:color w:val="000000"/>
          <w:sz w:val="20"/>
          <w:szCs w:val="20"/>
          <w:lang w:val="fr-FR"/>
        </w:rPr>
        <w:t>puissent remplir chacune de ses exigences, notamment quant au délai</w:t>
      </w:r>
      <w:r w:rsidRPr="00CA19A6">
        <w:rPr>
          <w:rFonts w:asciiTheme="minorHAnsi" w:hAnsiTheme="minorHAnsi" w:cs="Arial"/>
          <w:color w:val="000000"/>
          <w:sz w:val="20"/>
          <w:szCs w:val="20"/>
          <w:lang w:val="fr-FR"/>
        </w:rPr>
        <w:t xml:space="preserve"> </w:t>
      </w:r>
      <w:r w:rsidRPr="00CA19A6">
        <w:rPr>
          <w:rStyle w:val="sf6541cea"/>
          <w:rFonts w:asciiTheme="minorHAnsi" w:hAnsiTheme="minorHAnsi" w:cs="Arial"/>
          <w:color w:val="000000"/>
          <w:sz w:val="20"/>
          <w:szCs w:val="20"/>
          <w:lang w:val="fr-FR"/>
        </w:rPr>
        <w:t xml:space="preserve">raisonnable (voir l'arrêt </w:t>
      </w:r>
      <w:proofErr w:type="spellStart"/>
      <w:r w:rsidRPr="00CA19A6">
        <w:rPr>
          <w:rStyle w:val="sf6541cea"/>
          <w:rFonts w:asciiTheme="minorHAnsi" w:hAnsiTheme="minorHAnsi" w:cs="Arial"/>
          <w:color w:val="000000"/>
          <w:sz w:val="20"/>
          <w:szCs w:val="20"/>
          <w:lang w:val="fr-FR"/>
        </w:rPr>
        <w:t>Süßmann</w:t>
      </w:r>
      <w:proofErr w:type="spellEnd"/>
      <w:r w:rsidRPr="00CA19A6">
        <w:rPr>
          <w:rStyle w:val="sf6541cea"/>
          <w:rFonts w:asciiTheme="minorHAnsi" w:hAnsiTheme="minorHAnsi" w:cs="Arial"/>
          <w:color w:val="000000"/>
          <w:sz w:val="20"/>
          <w:szCs w:val="20"/>
          <w:lang w:val="fr-FR"/>
        </w:rPr>
        <w:t xml:space="preserve"> précité, p. 1174, par. 55).»</w:t>
      </w:r>
    </w:p>
    <w:p w:rsidR="002C2108" w:rsidRPr="00CA19A6" w:rsidRDefault="002C2108">
      <w:pPr>
        <w:pStyle w:val="Testonotaapidipagina"/>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70" w:rsidRDefault="00D917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70" w:rsidRDefault="00D9177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770" w:rsidRDefault="00D917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D72F0"/>
    <w:multiLevelType w:val="hybridMultilevel"/>
    <w:tmpl w:val="076E46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EC3CA2"/>
    <w:multiLevelType w:val="hybridMultilevel"/>
    <w:tmpl w:val="578879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B3"/>
    <w:rsid w:val="000201D3"/>
    <w:rsid w:val="0002572A"/>
    <w:rsid w:val="00070658"/>
    <w:rsid w:val="0007068C"/>
    <w:rsid w:val="000A1EA5"/>
    <w:rsid w:val="00106C09"/>
    <w:rsid w:val="00110537"/>
    <w:rsid w:val="00140EEA"/>
    <w:rsid w:val="0014253C"/>
    <w:rsid w:val="00155967"/>
    <w:rsid w:val="0017191B"/>
    <w:rsid w:val="001723A0"/>
    <w:rsid w:val="00192F66"/>
    <w:rsid w:val="001A2B60"/>
    <w:rsid w:val="001B7A02"/>
    <w:rsid w:val="001C452A"/>
    <w:rsid w:val="001E5BF6"/>
    <w:rsid w:val="001E7308"/>
    <w:rsid w:val="002029C7"/>
    <w:rsid w:val="00233FBD"/>
    <w:rsid w:val="002566D8"/>
    <w:rsid w:val="00260A59"/>
    <w:rsid w:val="0029217B"/>
    <w:rsid w:val="002B1F8C"/>
    <w:rsid w:val="002C2108"/>
    <w:rsid w:val="002C3787"/>
    <w:rsid w:val="002D1657"/>
    <w:rsid w:val="002F3D5E"/>
    <w:rsid w:val="003002BE"/>
    <w:rsid w:val="003022FB"/>
    <w:rsid w:val="00302852"/>
    <w:rsid w:val="00305608"/>
    <w:rsid w:val="003173E6"/>
    <w:rsid w:val="00353525"/>
    <w:rsid w:val="00354E0F"/>
    <w:rsid w:val="003661DB"/>
    <w:rsid w:val="003912B0"/>
    <w:rsid w:val="003D3335"/>
    <w:rsid w:val="00410603"/>
    <w:rsid w:val="00412903"/>
    <w:rsid w:val="0043119B"/>
    <w:rsid w:val="0043225B"/>
    <w:rsid w:val="0043696B"/>
    <w:rsid w:val="00447223"/>
    <w:rsid w:val="00466D0C"/>
    <w:rsid w:val="00472C36"/>
    <w:rsid w:val="00491529"/>
    <w:rsid w:val="004B1AA0"/>
    <w:rsid w:val="004F467B"/>
    <w:rsid w:val="00522768"/>
    <w:rsid w:val="00541AA9"/>
    <w:rsid w:val="005421C2"/>
    <w:rsid w:val="00594AD8"/>
    <w:rsid w:val="005A605E"/>
    <w:rsid w:val="005B7281"/>
    <w:rsid w:val="005D0147"/>
    <w:rsid w:val="005F7387"/>
    <w:rsid w:val="00601E1A"/>
    <w:rsid w:val="00602E78"/>
    <w:rsid w:val="00604C5E"/>
    <w:rsid w:val="00623D6C"/>
    <w:rsid w:val="0062420F"/>
    <w:rsid w:val="00636DBE"/>
    <w:rsid w:val="00642194"/>
    <w:rsid w:val="00647C6B"/>
    <w:rsid w:val="00657F8E"/>
    <w:rsid w:val="00676382"/>
    <w:rsid w:val="00677021"/>
    <w:rsid w:val="00684BD9"/>
    <w:rsid w:val="006938EA"/>
    <w:rsid w:val="006B54EA"/>
    <w:rsid w:val="006E1239"/>
    <w:rsid w:val="00706DDA"/>
    <w:rsid w:val="00714213"/>
    <w:rsid w:val="00721106"/>
    <w:rsid w:val="00752821"/>
    <w:rsid w:val="00765734"/>
    <w:rsid w:val="00784A94"/>
    <w:rsid w:val="007A51CA"/>
    <w:rsid w:val="007A5F92"/>
    <w:rsid w:val="007C524E"/>
    <w:rsid w:val="0082428C"/>
    <w:rsid w:val="00825DDD"/>
    <w:rsid w:val="00826654"/>
    <w:rsid w:val="00835C6D"/>
    <w:rsid w:val="00836AB5"/>
    <w:rsid w:val="0083758D"/>
    <w:rsid w:val="00870C51"/>
    <w:rsid w:val="00896053"/>
    <w:rsid w:val="008A7A12"/>
    <w:rsid w:val="008C2F18"/>
    <w:rsid w:val="008E76A9"/>
    <w:rsid w:val="0090581B"/>
    <w:rsid w:val="009463D8"/>
    <w:rsid w:val="00951A2E"/>
    <w:rsid w:val="00956986"/>
    <w:rsid w:val="00992BF9"/>
    <w:rsid w:val="009953CC"/>
    <w:rsid w:val="009A472E"/>
    <w:rsid w:val="00A32557"/>
    <w:rsid w:val="00A575B3"/>
    <w:rsid w:val="00A6731E"/>
    <w:rsid w:val="00A731A6"/>
    <w:rsid w:val="00A86A80"/>
    <w:rsid w:val="00A86D53"/>
    <w:rsid w:val="00A93A7B"/>
    <w:rsid w:val="00AA4C8D"/>
    <w:rsid w:val="00AC3B1E"/>
    <w:rsid w:val="00AC792A"/>
    <w:rsid w:val="00B055F7"/>
    <w:rsid w:val="00B307DA"/>
    <w:rsid w:val="00B35466"/>
    <w:rsid w:val="00B57E5C"/>
    <w:rsid w:val="00B8281F"/>
    <w:rsid w:val="00BA6C09"/>
    <w:rsid w:val="00BC5290"/>
    <w:rsid w:val="00BE6F78"/>
    <w:rsid w:val="00C10DEE"/>
    <w:rsid w:val="00C25586"/>
    <w:rsid w:val="00C4525D"/>
    <w:rsid w:val="00C533B8"/>
    <w:rsid w:val="00C61EEC"/>
    <w:rsid w:val="00C63151"/>
    <w:rsid w:val="00C91E16"/>
    <w:rsid w:val="00CA19A6"/>
    <w:rsid w:val="00CC4700"/>
    <w:rsid w:val="00CC70DD"/>
    <w:rsid w:val="00CE4B49"/>
    <w:rsid w:val="00D4483D"/>
    <w:rsid w:val="00D6720E"/>
    <w:rsid w:val="00D7798E"/>
    <w:rsid w:val="00D91770"/>
    <w:rsid w:val="00DA352A"/>
    <w:rsid w:val="00DC20B6"/>
    <w:rsid w:val="00DE2383"/>
    <w:rsid w:val="00E27FFC"/>
    <w:rsid w:val="00E33268"/>
    <w:rsid w:val="00E37FDB"/>
    <w:rsid w:val="00E42398"/>
    <w:rsid w:val="00E52B06"/>
    <w:rsid w:val="00E71605"/>
    <w:rsid w:val="00E853F8"/>
    <w:rsid w:val="00EA30CB"/>
    <w:rsid w:val="00EB5417"/>
    <w:rsid w:val="00EC1E10"/>
    <w:rsid w:val="00ED4FA5"/>
    <w:rsid w:val="00EF063D"/>
    <w:rsid w:val="00EF0A98"/>
    <w:rsid w:val="00F03EDD"/>
    <w:rsid w:val="00F20A29"/>
    <w:rsid w:val="00F24967"/>
    <w:rsid w:val="00F25DE5"/>
    <w:rsid w:val="00F5101D"/>
    <w:rsid w:val="00F92CE9"/>
    <w:rsid w:val="00FD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C3EDE-C92D-4BB8-8FB1-DDDB669C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92CE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92CE9"/>
    <w:rPr>
      <w:sz w:val="20"/>
      <w:szCs w:val="20"/>
    </w:rPr>
  </w:style>
  <w:style w:type="character" w:styleId="Rimandonotaapidipagina">
    <w:name w:val="footnote reference"/>
    <w:basedOn w:val="Carpredefinitoparagrafo"/>
    <w:uiPriority w:val="99"/>
    <w:semiHidden/>
    <w:unhideWhenUsed/>
    <w:rsid w:val="00F92CE9"/>
    <w:rPr>
      <w:vertAlign w:val="superscript"/>
    </w:rPr>
  </w:style>
  <w:style w:type="paragraph" w:customStyle="1" w:styleId="testo">
    <w:name w:val="testo"/>
    <w:basedOn w:val="Normale"/>
    <w:rsid w:val="002F3D5E"/>
    <w:pPr>
      <w:spacing w:after="0" w:line="240" w:lineRule="auto"/>
      <w:ind w:firstLine="284"/>
      <w:jc w:val="both"/>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647C6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47C6B"/>
    <w:rPr>
      <w:sz w:val="20"/>
      <w:szCs w:val="20"/>
    </w:rPr>
  </w:style>
  <w:style w:type="character" w:styleId="Rimandonotadichiusura">
    <w:name w:val="endnote reference"/>
    <w:basedOn w:val="Carpredefinitoparagrafo"/>
    <w:uiPriority w:val="99"/>
    <w:semiHidden/>
    <w:unhideWhenUsed/>
    <w:rsid w:val="00647C6B"/>
    <w:rPr>
      <w:vertAlign w:val="superscript"/>
    </w:rPr>
  </w:style>
  <w:style w:type="paragraph" w:customStyle="1" w:styleId="s269b7f08">
    <w:name w:val="s269b7f08"/>
    <w:basedOn w:val="Normale"/>
    <w:rsid w:val="005A60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f6541cea">
    <w:name w:val="sf6541cea"/>
    <w:basedOn w:val="Carpredefinitoparagrafo"/>
    <w:rsid w:val="005A605E"/>
  </w:style>
  <w:style w:type="paragraph" w:styleId="Paragrafoelenco">
    <w:name w:val="List Paragraph"/>
    <w:basedOn w:val="Normale"/>
    <w:uiPriority w:val="34"/>
    <w:qFormat/>
    <w:rsid w:val="006938EA"/>
    <w:pPr>
      <w:ind w:left="720"/>
      <w:contextualSpacing/>
    </w:pPr>
  </w:style>
  <w:style w:type="character" w:styleId="Collegamentoipertestuale">
    <w:name w:val="Hyperlink"/>
    <w:basedOn w:val="Carpredefinitoparagrafo"/>
    <w:uiPriority w:val="99"/>
    <w:semiHidden/>
    <w:unhideWhenUsed/>
    <w:rsid w:val="00106C09"/>
    <w:rPr>
      <w:color w:val="0000FF"/>
      <w:u w:val="single"/>
    </w:rPr>
  </w:style>
  <w:style w:type="paragraph" w:styleId="Testofumetto">
    <w:name w:val="Balloon Text"/>
    <w:basedOn w:val="Normale"/>
    <w:link w:val="TestofumettoCarattere"/>
    <w:uiPriority w:val="99"/>
    <w:semiHidden/>
    <w:unhideWhenUsed/>
    <w:rsid w:val="001723A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23A0"/>
    <w:rPr>
      <w:rFonts w:ascii="Segoe UI" w:hAnsi="Segoe UI" w:cs="Segoe UI"/>
      <w:sz w:val="18"/>
      <w:szCs w:val="18"/>
    </w:rPr>
  </w:style>
  <w:style w:type="paragraph" w:styleId="Intestazione">
    <w:name w:val="header"/>
    <w:basedOn w:val="Normale"/>
    <w:link w:val="IntestazioneCarattere"/>
    <w:uiPriority w:val="99"/>
    <w:unhideWhenUsed/>
    <w:rsid w:val="00D917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1770"/>
  </w:style>
  <w:style w:type="paragraph" w:styleId="Pidipagina">
    <w:name w:val="footer"/>
    <w:basedOn w:val="Normale"/>
    <w:link w:val="PidipaginaCarattere"/>
    <w:uiPriority w:val="99"/>
    <w:unhideWhenUsed/>
    <w:rsid w:val="00D917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5025">
      <w:bodyDiv w:val="1"/>
      <w:marLeft w:val="0"/>
      <w:marRight w:val="0"/>
      <w:marTop w:val="0"/>
      <w:marBottom w:val="0"/>
      <w:divBdr>
        <w:top w:val="none" w:sz="0" w:space="0" w:color="auto"/>
        <w:left w:val="none" w:sz="0" w:space="0" w:color="auto"/>
        <w:bottom w:val="none" w:sz="0" w:space="0" w:color="auto"/>
        <w:right w:val="none" w:sz="0" w:space="0" w:color="auto"/>
      </w:divBdr>
    </w:div>
    <w:div w:id="14359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6409-33A0-453E-B99F-D1E55E72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5438</Words>
  <Characters>31003</Characters>
  <Application>Microsoft Office Word</Application>
  <DocSecurity>4</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MALANETTO Paola</dc:creator>
  <cp:keywords/>
  <dc:description/>
  <cp:lastModifiedBy>FERRARI Giulia</cp:lastModifiedBy>
  <cp:revision>2</cp:revision>
  <cp:lastPrinted>2021-11-17T10:22:00Z</cp:lastPrinted>
  <dcterms:created xsi:type="dcterms:W3CDTF">2021-11-19T09:30:00Z</dcterms:created>
  <dcterms:modified xsi:type="dcterms:W3CDTF">2021-11-19T09:30:00Z</dcterms:modified>
</cp:coreProperties>
</file>