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F0E" w:rsidRPr="00B61F0E" w:rsidRDefault="008D6C48" w:rsidP="00B61F0E">
      <w:pPr>
        <w:jc w:val="center"/>
        <w:rPr>
          <w:rFonts w:ascii="Garamond" w:hAnsi="Garamond"/>
          <w:b/>
          <w:sz w:val="32"/>
          <w:szCs w:val="32"/>
        </w:rPr>
      </w:pPr>
      <w:r w:rsidRPr="008967D8">
        <w:rPr>
          <w:rFonts w:ascii="Garamond" w:hAnsi="Garamond"/>
          <w:b/>
          <w:sz w:val="36"/>
          <w:szCs w:val="36"/>
        </w:rPr>
        <w:t>L’</w:t>
      </w:r>
      <w:r w:rsidR="008967D8" w:rsidRPr="008967D8">
        <w:rPr>
          <w:rFonts w:ascii="Garamond" w:hAnsi="Garamond"/>
          <w:b/>
          <w:sz w:val="36"/>
          <w:szCs w:val="36"/>
        </w:rPr>
        <w:t xml:space="preserve">accesso ai concorsi: dal caso </w:t>
      </w:r>
      <w:r w:rsidR="008A359A">
        <w:rPr>
          <w:rFonts w:ascii="Garamond" w:hAnsi="Garamond"/>
          <w:b/>
          <w:sz w:val="36"/>
          <w:szCs w:val="36"/>
        </w:rPr>
        <w:t>O</w:t>
      </w:r>
      <w:r w:rsidR="008967D8" w:rsidRPr="008967D8">
        <w:rPr>
          <w:rFonts w:ascii="Garamond" w:hAnsi="Garamond"/>
          <w:b/>
          <w:sz w:val="36"/>
          <w:szCs w:val="36"/>
        </w:rPr>
        <w:t xml:space="preserve">liva alla presidenza degli </w:t>
      </w:r>
      <w:r w:rsidR="008A359A">
        <w:rPr>
          <w:rFonts w:ascii="Garamond" w:hAnsi="Garamond"/>
          <w:b/>
          <w:sz w:val="36"/>
          <w:szCs w:val="36"/>
        </w:rPr>
        <w:t>O</w:t>
      </w:r>
      <w:bookmarkStart w:id="0" w:name="_GoBack"/>
      <w:bookmarkEnd w:id="0"/>
      <w:r w:rsidR="008967D8" w:rsidRPr="008967D8">
        <w:rPr>
          <w:rFonts w:ascii="Garamond" w:hAnsi="Garamond"/>
          <w:b/>
          <w:sz w:val="36"/>
          <w:szCs w:val="36"/>
        </w:rPr>
        <w:t>rgani giudiziari</w:t>
      </w:r>
      <w:r>
        <w:rPr>
          <w:rStyle w:val="Rimandonotaapidipagina"/>
          <w:rFonts w:ascii="Garamond" w:hAnsi="Garamond"/>
          <w:sz w:val="32"/>
          <w:szCs w:val="32"/>
        </w:rPr>
        <w:footnoteReference w:id="1"/>
      </w:r>
    </w:p>
    <w:p w:rsidR="009A2C1F" w:rsidRPr="00355C44" w:rsidRDefault="009A2C1F" w:rsidP="004B5B74">
      <w:pPr>
        <w:jc w:val="both"/>
        <w:rPr>
          <w:rFonts w:ascii="Garamond" w:hAnsi="Garamond"/>
          <w:sz w:val="32"/>
          <w:szCs w:val="32"/>
        </w:rPr>
      </w:pPr>
      <w:r w:rsidRPr="00355C44">
        <w:rPr>
          <w:rFonts w:ascii="Garamond" w:hAnsi="Garamond"/>
          <w:sz w:val="32"/>
          <w:szCs w:val="32"/>
        </w:rPr>
        <w:t>La situazione lavorativa delle donne impiegate nel settore pubblico ha subito un</w:t>
      </w:r>
      <w:r w:rsidR="004B5B74">
        <w:rPr>
          <w:rFonts w:ascii="Garamond" w:hAnsi="Garamond"/>
          <w:sz w:val="32"/>
          <w:szCs w:val="32"/>
        </w:rPr>
        <w:t>’</w:t>
      </w:r>
      <w:r w:rsidRPr="00355C44">
        <w:rPr>
          <w:rFonts w:ascii="Garamond" w:hAnsi="Garamond"/>
          <w:sz w:val="32"/>
          <w:szCs w:val="32"/>
        </w:rPr>
        <w:t>enorme evoluzione, come d’altronde tutta la società italiana, negli ultimi settant’anni.</w:t>
      </w:r>
    </w:p>
    <w:p w:rsidR="009A2C1F" w:rsidRPr="00355C44" w:rsidRDefault="009A2C1F" w:rsidP="004B5B74">
      <w:pPr>
        <w:jc w:val="both"/>
        <w:rPr>
          <w:rFonts w:ascii="Garamond" w:hAnsi="Garamond"/>
          <w:sz w:val="32"/>
          <w:szCs w:val="32"/>
        </w:rPr>
      </w:pPr>
      <w:r w:rsidRPr="00355C44">
        <w:rPr>
          <w:rFonts w:ascii="Garamond" w:hAnsi="Garamond"/>
          <w:sz w:val="32"/>
          <w:szCs w:val="32"/>
        </w:rPr>
        <w:t>In particolare, dell’evoluzione della disciplina relativa la Giustizia amministrativa è stata non solo testimone ma anche motore e catalizzatore</w:t>
      </w:r>
      <w:r w:rsidR="006B5E50" w:rsidRPr="00355C44">
        <w:rPr>
          <w:rFonts w:ascii="Garamond" w:hAnsi="Garamond"/>
          <w:sz w:val="32"/>
          <w:szCs w:val="32"/>
        </w:rPr>
        <w:t>; ciò soprattutto da quando l’attività dei</w:t>
      </w:r>
      <w:r w:rsidR="002D0197">
        <w:rPr>
          <w:rFonts w:ascii="Garamond" w:hAnsi="Garamond"/>
          <w:sz w:val="32"/>
          <w:szCs w:val="32"/>
        </w:rPr>
        <w:t xml:space="preserve"> tribunali amministrativi regionali</w:t>
      </w:r>
      <w:r w:rsidR="006B5E50" w:rsidRPr="00355C44">
        <w:rPr>
          <w:rFonts w:ascii="Garamond" w:hAnsi="Garamond"/>
          <w:sz w:val="32"/>
          <w:szCs w:val="32"/>
        </w:rPr>
        <w:t>, più vicini alla sensibilità sociale e quindi sempre più attenti al tema della parità di genere, dal 1974 in poi, ha potuto rappresentare quelle istanze bisognose di nuove tutele e spingere lo stesso giudice di appello a</w:t>
      </w:r>
      <w:r w:rsidR="008D6C48">
        <w:rPr>
          <w:rFonts w:ascii="Garamond" w:hAnsi="Garamond"/>
          <w:sz w:val="32"/>
          <w:szCs w:val="32"/>
        </w:rPr>
        <w:t xml:space="preserve"> </w:t>
      </w:r>
      <w:r w:rsidR="0094269C">
        <w:rPr>
          <w:rFonts w:ascii="Garamond" w:hAnsi="Garamond"/>
          <w:sz w:val="32"/>
          <w:szCs w:val="32"/>
        </w:rPr>
        <w:t xml:space="preserve">superare </w:t>
      </w:r>
      <w:r w:rsidR="008D6C48">
        <w:rPr>
          <w:rFonts w:ascii="Garamond" w:hAnsi="Garamond"/>
          <w:sz w:val="32"/>
          <w:szCs w:val="32"/>
        </w:rPr>
        <w:t xml:space="preserve">i limiti segnati dalla </w:t>
      </w:r>
      <w:r w:rsidR="006B5E50" w:rsidRPr="00355C44">
        <w:rPr>
          <w:rFonts w:ascii="Garamond" w:hAnsi="Garamond"/>
          <w:sz w:val="32"/>
          <w:szCs w:val="32"/>
        </w:rPr>
        <w:t>tradizione</w:t>
      </w:r>
      <w:r w:rsidR="008D6C48">
        <w:rPr>
          <w:rFonts w:ascii="Garamond" w:hAnsi="Garamond"/>
          <w:sz w:val="32"/>
          <w:szCs w:val="32"/>
        </w:rPr>
        <w:t xml:space="preserve"> che, ad esempio,</w:t>
      </w:r>
      <w:r w:rsidR="0094269C">
        <w:rPr>
          <w:rFonts w:ascii="Garamond" w:hAnsi="Garamond"/>
          <w:sz w:val="32"/>
          <w:szCs w:val="32"/>
        </w:rPr>
        <w:t xml:space="preserve"> inducevano </w:t>
      </w:r>
      <w:r w:rsidR="008D6C48">
        <w:rPr>
          <w:rFonts w:ascii="Garamond" w:hAnsi="Garamond"/>
          <w:sz w:val="32"/>
          <w:szCs w:val="32"/>
        </w:rPr>
        <w:t>a</w:t>
      </w:r>
      <w:r w:rsidR="006B5E50" w:rsidRPr="00355C44">
        <w:rPr>
          <w:rFonts w:ascii="Garamond" w:hAnsi="Garamond"/>
          <w:sz w:val="32"/>
          <w:szCs w:val="32"/>
        </w:rPr>
        <w:t xml:space="preserve">ncora nel 1961 </w:t>
      </w:r>
      <w:r w:rsidR="00885E21" w:rsidRPr="00355C44">
        <w:rPr>
          <w:rFonts w:ascii="Garamond" w:hAnsi="Garamond"/>
          <w:sz w:val="32"/>
          <w:szCs w:val="32"/>
        </w:rPr>
        <w:t xml:space="preserve">l’adunanza plenaria del Consiglio di Stato </w:t>
      </w:r>
      <w:r w:rsidR="006B5E50" w:rsidRPr="00355C44">
        <w:rPr>
          <w:rFonts w:ascii="Garamond" w:hAnsi="Garamond"/>
          <w:sz w:val="32"/>
          <w:szCs w:val="32"/>
        </w:rPr>
        <w:t>(</w:t>
      </w:r>
      <w:r w:rsidR="00885E21" w:rsidRPr="00355C44">
        <w:rPr>
          <w:rFonts w:ascii="Garamond" w:hAnsi="Garamond"/>
          <w:sz w:val="32"/>
          <w:szCs w:val="32"/>
        </w:rPr>
        <w:t>24 maggio 1961</w:t>
      </w:r>
      <w:r w:rsidR="006B5E50" w:rsidRPr="00355C44">
        <w:rPr>
          <w:rFonts w:ascii="Garamond" w:hAnsi="Garamond"/>
          <w:sz w:val="32"/>
          <w:szCs w:val="32"/>
        </w:rPr>
        <w:t>)</w:t>
      </w:r>
      <w:r w:rsidR="008D6C48">
        <w:rPr>
          <w:rFonts w:ascii="Garamond" w:hAnsi="Garamond"/>
          <w:sz w:val="32"/>
          <w:szCs w:val="32"/>
        </w:rPr>
        <w:t xml:space="preserve"> ad affermare </w:t>
      </w:r>
      <w:r w:rsidR="006B5E50" w:rsidRPr="00355C44">
        <w:rPr>
          <w:rFonts w:ascii="Garamond" w:hAnsi="Garamond"/>
          <w:sz w:val="32"/>
          <w:szCs w:val="32"/>
        </w:rPr>
        <w:t>che</w:t>
      </w:r>
      <w:r w:rsidR="00885E21" w:rsidRPr="00355C44">
        <w:rPr>
          <w:rFonts w:ascii="Garamond" w:hAnsi="Garamond"/>
          <w:sz w:val="32"/>
          <w:szCs w:val="32"/>
        </w:rPr>
        <w:t xml:space="preserve"> “la tutela che l’ordinamento accorda agli interessi legittimi non è così piena e perfetta come quella che è data ai diritti soggettivi”</w:t>
      </w:r>
      <w:r w:rsidR="00FB4CCD" w:rsidRPr="00355C44">
        <w:rPr>
          <w:rFonts w:ascii="Garamond" w:hAnsi="Garamond"/>
          <w:sz w:val="32"/>
          <w:szCs w:val="32"/>
        </w:rPr>
        <w:t>.</w:t>
      </w:r>
    </w:p>
    <w:p w:rsidR="00FB4CCD" w:rsidRPr="00355C44" w:rsidRDefault="003C0CB6" w:rsidP="004B5B74">
      <w:pPr>
        <w:jc w:val="both"/>
        <w:rPr>
          <w:rFonts w:ascii="Garamond" w:hAnsi="Garamond"/>
          <w:sz w:val="32"/>
          <w:szCs w:val="32"/>
        </w:rPr>
      </w:pPr>
      <w:r w:rsidRPr="00355C44">
        <w:rPr>
          <w:rFonts w:ascii="Garamond" w:hAnsi="Garamond"/>
          <w:sz w:val="32"/>
          <w:szCs w:val="32"/>
        </w:rPr>
        <w:t xml:space="preserve">La </w:t>
      </w:r>
      <w:r w:rsidR="00FB4CCD" w:rsidRPr="00355C44">
        <w:rPr>
          <w:rFonts w:ascii="Garamond" w:hAnsi="Garamond"/>
          <w:sz w:val="32"/>
          <w:szCs w:val="32"/>
        </w:rPr>
        <w:t>funzione dei tribunali</w:t>
      </w:r>
      <w:r w:rsidRPr="00355C44">
        <w:rPr>
          <w:rFonts w:ascii="Garamond" w:hAnsi="Garamond"/>
          <w:sz w:val="32"/>
          <w:szCs w:val="32"/>
        </w:rPr>
        <w:t xml:space="preserve"> è stata </w:t>
      </w:r>
      <w:r w:rsidR="008D6C48">
        <w:rPr>
          <w:rFonts w:ascii="Garamond" w:hAnsi="Garamond"/>
          <w:sz w:val="32"/>
          <w:szCs w:val="32"/>
        </w:rPr>
        <w:t xml:space="preserve">storicamente infatti </w:t>
      </w:r>
      <w:r w:rsidR="00FB4CCD" w:rsidRPr="00355C44">
        <w:rPr>
          <w:rFonts w:ascii="Garamond" w:hAnsi="Garamond"/>
          <w:sz w:val="32"/>
          <w:szCs w:val="32"/>
        </w:rPr>
        <w:t xml:space="preserve">quella di </w:t>
      </w:r>
      <w:r w:rsidRPr="00355C44">
        <w:rPr>
          <w:rFonts w:ascii="Garamond" w:hAnsi="Garamond"/>
          <w:sz w:val="32"/>
          <w:szCs w:val="32"/>
        </w:rPr>
        <w:t xml:space="preserve">un </w:t>
      </w:r>
      <w:r w:rsidR="00FB4CCD" w:rsidRPr="00355C44">
        <w:rPr>
          <w:rFonts w:ascii="Garamond" w:hAnsi="Garamond"/>
          <w:sz w:val="32"/>
          <w:szCs w:val="32"/>
        </w:rPr>
        <w:t>laboratorio nel quale si</w:t>
      </w:r>
      <w:r w:rsidRPr="00355C44">
        <w:rPr>
          <w:rFonts w:ascii="Garamond" w:hAnsi="Garamond"/>
          <w:sz w:val="32"/>
          <w:szCs w:val="32"/>
        </w:rPr>
        <w:t xml:space="preserve"> sono ricercati </w:t>
      </w:r>
      <w:r w:rsidR="00FB4CCD" w:rsidRPr="00355C44">
        <w:rPr>
          <w:rFonts w:ascii="Garamond" w:hAnsi="Garamond"/>
          <w:sz w:val="32"/>
          <w:szCs w:val="32"/>
        </w:rPr>
        <w:t>gli strumenti che</w:t>
      </w:r>
      <w:r w:rsidRPr="00355C44">
        <w:rPr>
          <w:rFonts w:ascii="Garamond" w:hAnsi="Garamond"/>
          <w:sz w:val="32"/>
          <w:szCs w:val="32"/>
        </w:rPr>
        <w:t xml:space="preserve"> offrissero </w:t>
      </w:r>
      <w:r w:rsidR="00FB4CCD" w:rsidRPr="00355C44">
        <w:rPr>
          <w:rFonts w:ascii="Garamond" w:hAnsi="Garamond"/>
          <w:sz w:val="32"/>
          <w:szCs w:val="32"/>
        </w:rPr>
        <w:t>una tutela effettiva dei privati ridisegna</w:t>
      </w:r>
      <w:r w:rsidR="005616C4">
        <w:rPr>
          <w:rFonts w:ascii="Garamond" w:hAnsi="Garamond"/>
          <w:sz w:val="32"/>
          <w:szCs w:val="32"/>
        </w:rPr>
        <w:t>nd</w:t>
      </w:r>
      <w:r w:rsidR="00FB4CCD" w:rsidRPr="00355C44">
        <w:rPr>
          <w:rFonts w:ascii="Garamond" w:hAnsi="Garamond"/>
          <w:sz w:val="32"/>
          <w:szCs w:val="32"/>
        </w:rPr>
        <w:t>o nel tempo lo stesso rapporto tra amministrazione e cittadini nella nostra società democratica</w:t>
      </w:r>
      <w:r w:rsidR="004A03C7" w:rsidRPr="004A03C7">
        <w:t xml:space="preserve"> </w:t>
      </w:r>
      <w:r w:rsidR="004A03C7" w:rsidRPr="004A03C7">
        <w:rPr>
          <w:rFonts w:ascii="Garamond" w:hAnsi="Garamond"/>
          <w:sz w:val="32"/>
          <w:szCs w:val="32"/>
        </w:rPr>
        <w:t>e in definitiva traghettando</w:t>
      </w:r>
      <w:r w:rsidR="008D6C48" w:rsidRPr="008D6C48">
        <w:t xml:space="preserve"> </w:t>
      </w:r>
      <w:r w:rsidR="008D6C48" w:rsidRPr="008D6C48">
        <w:rPr>
          <w:rFonts w:ascii="Garamond" w:hAnsi="Garamond"/>
          <w:sz w:val="32"/>
          <w:szCs w:val="32"/>
        </w:rPr>
        <w:t>la Giustizia amministrativa nell’età repubblicana</w:t>
      </w:r>
      <w:r w:rsidR="008D6C48">
        <w:rPr>
          <w:rFonts w:ascii="Garamond" w:hAnsi="Garamond"/>
          <w:sz w:val="32"/>
          <w:szCs w:val="32"/>
        </w:rPr>
        <w:t>,</w:t>
      </w:r>
      <w:r w:rsidR="00FB4CCD" w:rsidRPr="00355C44">
        <w:rPr>
          <w:rFonts w:ascii="Garamond" w:hAnsi="Garamond"/>
          <w:sz w:val="32"/>
          <w:szCs w:val="32"/>
        </w:rPr>
        <w:t xml:space="preserve"> </w:t>
      </w:r>
      <w:r w:rsidR="008D6C48">
        <w:rPr>
          <w:rFonts w:ascii="Garamond" w:hAnsi="Garamond"/>
          <w:sz w:val="32"/>
          <w:szCs w:val="32"/>
        </w:rPr>
        <w:t>c</w:t>
      </w:r>
      <w:r w:rsidRPr="00355C44">
        <w:rPr>
          <w:rFonts w:ascii="Garamond" w:hAnsi="Garamond"/>
          <w:sz w:val="32"/>
          <w:szCs w:val="32"/>
        </w:rPr>
        <w:t xml:space="preserve">ome ha ricordato recentemente Paola </w:t>
      </w:r>
      <w:proofErr w:type="spellStart"/>
      <w:r w:rsidRPr="00355C44">
        <w:rPr>
          <w:rFonts w:ascii="Garamond" w:hAnsi="Garamond"/>
          <w:sz w:val="32"/>
          <w:szCs w:val="32"/>
        </w:rPr>
        <w:t>Malanetto</w:t>
      </w:r>
      <w:proofErr w:type="spellEnd"/>
      <w:r w:rsidRPr="00355C44">
        <w:rPr>
          <w:rFonts w:ascii="Garamond" w:hAnsi="Garamond"/>
          <w:sz w:val="32"/>
          <w:szCs w:val="32"/>
        </w:rPr>
        <w:t>, alla celebrazione di Torino</w:t>
      </w:r>
      <w:r w:rsidR="00FD3DAA">
        <w:rPr>
          <w:rStyle w:val="Rimandonotaapidipagina"/>
          <w:rFonts w:ascii="Garamond" w:hAnsi="Garamond"/>
          <w:sz w:val="32"/>
          <w:szCs w:val="32"/>
        </w:rPr>
        <w:footnoteReference w:id="2"/>
      </w:r>
      <w:r w:rsidR="00FB4CCD" w:rsidRPr="00355C44">
        <w:rPr>
          <w:rFonts w:ascii="Garamond" w:hAnsi="Garamond"/>
          <w:sz w:val="32"/>
          <w:szCs w:val="32"/>
        </w:rPr>
        <w:t>.</w:t>
      </w:r>
    </w:p>
    <w:p w:rsidR="009A2C1F" w:rsidRPr="00355C44" w:rsidRDefault="008439AE" w:rsidP="004B5B74">
      <w:pPr>
        <w:jc w:val="both"/>
        <w:rPr>
          <w:rFonts w:ascii="Garamond" w:hAnsi="Garamond"/>
          <w:sz w:val="32"/>
          <w:szCs w:val="32"/>
        </w:rPr>
      </w:pPr>
      <w:r w:rsidRPr="00355C44">
        <w:rPr>
          <w:rFonts w:ascii="Garamond" w:hAnsi="Garamond"/>
          <w:sz w:val="32"/>
          <w:szCs w:val="32"/>
        </w:rPr>
        <w:t>Prima di delineare questo percorso, vorrei però sottolineare</w:t>
      </w:r>
      <w:r w:rsidR="00DB04E5">
        <w:rPr>
          <w:rFonts w:ascii="Garamond" w:hAnsi="Garamond"/>
          <w:sz w:val="32"/>
          <w:szCs w:val="32"/>
        </w:rPr>
        <w:t>, anticipando le conclusioni,</w:t>
      </w:r>
      <w:r w:rsidRPr="00355C44">
        <w:rPr>
          <w:rFonts w:ascii="Garamond" w:hAnsi="Garamond"/>
          <w:sz w:val="32"/>
          <w:szCs w:val="32"/>
        </w:rPr>
        <w:t xml:space="preserve"> che, per quanto sia stata e sia tuttora impervia la strada che porta alla parità di genere, dobbiamo rimanere ancorati alla realtà e la realtà ci dice che la situazione femminile è così cambiata in meno di un secolo che è difficile paragonarla al passato</w:t>
      </w:r>
      <w:r w:rsidR="00FB1636" w:rsidRPr="00355C44">
        <w:rPr>
          <w:rFonts w:ascii="Garamond" w:hAnsi="Garamond"/>
          <w:sz w:val="32"/>
          <w:szCs w:val="32"/>
        </w:rPr>
        <w:t>.</w:t>
      </w:r>
    </w:p>
    <w:p w:rsidR="00FB1636" w:rsidRPr="00355C44" w:rsidRDefault="00FB1636" w:rsidP="004B5B74">
      <w:pPr>
        <w:jc w:val="both"/>
        <w:rPr>
          <w:rFonts w:ascii="Garamond" w:hAnsi="Garamond"/>
          <w:sz w:val="32"/>
          <w:szCs w:val="32"/>
        </w:rPr>
      </w:pPr>
      <w:r w:rsidRPr="00355C44">
        <w:rPr>
          <w:rFonts w:ascii="Garamond" w:hAnsi="Garamond"/>
          <w:sz w:val="32"/>
          <w:szCs w:val="32"/>
        </w:rPr>
        <w:lastRenderedPageBreak/>
        <w:t>Credo sia necessario fissare un punto di partenza</w:t>
      </w:r>
      <w:r w:rsidR="00DB04E5">
        <w:rPr>
          <w:rFonts w:ascii="Garamond" w:hAnsi="Garamond"/>
          <w:sz w:val="32"/>
          <w:szCs w:val="32"/>
        </w:rPr>
        <w:t xml:space="preserve"> che si colloca temporalmente</w:t>
      </w:r>
      <w:r w:rsidRPr="00355C44">
        <w:rPr>
          <w:rFonts w:ascii="Garamond" w:hAnsi="Garamond"/>
          <w:sz w:val="32"/>
          <w:szCs w:val="32"/>
        </w:rPr>
        <w:t xml:space="preserve"> prima della </w:t>
      </w:r>
      <w:r w:rsidR="005465B7" w:rsidRPr="00355C44">
        <w:rPr>
          <w:rFonts w:ascii="Garamond" w:hAnsi="Garamond"/>
          <w:sz w:val="32"/>
          <w:szCs w:val="32"/>
        </w:rPr>
        <w:t>Costituzione</w:t>
      </w:r>
      <w:r w:rsidR="00DB04E5">
        <w:rPr>
          <w:rFonts w:ascii="Garamond" w:hAnsi="Garamond"/>
          <w:sz w:val="32"/>
          <w:szCs w:val="32"/>
        </w:rPr>
        <w:t>.</w:t>
      </w:r>
    </w:p>
    <w:p w:rsidR="000B6451" w:rsidRDefault="000B6451" w:rsidP="004B5B74">
      <w:pPr>
        <w:jc w:val="both"/>
        <w:rPr>
          <w:rFonts w:ascii="Garamond" w:hAnsi="Garamond"/>
          <w:sz w:val="32"/>
          <w:szCs w:val="32"/>
        </w:rPr>
      </w:pPr>
      <w:r>
        <w:rPr>
          <w:rFonts w:ascii="Garamond" w:hAnsi="Garamond"/>
          <w:sz w:val="32"/>
          <w:szCs w:val="32"/>
        </w:rPr>
        <w:t xml:space="preserve">Con la legge </w:t>
      </w:r>
      <w:r w:rsidRPr="000B6451">
        <w:rPr>
          <w:rFonts w:ascii="Garamond" w:hAnsi="Garamond"/>
          <w:sz w:val="32"/>
          <w:szCs w:val="32"/>
        </w:rPr>
        <w:t>17 luglio 1919</w:t>
      </w:r>
      <w:r>
        <w:rPr>
          <w:rFonts w:ascii="Garamond" w:hAnsi="Garamond"/>
          <w:sz w:val="32"/>
          <w:szCs w:val="32"/>
        </w:rPr>
        <w:t>,</w:t>
      </w:r>
      <w:r w:rsidRPr="000B6451">
        <w:rPr>
          <w:rFonts w:ascii="Garamond" w:hAnsi="Garamond"/>
          <w:sz w:val="32"/>
          <w:szCs w:val="32"/>
        </w:rPr>
        <w:t xml:space="preserve"> n. 1776</w:t>
      </w:r>
      <w:r>
        <w:rPr>
          <w:rFonts w:ascii="Garamond" w:hAnsi="Garamond"/>
          <w:sz w:val="32"/>
          <w:szCs w:val="32"/>
        </w:rPr>
        <w:t xml:space="preserve">, fu affermata per la prima volta la parità </w:t>
      </w:r>
      <w:r w:rsidR="00B52EC0" w:rsidRPr="00355C44">
        <w:rPr>
          <w:rFonts w:ascii="Garamond" w:hAnsi="Garamond"/>
          <w:sz w:val="32"/>
          <w:szCs w:val="32"/>
        </w:rPr>
        <w:t>delle donne nel pubblico impiego</w:t>
      </w:r>
      <w:r>
        <w:rPr>
          <w:rFonts w:ascii="Garamond" w:hAnsi="Garamond"/>
          <w:sz w:val="32"/>
          <w:szCs w:val="32"/>
        </w:rPr>
        <w:t>; ciò ovviamente solo in astratto, visto che le carriere più prestigiose erano espressamente escluse.</w:t>
      </w:r>
    </w:p>
    <w:p w:rsidR="000B6451" w:rsidRDefault="000B6451" w:rsidP="004B5B74">
      <w:pPr>
        <w:jc w:val="both"/>
        <w:rPr>
          <w:rFonts w:ascii="Garamond" w:hAnsi="Garamond"/>
          <w:sz w:val="32"/>
          <w:szCs w:val="32"/>
        </w:rPr>
      </w:pPr>
      <w:r>
        <w:rPr>
          <w:rFonts w:ascii="Garamond" w:hAnsi="Garamond"/>
          <w:sz w:val="32"/>
          <w:szCs w:val="32"/>
        </w:rPr>
        <w:t>In ogni caso, fin da subito la legge non fu rispettata con l’avallo peraltro del Consiglio di Stato, che, nell’adunanza generale del 20 maggio 2020, ritenne giustificata l’esclusione delle donne dagli uffici anche in ipotesi non contemplate, secondo una valutazione discrezionale basata sostanzialmente su ragioni di ordine occupazionale</w:t>
      </w:r>
      <w:r w:rsidR="004B5B74">
        <w:rPr>
          <w:rStyle w:val="Rimandonotaapidipagina"/>
          <w:rFonts w:ascii="Garamond" w:hAnsi="Garamond"/>
          <w:sz w:val="32"/>
          <w:szCs w:val="32"/>
        </w:rPr>
        <w:footnoteReference w:id="3"/>
      </w:r>
      <w:r>
        <w:rPr>
          <w:rFonts w:ascii="Garamond" w:hAnsi="Garamond"/>
          <w:sz w:val="32"/>
          <w:szCs w:val="32"/>
        </w:rPr>
        <w:t>.</w:t>
      </w:r>
    </w:p>
    <w:p w:rsidR="005465B7" w:rsidRPr="00355C44" w:rsidRDefault="000B6451" w:rsidP="004B5B74">
      <w:pPr>
        <w:jc w:val="both"/>
        <w:rPr>
          <w:rFonts w:ascii="Garamond" w:hAnsi="Garamond"/>
          <w:sz w:val="32"/>
          <w:szCs w:val="32"/>
        </w:rPr>
      </w:pPr>
      <w:r>
        <w:rPr>
          <w:rFonts w:ascii="Garamond" w:hAnsi="Garamond"/>
          <w:sz w:val="32"/>
          <w:szCs w:val="32"/>
        </w:rPr>
        <w:t xml:space="preserve">Questa scelta fu poi recepita </w:t>
      </w:r>
      <w:r w:rsidRPr="000B6451">
        <w:rPr>
          <w:rFonts w:ascii="Garamond" w:hAnsi="Garamond"/>
          <w:sz w:val="32"/>
          <w:szCs w:val="32"/>
        </w:rPr>
        <w:t xml:space="preserve">dal </w:t>
      </w:r>
      <w:proofErr w:type="spellStart"/>
      <w:r w:rsidRPr="000B6451">
        <w:rPr>
          <w:rFonts w:ascii="Garamond" w:hAnsi="Garamond"/>
          <w:sz w:val="32"/>
          <w:szCs w:val="32"/>
        </w:rPr>
        <w:t>r.d.</w:t>
      </w:r>
      <w:proofErr w:type="spellEnd"/>
      <w:r w:rsidRPr="000B6451">
        <w:rPr>
          <w:rFonts w:ascii="Garamond" w:hAnsi="Garamond"/>
          <w:sz w:val="32"/>
          <w:szCs w:val="32"/>
        </w:rPr>
        <w:t xml:space="preserve"> 28 novembre 1933 n. 1554</w:t>
      </w:r>
      <w:r>
        <w:rPr>
          <w:rFonts w:ascii="Garamond" w:hAnsi="Garamond"/>
          <w:sz w:val="32"/>
          <w:szCs w:val="32"/>
        </w:rPr>
        <w:t>, attraverso la fissazione del limite massimo di personale femminile</w:t>
      </w:r>
      <w:r w:rsidRPr="000B6451">
        <w:rPr>
          <w:rFonts w:ascii="Garamond" w:hAnsi="Garamond"/>
          <w:sz w:val="32"/>
          <w:szCs w:val="32"/>
        </w:rPr>
        <w:t>, pari al venti per cento per i</w:t>
      </w:r>
      <w:r>
        <w:rPr>
          <w:rFonts w:ascii="Garamond" w:hAnsi="Garamond"/>
          <w:sz w:val="32"/>
          <w:szCs w:val="32"/>
        </w:rPr>
        <w:t xml:space="preserve"> gradi </w:t>
      </w:r>
      <w:r w:rsidRPr="000B6451">
        <w:rPr>
          <w:rFonts w:ascii="Garamond" w:hAnsi="Garamond"/>
          <w:sz w:val="32"/>
          <w:szCs w:val="32"/>
        </w:rPr>
        <w:t>inferiori e al cinque per cento per</w:t>
      </w:r>
      <w:r>
        <w:rPr>
          <w:rFonts w:ascii="Garamond" w:hAnsi="Garamond"/>
          <w:sz w:val="32"/>
          <w:szCs w:val="32"/>
        </w:rPr>
        <w:t xml:space="preserve"> quelli </w:t>
      </w:r>
      <w:r w:rsidRPr="000B6451">
        <w:rPr>
          <w:rFonts w:ascii="Garamond" w:hAnsi="Garamond"/>
          <w:sz w:val="32"/>
          <w:szCs w:val="32"/>
        </w:rPr>
        <w:t>più elevati</w:t>
      </w:r>
      <w:r w:rsidR="004B5B74">
        <w:rPr>
          <w:rFonts w:ascii="Garamond" w:hAnsi="Garamond"/>
          <w:sz w:val="32"/>
          <w:szCs w:val="32"/>
        </w:rPr>
        <w:t>.</w:t>
      </w:r>
    </w:p>
    <w:p w:rsidR="005465B7" w:rsidRDefault="004B5B74">
      <w:pPr>
        <w:rPr>
          <w:rFonts w:ascii="Garamond" w:hAnsi="Garamond"/>
          <w:sz w:val="32"/>
          <w:szCs w:val="32"/>
        </w:rPr>
      </w:pPr>
      <w:r>
        <w:rPr>
          <w:rFonts w:ascii="Garamond" w:hAnsi="Garamond"/>
          <w:sz w:val="32"/>
          <w:szCs w:val="32"/>
        </w:rPr>
        <w:t>Il punto di svolta è segnato dalla Costituzione.</w:t>
      </w:r>
    </w:p>
    <w:p w:rsidR="00FB1636" w:rsidRDefault="004B5B74" w:rsidP="00BB6A1B">
      <w:pPr>
        <w:jc w:val="both"/>
        <w:rPr>
          <w:rFonts w:ascii="Garamond" w:hAnsi="Garamond"/>
          <w:sz w:val="32"/>
          <w:szCs w:val="32"/>
        </w:rPr>
      </w:pPr>
      <w:r>
        <w:rPr>
          <w:rFonts w:ascii="Garamond" w:hAnsi="Garamond"/>
          <w:sz w:val="32"/>
          <w:szCs w:val="32"/>
        </w:rPr>
        <w:t xml:space="preserve">L’esiguo ma compatto gruppo di donne elette all’assemblea costituente </w:t>
      </w:r>
      <w:r w:rsidRPr="004B5B74">
        <w:rPr>
          <w:rFonts w:ascii="Garamond" w:hAnsi="Garamond"/>
          <w:sz w:val="32"/>
          <w:szCs w:val="32"/>
        </w:rPr>
        <w:t>(21 su 556</w:t>
      </w:r>
      <w:r>
        <w:rPr>
          <w:rFonts w:ascii="Garamond" w:hAnsi="Garamond"/>
          <w:sz w:val="32"/>
          <w:szCs w:val="32"/>
        </w:rPr>
        <w:t xml:space="preserve"> componenti</w:t>
      </w:r>
      <w:r w:rsidRPr="004B5B74">
        <w:rPr>
          <w:rFonts w:ascii="Garamond" w:hAnsi="Garamond"/>
          <w:sz w:val="32"/>
          <w:szCs w:val="32"/>
        </w:rPr>
        <w:t>)</w:t>
      </w:r>
      <w:r>
        <w:rPr>
          <w:rFonts w:ascii="Garamond" w:hAnsi="Garamond"/>
          <w:sz w:val="32"/>
          <w:szCs w:val="32"/>
        </w:rPr>
        <w:t xml:space="preserve">, superando le loro barriere ideologiche, furono in grado di incidere sulla formulazione dell’articolo 3, dell’articolo 29 (in cui si afferma la parità fra i coniugi), </w:t>
      </w:r>
      <w:r w:rsidR="00023FA7" w:rsidRPr="00023FA7">
        <w:rPr>
          <w:rFonts w:ascii="Garamond" w:hAnsi="Garamond"/>
          <w:sz w:val="32"/>
          <w:szCs w:val="32"/>
        </w:rPr>
        <w:t xml:space="preserve">dell’articolo </w:t>
      </w:r>
      <w:r>
        <w:rPr>
          <w:rFonts w:ascii="Garamond" w:hAnsi="Garamond"/>
          <w:sz w:val="32"/>
          <w:szCs w:val="32"/>
        </w:rPr>
        <w:t>37 (che accanto alla parità di diritti tra lavoratori e lavoratrici con uguali mansioni prevede</w:t>
      </w:r>
      <w:r w:rsidRPr="004B5B74">
        <w:t xml:space="preserve"> </w:t>
      </w:r>
      <w:r w:rsidRPr="004B5B74">
        <w:rPr>
          <w:rFonts w:ascii="Garamond" w:hAnsi="Garamond"/>
          <w:sz w:val="32"/>
          <w:szCs w:val="32"/>
        </w:rPr>
        <w:t>la</w:t>
      </w:r>
      <w:r w:rsidRPr="004B5B74">
        <w:t xml:space="preserve"> </w:t>
      </w:r>
      <w:r w:rsidRPr="004B5B74">
        <w:rPr>
          <w:rFonts w:ascii="Garamond" w:hAnsi="Garamond"/>
          <w:sz w:val="32"/>
          <w:szCs w:val="32"/>
        </w:rPr>
        <w:t>tutela delle lavoratrici madri</w:t>
      </w:r>
      <w:r w:rsidR="0051602E">
        <w:rPr>
          <w:rFonts w:ascii="Garamond" w:hAnsi="Garamond"/>
          <w:sz w:val="32"/>
          <w:szCs w:val="32"/>
        </w:rPr>
        <w:t xml:space="preserve">) e </w:t>
      </w:r>
      <w:r w:rsidR="00023FA7" w:rsidRPr="00023FA7">
        <w:rPr>
          <w:rFonts w:ascii="Garamond" w:hAnsi="Garamond"/>
          <w:sz w:val="32"/>
          <w:szCs w:val="32"/>
        </w:rPr>
        <w:t xml:space="preserve">dell’articolo </w:t>
      </w:r>
      <w:r w:rsidR="0051602E">
        <w:rPr>
          <w:rFonts w:ascii="Garamond" w:hAnsi="Garamond"/>
          <w:sz w:val="32"/>
          <w:szCs w:val="32"/>
        </w:rPr>
        <w:t>51</w:t>
      </w:r>
      <w:r w:rsidR="0081634D" w:rsidRPr="0051602E">
        <w:rPr>
          <w:rStyle w:val="Rimandonotaapidipagina"/>
          <w:rFonts w:ascii="Garamond" w:hAnsi="Garamond"/>
          <w:sz w:val="32"/>
          <w:szCs w:val="32"/>
        </w:rPr>
        <w:footnoteReference w:id="4"/>
      </w:r>
      <w:r w:rsidR="0051602E">
        <w:rPr>
          <w:rFonts w:ascii="Garamond" w:hAnsi="Garamond"/>
          <w:sz w:val="32"/>
          <w:szCs w:val="32"/>
        </w:rPr>
        <w:t>.</w:t>
      </w:r>
    </w:p>
    <w:p w:rsidR="00802B1C" w:rsidRDefault="0051602E" w:rsidP="004A03C7">
      <w:pPr>
        <w:jc w:val="both"/>
        <w:rPr>
          <w:rFonts w:ascii="Garamond" w:hAnsi="Garamond"/>
          <w:sz w:val="32"/>
          <w:szCs w:val="32"/>
        </w:rPr>
      </w:pPr>
      <w:r>
        <w:rPr>
          <w:rFonts w:ascii="Garamond" w:hAnsi="Garamond"/>
          <w:sz w:val="32"/>
          <w:szCs w:val="32"/>
        </w:rPr>
        <w:lastRenderedPageBreak/>
        <w:t xml:space="preserve">Il risultato ottenuto dalle </w:t>
      </w:r>
      <w:r w:rsidRPr="0051602E">
        <w:rPr>
          <w:rFonts w:ascii="Garamond" w:hAnsi="Garamond"/>
          <w:i/>
          <w:sz w:val="32"/>
          <w:szCs w:val="32"/>
        </w:rPr>
        <w:t>madri costituenti</w:t>
      </w:r>
      <w:r>
        <w:rPr>
          <w:rStyle w:val="Rimandonotaapidipagina"/>
          <w:rFonts w:ascii="Garamond" w:hAnsi="Garamond"/>
          <w:sz w:val="32"/>
          <w:szCs w:val="32"/>
        </w:rPr>
        <w:footnoteReference w:id="5"/>
      </w:r>
      <w:r>
        <w:rPr>
          <w:rFonts w:ascii="Garamond" w:hAnsi="Garamond"/>
          <w:sz w:val="32"/>
          <w:szCs w:val="32"/>
        </w:rPr>
        <w:t xml:space="preserve"> consiste</w:t>
      </w:r>
      <w:r w:rsidR="00023FA7">
        <w:rPr>
          <w:rFonts w:ascii="Garamond" w:hAnsi="Garamond"/>
          <w:sz w:val="32"/>
          <w:szCs w:val="32"/>
        </w:rPr>
        <w:t>va</w:t>
      </w:r>
      <w:r>
        <w:rPr>
          <w:rFonts w:ascii="Garamond" w:hAnsi="Garamond"/>
          <w:sz w:val="32"/>
          <w:szCs w:val="32"/>
        </w:rPr>
        <w:t xml:space="preserve"> da un lato nell’esplicita </w:t>
      </w:r>
      <w:r w:rsidR="00E0296D">
        <w:rPr>
          <w:rFonts w:ascii="Garamond" w:hAnsi="Garamond"/>
          <w:sz w:val="32"/>
          <w:szCs w:val="32"/>
        </w:rPr>
        <w:t>menzione “</w:t>
      </w:r>
      <w:r w:rsidR="00E0296D" w:rsidRPr="00E0296D">
        <w:rPr>
          <w:rFonts w:ascii="Garamond" w:hAnsi="Garamond"/>
          <w:sz w:val="32"/>
          <w:szCs w:val="32"/>
        </w:rPr>
        <w:t>dell'uno o dell'altro sesso</w:t>
      </w:r>
      <w:r w:rsidR="00E0296D">
        <w:rPr>
          <w:rFonts w:ascii="Garamond" w:hAnsi="Garamond"/>
          <w:sz w:val="32"/>
          <w:szCs w:val="32"/>
        </w:rPr>
        <w:t>” per i soggetti in grado di accedere agli uffici pubblici alle cariche elettive e, dall’altro, nel limitare le deroghe attraverso una locuzione neutra (“</w:t>
      </w:r>
      <w:r w:rsidR="00E0296D" w:rsidRPr="00E0296D">
        <w:rPr>
          <w:rFonts w:ascii="Garamond" w:hAnsi="Garamond"/>
          <w:sz w:val="32"/>
          <w:szCs w:val="32"/>
        </w:rPr>
        <w:t>secondo i requisiti stabiliti dalla legge</w:t>
      </w:r>
      <w:r w:rsidR="00E0296D">
        <w:rPr>
          <w:rFonts w:ascii="Garamond" w:hAnsi="Garamond"/>
          <w:sz w:val="32"/>
          <w:szCs w:val="32"/>
        </w:rPr>
        <w:t>”), in sostituzione della proposta iniziale</w:t>
      </w:r>
      <w:r w:rsidR="00E0296D" w:rsidRPr="00E0296D">
        <w:t xml:space="preserve"> </w:t>
      </w:r>
      <w:r w:rsidR="00E0296D">
        <w:rPr>
          <w:rFonts w:ascii="Garamond" w:hAnsi="Garamond"/>
          <w:sz w:val="32"/>
          <w:szCs w:val="32"/>
        </w:rPr>
        <w:t>che si riferiva alle “</w:t>
      </w:r>
      <w:r w:rsidR="00E0296D" w:rsidRPr="00E0296D">
        <w:rPr>
          <w:rFonts w:ascii="Garamond" w:hAnsi="Garamond"/>
          <w:sz w:val="32"/>
          <w:szCs w:val="32"/>
        </w:rPr>
        <w:t>attitudini</w:t>
      </w:r>
      <w:r w:rsidR="00E0296D">
        <w:rPr>
          <w:rFonts w:ascii="Garamond" w:hAnsi="Garamond"/>
          <w:sz w:val="32"/>
          <w:szCs w:val="32"/>
        </w:rPr>
        <w:t>”</w:t>
      </w:r>
      <w:r w:rsidR="00802B1C">
        <w:rPr>
          <w:rFonts w:ascii="Garamond" w:hAnsi="Garamond"/>
          <w:sz w:val="32"/>
          <w:szCs w:val="32"/>
        </w:rPr>
        <w:t xml:space="preserve"> e che avrebbe così cristallizzato nella </w:t>
      </w:r>
      <w:proofErr w:type="spellStart"/>
      <w:r w:rsidR="00802B1C" w:rsidRPr="004A03C7">
        <w:rPr>
          <w:rFonts w:ascii="Garamond" w:hAnsi="Garamond"/>
          <w:i/>
          <w:sz w:val="32"/>
          <w:szCs w:val="32"/>
        </w:rPr>
        <w:t>Grundnorm</w:t>
      </w:r>
      <w:proofErr w:type="spellEnd"/>
      <w:r w:rsidR="00802B1C">
        <w:rPr>
          <w:rFonts w:ascii="Garamond" w:hAnsi="Garamond"/>
          <w:sz w:val="32"/>
          <w:szCs w:val="32"/>
        </w:rPr>
        <w:t xml:space="preserve"> lo stereotipo della donna “angelo del focolare” in posizione socialmente subalterna</w:t>
      </w:r>
      <w:r w:rsidR="00D609F5">
        <w:rPr>
          <w:rStyle w:val="Rimandonotaapidipagina"/>
          <w:rFonts w:ascii="Garamond" w:hAnsi="Garamond"/>
          <w:sz w:val="32"/>
          <w:szCs w:val="32"/>
        </w:rPr>
        <w:footnoteReference w:id="6"/>
      </w:r>
      <w:r w:rsidR="00E0296D">
        <w:rPr>
          <w:rFonts w:ascii="Garamond" w:hAnsi="Garamond"/>
          <w:sz w:val="32"/>
          <w:szCs w:val="32"/>
        </w:rPr>
        <w:t xml:space="preserve">. </w:t>
      </w:r>
    </w:p>
    <w:p w:rsidR="00FB1636" w:rsidRPr="00355C44" w:rsidRDefault="00061C03" w:rsidP="00061C03">
      <w:pPr>
        <w:jc w:val="both"/>
        <w:rPr>
          <w:rFonts w:ascii="Garamond" w:hAnsi="Garamond"/>
          <w:sz w:val="32"/>
          <w:szCs w:val="32"/>
        </w:rPr>
      </w:pPr>
      <w:r>
        <w:rPr>
          <w:rFonts w:ascii="Garamond" w:hAnsi="Garamond"/>
          <w:sz w:val="32"/>
          <w:szCs w:val="32"/>
        </w:rPr>
        <w:t xml:space="preserve">Nel dopoguerra l’applicazione di questi principi non fu immediata anche per un atteggiamento assai prudente </w:t>
      </w:r>
      <w:r w:rsidR="00FB1636" w:rsidRPr="00355C44">
        <w:rPr>
          <w:rFonts w:ascii="Garamond" w:hAnsi="Garamond"/>
          <w:sz w:val="32"/>
          <w:szCs w:val="32"/>
        </w:rPr>
        <w:t xml:space="preserve">della </w:t>
      </w:r>
      <w:r w:rsidR="005465B7" w:rsidRPr="00355C44">
        <w:rPr>
          <w:rFonts w:ascii="Garamond" w:hAnsi="Garamond"/>
          <w:sz w:val="32"/>
          <w:szCs w:val="32"/>
        </w:rPr>
        <w:t xml:space="preserve">Corte </w:t>
      </w:r>
      <w:r w:rsidR="00FB1636" w:rsidRPr="00355C44">
        <w:rPr>
          <w:rFonts w:ascii="Garamond" w:hAnsi="Garamond"/>
          <w:sz w:val="32"/>
          <w:szCs w:val="32"/>
        </w:rPr>
        <w:t>costituzionale</w:t>
      </w:r>
      <w:r>
        <w:rPr>
          <w:rFonts w:ascii="Garamond" w:hAnsi="Garamond"/>
          <w:sz w:val="32"/>
          <w:szCs w:val="32"/>
        </w:rPr>
        <w:t xml:space="preserve">, come emerge, per esempio, dalla </w:t>
      </w:r>
      <w:r w:rsidR="00FB1636" w:rsidRPr="00355C44">
        <w:rPr>
          <w:rFonts w:ascii="Garamond" w:hAnsi="Garamond"/>
          <w:sz w:val="32"/>
          <w:szCs w:val="32"/>
        </w:rPr>
        <w:t xml:space="preserve">sentenza </w:t>
      </w:r>
      <w:r w:rsidR="00E2340E" w:rsidRPr="00355C44">
        <w:rPr>
          <w:rFonts w:ascii="Garamond" w:hAnsi="Garamond"/>
          <w:sz w:val="32"/>
          <w:szCs w:val="32"/>
        </w:rPr>
        <w:t xml:space="preserve">n. 56/1958 sul numero minimo di uomini nella </w:t>
      </w:r>
      <w:r w:rsidR="00FB1636" w:rsidRPr="00355C44">
        <w:rPr>
          <w:rFonts w:ascii="Garamond" w:hAnsi="Garamond"/>
          <w:sz w:val="32"/>
          <w:szCs w:val="32"/>
        </w:rPr>
        <w:t>composizione della corte d’assise d’appello</w:t>
      </w:r>
      <w:r>
        <w:rPr>
          <w:rFonts w:ascii="Garamond" w:hAnsi="Garamond"/>
          <w:sz w:val="32"/>
          <w:szCs w:val="32"/>
        </w:rPr>
        <w:t xml:space="preserve"> dalla</w:t>
      </w:r>
      <w:r w:rsidR="005465B7" w:rsidRPr="00355C44">
        <w:rPr>
          <w:rFonts w:ascii="Garamond" w:hAnsi="Garamond"/>
          <w:sz w:val="32"/>
          <w:szCs w:val="32"/>
        </w:rPr>
        <w:t xml:space="preserve"> prima sentenza </w:t>
      </w:r>
      <w:r w:rsidR="00FB6FEC" w:rsidRPr="00355C44">
        <w:rPr>
          <w:rFonts w:ascii="Garamond" w:hAnsi="Garamond"/>
          <w:sz w:val="32"/>
          <w:szCs w:val="32"/>
        </w:rPr>
        <w:t>(n</w:t>
      </w:r>
      <w:r>
        <w:rPr>
          <w:rFonts w:ascii="Garamond" w:hAnsi="Garamond"/>
          <w:sz w:val="32"/>
          <w:szCs w:val="32"/>
        </w:rPr>
        <w:t>.</w:t>
      </w:r>
      <w:r w:rsidR="00FB6FEC" w:rsidRPr="00355C44">
        <w:rPr>
          <w:rFonts w:ascii="Garamond" w:hAnsi="Garamond"/>
          <w:sz w:val="32"/>
          <w:szCs w:val="32"/>
        </w:rPr>
        <w:t xml:space="preserve"> 64/1961) </w:t>
      </w:r>
      <w:r w:rsidR="005465B7" w:rsidRPr="00355C44">
        <w:rPr>
          <w:rFonts w:ascii="Garamond" w:hAnsi="Garamond"/>
          <w:sz w:val="32"/>
          <w:szCs w:val="32"/>
        </w:rPr>
        <w:t>sul trattamento differenziato dell’adulterio; solo con la sentenza n. 126 del 1968 fu dichiarata l'illegittimità dell'</w:t>
      </w:r>
      <w:r>
        <w:rPr>
          <w:rFonts w:ascii="Garamond" w:hAnsi="Garamond"/>
          <w:sz w:val="32"/>
          <w:szCs w:val="32"/>
        </w:rPr>
        <w:t xml:space="preserve">articolo </w:t>
      </w:r>
      <w:r w:rsidR="005465B7" w:rsidRPr="00355C44">
        <w:rPr>
          <w:rFonts w:ascii="Garamond" w:hAnsi="Garamond"/>
          <w:sz w:val="32"/>
          <w:szCs w:val="32"/>
        </w:rPr>
        <w:t>559</w:t>
      </w:r>
      <w:r>
        <w:rPr>
          <w:rFonts w:ascii="Garamond" w:hAnsi="Garamond"/>
          <w:sz w:val="32"/>
          <w:szCs w:val="32"/>
        </w:rPr>
        <w:t xml:space="preserve"> del codice penale</w:t>
      </w:r>
      <w:r w:rsidR="005465B7" w:rsidRPr="00355C44">
        <w:rPr>
          <w:rFonts w:ascii="Garamond" w:hAnsi="Garamond"/>
          <w:sz w:val="32"/>
          <w:szCs w:val="32"/>
        </w:rPr>
        <w:t xml:space="preserve">, ritenuto </w:t>
      </w:r>
      <w:r>
        <w:rPr>
          <w:rFonts w:ascii="Garamond" w:hAnsi="Garamond"/>
          <w:sz w:val="32"/>
          <w:szCs w:val="32"/>
        </w:rPr>
        <w:t xml:space="preserve">(finalmente) </w:t>
      </w:r>
      <w:r w:rsidR="005465B7" w:rsidRPr="00355C44">
        <w:rPr>
          <w:rFonts w:ascii="Garamond" w:hAnsi="Garamond"/>
          <w:sz w:val="32"/>
          <w:szCs w:val="32"/>
        </w:rPr>
        <w:t>in contrasto con l'</w:t>
      </w:r>
      <w:r>
        <w:rPr>
          <w:rFonts w:ascii="Garamond" w:hAnsi="Garamond"/>
          <w:sz w:val="32"/>
          <w:szCs w:val="32"/>
        </w:rPr>
        <w:t xml:space="preserve">articolo </w:t>
      </w:r>
      <w:r w:rsidR="005465B7" w:rsidRPr="00355C44">
        <w:rPr>
          <w:rFonts w:ascii="Garamond" w:hAnsi="Garamond"/>
          <w:sz w:val="32"/>
          <w:szCs w:val="32"/>
        </w:rPr>
        <w:t>29</w:t>
      </w:r>
      <w:r>
        <w:rPr>
          <w:rFonts w:ascii="Garamond" w:hAnsi="Garamond"/>
          <w:sz w:val="32"/>
          <w:szCs w:val="32"/>
        </w:rPr>
        <w:t xml:space="preserve"> della</w:t>
      </w:r>
      <w:r w:rsidR="005465B7" w:rsidRPr="00355C44">
        <w:rPr>
          <w:rFonts w:ascii="Garamond" w:hAnsi="Garamond"/>
          <w:sz w:val="32"/>
          <w:szCs w:val="32"/>
        </w:rPr>
        <w:t xml:space="preserve"> Cost</w:t>
      </w:r>
      <w:r>
        <w:rPr>
          <w:rFonts w:ascii="Garamond" w:hAnsi="Garamond"/>
          <w:sz w:val="32"/>
          <w:szCs w:val="32"/>
        </w:rPr>
        <w:t>ituzione</w:t>
      </w:r>
      <w:r w:rsidR="005465B7" w:rsidRPr="00355C44">
        <w:rPr>
          <w:rFonts w:ascii="Garamond" w:hAnsi="Garamond"/>
          <w:sz w:val="32"/>
          <w:szCs w:val="32"/>
        </w:rPr>
        <w:t xml:space="preserve">, </w:t>
      </w:r>
      <w:r>
        <w:rPr>
          <w:rFonts w:ascii="Garamond" w:hAnsi="Garamond"/>
          <w:sz w:val="32"/>
          <w:szCs w:val="32"/>
        </w:rPr>
        <w:t xml:space="preserve">mentre </w:t>
      </w:r>
      <w:r w:rsidR="005465B7" w:rsidRPr="00355C44">
        <w:rPr>
          <w:rFonts w:ascii="Garamond" w:hAnsi="Garamond"/>
          <w:sz w:val="32"/>
          <w:szCs w:val="32"/>
        </w:rPr>
        <w:t>con la successiva sentenza n. 147 del 1969</w:t>
      </w:r>
      <w:r w:rsidR="00FB6FEC" w:rsidRPr="00355C44">
        <w:rPr>
          <w:rFonts w:ascii="Garamond" w:hAnsi="Garamond"/>
          <w:sz w:val="32"/>
          <w:szCs w:val="32"/>
        </w:rPr>
        <w:t xml:space="preserve"> fu </w:t>
      </w:r>
      <w:r w:rsidR="005465B7" w:rsidRPr="00355C44">
        <w:rPr>
          <w:rFonts w:ascii="Garamond" w:hAnsi="Garamond"/>
          <w:sz w:val="32"/>
          <w:szCs w:val="32"/>
        </w:rPr>
        <w:t xml:space="preserve">dichiarata l'illegittimità </w:t>
      </w:r>
      <w:r w:rsidRPr="00061C03">
        <w:rPr>
          <w:rFonts w:ascii="Garamond" w:hAnsi="Garamond"/>
          <w:sz w:val="32"/>
          <w:szCs w:val="32"/>
        </w:rPr>
        <w:t>dell'articolo</w:t>
      </w:r>
      <w:r w:rsidR="005465B7" w:rsidRPr="00355C44">
        <w:rPr>
          <w:rFonts w:ascii="Garamond" w:hAnsi="Garamond"/>
          <w:sz w:val="32"/>
          <w:szCs w:val="32"/>
        </w:rPr>
        <w:t xml:space="preserve"> 560 </w:t>
      </w:r>
      <w:r w:rsidRPr="00061C03">
        <w:rPr>
          <w:rFonts w:ascii="Garamond" w:hAnsi="Garamond"/>
          <w:sz w:val="32"/>
          <w:szCs w:val="32"/>
        </w:rPr>
        <w:t xml:space="preserve">del codice penale </w:t>
      </w:r>
      <w:r>
        <w:rPr>
          <w:rFonts w:ascii="Garamond" w:hAnsi="Garamond"/>
          <w:sz w:val="32"/>
          <w:szCs w:val="32"/>
        </w:rPr>
        <w:t xml:space="preserve">sul </w:t>
      </w:r>
      <w:r w:rsidR="00FB6FEC" w:rsidRPr="00355C44">
        <w:rPr>
          <w:rFonts w:ascii="Garamond" w:hAnsi="Garamond"/>
          <w:sz w:val="32"/>
          <w:szCs w:val="32"/>
        </w:rPr>
        <w:t>concubinato</w:t>
      </w:r>
      <w:r>
        <w:rPr>
          <w:rFonts w:ascii="Garamond" w:hAnsi="Garamond"/>
          <w:sz w:val="32"/>
          <w:szCs w:val="32"/>
        </w:rPr>
        <w:t>.</w:t>
      </w:r>
    </w:p>
    <w:p w:rsidR="009A7334" w:rsidRPr="00355C44" w:rsidRDefault="00061C03" w:rsidP="00344196">
      <w:pPr>
        <w:jc w:val="both"/>
        <w:rPr>
          <w:rFonts w:ascii="Garamond" w:hAnsi="Garamond"/>
          <w:sz w:val="32"/>
          <w:szCs w:val="32"/>
        </w:rPr>
      </w:pPr>
      <w:r>
        <w:rPr>
          <w:rFonts w:ascii="Garamond" w:hAnsi="Garamond"/>
          <w:sz w:val="32"/>
          <w:szCs w:val="32"/>
        </w:rPr>
        <w:t>N</w:t>
      </w:r>
      <w:r w:rsidR="00FB6FEC" w:rsidRPr="00355C44">
        <w:rPr>
          <w:rFonts w:ascii="Garamond" w:hAnsi="Garamond"/>
          <w:sz w:val="32"/>
          <w:szCs w:val="32"/>
        </w:rPr>
        <w:t xml:space="preserve">egli stessi anni </w:t>
      </w:r>
      <w:r>
        <w:rPr>
          <w:rFonts w:ascii="Garamond" w:hAnsi="Garamond"/>
          <w:sz w:val="32"/>
          <w:szCs w:val="32"/>
        </w:rPr>
        <w:t xml:space="preserve">invece </w:t>
      </w:r>
      <w:r w:rsidR="00FB6FEC" w:rsidRPr="00355C44">
        <w:rPr>
          <w:rFonts w:ascii="Garamond" w:hAnsi="Garamond"/>
          <w:sz w:val="32"/>
          <w:szCs w:val="32"/>
        </w:rPr>
        <w:t>i</w:t>
      </w:r>
      <w:r w:rsidR="00FB1636" w:rsidRPr="00355C44">
        <w:rPr>
          <w:rFonts w:ascii="Garamond" w:hAnsi="Garamond"/>
          <w:sz w:val="32"/>
          <w:szCs w:val="32"/>
        </w:rPr>
        <w:t>l Consiglio di Stato</w:t>
      </w:r>
      <w:r w:rsidR="00FB6FEC" w:rsidRPr="00355C44">
        <w:rPr>
          <w:rFonts w:ascii="Garamond" w:hAnsi="Garamond"/>
          <w:sz w:val="32"/>
          <w:szCs w:val="32"/>
        </w:rPr>
        <w:t xml:space="preserve"> </w:t>
      </w:r>
      <w:r w:rsidRPr="00061C03">
        <w:rPr>
          <w:rFonts w:ascii="Garamond" w:hAnsi="Garamond"/>
          <w:sz w:val="32"/>
          <w:szCs w:val="32"/>
        </w:rPr>
        <w:t>(pur essendo all’epoca integralmente composto da uomini)</w:t>
      </w:r>
      <w:r>
        <w:rPr>
          <w:rFonts w:ascii="Garamond" w:hAnsi="Garamond"/>
          <w:sz w:val="32"/>
          <w:szCs w:val="32"/>
        </w:rPr>
        <w:t xml:space="preserve"> </w:t>
      </w:r>
      <w:r w:rsidR="00FB6FEC" w:rsidRPr="00355C44">
        <w:rPr>
          <w:rFonts w:ascii="Garamond" w:hAnsi="Garamond"/>
          <w:sz w:val="32"/>
          <w:szCs w:val="32"/>
        </w:rPr>
        <w:t xml:space="preserve">mostrò </w:t>
      </w:r>
      <w:r w:rsidR="00FB1636" w:rsidRPr="00355C44">
        <w:rPr>
          <w:rFonts w:ascii="Garamond" w:hAnsi="Garamond"/>
          <w:sz w:val="32"/>
          <w:szCs w:val="32"/>
        </w:rPr>
        <w:t>una</w:t>
      </w:r>
      <w:r>
        <w:rPr>
          <w:rFonts w:ascii="Garamond" w:hAnsi="Garamond"/>
          <w:sz w:val="32"/>
          <w:szCs w:val="32"/>
        </w:rPr>
        <w:t xml:space="preserve"> diversa </w:t>
      </w:r>
      <w:r w:rsidR="00FB1636" w:rsidRPr="00355C44">
        <w:rPr>
          <w:rFonts w:ascii="Garamond" w:hAnsi="Garamond"/>
          <w:sz w:val="32"/>
          <w:szCs w:val="32"/>
        </w:rPr>
        <w:t xml:space="preserve">sensibilità al tema </w:t>
      </w:r>
      <w:r w:rsidR="00FB6FEC" w:rsidRPr="00355C44">
        <w:rPr>
          <w:rFonts w:ascii="Garamond" w:hAnsi="Garamond"/>
          <w:sz w:val="32"/>
          <w:szCs w:val="32"/>
        </w:rPr>
        <w:t>della parità</w:t>
      </w:r>
      <w:r>
        <w:rPr>
          <w:rFonts w:ascii="Garamond" w:hAnsi="Garamond"/>
          <w:sz w:val="32"/>
          <w:szCs w:val="32"/>
        </w:rPr>
        <w:t xml:space="preserve"> nella vicenda</w:t>
      </w:r>
      <w:r w:rsidR="00FB1636" w:rsidRPr="00355C44">
        <w:rPr>
          <w:rFonts w:ascii="Garamond" w:hAnsi="Garamond"/>
          <w:sz w:val="32"/>
          <w:szCs w:val="32"/>
        </w:rPr>
        <w:t xml:space="preserve"> Oliva</w:t>
      </w:r>
      <w:r>
        <w:rPr>
          <w:rFonts w:ascii="Garamond" w:hAnsi="Garamond"/>
          <w:sz w:val="32"/>
          <w:szCs w:val="32"/>
        </w:rPr>
        <w:t>, evocata già dal titolo dell’intervento.</w:t>
      </w:r>
    </w:p>
    <w:p w:rsidR="00061C03" w:rsidRDefault="00061C03" w:rsidP="00344196">
      <w:pPr>
        <w:jc w:val="both"/>
        <w:rPr>
          <w:rFonts w:ascii="Garamond" w:hAnsi="Garamond"/>
          <w:sz w:val="32"/>
          <w:szCs w:val="32"/>
        </w:rPr>
      </w:pPr>
      <w:r w:rsidRPr="00061C03">
        <w:rPr>
          <w:rFonts w:ascii="Garamond" w:hAnsi="Garamond"/>
          <w:sz w:val="32"/>
          <w:szCs w:val="32"/>
        </w:rPr>
        <w:t>La dottoressa Rosa Oliva</w:t>
      </w:r>
      <w:r>
        <w:rPr>
          <w:rFonts w:ascii="Garamond" w:hAnsi="Garamond"/>
          <w:sz w:val="32"/>
          <w:szCs w:val="32"/>
        </w:rPr>
        <w:t xml:space="preserve"> era una giovane laureata in scienze politiche</w:t>
      </w:r>
      <w:r w:rsidRPr="00061C03">
        <w:rPr>
          <w:rFonts w:ascii="Garamond" w:hAnsi="Garamond"/>
          <w:sz w:val="32"/>
          <w:szCs w:val="32"/>
        </w:rPr>
        <w:t xml:space="preserve"> alla Sapienza</w:t>
      </w:r>
      <w:r>
        <w:rPr>
          <w:rFonts w:ascii="Garamond" w:hAnsi="Garamond"/>
          <w:sz w:val="32"/>
          <w:szCs w:val="32"/>
        </w:rPr>
        <w:t xml:space="preserve"> con il professor</w:t>
      </w:r>
      <w:r w:rsidRPr="00061C03">
        <w:rPr>
          <w:rFonts w:ascii="Garamond" w:hAnsi="Garamond"/>
          <w:sz w:val="32"/>
          <w:szCs w:val="32"/>
        </w:rPr>
        <w:t xml:space="preserve"> Costantino Mortati</w:t>
      </w:r>
      <w:r>
        <w:rPr>
          <w:rFonts w:ascii="Garamond" w:hAnsi="Garamond"/>
          <w:sz w:val="32"/>
          <w:szCs w:val="32"/>
        </w:rPr>
        <w:t>.</w:t>
      </w:r>
    </w:p>
    <w:p w:rsidR="00061C03" w:rsidRDefault="00061C03" w:rsidP="00344196">
      <w:pPr>
        <w:jc w:val="both"/>
        <w:rPr>
          <w:rFonts w:ascii="Garamond" w:hAnsi="Garamond"/>
          <w:sz w:val="32"/>
          <w:szCs w:val="32"/>
        </w:rPr>
      </w:pPr>
      <w:r>
        <w:rPr>
          <w:rFonts w:ascii="Garamond" w:hAnsi="Garamond"/>
          <w:sz w:val="32"/>
          <w:szCs w:val="32"/>
        </w:rPr>
        <w:t>Presentò domanda per il concorso di accesso alla carriera prefettizia ed essendone stata esclusa</w:t>
      </w:r>
      <w:r w:rsidRPr="00061C03">
        <w:rPr>
          <w:rFonts w:ascii="Garamond" w:hAnsi="Garamond"/>
          <w:sz w:val="32"/>
          <w:szCs w:val="32"/>
        </w:rPr>
        <w:t xml:space="preserve">, </w:t>
      </w:r>
      <w:r>
        <w:rPr>
          <w:rFonts w:ascii="Garamond" w:hAnsi="Garamond"/>
          <w:sz w:val="32"/>
          <w:szCs w:val="32"/>
        </w:rPr>
        <w:t>con il</w:t>
      </w:r>
      <w:r w:rsidR="00344196">
        <w:rPr>
          <w:rFonts w:ascii="Garamond" w:hAnsi="Garamond"/>
          <w:sz w:val="32"/>
          <w:szCs w:val="32"/>
        </w:rPr>
        <w:t xml:space="preserve"> patrocinio di </w:t>
      </w:r>
      <w:r w:rsidR="00344196" w:rsidRPr="00344196">
        <w:rPr>
          <w:rFonts w:ascii="Garamond" w:hAnsi="Garamond"/>
          <w:sz w:val="32"/>
          <w:szCs w:val="32"/>
        </w:rPr>
        <w:t>Mortati</w:t>
      </w:r>
      <w:r w:rsidR="00344196">
        <w:rPr>
          <w:rFonts w:ascii="Garamond" w:hAnsi="Garamond"/>
          <w:sz w:val="32"/>
          <w:szCs w:val="32"/>
        </w:rPr>
        <w:t>, nel 1958</w:t>
      </w:r>
      <w:r>
        <w:rPr>
          <w:rFonts w:ascii="Garamond" w:hAnsi="Garamond"/>
          <w:sz w:val="32"/>
          <w:szCs w:val="32"/>
        </w:rPr>
        <w:t xml:space="preserve"> </w:t>
      </w:r>
      <w:r w:rsidRPr="00061C03">
        <w:rPr>
          <w:rFonts w:ascii="Garamond" w:hAnsi="Garamond"/>
          <w:sz w:val="32"/>
          <w:szCs w:val="32"/>
        </w:rPr>
        <w:t>presentò ricorso al Consiglio di Stato. L’anno successivo la quarta Sezione (presidente Carlo Bozzi ed estensore Giuseppe Potenza) sollevò la questione di costituzionalità (per contrasto con l’articolo 51 della Carta) dell’articolo 7 della legge n. 1176/1919 che poi fu dichiarata fondata dalla Corte costituzionale con sentenza n. 33 del 1960, imponendo così l’intervento legislativo.</w:t>
      </w:r>
      <w:r>
        <w:rPr>
          <w:rFonts w:ascii="Garamond" w:hAnsi="Garamond"/>
          <w:sz w:val="32"/>
          <w:szCs w:val="32"/>
        </w:rPr>
        <w:t xml:space="preserve"> </w:t>
      </w:r>
    </w:p>
    <w:p w:rsidR="00344196" w:rsidRDefault="00061C03" w:rsidP="00344196">
      <w:pPr>
        <w:jc w:val="both"/>
        <w:rPr>
          <w:rFonts w:ascii="Garamond" w:hAnsi="Garamond"/>
          <w:sz w:val="32"/>
          <w:szCs w:val="32"/>
        </w:rPr>
      </w:pPr>
      <w:r>
        <w:rPr>
          <w:rFonts w:ascii="Garamond" w:hAnsi="Garamond"/>
          <w:sz w:val="32"/>
          <w:szCs w:val="32"/>
        </w:rPr>
        <w:t>L</w:t>
      </w:r>
      <w:r w:rsidR="009A7334" w:rsidRPr="00355C44">
        <w:rPr>
          <w:rFonts w:ascii="Garamond" w:hAnsi="Garamond"/>
          <w:sz w:val="32"/>
          <w:szCs w:val="32"/>
        </w:rPr>
        <w:t xml:space="preserve">a legge n. 66 del 1963 </w:t>
      </w:r>
      <w:r w:rsidR="00344196">
        <w:rPr>
          <w:rFonts w:ascii="Garamond" w:hAnsi="Garamond"/>
          <w:sz w:val="32"/>
          <w:szCs w:val="32"/>
        </w:rPr>
        <w:t xml:space="preserve">viene spesso ricordata per aver </w:t>
      </w:r>
      <w:r w:rsidR="009A7334" w:rsidRPr="00355C44">
        <w:rPr>
          <w:rFonts w:ascii="Garamond" w:hAnsi="Garamond"/>
          <w:sz w:val="32"/>
          <w:szCs w:val="32"/>
        </w:rPr>
        <w:t>consentito alle donne di accedere alla magistratura</w:t>
      </w:r>
      <w:r w:rsidR="00344196">
        <w:rPr>
          <w:rFonts w:ascii="Garamond" w:hAnsi="Garamond"/>
          <w:sz w:val="32"/>
          <w:szCs w:val="32"/>
        </w:rPr>
        <w:t xml:space="preserve">. In realtà, essa permetteva di ambire </w:t>
      </w:r>
      <w:r w:rsidR="009A7334" w:rsidRPr="00355C44">
        <w:rPr>
          <w:rFonts w:ascii="Garamond" w:hAnsi="Garamond"/>
          <w:sz w:val="32"/>
          <w:szCs w:val="32"/>
        </w:rPr>
        <w:t>a</w:t>
      </w:r>
      <w:r w:rsidR="00EB3013">
        <w:rPr>
          <w:rFonts w:ascii="Garamond" w:hAnsi="Garamond"/>
          <w:sz w:val="32"/>
          <w:szCs w:val="32"/>
        </w:rPr>
        <w:t xml:space="preserve"> tutte </w:t>
      </w:r>
      <w:r w:rsidR="009A7334" w:rsidRPr="00355C44">
        <w:rPr>
          <w:rFonts w:ascii="Garamond" w:hAnsi="Garamond"/>
          <w:sz w:val="32"/>
          <w:szCs w:val="32"/>
        </w:rPr>
        <w:t>le carriere</w:t>
      </w:r>
      <w:r w:rsidR="00EB3013">
        <w:rPr>
          <w:rFonts w:ascii="Garamond" w:hAnsi="Garamond"/>
          <w:sz w:val="32"/>
          <w:szCs w:val="32"/>
        </w:rPr>
        <w:t>, anche le</w:t>
      </w:r>
      <w:r w:rsidR="009A7334" w:rsidRPr="00355C44">
        <w:rPr>
          <w:rFonts w:ascii="Garamond" w:hAnsi="Garamond"/>
          <w:sz w:val="32"/>
          <w:szCs w:val="32"/>
        </w:rPr>
        <w:t xml:space="preserve"> più prestigiose, </w:t>
      </w:r>
      <w:r w:rsidR="00EB3013">
        <w:rPr>
          <w:rFonts w:ascii="Garamond" w:hAnsi="Garamond"/>
          <w:sz w:val="32"/>
          <w:szCs w:val="32"/>
        </w:rPr>
        <w:t>comprese</w:t>
      </w:r>
      <w:r w:rsidR="009A7334" w:rsidRPr="00355C44">
        <w:rPr>
          <w:rFonts w:ascii="Garamond" w:hAnsi="Garamond"/>
          <w:sz w:val="32"/>
          <w:szCs w:val="32"/>
        </w:rPr>
        <w:t xml:space="preserve"> quella prefettizia e quella diplomatica</w:t>
      </w:r>
      <w:r w:rsidR="00EB3013">
        <w:rPr>
          <w:rFonts w:ascii="Garamond" w:hAnsi="Garamond"/>
          <w:sz w:val="32"/>
          <w:szCs w:val="32"/>
        </w:rPr>
        <w:t xml:space="preserve"> ed esclusa solo quella militare</w:t>
      </w:r>
      <w:r w:rsidR="00344196">
        <w:rPr>
          <w:rFonts w:ascii="Garamond" w:hAnsi="Garamond"/>
          <w:sz w:val="32"/>
          <w:szCs w:val="32"/>
        </w:rPr>
        <w:t>.</w:t>
      </w:r>
    </w:p>
    <w:p w:rsidR="00344196" w:rsidRDefault="00EB3013" w:rsidP="00344196">
      <w:pPr>
        <w:jc w:val="both"/>
        <w:rPr>
          <w:rFonts w:ascii="Garamond" w:hAnsi="Garamond"/>
          <w:sz w:val="32"/>
          <w:szCs w:val="32"/>
        </w:rPr>
      </w:pPr>
      <w:r>
        <w:rPr>
          <w:rFonts w:ascii="Garamond" w:hAnsi="Garamond"/>
          <w:sz w:val="32"/>
          <w:szCs w:val="32"/>
        </w:rPr>
        <w:t>Questo</w:t>
      </w:r>
      <w:r w:rsidR="00344196">
        <w:rPr>
          <w:rFonts w:ascii="Garamond" w:hAnsi="Garamond"/>
          <w:sz w:val="32"/>
          <w:szCs w:val="32"/>
        </w:rPr>
        <w:t xml:space="preserve"> aspetto merita di essere rimarcato perché ha esercitato</w:t>
      </w:r>
      <w:r w:rsidR="007C5B0E">
        <w:rPr>
          <w:rFonts w:ascii="Garamond" w:hAnsi="Garamond"/>
          <w:sz w:val="32"/>
          <w:szCs w:val="32"/>
        </w:rPr>
        <w:t xml:space="preserve"> un</w:t>
      </w:r>
      <w:r w:rsidR="00344196">
        <w:rPr>
          <w:rFonts w:ascii="Garamond" w:hAnsi="Garamond"/>
          <w:sz w:val="32"/>
          <w:szCs w:val="32"/>
        </w:rPr>
        <w:t xml:space="preserve"> grosso influsso sulla Giustizia amministrativa: infatti</w:t>
      </w:r>
      <w:r w:rsidR="009A7334" w:rsidRPr="00355C44">
        <w:rPr>
          <w:rFonts w:ascii="Garamond" w:hAnsi="Garamond"/>
          <w:sz w:val="32"/>
          <w:szCs w:val="32"/>
        </w:rPr>
        <w:t xml:space="preserve">, </w:t>
      </w:r>
      <w:r w:rsidR="00344196">
        <w:rPr>
          <w:rFonts w:ascii="Garamond" w:hAnsi="Garamond"/>
          <w:sz w:val="32"/>
          <w:szCs w:val="32"/>
        </w:rPr>
        <w:t>quando all’inizio degli anni ‘70 dello scorso secolo furono avviate le procedure per il reclutamento dei giudici dei neo-istituiti tribunali amministrativi regionali, le donne che vi parteciparono furono pochissime, tant’è che nei primi tre concorsi furono selezionate solo due donne. Ciò non può meravigliare considerato che all’epoca i bacini di provenienza preponderanti dei giudici del Consiglio di Stato erano la magistratura ordinaria e la carriera prefettizia.</w:t>
      </w:r>
    </w:p>
    <w:p w:rsidR="006A255E" w:rsidRDefault="00FB1636" w:rsidP="006A255E">
      <w:pPr>
        <w:jc w:val="both"/>
        <w:rPr>
          <w:rFonts w:ascii="Garamond" w:hAnsi="Garamond"/>
          <w:sz w:val="32"/>
          <w:szCs w:val="32"/>
        </w:rPr>
      </w:pPr>
      <w:r w:rsidRPr="00355C44">
        <w:rPr>
          <w:rFonts w:ascii="Garamond" w:hAnsi="Garamond"/>
          <w:sz w:val="32"/>
          <w:szCs w:val="32"/>
        </w:rPr>
        <w:t>L’ammissione</w:t>
      </w:r>
      <w:r w:rsidR="00EB3013">
        <w:rPr>
          <w:rFonts w:ascii="Garamond" w:hAnsi="Garamond"/>
          <w:sz w:val="32"/>
          <w:szCs w:val="32"/>
        </w:rPr>
        <w:t xml:space="preserve"> alla carriera militare e alle forze di polizia si è poi perfezionata solo più di un trentennio dopo. Apripista è stata la </w:t>
      </w:r>
      <w:r w:rsidR="00EB3013" w:rsidRPr="00355C44">
        <w:rPr>
          <w:rFonts w:ascii="Garamond" w:hAnsi="Garamond"/>
          <w:sz w:val="32"/>
          <w:szCs w:val="32"/>
        </w:rPr>
        <w:t xml:space="preserve">Polizia </w:t>
      </w:r>
      <w:r w:rsidR="007B3069" w:rsidRPr="00355C44">
        <w:rPr>
          <w:rFonts w:ascii="Garamond" w:hAnsi="Garamond"/>
          <w:sz w:val="32"/>
          <w:szCs w:val="32"/>
        </w:rPr>
        <w:t>di Stato</w:t>
      </w:r>
      <w:r w:rsidR="006A255E">
        <w:rPr>
          <w:rFonts w:ascii="Garamond" w:hAnsi="Garamond"/>
          <w:sz w:val="32"/>
          <w:szCs w:val="32"/>
        </w:rPr>
        <w:t>,</w:t>
      </w:r>
      <w:r w:rsidR="00EB3013">
        <w:rPr>
          <w:rFonts w:ascii="Garamond" w:hAnsi="Garamond"/>
          <w:sz w:val="32"/>
          <w:szCs w:val="32"/>
        </w:rPr>
        <w:t xml:space="preserve"> smilitarizzata</w:t>
      </w:r>
      <w:r w:rsidR="007B3069" w:rsidRPr="00355C44">
        <w:rPr>
          <w:rFonts w:ascii="Garamond" w:hAnsi="Garamond"/>
          <w:sz w:val="32"/>
          <w:szCs w:val="32"/>
        </w:rPr>
        <w:t xml:space="preserve"> con la riforma </w:t>
      </w:r>
      <w:r w:rsidR="00EB3013">
        <w:rPr>
          <w:rFonts w:ascii="Garamond" w:hAnsi="Garamond"/>
          <w:sz w:val="32"/>
          <w:szCs w:val="32"/>
        </w:rPr>
        <w:t xml:space="preserve">di cui alla legge </w:t>
      </w:r>
      <w:r w:rsidR="006A255E">
        <w:rPr>
          <w:rFonts w:ascii="Garamond" w:hAnsi="Garamond"/>
          <w:sz w:val="32"/>
          <w:szCs w:val="32"/>
        </w:rPr>
        <w:t>I</w:t>
      </w:r>
      <w:r w:rsidR="00EB3013" w:rsidRPr="00EB3013">
        <w:rPr>
          <w:rFonts w:ascii="Garamond" w:hAnsi="Garamond"/>
          <w:sz w:val="32"/>
          <w:szCs w:val="32"/>
        </w:rPr>
        <w:t xml:space="preserve"> aprile 1981, n. 121</w:t>
      </w:r>
      <w:r w:rsidR="00023FA7">
        <w:rPr>
          <w:rStyle w:val="Rimandonotaapidipagina"/>
          <w:rFonts w:ascii="Garamond" w:hAnsi="Garamond"/>
          <w:sz w:val="32"/>
          <w:szCs w:val="32"/>
        </w:rPr>
        <w:footnoteReference w:id="7"/>
      </w:r>
      <w:r w:rsidR="00023FA7">
        <w:rPr>
          <w:rFonts w:ascii="Garamond" w:hAnsi="Garamond"/>
          <w:sz w:val="32"/>
          <w:szCs w:val="32"/>
        </w:rPr>
        <w:t>.</w:t>
      </w:r>
      <w:r w:rsidR="00EB3013" w:rsidRPr="00EB3013">
        <w:rPr>
          <w:rFonts w:ascii="Garamond" w:hAnsi="Garamond"/>
          <w:sz w:val="32"/>
          <w:szCs w:val="32"/>
        </w:rPr>
        <w:t xml:space="preserve"> </w:t>
      </w:r>
    </w:p>
    <w:p w:rsidR="006A255E" w:rsidRDefault="006A255E" w:rsidP="00D528B4">
      <w:pPr>
        <w:jc w:val="both"/>
        <w:rPr>
          <w:rFonts w:ascii="Garamond" w:hAnsi="Garamond"/>
          <w:sz w:val="32"/>
          <w:szCs w:val="32"/>
        </w:rPr>
      </w:pPr>
      <w:r>
        <w:rPr>
          <w:rFonts w:ascii="Garamond" w:hAnsi="Garamond"/>
          <w:sz w:val="32"/>
          <w:szCs w:val="32"/>
        </w:rPr>
        <w:t xml:space="preserve">Con la legge </w:t>
      </w:r>
      <w:r w:rsidR="00A12A35" w:rsidRPr="00355C44">
        <w:rPr>
          <w:rFonts w:ascii="Garamond" w:hAnsi="Garamond"/>
          <w:sz w:val="32"/>
          <w:szCs w:val="32"/>
        </w:rPr>
        <w:t>20 ottobre 1999</w:t>
      </w:r>
      <w:r>
        <w:rPr>
          <w:rFonts w:ascii="Garamond" w:hAnsi="Garamond"/>
          <w:sz w:val="32"/>
          <w:szCs w:val="32"/>
        </w:rPr>
        <w:t>,</w:t>
      </w:r>
      <w:r w:rsidR="00A12A35" w:rsidRPr="00355C44">
        <w:rPr>
          <w:rFonts w:ascii="Garamond" w:hAnsi="Garamond"/>
          <w:sz w:val="32"/>
          <w:szCs w:val="32"/>
        </w:rPr>
        <w:t xml:space="preserve"> n. 380</w:t>
      </w:r>
      <w:r>
        <w:rPr>
          <w:rFonts w:ascii="Garamond" w:hAnsi="Garamond"/>
          <w:sz w:val="32"/>
          <w:szCs w:val="32"/>
        </w:rPr>
        <w:t>, viene superato anche il</w:t>
      </w:r>
      <w:r w:rsidR="00260911" w:rsidRPr="00355C44">
        <w:rPr>
          <w:rFonts w:ascii="Garamond" w:hAnsi="Garamond"/>
          <w:sz w:val="32"/>
          <w:szCs w:val="32"/>
        </w:rPr>
        <w:t xml:space="preserve"> divieto di accesso </w:t>
      </w:r>
      <w:r>
        <w:rPr>
          <w:rFonts w:ascii="Garamond" w:hAnsi="Garamond"/>
          <w:sz w:val="32"/>
          <w:szCs w:val="32"/>
        </w:rPr>
        <w:t>al</w:t>
      </w:r>
      <w:r w:rsidR="00260911" w:rsidRPr="00355C44">
        <w:rPr>
          <w:rFonts w:ascii="Garamond" w:hAnsi="Garamond"/>
          <w:sz w:val="32"/>
          <w:szCs w:val="32"/>
        </w:rPr>
        <w:t>le forze armate</w:t>
      </w:r>
      <w:r w:rsidR="00CA51AD">
        <w:rPr>
          <w:rFonts w:ascii="Garamond" w:hAnsi="Garamond"/>
          <w:sz w:val="32"/>
          <w:szCs w:val="32"/>
        </w:rPr>
        <w:t xml:space="preserve">, ammettendo le donne al servizio </w:t>
      </w:r>
      <w:r w:rsidR="00CA51AD" w:rsidRPr="00CA51AD">
        <w:rPr>
          <w:rFonts w:ascii="Garamond" w:hAnsi="Garamond"/>
          <w:sz w:val="32"/>
          <w:szCs w:val="32"/>
        </w:rPr>
        <w:t>volontario</w:t>
      </w:r>
      <w:r w:rsidR="00CA51AD">
        <w:rPr>
          <w:rFonts w:ascii="Garamond" w:hAnsi="Garamond"/>
          <w:sz w:val="32"/>
          <w:szCs w:val="32"/>
        </w:rPr>
        <w:t>, in un primo momento, con l’applicazione di</w:t>
      </w:r>
      <w:r w:rsidR="00CA51AD" w:rsidRPr="00CA51AD">
        <w:rPr>
          <w:rFonts w:ascii="Garamond" w:hAnsi="Garamond"/>
          <w:sz w:val="32"/>
          <w:szCs w:val="32"/>
        </w:rPr>
        <w:t xml:space="preserve"> quote limitative del reclutamento femminile</w:t>
      </w:r>
      <w:r>
        <w:rPr>
          <w:rFonts w:ascii="Garamond" w:hAnsi="Garamond"/>
          <w:sz w:val="32"/>
          <w:szCs w:val="32"/>
        </w:rPr>
        <w:t>.</w:t>
      </w:r>
    </w:p>
    <w:p w:rsidR="00260911" w:rsidRPr="00355C44" w:rsidRDefault="006A255E" w:rsidP="005A2017">
      <w:pPr>
        <w:jc w:val="both"/>
        <w:rPr>
          <w:rFonts w:ascii="Garamond" w:hAnsi="Garamond"/>
          <w:sz w:val="32"/>
          <w:szCs w:val="32"/>
        </w:rPr>
      </w:pPr>
      <w:r>
        <w:rPr>
          <w:rFonts w:ascii="Garamond" w:hAnsi="Garamond"/>
          <w:sz w:val="32"/>
          <w:szCs w:val="32"/>
        </w:rPr>
        <w:t xml:space="preserve">L’intervento legislativo </w:t>
      </w:r>
      <w:r w:rsidR="00046304">
        <w:rPr>
          <w:rFonts w:ascii="Garamond" w:hAnsi="Garamond"/>
          <w:sz w:val="32"/>
          <w:szCs w:val="32"/>
        </w:rPr>
        <w:t xml:space="preserve">questa volta rappresenta </w:t>
      </w:r>
      <w:r w:rsidR="00046304" w:rsidRPr="00046304">
        <w:rPr>
          <w:rFonts w:ascii="Garamond" w:hAnsi="Garamond"/>
          <w:sz w:val="32"/>
          <w:szCs w:val="32"/>
        </w:rPr>
        <w:t xml:space="preserve">una scelta autonoma del Parlamento </w:t>
      </w:r>
      <w:r w:rsidR="00046304">
        <w:rPr>
          <w:rFonts w:ascii="Garamond" w:hAnsi="Garamond"/>
          <w:sz w:val="32"/>
          <w:szCs w:val="32"/>
        </w:rPr>
        <w:t xml:space="preserve">e non è frutto della spinta della giurisprudenza. Anzi, </w:t>
      </w:r>
      <w:r w:rsidR="00BB6A1B">
        <w:rPr>
          <w:rFonts w:ascii="Garamond" w:hAnsi="Garamond"/>
          <w:sz w:val="32"/>
          <w:szCs w:val="32"/>
        </w:rPr>
        <w:t>la preclusione era stata ritenuta legittima</w:t>
      </w:r>
      <w:r w:rsidR="00046304">
        <w:rPr>
          <w:rFonts w:ascii="Garamond" w:hAnsi="Garamond"/>
          <w:sz w:val="32"/>
          <w:szCs w:val="32"/>
        </w:rPr>
        <w:t xml:space="preserve"> </w:t>
      </w:r>
      <w:r w:rsidR="00260911" w:rsidRPr="00355C44">
        <w:rPr>
          <w:rFonts w:ascii="Garamond" w:hAnsi="Garamond"/>
          <w:sz w:val="32"/>
          <w:szCs w:val="32"/>
        </w:rPr>
        <w:t xml:space="preserve">sia dalla </w:t>
      </w:r>
      <w:r w:rsidR="00046304" w:rsidRPr="00355C44">
        <w:rPr>
          <w:rFonts w:ascii="Garamond" w:hAnsi="Garamond"/>
          <w:sz w:val="32"/>
          <w:szCs w:val="32"/>
        </w:rPr>
        <w:t xml:space="preserve">Corte </w:t>
      </w:r>
      <w:r w:rsidR="00260911" w:rsidRPr="00355C44">
        <w:rPr>
          <w:rFonts w:ascii="Garamond" w:hAnsi="Garamond"/>
          <w:sz w:val="32"/>
          <w:szCs w:val="32"/>
        </w:rPr>
        <w:t>costituzionale</w:t>
      </w:r>
      <w:r w:rsidR="00046304">
        <w:rPr>
          <w:rStyle w:val="Rimandonotaapidipagina"/>
          <w:rFonts w:ascii="Garamond" w:hAnsi="Garamond"/>
          <w:sz w:val="32"/>
          <w:szCs w:val="32"/>
        </w:rPr>
        <w:footnoteReference w:id="8"/>
      </w:r>
      <w:r w:rsidR="00046304" w:rsidRPr="00046304">
        <w:t xml:space="preserve"> </w:t>
      </w:r>
      <w:r w:rsidR="00046304" w:rsidRPr="00046304">
        <w:rPr>
          <w:rFonts w:ascii="Garamond" w:hAnsi="Garamond"/>
          <w:sz w:val="32"/>
          <w:szCs w:val="32"/>
        </w:rPr>
        <w:t xml:space="preserve">sia dal giudice </w:t>
      </w:r>
      <w:r w:rsidR="005A2017" w:rsidRPr="005A2017">
        <w:rPr>
          <w:rFonts w:ascii="Garamond" w:hAnsi="Garamond"/>
          <w:sz w:val="32"/>
          <w:szCs w:val="32"/>
        </w:rPr>
        <w:t>amministrativo perché giustificato, secondo queste pronunce, dall’evidente differenza biologica</w:t>
      </w:r>
      <w:r w:rsidR="005A2017">
        <w:rPr>
          <w:rFonts w:ascii="Garamond" w:hAnsi="Garamond"/>
          <w:sz w:val="32"/>
          <w:szCs w:val="32"/>
        </w:rPr>
        <w:t xml:space="preserve"> tra i sessi</w:t>
      </w:r>
      <w:r w:rsidR="00046304">
        <w:rPr>
          <w:rFonts w:ascii="Garamond" w:hAnsi="Garamond"/>
          <w:sz w:val="32"/>
          <w:szCs w:val="32"/>
        </w:rPr>
        <w:t>. Poiché si trattava di una questione comune in ambito europeo</w:t>
      </w:r>
      <w:r w:rsidR="005A2017">
        <w:rPr>
          <w:rFonts w:ascii="Garamond" w:hAnsi="Garamond"/>
          <w:sz w:val="32"/>
          <w:szCs w:val="32"/>
        </w:rPr>
        <w:t>,</w:t>
      </w:r>
      <w:r w:rsidR="00046304">
        <w:rPr>
          <w:rFonts w:ascii="Garamond" w:hAnsi="Garamond"/>
          <w:sz w:val="32"/>
          <w:szCs w:val="32"/>
        </w:rPr>
        <w:t xml:space="preserve"> si era pronunciata</w:t>
      </w:r>
      <w:r w:rsidR="005A2017">
        <w:rPr>
          <w:rFonts w:ascii="Garamond" w:hAnsi="Garamond"/>
          <w:sz w:val="32"/>
          <w:szCs w:val="32"/>
        </w:rPr>
        <w:t>,</w:t>
      </w:r>
      <w:r w:rsidR="00046304">
        <w:rPr>
          <w:rFonts w:ascii="Garamond" w:hAnsi="Garamond"/>
          <w:sz w:val="32"/>
          <w:szCs w:val="32"/>
        </w:rPr>
        <w:t xml:space="preserve"> nello stesso senso</w:t>
      </w:r>
      <w:r w:rsidR="005A2017">
        <w:rPr>
          <w:rFonts w:ascii="Garamond" w:hAnsi="Garamond"/>
          <w:sz w:val="32"/>
          <w:szCs w:val="32"/>
        </w:rPr>
        <w:t>,</w:t>
      </w:r>
      <w:r w:rsidR="00046304">
        <w:rPr>
          <w:rFonts w:ascii="Garamond" w:hAnsi="Garamond"/>
          <w:sz w:val="32"/>
          <w:szCs w:val="32"/>
        </w:rPr>
        <w:t xml:space="preserve"> anche la Corte di giustizia</w:t>
      </w:r>
      <w:r w:rsidR="00046304">
        <w:rPr>
          <w:rStyle w:val="Rimandonotaapidipagina"/>
          <w:rFonts w:ascii="Garamond" w:hAnsi="Garamond"/>
          <w:sz w:val="32"/>
          <w:szCs w:val="32"/>
        </w:rPr>
        <w:footnoteReference w:id="9"/>
      </w:r>
      <w:r w:rsidR="00046304">
        <w:rPr>
          <w:rFonts w:ascii="Garamond" w:hAnsi="Garamond"/>
          <w:sz w:val="32"/>
          <w:szCs w:val="32"/>
        </w:rPr>
        <w:t xml:space="preserve">, </w:t>
      </w:r>
      <w:r w:rsidR="00260911" w:rsidRPr="00355C44">
        <w:rPr>
          <w:rFonts w:ascii="Garamond" w:hAnsi="Garamond"/>
          <w:sz w:val="32"/>
          <w:szCs w:val="32"/>
        </w:rPr>
        <w:t>che però</w:t>
      </w:r>
      <w:r w:rsidR="005A2017">
        <w:rPr>
          <w:rFonts w:ascii="Garamond" w:hAnsi="Garamond"/>
          <w:sz w:val="32"/>
          <w:szCs w:val="32"/>
        </w:rPr>
        <w:t xml:space="preserve"> aveva </w:t>
      </w:r>
      <w:r w:rsidR="00260911" w:rsidRPr="00355C44">
        <w:rPr>
          <w:rFonts w:ascii="Garamond" w:hAnsi="Garamond"/>
          <w:sz w:val="32"/>
          <w:szCs w:val="32"/>
        </w:rPr>
        <w:t>sottolineato che le deroghe all’applicazione del principio della parità di trattamento</w:t>
      </w:r>
      <w:r w:rsidR="005A2017">
        <w:rPr>
          <w:rFonts w:ascii="Garamond" w:hAnsi="Garamond"/>
          <w:sz w:val="32"/>
          <w:szCs w:val="32"/>
        </w:rPr>
        <w:t xml:space="preserve"> dovevano </w:t>
      </w:r>
      <w:r w:rsidR="00260911" w:rsidRPr="00355C44">
        <w:rPr>
          <w:rFonts w:ascii="Garamond" w:hAnsi="Garamond"/>
          <w:sz w:val="32"/>
          <w:szCs w:val="32"/>
        </w:rPr>
        <w:t>essere interpretate in maniera restrittiva</w:t>
      </w:r>
      <w:r w:rsidR="005A2017">
        <w:rPr>
          <w:rFonts w:ascii="Garamond" w:hAnsi="Garamond"/>
          <w:sz w:val="32"/>
          <w:szCs w:val="32"/>
        </w:rPr>
        <w:t>, sollecitando un riesame periodico teso ad accertare</w:t>
      </w:r>
      <w:r w:rsidR="00260911" w:rsidRPr="00355C44">
        <w:rPr>
          <w:rFonts w:ascii="Garamond" w:hAnsi="Garamond"/>
          <w:sz w:val="32"/>
          <w:szCs w:val="32"/>
        </w:rPr>
        <w:t xml:space="preserve"> se, tenuto conto del</w:t>
      </w:r>
      <w:r w:rsidR="00D44641">
        <w:rPr>
          <w:rFonts w:ascii="Garamond" w:hAnsi="Garamond"/>
          <w:sz w:val="32"/>
          <w:szCs w:val="32"/>
        </w:rPr>
        <w:t xml:space="preserve">l’evoluzione sociale, la deroga </w:t>
      </w:r>
      <w:r w:rsidR="00260911" w:rsidRPr="00355C44">
        <w:rPr>
          <w:rFonts w:ascii="Garamond" w:hAnsi="Garamond"/>
          <w:sz w:val="32"/>
          <w:szCs w:val="32"/>
        </w:rPr>
        <w:t>al sistema generale</w:t>
      </w:r>
      <w:r w:rsidR="005A2017">
        <w:rPr>
          <w:rFonts w:ascii="Garamond" w:hAnsi="Garamond"/>
          <w:sz w:val="32"/>
          <w:szCs w:val="32"/>
        </w:rPr>
        <w:t xml:space="preserve"> potesse </w:t>
      </w:r>
      <w:r w:rsidR="00260911" w:rsidRPr="00355C44">
        <w:rPr>
          <w:rFonts w:ascii="Garamond" w:hAnsi="Garamond"/>
          <w:sz w:val="32"/>
          <w:szCs w:val="32"/>
        </w:rPr>
        <w:t>essere ancora tenuta ferma.</w:t>
      </w:r>
    </w:p>
    <w:p w:rsidR="00A12A35" w:rsidRPr="00355C44" w:rsidRDefault="00BB6A1B" w:rsidP="00311CF6">
      <w:pPr>
        <w:jc w:val="both"/>
        <w:rPr>
          <w:rFonts w:ascii="Garamond" w:hAnsi="Garamond"/>
          <w:sz w:val="32"/>
          <w:szCs w:val="32"/>
        </w:rPr>
      </w:pPr>
      <w:r>
        <w:rPr>
          <w:rFonts w:ascii="Garamond" w:hAnsi="Garamond"/>
          <w:sz w:val="32"/>
          <w:szCs w:val="32"/>
        </w:rPr>
        <w:t xml:space="preserve">Proprio la peculiarità del settore ha poi spinto a introdurre una norma specifica (l’articolo 33) nel </w:t>
      </w:r>
      <w:r w:rsidRPr="00BB6A1B">
        <w:rPr>
          <w:rFonts w:ascii="Garamond" w:hAnsi="Garamond"/>
          <w:sz w:val="32"/>
          <w:szCs w:val="32"/>
        </w:rPr>
        <w:t>decreto legislativo 11 aprile 2006, n.</w:t>
      </w:r>
      <w:r w:rsidR="0070253D">
        <w:rPr>
          <w:rFonts w:ascii="Garamond" w:hAnsi="Garamond"/>
          <w:sz w:val="32"/>
          <w:szCs w:val="32"/>
        </w:rPr>
        <w:t xml:space="preserve"> </w:t>
      </w:r>
      <w:r w:rsidRPr="00BB6A1B">
        <w:rPr>
          <w:rFonts w:ascii="Garamond" w:hAnsi="Garamond"/>
          <w:sz w:val="32"/>
          <w:szCs w:val="32"/>
        </w:rPr>
        <w:t>198 (Codice delle pari opportunità tra uomo e donna</w:t>
      </w:r>
      <w:r>
        <w:rPr>
          <w:rFonts w:ascii="Garamond" w:hAnsi="Garamond"/>
          <w:sz w:val="32"/>
          <w:szCs w:val="32"/>
        </w:rPr>
        <w:t>)</w:t>
      </w:r>
      <w:r w:rsidR="00AC0EE6">
        <w:rPr>
          <w:rFonts w:ascii="Garamond" w:hAnsi="Garamond"/>
          <w:sz w:val="32"/>
          <w:szCs w:val="32"/>
        </w:rPr>
        <w:t>,</w:t>
      </w:r>
      <w:r w:rsidRPr="00BB6A1B">
        <w:rPr>
          <w:rFonts w:ascii="Garamond" w:hAnsi="Garamond"/>
          <w:sz w:val="32"/>
          <w:szCs w:val="32"/>
        </w:rPr>
        <w:t xml:space="preserve"> </w:t>
      </w:r>
      <w:r>
        <w:rPr>
          <w:rFonts w:ascii="Garamond" w:hAnsi="Garamond"/>
          <w:sz w:val="32"/>
          <w:szCs w:val="32"/>
        </w:rPr>
        <w:t xml:space="preserve">che ribadisce il divieto </w:t>
      </w:r>
      <w:r w:rsidR="00A12A35" w:rsidRPr="00355C44">
        <w:rPr>
          <w:rFonts w:ascii="Garamond" w:hAnsi="Garamond"/>
          <w:sz w:val="32"/>
          <w:szCs w:val="32"/>
        </w:rPr>
        <w:t>di discriminazione nell’accesso al lavoro</w:t>
      </w:r>
      <w:r>
        <w:rPr>
          <w:rFonts w:ascii="Garamond" w:hAnsi="Garamond"/>
          <w:sz w:val="32"/>
          <w:szCs w:val="32"/>
        </w:rPr>
        <w:t xml:space="preserve">, di cui all’articolo 27, con riferimento alla carriera militare. </w:t>
      </w:r>
    </w:p>
    <w:p w:rsidR="007B3069" w:rsidRPr="00AC0EE6" w:rsidRDefault="0070253D" w:rsidP="00311CF6">
      <w:pPr>
        <w:jc w:val="both"/>
        <w:rPr>
          <w:rFonts w:ascii="Garamond" w:hAnsi="Garamond"/>
          <w:sz w:val="32"/>
          <w:szCs w:val="32"/>
        </w:rPr>
      </w:pPr>
      <w:r>
        <w:rPr>
          <w:rFonts w:ascii="Garamond" w:hAnsi="Garamond"/>
          <w:sz w:val="32"/>
          <w:szCs w:val="32"/>
        </w:rPr>
        <w:t xml:space="preserve">Occorre ricordare che, ancor prima del codice sopra menzionato, le </w:t>
      </w:r>
      <w:r w:rsidR="004413CD" w:rsidRPr="00AC0EE6">
        <w:rPr>
          <w:rFonts w:ascii="Garamond" w:hAnsi="Garamond"/>
          <w:sz w:val="32"/>
          <w:szCs w:val="32"/>
        </w:rPr>
        <w:t>varie misure legislative succedutesi nel tempo, che si sono occupate nel dettaglio della parità di genere</w:t>
      </w:r>
      <w:r w:rsidR="004413CD" w:rsidRPr="00AC0EE6">
        <w:rPr>
          <w:rStyle w:val="Rimandonotaapidipagina"/>
          <w:rFonts w:ascii="Garamond" w:hAnsi="Garamond"/>
          <w:sz w:val="32"/>
          <w:szCs w:val="32"/>
        </w:rPr>
        <w:footnoteReference w:id="10"/>
      </w:r>
      <w:r w:rsidR="004413CD" w:rsidRPr="00AC0EE6">
        <w:rPr>
          <w:rFonts w:ascii="Garamond" w:hAnsi="Garamond"/>
          <w:sz w:val="32"/>
          <w:szCs w:val="32"/>
        </w:rPr>
        <w:t>, a partire dai decreti legislativi n. 215 e 216 del 2003 e alla legge n. 67/2006</w:t>
      </w:r>
      <w:r>
        <w:rPr>
          <w:rFonts w:ascii="Garamond" w:hAnsi="Garamond"/>
          <w:sz w:val="32"/>
          <w:szCs w:val="32"/>
        </w:rPr>
        <w:t>,</w:t>
      </w:r>
      <w:r w:rsidR="004413CD" w:rsidRPr="00AC0EE6">
        <w:rPr>
          <w:rFonts w:ascii="Garamond" w:hAnsi="Garamond"/>
          <w:sz w:val="32"/>
          <w:szCs w:val="32"/>
        </w:rPr>
        <w:t xml:space="preserve"> sono stati invero introdotte</w:t>
      </w:r>
      <w:r w:rsidR="00AC0EE6">
        <w:rPr>
          <w:rFonts w:ascii="Garamond" w:hAnsi="Garamond"/>
          <w:sz w:val="32"/>
          <w:szCs w:val="32"/>
        </w:rPr>
        <w:t xml:space="preserve"> </w:t>
      </w:r>
      <w:r w:rsidR="00AC0EE6" w:rsidRPr="00A9728F">
        <w:rPr>
          <w:rFonts w:ascii="Garamond" w:hAnsi="Garamond"/>
          <w:sz w:val="32"/>
          <w:szCs w:val="32"/>
        </w:rPr>
        <w:t>per</w:t>
      </w:r>
      <w:r w:rsidR="00A9728F" w:rsidRPr="00A9728F">
        <w:rPr>
          <w:rFonts w:ascii="Garamond" w:hAnsi="Garamond"/>
          <w:sz w:val="32"/>
          <w:szCs w:val="32"/>
        </w:rPr>
        <w:t xml:space="preserve"> recepire </w:t>
      </w:r>
      <w:r w:rsidR="00AC0EE6">
        <w:rPr>
          <w:rFonts w:ascii="Garamond" w:hAnsi="Garamond"/>
          <w:sz w:val="32"/>
          <w:szCs w:val="32"/>
        </w:rPr>
        <w:t>le direttive europee intanto emanate.</w:t>
      </w:r>
      <w:r w:rsidR="004413CD" w:rsidRPr="00AC0EE6">
        <w:rPr>
          <w:rFonts w:ascii="Garamond" w:hAnsi="Garamond"/>
          <w:sz w:val="32"/>
          <w:szCs w:val="32"/>
        </w:rPr>
        <w:t xml:space="preserve"> </w:t>
      </w:r>
    </w:p>
    <w:p w:rsidR="002D23EE" w:rsidRPr="00355C44" w:rsidRDefault="00AC0EE6" w:rsidP="00A13D0F">
      <w:pPr>
        <w:jc w:val="both"/>
        <w:rPr>
          <w:rFonts w:ascii="Garamond" w:hAnsi="Garamond"/>
          <w:sz w:val="32"/>
          <w:szCs w:val="32"/>
        </w:rPr>
      </w:pPr>
      <w:r>
        <w:rPr>
          <w:rFonts w:ascii="Garamond" w:hAnsi="Garamond"/>
          <w:sz w:val="32"/>
          <w:szCs w:val="32"/>
        </w:rPr>
        <w:t xml:space="preserve">È vero che nei </w:t>
      </w:r>
      <w:r w:rsidR="00FB53B2">
        <w:rPr>
          <w:rFonts w:ascii="Garamond" w:hAnsi="Garamond"/>
          <w:sz w:val="32"/>
          <w:szCs w:val="32"/>
        </w:rPr>
        <w:t xml:space="preserve">Trattati </w:t>
      </w:r>
      <w:r>
        <w:rPr>
          <w:rFonts w:ascii="Garamond" w:hAnsi="Garamond"/>
          <w:sz w:val="32"/>
          <w:szCs w:val="32"/>
        </w:rPr>
        <w:t xml:space="preserve">di Roma del </w:t>
      </w:r>
      <w:r w:rsidR="002D23EE" w:rsidRPr="00355C44">
        <w:rPr>
          <w:rFonts w:ascii="Garamond" w:hAnsi="Garamond"/>
          <w:sz w:val="32"/>
          <w:szCs w:val="32"/>
        </w:rPr>
        <w:t>1957</w:t>
      </w:r>
      <w:r>
        <w:rPr>
          <w:rFonts w:ascii="Garamond" w:hAnsi="Garamond"/>
          <w:sz w:val="32"/>
          <w:szCs w:val="32"/>
        </w:rPr>
        <w:t xml:space="preserve"> era presente solo l’articolo</w:t>
      </w:r>
      <w:r w:rsidR="002D23EE" w:rsidRPr="00355C44">
        <w:rPr>
          <w:rFonts w:ascii="Garamond" w:hAnsi="Garamond"/>
          <w:sz w:val="32"/>
          <w:szCs w:val="32"/>
        </w:rPr>
        <w:t xml:space="preserve"> 119</w:t>
      </w:r>
      <w:r>
        <w:rPr>
          <w:rFonts w:ascii="Garamond" w:hAnsi="Garamond"/>
          <w:sz w:val="32"/>
          <w:szCs w:val="32"/>
        </w:rPr>
        <w:t xml:space="preserve"> che sancisce </w:t>
      </w:r>
      <w:r w:rsidR="002D23EE" w:rsidRPr="00355C44">
        <w:rPr>
          <w:rFonts w:ascii="Garamond" w:hAnsi="Garamond"/>
          <w:sz w:val="32"/>
          <w:szCs w:val="32"/>
        </w:rPr>
        <w:t>il principio di parità delle retribuzioni tra lavoratori di sesso maschile e femminile per uno stesso lavoro</w:t>
      </w:r>
      <w:r w:rsidR="00303C84">
        <w:rPr>
          <w:rStyle w:val="Rimandonotaapidipagina"/>
          <w:rFonts w:ascii="Garamond" w:hAnsi="Garamond"/>
          <w:sz w:val="32"/>
          <w:szCs w:val="32"/>
        </w:rPr>
        <w:footnoteReference w:id="11"/>
      </w:r>
      <w:r>
        <w:rPr>
          <w:rFonts w:ascii="Garamond" w:hAnsi="Garamond"/>
          <w:sz w:val="32"/>
          <w:szCs w:val="32"/>
        </w:rPr>
        <w:t xml:space="preserve"> e che tale</w:t>
      </w:r>
      <w:r w:rsidR="002D23EE" w:rsidRPr="00355C44">
        <w:rPr>
          <w:rFonts w:ascii="Garamond" w:hAnsi="Garamond"/>
          <w:sz w:val="32"/>
          <w:szCs w:val="32"/>
        </w:rPr>
        <w:t xml:space="preserve"> articolo rimase tuttavia sostanzialmente relegato a un'affermazione formale.</w:t>
      </w:r>
      <w:r>
        <w:rPr>
          <w:rFonts w:ascii="Garamond" w:hAnsi="Garamond"/>
          <w:sz w:val="32"/>
          <w:szCs w:val="32"/>
        </w:rPr>
        <w:t xml:space="preserve"> Già nel 1975, tuttavia,</w:t>
      </w:r>
      <w:r w:rsidRPr="00AC0EE6">
        <w:t xml:space="preserve"> </w:t>
      </w:r>
      <w:r w:rsidRPr="00AC0EE6">
        <w:rPr>
          <w:rFonts w:ascii="Garamond" w:hAnsi="Garamond"/>
          <w:sz w:val="32"/>
          <w:szCs w:val="32"/>
        </w:rPr>
        <w:t>la Comunità</w:t>
      </w:r>
      <w:r>
        <w:rPr>
          <w:rFonts w:ascii="Garamond" w:hAnsi="Garamond"/>
          <w:sz w:val="32"/>
          <w:szCs w:val="32"/>
        </w:rPr>
        <w:t xml:space="preserve"> economica europea varò la prima</w:t>
      </w:r>
      <w:r w:rsidR="00FB53B2">
        <w:rPr>
          <w:rFonts w:ascii="Garamond" w:hAnsi="Garamond"/>
          <w:sz w:val="32"/>
          <w:szCs w:val="32"/>
        </w:rPr>
        <w:t xml:space="preserve"> misura </w:t>
      </w:r>
      <w:r w:rsidR="002D23EE" w:rsidRPr="00355C44">
        <w:rPr>
          <w:rFonts w:ascii="Garamond" w:hAnsi="Garamond"/>
          <w:sz w:val="32"/>
          <w:szCs w:val="32"/>
        </w:rPr>
        <w:t>in materia di parità di retribuzione e di trattamento</w:t>
      </w:r>
      <w:r>
        <w:rPr>
          <w:rFonts w:ascii="Garamond" w:hAnsi="Garamond"/>
          <w:sz w:val="32"/>
          <w:szCs w:val="32"/>
        </w:rPr>
        <w:t xml:space="preserve"> (</w:t>
      </w:r>
      <w:r w:rsidR="002D23EE" w:rsidRPr="00355C44">
        <w:rPr>
          <w:rFonts w:ascii="Garamond" w:hAnsi="Garamond"/>
          <w:sz w:val="32"/>
          <w:szCs w:val="32"/>
        </w:rPr>
        <w:t>Direttiva 75/117/CEE del Consiglio del 10/02/1975 per il ravvicinamento delle legislazioni degli stati membri relative all'applicazione del principio della parità delle retribuzioni tra i lavoratori di sesso maschile e quelli di sesso femminile</w:t>
      </w:r>
      <w:r w:rsidR="00FB53B2">
        <w:rPr>
          <w:rFonts w:ascii="Garamond" w:hAnsi="Garamond"/>
          <w:sz w:val="32"/>
          <w:szCs w:val="32"/>
        </w:rPr>
        <w:t>)</w:t>
      </w:r>
      <w:r w:rsidR="00D44641" w:rsidRPr="00D44641">
        <w:rPr>
          <w:rStyle w:val="Rimandonotaapidipagina"/>
          <w:rFonts w:ascii="Garamond" w:hAnsi="Garamond"/>
          <w:sz w:val="32"/>
          <w:szCs w:val="32"/>
        </w:rPr>
        <w:t xml:space="preserve"> </w:t>
      </w:r>
      <w:r w:rsidR="00D44641">
        <w:rPr>
          <w:rStyle w:val="Rimandonotaapidipagina"/>
          <w:rFonts w:ascii="Garamond" w:hAnsi="Garamond"/>
          <w:sz w:val="32"/>
          <w:szCs w:val="32"/>
        </w:rPr>
        <w:footnoteReference w:id="12"/>
      </w:r>
      <w:r w:rsidR="00FB53B2">
        <w:rPr>
          <w:rFonts w:ascii="Garamond" w:hAnsi="Garamond"/>
          <w:sz w:val="32"/>
          <w:szCs w:val="32"/>
        </w:rPr>
        <w:t xml:space="preserve"> e subito dopo la</w:t>
      </w:r>
      <w:r w:rsidR="00FB53B2" w:rsidRPr="00FB53B2">
        <w:t xml:space="preserve"> </w:t>
      </w:r>
      <w:r w:rsidR="00FB53B2" w:rsidRPr="00FB53B2">
        <w:rPr>
          <w:rFonts w:ascii="Garamond" w:hAnsi="Garamond"/>
          <w:sz w:val="32"/>
          <w:szCs w:val="32"/>
        </w:rPr>
        <w:t>Corte di giustizia</w:t>
      </w:r>
      <w:r w:rsidR="00FB53B2">
        <w:rPr>
          <w:rStyle w:val="Rimandonotaapidipagina"/>
          <w:rFonts w:ascii="Garamond" w:hAnsi="Garamond"/>
          <w:sz w:val="32"/>
          <w:szCs w:val="32"/>
        </w:rPr>
        <w:footnoteReference w:id="13"/>
      </w:r>
      <w:r w:rsidR="00FB53B2">
        <w:rPr>
          <w:rFonts w:ascii="Garamond" w:hAnsi="Garamond"/>
          <w:sz w:val="32"/>
          <w:szCs w:val="32"/>
        </w:rPr>
        <w:t xml:space="preserve"> riconobbe la vincolatività </w:t>
      </w:r>
      <w:r w:rsidR="00DF4CE5">
        <w:rPr>
          <w:rFonts w:ascii="Garamond" w:hAnsi="Garamond"/>
          <w:sz w:val="32"/>
          <w:szCs w:val="32"/>
        </w:rPr>
        <w:t>(ovvero nel lessico comunitario l’effetto diretto orizzontale) d</w:t>
      </w:r>
      <w:r w:rsidR="00FB53B2">
        <w:rPr>
          <w:rFonts w:ascii="Garamond" w:hAnsi="Garamond"/>
          <w:sz w:val="32"/>
          <w:szCs w:val="32"/>
        </w:rPr>
        <w:t>ell’articolo 119 del Trattato istitutivo</w:t>
      </w:r>
      <w:r w:rsidR="002D23EE" w:rsidRPr="00355C44">
        <w:rPr>
          <w:rFonts w:ascii="Garamond" w:hAnsi="Garamond"/>
          <w:sz w:val="32"/>
          <w:szCs w:val="32"/>
        </w:rPr>
        <w:t xml:space="preserve">. </w:t>
      </w:r>
    </w:p>
    <w:p w:rsidR="00A9728F" w:rsidRDefault="00CA51AD" w:rsidP="00A13D0F">
      <w:pPr>
        <w:jc w:val="both"/>
        <w:rPr>
          <w:rFonts w:ascii="Garamond" w:hAnsi="Garamond"/>
          <w:sz w:val="32"/>
          <w:szCs w:val="32"/>
        </w:rPr>
      </w:pPr>
      <w:r>
        <w:rPr>
          <w:rFonts w:ascii="Garamond" w:hAnsi="Garamond"/>
          <w:sz w:val="32"/>
          <w:szCs w:val="32"/>
        </w:rPr>
        <w:t>Le varie norme</w:t>
      </w:r>
      <w:r w:rsidR="004C48BC">
        <w:rPr>
          <w:rFonts w:ascii="Garamond" w:hAnsi="Garamond"/>
          <w:sz w:val="32"/>
          <w:szCs w:val="32"/>
        </w:rPr>
        <w:t>, nazionali e di derivazione europea,</w:t>
      </w:r>
      <w:r>
        <w:rPr>
          <w:rFonts w:ascii="Garamond" w:hAnsi="Garamond"/>
          <w:sz w:val="32"/>
          <w:szCs w:val="32"/>
        </w:rPr>
        <w:t xml:space="preserve"> saranno poi riordinate nel decreto legislativo </w:t>
      </w:r>
      <w:r w:rsidR="002D23EE" w:rsidRPr="00355C44">
        <w:rPr>
          <w:rFonts w:ascii="Garamond" w:hAnsi="Garamond"/>
          <w:sz w:val="32"/>
          <w:szCs w:val="32"/>
        </w:rPr>
        <w:t>11 aprile 2006, n.</w:t>
      </w:r>
      <w:r>
        <w:rPr>
          <w:rFonts w:ascii="Garamond" w:hAnsi="Garamond"/>
          <w:sz w:val="32"/>
          <w:szCs w:val="32"/>
        </w:rPr>
        <w:t xml:space="preserve"> </w:t>
      </w:r>
      <w:r w:rsidR="002D23EE" w:rsidRPr="00355C44">
        <w:rPr>
          <w:rFonts w:ascii="Garamond" w:hAnsi="Garamond"/>
          <w:sz w:val="32"/>
          <w:szCs w:val="32"/>
        </w:rPr>
        <w:t>198 (</w:t>
      </w:r>
      <w:r>
        <w:rPr>
          <w:rFonts w:ascii="Garamond" w:hAnsi="Garamond"/>
          <w:sz w:val="32"/>
          <w:szCs w:val="32"/>
        </w:rPr>
        <w:t>c</w:t>
      </w:r>
      <w:r w:rsidR="002D23EE" w:rsidRPr="00355C44">
        <w:rPr>
          <w:rFonts w:ascii="Garamond" w:hAnsi="Garamond"/>
          <w:sz w:val="32"/>
          <w:szCs w:val="32"/>
        </w:rPr>
        <w:t>odice delle pari opportunità tra uomo e donna</w:t>
      </w:r>
      <w:r>
        <w:rPr>
          <w:rFonts w:ascii="Garamond" w:hAnsi="Garamond"/>
          <w:sz w:val="32"/>
          <w:szCs w:val="32"/>
        </w:rPr>
        <w:t>, in attuazione della delega contenuta nell</w:t>
      </w:r>
      <w:r w:rsidR="002D23EE" w:rsidRPr="00355C44">
        <w:rPr>
          <w:rFonts w:ascii="Garamond" w:hAnsi="Garamond"/>
          <w:sz w:val="32"/>
          <w:szCs w:val="32"/>
        </w:rPr>
        <w:t>'articolo 6 della legge 28 novembre 2005, n. 246</w:t>
      </w:r>
      <w:r>
        <w:rPr>
          <w:rFonts w:ascii="Garamond" w:hAnsi="Garamond"/>
          <w:sz w:val="32"/>
          <w:szCs w:val="32"/>
        </w:rPr>
        <w:t>.</w:t>
      </w:r>
      <w:r w:rsidR="002D23EE" w:rsidRPr="00355C44">
        <w:rPr>
          <w:rFonts w:ascii="Garamond" w:hAnsi="Garamond"/>
          <w:sz w:val="32"/>
          <w:szCs w:val="32"/>
        </w:rPr>
        <w:t xml:space="preserve"> </w:t>
      </w:r>
      <w:r w:rsidR="00B26204">
        <w:rPr>
          <w:rFonts w:ascii="Garamond" w:hAnsi="Garamond"/>
          <w:sz w:val="32"/>
          <w:szCs w:val="32"/>
        </w:rPr>
        <w:t xml:space="preserve">È d’aggiungere poi che paradossalmente </w:t>
      </w:r>
      <w:r w:rsidR="00580C6D" w:rsidRPr="00580C6D">
        <w:rPr>
          <w:rFonts w:ascii="Garamond" w:hAnsi="Garamond"/>
          <w:sz w:val="32"/>
          <w:szCs w:val="32"/>
        </w:rPr>
        <w:t xml:space="preserve">proprio </w:t>
      </w:r>
      <w:r w:rsidR="00580C6D">
        <w:rPr>
          <w:rFonts w:ascii="Garamond" w:hAnsi="Garamond"/>
          <w:sz w:val="32"/>
          <w:szCs w:val="32"/>
        </w:rPr>
        <w:t>nel</w:t>
      </w:r>
      <w:r w:rsidR="00580C6D" w:rsidRPr="00580C6D">
        <w:rPr>
          <w:rFonts w:ascii="Garamond" w:hAnsi="Garamond"/>
          <w:sz w:val="32"/>
          <w:szCs w:val="32"/>
        </w:rPr>
        <w:t xml:space="preserve">l’ordinamento militare </w:t>
      </w:r>
      <w:r w:rsidR="00580C6D">
        <w:rPr>
          <w:rFonts w:ascii="Garamond" w:hAnsi="Garamond"/>
          <w:sz w:val="32"/>
          <w:szCs w:val="32"/>
        </w:rPr>
        <w:t>(</w:t>
      </w:r>
      <w:r w:rsidR="00580C6D" w:rsidRPr="00580C6D">
        <w:rPr>
          <w:rFonts w:ascii="Garamond" w:hAnsi="Garamond"/>
          <w:sz w:val="32"/>
          <w:szCs w:val="32"/>
        </w:rPr>
        <w:t>decreto legislativo 15 marzo 2010, n. 66</w:t>
      </w:r>
      <w:r w:rsidR="00580C6D">
        <w:rPr>
          <w:rFonts w:ascii="Garamond" w:hAnsi="Garamond"/>
          <w:sz w:val="32"/>
          <w:szCs w:val="32"/>
        </w:rPr>
        <w:t>)</w:t>
      </w:r>
      <w:r w:rsidR="00580C6D" w:rsidRPr="00580C6D">
        <w:rPr>
          <w:rFonts w:ascii="Garamond" w:hAnsi="Garamond"/>
          <w:sz w:val="32"/>
          <w:szCs w:val="32"/>
        </w:rPr>
        <w:t xml:space="preserve"> </w:t>
      </w:r>
      <w:r w:rsidR="00580C6D">
        <w:rPr>
          <w:rFonts w:ascii="Garamond" w:hAnsi="Garamond"/>
          <w:sz w:val="32"/>
          <w:szCs w:val="32"/>
        </w:rPr>
        <w:t xml:space="preserve">è stato elaborato il catalogo più complesso </w:t>
      </w:r>
      <w:r w:rsidR="004C48BC">
        <w:rPr>
          <w:rFonts w:ascii="Garamond" w:hAnsi="Garamond"/>
          <w:sz w:val="32"/>
          <w:szCs w:val="32"/>
        </w:rPr>
        <w:t xml:space="preserve">e </w:t>
      </w:r>
      <w:r w:rsidR="00580C6D">
        <w:rPr>
          <w:rFonts w:ascii="Garamond" w:hAnsi="Garamond"/>
          <w:sz w:val="32"/>
          <w:szCs w:val="32"/>
        </w:rPr>
        <w:t xml:space="preserve">specifico delle tutele del personale femminile, raccogliendo </w:t>
      </w:r>
      <w:r w:rsidR="00580C6D" w:rsidRPr="00580C6D">
        <w:rPr>
          <w:rFonts w:ascii="Garamond" w:hAnsi="Garamond"/>
          <w:sz w:val="32"/>
          <w:szCs w:val="32"/>
        </w:rPr>
        <w:t xml:space="preserve">le esperienze pregresse </w:t>
      </w:r>
      <w:r w:rsidR="00580C6D">
        <w:rPr>
          <w:rFonts w:ascii="Garamond" w:hAnsi="Garamond"/>
          <w:sz w:val="32"/>
          <w:szCs w:val="32"/>
        </w:rPr>
        <w:t>negli altri settori lavorativi</w:t>
      </w:r>
      <w:r w:rsidR="00580C6D">
        <w:rPr>
          <w:rStyle w:val="Rimandonotaapidipagina"/>
          <w:rFonts w:ascii="Garamond" w:hAnsi="Garamond"/>
          <w:sz w:val="32"/>
          <w:szCs w:val="32"/>
        </w:rPr>
        <w:footnoteReference w:id="14"/>
      </w:r>
      <w:r w:rsidR="00580C6D">
        <w:rPr>
          <w:rFonts w:ascii="Garamond" w:hAnsi="Garamond"/>
          <w:sz w:val="32"/>
          <w:szCs w:val="32"/>
        </w:rPr>
        <w:t xml:space="preserve">. </w:t>
      </w:r>
    </w:p>
    <w:p w:rsidR="007B3069" w:rsidRPr="00355C44" w:rsidRDefault="007B3069" w:rsidP="00A13D0F">
      <w:pPr>
        <w:jc w:val="both"/>
        <w:rPr>
          <w:rFonts w:ascii="Garamond" w:hAnsi="Garamond"/>
          <w:sz w:val="32"/>
          <w:szCs w:val="32"/>
        </w:rPr>
      </w:pPr>
      <w:r w:rsidRPr="00355C44">
        <w:rPr>
          <w:rFonts w:ascii="Garamond" w:hAnsi="Garamond"/>
          <w:sz w:val="32"/>
          <w:szCs w:val="32"/>
        </w:rPr>
        <w:t>Si apre a questo punto un nuovo scenario: caduto il muro legale dell’esclusione delle donne alle carriere pubbliche, l’attenzione si concentra sulle discriminazioni indirette</w:t>
      </w:r>
      <w:r w:rsidR="00A13D0F">
        <w:rPr>
          <w:rFonts w:ascii="Garamond" w:hAnsi="Garamond"/>
          <w:sz w:val="32"/>
          <w:szCs w:val="32"/>
        </w:rPr>
        <w:t xml:space="preserve"> definibili come “</w:t>
      </w:r>
      <w:r w:rsidR="00A13D0F" w:rsidRPr="00A13D0F">
        <w:rPr>
          <w:rFonts w:ascii="Garamond" w:hAnsi="Garamond"/>
          <w:sz w:val="32"/>
          <w:szCs w:val="32"/>
        </w:rPr>
        <w:t xml:space="preserve">una disposizione, un criterio, una prassi, un atto, un patto o un comportamento apparentemente neutri </w:t>
      </w:r>
      <w:r w:rsidR="00A13D0F">
        <w:rPr>
          <w:rFonts w:ascii="Garamond" w:hAnsi="Garamond"/>
          <w:sz w:val="32"/>
          <w:szCs w:val="32"/>
        </w:rPr>
        <w:t xml:space="preserve">[che] </w:t>
      </w:r>
      <w:r w:rsidR="00A13D0F" w:rsidRPr="00A13D0F">
        <w:rPr>
          <w:rFonts w:ascii="Garamond" w:hAnsi="Garamond"/>
          <w:sz w:val="32"/>
          <w:szCs w:val="32"/>
        </w:rPr>
        <w:t>mettono o possono mettere i lavoratori di un determinato sesso in una posizione di particolare svantaggio rispetto a lavoratori dell'altro sesso, salvo che riguardino requisiti essenziali allo svolgimento dell'attività lavorativa, purché l'obiettivo sia legittimo e i mezzi impiegati per il suo conseguiment</w:t>
      </w:r>
      <w:r w:rsidR="00A13D0F">
        <w:rPr>
          <w:rFonts w:ascii="Garamond" w:hAnsi="Garamond"/>
          <w:sz w:val="32"/>
          <w:szCs w:val="32"/>
        </w:rPr>
        <w:t>o siano appropriati e necessari”</w:t>
      </w:r>
      <w:r w:rsidR="0081634D" w:rsidRPr="00355C44">
        <w:rPr>
          <w:rStyle w:val="Rimandonotaapidipagina"/>
          <w:rFonts w:ascii="Garamond" w:hAnsi="Garamond"/>
          <w:sz w:val="32"/>
          <w:szCs w:val="32"/>
        </w:rPr>
        <w:footnoteReference w:id="15"/>
      </w:r>
      <w:r w:rsidR="00A13D0F">
        <w:rPr>
          <w:rFonts w:ascii="Garamond" w:hAnsi="Garamond"/>
          <w:sz w:val="32"/>
          <w:szCs w:val="32"/>
        </w:rPr>
        <w:t>.</w:t>
      </w:r>
    </w:p>
    <w:p w:rsidR="00FB6FEC" w:rsidRDefault="0070253D" w:rsidP="004C06DC">
      <w:pPr>
        <w:jc w:val="both"/>
        <w:rPr>
          <w:rFonts w:ascii="Garamond" w:hAnsi="Garamond"/>
          <w:sz w:val="32"/>
          <w:szCs w:val="32"/>
        </w:rPr>
      </w:pPr>
      <w:r>
        <w:rPr>
          <w:rFonts w:ascii="Garamond" w:hAnsi="Garamond"/>
          <w:sz w:val="32"/>
          <w:szCs w:val="32"/>
        </w:rPr>
        <w:t>È evidente che</w:t>
      </w:r>
      <w:r w:rsidR="007C5B0E">
        <w:rPr>
          <w:rFonts w:ascii="Garamond" w:hAnsi="Garamond"/>
          <w:sz w:val="32"/>
          <w:szCs w:val="32"/>
        </w:rPr>
        <w:t>,</w:t>
      </w:r>
      <w:r>
        <w:rPr>
          <w:rFonts w:ascii="Garamond" w:hAnsi="Garamond"/>
          <w:sz w:val="32"/>
          <w:szCs w:val="32"/>
        </w:rPr>
        <w:t xml:space="preserve"> nell’interpretazione e nell’applicazione della norma</w:t>
      </w:r>
      <w:r w:rsidR="007C5B0E">
        <w:rPr>
          <w:rFonts w:ascii="Garamond" w:hAnsi="Garamond"/>
          <w:sz w:val="32"/>
          <w:szCs w:val="32"/>
        </w:rPr>
        <w:t>,</w:t>
      </w:r>
      <w:r>
        <w:rPr>
          <w:rFonts w:ascii="Garamond" w:hAnsi="Garamond"/>
          <w:sz w:val="32"/>
          <w:szCs w:val="32"/>
        </w:rPr>
        <w:t xml:space="preserve"> </w:t>
      </w:r>
      <w:r w:rsidR="00631FB5">
        <w:rPr>
          <w:rFonts w:ascii="Garamond" w:hAnsi="Garamond"/>
          <w:sz w:val="32"/>
          <w:szCs w:val="32"/>
        </w:rPr>
        <w:t>verrebbero</w:t>
      </w:r>
      <w:r>
        <w:rPr>
          <w:rFonts w:ascii="Garamond" w:hAnsi="Garamond"/>
          <w:sz w:val="32"/>
          <w:szCs w:val="32"/>
        </w:rPr>
        <w:t xml:space="preserve"> esaltate proprio quelle competenze che contraddistinguono l’attività del giudice amministrativo e che si esprimono nel sindacato sull’eccesso di potere nelle sue varie declinazioni. </w:t>
      </w:r>
      <w:r w:rsidRPr="0070253D">
        <w:rPr>
          <w:rFonts w:ascii="Garamond" w:hAnsi="Garamond"/>
          <w:sz w:val="32"/>
          <w:szCs w:val="32"/>
        </w:rPr>
        <w:t>Però</w:t>
      </w:r>
      <w:r>
        <w:rPr>
          <w:rFonts w:ascii="Garamond" w:hAnsi="Garamond"/>
          <w:sz w:val="32"/>
          <w:szCs w:val="32"/>
        </w:rPr>
        <w:t>,</w:t>
      </w:r>
      <w:r w:rsidRPr="0070253D">
        <w:rPr>
          <w:rFonts w:ascii="Garamond" w:hAnsi="Garamond"/>
          <w:sz w:val="32"/>
          <w:szCs w:val="32"/>
        </w:rPr>
        <w:t xml:space="preserve"> con la privatizzazione d</w:t>
      </w:r>
      <w:r w:rsidR="004C48BC">
        <w:rPr>
          <w:rFonts w:ascii="Garamond" w:hAnsi="Garamond"/>
          <w:sz w:val="32"/>
          <w:szCs w:val="32"/>
        </w:rPr>
        <w:t>e</w:t>
      </w:r>
      <w:r w:rsidRPr="0070253D">
        <w:rPr>
          <w:rFonts w:ascii="Garamond" w:hAnsi="Garamond"/>
          <w:sz w:val="32"/>
          <w:szCs w:val="32"/>
        </w:rPr>
        <w:t>i rapporti con la pubblica amministrazione</w:t>
      </w:r>
      <w:r>
        <w:rPr>
          <w:rFonts w:ascii="Garamond" w:hAnsi="Garamond"/>
          <w:sz w:val="32"/>
          <w:szCs w:val="32"/>
        </w:rPr>
        <w:t>,</w:t>
      </w:r>
      <w:r w:rsidRPr="0070253D">
        <w:rPr>
          <w:rFonts w:ascii="Garamond" w:hAnsi="Garamond"/>
          <w:sz w:val="32"/>
          <w:szCs w:val="32"/>
        </w:rPr>
        <w:t xml:space="preserve"> la maggior parte delle controversie</w:t>
      </w:r>
      <w:r>
        <w:rPr>
          <w:rFonts w:ascii="Garamond" w:hAnsi="Garamond"/>
          <w:sz w:val="32"/>
          <w:szCs w:val="32"/>
        </w:rPr>
        <w:t xml:space="preserve"> sono state attribuite </w:t>
      </w:r>
      <w:r w:rsidRPr="0070253D">
        <w:rPr>
          <w:rFonts w:ascii="Garamond" w:hAnsi="Garamond"/>
          <w:sz w:val="32"/>
          <w:szCs w:val="32"/>
        </w:rPr>
        <w:t>al giudice ordinario</w:t>
      </w:r>
      <w:r>
        <w:rPr>
          <w:rFonts w:ascii="Garamond" w:hAnsi="Garamond"/>
          <w:sz w:val="32"/>
          <w:szCs w:val="32"/>
        </w:rPr>
        <w:t>,</w:t>
      </w:r>
      <w:r w:rsidRPr="0070253D">
        <w:rPr>
          <w:rFonts w:ascii="Garamond" w:hAnsi="Garamond"/>
          <w:sz w:val="32"/>
          <w:szCs w:val="32"/>
        </w:rPr>
        <w:t xml:space="preserve"> per cui rimangono alla giurisdizione amministrativa solo </w:t>
      </w:r>
      <w:r>
        <w:rPr>
          <w:rFonts w:ascii="Garamond" w:hAnsi="Garamond"/>
          <w:sz w:val="32"/>
          <w:szCs w:val="32"/>
        </w:rPr>
        <w:t xml:space="preserve">quelle relative </w:t>
      </w:r>
      <w:r w:rsidR="003A47E2">
        <w:rPr>
          <w:rFonts w:ascii="Garamond" w:hAnsi="Garamond"/>
          <w:sz w:val="32"/>
          <w:szCs w:val="32"/>
        </w:rPr>
        <w:t xml:space="preserve">ai </w:t>
      </w:r>
      <w:r w:rsidRPr="0070253D">
        <w:rPr>
          <w:rFonts w:ascii="Garamond" w:hAnsi="Garamond"/>
          <w:sz w:val="32"/>
          <w:szCs w:val="32"/>
        </w:rPr>
        <w:t xml:space="preserve">concorsi pubblici e </w:t>
      </w:r>
      <w:r>
        <w:rPr>
          <w:rFonts w:ascii="Garamond" w:hAnsi="Garamond"/>
          <w:sz w:val="32"/>
          <w:szCs w:val="32"/>
        </w:rPr>
        <w:t>a</w:t>
      </w:r>
      <w:r w:rsidRPr="0070253D">
        <w:rPr>
          <w:rFonts w:ascii="Garamond" w:hAnsi="Garamond"/>
          <w:sz w:val="32"/>
          <w:szCs w:val="32"/>
        </w:rPr>
        <w:t>i rapporti d</w:t>
      </w:r>
      <w:r w:rsidR="004C48BC">
        <w:rPr>
          <w:rFonts w:ascii="Garamond" w:hAnsi="Garamond"/>
          <w:sz w:val="32"/>
          <w:szCs w:val="32"/>
        </w:rPr>
        <w:t>’</w:t>
      </w:r>
      <w:r w:rsidRPr="0070253D">
        <w:rPr>
          <w:rFonts w:ascii="Garamond" w:hAnsi="Garamond"/>
          <w:sz w:val="32"/>
          <w:szCs w:val="32"/>
        </w:rPr>
        <w:t>impiego pubblico</w:t>
      </w:r>
      <w:r>
        <w:rPr>
          <w:rFonts w:ascii="Garamond" w:hAnsi="Garamond"/>
          <w:sz w:val="32"/>
          <w:szCs w:val="32"/>
        </w:rPr>
        <w:t xml:space="preserve"> </w:t>
      </w:r>
      <w:r w:rsidRPr="004C06DC">
        <w:rPr>
          <w:rFonts w:ascii="Garamond" w:hAnsi="Garamond"/>
          <w:i/>
          <w:sz w:val="32"/>
          <w:szCs w:val="32"/>
        </w:rPr>
        <w:t>ex</w:t>
      </w:r>
      <w:r>
        <w:rPr>
          <w:rFonts w:ascii="Garamond" w:hAnsi="Garamond"/>
          <w:sz w:val="32"/>
          <w:szCs w:val="32"/>
        </w:rPr>
        <w:t xml:space="preserve"> </w:t>
      </w:r>
      <w:r w:rsidRPr="0070253D">
        <w:rPr>
          <w:rFonts w:ascii="Garamond" w:hAnsi="Garamond"/>
          <w:sz w:val="32"/>
          <w:szCs w:val="32"/>
        </w:rPr>
        <w:t xml:space="preserve">articolo </w:t>
      </w:r>
      <w:r>
        <w:rPr>
          <w:rFonts w:ascii="Garamond" w:hAnsi="Garamond"/>
          <w:sz w:val="32"/>
          <w:szCs w:val="32"/>
        </w:rPr>
        <w:t>3</w:t>
      </w:r>
      <w:r w:rsidR="00E4152D">
        <w:rPr>
          <w:rFonts w:ascii="Garamond" w:hAnsi="Garamond"/>
          <w:sz w:val="32"/>
          <w:szCs w:val="32"/>
        </w:rPr>
        <w:t xml:space="preserve"> </w:t>
      </w:r>
      <w:r w:rsidRPr="0070253D">
        <w:rPr>
          <w:rFonts w:ascii="Garamond" w:hAnsi="Garamond"/>
          <w:sz w:val="32"/>
          <w:szCs w:val="32"/>
        </w:rPr>
        <w:t xml:space="preserve">del decreto legislativo </w:t>
      </w:r>
      <w:r w:rsidR="00E4152D">
        <w:rPr>
          <w:rFonts w:ascii="Garamond" w:hAnsi="Garamond"/>
          <w:sz w:val="32"/>
          <w:szCs w:val="32"/>
        </w:rPr>
        <w:t xml:space="preserve">30 marzo </w:t>
      </w:r>
      <w:r w:rsidR="00E4152D" w:rsidRPr="00E4152D">
        <w:rPr>
          <w:rFonts w:ascii="Garamond" w:hAnsi="Garamond"/>
          <w:sz w:val="32"/>
          <w:szCs w:val="32"/>
        </w:rPr>
        <w:t>2001</w:t>
      </w:r>
      <w:r w:rsidR="00E4152D">
        <w:rPr>
          <w:rFonts w:ascii="Garamond" w:hAnsi="Garamond"/>
          <w:sz w:val="32"/>
          <w:szCs w:val="32"/>
        </w:rPr>
        <w:t xml:space="preserve">, </w:t>
      </w:r>
      <w:r w:rsidRPr="0070253D">
        <w:rPr>
          <w:rFonts w:ascii="Garamond" w:hAnsi="Garamond"/>
          <w:sz w:val="32"/>
          <w:szCs w:val="32"/>
        </w:rPr>
        <w:t>n</w:t>
      </w:r>
      <w:r>
        <w:rPr>
          <w:rFonts w:ascii="Garamond" w:hAnsi="Garamond"/>
          <w:sz w:val="32"/>
          <w:szCs w:val="32"/>
        </w:rPr>
        <w:t>.</w:t>
      </w:r>
      <w:r w:rsidR="00E4152D">
        <w:rPr>
          <w:rFonts w:ascii="Garamond" w:hAnsi="Garamond"/>
          <w:sz w:val="32"/>
          <w:szCs w:val="32"/>
        </w:rPr>
        <w:t xml:space="preserve"> 165</w:t>
      </w:r>
      <w:r w:rsidR="00EF7EC9">
        <w:rPr>
          <w:rStyle w:val="Rimandonotaapidipagina"/>
          <w:rFonts w:ascii="Garamond" w:hAnsi="Garamond"/>
          <w:sz w:val="32"/>
          <w:szCs w:val="32"/>
        </w:rPr>
        <w:footnoteReference w:id="16"/>
      </w:r>
      <w:r w:rsidRPr="0070253D">
        <w:rPr>
          <w:rFonts w:ascii="Garamond" w:hAnsi="Garamond"/>
          <w:sz w:val="32"/>
          <w:szCs w:val="32"/>
        </w:rPr>
        <w:t>.</w:t>
      </w:r>
    </w:p>
    <w:p w:rsidR="00631FB5" w:rsidRPr="00355C44" w:rsidRDefault="00631FB5" w:rsidP="00B50F34">
      <w:pPr>
        <w:jc w:val="both"/>
        <w:rPr>
          <w:rFonts w:ascii="Garamond" w:hAnsi="Garamond"/>
          <w:sz w:val="32"/>
          <w:szCs w:val="32"/>
        </w:rPr>
      </w:pPr>
      <w:r>
        <w:rPr>
          <w:rFonts w:ascii="Garamond" w:hAnsi="Garamond"/>
          <w:sz w:val="32"/>
          <w:szCs w:val="32"/>
        </w:rPr>
        <w:t xml:space="preserve">Di conseguenza, la maggior parte delle cause riguardanti la parità di genere e </w:t>
      </w:r>
      <w:proofErr w:type="spellStart"/>
      <w:r>
        <w:rPr>
          <w:rFonts w:ascii="Garamond" w:hAnsi="Garamond"/>
          <w:sz w:val="32"/>
          <w:szCs w:val="32"/>
        </w:rPr>
        <w:t>probabilisticamente</w:t>
      </w:r>
      <w:proofErr w:type="spellEnd"/>
      <w:r>
        <w:rPr>
          <w:rFonts w:ascii="Garamond" w:hAnsi="Garamond"/>
          <w:sz w:val="32"/>
          <w:szCs w:val="32"/>
        </w:rPr>
        <w:t xml:space="preserve"> anche le questioni giuridiche più interessanti e rilevanti</w:t>
      </w:r>
      <w:r w:rsidR="00031E8C">
        <w:rPr>
          <w:rFonts w:ascii="Garamond" w:hAnsi="Garamond"/>
          <w:sz w:val="32"/>
          <w:szCs w:val="32"/>
        </w:rPr>
        <w:t xml:space="preserve"> relative alle condotte discriminatorie</w:t>
      </w:r>
      <w:r w:rsidR="00031E8C">
        <w:rPr>
          <w:rStyle w:val="Rimandonotaapidipagina"/>
          <w:rFonts w:ascii="Garamond" w:hAnsi="Garamond"/>
          <w:sz w:val="32"/>
          <w:szCs w:val="32"/>
        </w:rPr>
        <w:footnoteReference w:id="17"/>
      </w:r>
      <w:r>
        <w:rPr>
          <w:rFonts w:ascii="Garamond" w:hAnsi="Garamond"/>
          <w:sz w:val="32"/>
          <w:szCs w:val="32"/>
        </w:rPr>
        <w:t xml:space="preserve"> sono oggi affidate al giudice civile. Basta citare al proposito le </w:t>
      </w:r>
      <w:r w:rsidRPr="00631FB5">
        <w:rPr>
          <w:rFonts w:ascii="Garamond" w:hAnsi="Garamond"/>
          <w:sz w:val="32"/>
          <w:szCs w:val="32"/>
        </w:rPr>
        <w:t>pronunce che si occupano delle conseguenze discriminatorie</w:t>
      </w:r>
      <w:r>
        <w:rPr>
          <w:rFonts w:ascii="Garamond" w:hAnsi="Garamond"/>
          <w:sz w:val="32"/>
          <w:szCs w:val="32"/>
        </w:rPr>
        <w:t xml:space="preserve"> del lavoro</w:t>
      </w:r>
      <w:r w:rsidRPr="00631FB5">
        <w:t xml:space="preserve"> </w:t>
      </w:r>
      <w:r w:rsidRPr="00631FB5">
        <w:rPr>
          <w:rFonts w:ascii="Garamond" w:hAnsi="Garamond"/>
          <w:sz w:val="32"/>
          <w:szCs w:val="32"/>
        </w:rPr>
        <w:t xml:space="preserve">in </w:t>
      </w:r>
      <w:r w:rsidRPr="00631FB5">
        <w:rPr>
          <w:rFonts w:ascii="Garamond" w:hAnsi="Garamond"/>
          <w:i/>
          <w:sz w:val="32"/>
          <w:szCs w:val="32"/>
        </w:rPr>
        <w:t>part-time</w:t>
      </w:r>
      <w:r w:rsidR="00F67330" w:rsidRPr="007144C6">
        <w:rPr>
          <w:rStyle w:val="Rimandonotaapidipagina"/>
          <w:rFonts w:ascii="Garamond" w:hAnsi="Garamond"/>
          <w:sz w:val="32"/>
          <w:szCs w:val="32"/>
        </w:rPr>
        <w:footnoteReference w:id="18"/>
      </w:r>
      <w:r w:rsidR="007144C6">
        <w:rPr>
          <w:rFonts w:ascii="Garamond" w:hAnsi="Garamond"/>
          <w:sz w:val="32"/>
          <w:szCs w:val="32"/>
        </w:rPr>
        <w:t xml:space="preserve">, </w:t>
      </w:r>
      <w:r w:rsidR="004C48BC">
        <w:rPr>
          <w:rFonts w:ascii="Garamond" w:hAnsi="Garamond"/>
          <w:sz w:val="32"/>
          <w:szCs w:val="32"/>
        </w:rPr>
        <w:t>visto che</w:t>
      </w:r>
      <w:r w:rsidR="007144C6">
        <w:rPr>
          <w:rFonts w:ascii="Garamond" w:hAnsi="Garamond"/>
          <w:sz w:val="32"/>
          <w:szCs w:val="32"/>
        </w:rPr>
        <w:t xml:space="preserve"> </w:t>
      </w:r>
      <w:r w:rsidR="007144C6" w:rsidRPr="007144C6">
        <w:rPr>
          <w:rFonts w:ascii="Garamond" w:hAnsi="Garamond"/>
          <w:sz w:val="32"/>
          <w:szCs w:val="32"/>
        </w:rPr>
        <w:t xml:space="preserve">ne usufruiscono in grande maggioranza </w:t>
      </w:r>
      <w:r w:rsidR="004C48BC">
        <w:rPr>
          <w:rFonts w:ascii="Garamond" w:hAnsi="Garamond"/>
          <w:sz w:val="32"/>
          <w:szCs w:val="32"/>
        </w:rPr>
        <w:t xml:space="preserve">proprio </w:t>
      </w:r>
      <w:r w:rsidR="007144C6" w:rsidRPr="007144C6">
        <w:rPr>
          <w:rFonts w:ascii="Garamond" w:hAnsi="Garamond"/>
          <w:sz w:val="32"/>
          <w:szCs w:val="32"/>
        </w:rPr>
        <w:t>le lavoratrici</w:t>
      </w:r>
      <w:r>
        <w:rPr>
          <w:rFonts w:ascii="Garamond" w:hAnsi="Garamond"/>
          <w:sz w:val="32"/>
          <w:szCs w:val="32"/>
        </w:rPr>
        <w:t>.</w:t>
      </w:r>
      <w:r w:rsidRPr="00631FB5">
        <w:rPr>
          <w:rFonts w:ascii="Garamond" w:hAnsi="Garamond"/>
          <w:sz w:val="32"/>
          <w:szCs w:val="32"/>
        </w:rPr>
        <w:t xml:space="preserve"> </w:t>
      </w:r>
    </w:p>
    <w:p w:rsidR="00D724E2" w:rsidRPr="00355C44" w:rsidRDefault="00701263" w:rsidP="00B50F34">
      <w:pPr>
        <w:jc w:val="both"/>
        <w:rPr>
          <w:rFonts w:ascii="Garamond" w:hAnsi="Garamond"/>
          <w:sz w:val="32"/>
          <w:szCs w:val="32"/>
        </w:rPr>
      </w:pPr>
      <w:r>
        <w:rPr>
          <w:rFonts w:ascii="Garamond" w:hAnsi="Garamond"/>
          <w:sz w:val="32"/>
          <w:szCs w:val="32"/>
        </w:rPr>
        <w:t xml:space="preserve">I fattori ai quali si è accennato hanno condotto </w:t>
      </w:r>
      <w:r w:rsidR="00D724E2" w:rsidRPr="00355C44">
        <w:rPr>
          <w:rFonts w:ascii="Garamond" w:hAnsi="Garamond"/>
          <w:sz w:val="32"/>
          <w:szCs w:val="32"/>
        </w:rPr>
        <w:t>la giurisprudenza</w:t>
      </w:r>
      <w:r w:rsidR="0081634D" w:rsidRPr="00355C44">
        <w:rPr>
          <w:rFonts w:ascii="Garamond" w:hAnsi="Garamond"/>
          <w:sz w:val="32"/>
          <w:szCs w:val="32"/>
        </w:rPr>
        <w:t xml:space="preserve"> amministrativa</w:t>
      </w:r>
      <w:r>
        <w:rPr>
          <w:rFonts w:ascii="Garamond" w:hAnsi="Garamond"/>
          <w:sz w:val="32"/>
          <w:szCs w:val="32"/>
        </w:rPr>
        <w:t xml:space="preserve"> a concentrarsi </w:t>
      </w:r>
      <w:r w:rsidR="006E0990">
        <w:rPr>
          <w:rFonts w:ascii="Garamond" w:hAnsi="Garamond"/>
          <w:sz w:val="32"/>
          <w:szCs w:val="32"/>
        </w:rPr>
        <w:t xml:space="preserve">soprattutto </w:t>
      </w:r>
      <w:r>
        <w:rPr>
          <w:rFonts w:ascii="Garamond" w:hAnsi="Garamond"/>
          <w:sz w:val="32"/>
          <w:szCs w:val="32"/>
        </w:rPr>
        <w:t xml:space="preserve">sulle </w:t>
      </w:r>
      <w:r w:rsidR="00D724E2" w:rsidRPr="00355C44">
        <w:rPr>
          <w:rFonts w:ascii="Garamond" w:hAnsi="Garamond"/>
          <w:sz w:val="32"/>
          <w:szCs w:val="32"/>
        </w:rPr>
        <w:t>questioni relative alle discriminazioni indirette nelle procedure di accesso all’impiego</w:t>
      </w:r>
      <w:r>
        <w:rPr>
          <w:rFonts w:ascii="Garamond" w:hAnsi="Garamond"/>
          <w:sz w:val="32"/>
          <w:szCs w:val="32"/>
        </w:rPr>
        <w:t>.</w:t>
      </w:r>
    </w:p>
    <w:p w:rsidR="006E0990" w:rsidRDefault="00B50F34" w:rsidP="00B50F34">
      <w:pPr>
        <w:jc w:val="both"/>
        <w:rPr>
          <w:rFonts w:ascii="Garamond" w:hAnsi="Garamond"/>
          <w:sz w:val="32"/>
          <w:szCs w:val="32"/>
        </w:rPr>
      </w:pPr>
      <w:r>
        <w:rPr>
          <w:rFonts w:ascii="Garamond" w:hAnsi="Garamond"/>
          <w:sz w:val="32"/>
          <w:szCs w:val="32"/>
        </w:rPr>
        <w:t>In questo ambito</w:t>
      </w:r>
      <w:r w:rsidR="006E0990">
        <w:rPr>
          <w:rFonts w:ascii="Garamond" w:hAnsi="Garamond"/>
          <w:sz w:val="32"/>
          <w:szCs w:val="32"/>
        </w:rPr>
        <w:t xml:space="preserve">, </w:t>
      </w:r>
      <w:r>
        <w:rPr>
          <w:rFonts w:ascii="Garamond" w:hAnsi="Garamond"/>
          <w:sz w:val="32"/>
          <w:szCs w:val="32"/>
        </w:rPr>
        <w:t>la coerenza del</w:t>
      </w:r>
      <w:r w:rsidR="006E0990">
        <w:rPr>
          <w:rFonts w:ascii="Garamond" w:hAnsi="Garamond"/>
          <w:sz w:val="32"/>
          <w:szCs w:val="32"/>
        </w:rPr>
        <w:t>l’apporto</w:t>
      </w:r>
      <w:r>
        <w:rPr>
          <w:rFonts w:ascii="Garamond" w:hAnsi="Garamond"/>
          <w:sz w:val="32"/>
          <w:szCs w:val="32"/>
        </w:rPr>
        <w:t xml:space="preserve"> giurisprudenziale </w:t>
      </w:r>
      <w:r w:rsidR="006E0990">
        <w:rPr>
          <w:rFonts w:ascii="Garamond" w:hAnsi="Garamond"/>
          <w:sz w:val="32"/>
          <w:szCs w:val="32"/>
        </w:rPr>
        <w:t xml:space="preserve">è stato decisivo per superare una serie di ostacoli impedienti l’accesso alle carriere tradizionalmente riservate al personale maschile. </w:t>
      </w:r>
      <w:r w:rsidR="003551E4" w:rsidRPr="003551E4">
        <w:rPr>
          <w:rFonts w:ascii="Garamond" w:hAnsi="Garamond"/>
          <w:sz w:val="32"/>
          <w:szCs w:val="32"/>
        </w:rPr>
        <w:t xml:space="preserve">Le soluzioni sono arrivate non solo dalle sentenze emesse </w:t>
      </w:r>
      <w:r w:rsidR="00712D08">
        <w:rPr>
          <w:rFonts w:ascii="Garamond" w:hAnsi="Garamond"/>
          <w:sz w:val="32"/>
          <w:szCs w:val="32"/>
        </w:rPr>
        <w:t xml:space="preserve">dalla Corte costituzionale, </w:t>
      </w:r>
      <w:r w:rsidR="003551E4" w:rsidRPr="003551E4">
        <w:rPr>
          <w:rFonts w:ascii="Garamond" w:hAnsi="Garamond"/>
          <w:sz w:val="32"/>
          <w:szCs w:val="32"/>
        </w:rPr>
        <w:t>dai giudici amministrativi nazionali ma anche, su impulso di questi tramite</w:t>
      </w:r>
      <w:r w:rsidR="003551E4">
        <w:rPr>
          <w:rFonts w:ascii="Garamond" w:hAnsi="Garamond"/>
          <w:sz w:val="32"/>
          <w:szCs w:val="32"/>
        </w:rPr>
        <w:t xml:space="preserve"> il</w:t>
      </w:r>
      <w:r w:rsidR="003551E4" w:rsidRPr="003551E4">
        <w:rPr>
          <w:rFonts w:ascii="Garamond" w:hAnsi="Garamond"/>
          <w:sz w:val="32"/>
          <w:szCs w:val="32"/>
        </w:rPr>
        <w:t xml:space="preserve"> rinvio pregiudiziale, dalla Corte di giustizia che ha interpretato la normativa dell’Unione, compresi i Trattati, la Carta europea dei diritti e le direttive sulle pari opportunità.  </w:t>
      </w:r>
    </w:p>
    <w:p w:rsidR="006E0990" w:rsidRPr="006E0990" w:rsidRDefault="006E0990" w:rsidP="00B50F34">
      <w:pPr>
        <w:jc w:val="both"/>
        <w:rPr>
          <w:rFonts w:ascii="Garamond" w:hAnsi="Garamond"/>
          <w:sz w:val="32"/>
          <w:szCs w:val="32"/>
        </w:rPr>
      </w:pPr>
      <w:r>
        <w:rPr>
          <w:rFonts w:ascii="Garamond" w:hAnsi="Garamond"/>
          <w:sz w:val="32"/>
          <w:szCs w:val="32"/>
        </w:rPr>
        <w:t xml:space="preserve">Fra queste decisioni sono da rammentare quelle che hanno riguardato </w:t>
      </w:r>
      <w:r w:rsidRPr="006E0990">
        <w:rPr>
          <w:rFonts w:ascii="Garamond" w:hAnsi="Garamond"/>
          <w:sz w:val="32"/>
          <w:szCs w:val="32"/>
        </w:rPr>
        <w:t>i requisiti fisici previsti per alcuni concorsi</w:t>
      </w:r>
      <w:r>
        <w:rPr>
          <w:rFonts w:ascii="Garamond" w:hAnsi="Garamond"/>
          <w:sz w:val="32"/>
          <w:szCs w:val="32"/>
        </w:rPr>
        <w:t>.</w:t>
      </w:r>
      <w:r w:rsidRPr="006E0990">
        <w:rPr>
          <w:rFonts w:ascii="Garamond" w:hAnsi="Garamond"/>
          <w:sz w:val="32"/>
          <w:szCs w:val="32"/>
        </w:rPr>
        <w:t xml:space="preserve"> I casi che per primi sono stati portati all’attenzione sono stati quelli relativi all’altezza</w:t>
      </w:r>
      <w:r w:rsidR="007D05FC">
        <w:rPr>
          <w:rFonts w:ascii="Garamond" w:hAnsi="Garamond"/>
          <w:sz w:val="32"/>
          <w:szCs w:val="32"/>
        </w:rPr>
        <w:t>:</w:t>
      </w:r>
      <w:r w:rsidRPr="006E0990">
        <w:rPr>
          <w:rFonts w:ascii="Garamond" w:hAnsi="Garamond"/>
          <w:sz w:val="32"/>
          <w:szCs w:val="32"/>
        </w:rPr>
        <w:t xml:space="preserve"> è intervenuta la Corte costituzionale con la sentenza n. 163/1993</w:t>
      </w:r>
      <w:r w:rsidR="007D05FC">
        <w:rPr>
          <w:rStyle w:val="Rimandonotaapidipagina"/>
          <w:rFonts w:ascii="Garamond" w:hAnsi="Garamond"/>
          <w:sz w:val="32"/>
          <w:szCs w:val="32"/>
        </w:rPr>
        <w:footnoteReference w:id="19"/>
      </w:r>
      <w:r w:rsidR="007D05FC">
        <w:rPr>
          <w:rFonts w:ascii="Garamond" w:hAnsi="Garamond"/>
          <w:sz w:val="32"/>
          <w:szCs w:val="32"/>
        </w:rPr>
        <w:t>,</w:t>
      </w:r>
      <w:r w:rsidRPr="006E0990">
        <w:rPr>
          <w:rFonts w:ascii="Garamond" w:hAnsi="Garamond"/>
          <w:sz w:val="32"/>
          <w:szCs w:val="32"/>
        </w:rPr>
        <w:t xml:space="preserve"> </w:t>
      </w:r>
      <w:r w:rsidR="007D05FC">
        <w:rPr>
          <w:rFonts w:ascii="Garamond" w:hAnsi="Garamond"/>
          <w:sz w:val="32"/>
          <w:szCs w:val="32"/>
        </w:rPr>
        <w:t xml:space="preserve">che ha dichiarato incostituzionale </w:t>
      </w:r>
      <w:r w:rsidRPr="006E0990">
        <w:rPr>
          <w:rFonts w:ascii="Garamond" w:hAnsi="Garamond"/>
          <w:sz w:val="32"/>
          <w:szCs w:val="32"/>
        </w:rPr>
        <w:t>la previsione legislativa di un’altezza minima indifferenziata per uomini e donne,</w:t>
      </w:r>
      <w:r w:rsidR="007D05FC">
        <w:rPr>
          <w:rFonts w:ascii="Garamond" w:hAnsi="Garamond"/>
          <w:sz w:val="32"/>
          <w:szCs w:val="32"/>
        </w:rPr>
        <w:t xml:space="preserve"> ritenendo irragionevole la “</w:t>
      </w:r>
      <w:r w:rsidRPr="006E0990">
        <w:rPr>
          <w:rFonts w:ascii="Garamond" w:hAnsi="Garamond"/>
          <w:sz w:val="32"/>
          <w:szCs w:val="32"/>
        </w:rPr>
        <w:t>sottoposizione a un trattamento giuridico uniforme di categorie di persone caratterizzate, in base ai dati desumibili da una media statistica, da stature differenti</w:t>
      </w:r>
      <w:r w:rsidR="007D05FC">
        <w:rPr>
          <w:rFonts w:ascii="Garamond" w:hAnsi="Garamond"/>
          <w:sz w:val="32"/>
          <w:szCs w:val="32"/>
        </w:rPr>
        <w:t>”, orientamento a cui poi si è attenuta la giustizia amministrativa (</w:t>
      </w:r>
      <w:r w:rsidRPr="006E0990">
        <w:rPr>
          <w:rFonts w:ascii="Garamond" w:hAnsi="Garamond"/>
          <w:sz w:val="32"/>
          <w:szCs w:val="32"/>
        </w:rPr>
        <w:t>v.</w:t>
      </w:r>
      <w:r w:rsidR="00B50F34">
        <w:rPr>
          <w:rFonts w:ascii="Garamond" w:hAnsi="Garamond"/>
          <w:sz w:val="32"/>
          <w:szCs w:val="32"/>
        </w:rPr>
        <w:t xml:space="preserve"> Consiglio di Stato</w:t>
      </w:r>
      <w:r w:rsidRPr="006E0990">
        <w:rPr>
          <w:rFonts w:ascii="Garamond" w:hAnsi="Garamond"/>
          <w:sz w:val="32"/>
          <w:szCs w:val="32"/>
        </w:rPr>
        <w:t>,</w:t>
      </w:r>
      <w:r w:rsidR="00B50F34">
        <w:rPr>
          <w:rFonts w:ascii="Garamond" w:hAnsi="Garamond"/>
          <w:sz w:val="32"/>
          <w:szCs w:val="32"/>
        </w:rPr>
        <w:t xml:space="preserve"> sezione quinta</w:t>
      </w:r>
      <w:r w:rsidRPr="006E0990">
        <w:rPr>
          <w:rFonts w:ascii="Garamond" w:hAnsi="Garamond"/>
          <w:sz w:val="32"/>
          <w:szCs w:val="32"/>
        </w:rPr>
        <w:t>, 21 agosto 2003, n. 4698, n. 46; 6 marzo 2002, n. 1342)</w:t>
      </w:r>
      <w:r w:rsidR="00B50F34">
        <w:rPr>
          <w:rFonts w:ascii="Garamond" w:hAnsi="Garamond"/>
          <w:sz w:val="32"/>
          <w:szCs w:val="32"/>
        </w:rPr>
        <w:t>.</w:t>
      </w:r>
    </w:p>
    <w:p w:rsidR="006E0990" w:rsidRDefault="00B50F34" w:rsidP="00B50F34">
      <w:pPr>
        <w:jc w:val="both"/>
        <w:rPr>
          <w:rFonts w:ascii="Garamond" w:hAnsi="Garamond"/>
          <w:sz w:val="32"/>
          <w:szCs w:val="32"/>
        </w:rPr>
      </w:pPr>
      <w:r>
        <w:rPr>
          <w:rFonts w:ascii="Garamond" w:hAnsi="Garamond"/>
          <w:sz w:val="32"/>
          <w:szCs w:val="32"/>
        </w:rPr>
        <w:t xml:space="preserve">Sviluppando lo stesso ragionamento, </w:t>
      </w:r>
      <w:r w:rsidR="006E0990" w:rsidRPr="006E0990">
        <w:rPr>
          <w:rFonts w:ascii="Garamond" w:hAnsi="Garamond"/>
          <w:sz w:val="32"/>
          <w:szCs w:val="32"/>
        </w:rPr>
        <w:t>più in generale</w:t>
      </w:r>
      <w:r>
        <w:rPr>
          <w:rFonts w:ascii="Garamond" w:hAnsi="Garamond"/>
          <w:sz w:val="32"/>
          <w:szCs w:val="32"/>
        </w:rPr>
        <w:t>,</w:t>
      </w:r>
      <w:r w:rsidR="006E0990" w:rsidRPr="006E0990">
        <w:rPr>
          <w:rFonts w:ascii="Garamond" w:hAnsi="Garamond"/>
          <w:sz w:val="32"/>
          <w:szCs w:val="32"/>
        </w:rPr>
        <w:t xml:space="preserve"> </w:t>
      </w:r>
      <w:r>
        <w:rPr>
          <w:rFonts w:ascii="Garamond" w:hAnsi="Garamond"/>
          <w:sz w:val="32"/>
          <w:szCs w:val="32"/>
        </w:rPr>
        <w:t xml:space="preserve">mentre </w:t>
      </w:r>
      <w:r w:rsidR="006E0990" w:rsidRPr="006E0990">
        <w:rPr>
          <w:rFonts w:ascii="Garamond" w:hAnsi="Garamond"/>
          <w:sz w:val="32"/>
          <w:szCs w:val="32"/>
        </w:rPr>
        <w:t>si è affermato che né la previsione di una prova di efficienza fisica né l’attribuzione a tale prova di un punteggio destinato a sommarsi a quello assegnato per le altre prove concorsuali fossero illegittimi, in quanto necessari a garantire che i soggetti che accedono alle forze armate siano fisicamente in grado di assolvere i compiti loro assegnati</w:t>
      </w:r>
      <w:r>
        <w:rPr>
          <w:rFonts w:ascii="Garamond" w:hAnsi="Garamond"/>
          <w:sz w:val="32"/>
          <w:szCs w:val="32"/>
        </w:rPr>
        <w:t>, si è riconosciuto che</w:t>
      </w:r>
      <w:r w:rsidRPr="00B50F34">
        <w:t xml:space="preserve"> </w:t>
      </w:r>
      <w:r w:rsidRPr="00B50F34">
        <w:rPr>
          <w:rFonts w:ascii="Garamond" w:hAnsi="Garamond"/>
          <w:sz w:val="28"/>
          <w:szCs w:val="28"/>
        </w:rPr>
        <w:t>invece</w:t>
      </w:r>
      <w:r w:rsidRPr="00B50F34">
        <w:t xml:space="preserve"> </w:t>
      </w:r>
      <w:r w:rsidRPr="00B50F34">
        <w:rPr>
          <w:rFonts w:ascii="Garamond" w:hAnsi="Garamond"/>
          <w:sz w:val="32"/>
          <w:szCs w:val="32"/>
        </w:rPr>
        <w:t xml:space="preserve">la previsione di identici punteggi per i candidati dei due sessi, sia in termini assoluti </w:t>
      </w:r>
      <w:r w:rsidR="00712D08" w:rsidRPr="00712D08">
        <w:rPr>
          <w:rFonts w:ascii="Garamond" w:hAnsi="Garamond"/>
          <w:sz w:val="32"/>
          <w:szCs w:val="32"/>
        </w:rPr>
        <w:t xml:space="preserve">sia </w:t>
      </w:r>
      <w:r w:rsidRPr="00B50F34">
        <w:rPr>
          <w:rFonts w:ascii="Garamond" w:hAnsi="Garamond"/>
          <w:sz w:val="32"/>
          <w:szCs w:val="32"/>
        </w:rPr>
        <w:t>con riguardo all’individuazione della «soglia» minima che gli aspiranti dovevano superare (in ciascuna delle quattro prove e nel punteggio complessivo) per non essere giudicati inidonei</w:t>
      </w:r>
      <w:r>
        <w:rPr>
          <w:rFonts w:ascii="Garamond" w:hAnsi="Garamond"/>
          <w:sz w:val="32"/>
          <w:szCs w:val="32"/>
        </w:rPr>
        <w:t xml:space="preserve">, </w:t>
      </w:r>
      <w:r w:rsidR="006E0990" w:rsidRPr="006E0990">
        <w:rPr>
          <w:rFonts w:ascii="Garamond" w:hAnsi="Garamond"/>
          <w:sz w:val="32"/>
          <w:szCs w:val="32"/>
        </w:rPr>
        <w:t xml:space="preserve">è suscettibile di produrre effetti indiretti discriminatori e distorsivi degli esiti della procedura </w:t>
      </w:r>
      <w:r w:rsidRPr="00B50F34">
        <w:rPr>
          <w:rFonts w:ascii="Garamond" w:hAnsi="Garamond"/>
          <w:sz w:val="32"/>
          <w:szCs w:val="32"/>
        </w:rPr>
        <w:t>(Consiglio di Stato, sezione quarta, 27 aprile 2012, n. 2472)</w:t>
      </w:r>
      <w:r w:rsidR="006E0990" w:rsidRPr="006E0990">
        <w:rPr>
          <w:rFonts w:ascii="Garamond" w:hAnsi="Garamond"/>
          <w:sz w:val="32"/>
          <w:szCs w:val="32"/>
        </w:rPr>
        <w:t>.</w:t>
      </w:r>
    </w:p>
    <w:p w:rsidR="00361364" w:rsidRDefault="00DC70B1" w:rsidP="00F740C4">
      <w:pPr>
        <w:jc w:val="both"/>
        <w:rPr>
          <w:rFonts w:ascii="Garamond" w:hAnsi="Garamond"/>
          <w:sz w:val="32"/>
          <w:szCs w:val="32"/>
        </w:rPr>
      </w:pPr>
      <w:r>
        <w:rPr>
          <w:rFonts w:ascii="Garamond" w:hAnsi="Garamond"/>
          <w:sz w:val="32"/>
          <w:szCs w:val="32"/>
        </w:rPr>
        <w:t xml:space="preserve">Quello delle discriminazioni indirette è peraltro un tema suscettibile di ulteriori sviluppi se si riflette su recenti </w:t>
      </w:r>
      <w:r w:rsidR="001378DC">
        <w:rPr>
          <w:rFonts w:ascii="Garamond" w:hAnsi="Garamond"/>
          <w:sz w:val="32"/>
          <w:szCs w:val="32"/>
        </w:rPr>
        <w:t>polemiche sulla disparità di trattamento in caso di tatuaggi visibili</w:t>
      </w:r>
      <w:r w:rsidR="001378DC">
        <w:rPr>
          <w:rStyle w:val="Rimandonotaapidipagina"/>
          <w:rFonts w:ascii="Garamond" w:hAnsi="Garamond"/>
          <w:sz w:val="32"/>
          <w:szCs w:val="32"/>
        </w:rPr>
        <w:footnoteReference w:id="20"/>
      </w:r>
      <w:r w:rsidR="001378DC">
        <w:rPr>
          <w:rFonts w:ascii="Garamond" w:hAnsi="Garamond"/>
          <w:sz w:val="32"/>
          <w:szCs w:val="32"/>
        </w:rPr>
        <w:t xml:space="preserve"> . Perlomeno, per i tatuaggi agli arti inferiori, infatti, può sorgere il dubbio che la visibilità sia valutata in modo differente per la ragione che sono previste divise ordinarie con i pantaloni per uomini e con la gonna per le donne, diversità la cui necessità e funzionalità potrebbe essere messa in discussione</w:t>
      </w:r>
      <w:r w:rsidR="00361364">
        <w:rPr>
          <w:rFonts w:ascii="Garamond" w:hAnsi="Garamond"/>
          <w:sz w:val="32"/>
          <w:szCs w:val="32"/>
        </w:rPr>
        <w:t>.</w:t>
      </w:r>
    </w:p>
    <w:p w:rsidR="00F740C4" w:rsidRPr="00F740C4" w:rsidRDefault="00361364" w:rsidP="00F740C4">
      <w:pPr>
        <w:jc w:val="both"/>
        <w:rPr>
          <w:rFonts w:ascii="Garamond" w:hAnsi="Garamond"/>
          <w:sz w:val="32"/>
          <w:szCs w:val="32"/>
        </w:rPr>
      </w:pPr>
      <w:r w:rsidRPr="00F740C4">
        <w:rPr>
          <w:rFonts w:ascii="Garamond" w:hAnsi="Garamond"/>
          <w:sz w:val="32"/>
          <w:szCs w:val="32"/>
        </w:rPr>
        <w:t>È stata invece negata la discriminazione nell’ipotesi in cui il bando di concorso richiedeva, a pena di esclusione, il previo possesso di alcune abilitazioni e in particolare della patente A. Il Consiglio di Stato, riformando la sentenza del T.A.R. per la Sardegna, ha infatti reputato giustificata la richiesta perché connessa con l’attività da svolgere e con la necessità di esperire velocemente i concorsi per reclutare il personale di cui l’amministrazione aveva bisogno</w:t>
      </w:r>
      <w:r w:rsidRPr="00F740C4">
        <w:rPr>
          <w:rStyle w:val="Rimandonotaapidipagina"/>
          <w:rFonts w:ascii="Garamond" w:hAnsi="Garamond"/>
          <w:sz w:val="32"/>
          <w:szCs w:val="32"/>
        </w:rPr>
        <w:footnoteReference w:id="21"/>
      </w:r>
      <w:r w:rsidR="00F740C4" w:rsidRPr="00F740C4">
        <w:rPr>
          <w:rFonts w:ascii="Garamond" w:hAnsi="Garamond"/>
          <w:sz w:val="32"/>
          <w:szCs w:val="32"/>
        </w:rPr>
        <w:t>, escludendo così che</w:t>
      </w:r>
      <w:r w:rsidRPr="00F740C4">
        <w:rPr>
          <w:rFonts w:ascii="Garamond" w:hAnsi="Garamond"/>
          <w:sz w:val="32"/>
          <w:szCs w:val="32"/>
        </w:rPr>
        <w:t xml:space="preserve"> la discriminazione</w:t>
      </w:r>
      <w:r w:rsidR="00F740C4" w:rsidRPr="00F740C4">
        <w:rPr>
          <w:rFonts w:ascii="Garamond" w:hAnsi="Garamond"/>
          <w:sz w:val="32"/>
          <w:szCs w:val="32"/>
        </w:rPr>
        <w:t xml:space="preserve"> possa </w:t>
      </w:r>
      <w:r w:rsidRPr="00F740C4">
        <w:rPr>
          <w:rFonts w:ascii="Garamond" w:hAnsi="Garamond"/>
          <w:sz w:val="32"/>
          <w:szCs w:val="32"/>
        </w:rPr>
        <w:t xml:space="preserve">essere desunta dal semplice dato statistico di una maggiore diffusione </w:t>
      </w:r>
      <w:r w:rsidR="00F740C4" w:rsidRPr="00F740C4">
        <w:rPr>
          <w:rFonts w:ascii="Garamond" w:hAnsi="Garamond"/>
          <w:sz w:val="32"/>
          <w:szCs w:val="32"/>
        </w:rPr>
        <w:t xml:space="preserve">di una determinata condizione </w:t>
      </w:r>
      <w:r w:rsidRPr="00F740C4">
        <w:rPr>
          <w:rFonts w:ascii="Garamond" w:hAnsi="Garamond"/>
          <w:sz w:val="32"/>
          <w:szCs w:val="32"/>
        </w:rPr>
        <w:t>tra gli uomini rispetto alle donne</w:t>
      </w:r>
      <w:r w:rsidR="00F740C4" w:rsidRPr="00F740C4">
        <w:rPr>
          <w:rFonts w:ascii="Garamond" w:hAnsi="Garamond"/>
          <w:sz w:val="32"/>
          <w:szCs w:val="32"/>
        </w:rPr>
        <w:t>.</w:t>
      </w:r>
    </w:p>
    <w:p w:rsidR="00D724E2" w:rsidRPr="00355C44" w:rsidRDefault="00F740C4" w:rsidP="00431A2C">
      <w:pPr>
        <w:jc w:val="both"/>
        <w:rPr>
          <w:rFonts w:ascii="Garamond" w:hAnsi="Garamond"/>
          <w:sz w:val="32"/>
          <w:szCs w:val="32"/>
        </w:rPr>
      </w:pPr>
      <w:r>
        <w:rPr>
          <w:rFonts w:ascii="Garamond" w:hAnsi="Garamond"/>
          <w:sz w:val="32"/>
          <w:szCs w:val="32"/>
        </w:rPr>
        <w:t xml:space="preserve">Un approccio diverso contraddistingue invece le pronunce relative </w:t>
      </w:r>
      <w:r w:rsidR="00D724E2" w:rsidRPr="00355C44">
        <w:rPr>
          <w:rFonts w:ascii="Garamond" w:hAnsi="Garamond"/>
          <w:sz w:val="32"/>
          <w:szCs w:val="32"/>
        </w:rPr>
        <w:t>all’articolo</w:t>
      </w:r>
      <w:r w:rsidR="00303C84">
        <w:rPr>
          <w:rFonts w:ascii="Garamond" w:hAnsi="Garamond"/>
          <w:sz w:val="32"/>
          <w:szCs w:val="32"/>
        </w:rPr>
        <w:t xml:space="preserve"> 57, </w:t>
      </w:r>
      <w:r>
        <w:rPr>
          <w:rFonts w:ascii="Garamond" w:hAnsi="Garamond"/>
          <w:sz w:val="32"/>
          <w:szCs w:val="32"/>
        </w:rPr>
        <w:t>comma 1</w:t>
      </w:r>
      <w:r w:rsidR="00303C84">
        <w:rPr>
          <w:rFonts w:ascii="Garamond" w:hAnsi="Garamond"/>
          <w:sz w:val="32"/>
          <w:szCs w:val="32"/>
        </w:rPr>
        <w:t xml:space="preserve">, </w:t>
      </w:r>
      <w:proofErr w:type="spellStart"/>
      <w:r w:rsidR="00303C84">
        <w:rPr>
          <w:rFonts w:ascii="Garamond" w:hAnsi="Garamond"/>
          <w:sz w:val="32"/>
          <w:szCs w:val="32"/>
        </w:rPr>
        <w:t>lett</w:t>
      </w:r>
      <w:proofErr w:type="spellEnd"/>
      <w:r w:rsidR="00303C84">
        <w:rPr>
          <w:rFonts w:ascii="Garamond" w:hAnsi="Garamond"/>
          <w:sz w:val="32"/>
          <w:szCs w:val="32"/>
        </w:rPr>
        <w:t xml:space="preserve">. a, </w:t>
      </w:r>
      <w:r>
        <w:rPr>
          <w:rFonts w:ascii="Garamond" w:hAnsi="Garamond"/>
          <w:sz w:val="32"/>
          <w:szCs w:val="32"/>
        </w:rPr>
        <w:t xml:space="preserve">del decreto legislativo </w:t>
      </w:r>
      <w:r w:rsidRPr="00F740C4">
        <w:rPr>
          <w:rFonts w:ascii="Garamond" w:hAnsi="Garamond"/>
          <w:sz w:val="32"/>
          <w:szCs w:val="32"/>
        </w:rPr>
        <w:t>30 marzo 2001, n. 165</w:t>
      </w:r>
      <w:r>
        <w:rPr>
          <w:rFonts w:ascii="Garamond" w:hAnsi="Garamond"/>
          <w:sz w:val="32"/>
          <w:szCs w:val="32"/>
        </w:rPr>
        <w:t xml:space="preserve">, che impone </w:t>
      </w:r>
      <w:r w:rsidR="00431A2C">
        <w:rPr>
          <w:rFonts w:ascii="Garamond" w:hAnsi="Garamond"/>
          <w:sz w:val="32"/>
          <w:szCs w:val="32"/>
        </w:rPr>
        <w:t xml:space="preserve">una </w:t>
      </w:r>
      <w:r w:rsidR="00476A10" w:rsidRPr="00355C44">
        <w:rPr>
          <w:rFonts w:ascii="Garamond" w:hAnsi="Garamond"/>
          <w:sz w:val="32"/>
          <w:szCs w:val="32"/>
        </w:rPr>
        <w:t xml:space="preserve">presenza femminile </w:t>
      </w:r>
      <w:r>
        <w:rPr>
          <w:rFonts w:ascii="Garamond" w:hAnsi="Garamond"/>
          <w:sz w:val="32"/>
          <w:szCs w:val="32"/>
        </w:rPr>
        <w:t xml:space="preserve">di 1/3, </w:t>
      </w:r>
      <w:r w:rsidR="00431A2C">
        <w:rPr>
          <w:rFonts w:ascii="Garamond" w:hAnsi="Garamond"/>
          <w:sz w:val="32"/>
          <w:szCs w:val="32"/>
        </w:rPr>
        <w:t>“</w:t>
      </w:r>
      <w:r>
        <w:rPr>
          <w:rFonts w:ascii="Garamond" w:hAnsi="Garamond"/>
          <w:sz w:val="32"/>
          <w:szCs w:val="32"/>
        </w:rPr>
        <w:t>salva</w:t>
      </w:r>
      <w:r w:rsidR="00303C84">
        <w:rPr>
          <w:rFonts w:ascii="Garamond" w:hAnsi="Garamond"/>
          <w:sz w:val="32"/>
          <w:szCs w:val="32"/>
        </w:rPr>
        <w:t xml:space="preserve"> motivata impossibilità</w:t>
      </w:r>
      <w:r w:rsidR="00431A2C">
        <w:rPr>
          <w:rFonts w:ascii="Garamond" w:hAnsi="Garamond"/>
          <w:sz w:val="32"/>
          <w:szCs w:val="32"/>
        </w:rPr>
        <w:t>”</w:t>
      </w:r>
      <w:r w:rsidR="00303C84">
        <w:rPr>
          <w:rFonts w:ascii="Garamond" w:hAnsi="Garamond"/>
          <w:sz w:val="32"/>
          <w:szCs w:val="32"/>
        </w:rPr>
        <w:t xml:space="preserve">, </w:t>
      </w:r>
      <w:r w:rsidR="00476A10" w:rsidRPr="00355C44">
        <w:rPr>
          <w:rFonts w:ascii="Garamond" w:hAnsi="Garamond"/>
          <w:sz w:val="32"/>
          <w:szCs w:val="32"/>
        </w:rPr>
        <w:t>nelle commissioni di concorso</w:t>
      </w:r>
      <w:r w:rsidR="00431A2C">
        <w:rPr>
          <w:rFonts w:ascii="Garamond" w:hAnsi="Garamond"/>
          <w:sz w:val="32"/>
          <w:szCs w:val="32"/>
        </w:rPr>
        <w:t>.</w:t>
      </w:r>
    </w:p>
    <w:p w:rsidR="00431A2C" w:rsidRDefault="00695CBE" w:rsidP="00CF21D8">
      <w:pPr>
        <w:jc w:val="both"/>
        <w:rPr>
          <w:rFonts w:ascii="Garamond" w:hAnsi="Garamond"/>
          <w:sz w:val="32"/>
          <w:szCs w:val="32"/>
        </w:rPr>
      </w:pPr>
      <w:r>
        <w:rPr>
          <w:rFonts w:ascii="Garamond" w:hAnsi="Garamond"/>
          <w:sz w:val="32"/>
          <w:szCs w:val="32"/>
        </w:rPr>
        <w:t xml:space="preserve">È palese che, nell’eventualità di assenza di donne nella composizione dell’organo collegiale, l’eventuale ricorso sarebbe stato ad esito positivo scontato. Probabilmente per scongiurare l’ipotesi dell’annullamento integrale di una procedura così complessa, come il concorso pubblico, le decisioni hanno valorizzato (invero in modo non sempre coerente) i profili di diritto riguardanti le condizioni dell’azione, richiedendo che il </w:t>
      </w:r>
      <w:r w:rsidR="00431A2C" w:rsidRPr="00431A2C">
        <w:rPr>
          <w:rFonts w:ascii="Garamond" w:hAnsi="Garamond"/>
          <w:sz w:val="32"/>
          <w:szCs w:val="32"/>
        </w:rPr>
        <w:t>vizio</w:t>
      </w:r>
      <w:r>
        <w:rPr>
          <w:rFonts w:ascii="Garamond" w:hAnsi="Garamond"/>
          <w:sz w:val="32"/>
          <w:szCs w:val="32"/>
        </w:rPr>
        <w:t xml:space="preserve"> fosse </w:t>
      </w:r>
      <w:r w:rsidR="00431A2C" w:rsidRPr="00431A2C">
        <w:rPr>
          <w:rFonts w:ascii="Garamond" w:hAnsi="Garamond"/>
          <w:sz w:val="32"/>
          <w:szCs w:val="32"/>
        </w:rPr>
        <w:t>fatto valere</w:t>
      </w:r>
      <w:r>
        <w:rPr>
          <w:rFonts w:ascii="Garamond" w:hAnsi="Garamond"/>
          <w:sz w:val="32"/>
          <w:szCs w:val="32"/>
        </w:rPr>
        <w:t xml:space="preserve"> esclusivamente </w:t>
      </w:r>
      <w:r w:rsidR="00431A2C" w:rsidRPr="00431A2C">
        <w:rPr>
          <w:rFonts w:ascii="Garamond" w:hAnsi="Garamond"/>
          <w:sz w:val="32"/>
          <w:szCs w:val="32"/>
        </w:rPr>
        <w:t>dal soggetto pregiudicato (e quindi</w:t>
      </w:r>
      <w:r>
        <w:rPr>
          <w:rFonts w:ascii="Garamond" w:hAnsi="Garamond"/>
          <w:sz w:val="32"/>
          <w:szCs w:val="32"/>
        </w:rPr>
        <w:t xml:space="preserve"> dalla </w:t>
      </w:r>
      <w:r w:rsidR="00431A2C" w:rsidRPr="00431A2C">
        <w:rPr>
          <w:rFonts w:ascii="Garamond" w:hAnsi="Garamond"/>
          <w:sz w:val="32"/>
          <w:szCs w:val="32"/>
        </w:rPr>
        <w:t>donna</w:t>
      </w:r>
      <w:r>
        <w:rPr>
          <w:rFonts w:ascii="Garamond" w:hAnsi="Garamond"/>
          <w:sz w:val="32"/>
          <w:szCs w:val="32"/>
        </w:rPr>
        <w:t>)</w:t>
      </w:r>
      <w:r>
        <w:rPr>
          <w:rStyle w:val="Rimandonotaapidipagina"/>
          <w:rFonts w:ascii="Garamond" w:hAnsi="Garamond"/>
          <w:sz w:val="32"/>
          <w:szCs w:val="32"/>
        </w:rPr>
        <w:footnoteReference w:id="22"/>
      </w:r>
      <w:r>
        <w:rPr>
          <w:rFonts w:ascii="Garamond" w:hAnsi="Garamond"/>
          <w:sz w:val="32"/>
          <w:szCs w:val="32"/>
        </w:rPr>
        <w:t xml:space="preserve"> </w:t>
      </w:r>
      <w:r w:rsidR="00431A2C" w:rsidRPr="00431A2C">
        <w:rPr>
          <w:rFonts w:ascii="Garamond" w:hAnsi="Garamond"/>
          <w:sz w:val="32"/>
          <w:szCs w:val="32"/>
        </w:rPr>
        <w:t xml:space="preserve">o </w:t>
      </w:r>
      <w:r>
        <w:rPr>
          <w:rFonts w:ascii="Garamond" w:hAnsi="Garamond"/>
          <w:sz w:val="32"/>
          <w:szCs w:val="32"/>
        </w:rPr>
        <w:t xml:space="preserve">solo </w:t>
      </w:r>
      <w:r w:rsidR="00431A2C" w:rsidRPr="00431A2C">
        <w:rPr>
          <w:rFonts w:ascii="Garamond" w:hAnsi="Garamond"/>
          <w:sz w:val="32"/>
          <w:szCs w:val="32"/>
        </w:rPr>
        <w:t>dai commissari o aspiranti tali</w:t>
      </w:r>
      <w:r>
        <w:rPr>
          <w:rStyle w:val="Rimandonotaapidipagina"/>
          <w:rFonts w:ascii="Garamond" w:hAnsi="Garamond"/>
          <w:sz w:val="32"/>
          <w:szCs w:val="32"/>
        </w:rPr>
        <w:footnoteReference w:id="23"/>
      </w:r>
      <w:r>
        <w:rPr>
          <w:rFonts w:ascii="Garamond" w:hAnsi="Garamond"/>
          <w:sz w:val="32"/>
          <w:szCs w:val="32"/>
        </w:rPr>
        <w:t>, precisando che comunque</w:t>
      </w:r>
      <w:r w:rsidR="00CF21D8">
        <w:rPr>
          <w:rFonts w:ascii="Garamond" w:hAnsi="Garamond"/>
          <w:sz w:val="32"/>
          <w:szCs w:val="32"/>
        </w:rPr>
        <w:t xml:space="preserve"> la difettosa composizione della commissione </w:t>
      </w:r>
      <w:r w:rsidR="00431A2C" w:rsidRPr="00431A2C">
        <w:rPr>
          <w:rFonts w:ascii="Garamond" w:hAnsi="Garamond"/>
          <w:sz w:val="32"/>
          <w:szCs w:val="32"/>
        </w:rPr>
        <w:t>rende</w:t>
      </w:r>
      <w:r w:rsidR="00CF21D8">
        <w:rPr>
          <w:rFonts w:ascii="Garamond" w:hAnsi="Garamond"/>
          <w:sz w:val="32"/>
          <w:szCs w:val="32"/>
        </w:rPr>
        <w:t xml:space="preserve"> illegittimo il concorso </w:t>
      </w:r>
      <w:r>
        <w:rPr>
          <w:rFonts w:ascii="Garamond" w:hAnsi="Garamond"/>
          <w:sz w:val="32"/>
          <w:szCs w:val="32"/>
        </w:rPr>
        <w:t xml:space="preserve">se produce </w:t>
      </w:r>
      <w:r w:rsidR="00431A2C" w:rsidRPr="00431A2C">
        <w:rPr>
          <w:rFonts w:ascii="Garamond" w:hAnsi="Garamond"/>
          <w:sz w:val="32"/>
          <w:szCs w:val="32"/>
        </w:rPr>
        <w:t>un’effettiva discriminazione (per le</w:t>
      </w:r>
      <w:r>
        <w:rPr>
          <w:rFonts w:ascii="Garamond" w:hAnsi="Garamond"/>
          <w:sz w:val="32"/>
          <w:szCs w:val="32"/>
        </w:rPr>
        <w:t xml:space="preserve"> candidate di sesso femminile</w:t>
      </w:r>
      <w:r w:rsidR="00CF21D8">
        <w:rPr>
          <w:rFonts w:ascii="Garamond" w:hAnsi="Garamond"/>
          <w:sz w:val="32"/>
          <w:szCs w:val="32"/>
        </w:rPr>
        <w:t>)</w:t>
      </w:r>
      <w:r>
        <w:rPr>
          <w:rStyle w:val="Rimandonotaapidipagina"/>
          <w:rFonts w:ascii="Garamond" w:hAnsi="Garamond"/>
          <w:sz w:val="32"/>
          <w:szCs w:val="32"/>
        </w:rPr>
        <w:footnoteReference w:id="24"/>
      </w:r>
      <w:r w:rsidR="00CF21D8">
        <w:rPr>
          <w:rFonts w:ascii="Garamond" w:hAnsi="Garamond"/>
          <w:sz w:val="32"/>
          <w:szCs w:val="32"/>
        </w:rPr>
        <w:t>.</w:t>
      </w:r>
    </w:p>
    <w:p w:rsidR="00CF21D8" w:rsidRDefault="00CF21D8" w:rsidP="00CF21D8">
      <w:pPr>
        <w:jc w:val="both"/>
        <w:rPr>
          <w:rFonts w:ascii="Garamond" w:hAnsi="Garamond"/>
          <w:sz w:val="32"/>
          <w:szCs w:val="32"/>
        </w:rPr>
      </w:pPr>
      <w:r>
        <w:rPr>
          <w:rFonts w:ascii="Garamond" w:hAnsi="Garamond"/>
          <w:sz w:val="32"/>
          <w:szCs w:val="32"/>
        </w:rPr>
        <w:t xml:space="preserve">La questione oggi è diventata (per fortuna) sostanzialmente inattuale, poiché la progressiva affermazione delle donne nei vari settori della pubblica amministrazione ha comportato </w:t>
      </w:r>
      <w:proofErr w:type="spellStart"/>
      <w:r w:rsidRPr="00CF21D8">
        <w:rPr>
          <w:rFonts w:ascii="Garamond" w:hAnsi="Garamond"/>
          <w:i/>
          <w:sz w:val="32"/>
          <w:szCs w:val="32"/>
        </w:rPr>
        <w:t>naturaliter</w:t>
      </w:r>
      <w:proofErr w:type="spellEnd"/>
      <w:r>
        <w:rPr>
          <w:rFonts w:ascii="Garamond" w:hAnsi="Garamond"/>
          <w:sz w:val="32"/>
          <w:szCs w:val="32"/>
        </w:rPr>
        <w:t xml:space="preserve"> il superamento delle eventuali difficoltà di designazione, come peraltro dimostra anche, all’interno della Giustizia amministrativa, l’esperienza del concorso a referendario</w:t>
      </w:r>
      <w:r w:rsidRPr="00CF21D8">
        <w:t xml:space="preserve"> </w:t>
      </w:r>
      <w:r w:rsidRPr="00CF21D8">
        <w:rPr>
          <w:rFonts w:ascii="Garamond" w:hAnsi="Garamond"/>
          <w:sz w:val="32"/>
          <w:szCs w:val="32"/>
        </w:rPr>
        <w:t>T.A.R.</w:t>
      </w:r>
      <w:r w:rsidR="00A40DC5">
        <w:rPr>
          <w:rFonts w:ascii="Garamond" w:hAnsi="Garamond"/>
          <w:sz w:val="32"/>
          <w:szCs w:val="32"/>
        </w:rPr>
        <w:t xml:space="preserve"> nella cui commissione vengono oggi nominate, senza problemi, elementi (togati e accademici) di sesso femminile.</w:t>
      </w:r>
    </w:p>
    <w:p w:rsidR="00163A78" w:rsidRPr="00163A78" w:rsidRDefault="009E29BD" w:rsidP="00163A78">
      <w:pPr>
        <w:jc w:val="both"/>
        <w:rPr>
          <w:rFonts w:ascii="Garamond" w:hAnsi="Garamond"/>
          <w:sz w:val="32"/>
          <w:szCs w:val="32"/>
        </w:rPr>
      </w:pPr>
      <w:r w:rsidRPr="00163A78">
        <w:rPr>
          <w:rFonts w:ascii="Garamond" w:hAnsi="Garamond"/>
          <w:sz w:val="32"/>
          <w:szCs w:val="32"/>
        </w:rPr>
        <w:t>Con riferimento al</w:t>
      </w:r>
      <w:r w:rsidR="00A40DC5" w:rsidRPr="00163A78">
        <w:rPr>
          <w:rFonts w:ascii="Garamond" w:hAnsi="Garamond"/>
          <w:sz w:val="32"/>
          <w:szCs w:val="32"/>
        </w:rPr>
        <w:t xml:space="preserve"> pubblico impiego non contrattualizzato, il giudice amministrativo si è altresì occupato di </w:t>
      </w:r>
      <w:r w:rsidR="00A40DC5" w:rsidRPr="00163A78">
        <w:rPr>
          <w:rFonts w:ascii="Garamond" w:hAnsi="Garamond"/>
          <w:i/>
          <w:sz w:val="32"/>
          <w:szCs w:val="32"/>
        </w:rPr>
        <w:t>mobbing</w:t>
      </w:r>
      <w:r w:rsidR="00C6780E" w:rsidRPr="00163A78">
        <w:rPr>
          <w:rStyle w:val="Rimandonotaapidipagina"/>
          <w:rFonts w:ascii="Garamond" w:hAnsi="Garamond"/>
          <w:sz w:val="32"/>
          <w:szCs w:val="32"/>
        </w:rPr>
        <w:footnoteReference w:id="25"/>
      </w:r>
      <w:r w:rsidR="00B77539" w:rsidRPr="00163A78">
        <w:rPr>
          <w:rFonts w:ascii="Garamond" w:hAnsi="Garamond"/>
          <w:sz w:val="32"/>
          <w:szCs w:val="32"/>
        </w:rPr>
        <w:t xml:space="preserve">. </w:t>
      </w:r>
      <w:r w:rsidR="0032475E" w:rsidRPr="00163A78">
        <w:rPr>
          <w:rFonts w:ascii="Garamond" w:hAnsi="Garamond"/>
          <w:sz w:val="32"/>
          <w:szCs w:val="32"/>
        </w:rPr>
        <w:t>Anche nell’ambito</w:t>
      </w:r>
      <w:r w:rsidR="00C6780E" w:rsidRPr="00163A78">
        <w:rPr>
          <w:rFonts w:ascii="Garamond" w:hAnsi="Garamond"/>
          <w:sz w:val="32"/>
          <w:szCs w:val="32"/>
        </w:rPr>
        <w:t xml:space="preserve"> della giurisdizione esclusiva del giudice amministrativo (come dinanzi al giudice ordinario</w:t>
      </w:r>
      <w:r w:rsidR="00C6780E" w:rsidRPr="00163A78">
        <w:rPr>
          <w:rStyle w:val="Rimandonotaapidipagina"/>
          <w:rFonts w:ascii="Garamond" w:hAnsi="Garamond"/>
          <w:sz w:val="32"/>
          <w:szCs w:val="32"/>
        </w:rPr>
        <w:footnoteReference w:id="26"/>
      </w:r>
      <w:r w:rsidR="00C6780E" w:rsidRPr="00163A78">
        <w:rPr>
          <w:rFonts w:ascii="Garamond" w:hAnsi="Garamond"/>
          <w:sz w:val="32"/>
          <w:szCs w:val="32"/>
        </w:rPr>
        <w:t>) si pone soprattutto la questione della prova del complessivo disegno preordinato alla vessazione o alla prevaricazione</w:t>
      </w:r>
      <w:r w:rsidR="00163A78" w:rsidRPr="00163A78">
        <w:rPr>
          <w:rFonts w:ascii="Garamond" w:hAnsi="Garamond"/>
          <w:sz w:val="32"/>
          <w:szCs w:val="32"/>
        </w:rPr>
        <w:t>,</w:t>
      </w:r>
      <w:r w:rsidR="008A01E3" w:rsidRPr="00163A78">
        <w:rPr>
          <w:rFonts w:ascii="Garamond" w:hAnsi="Garamond"/>
          <w:sz w:val="32"/>
          <w:szCs w:val="32"/>
        </w:rPr>
        <w:t xml:space="preserve"> non essendo sufficienti ad integrare la fattispecie l'esistenza di specifici atti illegittimi</w:t>
      </w:r>
      <w:r w:rsidR="00163A78" w:rsidRPr="00163A78">
        <w:rPr>
          <w:rFonts w:ascii="Garamond" w:hAnsi="Garamond"/>
          <w:sz w:val="32"/>
          <w:szCs w:val="32"/>
        </w:rPr>
        <w:t xml:space="preserve">, elementi o episodi di conflitto sul luogo di lavoro ovvero il mero </w:t>
      </w:r>
      <w:proofErr w:type="spellStart"/>
      <w:r w:rsidR="00163A78" w:rsidRPr="00163A78">
        <w:rPr>
          <w:rFonts w:ascii="Garamond" w:hAnsi="Garamond"/>
          <w:sz w:val="32"/>
          <w:szCs w:val="32"/>
        </w:rPr>
        <w:t>demansionamento</w:t>
      </w:r>
      <w:proofErr w:type="spellEnd"/>
      <w:r w:rsidR="00B51795" w:rsidRPr="00163A78">
        <w:rPr>
          <w:rFonts w:ascii="Garamond" w:hAnsi="Garamond"/>
          <w:sz w:val="32"/>
          <w:szCs w:val="32"/>
        </w:rPr>
        <w:t xml:space="preserve">. </w:t>
      </w:r>
    </w:p>
    <w:p w:rsidR="00E15E97" w:rsidRDefault="006B4180" w:rsidP="00712D08">
      <w:pPr>
        <w:jc w:val="both"/>
        <w:rPr>
          <w:rFonts w:ascii="Garamond" w:hAnsi="Garamond"/>
          <w:sz w:val="32"/>
          <w:szCs w:val="32"/>
        </w:rPr>
      </w:pPr>
      <w:r>
        <w:rPr>
          <w:rFonts w:ascii="Garamond" w:hAnsi="Garamond"/>
          <w:sz w:val="32"/>
          <w:szCs w:val="32"/>
        </w:rPr>
        <w:t>Non ha invece sollevato</w:t>
      </w:r>
      <w:r w:rsidR="00E15E97">
        <w:rPr>
          <w:rFonts w:ascii="Garamond" w:hAnsi="Garamond"/>
          <w:sz w:val="32"/>
          <w:szCs w:val="32"/>
        </w:rPr>
        <w:t xml:space="preserve"> particolari </w:t>
      </w:r>
      <w:r>
        <w:rPr>
          <w:rFonts w:ascii="Garamond" w:hAnsi="Garamond"/>
          <w:sz w:val="32"/>
          <w:szCs w:val="32"/>
        </w:rPr>
        <w:t xml:space="preserve">problemi la </w:t>
      </w:r>
      <w:r w:rsidR="00397D15" w:rsidRPr="00163A78">
        <w:rPr>
          <w:rFonts w:ascii="Garamond" w:hAnsi="Garamond"/>
          <w:sz w:val="32"/>
          <w:szCs w:val="32"/>
        </w:rPr>
        <w:t>legittimazione del consigliere di parità</w:t>
      </w:r>
      <w:r w:rsidR="00E15E97">
        <w:rPr>
          <w:rFonts w:ascii="Garamond" w:hAnsi="Garamond"/>
          <w:sz w:val="32"/>
          <w:szCs w:val="32"/>
        </w:rPr>
        <w:t xml:space="preserve"> a ricorrere in casi di discriminazione.</w:t>
      </w:r>
    </w:p>
    <w:p w:rsidR="0028306F" w:rsidRDefault="00E15E97" w:rsidP="001E2828">
      <w:pPr>
        <w:jc w:val="both"/>
        <w:rPr>
          <w:rFonts w:ascii="Garamond" w:hAnsi="Garamond"/>
          <w:sz w:val="32"/>
          <w:szCs w:val="32"/>
        </w:rPr>
      </w:pPr>
      <w:r>
        <w:rPr>
          <w:rFonts w:ascii="Garamond" w:hAnsi="Garamond"/>
          <w:sz w:val="32"/>
          <w:szCs w:val="32"/>
        </w:rPr>
        <w:t>In ogni caso, rimane incerto se si tratti di una</w:t>
      </w:r>
      <w:r w:rsidR="00E40F30" w:rsidRPr="00163A78">
        <w:rPr>
          <w:rFonts w:ascii="Garamond" w:hAnsi="Garamond"/>
          <w:sz w:val="32"/>
          <w:szCs w:val="32"/>
        </w:rPr>
        <w:t xml:space="preserve"> legittimazione generale </w:t>
      </w:r>
      <w:r>
        <w:rPr>
          <w:rFonts w:ascii="Garamond" w:hAnsi="Garamond"/>
          <w:sz w:val="32"/>
          <w:szCs w:val="32"/>
        </w:rPr>
        <w:t>(estesa ad esempio alla materia elettorale) che invero non</w:t>
      </w:r>
      <w:r w:rsidR="00E40F30" w:rsidRPr="00163A78">
        <w:rPr>
          <w:rFonts w:ascii="Garamond" w:hAnsi="Garamond"/>
          <w:sz w:val="32"/>
          <w:szCs w:val="32"/>
        </w:rPr>
        <w:t xml:space="preserve"> sembra corrispondere alla lettera degli articoli 36 e 37 del codice della pari opportunità (riguarda</w:t>
      </w:r>
      <w:r w:rsidR="00712D08">
        <w:rPr>
          <w:rFonts w:ascii="Garamond" w:hAnsi="Garamond"/>
          <w:sz w:val="32"/>
          <w:szCs w:val="32"/>
        </w:rPr>
        <w:t>nte</w:t>
      </w:r>
      <w:r w:rsidR="00E40F30" w:rsidRPr="00163A78">
        <w:rPr>
          <w:rFonts w:ascii="Garamond" w:hAnsi="Garamond"/>
          <w:sz w:val="32"/>
          <w:szCs w:val="32"/>
        </w:rPr>
        <w:t xml:space="preserve"> solo le discriminazioni nell’ambito lavorativo privato e pubblico)</w:t>
      </w:r>
      <w:r>
        <w:rPr>
          <w:rFonts w:ascii="Garamond" w:hAnsi="Garamond"/>
          <w:sz w:val="32"/>
          <w:szCs w:val="32"/>
        </w:rPr>
        <w:t xml:space="preserve"> ovvero se rimanga invariata la nozione di </w:t>
      </w:r>
      <w:r w:rsidR="00397D15" w:rsidRPr="00163A78">
        <w:rPr>
          <w:rFonts w:ascii="Garamond" w:hAnsi="Garamond"/>
          <w:sz w:val="32"/>
          <w:szCs w:val="32"/>
        </w:rPr>
        <w:t>interesse all’azione (</w:t>
      </w:r>
      <w:r>
        <w:rPr>
          <w:rFonts w:ascii="Garamond" w:hAnsi="Garamond"/>
          <w:sz w:val="32"/>
          <w:szCs w:val="32"/>
        </w:rPr>
        <w:t xml:space="preserve">se, cioè, nel caso di </w:t>
      </w:r>
      <w:r w:rsidRPr="00E15E97">
        <w:rPr>
          <w:rFonts w:ascii="Garamond" w:hAnsi="Garamond"/>
          <w:sz w:val="32"/>
          <w:szCs w:val="32"/>
        </w:rPr>
        <w:t>contestazione della composizione di una giunta senza donne</w:t>
      </w:r>
      <w:r>
        <w:rPr>
          <w:rFonts w:ascii="Garamond" w:hAnsi="Garamond"/>
          <w:sz w:val="32"/>
          <w:szCs w:val="32"/>
        </w:rPr>
        <w:t>,</w:t>
      </w:r>
      <w:r w:rsidRPr="00E15E97">
        <w:rPr>
          <w:rFonts w:ascii="Garamond" w:hAnsi="Garamond"/>
          <w:sz w:val="32"/>
          <w:szCs w:val="32"/>
        </w:rPr>
        <w:t xml:space="preserve"> </w:t>
      </w:r>
      <w:r>
        <w:rPr>
          <w:rFonts w:ascii="Garamond" w:hAnsi="Garamond"/>
          <w:sz w:val="32"/>
          <w:szCs w:val="32"/>
        </w:rPr>
        <w:t xml:space="preserve">il ricorso divenga improcedibile quando </w:t>
      </w:r>
      <w:r w:rsidR="00397D15" w:rsidRPr="00163A78">
        <w:rPr>
          <w:rFonts w:ascii="Garamond" w:hAnsi="Garamond"/>
          <w:sz w:val="32"/>
          <w:szCs w:val="32"/>
        </w:rPr>
        <w:t>la giunta cade o la</w:t>
      </w:r>
      <w:r w:rsidR="00D16016" w:rsidRPr="00163A78">
        <w:rPr>
          <w:rFonts w:ascii="Garamond" w:hAnsi="Garamond"/>
          <w:sz w:val="32"/>
          <w:szCs w:val="32"/>
        </w:rPr>
        <w:t xml:space="preserve"> </w:t>
      </w:r>
      <w:proofErr w:type="spellStart"/>
      <w:r w:rsidR="00D16016" w:rsidRPr="00163A78">
        <w:rPr>
          <w:rFonts w:ascii="Garamond" w:hAnsi="Garamond"/>
          <w:sz w:val="32"/>
          <w:szCs w:val="32"/>
        </w:rPr>
        <w:t>consiliatura</w:t>
      </w:r>
      <w:proofErr w:type="spellEnd"/>
      <w:r w:rsidR="00D16016" w:rsidRPr="00163A78">
        <w:rPr>
          <w:rFonts w:ascii="Garamond" w:hAnsi="Garamond"/>
          <w:sz w:val="32"/>
          <w:szCs w:val="32"/>
        </w:rPr>
        <w:t xml:space="preserve"> </w:t>
      </w:r>
      <w:r w:rsidR="00397D15" w:rsidRPr="00163A78">
        <w:rPr>
          <w:rFonts w:ascii="Garamond" w:hAnsi="Garamond"/>
          <w:sz w:val="32"/>
          <w:szCs w:val="32"/>
        </w:rPr>
        <w:t>finisce)</w:t>
      </w:r>
      <w:r>
        <w:rPr>
          <w:rStyle w:val="Rimandonotaapidipagina"/>
          <w:rFonts w:ascii="Garamond" w:hAnsi="Garamond"/>
          <w:sz w:val="32"/>
          <w:szCs w:val="32"/>
        </w:rPr>
        <w:footnoteReference w:id="27"/>
      </w:r>
      <w:r w:rsidR="00397D15" w:rsidRPr="00163A78">
        <w:rPr>
          <w:rFonts w:ascii="Garamond" w:hAnsi="Garamond"/>
          <w:sz w:val="32"/>
          <w:szCs w:val="32"/>
        </w:rPr>
        <w:t>.</w:t>
      </w:r>
      <w:r w:rsidR="00E40F30" w:rsidRPr="00163A78">
        <w:rPr>
          <w:rFonts w:ascii="Garamond" w:hAnsi="Garamond"/>
          <w:sz w:val="32"/>
          <w:szCs w:val="32"/>
        </w:rPr>
        <w:t xml:space="preserve"> </w:t>
      </w:r>
    </w:p>
    <w:p w:rsidR="0028306F" w:rsidRDefault="001E2828" w:rsidP="001E2828">
      <w:pPr>
        <w:jc w:val="both"/>
        <w:rPr>
          <w:rFonts w:ascii="Garamond" w:hAnsi="Garamond"/>
          <w:sz w:val="32"/>
          <w:szCs w:val="32"/>
        </w:rPr>
      </w:pPr>
      <w:r>
        <w:rPr>
          <w:rFonts w:ascii="Garamond" w:hAnsi="Garamond"/>
          <w:sz w:val="32"/>
          <w:szCs w:val="32"/>
        </w:rPr>
        <w:t>Resta da chiedersi</w:t>
      </w:r>
      <w:r w:rsidR="00B64F97" w:rsidRPr="00355C44">
        <w:rPr>
          <w:rFonts w:ascii="Garamond" w:hAnsi="Garamond"/>
          <w:sz w:val="32"/>
          <w:szCs w:val="32"/>
        </w:rPr>
        <w:t xml:space="preserve"> come il concorso pubblico interferisca con la pari opportunità</w:t>
      </w:r>
      <w:r>
        <w:rPr>
          <w:rFonts w:ascii="Garamond" w:hAnsi="Garamond"/>
          <w:sz w:val="32"/>
          <w:szCs w:val="32"/>
        </w:rPr>
        <w:t>.</w:t>
      </w:r>
    </w:p>
    <w:p w:rsidR="005F0623" w:rsidRDefault="00910CC8" w:rsidP="00910CC8">
      <w:pPr>
        <w:jc w:val="both"/>
        <w:rPr>
          <w:rFonts w:ascii="Garamond" w:hAnsi="Garamond"/>
          <w:sz w:val="32"/>
          <w:szCs w:val="32"/>
        </w:rPr>
      </w:pPr>
      <w:r>
        <w:rPr>
          <w:rFonts w:ascii="Garamond" w:hAnsi="Garamond"/>
          <w:sz w:val="32"/>
          <w:szCs w:val="32"/>
        </w:rPr>
        <w:t>La risposta in definitiva risiede già nelle norme costituzionali: se il concorso pubblico soddisfa le esigenze di permettere di accedere agli impieghi pubblici in condizioni di uguaglianza, di selezionare i migliori esclusivamente in base al merito dei candidati e di sottrarre</w:t>
      </w:r>
      <w:r w:rsidR="00712D08" w:rsidRPr="00712D08">
        <w:rPr>
          <w:rFonts w:ascii="Garamond" w:hAnsi="Garamond"/>
          <w:sz w:val="32"/>
          <w:szCs w:val="32"/>
        </w:rPr>
        <w:t>, anche nella fase del</w:t>
      </w:r>
      <w:r w:rsidR="00712D08">
        <w:rPr>
          <w:rFonts w:ascii="Garamond" w:hAnsi="Garamond"/>
          <w:sz w:val="32"/>
          <w:szCs w:val="32"/>
        </w:rPr>
        <w:t xml:space="preserve"> reclutamento del personale,</w:t>
      </w:r>
      <w:r>
        <w:rPr>
          <w:rFonts w:ascii="Garamond" w:hAnsi="Garamond"/>
          <w:sz w:val="32"/>
          <w:szCs w:val="32"/>
        </w:rPr>
        <w:t xml:space="preserve"> l’amministrazione alle pressioni politiche nel perseguimento dell’interesse pubblico, allora, di per sé, esso rappresenta anche la migliore</w:t>
      </w:r>
      <w:r w:rsidR="005F0623" w:rsidRPr="00355C44">
        <w:rPr>
          <w:rFonts w:ascii="Garamond" w:hAnsi="Garamond"/>
          <w:sz w:val="32"/>
          <w:szCs w:val="32"/>
        </w:rPr>
        <w:t xml:space="preserve"> garanzia</w:t>
      </w:r>
      <w:r>
        <w:rPr>
          <w:rFonts w:ascii="Garamond" w:hAnsi="Garamond"/>
          <w:sz w:val="32"/>
          <w:szCs w:val="32"/>
        </w:rPr>
        <w:t xml:space="preserve"> per le </w:t>
      </w:r>
      <w:r w:rsidR="005F0623" w:rsidRPr="00355C44">
        <w:rPr>
          <w:rFonts w:ascii="Garamond" w:hAnsi="Garamond"/>
          <w:sz w:val="32"/>
          <w:szCs w:val="32"/>
        </w:rPr>
        <w:t>pari opportunità</w:t>
      </w:r>
      <w:r>
        <w:rPr>
          <w:rFonts w:ascii="Garamond" w:hAnsi="Garamond"/>
          <w:sz w:val="32"/>
          <w:szCs w:val="32"/>
        </w:rPr>
        <w:t>. Anzi, al limite, potrebbe costituire</w:t>
      </w:r>
      <w:r w:rsidR="005F0623" w:rsidRPr="00355C44">
        <w:rPr>
          <w:rFonts w:ascii="Garamond" w:hAnsi="Garamond"/>
          <w:sz w:val="32"/>
          <w:szCs w:val="32"/>
        </w:rPr>
        <w:t xml:space="preserve"> un certo vantaggio per le donne </w:t>
      </w:r>
      <w:r>
        <w:rPr>
          <w:rFonts w:ascii="Garamond" w:hAnsi="Garamond"/>
          <w:sz w:val="32"/>
          <w:szCs w:val="32"/>
        </w:rPr>
        <w:t xml:space="preserve">oggi </w:t>
      </w:r>
      <w:r w:rsidR="005F0623" w:rsidRPr="00355C44">
        <w:rPr>
          <w:rFonts w:ascii="Garamond" w:hAnsi="Garamond"/>
          <w:sz w:val="32"/>
          <w:szCs w:val="32"/>
        </w:rPr>
        <w:t>più scolarizzate</w:t>
      </w:r>
      <w:r>
        <w:rPr>
          <w:rFonts w:ascii="Garamond" w:hAnsi="Garamond"/>
          <w:sz w:val="32"/>
          <w:szCs w:val="32"/>
        </w:rPr>
        <w:t xml:space="preserve"> degli uomini</w:t>
      </w:r>
      <w:r w:rsidR="005F0623" w:rsidRPr="00355C44">
        <w:rPr>
          <w:rFonts w:ascii="Garamond" w:hAnsi="Garamond"/>
          <w:sz w:val="32"/>
          <w:szCs w:val="32"/>
        </w:rPr>
        <w:t>.</w:t>
      </w:r>
    </w:p>
    <w:p w:rsidR="00331C1B" w:rsidRPr="00355C44" w:rsidRDefault="00910CC8" w:rsidP="00B9796D">
      <w:pPr>
        <w:jc w:val="both"/>
        <w:rPr>
          <w:rFonts w:ascii="Garamond" w:hAnsi="Garamond"/>
          <w:sz w:val="32"/>
          <w:szCs w:val="32"/>
        </w:rPr>
      </w:pPr>
      <w:r>
        <w:rPr>
          <w:rFonts w:ascii="Garamond" w:hAnsi="Garamond"/>
          <w:sz w:val="32"/>
          <w:szCs w:val="32"/>
        </w:rPr>
        <w:t>È anche il metodo di selezione</w:t>
      </w:r>
      <w:r w:rsidR="00B9796D">
        <w:rPr>
          <w:rFonts w:ascii="Garamond" w:hAnsi="Garamond"/>
          <w:sz w:val="32"/>
          <w:szCs w:val="32"/>
        </w:rPr>
        <w:t xml:space="preserve"> che chiude le porte al dibattito suscitato </w:t>
      </w:r>
      <w:r w:rsidR="00395CB4">
        <w:rPr>
          <w:rFonts w:ascii="Garamond" w:hAnsi="Garamond"/>
          <w:sz w:val="32"/>
          <w:szCs w:val="32"/>
        </w:rPr>
        <w:t xml:space="preserve">dalla </w:t>
      </w:r>
      <w:proofErr w:type="spellStart"/>
      <w:r w:rsidR="00331C1B" w:rsidRPr="00004B91">
        <w:rPr>
          <w:rFonts w:ascii="Garamond" w:hAnsi="Garamond"/>
          <w:i/>
          <w:sz w:val="32"/>
          <w:szCs w:val="32"/>
        </w:rPr>
        <w:t>representative</w:t>
      </w:r>
      <w:proofErr w:type="spellEnd"/>
      <w:r w:rsidR="00331C1B" w:rsidRPr="00004B91">
        <w:rPr>
          <w:rFonts w:ascii="Garamond" w:hAnsi="Garamond"/>
          <w:i/>
          <w:sz w:val="32"/>
          <w:szCs w:val="32"/>
        </w:rPr>
        <w:t xml:space="preserve"> </w:t>
      </w:r>
      <w:proofErr w:type="spellStart"/>
      <w:r w:rsidR="00331C1B" w:rsidRPr="00004B91">
        <w:rPr>
          <w:rFonts w:ascii="Garamond" w:hAnsi="Garamond"/>
          <w:i/>
          <w:sz w:val="32"/>
          <w:szCs w:val="32"/>
        </w:rPr>
        <w:t>bureacracy</w:t>
      </w:r>
      <w:proofErr w:type="spellEnd"/>
      <w:r w:rsidR="00331C1B" w:rsidRPr="00004B91">
        <w:rPr>
          <w:rFonts w:ascii="Garamond" w:hAnsi="Garamond"/>
          <w:i/>
          <w:sz w:val="32"/>
          <w:szCs w:val="32"/>
        </w:rPr>
        <w:t xml:space="preserve"> </w:t>
      </w:r>
      <w:proofErr w:type="spellStart"/>
      <w:r w:rsidR="00331C1B" w:rsidRPr="00004B91">
        <w:rPr>
          <w:rFonts w:ascii="Garamond" w:hAnsi="Garamond"/>
          <w:i/>
          <w:sz w:val="32"/>
          <w:szCs w:val="32"/>
        </w:rPr>
        <w:t>theory</w:t>
      </w:r>
      <w:proofErr w:type="spellEnd"/>
      <w:r w:rsidR="00B9796D">
        <w:rPr>
          <w:rStyle w:val="Rimandonotaapidipagina"/>
          <w:rFonts w:ascii="Garamond" w:hAnsi="Garamond"/>
          <w:sz w:val="32"/>
          <w:szCs w:val="32"/>
        </w:rPr>
        <w:footnoteReference w:id="28"/>
      </w:r>
      <w:r w:rsidR="00395CB4">
        <w:rPr>
          <w:rFonts w:ascii="Garamond" w:hAnsi="Garamond"/>
          <w:sz w:val="32"/>
          <w:szCs w:val="32"/>
        </w:rPr>
        <w:t>,</w:t>
      </w:r>
      <w:r w:rsidR="00331C1B" w:rsidRPr="00355C44">
        <w:rPr>
          <w:rFonts w:ascii="Garamond" w:hAnsi="Garamond"/>
          <w:sz w:val="32"/>
          <w:szCs w:val="32"/>
        </w:rPr>
        <w:t xml:space="preserve"> di matrice anglosassone</w:t>
      </w:r>
      <w:r w:rsidR="00004B91">
        <w:rPr>
          <w:rStyle w:val="Rimandonotaapidipagina"/>
          <w:rFonts w:ascii="Garamond" w:hAnsi="Garamond"/>
          <w:sz w:val="32"/>
          <w:szCs w:val="32"/>
        </w:rPr>
        <w:footnoteReference w:id="29"/>
      </w:r>
      <w:r w:rsidR="00395CB4">
        <w:rPr>
          <w:rFonts w:ascii="Garamond" w:hAnsi="Garamond"/>
          <w:sz w:val="32"/>
          <w:szCs w:val="32"/>
        </w:rPr>
        <w:t>,</w:t>
      </w:r>
      <w:r w:rsidR="00331C1B" w:rsidRPr="00355C44">
        <w:rPr>
          <w:rFonts w:ascii="Garamond" w:hAnsi="Garamond"/>
          <w:sz w:val="32"/>
          <w:szCs w:val="32"/>
        </w:rPr>
        <w:t xml:space="preserve"> secondo la quale </w:t>
      </w:r>
      <w:r w:rsidR="00395CB4">
        <w:rPr>
          <w:rFonts w:ascii="Garamond" w:hAnsi="Garamond"/>
          <w:sz w:val="32"/>
          <w:szCs w:val="32"/>
        </w:rPr>
        <w:t>l’</w:t>
      </w:r>
      <w:r w:rsidR="00331C1B" w:rsidRPr="00355C44">
        <w:rPr>
          <w:rFonts w:ascii="Garamond" w:hAnsi="Garamond"/>
          <w:sz w:val="32"/>
          <w:szCs w:val="32"/>
        </w:rPr>
        <w:t xml:space="preserve">impiego pubblico riflette le </w:t>
      </w:r>
      <w:r w:rsidR="00395CB4">
        <w:rPr>
          <w:rFonts w:ascii="Garamond" w:hAnsi="Garamond"/>
          <w:sz w:val="32"/>
          <w:szCs w:val="32"/>
        </w:rPr>
        <w:t>dis</w:t>
      </w:r>
      <w:r w:rsidR="00331C1B" w:rsidRPr="00355C44">
        <w:rPr>
          <w:rFonts w:ascii="Garamond" w:hAnsi="Garamond"/>
          <w:sz w:val="32"/>
          <w:szCs w:val="32"/>
        </w:rPr>
        <w:t>uguaglianze di base della struttura sociale.</w:t>
      </w:r>
    </w:p>
    <w:p w:rsidR="00331C1B" w:rsidRPr="00355C44" w:rsidRDefault="00331C1B" w:rsidP="0004448B">
      <w:pPr>
        <w:jc w:val="both"/>
        <w:rPr>
          <w:rFonts w:ascii="Garamond" w:hAnsi="Garamond"/>
          <w:sz w:val="32"/>
          <w:szCs w:val="32"/>
        </w:rPr>
      </w:pPr>
      <w:r w:rsidRPr="00355C44">
        <w:rPr>
          <w:rFonts w:ascii="Garamond" w:hAnsi="Garamond"/>
          <w:sz w:val="32"/>
          <w:szCs w:val="32"/>
        </w:rPr>
        <w:t>Il concorso infatti è sempre stato uno strumento di mobilità sociale, inserendosi peraltro in un contesto profondamente diverso da quello britannico o statunitense</w:t>
      </w:r>
      <w:r w:rsidR="0004448B">
        <w:rPr>
          <w:rFonts w:ascii="Garamond" w:hAnsi="Garamond"/>
          <w:sz w:val="32"/>
          <w:szCs w:val="32"/>
        </w:rPr>
        <w:t>,</w:t>
      </w:r>
      <w:r w:rsidRPr="00355C44">
        <w:rPr>
          <w:rFonts w:ascii="Garamond" w:hAnsi="Garamond"/>
          <w:sz w:val="32"/>
          <w:szCs w:val="32"/>
        </w:rPr>
        <w:t xml:space="preserve"> </w:t>
      </w:r>
      <w:r w:rsidR="0004448B">
        <w:rPr>
          <w:rFonts w:ascii="Garamond" w:hAnsi="Garamond"/>
          <w:sz w:val="32"/>
          <w:szCs w:val="32"/>
        </w:rPr>
        <w:t>in cui non esiste</w:t>
      </w:r>
      <w:r w:rsidRPr="00355C44">
        <w:rPr>
          <w:rFonts w:ascii="Garamond" w:hAnsi="Garamond"/>
          <w:sz w:val="32"/>
          <w:szCs w:val="32"/>
        </w:rPr>
        <w:t xml:space="preserve"> una tradizione di istruzione pubblica gratu</w:t>
      </w:r>
      <w:r w:rsidR="0004448B">
        <w:rPr>
          <w:rFonts w:ascii="Garamond" w:hAnsi="Garamond"/>
          <w:sz w:val="32"/>
          <w:szCs w:val="32"/>
        </w:rPr>
        <w:t xml:space="preserve">ita </w:t>
      </w:r>
      <w:r w:rsidRPr="00355C44">
        <w:rPr>
          <w:rFonts w:ascii="Garamond" w:hAnsi="Garamond"/>
          <w:sz w:val="32"/>
          <w:szCs w:val="32"/>
        </w:rPr>
        <w:t>e</w:t>
      </w:r>
      <w:r w:rsidR="00712D08">
        <w:rPr>
          <w:rFonts w:ascii="Garamond" w:hAnsi="Garamond"/>
          <w:sz w:val="32"/>
          <w:szCs w:val="32"/>
        </w:rPr>
        <w:t xml:space="preserve"> in cui</w:t>
      </w:r>
      <w:r w:rsidRPr="00355C44">
        <w:rPr>
          <w:rFonts w:ascii="Garamond" w:hAnsi="Garamond"/>
          <w:sz w:val="32"/>
          <w:szCs w:val="32"/>
        </w:rPr>
        <w:t xml:space="preserve"> </w:t>
      </w:r>
      <w:r w:rsidR="0004448B">
        <w:rPr>
          <w:rFonts w:ascii="Garamond" w:hAnsi="Garamond"/>
          <w:sz w:val="32"/>
          <w:szCs w:val="32"/>
        </w:rPr>
        <w:t>le</w:t>
      </w:r>
      <w:r w:rsidRPr="00355C44">
        <w:rPr>
          <w:rFonts w:ascii="Garamond" w:hAnsi="Garamond"/>
          <w:sz w:val="32"/>
          <w:szCs w:val="32"/>
        </w:rPr>
        <w:t xml:space="preserve"> procedure di reclutamento </w:t>
      </w:r>
      <w:r w:rsidR="0004448B">
        <w:rPr>
          <w:rFonts w:ascii="Garamond" w:hAnsi="Garamond"/>
          <w:sz w:val="32"/>
          <w:szCs w:val="32"/>
        </w:rPr>
        <w:t xml:space="preserve">si basano </w:t>
      </w:r>
      <w:r w:rsidR="0004448B" w:rsidRPr="0004448B">
        <w:rPr>
          <w:rFonts w:ascii="Garamond" w:hAnsi="Garamond"/>
          <w:sz w:val="32"/>
          <w:szCs w:val="32"/>
        </w:rPr>
        <w:t xml:space="preserve">sulla cooptazione </w:t>
      </w:r>
      <w:r w:rsidR="00712D08">
        <w:rPr>
          <w:rFonts w:ascii="Garamond" w:hAnsi="Garamond"/>
          <w:sz w:val="32"/>
          <w:szCs w:val="32"/>
        </w:rPr>
        <w:t>dei laureati n</w:t>
      </w:r>
      <w:r w:rsidR="0004448B">
        <w:rPr>
          <w:rFonts w:ascii="Garamond" w:hAnsi="Garamond"/>
          <w:sz w:val="32"/>
          <w:szCs w:val="32"/>
        </w:rPr>
        <w:t>elle (costose) u</w:t>
      </w:r>
      <w:r w:rsidR="00385D30" w:rsidRPr="00355C44">
        <w:rPr>
          <w:rFonts w:ascii="Garamond" w:hAnsi="Garamond"/>
          <w:sz w:val="32"/>
          <w:szCs w:val="32"/>
        </w:rPr>
        <w:t xml:space="preserve">niversità </w:t>
      </w:r>
      <w:r w:rsidR="0004448B">
        <w:rPr>
          <w:rFonts w:ascii="Garamond" w:hAnsi="Garamond"/>
          <w:sz w:val="32"/>
          <w:szCs w:val="32"/>
        </w:rPr>
        <w:t>più prestigiose.</w:t>
      </w:r>
    </w:p>
    <w:p w:rsidR="00F73989" w:rsidRDefault="00F73989" w:rsidP="00455299">
      <w:pPr>
        <w:ind w:left="360"/>
        <w:jc w:val="both"/>
        <w:rPr>
          <w:rFonts w:ascii="Garamond" w:hAnsi="Garamond"/>
          <w:sz w:val="32"/>
          <w:szCs w:val="32"/>
        </w:rPr>
      </w:pPr>
      <w:r>
        <w:rPr>
          <w:rFonts w:ascii="Garamond" w:hAnsi="Garamond"/>
          <w:sz w:val="32"/>
          <w:szCs w:val="32"/>
        </w:rPr>
        <w:t xml:space="preserve">Sono molte le critiche rivolte al concorso pubblico, soprattutto alle modalità di organizzazione </w:t>
      </w:r>
      <w:r w:rsidR="005F0623" w:rsidRPr="00355C44">
        <w:rPr>
          <w:rFonts w:ascii="Garamond" w:hAnsi="Garamond"/>
          <w:sz w:val="32"/>
          <w:szCs w:val="32"/>
        </w:rPr>
        <w:t xml:space="preserve">(mancata calendarizzazione precisa dei concorsi; lunghezza delle procedure selettive; carenza della preparazione universitaria e postuniversitaria, </w:t>
      </w:r>
      <w:r>
        <w:rPr>
          <w:rFonts w:ascii="Garamond" w:hAnsi="Garamond"/>
          <w:sz w:val="32"/>
          <w:szCs w:val="32"/>
        </w:rPr>
        <w:t xml:space="preserve">che riguarda </w:t>
      </w:r>
      <w:r w:rsidR="005F0623" w:rsidRPr="00355C44">
        <w:rPr>
          <w:rFonts w:ascii="Garamond" w:hAnsi="Garamond"/>
          <w:sz w:val="32"/>
          <w:szCs w:val="32"/>
        </w:rPr>
        <w:t>soprattutto le scuole per le professioni legali che non danno la stessa preparazione specifica dei corsi privati)</w:t>
      </w:r>
      <w:r>
        <w:rPr>
          <w:rFonts w:ascii="Garamond" w:hAnsi="Garamond"/>
          <w:sz w:val="32"/>
          <w:szCs w:val="32"/>
        </w:rPr>
        <w:t>. In sé, però, queste difficoltà non incidono specificamente sulle donne e non possono quindi reputarsi, da questo punto di vista, discriminatorie.</w:t>
      </w:r>
    </w:p>
    <w:p w:rsidR="00385D30" w:rsidRDefault="00F73989" w:rsidP="00455299">
      <w:pPr>
        <w:ind w:left="360"/>
        <w:jc w:val="both"/>
        <w:rPr>
          <w:rFonts w:ascii="Garamond" w:hAnsi="Garamond"/>
          <w:sz w:val="32"/>
          <w:szCs w:val="32"/>
        </w:rPr>
      </w:pPr>
      <w:r>
        <w:rPr>
          <w:rFonts w:ascii="Garamond" w:hAnsi="Garamond"/>
          <w:sz w:val="32"/>
          <w:szCs w:val="32"/>
        </w:rPr>
        <w:t xml:space="preserve">Sicuramente incidono maggiormente </w:t>
      </w:r>
      <w:r w:rsidR="00385D30" w:rsidRPr="00355C44">
        <w:rPr>
          <w:rFonts w:ascii="Garamond" w:hAnsi="Garamond"/>
          <w:sz w:val="32"/>
          <w:szCs w:val="32"/>
        </w:rPr>
        <w:t>la carenza e le differenze di diffusione territoriale dei servizi sociali (per tutti valgano gli asili</w:t>
      </w:r>
      <w:r>
        <w:rPr>
          <w:rFonts w:ascii="Garamond" w:hAnsi="Garamond"/>
          <w:sz w:val="32"/>
          <w:szCs w:val="32"/>
        </w:rPr>
        <w:t>-</w:t>
      </w:r>
      <w:r w:rsidR="00385D30" w:rsidRPr="00355C44">
        <w:rPr>
          <w:rFonts w:ascii="Garamond" w:hAnsi="Garamond"/>
          <w:sz w:val="32"/>
          <w:szCs w:val="32"/>
        </w:rPr>
        <w:t>nido) che si</w:t>
      </w:r>
      <w:r>
        <w:rPr>
          <w:rFonts w:ascii="Garamond" w:hAnsi="Garamond"/>
          <w:sz w:val="32"/>
          <w:szCs w:val="32"/>
        </w:rPr>
        <w:t xml:space="preserve"> debbono al </w:t>
      </w:r>
      <w:r w:rsidR="00385D30" w:rsidRPr="00355C44">
        <w:rPr>
          <w:rFonts w:ascii="Garamond" w:hAnsi="Garamond"/>
          <w:sz w:val="32"/>
          <w:szCs w:val="32"/>
        </w:rPr>
        <w:t>persistere del criterio della spesa storica</w:t>
      </w:r>
      <w:r>
        <w:rPr>
          <w:rFonts w:ascii="Garamond" w:hAnsi="Garamond"/>
          <w:sz w:val="32"/>
          <w:szCs w:val="32"/>
        </w:rPr>
        <w:t xml:space="preserve"> nell’assegnazione delle risorse </w:t>
      </w:r>
      <w:r w:rsidR="00385D30" w:rsidRPr="00355C44">
        <w:rPr>
          <w:rFonts w:ascii="Garamond" w:hAnsi="Garamond"/>
          <w:sz w:val="32"/>
          <w:szCs w:val="32"/>
        </w:rPr>
        <w:t>finanziarie</w:t>
      </w:r>
      <w:r>
        <w:rPr>
          <w:rFonts w:ascii="Garamond" w:hAnsi="Garamond"/>
          <w:sz w:val="32"/>
          <w:szCs w:val="32"/>
        </w:rPr>
        <w:t xml:space="preserve"> </w:t>
      </w:r>
      <w:r w:rsidR="00712D08">
        <w:rPr>
          <w:rFonts w:ascii="Garamond" w:hAnsi="Garamond"/>
          <w:sz w:val="32"/>
          <w:szCs w:val="32"/>
        </w:rPr>
        <w:t>a</w:t>
      </w:r>
      <w:r>
        <w:rPr>
          <w:rFonts w:ascii="Garamond" w:hAnsi="Garamond"/>
          <w:sz w:val="32"/>
          <w:szCs w:val="32"/>
        </w:rPr>
        <w:t xml:space="preserve">gli </w:t>
      </w:r>
      <w:r w:rsidR="00385D30" w:rsidRPr="00355C44">
        <w:rPr>
          <w:rFonts w:ascii="Garamond" w:hAnsi="Garamond"/>
          <w:sz w:val="32"/>
          <w:szCs w:val="32"/>
        </w:rPr>
        <w:t>enti locali.</w:t>
      </w:r>
      <w:r>
        <w:rPr>
          <w:rFonts w:ascii="Garamond" w:hAnsi="Garamond"/>
          <w:sz w:val="32"/>
          <w:szCs w:val="32"/>
        </w:rPr>
        <w:t xml:space="preserve"> Le speranze di </w:t>
      </w:r>
      <w:r w:rsidR="00712D08">
        <w:rPr>
          <w:rFonts w:ascii="Garamond" w:hAnsi="Garamond"/>
          <w:sz w:val="32"/>
          <w:szCs w:val="32"/>
        </w:rPr>
        <w:t xml:space="preserve">superare almeno in parte questo </w:t>
      </w:r>
      <w:r w:rsidRPr="00F73989">
        <w:rPr>
          <w:rFonts w:ascii="Garamond" w:hAnsi="Garamond"/>
          <w:i/>
          <w:sz w:val="32"/>
          <w:szCs w:val="32"/>
        </w:rPr>
        <w:t>gap</w:t>
      </w:r>
      <w:r>
        <w:rPr>
          <w:rFonts w:ascii="Garamond" w:hAnsi="Garamond"/>
          <w:sz w:val="32"/>
          <w:szCs w:val="32"/>
        </w:rPr>
        <w:t xml:space="preserve"> risiede nell’attuazione del piano nazionale di resistenza e resilienza</w:t>
      </w:r>
      <w:r w:rsidR="002E74CA">
        <w:rPr>
          <w:rStyle w:val="Rimandonotaapidipagina"/>
          <w:rFonts w:ascii="Garamond" w:hAnsi="Garamond"/>
          <w:sz w:val="32"/>
          <w:szCs w:val="32"/>
        </w:rPr>
        <w:footnoteReference w:id="30"/>
      </w:r>
      <w:r>
        <w:rPr>
          <w:rFonts w:ascii="Garamond" w:hAnsi="Garamond"/>
          <w:sz w:val="32"/>
          <w:szCs w:val="32"/>
        </w:rPr>
        <w:t>, il quale comunque</w:t>
      </w:r>
      <w:r w:rsidR="004E5783">
        <w:rPr>
          <w:rFonts w:ascii="Garamond" w:hAnsi="Garamond"/>
          <w:sz w:val="32"/>
          <w:szCs w:val="32"/>
        </w:rPr>
        <w:t xml:space="preserve"> probabilmente</w:t>
      </w:r>
      <w:r>
        <w:rPr>
          <w:rFonts w:ascii="Garamond" w:hAnsi="Garamond"/>
          <w:sz w:val="32"/>
          <w:szCs w:val="32"/>
        </w:rPr>
        <w:t xml:space="preserve"> non assicurerà </w:t>
      </w:r>
      <w:r w:rsidR="004E5783">
        <w:rPr>
          <w:rFonts w:ascii="Garamond" w:hAnsi="Garamond"/>
          <w:sz w:val="32"/>
          <w:szCs w:val="32"/>
        </w:rPr>
        <w:t xml:space="preserve">in ogni zona del Paese </w:t>
      </w:r>
      <w:r>
        <w:rPr>
          <w:rFonts w:ascii="Garamond" w:hAnsi="Garamond"/>
          <w:sz w:val="32"/>
          <w:szCs w:val="32"/>
        </w:rPr>
        <w:t xml:space="preserve">uno </w:t>
      </w:r>
      <w:r w:rsidRPr="004E5783">
        <w:rPr>
          <w:rFonts w:ascii="Garamond" w:hAnsi="Garamond"/>
          <w:i/>
          <w:sz w:val="32"/>
          <w:szCs w:val="32"/>
        </w:rPr>
        <w:t>standard</w:t>
      </w:r>
      <w:r>
        <w:rPr>
          <w:rFonts w:ascii="Garamond" w:hAnsi="Garamond"/>
          <w:sz w:val="32"/>
          <w:szCs w:val="32"/>
        </w:rPr>
        <w:t xml:space="preserve"> in linea</w:t>
      </w:r>
      <w:r w:rsidR="002E74CA">
        <w:rPr>
          <w:rFonts w:ascii="Garamond" w:hAnsi="Garamond"/>
          <w:sz w:val="32"/>
          <w:szCs w:val="32"/>
        </w:rPr>
        <w:t xml:space="preserve"> con gli obiettivi europei</w:t>
      </w:r>
      <w:r w:rsidR="004E5783">
        <w:rPr>
          <w:rStyle w:val="Rimandonotaapidipagina"/>
          <w:rFonts w:ascii="Garamond" w:hAnsi="Garamond"/>
          <w:sz w:val="32"/>
          <w:szCs w:val="32"/>
        </w:rPr>
        <w:footnoteReference w:id="31"/>
      </w:r>
      <w:r w:rsidR="002E74CA">
        <w:rPr>
          <w:rFonts w:ascii="Garamond" w:hAnsi="Garamond"/>
          <w:sz w:val="32"/>
          <w:szCs w:val="32"/>
        </w:rPr>
        <w:t>.</w:t>
      </w:r>
    </w:p>
    <w:p w:rsidR="004E5783" w:rsidRPr="00F73989" w:rsidRDefault="004E5783" w:rsidP="00455299">
      <w:pPr>
        <w:ind w:left="360"/>
        <w:jc w:val="both"/>
        <w:rPr>
          <w:rFonts w:ascii="Garamond" w:hAnsi="Garamond"/>
          <w:sz w:val="32"/>
          <w:szCs w:val="32"/>
        </w:rPr>
      </w:pPr>
      <w:r>
        <w:rPr>
          <w:rFonts w:ascii="Garamond" w:hAnsi="Garamond"/>
          <w:sz w:val="32"/>
          <w:szCs w:val="32"/>
        </w:rPr>
        <w:t xml:space="preserve">Il </w:t>
      </w:r>
      <w:r w:rsidRPr="004E5783">
        <w:rPr>
          <w:rFonts w:ascii="Garamond" w:hAnsi="Garamond"/>
          <w:i/>
          <w:sz w:val="32"/>
          <w:szCs w:val="32"/>
        </w:rPr>
        <w:t>deficit</w:t>
      </w:r>
      <w:r>
        <w:rPr>
          <w:rFonts w:ascii="Garamond" w:hAnsi="Garamond"/>
          <w:sz w:val="32"/>
          <w:szCs w:val="32"/>
        </w:rPr>
        <w:t xml:space="preserve"> di servizi sociali s’inserisce poi in un contesto culturale in cui all’abbandono del modello</w:t>
      </w:r>
      <w:r w:rsidR="00271485">
        <w:rPr>
          <w:rFonts w:ascii="Garamond" w:hAnsi="Garamond"/>
          <w:sz w:val="32"/>
          <w:szCs w:val="32"/>
        </w:rPr>
        <w:t xml:space="preserve"> economico </w:t>
      </w:r>
      <w:r>
        <w:rPr>
          <w:rFonts w:ascii="Garamond" w:hAnsi="Garamond"/>
          <w:sz w:val="32"/>
          <w:szCs w:val="32"/>
        </w:rPr>
        <w:t>di famiglia monoreddito non si è</w:t>
      </w:r>
      <w:r w:rsidR="00C7333D">
        <w:rPr>
          <w:rFonts w:ascii="Garamond" w:hAnsi="Garamond"/>
          <w:sz w:val="32"/>
          <w:szCs w:val="32"/>
        </w:rPr>
        <w:t xml:space="preserve"> accompagnata </w:t>
      </w:r>
      <w:r>
        <w:rPr>
          <w:rFonts w:ascii="Garamond" w:hAnsi="Garamond"/>
          <w:sz w:val="32"/>
          <w:szCs w:val="32"/>
        </w:rPr>
        <w:t xml:space="preserve">la consapevolezza della necessaria </w:t>
      </w:r>
      <w:r w:rsidR="00C7333D">
        <w:rPr>
          <w:rFonts w:ascii="Garamond" w:hAnsi="Garamond"/>
          <w:sz w:val="32"/>
          <w:szCs w:val="32"/>
        </w:rPr>
        <w:t xml:space="preserve">conseguente </w:t>
      </w:r>
      <w:r>
        <w:rPr>
          <w:rFonts w:ascii="Garamond" w:hAnsi="Garamond"/>
          <w:sz w:val="32"/>
          <w:szCs w:val="32"/>
        </w:rPr>
        <w:t>condivisione delle responsabilità e</w:t>
      </w:r>
      <w:r w:rsidRPr="004E5783">
        <w:t xml:space="preserve"> </w:t>
      </w:r>
      <w:r w:rsidRPr="004E5783">
        <w:rPr>
          <w:rFonts w:ascii="Garamond" w:hAnsi="Garamond"/>
          <w:sz w:val="32"/>
          <w:szCs w:val="32"/>
        </w:rPr>
        <w:t>degli oneri</w:t>
      </w:r>
      <w:r>
        <w:rPr>
          <w:rFonts w:ascii="Garamond" w:hAnsi="Garamond"/>
          <w:sz w:val="32"/>
          <w:szCs w:val="32"/>
        </w:rPr>
        <w:t xml:space="preserve"> familiari e domestici</w:t>
      </w:r>
      <w:r>
        <w:rPr>
          <w:rStyle w:val="Rimandonotaapidipagina"/>
          <w:rFonts w:ascii="Garamond" w:hAnsi="Garamond"/>
          <w:sz w:val="32"/>
          <w:szCs w:val="32"/>
        </w:rPr>
        <w:footnoteReference w:id="32"/>
      </w:r>
      <w:r>
        <w:rPr>
          <w:rFonts w:ascii="Garamond" w:hAnsi="Garamond"/>
          <w:sz w:val="32"/>
          <w:szCs w:val="32"/>
        </w:rPr>
        <w:t xml:space="preserve"> , concorrendo questi fattori a porre ostacoli alle donne che, affrontando l’impegno </w:t>
      </w:r>
      <w:r w:rsidR="00712D08">
        <w:rPr>
          <w:rFonts w:ascii="Garamond" w:hAnsi="Garamond"/>
          <w:sz w:val="32"/>
          <w:szCs w:val="32"/>
        </w:rPr>
        <w:t>richiesto dalla preparazione di un</w:t>
      </w:r>
      <w:r>
        <w:rPr>
          <w:rFonts w:ascii="Garamond" w:hAnsi="Garamond"/>
          <w:sz w:val="32"/>
          <w:szCs w:val="32"/>
        </w:rPr>
        <w:t xml:space="preserve"> concorso, ambiscano</w:t>
      </w:r>
      <w:r w:rsidR="00583AF8">
        <w:rPr>
          <w:rFonts w:ascii="Garamond" w:hAnsi="Garamond"/>
          <w:sz w:val="32"/>
          <w:szCs w:val="32"/>
        </w:rPr>
        <w:t xml:space="preserve"> ad un posto nel settore pubblico volendo comunque condurre una serena vita familiare</w:t>
      </w:r>
      <w:r>
        <w:rPr>
          <w:rFonts w:ascii="Garamond" w:hAnsi="Garamond"/>
          <w:sz w:val="32"/>
          <w:szCs w:val="32"/>
        </w:rPr>
        <w:t>.</w:t>
      </w:r>
      <w:r w:rsidR="00583AF8">
        <w:rPr>
          <w:rFonts w:ascii="Garamond" w:hAnsi="Garamond"/>
          <w:sz w:val="32"/>
          <w:szCs w:val="32"/>
        </w:rPr>
        <w:t xml:space="preserve"> Ostacoli che, in definitiva, come</w:t>
      </w:r>
      <w:r w:rsidR="00646C79">
        <w:rPr>
          <w:rFonts w:ascii="Garamond" w:hAnsi="Garamond"/>
          <w:sz w:val="32"/>
          <w:szCs w:val="32"/>
        </w:rPr>
        <w:t xml:space="preserve"> suggeriscono gli articoli 4 e </w:t>
      </w:r>
      <w:r w:rsidR="00583AF8">
        <w:rPr>
          <w:rFonts w:ascii="Garamond" w:hAnsi="Garamond"/>
          <w:sz w:val="32"/>
          <w:szCs w:val="32"/>
        </w:rPr>
        <w:t xml:space="preserve">l’articolo 51 della Costituzione, </w:t>
      </w:r>
      <w:r w:rsidR="00646C79">
        <w:rPr>
          <w:rFonts w:ascii="Garamond" w:hAnsi="Garamond"/>
          <w:sz w:val="32"/>
          <w:szCs w:val="32"/>
        </w:rPr>
        <w:t xml:space="preserve">letti congiuntamente, </w:t>
      </w:r>
      <w:r w:rsidR="00583AF8">
        <w:rPr>
          <w:rFonts w:ascii="Garamond" w:hAnsi="Garamond"/>
          <w:sz w:val="32"/>
          <w:szCs w:val="32"/>
        </w:rPr>
        <w:t>si riverberano</w:t>
      </w:r>
      <w:r w:rsidR="00646C79">
        <w:rPr>
          <w:rFonts w:ascii="Garamond" w:hAnsi="Garamond"/>
          <w:sz w:val="32"/>
          <w:szCs w:val="32"/>
        </w:rPr>
        <w:t xml:space="preserve"> sull’effettiva possibilità delle donne di contribuire alla costruzione</w:t>
      </w:r>
      <w:r w:rsidR="00646C79" w:rsidRPr="00646C79">
        <w:t xml:space="preserve"> </w:t>
      </w:r>
      <w:r w:rsidR="00646C79" w:rsidRPr="00646C79">
        <w:rPr>
          <w:rFonts w:ascii="Garamond" w:hAnsi="Garamond"/>
          <w:sz w:val="32"/>
          <w:szCs w:val="32"/>
        </w:rPr>
        <w:t>del Paese</w:t>
      </w:r>
      <w:r w:rsidR="00C7333D">
        <w:rPr>
          <w:rStyle w:val="Rimandonotaapidipagina"/>
          <w:rFonts w:ascii="Garamond" w:hAnsi="Garamond"/>
          <w:sz w:val="32"/>
          <w:szCs w:val="32"/>
        </w:rPr>
        <w:footnoteReference w:id="33"/>
      </w:r>
      <w:r w:rsidR="00646C79">
        <w:rPr>
          <w:rFonts w:ascii="Garamond" w:hAnsi="Garamond"/>
          <w:sz w:val="32"/>
          <w:szCs w:val="32"/>
        </w:rPr>
        <w:t>.</w:t>
      </w:r>
    </w:p>
    <w:p w:rsidR="00B64F97" w:rsidRDefault="00455299" w:rsidP="00455299">
      <w:pPr>
        <w:ind w:left="360"/>
        <w:jc w:val="both"/>
        <w:rPr>
          <w:rFonts w:ascii="Garamond" w:hAnsi="Garamond"/>
          <w:sz w:val="32"/>
          <w:szCs w:val="32"/>
        </w:rPr>
      </w:pPr>
      <w:r>
        <w:rPr>
          <w:rFonts w:ascii="Garamond" w:hAnsi="Garamond"/>
          <w:sz w:val="32"/>
          <w:szCs w:val="32"/>
        </w:rPr>
        <w:t>Le risposte legislative e giurisprudenziali che si registrano sono però contraddittorie.</w:t>
      </w:r>
    </w:p>
    <w:p w:rsidR="00455299" w:rsidRPr="00355C44" w:rsidRDefault="00EE6B54" w:rsidP="00B20782">
      <w:pPr>
        <w:ind w:left="360"/>
        <w:jc w:val="both"/>
        <w:rPr>
          <w:rFonts w:ascii="Garamond" w:hAnsi="Garamond"/>
          <w:sz w:val="32"/>
          <w:szCs w:val="32"/>
        </w:rPr>
      </w:pPr>
      <w:r>
        <w:rPr>
          <w:rFonts w:ascii="Garamond" w:hAnsi="Garamond"/>
          <w:sz w:val="32"/>
          <w:szCs w:val="32"/>
        </w:rPr>
        <w:t>Anche a prescindere d</w:t>
      </w:r>
      <w:r w:rsidR="00455299">
        <w:rPr>
          <w:rFonts w:ascii="Garamond" w:hAnsi="Garamond"/>
          <w:sz w:val="32"/>
          <w:szCs w:val="32"/>
        </w:rPr>
        <w:t xml:space="preserve">alla crisi del concorso </w:t>
      </w:r>
      <w:r>
        <w:rPr>
          <w:rFonts w:ascii="Garamond" w:hAnsi="Garamond"/>
          <w:sz w:val="32"/>
          <w:szCs w:val="32"/>
        </w:rPr>
        <w:t>pubblico</w:t>
      </w:r>
      <w:r w:rsidR="000E601B">
        <w:rPr>
          <w:rStyle w:val="Rimandonotaapidipagina"/>
          <w:rFonts w:ascii="Garamond" w:hAnsi="Garamond"/>
          <w:sz w:val="32"/>
          <w:szCs w:val="32"/>
        </w:rPr>
        <w:footnoteReference w:id="34"/>
      </w:r>
      <w:r>
        <w:rPr>
          <w:rFonts w:ascii="Garamond" w:hAnsi="Garamond"/>
          <w:sz w:val="32"/>
          <w:szCs w:val="32"/>
        </w:rPr>
        <w:t xml:space="preserve"> quale modalità di accesso all’impiego prevista dall’articolo 97 della Costituzione</w:t>
      </w:r>
      <w:r>
        <w:rPr>
          <w:rStyle w:val="Rimandonotaapidipagina"/>
          <w:rFonts w:ascii="Garamond" w:hAnsi="Garamond"/>
          <w:sz w:val="32"/>
          <w:szCs w:val="32"/>
        </w:rPr>
        <w:footnoteReference w:id="35"/>
      </w:r>
      <w:r w:rsidR="00012C79">
        <w:rPr>
          <w:rFonts w:ascii="Garamond" w:hAnsi="Garamond"/>
          <w:sz w:val="32"/>
          <w:szCs w:val="32"/>
        </w:rPr>
        <w:t>, le norme che dovrebbero consentire una compatibilità tra lavoro e famiglia sono</w:t>
      </w:r>
      <w:r w:rsidR="009A2BEC">
        <w:rPr>
          <w:rFonts w:ascii="Garamond" w:hAnsi="Garamond"/>
          <w:sz w:val="32"/>
          <w:szCs w:val="32"/>
        </w:rPr>
        <w:t xml:space="preserve"> prevalentemente </w:t>
      </w:r>
      <w:r w:rsidR="00012C79">
        <w:rPr>
          <w:rFonts w:ascii="Garamond" w:hAnsi="Garamond"/>
          <w:sz w:val="32"/>
          <w:szCs w:val="32"/>
        </w:rPr>
        <w:t>fondat</w:t>
      </w:r>
      <w:r w:rsidR="00712D08">
        <w:rPr>
          <w:rFonts w:ascii="Garamond" w:hAnsi="Garamond"/>
          <w:sz w:val="32"/>
          <w:szCs w:val="32"/>
        </w:rPr>
        <w:t>e</w:t>
      </w:r>
      <w:r w:rsidR="00012C79">
        <w:rPr>
          <w:rFonts w:ascii="Garamond" w:hAnsi="Garamond"/>
          <w:sz w:val="32"/>
          <w:szCs w:val="32"/>
        </w:rPr>
        <w:t xml:space="preserve"> sul presupposto, dato per scontato, di un ruolo meramente suppletivo </w:t>
      </w:r>
      <w:r w:rsidR="00455299">
        <w:rPr>
          <w:rFonts w:ascii="Garamond" w:hAnsi="Garamond"/>
          <w:sz w:val="32"/>
          <w:szCs w:val="32"/>
        </w:rPr>
        <w:t>del padre rispetto alla madre</w:t>
      </w:r>
      <w:r w:rsidR="00012C79">
        <w:rPr>
          <w:rFonts w:ascii="Garamond" w:hAnsi="Garamond"/>
          <w:sz w:val="32"/>
          <w:szCs w:val="32"/>
        </w:rPr>
        <w:t xml:space="preserve"> (anziché </w:t>
      </w:r>
      <w:r w:rsidR="009A2BEC">
        <w:rPr>
          <w:rFonts w:ascii="Garamond" w:hAnsi="Garamond"/>
          <w:sz w:val="32"/>
          <w:szCs w:val="32"/>
        </w:rPr>
        <w:t xml:space="preserve">indirizzati a </w:t>
      </w:r>
      <w:r w:rsidR="00012C79">
        <w:rPr>
          <w:rFonts w:ascii="Garamond" w:hAnsi="Garamond"/>
          <w:sz w:val="32"/>
          <w:szCs w:val="32"/>
        </w:rPr>
        <w:t>promuovere una cultura della corresponsabilità)</w:t>
      </w:r>
      <w:r w:rsidR="00012C79">
        <w:rPr>
          <w:rStyle w:val="Rimandonotaapidipagina"/>
          <w:rFonts w:ascii="Garamond" w:hAnsi="Garamond"/>
          <w:sz w:val="32"/>
          <w:szCs w:val="32"/>
        </w:rPr>
        <w:footnoteReference w:id="36"/>
      </w:r>
      <w:r w:rsidR="00455299">
        <w:rPr>
          <w:rFonts w:ascii="Garamond" w:hAnsi="Garamond"/>
          <w:sz w:val="32"/>
          <w:szCs w:val="32"/>
        </w:rPr>
        <w:t>.</w:t>
      </w:r>
    </w:p>
    <w:p w:rsidR="009D4154" w:rsidRDefault="00A218D2" w:rsidP="00B20782">
      <w:pPr>
        <w:ind w:left="360"/>
        <w:jc w:val="both"/>
        <w:rPr>
          <w:rFonts w:ascii="Garamond" w:hAnsi="Garamond"/>
          <w:sz w:val="32"/>
          <w:szCs w:val="32"/>
        </w:rPr>
      </w:pPr>
      <w:r>
        <w:rPr>
          <w:rFonts w:ascii="Garamond" w:hAnsi="Garamond"/>
          <w:sz w:val="32"/>
          <w:szCs w:val="32"/>
        </w:rPr>
        <w:t xml:space="preserve">Questo </w:t>
      </w:r>
      <w:proofErr w:type="spellStart"/>
      <w:r w:rsidRPr="00A218D2">
        <w:rPr>
          <w:rFonts w:ascii="Garamond" w:hAnsi="Garamond"/>
          <w:i/>
          <w:sz w:val="32"/>
          <w:szCs w:val="32"/>
        </w:rPr>
        <w:t>Hintergrund</w:t>
      </w:r>
      <w:proofErr w:type="spellEnd"/>
      <w:r>
        <w:rPr>
          <w:rFonts w:ascii="Garamond" w:hAnsi="Garamond"/>
          <w:sz w:val="32"/>
          <w:szCs w:val="32"/>
        </w:rPr>
        <w:t xml:space="preserve"> è facilmente individuabile, per esempio, nel </w:t>
      </w:r>
      <w:r w:rsidRPr="00A218D2">
        <w:rPr>
          <w:rFonts w:ascii="Garamond" w:hAnsi="Garamond"/>
          <w:sz w:val="32"/>
          <w:szCs w:val="32"/>
        </w:rPr>
        <w:t>decreto legislativo 26 marzo 2001, n. 151 (</w:t>
      </w:r>
      <w:r>
        <w:rPr>
          <w:rFonts w:ascii="Garamond" w:hAnsi="Garamond"/>
          <w:sz w:val="32"/>
          <w:szCs w:val="32"/>
        </w:rPr>
        <w:t>t</w:t>
      </w:r>
      <w:r w:rsidRPr="00A218D2">
        <w:rPr>
          <w:rFonts w:ascii="Garamond" w:hAnsi="Garamond"/>
          <w:sz w:val="32"/>
          <w:szCs w:val="32"/>
        </w:rPr>
        <w:t>esto unico delle disposizioni legislative in materia di tutela e sostegno della maternità e della paternità</w:t>
      </w:r>
      <w:r>
        <w:rPr>
          <w:rFonts w:ascii="Garamond" w:hAnsi="Garamond"/>
          <w:sz w:val="32"/>
          <w:szCs w:val="32"/>
        </w:rPr>
        <w:t xml:space="preserve">), in cui </w:t>
      </w:r>
      <w:r w:rsidR="005504AF">
        <w:rPr>
          <w:rFonts w:ascii="Garamond" w:hAnsi="Garamond"/>
          <w:sz w:val="32"/>
          <w:szCs w:val="32"/>
        </w:rPr>
        <w:t>il congedo di paternità</w:t>
      </w:r>
      <w:r>
        <w:rPr>
          <w:rStyle w:val="Rimandonotaapidipagina"/>
          <w:rFonts w:ascii="Garamond" w:hAnsi="Garamond"/>
          <w:sz w:val="32"/>
          <w:szCs w:val="32"/>
        </w:rPr>
        <w:footnoteReference w:id="37"/>
      </w:r>
      <w:r w:rsidR="005504AF">
        <w:rPr>
          <w:rFonts w:ascii="Garamond" w:hAnsi="Garamond"/>
          <w:sz w:val="32"/>
          <w:szCs w:val="32"/>
        </w:rPr>
        <w:t xml:space="preserve"> e il </w:t>
      </w:r>
      <w:r w:rsidR="005504AF" w:rsidRPr="005504AF">
        <w:rPr>
          <w:rFonts w:ascii="Garamond" w:hAnsi="Garamond"/>
          <w:sz w:val="32"/>
          <w:szCs w:val="32"/>
        </w:rPr>
        <w:t>riposo</w:t>
      </w:r>
      <w:r w:rsidR="005504AF">
        <w:rPr>
          <w:rFonts w:ascii="Garamond" w:hAnsi="Garamond"/>
          <w:sz w:val="32"/>
          <w:szCs w:val="32"/>
        </w:rPr>
        <w:t xml:space="preserve"> previsto dall’articolo</w:t>
      </w:r>
      <w:r w:rsidR="005504AF" w:rsidRPr="005504AF">
        <w:rPr>
          <w:rFonts w:ascii="Garamond" w:hAnsi="Garamond"/>
          <w:sz w:val="32"/>
          <w:szCs w:val="32"/>
        </w:rPr>
        <w:t xml:space="preserve"> 40</w:t>
      </w:r>
      <w:r w:rsidR="005504AF">
        <w:rPr>
          <w:rStyle w:val="Rimandonotaapidipagina"/>
          <w:rFonts w:ascii="Garamond" w:hAnsi="Garamond"/>
          <w:sz w:val="32"/>
          <w:szCs w:val="32"/>
        </w:rPr>
        <w:footnoteReference w:id="38"/>
      </w:r>
      <w:r w:rsidR="005504AF">
        <w:rPr>
          <w:rFonts w:ascii="Garamond" w:hAnsi="Garamond"/>
          <w:sz w:val="32"/>
          <w:szCs w:val="32"/>
        </w:rPr>
        <w:t xml:space="preserve"> sono fruibili solo se la figura materna è assente o impossibilitata</w:t>
      </w:r>
      <w:r w:rsidR="005504AF">
        <w:rPr>
          <w:rStyle w:val="Rimandonotaapidipagina"/>
          <w:rFonts w:ascii="Garamond" w:hAnsi="Garamond"/>
          <w:sz w:val="32"/>
          <w:szCs w:val="32"/>
        </w:rPr>
        <w:footnoteReference w:id="39"/>
      </w:r>
      <w:r w:rsidR="005504AF">
        <w:rPr>
          <w:rFonts w:ascii="Garamond" w:hAnsi="Garamond"/>
          <w:sz w:val="32"/>
          <w:szCs w:val="32"/>
        </w:rPr>
        <w:t xml:space="preserve">. </w:t>
      </w:r>
    </w:p>
    <w:p w:rsidR="00B31661" w:rsidRDefault="00B31661" w:rsidP="00B20782">
      <w:pPr>
        <w:ind w:left="360"/>
        <w:jc w:val="both"/>
        <w:rPr>
          <w:rFonts w:ascii="Garamond" w:hAnsi="Garamond"/>
          <w:sz w:val="32"/>
          <w:szCs w:val="32"/>
        </w:rPr>
      </w:pPr>
      <w:r>
        <w:rPr>
          <w:rFonts w:ascii="Garamond" w:hAnsi="Garamond"/>
          <w:sz w:val="32"/>
          <w:szCs w:val="32"/>
        </w:rPr>
        <w:t>Peraltro, s</w:t>
      </w:r>
      <w:r w:rsidR="008F5D90">
        <w:rPr>
          <w:rFonts w:ascii="Garamond" w:hAnsi="Garamond"/>
          <w:sz w:val="32"/>
          <w:szCs w:val="32"/>
        </w:rPr>
        <w:t>i riscontra</w:t>
      </w:r>
      <w:r>
        <w:rPr>
          <w:rFonts w:ascii="Garamond" w:hAnsi="Garamond"/>
          <w:sz w:val="32"/>
          <w:szCs w:val="32"/>
        </w:rPr>
        <w:t xml:space="preserve">no nell’ordinamento varie norme, </w:t>
      </w:r>
      <w:r w:rsidR="00D609F5">
        <w:rPr>
          <w:rFonts w:ascii="Garamond" w:hAnsi="Garamond"/>
          <w:sz w:val="32"/>
          <w:szCs w:val="32"/>
        </w:rPr>
        <w:t>anche</w:t>
      </w:r>
      <w:r>
        <w:rPr>
          <w:rFonts w:ascii="Garamond" w:hAnsi="Garamond"/>
          <w:sz w:val="32"/>
          <w:szCs w:val="32"/>
        </w:rPr>
        <w:t xml:space="preserve"> nello stesso decreto legislativo n. 151 del 2001</w:t>
      </w:r>
      <w:r w:rsidR="008F5D90">
        <w:rPr>
          <w:rFonts w:ascii="Garamond" w:hAnsi="Garamond"/>
          <w:sz w:val="32"/>
          <w:szCs w:val="32"/>
        </w:rPr>
        <w:t>,</w:t>
      </w:r>
      <w:r>
        <w:rPr>
          <w:rFonts w:ascii="Garamond" w:hAnsi="Garamond"/>
          <w:sz w:val="32"/>
          <w:szCs w:val="32"/>
        </w:rPr>
        <w:t xml:space="preserve"> che</w:t>
      </w:r>
      <w:r w:rsidR="00D609F5">
        <w:rPr>
          <w:rFonts w:ascii="Garamond" w:hAnsi="Garamond"/>
          <w:sz w:val="32"/>
          <w:szCs w:val="32"/>
        </w:rPr>
        <w:t>,</w:t>
      </w:r>
      <w:r>
        <w:rPr>
          <w:rFonts w:ascii="Garamond" w:hAnsi="Garamond"/>
          <w:sz w:val="32"/>
          <w:szCs w:val="32"/>
        </w:rPr>
        <w:t xml:space="preserve"> seppure non sempre in modo sistematico, s</w:t>
      </w:r>
      <w:r w:rsidR="00D609F5">
        <w:rPr>
          <w:rFonts w:ascii="Garamond" w:hAnsi="Garamond"/>
          <w:sz w:val="32"/>
          <w:szCs w:val="32"/>
        </w:rPr>
        <w:t>’</w:t>
      </w:r>
      <w:r>
        <w:rPr>
          <w:rFonts w:ascii="Garamond" w:hAnsi="Garamond"/>
          <w:sz w:val="32"/>
          <w:szCs w:val="32"/>
        </w:rPr>
        <w:t xml:space="preserve">ispirano ad una concezione della famiglia più evoluta, come l’articolo </w:t>
      </w:r>
      <w:r w:rsidRPr="00B31661">
        <w:rPr>
          <w:rFonts w:ascii="Garamond" w:hAnsi="Garamond"/>
          <w:sz w:val="32"/>
          <w:szCs w:val="32"/>
        </w:rPr>
        <w:t>32</w:t>
      </w:r>
      <w:r>
        <w:rPr>
          <w:rFonts w:ascii="Garamond" w:hAnsi="Garamond"/>
          <w:sz w:val="32"/>
          <w:szCs w:val="32"/>
        </w:rPr>
        <w:t xml:space="preserve">, che non solo consente ma anche promuove il congedo </w:t>
      </w:r>
      <w:r w:rsidRPr="00B31661">
        <w:rPr>
          <w:rFonts w:ascii="Garamond" w:hAnsi="Garamond"/>
          <w:sz w:val="32"/>
          <w:szCs w:val="32"/>
        </w:rPr>
        <w:t xml:space="preserve">parentale </w:t>
      </w:r>
      <w:r>
        <w:rPr>
          <w:rFonts w:ascii="Garamond" w:hAnsi="Garamond"/>
          <w:sz w:val="32"/>
          <w:szCs w:val="32"/>
        </w:rPr>
        <w:t>del personale maschile, o l’articolo 42-</w:t>
      </w:r>
      <w:r w:rsidRPr="00EB139B">
        <w:rPr>
          <w:rFonts w:ascii="Garamond" w:hAnsi="Garamond"/>
          <w:i/>
          <w:sz w:val="32"/>
          <w:szCs w:val="32"/>
        </w:rPr>
        <w:t>bis</w:t>
      </w:r>
      <w:r>
        <w:rPr>
          <w:rFonts w:ascii="Garamond" w:hAnsi="Garamond"/>
          <w:sz w:val="32"/>
          <w:szCs w:val="32"/>
        </w:rPr>
        <w:t xml:space="preserve">, che, senza distinzioni, dovrebbe agevolare, attraverso un’assegnazione temporanea, l’avvicinamento del dipendente pubblico </w:t>
      </w:r>
      <w:r w:rsidRPr="00B31661">
        <w:rPr>
          <w:rFonts w:ascii="Garamond" w:hAnsi="Garamond"/>
          <w:sz w:val="32"/>
          <w:szCs w:val="32"/>
        </w:rPr>
        <w:t xml:space="preserve">con figli minori fino a tre anni di età </w:t>
      </w:r>
      <w:r>
        <w:rPr>
          <w:rFonts w:ascii="Garamond" w:hAnsi="Garamond"/>
          <w:sz w:val="32"/>
          <w:szCs w:val="32"/>
        </w:rPr>
        <w:t xml:space="preserve">alla sede di lavoro dell’altro genitore. </w:t>
      </w:r>
    </w:p>
    <w:p w:rsidR="00EB139B" w:rsidRDefault="00EB139B" w:rsidP="008F7F3A">
      <w:pPr>
        <w:ind w:left="360"/>
        <w:jc w:val="both"/>
        <w:rPr>
          <w:rFonts w:ascii="Garamond" w:hAnsi="Garamond"/>
          <w:sz w:val="32"/>
          <w:szCs w:val="32"/>
        </w:rPr>
      </w:pPr>
      <w:r>
        <w:rPr>
          <w:rFonts w:ascii="Garamond" w:hAnsi="Garamond"/>
          <w:sz w:val="32"/>
          <w:szCs w:val="32"/>
        </w:rPr>
        <w:t>In realtà, l’effettiva fruizione di quest</w:t>
      </w:r>
      <w:r w:rsidR="00F9475C">
        <w:rPr>
          <w:rFonts w:ascii="Garamond" w:hAnsi="Garamond"/>
          <w:sz w:val="32"/>
          <w:szCs w:val="32"/>
        </w:rPr>
        <w:t>’ultimo</w:t>
      </w:r>
      <w:r>
        <w:rPr>
          <w:rFonts w:ascii="Garamond" w:hAnsi="Garamond"/>
          <w:sz w:val="32"/>
          <w:szCs w:val="32"/>
        </w:rPr>
        <w:t xml:space="preserve"> benefici</w:t>
      </w:r>
      <w:r w:rsidR="00F9475C">
        <w:rPr>
          <w:rFonts w:ascii="Garamond" w:hAnsi="Garamond"/>
          <w:sz w:val="32"/>
          <w:szCs w:val="32"/>
        </w:rPr>
        <w:t>o</w:t>
      </w:r>
      <w:r>
        <w:rPr>
          <w:rFonts w:ascii="Garamond" w:hAnsi="Garamond"/>
          <w:sz w:val="32"/>
          <w:szCs w:val="32"/>
        </w:rPr>
        <w:t xml:space="preserve"> si è scontrata con una prassi amministrativa restrittiva, che non ha tenuto conto dello stringente precetto secondo il quale il diniego dell’assegnazione temporanea “</w:t>
      </w:r>
      <w:r w:rsidRPr="00EB139B">
        <w:rPr>
          <w:rFonts w:ascii="Garamond" w:hAnsi="Garamond"/>
          <w:sz w:val="32"/>
          <w:szCs w:val="32"/>
        </w:rPr>
        <w:t>deve essere motivato e limitato a casi o esigenze eccezionali</w:t>
      </w:r>
      <w:r>
        <w:rPr>
          <w:rFonts w:ascii="Garamond" w:hAnsi="Garamond"/>
          <w:sz w:val="32"/>
          <w:szCs w:val="32"/>
        </w:rPr>
        <w:t>”. La perentoria risposta della giurisprudenza</w:t>
      </w:r>
      <w:r w:rsidR="00B20782">
        <w:rPr>
          <w:rStyle w:val="Rimandonotaapidipagina"/>
          <w:rFonts w:ascii="Garamond" w:hAnsi="Garamond"/>
          <w:sz w:val="32"/>
          <w:szCs w:val="32"/>
        </w:rPr>
        <w:footnoteReference w:id="40"/>
      </w:r>
      <w:r>
        <w:rPr>
          <w:rFonts w:ascii="Garamond" w:hAnsi="Garamond"/>
          <w:sz w:val="32"/>
          <w:szCs w:val="32"/>
        </w:rPr>
        <w:t xml:space="preserve">, che ha annullato siffatti provvedimenti, ha portato alla paradossale conseguenza di una modifica legislativa che ha allentato gli stringenti vincoli posti dalla norma proprio per quei settori </w:t>
      </w:r>
      <w:r w:rsidR="00F9475C">
        <w:rPr>
          <w:rFonts w:ascii="Garamond" w:hAnsi="Garamond"/>
          <w:sz w:val="32"/>
          <w:szCs w:val="32"/>
        </w:rPr>
        <w:t>meno propensi</w:t>
      </w:r>
      <w:r>
        <w:rPr>
          <w:rFonts w:ascii="Garamond" w:hAnsi="Garamond"/>
          <w:sz w:val="32"/>
          <w:szCs w:val="32"/>
        </w:rPr>
        <w:t xml:space="preserve"> a riconoscere le esigenze familiari. </w:t>
      </w:r>
    </w:p>
    <w:p w:rsidR="002D5181" w:rsidRPr="002D5181" w:rsidRDefault="00B20782" w:rsidP="008F7F3A">
      <w:pPr>
        <w:ind w:left="360"/>
        <w:jc w:val="both"/>
        <w:rPr>
          <w:rFonts w:ascii="Garamond" w:hAnsi="Garamond"/>
          <w:sz w:val="32"/>
          <w:szCs w:val="32"/>
        </w:rPr>
      </w:pPr>
      <w:r>
        <w:rPr>
          <w:rFonts w:ascii="Garamond" w:hAnsi="Garamond"/>
          <w:sz w:val="32"/>
          <w:szCs w:val="32"/>
        </w:rPr>
        <w:t xml:space="preserve">In particolare, i casi e le esigenze eccezionali che potevano giustificare il mancato spostamento temporaneo si sono trasformate, per le forze armate e </w:t>
      </w:r>
      <w:r w:rsidR="000B56DA" w:rsidRPr="000B56DA">
        <w:rPr>
          <w:rFonts w:ascii="Garamond" w:hAnsi="Garamond"/>
          <w:sz w:val="32"/>
          <w:szCs w:val="32"/>
        </w:rPr>
        <w:t xml:space="preserve">per </w:t>
      </w:r>
      <w:r>
        <w:rPr>
          <w:rFonts w:ascii="Garamond" w:hAnsi="Garamond"/>
          <w:sz w:val="32"/>
          <w:szCs w:val="32"/>
        </w:rPr>
        <w:t>quelle di polizia, nelle più vaghe “</w:t>
      </w:r>
      <w:r w:rsidRPr="00B20782">
        <w:rPr>
          <w:rFonts w:ascii="Garamond" w:hAnsi="Garamond"/>
          <w:sz w:val="32"/>
          <w:szCs w:val="32"/>
        </w:rPr>
        <w:t>motivate esigenze organiche o di</w:t>
      </w:r>
      <w:r w:rsidR="007C2F12">
        <w:rPr>
          <w:rFonts w:ascii="Garamond" w:hAnsi="Garamond"/>
          <w:sz w:val="32"/>
          <w:szCs w:val="32"/>
        </w:rPr>
        <w:t xml:space="preserve"> </w:t>
      </w:r>
      <w:r w:rsidR="008F7F3A" w:rsidRPr="00B20782">
        <w:rPr>
          <w:rFonts w:ascii="Garamond" w:hAnsi="Garamond"/>
          <w:sz w:val="32"/>
          <w:szCs w:val="32"/>
        </w:rPr>
        <w:t>servizio</w:t>
      </w:r>
      <w:r w:rsidR="008F7F3A">
        <w:rPr>
          <w:rFonts w:ascii="Garamond" w:hAnsi="Garamond"/>
          <w:sz w:val="32"/>
          <w:szCs w:val="32"/>
        </w:rPr>
        <w:t>”, in forza dell’articolo 31-</w:t>
      </w:r>
      <w:r w:rsidR="008F7F3A" w:rsidRPr="00B20782">
        <w:rPr>
          <w:rFonts w:ascii="Garamond" w:hAnsi="Garamond"/>
          <w:i/>
          <w:sz w:val="32"/>
          <w:szCs w:val="32"/>
        </w:rPr>
        <w:t>bis</w:t>
      </w:r>
      <w:r w:rsidR="00F9475C">
        <w:rPr>
          <w:rFonts w:ascii="Garamond" w:hAnsi="Garamond"/>
          <w:i/>
          <w:sz w:val="32"/>
          <w:szCs w:val="32"/>
        </w:rPr>
        <w:t xml:space="preserve"> </w:t>
      </w:r>
      <w:r w:rsidR="008F7F3A">
        <w:rPr>
          <w:rFonts w:ascii="Garamond" w:hAnsi="Garamond"/>
          <w:sz w:val="32"/>
          <w:szCs w:val="32"/>
        </w:rPr>
        <w:t>del decreto legislativo 29 maggio 2017,</w:t>
      </w:r>
      <w:r w:rsidR="008F7F3A" w:rsidRPr="002D5181">
        <w:rPr>
          <w:rFonts w:ascii="Garamond" w:hAnsi="Garamond"/>
          <w:sz w:val="32"/>
          <w:szCs w:val="32"/>
        </w:rPr>
        <w:t xml:space="preserve"> n. 95</w:t>
      </w:r>
      <w:r w:rsidR="008F7F3A">
        <w:rPr>
          <w:rStyle w:val="Rimandonotaapidipagina"/>
          <w:rFonts w:ascii="Garamond" w:hAnsi="Garamond"/>
          <w:sz w:val="32"/>
          <w:szCs w:val="32"/>
        </w:rPr>
        <w:footnoteReference w:id="41"/>
      </w:r>
      <w:r w:rsidR="008F7F3A">
        <w:rPr>
          <w:rFonts w:ascii="Garamond" w:hAnsi="Garamond"/>
          <w:sz w:val="32"/>
          <w:szCs w:val="32"/>
        </w:rPr>
        <w:t>.</w:t>
      </w:r>
    </w:p>
    <w:p w:rsidR="00E14983" w:rsidRDefault="008358C4" w:rsidP="008F7F3A">
      <w:pPr>
        <w:jc w:val="both"/>
        <w:rPr>
          <w:rFonts w:ascii="Garamond" w:hAnsi="Garamond"/>
          <w:sz w:val="32"/>
          <w:szCs w:val="32"/>
        </w:rPr>
      </w:pPr>
      <w:r>
        <w:rPr>
          <w:rFonts w:ascii="Garamond" w:hAnsi="Garamond"/>
          <w:sz w:val="32"/>
          <w:szCs w:val="32"/>
        </w:rPr>
        <w:t xml:space="preserve">In direzione opposta si muovono </w:t>
      </w:r>
      <w:r w:rsidR="00E14983">
        <w:rPr>
          <w:rFonts w:ascii="Garamond" w:hAnsi="Garamond"/>
          <w:sz w:val="32"/>
          <w:szCs w:val="32"/>
        </w:rPr>
        <w:t xml:space="preserve">quelle norme che (pure in maniera poco sistematica) hanno stabilito e ampliato il diritto al congedo </w:t>
      </w:r>
      <w:r w:rsidR="00E14983" w:rsidRPr="00E14983">
        <w:rPr>
          <w:rFonts w:ascii="Garamond" w:hAnsi="Garamond"/>
          <w:sz w:val="32"/>
          <w:szCs w:val="32"/>
        </w:rPr>
        <w:t xml:space="preserve">obbligatorio per i padri lavoratori dipendenti </w:t>
      </w:r>
      <w:r w:rsidR="00E14983">
        <w:rPr>
          <w:rFonts w:ascii="Garamond" w:hAnsi="Garamond"/>
          <w:sz w:val="32"/>
          <w:szCs w:val="32"/>
        </w:rPr>
        <w:t>(oggi fissato in 10 giorni)</w:t>
      </w:r>
      <w:r w:rsidR="00E14983">
        <w:rPr>
          <w:rStyle w:val="Rimandonotaapidipagina"/>
          <w:rFonts w:ascii="Garamond" w:hAnsi="Garamond"/>
          <w:sz w:val="32"/>
          <w:szCs w:val="32"/>
        </w:rPr>
        <w:footnoteReference w:id="42"/>
      </w:r>
      <w:r w:rsidR="00E14983">
        <w:rPr>
          <w:rFonts w:ascii="Garamond" w:hAnsi="Garamond"/>
          <w:sz w:val="32"/>
          <w:szCs w:val="32"/>
        </w:rPr>
        <w:t xml:space="preserve">, configurandolo </w:t>
      </w:r>
      <w:r w:rsidR="00E14983" w:rsidRPr="00E14983">
        <w:rPr>
          <w:rFonts w:ascii="Garamond" w:hAnsi="Garamond"/>
          <w:sz w:val="32"/>
          <w:szCs w:val="32"/>
        </w:rPr>
        <w:t>come un diritto autonomo</w:t>
      </w:r>
      <w:r w:rsidR="00E14983">
        <w:rPr>
          <w:rFonts w:ascii="Garamond" w:hAnsi="Garamond"/>
          <w:sz w:val="32"/>
          <w:szCs w:val="32"/>
        </w:rPr>
        <w:t>,</w:t>
      </w:r>
      <w:r w:rsidR="00E14983" w:rsidRPr="00E14983">
        <w:rPr>
          <w:rFonts w:ascii="Garamond" w:hAnsi="Garamond"/>
          <w:sz w:val="32"/>
          <w:szCs w:val="32"/>
        </w:rPr>
        <w:t xml:space="preserve"> aggiuntivo a quello della madre</w:t>
      </w:r>
      <w:r w:rsidR="00E14983">
        <w:rPr>
          <w:rFonts w:ascii="Garamond" w:hAnsi="Garamond"/>
          <w:sz w:val="32"/>
          <w:szCs w:val="32"/>
        </w:rPr>
        <w:t xml:space="preserve">, che </w:t>
      </w:r>
      <w:r w:rsidR="00E14983" w:rsidRPr="00E14983">
        <w:rPr>
          <w:rFonts w:ascii="Garamond" w:hAnsi="Garamond"/>
          <w:sz w:val="32"/>
          <w:szCs w:val="32"/>
        </w:rPr>
        <w:t>spetta comunque indipendentemente dal diritto della</w:t>
      </w:r>
      <w:r w:rsidR="00E14983">
        <w:rPr>
          <w:rFonts w:ascii="Garamond" w:hAnsi="Garamond"/>
          <w:sz w:val="32"/>
          <w:szCs w:val="32"/>
        </w:rPr>
        <w:t xml:space="preserve"> genitrice </w:t>
      </w:r>
      <w:r w:rsidR="00E14983" w:rsidRPr="00E14983">
        <w:rPr>
          <w:rFonts w:ascii="Garamond" w:hAnsi="Garamond"/>
          <w:sz w:val="32"/>
          <w:szCs w:val="32"/>
        </w:rPr>
        <w:t>al proprio congedo di maternità</w:t>
      </w:r>
      <w:r w:rsidR="00E14983">
        <w:rPr>
          <w:rFonts w:ascii="Garamond" w:hAnsi="Garamond"/>
          <w:sz w:val="32"/>
          <w:szCs w:val="32"/>
        </w:rPr>
        <w:t xml:space="preserve"> e altresì anche nell’ipotesi in cui il</w:t>
      </w:r>
      <w:r w:rsidR="00E14983" w:rsidRPr="00E14983">
        <w:rPr>
          <w:rFonts w:ascii="Garamond" w:hAnsi="Garamond"/>
          <w:sz w:val="32"/>
          <w:szCs w:val="32"/>
        </w:rPr>
        <w:t xml:space="preserve"> padre </w:t>
      </w:r>
      <w:r w:rsidR="00E14983">
        <w:rPr>
          <w:rFonts w:ascii="Garamond" w:hAnsi="Garamond"/>
          <w:sz w:val="32"/>
          <w:szCs w:val="32"/>
        </w:rPr>
        <w:t>fruisca</w:t>
      </w:r>
      <w:r w:rsidR="00E14983" w:rsidRPr="00E14983">
        <w:rPr>
          <w:rFonts w:ascii="Garamond" w:hAnsi="Garamond"/>
          <w:sz w:val="32"/>
          <w:szCs w:val="32"/>
        </w:rPr>
        <w:t xml:space="preserve"> del congedo di paternità ai sensi dell’articolo 28</w:t>
      </w:r>
      <w:r w:rsidR="00F9475C">
        <w:rPr>
          <w:rFonts w:ascii="Garamond" w:hAnsi="Garamond"/>
          <w:sz w:val="32"/>
          <w:szCs w:val="32"/>
        </w:rPr>
        <w:t xml:space="preserve"> del</w:t>
      </w:r>
      <w:r w:rsidR="00E14983" w:rsidRPr="00E14983">
        <w:rPr>
          <w:rFonts w:ascii="Garamond" w:hAnsi="Garamond"/>
          <w:sz w:val="32"/>
          <w:szCs w:val="32"/>
        </w:rPr>
        <w:t xml:space="preserve"> decreto legislativo 26 marzo 2001, n. 151</w:t>
      </w:r>
      <w:r w:rsidR="00E14983">
        <w:rPr>
          <w:rFonts w:ascii="Garamond" w:hAnsi="Garamond"/>
          <w:sz w:val="32"/>
          <w:szCs w:val="32"/>
        </w:rPr>
        <w:t>.</w:t>
      </w:r>
      <w:r w:rsidR="007C2F12">
        <w:rPr>
          <w:rFonts w:ascii="Garamond" w:hAnsi="Garamond"/>
          <w:sz w:val="32"/>
          <w:szCs w:val="32"/>
        </w:rPr>
        <w:t xml:space="preserve"> E ancora la legge </w:t>
      </w:r>
      <w:r w:rsidR="007C2F12" w:rsidRPr="007C2F12">
        <w:rPr>
          <w:rFonts w:ascii="Garamond" w:hAnsi="Garamond"/>
          <w:sz w:val="32"/>
          <w:szCs w:val="32"/>
        </w:rPr>
        <w:t xml:space="preserve">5 novembre 2021, n. 162, </w:t>
      </w:r>
      <w:r w:rsidR="007C2F12">
        <w:rPr>
          <w:rFonts w:ascii="Garamond" w:hAnsi="Garamond"/>
          <w:sz w:val="32"/>
          <w:szCs w:val="32"/>
        </w:rPr>
        <w:t xml:space="preserve">che ha reso più incisive le misure previste nel codice delle </w:t>
      </w:r>
      <w:r w:rsidR="007C2F12" w:rsidRPr="007C2F12">
        <w:rPr>
          <w:rFonts w:ascii="Garamond" w:hAnsi="Garamond"/>
          <w:sz w:val="32"/>
          <w:szCs w:val="32"/>
        </w:rPr>
        <w:t>pari opportunità tra uomo e donna in ambito lavorativo</w:t>
      </w:r>
      <w:r w:rsidR="007C2F12">
        <w:rPr>
          <w:rStyle w:val="Rimandonotaapidipagina"/>
          <w:rFonts w:ascii="Garamond" w:hAnsi="Garamond"/>
          <w:sz w:val="32"/>
          <w:szCs w:val="32"/>
        </w:rPr>
        <w:footnoteReference w:id="43"/>
      </w:r>
      <w:r w:rsidR="007C2F12">
        <w:rPr>
          <w:rFonts w:ascii="Garamond" w:hAnsi="Garamond"/>
          <w:sz w:val="32"/>
          <w:szCs w:val="32"/>
        </w:rPr>
        <w:t>. In particolare, modificando l’articolo 25</w:t>
      </w:r>
      <w:r w:rsidR="00F9475C">
        <w:rPr>
          <w:rFonts w:ascii="Garamond" w:hAnsi="Garamond"/>
          <w:sz w:val="32"/>
          <w:szCs w:val="32"/>
        </w:rPr>
        <w:t xml:space="preserve"> del codice</w:t>
      </w:r>
      <w:r w:rsidR="007C2F12">
        <w:rPr>
          <w:rFonts w:ascii="Garamond" w:hAnsi="Garamond"/>
          <w:sz w:val="32"/>
          <w:szCs w:val="32"/>
        </w:rPr>
        <w:t>, è stata definita in modo più specifico la nozione di “discriminazione”, sono state rafforzate le fasi di monitoraggio e di controllo (articolo 46), sono state estese le quote previste dalla legge Golfo-Mosca</w:t>
      </w:r>
      <w:r w:rsidR="007C2F12">
        <w:rPr>
          <w:rStyle w:val="Rimandonotaapidipagina"/>
          <w:rFonts w:ascii="Garamond" w:hAnsi="Garamond"/>
          <w:sz w:val="32"/>
          <w:szCs w:val="32"/>
        </w:rPr>
        <w:footnoteReference w:id="44"/>
      </w:r>
      <w:r w:rsidR="007C2F12">
        <w:rPr>
          <w:rFonts w:ascii="Garamond" w:hAnsi="Garamond"/>
          <w:sz w:val="32"/>
          <w:szCs w:val="32"/>
        </w:rPr>
        <w:t xml:space="preserve"> alle società controllate da pubbliche amministrazioni e soprattutto è stata introdotta la certificazione della parità di genere al cui ottenimento conseguono significativi benefici sia in materia previdenziale sia nell’assegnazione di fondi anche europei</w:t>
      </w:r>
      <w:r w:rsidR="007C2F12" w:rsidRPr="007C2F12">
        <w:rPr>
          <w:rFonts w:ascii="Garamond" w:hAnsi="Garamond"/>
          <w:sz w:val="32"/>
          <w:szCs w:val="32"/>
        </w:rPr>
        <w:t>.</w:t>
      </w:r>
      <w:r w:rsidR="00CA4EB1">
        <w:rPr>
          <w:rFonts w:ascii="Garamond" w:hAnsi="Garamond"/>
          <w:sz w:val="32"/>
          <w:szCs w:val="32"/>
        </w:rPr>
        <w:t xml:space="preserve"> </w:t>
      </w:r>
    </w:p>
    <w:p w:rsidR="00552139" w:rsidRDefault="00CA4EB1" w:rsidP="008F7F3A">
      <w:pPr>
        <w:jc w:val="both"/>
        <w:rPr>
          <w:rFonts w:ascii="Garamond" w:hAnsi="Garamond"/>
          <w:sz w:val="32"/>
          <w:szCs w:val="32"/>
        </w:rPr>
      </w:pPr>
      <w:r>
        <w:rPr>
          <w:rFonts w:ascii="Garamond" w:hAnsi="Garamond"/>
          <w:sz w:val="32"/>
          <w:szCs w:val="32"/>
        </w:rPr>
        <w:t>È arrivato</w:t>
      </w:r>
      <w:r w:rsidR="00552139">
        <w:rPr>
          <w:rFonts w:ascii="Garamond" w:hAnsi="Garamond"/>
          <w:sz w:val="32"/>
          <w:szCs w:val="32"/>
        </w:rPr>
        <w:t xml:space="preserve"> a questo punto</w:t>
      </w:r>
      <w:r>
        <w:rPr>
          <w:rFonts w:ascii="Garamond" w:hAnsi="Garamond"/>
          <w:sz w:val="32"/>
          <w:szCs w:val="32"/>
        </w:rPr>
        <w:t xml:space="preserve"> il momento di tirare le fila del discorso</w:t>
      </w:r>
      <w:r w:rsidR="001E53B0">
        <w:rPr>
          <w:rStyle w:val="Rimandonotaapidipagina"/>
          <w:rFonts w:ascii="Garamond" w:hAnsi="Garamond"/>
          <w:sz w:val="32"/>
          <w:szCs w:val="32"/>
        </w:rPr>
        <w:footnoteReference w:id="45"/>
      </w:r>
      <w:r>
        <w:rPr>
          <w:rFonts w:ascii="Garamond" w:hAnsi="Garamond"/>
          <w:sz w:val="32"/>
          <w:szCs w:val="32"/>
        </w:rPr>
        <w:t xml:space="preserve"> e, come anticipato, verificare sulla base di dati reali quali traguardi siano stati raggiunti</w:t>
      </w:r>
      <w:r w:rsidR="00552139">
        <w:rPr>
          <w:rFonts w:ascii="Garamond" w:hAnsi="Garamond"/>
          <w:sz w:val="32"/>
          <w:szCs w:val="32"/>
        </w:rPr>
        <w:t xml:space="preserve"> nell’impervio e accidentato cammino verso la parità nel settore pubblico</w:t>
      </w:r>
      <w:r>
        <w:rPr>
          <w:rFonts w:ascii="Garamond" w:hAnsi="Garamond"/>
          <w:sz w:val="32"/>
          <w:szCs w:val="32"/>
        </w:rPr>
        <w:t>.</w:t>
      </w:r>
    </w:p>
    <w:p w:rsidR="008F7F3A" w:rsidRDefault="00552139" w:rsidP="008F7F3A">
      <w:pPr>
        <w:jc w:val="both"/>
        <w:rPr>
          <w:rFonts w:ascii="Garamond" w:hAnsi="Garamond"/>
          <w:sz w:val="32"/>
          <w:szCs w:val="32"/>
        </w:rPr>
      </w:pPr>
      <w:r>
        <w:rPr>
          <w:rFonts w:ascii="Garamond" w:hAnsi="Garamond"/>
          <w:sz w:val="32"/>
          <w:szCs w:val="32"/>
        </w:rPr>
        <w:t>Fedele a un approccio pragmatico,</w:t>
      </w:r>
      <w:r w:rsidR="004473B8">
        <w:rPr>
          <w:rFonts w:ascii="Garamond" w:hAnsi="Garamond"/>
          <w:sz w:val="32"/>
          <w:szCs w:val="32"/>
        </w:rPr>
        <w:t xml:space="preserve"> devo confidare la mia esperienza personale: la situazione in cui sono diventata realmente consapevole dei progressi realizzati è </w:t>
      </w:r>
      <w:r w:rsidR="000D516F">
        <w:rPr>
          <w:rFonts w:ascii="Garamond" w:hAnsi="Garamond"/>
          <w:sz w:val="32"/>
          <w:szCs w:val="32"/>
        </w:rPr>
        <w:t>estremamente banale ed è costituita dall</w:t>
      </w:r>
      <w:r w:rsidR="004473B8">
        <w:rPr>
          <w:rFonts w:ascii="Garamond" w:hAnsi="Garamond"/>
          <w:sz w:val="32"/>
          <w:szCs w:val="32"/>
        </w:rPr>
        <w:t>’attesa</w:t>
      </w:r>
      <w:r w:rsidR="000D516F">
        <w:rPr>
          <w:rFonts w:ascii="Garamond" w:hAnsi="Garamond"/>
          <w:sz w:val="32"/>
          <w:szCs w:val="32"/>
        </w:rPr>
        <w:t xml:space="preserve"> a Fiumicino del volo delle 21:30 per Bari, che ho dovuto prendere frequentemente durante il mio impegno di componente titolare del</w:t>
      </w:r>
      <w:r w:rsidR="000D516F" w:rsidRPr="000D516F">
        <w:t xml:space="preserve"> </w:t>
      </w:r>
      <w:r w:rsidR="000D516F" w:rsidRPr="000D516F">
        <w:rPr>
          <w:rFonts w:ascii="Garamond" w:hAnsi="Garamond"/>
          <w:sz w:val="32"/>
          <w:szCs w:val="32"/>
        </w:rPr>
        <w:t>Consiglio di Presidenza della Giustizia amministrativa</w:t>
      </w:r>
      <w:r w:rsidR="000D516F">
        <w:rPr>
          <w:rFonts w:ascii="Garamond" w:hAnsi="Garamond"/>
          <w:sz w:val="32"/>
          <w:szCs w:val="32"/>
        </w:rPr>
        <w:t>. Durante quell’attesa nessuno si meravigliava del</w:t>
      </w:r>
      <w:r w:rsidR="00C263D3">
        <w:rPr>
          <w:rFonts w:ascii="Garamond" w:hAnsi="Garamond"/>
          <w:sz w:val="32"/>
          <w:szCs w:val="32"/>
        </w:rPr>
        <w:t>la mia autonomia</w:t>
      </w:r>
      <w:r w:rsidR="000D516F">
        <w:rPr>
          <w:rFonts w:ascii="Garamond" w:hAnsi="Garamond"/>
          <w:sz w:val="32"/>
          <w:szCs w:val="32"/>
        </w:rPr>
        <w:t xml:space="preserve">; il che mi ha spinto a confrontarmi con la vita di mia madre che non solo non è mai salita su un aereo da sola ma soprattutto non ha mai avuto un motivo per farlo. </w:t>
      </w:r>
    </w:p>
    <w:p w:rsidR="00C263D3" w:rsidRDefault="00BB1837" w:rsidP="006C653C">
      <w:pPr>
        <w:jc w:val="both"/>
        <w:rPr>
          <w:rFonts w:ascii="Garamond" w:hAnsi="Garamond"/>
          <w:sz w:val="32"/>
          <w:szCs w:val="32"/>
        </w:rPr>
      </w:pPr>
      <w:r>
        <w:rPr>
          <w:rFonts w:ascii="Garamond" w:hAnsi="Garamond"/>
          <w:sz w:val="32"/>
          <w:szCs w:val="32"/>
        </w:rPr>
        <w:t>Sono però i fatti nella loro oggettività che danno il segno delle tappe percorse, soprattutto in quelle carriere a cui è stato a lungo impedito l’accesso.</w:t>
      </w:r>
    </w:p>
    <w:p w:rsidR="00C2030E" w:rsidRPr="00355C44" w:rsidRDefault="00BB1837" w:rsidP="006C653C">
      <w:pPr>
        <w:jc w:val="both"/>
        <w:rPr>
          <w:rFonts w:ascii="Garamond" w:hAnsi="Garamond"/>
          <w:sz w:val="32"/>
          <w:szCs w:val="32"/>
        </w:rPr>
      </w:pPr>
      <w:r>
        <w:rPr>
          <w:rFonts w:ascii="Garamond" w:hAnsi="Garamond"/>
          <w:sz w:val="32"/>
          <w:szCs w:val="32"/>
        </w:rPr>
        <w:t xml:space="preserve">Nel </w:t>
      </w:r>
      <w:r w:rsidR="00C2030E" w:rsidRPr="00355C44">
        <w:rPr>
          <w:rFonts w:ascii="Garamond" w:hAnsi="Garamond"/>
          <w:sz w:val="32"/>
          <w:szCs w:val="32"/>
        </w:rPr>
        <w:t>Ministero dell’interno</w:t>
      </w:r>
      <w:r>
        <w:rPr>
          <w:rFonts w:ascii="Garamond" w:hAnsi="Garamond"/>
          <w:sz w:val="32"/>
          <w:szCs w:val="32"/>
        </w:rPr>
        <w:t xml:space="preserve"> si contano ormai molte donne prefetto di importanti province; due di esse </w:t>
      </w:r>
      <w:r w:rsidR="00C2030E" w:rsidRPr="00355C44">
        <w:rPr>
          <w:rFonts w:ascii="Garamond" w:hAnsi="Garamond"/>
          <w:sz w:val="32"/>
          <w:szCs w:val="32"/>
        </w:rPr>
        <w:t>(</w:t>
      </w:r>
      <w:r>
        <w:rPr>
          <w:rFonts w:ascii="Garamond" w:hAnsi="Garamond"/>
          <w:sz w:val="32"/>
          <w:szCs w:val="32"/>
        </w:rPr>
        <w:t xml:space="preserve">Annamaria </w:t>
      </w:r>
      <w:r w:rsidRPr="00355C44">
        <w:rPr>
          <w:rFonts w:ascii="Garamond" w:hAnsi="Garamond"/>
          <w:sz w:val="32"/>
          <w:szCs w:val="32"/>
        </w:rPr>
        <w:t xml:space="preserve">Cancellieri </w:t>
      </w:r>
      <w:r w:rsidR="00C2030E" w:rsidRPr="00355C44">
        <w:rPr>
          <w:rFonts w:ascii="Garamond" w:hAnsi="Garamond"/>
          <w:sz w:val="32"/>
          <w:szCs w:val="32"/>
        </w:rPr>
        <w:t xml:space="preserve">e </w:t>
      </w:r>
      <w:r>
        <w:rPr>
          <w:rFonts w:ascii="Garamond" w:hAnsi="Garamond"/>
          <w:sz w:val="32"/>
          <w:szCs w:val="32"/>
        </w:rPr>
        <w:t xml:space="preserve">Luciana </w:t>
      </w:r>
      <w:proofErr w:type="spellStart"/>
      <w:r w:rsidRPr="00355C44">
        <w:rPr>
          <w:rFonts w:ascii="Garamond" w:hAnsi="Garamond"/>
          <w:sz w:val="32"/>
          <w:szCs w:val="32"/>
        </w:rPr>
        <w:t>La</w:t>
      </w:r>
      <w:r>
        <w:rPr>
          <w:rFonts w:ascii="Garamond" w:hAnsi="Garamond"/>
          <w:sz w:val="32"/>
          <w:szCs w:val="32"/>
        </w:rPr>
        <w:t>m</w:t>
      </w:r>
      <w:r w:rsidRPr="00355C44">
        <w:rPr>
          <w:rFonts w:ascii="Garamond" w:hAnsi="Garamond"/>
          <w:sz w:val="32"/>
          <w:szCs w:val="32"/>
        </w:rPr>
        <w:t>orgese</w:t>
      </w:r>
      <w:proofErr w:type="spellEnd"/>
      <w:r>
        <w:rPr>
          <w:rStyle w:val="Rimandonotaapidipagina"/>
          <w:rFonts w:ascii="Garamond" w:hAnsi="Garamond"/>
          <w:sz w:val="32"/>
          <w:szCs w:val="32"/>
        </w:rPr>
        <w:footnoteReference w:id="46"/>
      </w:r>
      <w:r w:rsidR="00C2030E" w:rsidRPr="00355C44">
        <w:rPr>
          <w:rFonts w:ascii="Garamond" w:hAnsi="Garamond"/>
          <w:sz w:val="32"/>
          <w:szCs w:val="32"/>
        </w:rPr>
        <w:t>) sono divenute ministri</w:t>
      </w:r>
      <w:r>
        <w:rPr>
          <w:rFonts w:ascii="Garamond" w:hAnsi="Garamond"/>
          <w:sz w:val="32"/>
          <w:szCs w:val="32"/>
        </w:rPr>
        <w:t>.</w:t>
      </w:r>
    </w:p>
    <w:p w:rsidR="00385D30" w:rsidRPr="00355C44" w:rsidRDefault="00BB1837" w:rsidP="006C653C">
      <w:pPr>
        <w:jc w:val="both"/>
        <w:rPr>
          <w:rFonts w:ascii="Garamond" w:hAnsi="Garamond"/>
          <w:sz w:val="32"/>
          <w:szCs w:val="32"/>
        </w:rPr>
      </w:pPr>
      <w:r>
        <w:rPr>
          <w:rFonts w:ascii="Garamond" w:hAnsi="Garamond"/>
          <w:sz w:val="32"/>
          <w:szCs w:val="32"/>
        </w:rPr>
        <w:t>Nel 1986 entrarono in servizio le prime donne commissario di</w:t>
      </w:r>
      <w:r w:rsidR="00C2030E" w:rsidRPr="00355C44">
        <w:rPr>
          <w:rFonts w:ascii="Garamond" w:hAnsi="Garamond"/>
          <w:sz w:val="32"/>
          <w:szCs w:val="32"/>
        </w:rPr>
        <w:t xml:space="preserve"> Polizia</w:t>
      </w:r>
      <w:r>
        <w:rPr>
          <w:rFonts w:ascii="Garamond" w:hAnsi="Garamond"/>
          <w:sz w:val="32"/>
          <w:szCs w:val="32"/>
        </w:rPr>
        <w:t xml:space="preserve"> che furono accolte con molta diffidenza e relegate in un primo tempo </w:t>
      </w:r>
      <w:r w:rsidR="008F5D90">
        <w:rPr>
          <w:rFonts w:ascii="Garamond" w:hAnsi="Garamond"/>
          <w:sz w:val="32"/>
          <w:szCs w:val="32"/>
        </w:rPr>
        <w:t xml:space="preserve">a </w:t>
      </w:r>
      <w:r>
        <w:rPr>
          <w:rFonts w:ascii="Garamond" w:hAnsi="Garamond"/>
          <w:sz w:val="32"/>
          <w:szCs w:val="32"/>
        </w:rPr>
        <w:t>funzioni amministrative negli uffici ministeriali o nelle scuole di polizia; oggi Maria</w:t>
      </w:r>
      <w:r w:rsidR="00C2030E" w:rsidRPr="00355C44">
        <w:rPr>
          <w:rFonts w:ascii="Garamond" w:hAnsi="Garamond"/>
          <w:sz w:val="32"/>
          <w:szCs w:val="32"/>
        </w:rPr>
        <w:t xml:space="preserve"> </w:t>
      </w:r>
      <w:r w:rsidR="00385D30" w:rsidRPr="00355C44">
        <w:rPr>
          <w:rFonts w:ascii="Garamond" w:hAnsi="Garamond"/>
          <w:sz w:val="32"/>
          <w:szCs w:val="32"/>
        </w:rPr>
        <w:t>Luisa Pelizzari</w:t>
      </w:r>
      <w:r>
        <w:rPr>
          <w:rFonts w:ascii="Garamond" w:hAnsi="Garamond"/>
          <w:sz w:val="32"/>
          <w:szCs w:val="32"/>
        </w:rPr>
        <w:t>, che di quel gruppo faceva parte, è</w:t>
      </w:r>
      <w:r w:rsidR="00385D30" w:rsidRPr="00355C44">
        <w:rPr>
          <w:rFonts w:ascii="Garamond" w:hAnsi="Garamond"/>
          <w:sz w:val="32"/>
          <w:szCs w:val="32"/>
        </w:rPr>
        <w:t xml:space="preserve"> vice capo </w:t>
      </w:r>
      <w:r w:rsidR="00541276">
        <w:rPr>
          <w:rFonts w:ascii="Garamond" w:hAnsi="Garamond"/>
          <w:sz w:val="32"/>
          <w:szCs w:val="32"/>
        </w:rPr>
        <w:t xml:space="preserve">vicario </w:t>
      </w:r>
      <w:r w:rsidR="00385D30" w:rsidRPr="00355C44">
        <w:rPr>
          <w:rFonts w:ascii="Garamond" w:hAnsi="Garamond"/>
          <w:sz w:val="32"/>
          <w:szCs w:val="32"/>
        </w:rPr>
        <w:t>della Polizia</w:t>
      </w:r>
      <w:r>
        <w:rPr>
          <w:rFonts w:ascii="Garamond" w:hAnsi="Garamond"/>
          <w:sz w:val="32"/>
          <w:szCs w:val="32"/>
        </w:rPr>
        <w:t>.</w:t>
      </w:r>
    </w:p>
    <w:p w:rsidR="00C2030E" w:rsidRDefault="00BB1837" w:rsidP="006C653C">
      <w:pPr>
        <w:jc w:val="both"/>
        <w:rPr>
          <w:rFonts w:ascii="Garamond" w:hAnsi="Garamond"/>
          <w:sz w:val="32"/>
          <w:szCs w:val="32"/>
        </w:rPr>
      </w:pPr>
      <w:r>
        <w:rPr>
          <w:rFonts w:ascii="Garamond" w:hAnsi="Garamond"/>
          <w:sz w:val="32"/>
          <w:szCs w:val="32"/>
        </w:rPr>
        <w:t>Del Ministero degli e</w:t>
      </w:r>
      <w:r w:rsidR="00C2030E" w:rsidRPr="00355C44">
        <w:rPr>
          <w:rFonts w:ascii="Garamond" w:hAnsi="Garamond"/>
          <w:sz w:val="32"/>
          <w:szCs w:val="32"/>
        </w:rPr>
        <w:t>steri Elisabetta Belloni</w:t>
      </w:r>
      <w:r>
        <w:rPr>
          <w:rFonts w:ascii="Garamond" w:hAnsi="Garamond"/>
          <w:sz w:val="32"/>
          <w:szCs w:val="32"/>
        </w:rPr>
        <w:t xml:space="preserve"> è divenuta </w:t>
      </w:r>
      <w:r w:rsidR="00F9475C">
        <w:rPr>
          <w:rFonts w:ascii="Garamond" w:hAnsi="Garamond"/>
          <w:sz w:val="32"/>
          <w:szCs w:val="32"/>
        </w:rPr>
        <w:t>segretario</w:t>
      </w:r>
      <w:r w:rsidR="00C2030E" w:rsidRPr="00355C44">
        <w:rPr>
          <w:rFonts w:ascii="Garamond" w:hAnsi="Garamond"/>
          <w:sz w:val="32"/>
          <w:szCs w:val="32"/>
        </w:rPr>
        <w:t xml:space="preserve"> </w:t>
      </w:r>
      <w:r>
        <w:rPr>
          <w:rFonts w:ascii="Garamond" w:hAnsi="Garamond"/>
          <w:sz w:val="32"/>
          <w:szCs w:val="32"/>
        </w:rPr>
        <w:t>ed è stata recentemente</w:t>
      </w:r>
      <w:r w:rsidR="006C653C">
        <w:rPr>
          <w:rFonts w:ascii="Garamond" w:hAnsi="Garamond"/>
          <w:sz w:val="32"/>
          <w:szCs w:val="32"/>
        </w:rPr>
        <w:t xml:space="preserve"> designata </w:t>
      </w:r>
      <w:r w:rsidR="00C2030E" w:rsidRPr="00355C44">
        <w:rPr>
          <w:rFonts w:ascii="Garamond" w:hAnsi="Garamond"/>
          <w:sz w:val="32"/>
          <w:szCs w:val="32"/>
        </w:rPr>
        <w:t xml:space="preserve">direttrice generale del </w:t>
      </w:r>
      <w:r w:rsidRPr="00355C44">
        <w:rPr>
          <w:rFonts w:ascii="Garamond" w:hAnsi="Garamond"/>
          <w:sz w:val="32"/>
          <w:szCs w:val="32"/>
        </w:rPr>
        <w:t xml:space="preserve">Dipartimento </w:t>
      </w:r>
      <w:r w:rsidR="00C2030E" w:rsidRPr="00355C44">
        <w:rPr>
          <w:rFonts w:ascii="Garamond" w:hAnsi="Garamond"/>
          <w:sz w:val="32"/>
          <w:szCs w:val="32"/>
        </w:rPr>
        <w:t>delle informazioni per la sicurezza (</w:t>
      </w:r>
      <w:r w:rsidRPr="00355C44">
        <w:rPr>
          <w:rFonts w:ascii="Garamond" w:hAnsi="Garamond"/>
          <w:sz w:val="32"/>
          <w:szCs w:val="32"/>
        </w:rPr>
        <w:t>DIS</w:t>
      </w:r>
      <w:r w:rsidR="00C2030E" w:rsidRPr="00355C44">
        <w:rPr>
          <w:rFonts w:ascii="Garamond" w:hAnsi="Garamond"/>
          <w:sz w:val="32"/>
          <w:szCs w:val="32"/>
        </w:rPr>
        <w:t>)</w:t>
      </w:r>
      <w:r>
        <w:rPr>
          <w:rFonts w:ascii="Garamond" w:hAnsi="Garamond"/>
          <w:sz w:val="32"/>
          <w:szCs w:val="32"/>
        </w:rPr>
        <w:t>.</w:t>
      </w:r>
    </w:p>
    <w:p w:rsidR="007C239E" w:rsidRDefault="00BB1837" w:rsidP="00BB35E9">
      <w:pPr>
        <w:jc w:val="both"/>
        <w:rPr>
          <w:rFonts w:ascii="Garamond" w:hAnsi="Garamond"/>
          <w:sz w:val="32"/>
          <w:szCs w:val="32"/>
        </w:rPr>
      </w:pPr>
      <w:r>
        <w:rPr>
          <w:rFonts w:ascii="Garamond" w:hAnsi="Garamond"/>
          <w:sz w:val="32"/>
          <w:szCs w:val="32"/>
        </w:rPr>
        <w:t>In ambito militare non si registrano</w:t>
      </w:r>
      <w:r w:rsidR="006C653C">
        <w:rPr>
          <w:rFonts w:ascii="Garamond" w:hAnsi="Garamond"/>
          <w:sz w:val="32"/>
          <w:szCs w:val="32"/>
        </w:rPr>
        <w:t xml:space="preserve"> generali di corpo d’armata o ammiragli; </w:t>
      </w:r>
      <w:r w:rsidR="007C239E" w:rsidRPr="00355C44">
        <w:rPr>
          <w:rFonts w:ascii="Garamond" w:hAnsi="Garamond"/>
          <w:sz w:val="32"/>
          <w:szCs w:val="32"/>
        </w:rPr>
        <w:t>sono però stati nominati sia generali di brigata sia di divisione per effetto dell’inquadramento</w:t>
      </w:r>
      <w:r w:rsidR="006C653C">
        <w:rPr>
          <w:rFonts w:ascii="Garamond" w:hAnsi="Garamond"/>
          <w:sz w:val="32"/>
          <w:szCs w:val="32"/>
        </w:rPr>
        <w:t xml:space="preserve"> nell’Arma dei </w:t>
      </w:r>
      <w:r w:rsidR="007C239E" w:rsidRPr="00355C44">
        <w:rPr>
          <w:rFonts w:ascii="Garamond" w:hAnsi="Garamond"/>
          <w:sz w:val="32"/>
          <w:szCs w:val="32"/>
        </w:rPr>
        <w:t xml:space="preserve">carabinieri del </w:t>
      </w:r>
      <w:r w:rsidR="006C653C">
        <w:rPr>
          <w:rFonts w:ascii="Garamond" w:hAnsi="Garamond"/>
          <w:sz w:val="32"/>
          <w:szCs w:val="32"/>
        </w:rPr>
        <w:t xml:space="preserve">personale del </w:t>
      </w:r>
      <w:r w:rsidR="006C653C" w:rsidRPr="00355C44">
        <w:rPr>
          <w:rFonts w:ascii="Garamond" w:hAnsi="Garamond"/>
          <w:sz w:val="32"/>
          <w:szCs w:val="32"/>
        </w:rPr>
        <w:t xml:space="preserve">Corpo </w:t>
      </w:r>
      <w:r w:rsidR="006C653C">
        <w:rPr>
          <w:rFonts w:ascii="Garamond" w:hAnsi="Garamond"/>
          <w:sz w:val="32"/>
          <w:szCs w:val="32"/>
        </w:rPr>
        <w:t>forestale dello Stato.</w:t>
      </w:r>
    </w:p>
    <w:p w:rsidR="00385D30" w:rsidRPr="00355C44" w:rsidRDefault="006C653C" w:rsidP="00BB35E9">
      <w:pPr>
        <w:jc w:val="both"/>
        <w:rPr>
          <w:rFonts w:ascii="Garamond" w:hAnsi="Garamond"/>
          <w:sz w:val="32"/>
          <w:szCs w:val="32"/>
        </w:rPr>
      </w:pPr>
      <w:r>
        <w:rPr>
          <w:rFonts w:ascii="Garamond" w:hAnsi="Garamond"/>
          <w:sz w:val="32"/>
          <w:szCs w:val="32"/>
        </w:rPr>
        <w:t xml:space="preserve">Nella magistratura ordinaria </w:t>
      </w:r>
      <w:r w:rsidR="00385D30" w:rsidRPr="00355C44">
        <w:rPr>
          <w:rFonts w:ascii="Garamond" w:hAnsi="Garamond"/>
          <w:sz w:val="32"/>
          <w:szCs w:val="32"/>
        </w:rPr>
        <w:t xml:space="preserve">la riforma dell’ordinamento </w:t>
      </w:r>
      <w:r w:rsidR="00C263D3">
        <w:rPr>
          <w:rFonts w:ascii="Garamond" w:hAnsi="Garamond"/>
          <w:sz w:val="32"/>
          <w:szCs w:val="32"/>
        </w:rPr>
        <w:t>giudiziario</w:t>
      </w:r>
      <w:r w:rsidR="00385D30" w:rsidRPr="00355C44">
        <w:rPr>
          <w:rFonts w:ascii="Garamond" w:hAnsi="Garamond"/>
          <w:sz w:val="32"/>
          <w:szCs w:val="32"/>
        </w:rPr>
        <w:t xml:space="preserve"> e il conseguente abbandono delle fasce</w:t>
      </w:r>
      <w:r w:rsidR="007C239E" w:rsidRPr="00355C44">
        <w:rPr>
          <w:rFonts w:ascii="Garamond" w:hAnsi="Garamond"/>
          <w:sz w:val="32"/>
          <w:szCs w:val="32"/>
        </w:rPr>
        <w:t xml:space="preserve"> per gli avanzamenti di carriera</w:t>
      </w:r>
      <w:r w:rsidR="00464AF7">
        <w:rPr>
          <w:rStyle w:val="Rimandonotaapidipagina"/>
          <w:rFonts w:ascii="Garamond" w:hAnsi="Garamond"/>
          <w:sz w:val="32"/>
          <w:szCs w:val="32"/>
        </w:rPr>
        <w:footnoteReference w:id="47"/>
      </w:r>
      <w:r w:rsidR="007C239E" w:rsidRPr="00355C44">
        <w:rPr>
          <w:rFonts w:ascii="Garamond" w:hAnsi="Garamond"/>
          <w:sz w:val="32"/>
          <w:szCs w:val="32"/>
        </w:rPr>
        <w:t xml:space="preserve"> non solo ha innescato una serie di meccanismi di deriva correntizia, ampiamente descritti e discussi sui canali di comunicazione, ma </w:t>
      </w:r>
      <w:r w:rsidR="00F9475C">
        <w:rPr>
          <w:rFonts w:ascii="Garamond" w:hAnsi="Garamond"/>
          <w:sz w:val="32"/>
          <w:szCs w:val="32"/>
        </w:rPr>
        <w:t xml:space="preserve">ha </w:t>
      </w:r>
      <w:r w:rsidR="007C239E" w:rsidRPr="00355C44">
        <w:rPr>
          <w:rFonts w:ascii="Garamond" w:hAnsi="Garamond"/>
          <w:sz w:val="32"/>
          <w:szCs w:val="32"/>
        </w:rPr>
        <w:t xml:space="preserve">anche provocato </w:t>
      </w:r>
      <w:r w:rsidR="0094269C">
        <w:rPr>
          <w:rFonts w:ascii="Garamond" w:hAnsi="Garamond"/>
          <w:sz w:val="32"/>
          <w:szCs w:val="32"/>
        </w:rPr>
        <w:t xml:space="preserve">prima </w:t>
      </w:r>
      <w:r w:rsidR="007C239E" w:rsidRPr="00355C44">
        <w:rPr>
          <w:rFonts w:ascii="Garamond" w:hAnsi="Garamond"/>
          <w:sz w:val="32"/>
          <w:szCs w:val="32"/>
        </w:rPr>
        <w:t xml:space="preserve">l’illusione e poi una cocente disillusione nelle donne magistrato che avevano </w:t>
      </w:r>
      <w:r w:rsidR="0094269C">
        <w:rPr>
          <w:rFonts w:ascii="Garamond" w:hAnsi="Garamond"/>
          <w:sz w:val="32"/>
          <w:szCs w:val="32"/>
        </w:rPr>
        <w:t xml:space="preserve">ipotizzato </w:t>
      </w:r>
      <w:r w:rsidR="007C239E" w:rsidRPr="00355C44">
        <w:rPr>
          <w:rFonts w:ascii="Garamond" w:hAnsi="Garamond"/>
          <w:sz w:val="32"/>
          <w:szCs w:val="32"/>
        </w:rPr>
        <w:t>di poter colmare l’</w:t>
      </w:r>
      <w:r w:rsidR="007C239E" w:rsidRPr="0094269C">
        <w:rPr>
          <w:rFonts w:ascii="Garamond" w:hAnsi="Garamond"/>
          <w:i/>
          <w:sz w:val="32"/>
          <w:szCs w:val="32"/>
        </w:rPr>
        <w:t>handicap</w:t>
      </w:r>
      <w:r w:rsidR="007C239E" w:rsidRPr="00355C44">
        <w:rPr>
          <w:rFonts w:ascii="Garamond" w:hAnsi="Garamond"/>
          <w:sz w:val="32"/>
          <w:szCs w:val="32"/>
        </w:rPr>
        <w:t xml:space="preserve"> costituito da una minore anzianità attraverso il nuovo sistema di nomine</w:t>
      </w:r>
      <w:r w:rsidR="0094269C">
        <w:rPr>
          <w:rFonts w:ascii="Garamond" w:hAnsi="Garamond"/>
          <w:sz w:val="32"/>
          <w:szCs w:val="32"/>
        </w:rPr>
        <w:t xml:space="preserve"> basato su un </w:t>
      </w:r>
      <w:r w:rsidR="00F9475C">
        <w:rPr>
          <w:rFonts w:ascii="Garamond" w:hAnsi="Garamond"/>
          <w:sz w:val="32"/>
          <w:szCs w:val="32"/>
        </w:rPr>
        <w:t>sistema concorsuale, per titoli; si sono</w:t>
      </w:r>
      <w:r w:rsidR="007C239E" w:rsidRPr="00355C44">
        <w:rPr>
          <w:rFonts w:ascii="Garamond" w:hAnsi="Garamond"/>
          <w:sz w:val="32"/>
          <w:szCs w:val="32"/>
        </w:rPr>
        <w:t xml:space="preserve"> poi re</w:t>
      </w:r>
      <w:r w:rsidR="00F9475C">
        <w:rPr>
          <w:rFonts w:ascii="Garamond" w:hAnsi="Garamond"/>
          <w:sz w:val="32"/>
          <w:szCs w:val="32"/>
        </w:rPr>
        <w:t>se</w:t>
      </w:r>
      <w:r w:rsidR="007C239E" w:rsidRPr="00355C44">
        <w:rPr>
          <w:rFonts w:ascii="Garamond" w:hAnsi="Garamond"/>
          <w:sz w:val="32"/>
          <w:szCs w:val="32"/>
        </w:rPr>
        <w:t xml:space="preserve"> conto che veniva valutata una serie di</w:t>
      </w:r>
      <w:r w:rsidR="0094269C">
        <w:rPr>
          <w:rFonts w:ascii="Garamond" w:hAnsi="Garamond"/>
          <w:sz w:val="32"/>
          <w:szCs w:val="32"/>
        </w:rPr>
        <w:t xml:space="preserve"> esperienze (non solo strettamente professionali ma anche extragiudiziarie, compresi i corsi e gli eventi di formazione) </w:t>
      </w:r>
      <w:r w:rsidR="00C37C22">
        <w:rPr>
          <w:rFonts w:ascii="Garamond" w:hAnsi="Garamond"/>
          <w:sz w:val="32"/>
          <w:szCs w:val="32"/>
        </w:rPr>
        <w:t xml:space="preserve">che le candidate </w:t>
      </w:r>
      <w:r w:rsidR="007C239E" w:rsidRPr="00355C44">
        <w:rPr>
          <w:rFonts w:ascii="Garamond" w:hAnsi="Garamond"/>
          <w:sz w:val="32"/>
          <w:szCs w:val="32"/>
        </w:rPr>
        <w:t>non erano in grado di produrre perché</w:t>
      </w:r>
      <w:r w:rsidR="00C37C22">
        <w:rPr>
          <w:rFonts w:ascii="Garamond" w:hAnsi="Garamond"/>
          <w:sz w:val="32"/>
          <w:szCs w:val="32"/>
        </w:rPr>
        <w:t xml:space="preserve">, </w:t>
      </w:r>
      <w:r w:rsidR="002C0284" w:rsidRPr="002C0284">
        <w:rPr>
          <w:rFonts w:ascii="Garamond" w:hAnsi="Garamond"/>
          <w:sz w:val="32"/>
          <w:szCs w:val="32"/>
        </w:rPr>
        <w:t xml:space="preserve">proprio </w:t>
      </w:r>
      <w:r w:rsidR="00C37C22">
        <w:rPr>
          <w:rFonts w:ascii="Garamond" w:hAnsi="Garamond"/>
          <w:sz w:val="32"/>
          <w:szCs w:val="32"/>
        </w:rPr>
        <w:t xml:space="preserve">nel lasso di tempo in cui tali titoli vengono normalmente acquisiti, erano più </w:t>
      </w:r>
      <w:r w:rsidR="007C239E" w:rsidRPr="00355C44">
        <w:rPr>
          <w:rFonts w:ascii="Garamond" w:hAnsi="Garamond"/>
          <w:sz w:val="32"/>
          <w:szCs w:val="32"/>
        </w:rPr>
        <w:t>gravate dagli impegni familiari.</w:t>
      </w:r>
    </w:p>
    <w:p w:rsidR="00385D30" w:rsidRPr="00355C44" w:rsidRDefault="00C37C22" w:rsidP="00BB35E9">
      <w:pPr>
        <w:jc w:val="both"/>
        <w:rPr>
          <w:rFonts w:ascii="Garamond" w:hAnsi="Garamond"/>
          <w:sz w:val="32"/>
          <w:szCs w:val="32"/>
        </w:rPr>
      </w:pPr>
      <w:r>
        <w:rPr>
          <w:rFonts w:ascii="Garamond" w:hAnsi="Garamond"/>
          <w:sz w:val="32"/>
          <w:szCs w:val="32"/>
        </w:rPr>
        <w:t>Per comprendere il percorso invece nella magistratura amministrativa</w:t>
      </w:r>
      <w:r w:rsidR="00C2030E" w:rsidRPr="00355C44">
        <w:rPr>
          <w:rFonts w:ascii="Garamond" w:hAnsi="Garamond"/>
          <w:sz w:val="32"/>
          <w:szCs w:val="32"/>
        </w:rPr>
        <w:t xml:space="preserve"> è sufficiente mettere a confronto </w:t>
      </w:r>
      <w:r w:rsidR="00385D30" w:rsidRPr="00355C44">
        <w:rPr>
          <w:rFonts w:ascii="Garamond" w:hAnsi="Garamond"/>
          <w:sz w:val="32"/>
          <w:szCs w:val="32"/>
        </w:rPr>
        <w:t xml:space="preserve">i </w:t>
      </w:r>
      <w:r>
        <w:rPr>
          <w:rFonts w:ascii="Garamond" w:hAnsi="Garamond"/>
          <w:sz w:val="32"/>
          <w:szCs w:val="32"/>
        </w:rPr>
        <w:t xml:space="preserve">dati </w:t>
      </w:r>
      <w:r w:rsidR="00385D30" w:rsidRPr="00355C44">
        <w:rPr>
          <w:rFonts w:ascii="Garamond" w:hAnsi="Garamond"/>
          <w:sz w:val="32"/>
          <w:szCs w:val="32"/>
        </w:rPr>
        <w:t xml:space="preserve">del concorso </w:t>
      </w:r>
      <w:r w:rsidR="00C2030E" w:rsidRPr="00355C44">
        <w:rPr>
          <w:rFonts w:ascii="Garamond" w:hAnsi="Garamond"/>
          <w:sz w:val="32"/>
          <w:szCs w:val="32"/>
        </w:rPr>
        <w:t xml:space="preserve">per </w:t>
      </w:r>
      <w:r w:rsidR="00385D30" w:rsidRPr="00355C44">
        <w:rPr>
          <w:rFonts w:ascii="Garamond" w:hAnsi="Garamond"/>
          <w:sz w:val="32"/>
          <w:szCs w:val="32"/>
        </w:rPr>
        <w:t xml:space="preserve">referendario </w:t>
      </w:r>
      <w:r w:rsidRPr="00355C44">
        <w:rPr>
          <w:rFonts w:ascii="Garamond" w:hAnsi="Garamond"/>
          <w:sz w:val="32"/>
          <w:szCs w:val="32"/>
        </w:rPr>
        <w:t xml:space="preserve">TAR </w:t>
      </w:r>
      <w:r w:rsidR="00385D30" w:rsidRPr="00355C44">
        <w:rPr>
          <w:rFonts w:ascii="Garamond" w:hAnsi="Garamond"/>
          <w:sz w:val="32"/>
          <w:szCs w:val="32"/>
        </w:rPr>
        <w:t>immediatamente successivi alla legge n</w:t>
      </w:r>
      <w:r>
        <w:rPr>
          <w:rFonts w:ascii="Garamond" w:hAnsi="Garamond"/>
          <w:sz w:val="32"/>
          <w:szCs w:val="32"/>
        </w:rPr>
        <w:t>.</w:t>
      </w:r>
      <w:r w:rsidR="00385D30" w:rsidRPr="00355C44">
        <w:rPr>
          <w:rFonts w:ascii="Garamond" w:hAnsi="Garamond"/>
          <w:sz w:val="32"/>
          <w:szCs w:val="32"/>
        </w:rPr>
        <w:t xml:space="preserve"> 1034/1971 a quelli più recenti: nei primi tre concorsi risultarono vincitrici complessivamente solo due donne; negli ultimi quattro rispettivamente 19</w:t>
      </w:r>
      <w:r>
        <w:rPr>
          <w:rFonts w:ascii="Garamond" w:hAnsi="Garamond"/>
          <w:sz w:val="32"/>
          <w:szCs w:val="32"/>
        </w:rPr>
        <w:t xml:space="preserve"> su </w:t>
      </w:r>
      <w:r w:rsidR="00385D30" w:rsidRPr="00355C44">
        <w:rPr>
          <w:rFonts w:ascii="Garamond" w:hAnsi="Garamond"/>
          <w:sz w:val="32"/>
          <w:szCs w:val="32"/>
        </w:rPr>
        <w:t>29</w:t>
      </w:r>
      <w:r>
        <w:rPr>
          <w:rFonts w:ascii="Garamond" w:hAnsi="Garamond"/>
          <w:sz w:val="32"/>
          <w:szCs w:val="32"/>
        </w:rPr>
        <w:t>,</w:t>
      </w:r>
      <w:r w:rsidR="00385D30" w:rsidRPr="00355C44">
        <w:rPr>
          <w:rFonts w:ascii="Garamond" w:hAnsi="Garamond"/>
          <w:sz w:val="32"/>
          <w:szCs w:val="32"/>
        </w:rPr>
        <w:t xml:space="preserve"> 18</w:t>
      </w:r>
      <w:r>
        <w:rPr>
          <w:rFonts w:ascii="Garamond" w:hAnsi="Garamond"/>
          <w:sz w:val="32"/>
          <w:szCs w:val="32"/>
        </w:rPr>
        <w:t xml:space="preserve"> su </w:t>
      </w:r>
      <w:r w:rsidR="00385D30" w:rsidRPr="00355C44">
        <w:rPr>
          <w:rFonts w:ascii="Garamond" w:hAnsi="Garamond"/>
          <w:sz w:val="32"/>
          <w:szCs w:val="32"/>
        </w:rPr>
        <w:t>36</w:t>
      </w:r>
      <w:r>
        <w:rPr>
          <w:rFonts w:ascii="Garamond" w:hAnsi="Garamond"/>
          <w:sz w:val="32"/>
          <w:szCs w:val="32"/>
        </w:rPr>
        <w:t>,</w:t>
      </w:r>
      <w:r w:rsidR="00385D30" w:rsidRPr="00355C44">
        <w:rPr>
          <w:rFonts w:ascii="Garamond" w:hAnsi="Garamond"/>
          <w:sz w:val="32"/>
          <w:szCs w:val="32"/>
        </w:rPr>
        <w:t xml:space="preserve"> 10 su 32 e 11</w:t>
      </w:r>
      <w:r>
        <w:rPr>
          <w:rFonts w:ascii="Garamond" w:hAnsi="Garamond"/>
          <w:sz w:val="32"/>
          <w:szCs w:val="32"/>
        </w:rPr>
        <w:t xml:space="preserve"> su </w:t>
      </w:r>
      <w:r w:rsidR="00385D30" w:rsidRPr="00355C44">
        <w:rPr>
          <w:rFonts w:ascii="Garamond" w:hAnsi="Garamond"/>
          <w:sz w:val="32"/>
          <w:szCs w:val="32"/>
        </w:rPr>
        <w:t>35</w:t>
      </w:r>
      <w:r w:rsidR="00D01A72">
        <w:rPr>
          <w:rStyle w:val="Rimandonotaapidipagina"/>
          <w:rFonts w:ascii="Garamond" w:hAnsi="Garamond"/>
          <w:sz w:val="32"/>
          <w:szCs w:val="32"/>
        </w:rPr>
        <w:footnoteReference w:id="48"/>
      </w:r>
      <w:r w:rsidR="00385D30" w:rsidRPr="00355C44">
        <w:rPr>
          <w:rFonts w:ascii="Garamond" w:hAnsi="Garamond"/>
          <w:sz w:val="32"/>
          <w:szCs w:val="32"/>
        </w:rPr>
        <w:t>.</w:t>
      </w:r>
    </w:p>
    <w:p w:rsidR="00C2030E" w:rsidRPr="00355C44" w:rsidRDefault="00C2030E" w:rsidP="00BB35E9">
      <w:pPr>
        <w:jc w:val="both"/>
        <w:rPr>
          <w:rFonts w:ascii="Garamond" w:hAnsi="Garamond"/>
          <w:sz w:val="32"/>
          <w:szCs w:val="32"/>
        </w:rPr>
      </w:pPr>
      <w:r w:rsidRPr="00355C44">
        <w:rPr>
          <w:rFonts w:ascii="Garamond" w:hAnsi="Garamond"/>
          <w:sz w:val="32"/>
          <w:szCs w:val="32"/>
        </w:rPr>
        <w:t xml:space="preserve">Al Consiglio di Stato </w:t>
      </w:r>
      <w:r w:rsidR="001C3CB0" w:rsidRPr="00355C44">
        <w:rPr>
          <w:rFonts w:ascii="Garamond" w:hAnsi="Garamond"/>
          <w:sz w:val="32"/>
          <w:szCs w:val="32"/>
        </w:rPr>
        <w:t>si registrano solo due donne presidenti</w:t>
      </w:r>
      <w:r w:rsidR="002D0197">
        <w:rPr>
          <w:rFonts w:ascii="Garamond" w:hAnsi="Garamond"/>
          <w:sz w:val="32"/>
          <w:szCs w:val="32"/>
        </w:rPr>
        <w:t xml:space="preserve"> di sezione</w:t>
      </w:r>
      <w:r w:rsidR="001C3CB0" w:rsidRPr="00355C44">
        <w:rPr>
          <w:rFonts w:ascii="Garamond" w:hAnsi="Garamond"/>
          <w:sz w:val="32"/>
          <w:szCs w:val="32"/>
        </w:rPr>
        <w:t xml:space="preserve">: </w:t>
      </w:r>
      <w:r w:rsidR="00464AF7">
        <w:rPr>
          <w:rFonts w:ascii="Garamond" w:hAnsi="Garamond"/>
          <w:sz w:val="32"/>
          <w:szCs w:val="32"/>
        </w:rPr>
        <w:t xml:space="preserve">Livia </w:t>
      </w:r>
      <w:proofErr w:type="spellStart"/>
      <w:r w:rsidR="001C3CB0" w:rsidRPr="00355C44">
        <w:rPr>
          <w:rFonts w:ascii="Garamond" w:hAnsi="Garamond"/>
          <w:sz w:val="32"/>
          <w:szCs w:val="32"/>
        </w:rPr>
        <w:t>Barberio</w:t>
      </w:r>
      <w:proofErr w:type="spellEnd"/>
      <w:r w:rsidR="001C3CB0" w:rsidRPr="00355C44">
        <w:rPr>
          <w:rFonts w:ascii="Garamond" w:hAnsi="Garamond"/>
          <w:sz w:val="32"/>
          <w:szCs w:val="32"/>
        </w:rPr>
        <w:t xml:space="preserve"> </w:t>
      </w:r>
      <w:r w:rsidR="00464AF7" w:rsidRPr="00355C44">
        <w:rPr>
          <w:rFonts w:ascii="Garamond" w:hAnsi="Garamond"/>
          <w:sz w:val="32"/>
          <w:szCs w:val="32"/>
        </w:rPr>
        <w:t xml:space="preserve">Corsetti </w:t>
      </w:r>
      <w:r w:rsidR="001C3CB0" w:rsidRPr="00355C44">
        <w:rPr>
          <w:rFonts w:ascii="Garamond" w:hAnsi="Garamond"/>
          <w:sz w:val="32"/>
          <w:szCs w:val="32"/>
        </w:rPr>
        <w:t>nel 200</w:t>
      </w:r>
      <w:r w:rsidR="005600D4" w:rsidRPr="00355C44">
        <w:rPr>
          <w:rFonts w:ascii="Garamond" w:hAnsi="Garamond"/>
          <w:sz w:val="32"/>
          <w:szCs w:val="32"/>
        </w:rPr>
        <w:t>4</w:t>
      </w:r>
      <w:r w:rsidR="001C3CB0" w:rsidRPr="00355C44">
        <w:rPr>
          <w:rFonts w:ascii="Garamond" w:hAnsi="Garamond"/>
          <w:sz w:val="32"/>
          <w:szCs w:val="32"/>
        </w:rPr>
        <w:t xml:space="preserve"> e nel 201</w:t>
      </w:r>
      <w:r w:rsidR="0072214E" w:rsidRPr="00355C44">
        <w:rPr>
          <w:rFonts w:ascii="Garamond" w:hAnsi="Garamond"/>
          <w:sz w:val="32"/>
          <w:szCs w:val="32"/>
        </w:rPr>
        <w:t>3</w:t>
      </w:r>
      <w:r w:rsidR="001C3CB0" w:rsidRPr="00355C44">
        <w:rPr>
          <w:rFonts w:ascii="Garamond" w:hAnsi="Garamond"/>
          <w:sz w:val="32"/>
          <w:szCs w:val="32"/>
        </w:rPr>
        <w:t xml:space="preserve"> Rosanna </w:t>
      </w:r>
      <w:r w:rsidR="00464AF7" w:rsidRPr="00355C44">
        <w:rPr>
          <w:rFonts w:ascii="Garamond" w:hAnsi="Garamond"/>
          <w:sz w:val="32"/>
          <w:szCs w:val="32"/>
        </w:rPr>
        <w:t>D</w:t>
      </w:r>
      <w:r w:rsidR="00464AF7">
        <w:rPr>
          <w:rFonts w:ascii="Garamond" w:hAnsi="Garamond"/>
          <w:sz w:val="32"/>
          <w:szCs w:val="32"/>
        </w:rPr>
        <w:t>e</w:t>
      </w:r>
      <w:r w:rsidR="00464AF7" w:rsidRPr="00355C44">
        <w:rPr>
          <w:rFonts w:ascii="Garamond" w:hAnsi="Garamond"/>
          <w:sz w:val="32"/>
          <w:szCs w:val="32"/>
        </w:rPr>
        <w:t xml:space="preserve"> </w:t>
      </w:r>
      <w:proofErr w:type="spellStart"/>
      <w:r w:rsidR="001C3CB0" w:rsidRPr="00355C44">
        <w:rPr>
          <w:rFonts w:ascii="Garamond" w:hAnsi="Garamond"/>
          <w:sz w:val="32"/>
          <w:szCs w:val="32"/>
        </w:rPr>
        <w:t>Nictolis</w:t>
      </w:r>
      <w:proofErr w:type="spellEnd"/>
      <w:r w:rsidR="001C3CB0" w:rsidRPr="00355C44">
        <w:rPr>
          <w:rFonts w:ascii="Garamond" w:hAnsi="Garamond"/>
          <w:sz w:val="32"/>
          <w:szCs w:val="32"/>
        </w:rPr>
        <w:t xml:space="preserve"> </w:t>
      </w:r>
      <w:r w:rsidRPr="00355C44">
        <w:rPr>
          <w:rFonts w:ascii="Garamond" w:hAnsi="Garamond"/>
          <w:sz w:val="32"/>
          <w:szCs w:val="32"/>
        </w:rPr>
        <w:t>(</w:t>
      </w:r>
      <w:r w:rsidR="0072214E" w:rsidRPr="00355C44">
        <w:rPr>
          <w:rFonts w:ascii="Garamond" w:hAnsi="Garamond"/>
          <w:sz w:val="32"/>
          <w:szCs w:val="32"/>
        </w:rPr>
        <w:t xml:space="preserve">divenuta presidente del </w:t>
      </w:r>
      <w:r w:rsidR="00464AF7" w:rsidRPr="00355C44">
        <w:rPr>
          <w:rFonts w:ascii="Garamond" w:hAnsi="Garamond"/>
          <w:sz w:val="32"/>
          <w:szCs w:val="32"/>
        </w:rPr>
        <w:t xml:space="preserve">Consiglio </w:t>
      </w:r>
      <w:r w:rsidRPr="00355C44">
        <w:rPr>
          <w:rFonts w:ascii="Garamond" w:hAnsi="Garamond"/>
          <w:sz w:val="32"/>
          <w:szCs w:val="32"/>
        </w:rPr>
        <w:t>di giustizia amministrativa della regione siciliana</w:t>
      </w:r>
      <w:r w:rsidR="0072214E" w:rsidRPr="00355C44">
        <w:rPr>
          <w:rFonts w:ascii="Garamond" w:hAnsi="Garamond"/>
          <w:sz w:val="32"/>
          <w:szCs w:val="32"/>
        </w:rPr>
        <w:t xml:space="preserve"> nel 2017</w:t>
      </w:r>
      <w:r w:rsidRPr="00355C44">
        <w:rPr>
          <w:rFonts w:ascii="Garamond" w:hAnsi="Garamond"/>
          <w:sz w:val="32"/>
          <w:szCs w:val="32"/>
        </w:rPr>
        <w:t>).</w:t>
      </w:r>
      <w:r w:rsidR="001C3CB0" w:rsidRPr="00355C44">
        <w:rPr>
          <w:rFonts w:ascii="Garamond" w:hAnsi="Garamond"/>
          <w:sz w:val="32"/>
          <w:szCs w:val="32"/>
        </w:rPr>
        <w:t xml:space="preserve"> </w:t>
      </w:r>
    </w:p>
    <w:p w:rsidR="005600D4" w:rsidRPr="00355C44" w:rsidRDefault="00C2030E" w:rsidP="00BB35E9">
      <w:pPr>
        <w:jc w:val="both"/>
        <w:rPr>
          <w:rFonts w:ascii="Garamond" w:hAnsi="Garamond"/>
          <w:sz w:val="32"/>
          <w:szCs w:val="32"/>
        </w:rPr>
      </w:pPr>
      <w:r w:rsidRPr="00355C44">
        <w:rPr>
          <w:rFonts w:ascii="Garamond" w:hAnsi="Garamond"/>
          <w:sz w:val="32"/>
          <w:szCs w:val="32"/>
        </w:rPr>
        <w:t>Nei tribunali amministrativi</w:t>
      </w:r>
      <w:r w:rsidR="00E04A27" w:rsidRPr="00355C44">
        <w:rPr>
          <w:rFonts w:ascii="Garamond" w:hAnsi="Garamond"/>
          <w:sz w:val="32"/>
          <w:szCs w:val="32"/>
        </w:rPr>
        <w:t xml:space="preserve"> </w:t>
      </w:r>
      <w:r w:rsidR="00464AF7">
        <w:rPr>
          <w:rFonts w:ascii="Garamond" w:hAnsi="Garamond"/>
          <w:sz w:val="32"/>
          <w:szCs w:val="32"/>
        </w:rPr>
        <w:t xml:space="preserve">la </w:t>
      </w:r>
      <w:r w:rsidR="00E04A27" w:rsidRPr="00355C44">
        <w:rPr>
          <w:rFonts w:ascii="Garamond" w:hAnsi="Garamond"/>
          <w:sz w:val="32"/>
          <w:szCs w:val="32"/>
        </w:rPr>
        <w:t xml:space="preserve">prima presidente di </w:t>
      </w:r>
      <w:r w:rsidR="00464AF7" w:rsidRPr="00355C44">
        <w:rPr>
          <w:rFonts w:ascii="Garamond" w:hAnsi="Garamond"/>
          <w:sz w:val="32"/>
          <w:szCs w:val="32"/>
        </w:rPr>
        <w:t xml:space="preserve">TAR </w:t>
      </w:r>
      <w:r w:rsidR="00E04A27" w:rsidRPr="00355C44">
        <w:rPr>
          <w:rFonts w:ascii="Garamond" w:hAnsi="Garamond"/>
          <w:sz w:val="32"/>
          <w:szCs w:val="32"/>
        </w:rPr>
        <w:t>(</w:t>
      </w:r>
      <w:r w:rsidR="00464AF7">
        <w:rPr>
          <w:rFonts w:ascii="Garamond" w:hAnsi="Garamond"/>
          <w:sz w:val="32"/>
          <w:szCs w:val="32"/>
        </w:rPr>
        <w:t xml:space="preserve">Giuseppina </w:t>
      </w:r>
      <w:r w:rsidR="00464AF7" w:rsidRPr="00355C44">
        <w:rPr>
          <w:rFonts w:ascii="Garamond" w:hAnsi="Garamond"/>
          <w:sz w:val="32"/>
          <w:szCs w:val="32"/>
        </w:rPr>
        <w:t xml:space="preserve">Della Valle </w:t>
      </w:r>
      <w:proofErr w:type="spellStart"/>
      <w:r w:rsidR="00E04A27" w:rsidRPr="00355C44">
        <w:rPr>
          <w:rFonts w:ascii="Garamond" w:hAnsi="Garamond"/>
          <w:sz w:val="32"/>
          <w:szCs w:val="32"/>
        </w:rPr>
        <w:t>Paciullo</w:t>
      </w:r>
      <w:proofErr w:type="spellEnd"/>
      <w:r w:rsidR="005600D4" w:rsidRPr="00355C44">
        <w:rPr>
          <w:rFonts w:ascii="Garamond" w:hAnsi="Garamond"/>
          <w:sz w:val="32"/>
          <w:szCs w:val="32"/>
        </w:rPr>
        <w:t>)</w:t>
      </w:r>
      <w:r w:rsidR="00E04A27" w:rsidRPr="00355C44">
        <w:rPr>
          <w:rFonts w:ascii="Garamond" w:hAnsi="Garamond"/>
          <w:sz w:val="32"/>
          <w:szCs w:val="32"/>
        </w:rPr>
        <w:t xml:space="preserve"> è stata nominata nel 1998</w:t>
      </w:r>
      <w:r w:rsidR="005600D4" w:rsidRPr="00355C44">
        <w:rPr>
          <w:rFonts w:ascii="Garamond" w:hAnsi="Garamond"/>
          <w:sz w:val="32"/>
          <w:szCs w:val="32"/>
        </w:rPr>
        <w:t>.</w:t>
      </w:r>
      <w:r w:rsidR="002C0284">
        <w:rPr>
          <w:rFonts w:ascii="Garamond" w:hAnsi="Garamond"/>
          <w:sz w:val="32"/>
          <w:szCs w:val="32"/>
        </w:rPr>
        <w:t xml:space="preserve"> </w:t>
      </w:r>
      <w:r w:rsidR="005600D4" w:rsidRPr="00355C44">
        <w:rPr>
          <w:rFonts w:ascii="Garamond" w:hAnsi="Garamond"/>
          <w:sz w:val="32"/>
          <w:szCs w:val="32"/>
        </w:rPr>
        <w:t>Attualmente 3</w:t>
      </w:r>
      <w:r w:rsidR="00464AF7">
        <w:rPr>
          <w:rFonts w:ascii="Garamond" w:hAnsi="Garamond"/>
          <w:sz w:val="32"/>
          <w:szCs w:val="32"/>
        </w:rPr>
        <w:t xml:space="preserve"> tribunali amministrativi </w:t>
      </w:r>
      <w:r w:rsidR="005600D4" w:rsidRPr="00355C44">
        <w:rPr>
          <w:rFonts w:ascii="Garamond" w:hAnsi="Garamond"/>
          <w:sz w:val="32"/>
          <w:szCs w:val="32"/>
        </w:rPr>
        <w:t>(Valle d’Aosta, Veneto e Friuli Venezia</w:t>
      </w:r>
      <w:r w:rsidR="00464AF7">
        <w:rPr>
          <w:rFonts w:ascii="Garamond" w:hAnsi="Garamond"/>
          <w:sz w:val="32"/>
          <w:szCs w:val="32"/>
        </w:rPr>
        <w:t>-</w:t>
      </w:r>
      <w:r w:rsidR="005600D4" w:rsidRPr="00355C44">
        <w:rPr>
          <w:rFonts w:ascii="Garamond" w:hAnsi="Garamond"/>
          <w:sz w:val="32"/>
          <w:szCs w:val="32"/>
        </w:rPr>
        <w:t xml:space="preserve">Giulia) </w:t>
      </w:r>
      <w:r w:rsidR="00464AF7">
        <w:rPr>
          <w:rFonts w:ascii="Garamond" w:hAnsi="Garamond"/>
          <w:sz w:val="32"/>
          <w:szCs w:val="32"/>
        </w:rPr>
        <w:t>e</w:t>
      </w:r>
      <w:r w:rsidR="005600D4" w:rsidRPr="00355C44">
        <w:rPr>
          <w:rFonts w:ascii="Garamond" w:hAnsi="Garamond"/>
          <w:sz w:val="32"/>
          <w:szCs w:val="32"/>
        </w:rPr>
        <w:t xml:space="preserve"> una sezione staccata (</w:t>
      </w:r>
      <w:r w:rsidR="00464AF7">
        <w:rPr>
          <w:rFonts w:ascii="Garamond" w:hAnsi="Garamond"/>
          <w:sz w:val="32"/>
          <w:szCs w:val="32"/>
        </w:rPr>
        <w:t xml:space="preserve">quella di </w:t>
      </w:r>
      <w:r w:rsidR="005600D4" w:rsidRPr="00355C44">
        <w:rPr>
          <w:rFonts w:ascii="Garamond" w:hAnsi="Garamond"/>
          <w:sz w:val="32"/>
          <w:szCs w:val="32"/>
        </w:rPr>
        <w:t>Parma) sono guidati da donne.</w:t>
      </w:r>
    </w:p>
    <w:p w:rsidR="005600D4" w:rsidRPr="00355C44" w:rsidRDefault="005600D4" w:rsidP="00AE76E1">
      <w:pPr>
        <w:jc w:val="both"/>
        <w:rPr>
          <w:rFonts w:ascii="Garamond" w:hAnsi="Garamond"/>
          <w:sz w:val="32"/>
          <w:szCs w:val="32"/>
        </w:rPr>
      </w:pPr>
      <w:r w:rsidRPr="00355C44">
        <w:rPr>
          <w:rFonts w:ascii="Garamond" w:hAnsi="Garamond"/>
          <w:sz w:val="32"/>
          <w:szCs w:val="32"/>
        </w:rPr>
        <w:t xml:space="preserve">Come tutti sanno, la ragione di tale numero limitato risiede esclusivamente </w:t>
      </w:r>
      <w:r w:rsidR="00563EA0">
        <w:rPr>
          <w:rFonts w:ascii="Garamond" w:hAnsi="Garamond"/>
          <w:sz w:val="32"/>
          <w:szCs w:val="32"/>
        </w:rPr>
        <w:t>in</w:t>
      </w:r>
      <w:r w:rsidRPr="00355C44">
        <w:rPr>
          <w:rFonts w:ascii="Garamond" w:hAnsi="Garamond"/>
          <w:sz w:val="32"/>
          <w:szCs w:val="32"/>
        </w:rPr>
        <w:t xml:space="preserve"> motivi cronologici, di anzianità</w:t>
      </w:r>
      <w:r w:rsidR="00464AF7">
        <w:rPr>
          <w:rFonts w:ascii="Garamond" w:hAnsi="Garamond"/>
          <w:sz w:val="32"/>
          <w:szCs w:val="32"/>
        </w:rPr>
        <w:t>,</w:t>
      </w:r>
      <w:r w:rsidRPr="00355C44">
        <w:rPr>
          <w:rFonts w:ascii="Garamond" w:hAnsi="Garamond"/>
          <w:sz w:val="32"/>
          <w:szCs w:val="32"/>
        </w:rPr>
        <w:t xml:space="preserve"> essendo questo </w:t>
      </w:r>
      <w:r w:rsidR="008567C2">
        <w:rPr>
          <w:rFonts w:ascii="Garamond" w:hAnsi="Garamond"/>
          <w:sz w:val="32"/>
          <w:szCs w:val="32"/>
        </w:rPr>
        <w:t xml:space="preserve">il </w:t>
      </w:r>
      <w:r w:rsidRPr="00355C44">
        <w:rPr>
          <w:rFonts w:ascii="Garamond" w:hAnsi="Garamond"/>
          <w:sz w:val="32"/>
          <w:szCs w:val="32"/>
        </w:rPr>
        <w:t>criterio di attribuzione degli incarichi direttivi e semi</w:t>
      </w:r>
      <w:r w:rsidR="00464AF7">
        <w:rPr>
          <w:rFonts w:ascii="Garamond" w:hAnsi="Garamond"/>
          <w:sz w:val="32"/>
          <w:szCs w:val="32"/>
        </w:rPr>
        <w:t>-</w:t>
      </w:r>
      <w:r w:rsidRPr="00355C44">
        <w:rPr>
          <w:rFonts w:ascii="Garamond" w:hAnsi="Garamond"/>
          <w:sz w:val="32"/>
          <w:szCs w:val="32"/>
        </w:rPr>
        <w:t>direttivi (salvo solo il demerito).</w:t>
      </w:r>
    </w:p>
    <w:p w:rsidR="00C32C45" w:rsidRPr="00355C44" w:rsidRDefault="005600D4" w:rsidP="00AE76E1">
      <w:pPr>
        <w:jc w:val="both"/>
        <w:rPr>
          <w:rFonts w:ascii="Garamond" w:hAnsi="Garamond"/>
          <w:sz w:val="32"/>
          <w:szCs w:val="32"/>
        </w:rPr>
      </w:pPr>
      <w:r w:rsidRPr="00355C44">
        <w:rPr>
          <w:rFonts w:ascii="Garamond" w:hAnsi="Garamond"/>
          <w:sz w:val="32"/>
          <w:szCs w:val="32"/>
        </w:rPr>
        <w:t>L’esperienza, anche raffrontata con altri settori in cui si è stabilito di superare il criterio della mera anzianità, ha dimostrato che in definitiva il sistema</w:t>
      </w:r>
      <w:r w:rsidR="00C32C45" w:rsidRPr="00355C44">
        <w:rPr>
          <w:rFonts w:ascii="Garamond" w:hAnsi="Garamond"/>
          <w:sz w:val="32"/>
          <w:szCs w:val="32"/>
        </w:rPr>
        <w:t xml:space="preserve"> adottato nella </w:t>
      </w:r>
      <w:r w:rsidR="008567C2" w:rsidRPr="00355C44">
        <w:rPr>
          <w:rFonts w:ascii="Garamond" w:hAnsi="Garamond"/>
          <w:sz w:val="32"/>
          <w:szCs w:val="32"/>
        </w:rPr>
        <w:t xml:space="preserve">Giustizia </w:t>
      </w:r>
      <w:r w:rsidR="00C32C45" w:rsidRPr="00355C44">
        <w:rPr>
          <w:rFonts w:ascii="Garamond" w:hAnsi="Garamond"/>
          <w:sz w:val="32"/>
          <w:szCs w:val="32"/>
        </w:rPr>
        <w:t>amministrativa si è mostrato nel tempo efficiente e sostanzialmente giusto:</w:t>
      </w:r>
      <w:r w:rsidR="00464AF7">
        <w:rPr>
          <w:rFonts w:ascii="Garamond" w:hAnsi="Garamond"/>
          <w:sz w:val="32"/>
          <w:szCs w:val="32"/>
        </w:rPr>
        <w:t xml:space="preserve"> esso è incentrato su </w:t>
      </w:r>
      <w:r w:rsidR="008567C2">
        <w:rPr>
          <w:rFonts w:ascii="Garamond" w:hAnsi="Garamond"/>
          <w:sz w:val="32"/>
          <w:szCs w:val="32"/>
        </w:rPr>
        <w:t xml:space="preserve">un </w:t>
      </w:r>
      <w:r w:rsidR="00C32C45" w:rsidRPr="00355C44">
        <w:rPr>
          <w:rFonts w:ascii="Garamond" w:hAnsi="Garamond"/>
          <w:sz w:val="32"/>
          <w:szCs w:val="32"/>
        </w:rPr>
        <w:t>concorso selettivo</w:t>
      </w:r>
      <w:r w:rsidR="008567C2">
        <w:rPr>
          <w:rFonts w:ascii="Garamond" w:hAnsi="Garamond"/>
          <w:sz w:val="32"/>
          <w:szCs w:val="32"/>
        </w:rPr>
        <w:t>,</w:t>
      </w:r>
      <w:r w:rsidR="00C32C45" w:rsidRPr="00355C44">
        <w:rPr>
          <w:rFonts w:ascii="Garamond" w:hAnsi="Garamond"/>
          <w:sz w:val="32"/>
          <w:szCs w:val="32"/>
        </w:rPr>
        <w:t xml:space="preserve"> realmente di secondo grado</w:t>
      </w:r>
      <w:r w:rsidR="008567C2">
        <w:rPr>
          <w:rFonts w:ascii="Garamond" w:hAnsi="Garamond"/>
          <w:sz w:val="32"/>
          <w:szCs w:val="32"/>
        </w:rPr>
        <w:t>,</w:t>
      </w:r>
      <w:r w:rsidR="00C32C45" w:rsidRPr="00355C44">
        <w:rPr>
          <w:rFonts w:ascii="Garamond" w:hAnsi="Garamond"/>
          <w:sz w:val="32"/>
          <w:szCs w:val="32"/>
        </w:rPr>
        <w:t xml:space="preserve"> </w:t>
      </w:r>
      <w:r w:rsidR="008567C2">
        <w:rPr>
          <w:rFonts w:ascii="Garamond" w:hAnsi="Garamond"/>
          <w:sz w:val="32"/>
          <w:szCs w:val="32"/>
        </w:rPr>
        <w:t>accompagnato,</w:t>
      </w:r>
      <w:r w:rsidR="00C32C45" w:rsidRPr="00355C44">
        <w:rPr>
          <w:rFonts w:ascii="Garamond" w:hAnsi="Garamond"/>
          <w:sz w:val="32"/>
          <w:szCs w:val="32"/>
        </w:rPr>
        <w:t xml:space="preserve"> per gli avanzamenti</w:t>
      </w:r>
      <w:r w:rsidR="008567C2">
        <w:rPr>
          <w:rFonts w:ascii="Garamond" w:hAnsi="Garamond"/>
          <w:sz w:val="32"/>
          <w:szCs w:val="32"/>
        </w:rPr>
        <w:t>,</w:t>
      </w:r>
      <w:r w:rsidR="00C32C45" w:rsidRPr="00355C44">
        <w:rPr>
          <w:rFonts w:ascii="Garamond" w:hAnsi="Garamond"/>
          <w:sz w:val="32"/>
          <w:szCs w:val="32"/>
        </w:rPr>
        <w:t xml:space="preserve"> </w:t>
      </w:r>
      <w:r w:rsidR="008567C2" w:rsidRPr="008567C2">
        <w:rPr>
          <w:rFonts w:ascii="Garamond" w:hAnsi="Garamond"/>
          <w:sz w:val="32"/>
          <w:szCs w:val="32"/>
        </w:rPr>
        <w:t xml:space="preserve">da un criterio </w:t>
      </w:r>
      <w:r w:rsidR="00C32C45" w:rsidRPr="00355C44">
        <w:rPr>
          <w:rFonts w:ascii="Garamond" w:hAnsi="Garamond"/>
          <w:sz w:val="32"/>
          <w:szCs w:val="32"/>
        </w:rPr>
        <w:t>basato sull’anzianità.</w:t>
      </w:r>
    </w:p>
    <w:p w:rsidR="0072214E" w:rsidRPr="00355C44" w:rsidRDefault="00C32C45" w:rsidP="00AE76E1">
      <w:pPr>
        <w:jc w:val="both"/>
        <w:rPr>
          <w:rFonts w:ascii="Garamond" w:hAnsi="Garamond"/>
          <w:sz w:val="32"/>
          <w:szCs w:val="32"/>
        </w:rPr>
      </w:pPr>
      <w:r w:rsidRPr="00355C44">
        <w:rPr>
          <w:rFonts w:ascii="Garamond" w:hAnsi="Garamond"/>
          <w:sz w:val="32"/>
          <w:szCs w:val="32"/>
        </w:rPr>
        <w:t>Questo</w:t>
      </w:r>
      <w:r w:rsidR="00BB35E9">
        <w:rPr>
          <w:rFonts w:ascii="Garamond" w:hAnsi="Garamond"/>
          <w:sz w:val="32"/>
          <w:szCs w:val="32"/>
        </w:rPr>
        <w:t>, diversamente da quanto poteva aspettarsi,</w:t>
      </w:r>
      <w:r w:rsidRPr="00355C44">
        <w:rPr>
          <w:rFonts w:ascii="Garamond" w:hAnsi="Garamond"/>
          <w:sz w:val="32"/>
          <w:szCs w:val="32"/>
        </w:rPr>
        <w:t xml:space="preserve"> non ha </w:t>
      </w:r>
      <w:r w:rsidR="002C0284">
        <w:rPr>
          <w:rFonts w:ascii="Garamond" w:hAnsi="Garamond"/>
          <w:sz w:val="32"/>
          <w:szCs w:val="32"/>
        </w:rPr>
        <w:t>prodotto</w:t>
      </w:r>
      <w:r w:rsidRPr="00355C44">
        <w:rPr>
          <w:rFonts w:ascii="Garamond" w:hAnsi="Garamond"/>
          <w:sz w:val="32"/>
          <w:szCs w:val="32"/>
        </w:rPr>
        <w:t xml:space="preserve"> un appiattimento delle competenze e una perdita di stimoli nel corso della carriera</w:t>
      </w:r>
      <w:r w:rsidR="00BB35E9">
        <w:rPr>
          <w:rFonts w:ascii="Garamond" w:hAnsi="Garamond"/>
          <w:sz w:val="32"/>
          <w:szCs w:val="32"/>
        </w:rPr>
        <w:t>. L</w:t>
      </w:r>
      <w:r w:rsidR="0072214E" w:rsidRPr="00355C44">
        <w:rPr>
          <w:rFonts w:ascii="Garamond" w:hAnsi="Garamond"/>
          <w:sz w:val="32"/>
          <w:szCs w:val="32"/>
        </w:rPr>
        <w:t>e frequenti modifiche legislative</w:t>
      </w:r>
      <w:r w:rsidR="00BB35E9">
        <w:rPr>
          <w:rFonts w:ascii="Garamond" w:hAnsi="Garamond"/>
          <w:sz w:val="32"/>
          <w:szCs w:val="32"/>
        </w:rPr>
        <w:t>,</w:t>
      </w:r>
      <w:r w:rsidR="0072214E" w:rsidRPr="00355C44">
        <w:rPr>
          <w:rFonts w:ascii="Garamond" w:hAnsi="Garamond"/>
          <w:sz w:val="32"/>
          <w:szCs w:val="32"/>
        </w:rPr>
        <w:t xml:space="preserve"> la vivacità dell’evoluzione del dibattito giurisprudenziale e dottrinale</w:t>
      </w:r>
      <w:r w:rsidR="00F9475C">
        <w:rPr>
          <w:rFonts w:ascii="Garamond" w:hAnsi="Garamond"/>
          <w:sz w:val="32"/>
          <w:szCs w:val="32"/>
        </w:rPr>
        <w:t>, la dialettica con professionisti altamente specializzati</w:t>
      </w:r>
      <w:r w:rsidR="0072214E" w:rsidRPr="00355C44">
        <w:rPr>
          <w:rFonts w:ascii="Garamond" w:hAnsi="Garamond"/>
          <w:sz w:val="32"/>
          <w:szCs w:val="32"/>
        </w:rPr>
        <w:t xml:space="preserve"> </w:t>
      </w:r>
      <w:r w:rsidR="00BB35E9">
        <w:rPr>
          <w:rFonts w:ascii="Garamond" w:hAnsi="Garamond"/>
          <w:sz w:val="32"/>
          <w:szCs w:val="32"/>
        </w:rPr>
        <w:t>e il metodo di lavoro collegiale</w:t>
      </w:r>
      <w:r w:rsidR="00F9475C">
        <w:rPr>
          <w:rFonts w:ascii="Garamond" w:hAnsi="Garamond"/>
          <w:sz w:val="32"/>
          <w:szCs w:val="32"/>
        </w:rPr>
        <w:t>,</w:t>
      </w:r>
      <w:r w:rsidR="00BB35E9">
        <w:rPr>
          <w:rFonts w:ascii="Garamond" w:hAnsi="Garamond"/>
          <w:sz w:val="32"/>
          <w:szCs w:val="32"/>
        </w:rPr>
        <w:t xml:space="preserve"> che valorizza le diverse esperienze e ne consente un proficuo scambio</w:t>
      </w:r>
      <w:r w:rsidR="00F9475C">
        <w:rPr>
          <w:rFonts w:ascii="Garamond" w:hAnsi="Garamond"/>
          <w:sz w:val="32"/>
          <w:szCs w:val="32"/>
        </w:rPr>
        <w:t>,</w:t>
      </w:r>
      <w:r w:rsidR="00BB35E9">
        <w:rPr>
          <w:rFonts w:ascii="Garamond" w:hAnsi="Garamond"/>
          <w:sz w:val="32"/>
          <w:szCs w:val="32"/>
        </w:rPr>
        <w:t xml:space="preserve"> </w:t>
      </w:r>
      <w:r w:rsidR="0072214E" w:rsidRPr="00355C44">
        <w:rPr>
          <w:rFonts w:ascii="Garamond" w:hAnsi="Garamond"/>
          <w:sz w:val="32"/>
          <w:szCs w:val="32"/>
        </w:rPr>
        <w:t xml:space="preserve">hanno </w:t>
      </w:r>
      <w:r w:rsidR="00BB35E9">
        <w:rPr>
          <w:rFonts w:ascii="Garamond" w:hAnsi="Garamond"/>
          <w:sz w:val="32"/>
          <w:szCs w:val="32"/>
        </w:rPr>
        <w:t>al contrario</w:t>
      </w:r>
      <w:r w:rsidR="00890856">
        <w:rPr>
          <w:rFonts w:ascii="Garamond" w:hAnsi="Garamond"/>
          <w:sz w:val="32"/>
          <w:szCs w:val="32"/>
        </w:rPr>
        <w:t xml:space="preserve"> costituito un</w:t>
      </w:r>
      <w:r w:rsidR="001E53B0">
        <w:rPr>
          <w:rFonts w:ascii="Garamond" w:hAnsi="Garamond"/>
          <w:sz w:val="32"/>
          <w:szCs w:val="32"/>
        </w:rPr>
        <w:t>a</w:t>
      </w:r>
      <w:r w:rsidR="00890856">
        <w:rPr>
          <w:rFonts w:ascii="Garamond" w:hAnsi="Garamond"/>
          <w:sz w:val="32"/>
          <w:szCs w:val="32"/>
        </w:rPr>
        <w:t xml:space="preserve"> particolare </w:t>
      </w:r>
      <w:r w:rsidR="001E53B0">
        <w:rPr>
          <w:rFonts w:ascii="Garamond" w:hAnsi="Garamond"/>
          <w:sz w:val="32"/>
          <w:szCs w:val="32"/>
        </w:rPr>
        <w:t>esperienza</w:t>
      </w:r>
      <w:r w:rsidR="00890856">
        <w:rPr>
          <w:rFonts w:ascii="Garamond" w:hAnsi="Garamond"/>
          <w:sz w:val="32"/>
          <w:szCs w:val="32"/>
        </w:rPr>
        <w:t xml:space="preserve"> di </w:t>
      </w:r>
      <w:proofErr w:type="spellStart"/>
      <w:r w:rsidR="00BB35E9" w:rsidRPr="00BB35E9">
        <w:rPr>
          <w:rFonts w:ascii="Garamond" w:hAnsi="Garamond"/>
          <w:i/>
          <w:sz w:val="32"/>
          <w:szCs w:val="32"/>
        </w:rPr>
        <w:t>learning</w:t>
      </w:r>
      <w:proofErr w:type="spellEnd"/>
      <w:r w:rsidR="00BB35E9" w:rsidRPr="00BB35E9">
        <w:rPr>
          <w:rFonts w:ascii="Garamond" w:hAnsi="Garamond"/>
          <w:i/>
          <w:sz w:val="32"/>
          <w:szCs w:val="32"/>
        </w:rPr>
        <w:t xml:space="preserve"> by </w:t>
      </w:r>
      <w:proofErr w:type="spellStart"/>
      <w:r w:rsidR="00BB35E9" w:rsidRPr="00BB35E9">
        <w:rPr>
          <w:rFonts w:ascii="Garamond" w:hAnsi="Garamond"/>
          <w:i/>
          <w:sz w:val="32"/>
          <w:szCs w:val="32"/>
        </w:rPr>
        <w:t>doing</w:t>
      </w:r>
      <w:proofErr w:type="spellEnd"/>
      <w:r w:rsidR="00890856">
        <w:rPr>
          <w:rFonts w:ascii="Garamond" w:hAnsi="Garamond"/>
          <w:sz w:val="32"/>
          <w:szCs w:val="32"/>
        </w:rPr>
        <w:t xml:space="preserve"> che, </w:t>
      </w:r>
      <w:r w:rsidR="00890856" w:rsidRPr="00890856">
        <w:rPr>
          <w:rFonts w:ascii="Garamond" w:hAnsi="Garamond"/>
          <w:sz w:val="32"/>
          <w:szCs w:val="32"/>
        </w:rPr>
        <w:t>negli ultimi anni</w:t>
      </w:r>
      <w:r w:rsidR="001E53B0">
        <w:rPr>
          <w:rFonts w:ascii="Garamond" w:hAnsi="Garamond"/>
          <w:sz w:val="32"/>
          <w:szCs w:val="32"/>
        </w:rPr>
        <w:t xml:space="preserve"> rafforzata</w:t>
      </w:r>
      <w:r w:rsidR="00890856">
        <w:rPr>
          <w:rFonts w:ascii="Garamond" w:hAnsi="Garamond"/>
          <w:sz w:val="32"/>
          <w:szCs w:val="32"/>
        </w:rPr>
        <w:t xml:space="preserve"> dall’apporto dell’U</w:t>
      </w:r>
      <w:r w:rsidR="00890856" w:rsidRPr="00890856">
        <w:rPr>
          <w:rFonts w:ascii="Garamond" w:hAnsi="Garamond"/>
          <w:sz w:val="32"/>
          <w:szCs w:val="32"/>
        </w:rPr>
        <w:t>fficio studi</w:t>
      </w:r>
      <w:r w:rsidR="00890856">
        <w:rPr>
          <w:rFonts w:ascii="Garamond" w:hAnsi="Garamond"/>
          <w:sz w:val="32"/>
          <w:szCs w:val="32"/>
        </w:rPr>
        <w:t>, ricerca e massimario,</w:t>
      </w:r>
      <w:r w:rsidR="00890856" w:rsidRPr="00890856">
        <w:rPr>
          <w:rFonts w:ascii="Garamond" w:hAnsi="Garamond"/>
          <w:sz w:val="32"/>
          <w:szCs w:val="32"/>
        </w:rPr>
        <w:t xml:space="preserve"> </w:t>
      </w:r>
      <w:r w:rsidR="00890856">
        <w:rPr>
          <w:rFonts w:ascii="Garamond" w:hAnsi="Garamond"/>
          <w:sz w:val="32"/>
          <w:szCs w:val="32"/>
        </w:rPr>
        <w:t xml:space="preserve">ha consentito </w:t>
      </w:r>
      <w:r w:rsidR="0072214E" w:rsidRPr="00355C44">
        <w:rPr>
          <w:rFonts w:ascii="Garamond" w:hAnsi="Garamond"/>
          <w:sz w:val="32"/>
          <w:szCs w:val="32"/>
        </w:rPr>
        <w:t xml:space="preserve">un </w:t>
      </w:r>
      <w:r w:rsidR="00890856">
        <w:rPr>
          <w:rFonts w:ascii="Garamond" w:hAnsi="Garamond"/>
          <w:sz w:val="32"/>
          <w:szCs w:val="32"/>
        </w:rPr>
        <w:t xml:space="preserve">ulteriore </w:t>
      </w:r>
      <w:r w:rsidR="0072214E" w:rsidRPr="00355C44">
        <w:rPr>
          <w:rFonts w:ascii="Garamond" w:hAnsi="Garamond"/>
          <w:sz w:val="32"/>
          <w:szCs w:val="32"/>
        </w:rPr>
        <w:t>innalzamento della qualità</w:t>
      </w:r>
      <w:r w:rsidR="00890856">
        <w:rPr>
          <w:rFonts w:ascii="Garamond" w:hAnsi="Garamond"/>
          <w:sz w:val="32"/>
          <w:szCs w:val="32"/>
        </w:rPr>
        <w:t>.</w:t>
      </w:r>
    </w:p>
    <w:p w:rsidR="007030EE" w:rsidRPr="008967D8" w:rsidRDefault="00C32C45" w:rsidP="00AE76E1">
      <w:pPr>
        <w:jc w:val="both"/>
        <w:rPr>
          <w:rFonts w:ascii="Garamond" w:hAnsi="Garamond"/>
          <w:b/>
          <w:sz w:val="32"/>
          <w:szCs w:val="32"/>
        </w:rPr>
      </w:pPr>
      <w:r w:rsidRPr="00355C44">
        <w:rPr>
          <w:rFonts w:ascii="Garamond" w:hAnsi="Garamond"/>
          <w:sz w:val="32"/>
          <w:szCs w:val="32"/>
        </w:rPr>
        <w:t>Naturalmente</w:t>
      </w:r>
      <w:r w:rsidR="007030EE" w:rsidRPr="00355C44">
        <w:rPr>
          <w:rFonts w:ascii="Garamond" w:hAnsi="Garamond"/>
          <w:sz w:val="32"/>
          <w:szCs w:val="32"/>
        </w:rPr>
        <w:t xml:space="preserve"> certi </w:t>
      </w:r>
      <w:r w:rsidRPr="00355C44">
        <w:rPr>
          <w:rFonts w:ascii="Garamond" w:hAnsi="Garamond"/>
          <w:sz w:val="32"/>
          <w:szCs w:val="32"/>
        </w:rPr>
        <w:t>risultati</w:t>
      </w:r>
      <w:r w:rsidR="007030EE" w:rsidRPr="00355C44">
        <w:rPr>
          <w:rFonts w:ascii="Garamond" w:hAnsi="Garamond"/>
          <w:sz w:val="32"/>
          <w:szCs w:val="32"/>
        </w:rPr>
        <w:t xml:space="preserve"> qualitativi e quantitativi possono essere conseguiti solo quando sostenuti da una forte motivazione</w:t>
      </w:r>
      <w:r w:rsidR="00890856">
        <w:rPr>
          <w:rFonts w:ascii="Garamond" w:hAnsi="Garamond"/>
          <w:sz w:val="32"/>
          <w:szCs w:val="32"/>
        </w:rPr>
        <w:t xml:space="preserve">. </w:t>
      </w:r>
      <w:r w:rsidR="00890856" w:rsidRPr="00355C44">
        <w:rPr>
          <w:rFonts w:ascii="Garamond" w:hAnsi="Garamond"/>
          <w:sz w:val="32"/>
          <w:szCs w:val="32"/>
        </w:rPr>
        <w:t xml:space="preserve">Nel </w:t>
      </w:r>
      <w:r w:rsidR="007030EE" w:rsidRPr="00355C44">
        <w:rPr>
          <w:rFonts w:ascii="Garamond" w:hAnsi="Garamond"/>
          <w:sz w:val="32"/>
          <w:szCs w:val="32"/>
        </w:rPr>
        <w:t xml:space="preserve">caso del giudice essa si radica nella consapevolezza di </w:t>
      </w:r>
      <w:r w:rsidR="002D0197">
        <w:rPr>
          <w:rFonts w:ascii="Garamond" w:hAnsi="Garamond"/>
          <w:sz w:val="32"/>
          <w:szCs w:val="32"/>
        </w:rPr>
        <w:t>svolgere</w:t>
      </w:r>
      <w:r w:rsidR="007030EE" w:rsidRPr="00355C44">
        <w:rPr>
          <w:rFonts w:ascii="Garamond" w:hAnsi="Garamond"/>
          <w:sz w:val="32"/>
          <w:szCs w:val="32"/>
        </w:rPr>
        <w:t xml:space="preserve"> un</w:t>
      </w:r>
      <w:r w:rsidR="002D0197">
        <w:rPr>
          <w:rFonts w:ascii="Garamond" w:hAnsi="Garamond"/>
          <w:sz w:val="32"/>
          <w:szCs w:val="32"/>
        </w:rPr>
        <w:t xml:space="preserve"> compito</w:t>
      </w:r>
      <w:r w:rsidR="007030EE" w:rsidRPr="00355C44">
        <w:rPr>
          <w:rFonts w:ascii="Garamond" w:hAnsi="Garamond"/>
          <w:sz w:val="32"/>
          <w:szCs w:val="32"/>
        </w:rPr>
        <w:t xml:space="preserve"> utile, a volte indispensabile, un servizio</w:t>
      </w:r>
      <w:r w:rsidRPr="00355C44">
        <w:rPr>
          <w:rFonts w:ascii="Garamond" w:hAnsi="Garamond"/>
          <w:sz w:val="32"/>
          <w:szCs w:val="32"/>
        </w:rPr>
        <w:t xml:space="preserve"> </w:t>
      </w:r>
      <w:r w:rsidR="007030EE" w:rsidRPr="00355C44">
        <w:rPr>
          <w:rFonts w:ascii="Garamond" w:hAnsi="Garamond"/>
          <w:sz w:val="32"/>
          <w:szCs w:val="32"/>
        </w:rPr>
        <w:t>che spesso cambia la vita</w:t>
      </w:r>
      <w:r w:rsidR="00890856">
        <w:rPr>
          <w:rFonts w:ascii="Garamond" w:hAnsi="Garamond"/>
          <w:sz w:val="32"/>
          <w:szCs w:val="32"/>
        </w:rPr>
        <w:t xml:space="preserve"> di chi avanza la domanda di giustizia</w:t>
      </w:r>
      <w:r w:rsidR="007030EE" w:rsidRPr="00355C44">
        <w:rPr>
          <w:rFonts w:ascii="Garamond" w:hAnsi="Garamond"/>
          <w:sz w:val="32"/>
          <w:szCs w:val="32"/>
        </w:rPr>
        <w:t>.</w:t>
      </w:r>
      <w:r w:rsidR="00890856">
        <w:rPr>
          <w:rFonts w:ascii="Garamond" w:hAnsi="Garamond"/>
          <w:sz w:val="32"/>
          <w:szCs w:val="32"/>
        </w:rPr>
        <w:t xml:space="preserve"> È questo complesso di fattori che segna la via del </w:t>
      </w:r>
      <w:r w:rsidR="001E53B0">
        <w:rPr>
          <w:rFonts w:ascii="Garamond" w:hAnsi="Garamond"/>
          <w:sz w:val="32"/>
          <w:szCs w:val="32"/>
        </w:rPr>
        <w:t>magistrato</w:t>
      </w:r>
      <w:r w:rsidR="00890856">
        <w:rPr>
          <w:rFonts w:ascii="Garamond" w:hAnsi="Garamond"/>
          <w:sz w:val="32"/>
          <w:szCs w:val="32"/>
        </w:rPr>
        <w:t xml:space="preserve"> amministrativo nell’adempimento </w:t>
      </w:r>
      <w:r w:rsidR="00890856" w:rsidRPr="00890856">
        <w:rPr>
          <w:rFonts w:ascii="Garamond" w:hAnsi="Garamond"/>
          <w:sz w:val="32"/>
          <w:szCs w:val="32"/>
        </w:rPr>
        <w:t xml:space="preserve">con </w:t>
      </w:r>
      <w:r w:rsidR="00890856">
        <w:rPr>
          <w:rFonts w:ascii="Garamond" w:hAnsi="Garamond"/>
          <w:sz w:val="32"/>
          <w:szCs w:val="32"/>
        </w:rPr>
        <w:t>“</w:t>
      </w:r>
      <w:r w:rsidR="00890856" w:rsidRPr="00890856">
        <w:rPr>
          <w:rFonts w:ascii="Garamond" w:hAnsi="Garamond"/>
          <w:sz w:val="32"/>
          <w:szCs w:val="32"/>
        </w:rPr>
        <w:t xml:space="preserve">disciplina e onore” </w:t>
      </w:r>
      <w:r w:rsidR="00890856">
        <w:rPr>
          <w:rFonts w:ascii="Garamond" w:hAnsi="Garamond"/>
          <w:sz w:val="32"/>
          <w:szCs w:val="32"/>
        </w:rPr>
        <w:t xml:space="preserve">dei propri doveri, come prescrive, con un lessico forse inattuale, ma non per questo meno significativo, l’articolo 54 della </w:t>
      </w:r>
      <w:r w:rsidR="00563EA0">
        <w:rPr>
          <w:rFonts w:ascii="Garamond" w:hAnsi="Garamond"/>
          <w:sz w:val="32"/>
          <w:szCs w:val="32"/>
        </w:rPr>
        <w:t>Costituzione</w:t>
      </w:r>
      <w:r w:rsidR="00890856">
        <w:rPr>
          <w:rFonts w:ascii="Garamond" w:hAnsi="Garamond"/>
          <w:sz w:val="32"/>
          <w:szCs w:val="32"/>
        </w:rPr>
        <w:t xml:space="preserve">. </w:t>
      </w:r>
      <w:r w:rsidR="00563EA0">
        <w:rPr>
          <w:rFonts w:ascii="Garamond" w:hAnsi="Garamond"/>
          <w:sz w:val="32"/>
          <w:szCs w:val="32"/>
        </w:rPr>
        <w:t xml:space="preserve">È </w:t>
      </w:r>
      <w:r w:rsidR="00890856">
        <w:rPr>
          <w:rFonts w:ascii="Garamond" w:hAnsi="Garamond"/>
          <w:sz w:val="32"/>
          <w:szCs w:val="32"/>
        </w:rPr>
        <w:t xml:space="preserve">così che </w:t>
      </w:r>
      <w:r w:rsidR="001E53B0">
        <w:rPr>
          <w:rFonts w:ascii="Garamond" w:hAnsi="Garamond"/>
          <w:sz w:val="32"/>
          <w:szCs w:val="32"/>
        </w:rPr>
        <w:t xml:space="preserve">il giudice speciale </w:t>
      </w:r>
      <w:r w:rsidR="00890856">
        <w:rPr>
          <w:rFonts w:ascii="Garamond" w:hAnsi="Garamond"/>
          <w:sz w:val="32"/>
          <w:szCs w:val="32"/>
        </w:rPr>
        <w:t>concorre, a suo modo</w:t>
      </w:r>
      <w:r w:rsidR="00563EA0">
        <w:rPr>
          <w:rFonts w:ascii="Garamond" w:hAnsi="Garamond"/>
          <w:sz w:val="32"/>
          <w:szCs w:val="32"/>
        </w:rPr>
        <w:t>, “al progresso materiale e spirituale della società” nel senso indicato dall’articolo 4, secondo comma.</w:t>
      </w:r>
    </w:p>
    <w:p w:rsidR="00B61F0E" w:rsidRPr="008967D8" w:rsidRDefault="00AE76E1" w:rsidP="00AE76E1">
      <w:pPr>
        <w:ind w:left="360"/>
        <w:jc w:val="right"/>
        <w:rPr>
          <w:rFonts w:ascii="Garamond" w:hAnsi="Garamond"/>
          <w:b/>
          <w:sz w:val="32"/>
          <w:szCs w:val="32"/>
        </w:rPr>
      </w:pPr>
      <w:r w:rsidRPr="008967D8">
        <w:rPr>
          <w:rFonts w:ascii="Garamond" w:hAnsi="Garamond"/>
          <w:b/>
          <w:sz w:val="32"/>
          <w:szCs w:val="32"/>
        </w:rPr>
        <w:t>Giuseppina Adamo</w:t>
      </w:r>
    </w:p>
    <w:p w:rsidR="00AE76E1" w:rsidRDefault="00AE76E1" w:rsidP="00AE76E1">
      <w:pPr>
        <w:ind w:left="360"/>
        <w:jc w:val="right"/>
        <w:rPr>
          <w:rFonts w:ascii="Garamond" w:hAnsi="Garamond"/>
          <w:sz w:val="32"/>
          <w:szCs w:val="32"/>
        </w:rPr>
      </w:pPr>
      <w:r>
        <w:rPr>
          <w:rFonts w:ascii="Garamond" w:hAnsi="Garamond"/>
          <w:sz w:val="32"/>
          <w:szCs w:val="32"/>
        </w:rPr>
        <w:t>Consigliere T.A.R.</w:t>
      </w:r>
    </w:p>
    <w:p w:rsidR="00AE76E1" w:rsidRDefault="008967D8" w:rsidP="00AE76E1">
      <w:pPr>
        <w:ind w:left="360"/>
        <w:jc w:val="right"/>
        <w:rPr>
          <w:rFonts w:ascii="Garamond" w:hAnsi="Garamond"/>
          <w:sz w:val="32"/>
          <w:szCs w:val="32"/>
        </w:rPr>
      </w:pPr>
      <w:r>
        <w:rPr>
          <w:rFonts w:ascii="Garamond" w:hAnsi="Garamond"/>
          <w:sz w:val="32"/>
          <w:szCs w:val="32"/>
        </w:rPr>
        <w:t>Pubblicato il 21 dicembre 2021</w:t>
      </w:r>
    </w:p>
    <w:p w:rsidR="00385D30" w:rsidRPr="00AE76E1" w:rsidRDefault="00AE76E1" w:rsidP="00AE76E1">
      <w:pPr>
        <w:ind w:left="360"/>
        <w:jc w:val="both"/>
        <w:rPr>
          <w:rFonts w:ascii="Garamond" w:hAnsi="Garamond"/>
          <w:sz w:val="32"/>
          <w:szCs w:val="32"/>
        </w:rPr>
      </w:pPr>
      <w:r>
        <w:rPr>
          <w:rFonts w:ascii="Garamond" w:hAnsi="Garamond"/>
          <w:sz w:val="32"/>
          <w:szCs w:val="32"/>
        </w:rPr>
        <w:t>ABSTRACT: Il contributo ricostruisce le tendenze della normazione e della giurisprudenza sulla parità di genere nell’accesso e nello sviluppo delle carriere pubbliche, evidenziandone l’evoluzione ma anche le incertezze e le contraddizioni nel quadro del contesto socio-culturale.</w:t>
      </w:r>
      <w:r w:rsidR="00DE0701">
        <w:rPr>
          <w:b/>
        </w:rPr>
        <w:t xml:space="preserve">                                                                                                                                                          </w:t>
      </w:r>
    </w:p>
    <w:sectPr w:rsidR="00385D30" w:rsidRPr="00AE76E1" w:rsidSect="00F04049">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418" w:rsidRDefault="00203418" w:rsidP="00F04049">
      <w:pPr>
        <w:spacing w:after="0" w:line="240" w:lineRule="auto"/>
      </w:pPr>
      <w:r>
        <w:separator/>
      </w:r>
    </w:p>
  </w:endnote>
  <w:endnote w:type="continuationSeparator" w:id="0">
    <w:p w:rsidR="00203418" w:rsidRDefault="00203418" w:rsidP="00F0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820879"/>
      <w:docPartObj>
        <w:docPartGallery w:val="Page Numbers (Bottom of Page)"/>
        <w:docPartUnique/>
      </w:docPartObj>
    </w:sdtPr>
    <w:sdtEndPr/>
    <w:sdtContent>
      <w:p w:rsidR="002D0197" w:rsidRDefault="002D0197">
        <w:pPr>
          <w:pStyle w:val="Pidipagina"/>
          <w:jc w:val="center"/>
        </w:pPr>
        <w:r>
          <w:fldChar w:fldCharType="begin"/>
        </w:r>
        <w:r>
          <w:instrText>PAGE   \* MERGEFORMAT</w:instrText>
        </w:r>
        <w:r>
          <w:fldChar w:fldCharType="separate"/>
        </w:r>
        <w:r w:rsidR="008A359A">
          <w:rPr>
            <w:noProof/>
          </w:rPr>
          <w:t>21</w:t>
        </w:r>
        <w:r>
          <w:fldChar w:fldCharType="end"/>
        </w:r>
      </w:p>
    </w:sdtContent>
  </w:sdt>
  <w:p w:rsidR="002D0197" w:rsidRDefault="002D01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418" w:rsidRDefault="00203418" w:rsidP="00F04049">
      <w:pPr>
        <w:spacing w:after="0" w:line="240" w:lineRule="auto"/>
      </w:pPr>
      <w:r>
        <w:separator/>
      </w:r>
    </w:p>
  </w:footnote>
  <w:footnote w:type="continuationSeparator" w:id="0">
    <w:p w:rsidR="00203418" w:rsidRDefault="00203418" w:rsidP="00F04049">
      <w:pPr>
        <w:spacing w:after="0" w:line="240" w:lineRule="auto"/>
      </w:pPr>
      <w:r>
        <w:continuationSeparator/>
      </w:r>
    </w:p>
  </w:footnote>
  <w:footnote w:id="1">
    <w:p w:rsidR="002D0197" w:rsidRPr="004A03C7" w:rsidRDefault="002D0197" w:rsidP="004A03C7">
      <w:pPr>
        <w:pStyle w:val="Testonotaapidipagina"/>
        <w:jc w:val="both"/>
        <w:rPr>
          <w:rFonts w:ascii="Garamond" w:hAnsi="Garamond"/>
          <w:sz w:val="28"/>
          <w:szCs w:val="28"/>
        </w:rPr>
      </w:pPr>
      <w:r w:rsidRPr="004A03C7">
        <w:rPr>
          <w:rStyle w:val="Rimandonotaapidipagina"/>
          <w:rFonts w:ascii="Garamond" w:hAnsi="Garamond"/>
          <w:sz w:val="28"/>
          <w:szCs w:val="28"/>
        </w:rPr>
        <w:footnoteRef/>
      </w:r>
      <w:r w:rsidRPr="004A03C7">
        <w:rPr>
          <w:rFonts w:ascii="Garamond" w:hAnsi="Garamond"/>
          <w:sz w:val="28"/>
          <w:szCs w:val="28"/>
        </w:rPr>
        <w:t xml:space="preserve"> Lo scritto riproduce la relazione al convegno “Il lungo cammino verso la parità”, organizzato dal Comitato pari opportunità della Giustizia amministrativa e dall’Ufficio studi, massimario e formazione della Giustizia amministrativa e tenutosi a Roma, Palazzo Spada, il 26 novembre 2021.</w:t>
      </w:r>
    </w:p>
  </w:footnote>
  <w:footnote w:id="2">
    <w:p w:rsidR="002D0197" w:rsidRPr="004A03C7" w:rsidRDefault="002D0197" w:rsidP="004A03C7">
      <w:pPr>
        <w:pStyle w:val="Testonotaapidipagina"/>
        <w:jc w:val="both"/>
        <w:rPr>
          <w:rFonts w:ascii="Garamond" w:hAnsi="Garamond"/>
          <w:sz w:val="28"/>
          <w:szCs w:val="28"/>
        </w:rPr>
      </w:pPr>
      <w:r w:rsidRPr="004A03C7">
        <w:rPr>
          <w:rStyle w:val="Rimandonotaapidipagina"/>
          <w:rFonts w:ascii="Garamond" w:hAnsi="Garamond"/>
          <w:sz w:val="28"/>
          <w:szCs w:val="28"/>
        </w:rPr>
        <w:footnoteRef/>
      </w:r>
      <w:r w:rsidRPr="004A03C7">
        <w:rPr>
          <w:rFonts w:ascii="Garamond" w:hAnsi="Garamond"/>
          <w:sz w:val="28"/>
          <w:szCs w:val="28"/>
        </w:rPr>
        <w:t xml:space="preserve"> “I Tribunali Amministrativi Regionali nella Costituzione per completare il sistema di giustizia amministrativa”, novembre 2021, </w:t>
      </w:r>
      <w:hyperlink r:id="rId1" w:history="1">
        <w:r w:rsidRPr="004A03C7">
          <w:rPr>
            <w:rStyle w:val="Collegamentoipertestuale"/>
            <w:rFonts w:ascii="Garamond" w:hAnsi="Garamond"/>
            <w:sz w:val="28"/>
            <w:szCs w:val="28"/>
          </w:rPr>
          <w:t>www.giustizia-amministrativa.it/web/guest/-/malanetto-i-tribunali-amministrativi-regionali-nella-costituzione-per-completare-il-sistema-di-giustizia-amministrativa</w:t>
        </w:r>
      </w:hyperlink>
      <w:r w:rsidRPr="004A03C7">
        <w:rPr>
          <w:rFonts w:ascii="Garamond" w:hAnsi="Garamond"/>
          <w:sz w:val="28"/>
          <w:szCs w:val="28"/>
        </w:rPr>
        <w:t>.</w:t>
      </w:r>
    </w:p>
  </w:footnote>
  <w:footnote w:id="3">
    <w:p w:rsidR="002D0197" w:rsidRPr="004A03C7" w:rsidRDefault="002D0197" w:rsidP="004A03C7">
      <w:pPr>
        <w:pStyle w:val="Testonotaapidipagina"/>
        <w:jc w:val="both"/>
        <w:rPr>
          <w:rFonts w:ascii="Garamond" w:hAnsi="Garamond"/>
          <w:sz w:val="28"/>
          <w:szCs w:val="28"/>
        </w:rPr>
      </w:pPr>
      <w:r w:rsidRPr="004A03C7">
        <w:rPr>
          <w:rStyle w:val="Rimandonotaapidipagina"/>
          <w:rFonts w:ascii="Garamond" w:hAnsi="Garamond"/>
          <w:sz w:val="28"/>
          <w:szCs w:val="28"/>
        </w:rPr>
        <w:footnoteRef/>
      </w:r>
      <w:r w:rsidRPr="004A03C7">
        <w:rPr>
          <w:rFonts w:ascii="Garamond" w:hAnsi="Garamond"/>
          <w:sz w:val="28"/>
          <w:szCs w:val="28"/>
        </w:rPr>
        <w:t xml:space="preserve"> Ricorda A. Travi (Foro </w:t>
      </w:r>
      <w:proofErr w:type="spellStart"/>
      <w:r w:rsidRPr="004A03C7">
        <w:rPr>
          <w:rFonts w:ascii="Garamond" w:hAnsi="Garamond"/>
          <w:sz w:val="28"/>
          <w:szCs w:val="28"/>
        </w:rPr>
        <w:t>it</w:t>
      </w:r>
      <w:proofErr w:type="spellEnd"/>
      <w:r w:rsidRPr="004A03C7">
        <w:rPr>
          <w:rFonts w:ascii="Garamond" w:hAnsi="Garamond"/>
          <w:sz w:val="28"/>
          <w:szCs w:val="28"/>
        </w:rPr>
        <w:t>., 2014, III, 39) che, all'epoca</w:t>
      </w:r>
      <w:r>
        <w:rPr>
          <w:rFonts w:ascii="Garamond" w:hAnsi="Garamond"/>
          <w:sz w:val="28"/>
          <w:szCs w:val="28"/>
        </w:rPr>
        <w:t>,</w:t>
      </w:r>
      <w:r w:rsidRPr="004A03C7">
        <w:rPr>
          <w:rFonts w:ascii="Garamond" w:hAnsi="Garamond"/>
          <w:sz w:val="28"/>
          <w:szCs w:val="28"/>
        </w:rPr>
        <w:t xml:space="preserve"> Federico Cammeo, esprimendo una posizione isolata, criticò la decisione perché diretta solo alla conservazione di assetti di interesse «maschilisti», osservando che "la burocrazia attuale è composta da maschi, con pregiudizi antifemministi spiccati, con legami di simpatia, di studi, di classe, di tradizioni con tutto l’elemento maschile degli aspiranti, pure contrario alla concorrenza delle donne".</w:t>
      </w:r>
    </w:p>
  </w:footnote>
  <w:footnote w:id="4">
    <w:p w:rsidR="002D0197" w:rsidRPr="004A03C7" w:rsidRDefault="002D0197" w:rsidP="004A03C7">
      <w:pPr>
        <w:pStyle w:val="Testonotaapidipagina"/>
        <w:jc w:val="both"/>
        <w:rPr>
          <w:rFonts w:ascii="Garamond" w:hAnsi="Garamond"/>
          <w:sz w:val="28"/>
          <w:szCs w:val="28"/>
        </w:rPr>
      </w:pPr>
      <w:r w:rsidRPr="004A03C7">
        <w:rPr>
          <w:rStyle w:val="Rimandonotaapidipagina"/>
          <w:rFonts w:ascii="Garamond" w:hAnsi="Garamond"/>
          <w:sz w:val="28"/>
          <w:szCs w:val="28"/>
        </w:rPr>
        <w:footnoteRef/>
      </w:r>
      <w:r w:rsidRPr="004A03C7">
        <w:rPr>
          <w:rFonts w:ascii="Garamond" w:hAnsi="Garamond"/>
          <w:sz w:val="28"/>
          <w:szCs w:val="28"/>
        </w:rPr>
        <w:t xml:space="preserve"> La cui formulazione attuale</w:t>
      </w:r>
      <w:r>
        <w:rPr>
          <w:rFonts w:ascii="Garamond" w:hAnsi="Garamond"/>
          <w:sz w:val="28"/>
          <w:szCs w:val="28"/>
        </w:rPr>
        <w:t>, a seguito dell'integrazione del primo comma da parte del</w:t>
      </w:r>
      <w:r w:rsidRPr="00282D3C">
        <w:rPr>
          <w:rFonts w:ascii="Garamond" w:hAnsi="Garamond"/>
          <w:sz w:val="28"/>
          <w:szCs w:val="28"/>
        </w:rPr>
        <w:t>l'articolo 1 della legge costituzionale 30 maggio 2003, n. 1</w:t>
      </w:r>
      <w:r>
        <w:rPr>
          <w:rFonts w:ascii="Garamond" w:hAnsi="Garamond"/>
          <w:sz w:val="28"/>
          <w:szCs w:val="28"/>
        </w:rPr>
        <w:t xml:space="preserve">, </w:t>
      </w:r>
      <w:r w:rsidRPr="004A03C7">
        <w:rPr>
          <w:rFonts w:ascii="Garamond" w:hAnsi="Garamond"/>
          <w:sz w:val="28"/>
          <w:szCs w:val="28"/>
        </w:rPr>
        <w:t>è la seguente:</w:t>
      </w:r>
    </w:p>
    <w:p w:rsidR="002D0197" w:rsidRPr="004A03C7" w:rsidRDefault="002D0197" w:rsidP="004A03C7">
      <w:pPr>
        <w:pStyle w:val="Testonotaapidipagina"/>
        <w:jc w:val="both"/>
        <w:rPr>
          <w:rFonts w:ascii="Garamond" w:hAnsi="Garamond"/>
          <w:sz w:val="28"/>
          <w:szCs w:val="28"/>
        </w:rPr>
      </w:pPr>
      <w:r w:rsidRPr="004A03C7">
        <w:rPr>
          <w:rFonts w:ascii="Garamond" w:hAnsi="Garamond"/>
          <w:sz w:val="28"/>
          <w:szCs w:val="28"/>
        </w:rPr>
        <w:t xml:space="preserve">"[I] Tutti i cittadini dell'uno o dell'altro sesso possono accedere agli uffici pubblici e alle cariche elettive in condizioni di eguaglianza, secondo i </w:t>
      </w:r>
      <w:r w:rsidRPr="004A03C7">
        <w:rPr>
          <w:rFonts w:ascii="Garamond" w:hAnsi="Garamond"/>
          <w:b/>
          <w:sz w:val="28"/>
          <w:szCs w:val="28"/>
        </w:rPr>
        <w:t>requisiti</w:t>
      </w:r>
      <w:r w:rsidRPr="004A03C7">
        <w:rPr>
          <w:rFonts w:ascii="Garamond" w:hAnsi="Garamond"/>
          <w:sz w:val="28"/>
          <w:szCs w:val="28"/>
        </w:rPr>
        <w:t xml:space="preserve"> stabiliti dalla legge. A tal fine la Repubblica promuove con appositi provvedimenti le pari opportunità tra donne e uomini.</w:t>
      </w:r>
    </w:p>
    <w:p w:rsidR="002D0197" w:rsidRPr="004A03C7" w:rsidRDefault="002D0197" w:rsidP="004A03C7">
      <w:pPr>
        <w:pStyle w:val="Testonotaapidipagina"/>
        <w:jc w:val="both"/>
        <w:rPr>
          <w:rFonts w:ascii="Garamond" w:hAnsi="Garamond"/>
          <w:sz w:val="28"/>
          <w:szCs w:val="28"/>
        </w:rPr>
      </w:pPr>
      <w:r w:rsidRPr="004A03C7">
        <w:rPr>
          <w:rFonts w:ascii="Garamond" w:hAnsi="Garamond"/>
          <w:sz w:val="28"/>
          <w:szCs w:val="28"/>
        </w:rPr>
        <w:t>[II] La legge può, per l'ammissione ai pubblici uffici e alle cariche elettive, parificare ai cittadini gli italiani non appartenenti alla Repubblica.</w:t>
      </w:r>
    </w:p>
    <w:p w:rsidR="002D0197" w:rsidRDefault="002D0197" w:rsidP="00282D3C">
      <w:pPr>
        <w:pStyle w:val="Testonotaapidipagina"/>
        <w:jc w:val="both"/>
        <w:rPr>
          <w:rFonts w:ascii="Garamond" w:hAnsi="Garamond"/>
          <w:sz w:val="28"/>
          <w:szCs w:val="28"/>
        </w:rPr>
      </w:pPr>
      <w:r w:rsidRPr="004A03C7">
        <w:rPr>
          <w:rFonts w:ascii="Garamond" w:hAnsi="Garamond"/>
          <w:sz w:val="28"/>
          <w:szCs w:val="28"/>
        </w:rPr>
        <w:t xml:space="preserve"> [III] Chi è chiamato a funzioni pubbliche elettive ha diritto di disporre del tempo necessario al loro adempimento e di cons</w:t>
      </w:r>
      <w:r>
        <w:rPr>
          <w:rFonts w:ascii="Garamond" w:hAnsi="Garamond"/>
          <w:sz w:val="28"/>
          <w:szCs w:val="28"/>
        </w:rPr>
        <w:t>ervare il suo posto di lavoro"</w:t>
      </w:r>
      <w:r w:rsidRPr="004A03C7">
        <w:rPr>
          <w:rFonts w:ascii="Garamond" w:hAnsi="Garamond"/>
          <w:sz w:val="28"/>
          <w:szCs w:val="28"/>
        </w:rPr>
        <w:t>.</w:t>
      </w:r>
    </w:p>
    <w:p w:rsidR="002D0197" w:rsidRPr="004A03C7" w:rsidRDefault="002D0197" w:rsidP="00282D3C">
      <w:pPr>
        <w:pStyle w:val="Testonotaapidipagina"/>
        <w:jc w:val="both"/>
        <w:rPr>
          <w:rFonts w:ascii="Garamond" w:hAnsi="Garamond"/>
          <w:sz w:val="28"/>
          <w:szCs w:val="28"/>
        </w:rPr>
      </w:pPr>
      <w:r>
        <w:rPr>
          <w:rFonts w:ascii="Garamond" w:hAnsi="Garamond"/>
          <w:sz w:val="28"/>
          <w:szCs w:val="28"/>
        </w:rPr>
        <w:t>Esula da questa relazione l'apporto della giurisprudenza amministrativa alla realizzazione di una "</w:t>
      </w:r>
      <w:r w:rsidRPr="000B56DA">
        <w:rPr>
          <w:rFonts w:ascii="Garamond" w:hAnsi="Garamond"/>
          <w:sz w:val="28"/>
          <w:szCs w:val="28"/>
        </w:rPr>
        <w:t>democrazia paritaria</w:t>
      </w:r>
      <w:r>
        <w:rPr>
          <w:rFonts w:ascii="Garamond" w:hAnsi="Garamond"/>
          <w:sz w:val="28"/>
          <w:szCs w:val="28"/>
        </w:rPr>
        <w:t xml:space="preserve">", per il quale si rinvia a </w:t>
      </w:r>
      <w:r w:rsidRPr="000B56DA">
        <w:rPr>
          <w:rFonts w:ascii="Garamond" w:hAnsi="Garamond"/>
          <w:sz w:val="28"/>
          <w:szCs w:val="28"/>
        </w:rPr>
        <w:t xml:space="preserve">M. D’Amico, "La lunga strada della parità fra fatti, norme e principi giurisprudenziali", in AIC, 2013, n. 3, </w:t>
      </w:r>
      <w:r>
        <w:rPr>
          <w:rFonts w:ascii="Garamond" w:hAnsi="Garamond"/>
          <w:sz w:val="28"/>
          <w:szCs w:val="28"/>
        </w:rPr>
        <w:t xml:space="preserve">consultabile in </w:t>
      </w:r>
      <w:r w:rsidRPr="000B56DA">
        <w:rPr>
          <w:rFonts w:ascii="Garamond" w:hAnsi="Garamond"/>
          <w:sz w:val="28"/>
          <w:szCs w:val="28"/>
        </w:rPr>
        <w:t>www.associazionedeicostituzionalisti.it/sites/default/files/rivista/articoli/allegati/3_2013_DAmico.pdf</w:t>
      </w:r>
    </w:p>
  </w:footnote>
  <w:footnote w:id="5">
    <w:p w:rsidR="002D0197" w:rsidRPr="00D609F5" w:rsidRDefault="002D0197" w:rsidP="00D609F5">
      <w:pPr>
        <w:pStyle w:val="Testonotaapidipagina"/>
        <w:jc w:val="both"/>
        <w:rPr>
          <w:rFonts w:ascii="Garamond" w:hAnsi="Garamond"/>
          <w:sz w:val="28"/>
          <w:szCs w:val="28"/>
        </w:rPr>
      </w:pPr>
      <w:r w:rsidRPr="00046304">
        <w:rPr>
          <w:rStyle w:val="Rimandonotaapidipagina"/>
          <w:rFonts w:ascii="Garamond" w:hAnsi="Garamond"/>
          <w:sz w:val="28"/>
          <w:szCs w:val="28"/>
        </w:rPr>
        <w:footnoteRef/>
      </w:r>
      <w:r w:rsidRPr="00046304">
        <w:rPr>
          <w:rFonts w:ascii="Garamond" w:hAnsi="Garamond"/>
          <w:sz w:val="28"/>
          <w:szCs w:val="28"/>
        </w:rPr>
        <w:t xml:space="preserve"> Per la ricostruzione delle dinamiche nell'assemblea costituente e dell'apporto delle donne all'elaborazione del testo costituzionale: M. D’Amico, “Una parità ambigua. Costituzione </w:t>
      </w:r>
      <w:r w:rsidRPr="00D609F5">
        <w:rPr>
          <w:rFonts w:ascii="Garamond" w:hAnsi="Garamond"/>
          <w:sz w:val="28"/>
          <w:szCs w:val="28"/>
        </w:rPr>
        <w:t>e diritti delle donne”, Raffello Cortina, 2020.</w:t>
      </w:r>
    </w:p>
  </w:footnote>
  <w:footnote w:id="6">
    <w:p w:rsidR="002D0197" w:rsidRPr="00D609F5" w:rsidRDefault="002D0197" w:rsidP="00D609F5">
      <w:pPr>
        <w:pStyle w:val="Testonotaapidipagina"/>
        <w:jc w:val="both"/>
        <w:rPr>
          <w:rFonts w:ascii="Garamond" w:hAnsi="Garamond"/>
          <w:sz w:val="28"/>
          <w:szCs w:val="28"/>
        </w:rPr>
      </w:pPr>
      <w:r w:rsidRPr="00D609F5">
        <w:rPr>
          <w:rStyle w:val="Rimandonotaapidipagina"/>
          <w:rFonts w:ascii="Garamond" w:hAnsi="Garamond"/>
          <w:sz w:val="28"/>
          <w:szCs w:val="28"/>
        </w:rPr>
        <w:footnoteRef/>
      </w:r>
      <w:r w:rsidRPr="00D609F5">
        <w:rPr>
          <w:rFonts w:ascii="Garamond" w:hAnsi="Garamond"/>
          <w:sz w:val="28"/>
          <w:szCs w:val="28"/>
        </w:rPr>
        <w:t xml:space="preserve"> A. </w:t>
      </w:r>
      <w:proofErr w:type="spellStart"/>
      <w:r w:rsidRPr="00D609F5">
        <w:rPr>
          <w:rFonts w:ascii="Garamond" w:hAnsi="Garamond"/>
          <w:sz w:val="28"/>
          <w:szCs w:val="28"/>
        </w:rPr>
        <w:t>Simonati</w:t>
      </w:r>
      <w:proofErr w:type="spellEnd"/>
      <w:r w:rsidRPr="00D609F5">
        <w:rPr>
          <w:rFonts w:ascii="Garamond" w:hAnsi="Garamond"/>
          <w:sz w:val="28"/>
          <w:szCs w:val="28"/>
        </w:rPr>
        <w:t xml:space="preserve">, “La Costituzione «dimenticata» la parità di genere”, in </w:t>
      </w:r>
      <w:proofErr w:type="spellStart"/>
      <w:r w:rsidRPr="00D609F5">
        <w:rPr>
          <w:rFonts w:ascii="Garamond" w:hAnsi="Garamond"/>
          <w:sz w:val="28"/>
          <w:szCs w:val="28"/>
        </w:rPr>
        <w:t>Riv</w:t>
      </w:r>
      <w:proofErr w:type="spellEnd"/>
      <w:r w:rsidRPr="00D609F5">
        <w:rPr>
          <w:rFonts w:ascii="Garamond" w:hAnsi="Garamond"/>
          <w:sz w:val="28"/>
          <w:szCs w:val="28"/>
        </w:rPr>
        <w:t>. trim. diritto pubblico, 2021, fasc.</w:t>
      </w:r>
      <w:r w:rsidR="00023FA7">
        <w:rPr>
          <w:rFonts w:ascii="Garamond" w:hAnsi="Garamond"/>
          <w:sz w:val="28"/>
          <w:szCs w:val="28"/>
        </w:rPr>
        <w:t xml:space="preserve"> </w:t>
      </w:r>
      <w:r w:rsidRPr="00D609F5">
        <w:rPr>
          <w:rFonts w:ascii="Garamond" w:hAnsi="Garamond"/>
          <w:sz w:val="28"/>
          <w:szCs w:val="28"/>
        </w:rPr>
        <w:t xml:space="preserve">1, pag. 9, spec. nota 24. </w:t>
      </w:r>
    </w:p>
  </w:footnote>
  <w:footnote w:id="7">
    <w:p w:rsidR="00023FA7" w:rsidRPr="00023FA7" w:rsidRDefault="00023FA7" w:rsidP="00023FA7">
      <w:pPr>
        <w:pStyle w:val="Testonotaapidipagina"/>
        <w:jc w:val="both"/>
        <w:rPr>
          <w:rFonts w:ascii="Garamond" w:hAnsi="Garamond"/>
          <w:sz w:val="28"/>
          <w:szCs w:val="28"/>
        </w:rPr>
      </w:pPr>
      <w:r w:rsidRPr="00023FA7">
        <w:rPr>
          <w:rStyle w:val="Rimandonotaapidipagina"/>
          <w:rFonts w:ascii="Garamond" w:hAnsi="Garamond"/>
          <w:sz w:val="28"/>
          <w:szCs w:val="28"/>
        </w:rPr>
        <w:footnoteRef/>
      </w:r>
      <w:r w:rsidRPr="00023FA7">
        <w:rPr>
          <w:rFonts w:ascii="Garamond" w:hAnsi="Garamond"/>
          <w:sz w:val="28"/>
          <w:szCs w:val="28"/>
        </w:rPr>
        <w:t xml:space="preserve"> Essa già, dal 1959, arruolava personale femminile nel corpo della polizia femminile, pure se confinato in un ruolo separato con gradi differenti (al massimo ispettore capo) e destinato ad occuparsi esclusivamente delle cosiddette fasce deboli o di compiti di mero supporto.</w:t>
      </w:r>
    </w:p>
  </w:footnote>
  <w:footnote w:id="8">
    <w:p w:rsidR="002D0197" w:rsidRPr="005A2017" w:rsidRDefault="002D0197" w:rsidP="005A2017">
      <w:pPr>
        <w:pStyle w:val="Testonotaapidipagina"/>
        <w:jc w:val="both"/>
        <w:rPr>
          <w:rFonts w:ascii="Garamond" w:hAnsi="Garamond"/>
          <w:sz w:val="28"/>
          <w:szCs w:val="28"/>
        </w:rPr>
      </w:pPr>
      <w:r w:rsidRPr="005A2017">
        <w:rPr>
          <w:rStyle w:val="Rimandonotaapidipagina"/>
          <w:rFonts w:ascii="Garamond" w:hAnsi="Garamond"/>
          <w:sz w:val="28"/>
          <w:szCs w:val="28"/>
        </w:rPr>
        <w:footnoteRef/>
      </w:r>
      <w:r w:rsidRPr="005A2017">
        <w:rPr>
          <w:rFonts w:ascii="Garamond" w:hAnsi="Garamond"/>
          <w:sz w:val="28"/>
          <w:szCs w:val="28"/>
        </w:rPr>
        <w:t xml:space="preserve"> La Corte costituzionale però, </w:t>
      </w:r>
      <w:r w:rsidR="00023FA7">
        <w:rPr>
          <w:rFonts w:ascii="Garamond" w:hAnsi="Garamond"/>
          <w:sz w:val="28"/>
          <w:szCs w:val="28"/>
        </w:rPr>
        <w:t xml:space="preserve">in un caso, </w:t>
      </w:r>
      <w:r w:rsidRPr="005A2017">
        <w:rPr>
          <w:rFonts w:ascii="Garamond" w:hAnsi="Garamond"/>
          <w:sz w:val="28"/>
          <w:szCs w:val="28"/>
        </w:rPr>
        <w:t>con la sentenza n. 188/1994, affermò l’irragionevolezza e quindi l’incostituzionalità per violazione degli art. 3 e 51 della Costituzione della previsione legislativa che richiedeva il requisito del sesso maschile per la partecipazione al concorso per la nomina a maestro vicedirett</w:t>
      </w:r>
      <w:r w:rsidR="00023FA7">
        <w:rPr>
          <w:rFonts w:ascii="Garamond" w:hAnsi="Garamond"/>
          <w:sz w:val="28"/>
          <w:szCs w:val="28"/>
        </w:rPr>
        <w:t>ore della banda musicale della G</w:t>
      </w:r>
      <w:r w:rsidRPr="005A2017">
        <w:rPr>
          <w:rFonts w:ascii="Garamond" w:hAnsi="Garamond"/>
          <w:sz w:val="28"/>
          <w:szCs w:val="28"/>
        </w:rPr>
        <w:t>uardia di finanza.</w:t>
      </w:r>
    </w:p>
  </w:footnote>
  <w:footnote w:id="9">
    <w:p w:rsidR="002D0197" w:rsidRPr="005A2017" w:rsidRDefault="002D0197" w:rsidP="005A2017">
      <w:pPr>
        <w:pStyle w:val="Testonotaapidipagina"/>
        <w:jc w:val="both"/>
        <w:rPr>
          <w:rFonts w:ascii="Garamond" w:hAnsi="Garamond"/>
          <w:sz w:val="28"/>
          <w:szCs w:val="28"/>
        </w:rPr>
      </w:pPr>
      <w:r w:rsidRPr="005A2017">
        <w:rPr>
          <w:rStyle w:val="Rimandonotaapidipagina"/>
          <w:rFonts w:ascii="Garamond" w:hAnsi="Garamond"/>
          <w:sz w:val="28"/>
          <w:szCs w:val="28"/>
        </w:rPr>
        <w:footnoteRef/>
      </w:r>
      <w:r w:rsidRPr="005A2017">
        <w:rPr>
          <w:rFonts w:ascii="Garamond" w:hAnsi="Garamond"/>
          <w:sz w:val="28"/>
          <w:szCs w:val="28"/>
        </w:rPr>
        <w:t xml:space="preserve"> V. </w:t>
      </w:r>
      <w:r>
        <w:rPr>
          <w:rFonts w:ascii="Garamond" w:hAnsi="Garamond"/>
          <w:sz w:val="28"/>
          <w:szCs w:val="28"/>
        </w:rPr>
        <w:t xml:space="preserve">le </w:t>
      </w:r>
      <w:r w:rsidRPr="005A2017">
        <w:rPr>
          <w:rFonts w:ascii="Garamond" w:hAnsi="Garamond"/>
          <w:sz w:val="28"/>
          <w:szCs w:val="28"/>
        </w:rPr>
        <w:t xml:space="preserve">sentenze 11 gennaio 2000, causa C-285/98, </w:t>
      </w:r>
      <w:proofErr w:type="spellStart"/>
      <w:r w:rsidRPr="005A2017">
        <w:rPr>
          <w:rFonts w:ascii="Garamond" w:hAnsi="Garamond"/>
          <w:i/>
          <w:sz w:val="28"/>
          <w:szCs w:val="28"/>
        </w:rPr>
        <w:t>Kreil</w:t>
      </w:r>
      <w:proofErr w:type="spellEnd"/>
      <w:r w:rsidRPr="005A2017">
        <w:rPr>
          <w:rFonts w:ascii="Garamond" w:hAnsi="Garamond"/>
          <w:sz w:val="28"/>
          <w:szCs w:val="28"/>
        </w:rPr>
        <w:t xml:space="preserve">; 15 maggio 1986, causa 222/84, </w:t>
      </w:r>
      <w:r w:rsidRPr="005A2017">
        <w:rPr>
          <w:rFonts w:ascii="Garamond" w:hAnsi="Garamond"/>
          <w:i/>
          <w:sz w:val="28"/>
          <w:szCs w:val="28"/>
        </w:rPr>
        <w:t>Johnston</w:t>
      </w:r>
      <w:r w:rsidRPr="005A2017">
        <w:rPr>
          <w:rFonts w:ascii="Garamond" w:hAnsi="Garamond"/>
          <w:sz w:val="28"/>
          <w:szCs w:val="28"/>
        </w:rPr>
        <w:t>.</w:t>
      </w:r>
    </w:p>
  </w:footnote>
  <w:footnote w:id="10">
    <w:p w:rsidR="002D0197" w:rsidRPr="00AC0EE6" w:rsidRDefault="002D0197" w:rsidP="00311CF6">
      <w:pPr>
        <w:pStyle w:val="Testonotaapidipagina"/>
        <w:jc w:val="both"/>
        <w:rPr>
          <w:rFonts w:ascii="Garamond" w:hAnsi="Garamond"/>
          <w:sz w:val="28"/>
          <w:szCs w:val="28"/>
        </w:rPr>
      </w:pPr>
      <w:r w:rsidRPr="00AC0EE6">
        <w:rPr>
          <w:rStyle w:val="Rimandonotaapidipagina"/>
          <w:rFonts w:ascii="Garamond" w:hAnsi="Garamond"/>
          <w:sz w:val="28"/>
          <w:szCs w:val="28"/>
        </w:rPr>
        <w:footnoteRef/>
      </w:r>
      <w:r w:rsidRPr="00AC0EE6">
        <w:rPr>
          <w:rFonts w:ascii="Garamond" w:hAnsi="Garamond"/>
          <w:sz w:val="28"/>
          <w:szCs w:val="28"/>
        </w:rPr>
        <w:t xml:space="preserve"> È da ricordare innanzitutto l'articolo 13 della legge 9 dicembre 1977, n. 903, modificativo dell'articolo 15 della legge 20 maggio 1970, n. 300 (statuto dei lavoratori).</w:t>
      </w:r>
    </w:p>
  </w:footnote>
  <w:footnote w:id="11">
    <w:p w:rsidR="002D0197" w:rsidRPr="00303C84" w:rsidRDefault="002D0197" w:rsidP="00311CF6">
      <w:pPr>
        <w:pStyle w:val="Testonotaapidipagina"/>
        <w:jc w:val="both"/>
        <w:rPr>
          <w:rFonts w:ascii="Garamond" w:hAnsi="Garamond"/>
          <w:sz w:val="28"/>
          <w:szCs w:val="28"/>
        </w:rPr>
      </w:pPr>
      <w:r w:rsidRPr="00303C84">
        <w:rPr>
          <w:rStyle w:val="Rimandonotaapidipagina"/>
          <w:rFonts w:ascii="Garamond" w:hAnsi="Garamond"/>
          <w:sz w:val="28"/>
          <w:szCs w:val="28"/>
        </w:rPr>
        <w:footnoteRef/>
      </w:r>
      <w:r w:rsidRPr="00303C84">
        <w:rPr>
          <w:rFonts w:ascii="Garamond" w:hAnsi="Garamond"/>
          <w:sz w:val="28"/>
          <w:szCs w:val="28"/>
        </w:rPr>
        <w:t xml:space="preserve"> </w:t>
      </w:r>
      <w:r>
        <w:rPr>
          <w:rFonts w:ascii="Garamond" w:hAnsi="Garamond"/>
          <w:sz w:val="28"/>
          <w:szCs w:val="28"/>
        </w:rPr>
        <w:t xml:space="preserve">Successivamente, nella </w:t>
      </w:r>
      <w:r w:rsidRPr="00311CF6">
        <w:rPr>
          <w:rFonts w:ascii="Garamond" w:hAnsi="Garamond"/>
          <w:sz w:val="28"/>
          <w:szCs w:val="28"/>
        </w:rPr>
        <w:t>Carta di Nizza</w:t>
      </w:r>
      <w:r>
        <w:rPr>
          <w:rFonts w:ascii="Garamond" w:hAnsi="Garamond"/>
          <w:sz w:val="28"/>
          <w:szCs w:val="28"/>
        </w:rPr>
        <w:t xml:space="preserve"> poi rifluita nella </w:t>
      </w:r>
      <w:r w:rsidRPr="00311CF6">
        <w:rPr>
          <w:rFonts w:ascii="Garamond" w:hAnsi="Garamond"/>
          <w:sz w:val="28"/>
          <w:szCs w:val="28"/>
        </w:rPr>
        <w:t xml:space="preserve">Carta </w:t>
      </w:r>
      <w:r w:rsidRPr="00303C84">
        <w:rPr>
          <w:rFonts w:ascii="Garamond" w:hAnsi="Garamond"/>
          <w:sz w:val="28"/>
          <w:szCs w:val="28"/>
        </w:rPr>
        <w:t xml:space="preserve">dei diritti fondamentali dell'Unione europea, </w:t>
      </w:r>
      <w:r w:rsidRPr="00311CF6">
        <w:rPr>
          <w:rFonts w:ascii="Garamond" w:hAnsi="Garamond"/>
          <w:sz w:val="28"/>
          <w:szCs w:val="28"/>
        </w:rPr>
        <w:t xml:space="preserve">all'articolo </w:t>
      </w:r>
      <w:r w:rsidRPr="00303C84">
        <w:rPr>
          <w:rFonts w:ascii="Garamond" w:hAnsi="Garamond"/>
          <w:sz w:val="28"/>
          <w:szCs w:val="28"/>
        </w:rPr>
        <w:t>21</w:t>
      </w:r>
      <w:r>
        <w:rPr>
          <w:rFonts w:ascii="Garamond" w:hAnsi="Garamond"/>
          <w:sz w:val="28"/>
          <w:szCs w:val="28"/>
        </w:rPr>
        <w:t xml:space="preserve">, venne sancito </w:t>
      </w:r>
      <w:r w:rsidRPr="00303C84">
        <w:rPr>
          <w:rFonts w:ascii="Garamond" w:hAnsi="Garamond"/>
          <w:sz w:val="28"/>
          <w:szCs w:val="28"/>
        </w:rPr>
        <w:t xml:space="preserve">il divieto di ogni forma di discriminazione fondata "sul sesso, la razza, il colore della pelle o l'origine etnica o sociale, le caratteristiche genetiche, la lingua, la religione o le convinzioni personali, le opinioni politiche o di qualsiasi altra natura, l'appartenenza ad una minoranza nazionale, il patrimonio, la nascita, gli handicap, l'età o le tendenze sessuali". </w:t>
      </w:r>
      <w:r>
        <w:rPr>
          <w:rFonts w:ascii="Garamond" w:hAnsi="Garamond"/>
          <w:sz w:val="28"/>
          <w:szCs w:val="28"/>
        </w:rPr>
        <w:t xml:space="preserve">Inoltre si ribadì </w:t>
      </w:r>
      <w:r w:rsidRPr="00303C84">
        <w:rPr>
          <w:rFonts w:ascii="Garamond" w:hAnsi="Garamond"/>
          <w:sz w:val="28"/>
          <w:szCs w:val="28"/>
        </w:rPr>
        <w:t>la parità tra uomini e donne (</w:t>
      </w:r>
      <w:r>
        <w:rPr>
          <w:rFonts w:ascii="Garamond" w:hAnsi="Garamond"/>
          <w:sz w:val="28"/>
          <w:szCs w:val="28"/>
        </w:rPr>
        <w:t>al</w:t>
      </w:r>
      <w:r w:rsidRPr="00303C84">
        <w:rPr>
          <w:rFonts w:ascii="Garamond" w:hAnsi="Garamond"/>
          <w:sz w:val="28"/>
          <w:szCs w:val="28"/>
        </w:rPr>
        <w:t>l'</w:t>
      </w:r>
      <w:r>
        <w:rPr>
          <w:rFonts w:ascii="Garamond" w:hAnsi="Garamond"/>
          <w:sz w:val="28"/>
          <w:szCs w:val="28"/>
        </w:rPr>
        <w:t xml:space="preserve">articolo </w:t>
      </w:r>
      <w:r w:rsidRPr="00303C84">
        <w:rPr>
          <w:rFonts w:ascii="Garamond" w:hAnsi="Garamond"/>
          <w:sz w:val="28"/>
          <w:szCs w:val="28"/>
        </w:rPr>
        <w:t>23), stabilendo che la parità "deve essere assicurata in tutti i campi, compreso in materia di occupazione, di lavoro e di retribuzione".</w:t>
      </w:r>
    </w:p>
    <w:p w:rsidR="002D0197" w:rsidRDefault="002D0197" w:rsidP="00EA5EF9">
      <w:pPr>
        <w:pStyle w:val="Testonotaapidipagina"/>
        <w:jc w:val="both"/>
        <w:rPr>
          <w:rFonts w:ascii="Garamond" w:hAnsi="Garamond"/>
          <w:sz w:val="28"/>
          <w:szCs w:val="28"/>
        </w:rPr>
      </w:pPr>
      <w:r>
        <w:rPr>
          <w:rFonts w:ascii="Garamond" w:hAnsi="Garamond"/>
          <w:sz w:val="28"/>
          <w:szCs w:val="28"/>
        </w:rPr>
        <w:t>Per altro verso</w:t>
      </w:r>
      <w:r w:rsidR="00023FA7">
        <w:rPr>
          <w:rFonts w:ascii="Garamond" w:hAnsi="Garamond"/>
          <w:sz w:val="28"/>
          <w:szCs w:val="28"/>
        </w:rPr>
        <w:t>,</w:t>
      </w:r>
      <w:r>
        <w:rPr>
          <w:rFonts w:ascii="Garamond" w:hAnsi="Garamond"/>
          <w:sz w:val="28"/>
          <w:szCs w:val="28"/>
        </w:rPr>
        <w:t xml:space="preserve"> </w:t>
      </w:r>
      <w:r w:rsidR="00023FA7">
        <w:rPr>
          <w:rFonts w:ascii="Garamond" w:hAnsi="Garamond"/>
          <w:sz w:val="28"/>
          <w:szCs w:val="28"/>
        </w:rPr>
        <w:t>nel</w:t>
      </w:r>
      <w:r>
        <w:rPr>
          <w:rFonts w:ascii="Garamond" w:hAnsi="Garamond"/>
          <w:sz w:val="28"/>
          <w:szCs w:val="28"/>
        </w:rPr>
        <w:t xml:space="preserve">la Convenzione europea dei diritti dell'uomo l'articolo 14 </w:t>
      </w:r>
      <w:r w:rsidR="00023FA7">
        <w:rPr>
          <w:rFonts w:ascii="Garamond" w:hAnsi="Garamond"/>
          <w:sz w:val="28"/>
          <w:szCs w:val="28"/>
        </w:rPr>
        <w:t>condanna</w:t>
      </w:r>
      <w:r>
        <w:rPr>
          <w:rFonts w:ascii="Garamond" w:hAnsi="Garamond"/>
          <w:sz w:val="28"/>
          <w:szCs w:val="28"/>
        </w:rPr>
        <w:t xml:space="preserve"> la discriminazione ("</w:t>
      </w:r>
      <w:r w:rsidRPr="00303C84">
        <w:rPr>
          <w:rFonts w:ascii="Garamond" w:hAnsi="Garamond"/>
          <w:sz w:val="28"/>
          <w:szCs w:val="28"/>
        </w:rPr>
        <w:t>Il godimento dei diritti e delle libertà riconosciuti nella presente Convenzione deve essere garantito senza alcuna distinzione di sesso, di razza, di colore, di lingua, di religione, di opinione politica o di altro genere, di origine nazionale o sociale, di appartenenza a una minoranza nazionale, di ricchezza, di nascita o di altra condizione</w:t>
      </w:r>
      <w:r>
        <w:rPr>
          <w:rFonts w:ascii="Garamond" w:hAnsi="Garamond"/>
          <w:sz w:val="28"/>
          <w:szCs w:val="28"/>
        </w:rPr>
        <w:t>") a cui va aggiunto il</w:t>
      </w:r>
      <w:r w:rsidRPr="00311CF6">
        <w:t xml:space="preserve"> </w:t>
      </w:r>
      <w:r w:rsidRPr="00311CF6">
        <w:rPr>
          <w:rFonts w:ascii="Garamond" w:hAnsi="Garamond"/>
          <w:sz w:val="28"/>
          <w:szCs w:val="28"/>
        </w:rPr>
        <w:t>protocollo n. 12 del 2006</w:t>
      </w:r>
      <w:r>
        <w:rPr>
          <w:rFonts w:ascii="Garamond" w:hAnsi="Garamond"/>
          <w:sz w:val="28"/>
          <w:szCs w:val="28"/>
        </w:rPr>
        <w:t xml:space="preserve"> che </w:t>
      </w:r>
      <w:r w:rsidRPr="00311CF6">
        <w:rPr>
          <w:rFonts w:ascii="Garamond" w:hAnsi="Garamond"/>
          <w:sz w:val="28"/>
          <w:szCs w:val="28"/>
        </w:rPr>
        <w:t>vieta la discriminazione nel «godimento di ogni diritto previsto</w:t>
      </w:r>
      <w:r>
        <w:rPr>
          <w:rFonts w:ascii="Garamond" w:hAnsi="Garamond"/>
          <w:sz w:val="28"/>
          <w:szCs w:val="28"/>
        </w:rPr>
        <w:t xml:space="preserve"> </w:t>
      </w:r>
      <w:r w:rsidRPr="00311CF6">
        <w:rPr>
          <w:rFonts w:ascii="Garamond" w:hAnsi="Garamond"/>
          <w:sz w:val="28"/>
          <w:szCs w:val="28"/>
        </w:rPr>
        <w:t>dalla legge» e «da parte di una qualsivoglia autorità pubblica»</w:t>
      </w:r>
      <w:r w:rsidRPr="00303C84">
        <w:rPr>
          <w:rFonts w:ascii="Garamond" w:hAnsi="Garamond"/>
          <w:sz w:val="28"/>
          <w:szCs w:val="28"/>
        </w:rPr>
        <w:t>.</w:t>
      </w:r>
    </w:p>
    <w:p w:rsidR="002D0197" w:rsidRPr="00303C84" w:rsidRDefault="002D0197" w:rsidP="00EA5EF9">
      <w:pPr>
        <w:pStyle w:val="Testonotaapidipagina"/>
        <w:jc w:val="both"/>
        <w:rPr>
          <w:rFonts w:ascii="Garamond" w:hAnsi="Garamond"/>
          <w:sz w:val="28"/>
          <w:szCs w:val="28"/>
        </w:rPr>
      </w:pPr>
      <w:r>
        <w:rPr>
          <w:rFonts w:ascii="Garamond" w:hAnsi="Garamond"/>
          <w:sz w:val="28"/>
          <w:szCs w:val="28"/>
        </w:rPr>
        <w:t xml:space="preserve">Peraltro, anche in Italia, il principio di parità ha trovato collocazione in una norma di rango costituzionale attraverso la sostituzione dell'originario articolo 117 della Costituzione ad opera dell'articolo </w:t>
      </w:r>
      <w:r w:rsidRPr="00EA5EF9">
        <w:rPr>
          <w:rFonts w:ascii="Garamond" w:hAnsi="Garamond"/>
          <w:sz w:val="28"/>
          <w:szCs w:val="28"/>
        </w:rPr>
        <w:t>3 della legge costituzionale 18 ottobre 2001, n. 3 (Modifiche al titolo V della parte seconda della Costituzione),</w:t>
      </w:r>
      <w:r>
        <w:rPr>
          <w:rFonts w:ascii="Garamond" w:hAnsi="Garamond"/>
          <w:sz w:val="28"/>
          <w:szCs w:val="28"/>
        </w:rPr>
        <w:t xml:space="preserve"> la cui nuova versione così recita: "</w:t>
      </w:r>
      <w:r w:rsidRPr="00EA5EF9">
        <w:rPr>
          <w:rFonts w:ascii="Garamond" w:hAnsi="Garamond"/>
          <w:sz w:val="28"/>
          <w:szCs w:val="28"/>
        </w:rPr>
        <w:t>Le leggi</w:t>
      </w:r>
      <w:r>
        <w:rPr>
          <w:rFonts w:ascii="Garamond" w:hAnsi="Garamond"/>
          <w:sz w:val="28"/>
          <w:szCs w:val="28"/>
        </w:rPr>
        <w:t xml:space="preserve"> </w:t>
      </w:r>
      <w:r w:rsidRPr="00EA5EF9">
        <w:rPr>
          <w:rFonts w:ascii="Garamond" w:hAnsi="Garamond"/>
          <w:sz w:val="28"/>
          <w:szCs w:val="28"/>
        </w:rPr>
        <w:t>regionali rimuovono ogni ostacolo che impedisce la piena parità degli uomini e</w:t>
      </w:r>
      <w:r>
        <w:rPr>
          <w:rFonts w:ascii="Garamond" w:hAnsi="Garamond"/>
          <w:sz w:val="28"/>
          <w:szCs w:val="28"/>
        </w:rPr>
        <w:t xml:space="preserve"> </w:t>
      </w:r>
      <w:r w:rsidRPr="00EA5EF9">
        <w:rPr>
          <w:rFonts w:ascii="Garamond" w:hAnsi="Garamond"/>
          <w:sz w:val="28"/>
          <w:szCs w:val="28"/>
        </w:rPr>
        <w:t>delle donne nella vita sociale, culturale ed economica e promuovono la parità di</w:t>
      </w:r>
      <w:r>
        <w:rPr>
          <w:rFonts w:ascii="Garamond" w:hAnsi="Garamond"/>
          <w:sz w:val="28"/>
          <w:szCs w:val="28"/>
        </w:rPr>
        <w:t xml:space="preserve"> </w:t>
      </w:r>
      <w:r w:rsidRPr="00EA5EF9">
        <w:rPr>
          <w:rFonts w:ascii="Garamond" w:hAnsi="Garamond"/>
          <w:sz w:val="28"/>
          <w:szCs w:val="28"/>
        </w:rPr>
        <w:t>accesso tra donne e uomini alle cariche elettive”</w:t>
      </w:r>
      <w:r>
        <w:rPr>
          <w:rFonts w:ascii="Garamond" w:hAnsi="Garamond"/>
          <w:sz w:val="28"/>
          <w:szCs w:val="28"/>
        </w:rPr>
        <w:t xml:space="preserve"> (comma 7).</w:t>
      </w:r>
    </w:p>
  </w:footnote>
  <w:footnote w:id="12">
    <w:p w:rsidR="002D0197" w:rsidRPr="00D44641" w:rsidRDefault="002D0197" w:rsidP="00D44641">
      <w:pPr>
        <w:pStyle w:val="Testonotaapidipagina"/>
        <w:jc w:val="both"/>
        <w:rPr>
          <w:rFonts w:ascii="Garamond" w:hAnsi="Garamond"/>
          <w:sz w:val="28"/>
          <w:szCs w:val="28"/>
        </w:rPr>
      </w:pPr>
      <w:r w:rsidRPr="00D44641">
        <w:rPr>
          <w:rStyle w:val="Rimandonotaapidipagina"/>
          <w:rFonts w:ascii="Garamond" w:hAnsi="Garamond"/>
          <w:sz w:val="28"/>
          <w:szCs w:val="28"/>
        </w:rPr>
        <w:footnoteRef/>
      </w:r>
      <w:r w:rsidRPr="00D44641">
        <w:rPr>
          <w:rFonts w:ascii="Garamond" w:hAnsi="Garamond"/>
          <w:sz w:val="28"/>
          <w:szCs w:val="28"/>
        </w:rPr>
        <w:t xml:space="preserve"> Seguita dalle direttive del 1976 - Direttiva 76/207/CEE del Consiglio del 9 febbraio 1976 relativa all'attuazione del principio della parità di trattamento fra gli uomini e le donne per quanto riguarda l'accesso al lavoro, alla formazione e alla promozione professionali e le condizioni di lavoro - del 1978 - Direttiva 79/7/CEE del Consiglio del 19 dicembre 1978 - e del 1986 - Direttiva 86/378/CEE del Consiglio del 24 luglio 1986 relativa all'attuazione del principio della parità di trattamento tra gli uomini e le donne nel settore dei regimi professionali di sicurezza sociale</w:t>
      </w:r>
      <w:r w:rsidR="00023FA7">
        <w:rPr>
          <w:rFonts w:ascii="Garamond" w:hAnsi="Garamond"/>
          <w:sz w:val="28"/>
          <w:szCs w:val="28"/>
        </w:rPr>
        <w:t>, nonché</w:t>
      </w:r>
      <w:r w:rsidRPr="00D44641">
        <w:rPr>
          <w:rFonts w:ascii="Garamond" w:hAnsi="Garamond"/>
          <w:sz w:val="28"/>
          <w:szCs w:val="28"/>
        </w:rPr>
        <w:t xml:space="preserve"> </w:t>
      </w:r>
      <w:r w:rsidR="00023FA7">
        <w:rPr>
          <w:rFonts w:ascii="Garamond" w:hAnsi="Garamond"/>
          <w:sz w:val="28"/>
          <w:szCs w:val="28"/>
        </w:rPr>
        <w:t>dalla</w:t>
      </w:r>
      <w:r w:rsidRPr="00D44641">
        <w:rPr>
          <w:rFonts w:ascii="Garamond" w:hAnsi="Garamond"/>
          <w:sz w:val="28"/>
          <w:szCs w:val="28"/>
        </w:rPr>
        <w:t xml:space="preserve"> Direttiva 86/613/CEE del Consiglio dell'11 dicembre 1986 relativa all'applicazione del principio della parità di trattamento fra gli uomini e le donne che esercitano un'attività autonoma, ivi comprese le attività nel settore agricolo, e altresì alla tutela della maternità.  Attraverso queste direttive si passa dalla parità di retribuzione alla parità di trattamento in senso ampio comprendente l'accesso al lavoro, la formazione e la promozione professionale</w:t>
      </w:r>
      <w:r w:rsidR="00023FA7">
        <w:rPr>
          <w:rFonts w:ascii="Garamond" w:hAnsi="Garamond"/>
          <w:sz w:val="28"/>
          <w:szCs w:val="28"/>
        </w:rPr>
        <w:t>,</w:t>
      </w:r>
      <w:r w:rsidRPr="00D44641">
        <w:rPr>
          <w:rFonts w:ascii="Garamond" w:hAnsi="Garamond"/>
          <w:sz w:val="28"/>
          <w:szCs w:val="28"/>
        </w:rPr>
        <w:t xml:space="preserve"> le condizioni di lavoro e l'assenza di discriminazioni dirette e indirette fondate sul sesso con particolare riferimento allo stato matrimoniale e familiare.</w:t>
      </w:r>
    </w:p>
    <w:p w:rsidR="002D0197" w:rsidRPr="00D44641" w:rsidRDefault="002D0197" w:rsidP="00D44641">
      <w:pPr>
        <w:pStyle w:val="Testonotaapidipagina"/>
        <w:jc w:val="both"/>
        <w:rPr>
          <w:rFonts w:ascii="Garamond" w:hAnsi="Garamond"/>
          <w:sz w:val="28"/>
          <w:szCs w:val="28"/>
        </w:rPr>
      </w:pPr>
      <w:r w:rsidRPr="00D44641">
        <w:rPr>
          <w:rFonts w:ascii="Garamond" w:hAnsi="Garamond"/>
          <w:sz w:val="28"/>
          <w:szCs w:val="28"/>
        </w:rPr>
        <w:t>Con la Raccomandazione del Consiglio delle Comunità europee n. 635 del 13 dicembre 1984, infine, vengono introdotte le azioni positive (o discriminazioni positive) che assurgono a strumento operativo della politica europea per promuovere la partecipazione delle donne a tutti i livelli e</w:t>
      </w:r>
      <w:r w:rsidR="00023FA7">
        <w:rPr>
          <w:rFonts w:ascii="Garamond" w:hAnsi="Garamond"/>
          <w:sz w:val="28"/>
          <w:szCs w:val="28"/>
        </w:rPr>
        <w:t xml:space="preserve"> in ogni</w:t>
      </w:r>
      <w:r w:rsidRPr="00D44641">
        <w:rPr>
          <w:rFonts w:ascii="Garamond" w:hAnsi="Garamond"/>
          <w:sz w:val="28"/>
          <w:szCs w:val="28"/>
        </w:rPr>
        <w:t xml:space="preserve"> settor</w:t>
      </w:r>
      <w:r w:rsidR="00023FA7">
        <w:rPr>
          <w:rFonts w:ascii="Garamond" w:hAnsi="Garamond"/>
          <w:sz w:val="28"/>
          <w:szCs w:val="28"/>
        </w:rPr>
        <w:t>e</w:t>
      </w:r>
      <w:r w:rsidRPr="00D44641">
        <w:rPr>
          <w:rFonts w:ascii="Garamond" w:hAnsi="Garamond"/>
          <w:sz w:val="28"/>
          <w:szCs w:val="28"/>
        </w:rPr>
        <w:t xml:space="preserve"> lavorativ</w:t>
      </w:r>
      <w:r w:rsidR="00023FA7">
        <w:rPr>
          <w:rFonts w:ascii="Garamond" w:hAnsi="Garamond"/>
          <w:sz w:val="28"/>
          <w:szCs w:val="28"/>
        </w:rPr>
        <w:t>o</w:t>
      </w:r>
      <w:r w:rsidRPr="00D44641">
        <w:rPr>
          <w:rFonts w:ascii="Garamond" w:hAnsi="Garamond"/>
          <w:sz w:val="28"/>
          <w:szCs w:val="28"/>
        </w:rPr>
        <w:t>.</w:t>
      </w:r>
    </w:p>
  </w:footnote>
  <w:footnote w:id="13">
    <w:p w:rsidR="002D0197" w:rsidRDefault="002D0197" w:rsidP="00D44641">
      <w:pPr>
        <w:pStyle w:val="Testonotaapidipagina"/>
        <w:jc w:val="both"/>
        <w:rPr>
          <w:rFonts w:ascii="Garamond" w:hAnsi="Garamond"/>
          <w:sz w:val="28"/>
          <w:szCs w:val="28"/>
        </w:rPr>
      </w:pPr>
      <w:r w:rsidRPr="00D44641">
        <w:rPr>
          <w:rStyle w:val="Rimandonotaapidipagina"/>
          <w:rFonts w:ascii="Garamond" w:hAnsi="Garamond"/>
          <w:sz w:val="28"/>
          <w:szCs w:val="28"/>
        </w:rPr>
        <w:footnoteRef/>
      </w:r>
      <w:r w:rsidRPr="00D44641">
        <w:rPr>
          <w:rFonts w:ascii="Garamond" w:hAnsi="Garamond"/>
          <w:sz w:val="28"/>
          <w:szCs w:val="28"/>
        </w:rPr>
        <w:t xml:space="preserve"> Sentenza 8 aprile 1976, C-43/75, </w:t>
      </w:r>
      <w:proofErr w:type="spellStart"/>
      <w:r w:rsidRPr="00D44641">
        <w:rPr>
          <w:rFonts w:ascii="Garamond" w:hAnsi="Garamond"/>
          <w:i/>
          <w:sz w:val="28"/>
          <w:szCs w:val="28"/>
        </w:rPr>
        <w:t>Defrenne</w:t>
      </w:r>
      <w:proofErr w:type="spellEnd"/>
      <w:r w:rsidRPr="00D44641">
        <w:rPr>
          <w:rFonts w:ascii="Garamond" w:hAnsi="Garamond"/>
          <w:i/>
          <w:sz w:val="28"/>
          <w:szCs w:val="28"/>
        </w:rPr>
        <w:t xml:space="preserve"> c. </w:t>
      </w:r>
      <w:proofErr w:type="spellStart"/>
      <w:r w:rsidRPr="00D44641">
        <w:rPr>
          <w:rFonts w:ascii="Garamond" w:hAnsi="Garamond"/>
          <w:i/>
          <w:sz w:val="28"/>
          <w:szCs w:val="28"/>
        </w:rPr>
        <w:t>Sabena</w:t>
      </w:r>
      <w:proofErr w:type="spellEnd"/>
      <w:r w:rsidRPr="00D44641">
        <w:rPr>
          <w:rFonts w:ascii="Garamond" w:hAnsi="Garamond"/>
          <w:sz w:val="28"/>
          <w:szCs w:val="28"/>
        </w:rPr>
        <w:t xml:space="preserve">. La complessa vicenda riguardava un’assistente di volo discriminata sotto vari aspetti, come quello della differenza di trattamento economico (che è l'oggetto della sentenza) e della differente età di collocamento a riposo rispetto al personale maschile. Essa è stata di recente ricostruita da S. </w:t>
      </w:r>
      <w:proofErr w:type="spellStart"/>
      <w:r w:rsidRPr="00D44641">
        <w:rPr>
          <w:rFonts w:ascii="Garamond" w:hAnsi="Garamond"/>
          <w:sz w:val="28"/>
          <w:szCs w:val="28"/>
        </w:rPr>
        <w:t>Tas</w:t>
      </w:r>
      <w:proofErr w:type="spellEnd"/>
      <w:r w:rsidRPr="00D44641">
        <w:rPr>
          <w:rFonts w:ascii="Garamond" w:hAnsi="Garamond"/>
          <w:sz w:val="28"/>
          <w:szCs w:val="28"/>
        </w:rPr>
        <w:t>, "</w:t>
      </w:r>
      <w:r w:rsidRPr="00D44641">
        <w:rPr>
          <w:rFonts w:ascii="Garamond" w:hAnsi="Garamond"/>
          <w:i/>
          <w:sz w:val="28"/>
          <w:szCs w:val="28"/>
        </w:rPr>
        <w:t>DEFRENNE v SABENA</w:t>
      </w:r>
      <w:r w:rsidRPr="00D44641">
        <w:rPr>
          <w:rFonts w:ascii="Garamond" w:hAnsi="Garamond"/>
          <w:sz w:val="28"/>
          <w:szCs w:val="28"/>
        </w:rPr>
        <w:t xml:space="preserve">: A Landmark Case with </w:t>
      </w:r>
      <w:proofErr w:type="spellStart"/>
      <w:r w:rsidRPr="00D44641">
        <w:rPr>
          <w:rFonts w:ascii="Garamond" w:hAnsi="Garamond"/>
          <w:sz w:val="28"/>
          <w:szCs w:val="28"/>
        </w:rPr>
        <w:t>Untapped</w:t>
      </w:r>
      <w:proofErr w:type="spellEnd"/>
      <w:r w:rsidRPr="00D44641">
        <w:rPr>
          <w:rFonts w:ascii="Garamond" w:hAnsi="Garamond"/>
          <w:sz w:val="28"/>
          <w:szCs w:val="28"/>
        </w:rPr>
        <w:t xml:space="preserve"> </w:t>
      </w:r>
      <w:proofErr w:type="spellStart"/>
      <w:r w:rsidRPr="00D44641">
        <w:rPr>
          <w:rFonts w:ascii="Garamond" w:hAnsi="Garamond"/>
          <w:sz w:val="28"/>
          <w:szCs w:val="28"/>
        </w:rPr>
        <w:t>Potential</w:t>
      </w:r>
      <w:proofErr w:type="spellEnd"/>
      <w:r w:rsidRPr="00D44641">
        <w:rPr>
          <w:rFonts w:ascii="Garamond" w:hAnsi="Garamond"/>
          <w:sz w:val="28"/>
          <w:szCs w:val="28"/>
        </w:rPr>
        <w:t xml:space="preserve">", consultabile alla pagina </w:t>
      </w:r>
      <w:hyperlink r:id="rId2" w:history="1">
        <w:r w:rsidRPr="00D44641">
          <w:rPr>
            <w:rStyle w:val="Collegamentoipertestuale"/>
            <w:rFonts w:ascii="Garamond" w:hAnsi="Garamond"/>
            <w:sz w:val="28"/>
            <w:szCs w:val="28"/>
          </w:rPr>
          <w:t>www.europeanpapers.eu/sites/default/files/pdf_version/EP_eJ_2021_2_8_Articles_SS1_2_Sarah_Tas_00501.pdf</w:t>
        </w:r>
      </w:hyperlink>
      <w:r w:rsidRPr="00D44641">
        <w:rPr>
          <w:rFonts w:ascii="Garamond" w:hAnsi="Garamond"/>
          <w:sz w:val="28"/>
          <w:szCs w:val="28"/>
        </w:rPr>
        <w:t xml:space="preserve">. La ricorrente fu assistita da </w:t>
      </w:r>
      <w:proofErr w:type="spellStart"/>
      <w:r w:rsidRPr="00D44641">
        <w:rPr>
          <w:rFonts w:ascii="Garamond" w:hAnsi="Garamond"/>
          <w:sz w:val="28"/>
          <w:szCs w:val="28"/>
        </w:rPr>
        <w:t>Éliane</w:t>
      </w:r>
      <w:proofErr w:type="spellEnd"/>
      <w:r w:rsidRPr="00D44641">
        <w:rPr>
          <w:rFonts w:ascii="Garamond" w:hAnsi="Garamond"/>
          <w:sz w:val="28"/>
          <w:szCs w:val="28"/>
        </w:rPr>
        <w:t xml:space="preserve"> Vogel-</w:t>
      </w:r>
      <w:proofErr w:type="spellStart"/>
      <w:r w:rsidRPr="00D44641">
        <w:rPr>
          <w:rFonts w:ascii="Garamond" w:hAnsi="Garamond"/>
          <w:sz w:val="28"/>
          <w:szCs w:val="28"/>
        </w:rPr>
        <w:t>Polsky</w:t>
      </w:r>
      <w:proofErr w:type="spellEnd"/>
      <w:r w:rsidRPr="00D44641">
        <w:rPr>
          <w:rFonts w:ascii="Garamond" w:hAnsi="Garamond"/>
          <w:sz w:val="28"/>
          <w:szCs w:val="28"/>
        </w:rPr>
        <w:t>, la cui figura è ricordata nel volume del Senato della Repubblica "Donne che hanno fatto l’Europa", 2017, pag. 85, scaricabile da www.fondazionenildeiotti.it/</w:t>
      </w:r>
      <w:proofErr w:type="spellStart"/>
      <w:r w:rsidRPr="00D44641">
        <w:rPr>
          <w:rFonts w:ascii="Garamond" w:hAnsi="Garamond"/>
          <w:sz w:val="28"/>
          <w:szCs w:val="28"/>
        </w:rPr>
        <w:t>docs</w:t>
      </w:r>
      <w:proofErr w:type="spellEnd"/>
      <w:r w:rsidRPr="00D44641">
        <w:rPr>
          <w:rFonts w:ascii="Garamond" w:hAnsi="Garamond"/>
          <w:sz w:val="28"/>
          <w:szCs w:val="28"/>
        </w:rPr>
        <w:t xml:space="preserve">/documento3675324.pdf. È disponibile inoltre la sua biografia: </w:t>
      </w:r>
      <w:proofErr w:type="spellStart"/>
      <w:r w:rsidRPr="00D44641">
        <w:rPr>
          <w:rFonts w:ascii="Garamond" w:hAnsi="Garamond"/>
          <w:sz w:val="28"/>
          <w:szCs w:val="28"/>
        </w:rPr>
        <w:t>Éliane</w:t>
      </w:r>
      <w:proofErr w:type="spellEnd"/>
      <w:r w:rsidRPr="00D44641">
        <w:rPr>
          <w:rFonts w:ascii="Garamond" w:hAnsi="Garamond"/>
          <w:sz w:val="28"/>
          <w:szCs w:val="28"/>
        </w:rPr>
        <w:t xml:space="preserve"> </w:t>
      </w:r>
      <w:proofErr w:type="spellStart"/>
      <w:r w:rsidRPr="00D44641">
        <w:rPr>
          <w:rFonts w:ascii="Garamond" w:hAnsi="Garamond"/>
          <w:sz w:val="28"/>
          <w:szCs w:val="28"/>
        </w:rPr>
        <w:t>Gubin</w:t>
      </w:r>
      <w:proofErr w:type="spellEnd"/>
      <w:r w:rsidRPr="00D44641">
        <w:rPr>
          <w:rFonts w:ascii="Garamond" w:hAnsi="Garamond"/>
          <w:sz w:val="28"/>
          <w:szCs w:val="28"/>
        </w:rPr>
        <w:t>, in collaborazione con Catherine Jacques, "</w:t>
      </w:r>
      <w:proofErr w:type="spellStart"/>
      <w:r w:rsidRPr="00D44641">
        <w:rPr>
          <w:rFonts w:ascii="Garamond" w:hAnsi="Garamond"/>
          <w:sz w:val="28"/>
          <w:szCs w:val="28"/>
        </w:rPr>
        <w:t>Éliane</w:t>
      </w:r>
      <w:proofErr w:type="spellEnd"/>
      <w:r w:rsidRPr="00D44641">
        <w:rPr>
          <w:rFonts w:ascii="Garamond" w:hAnsi="Garamond"/>
          <w:sz w:val="28"/>
          <w:szCs w:val="28"/>
        </w:rPr>
        <w:t xml:space="preserve"> Vogel-</w:t>
      </w:r>
      <w:proofErr w:type="spellStart"/>
      <w:r w:rsidRPr="00D44641">
        <w:rPr>
          <w:rFonts w:ascii="Garamond" w:hAnsi="Garamond"/>
          <w:sz w:val="28"/>
          <w:szCs w:val="28"/>
        </w:rPr>
        <w:t>Polsky</w:t>
      </w:r>
      <w:proofErr w:type="spellEnd"/>
      <w:r w:rsidRPr="00D44641">
        <w:rPr>
          <w:rFonts w:ascii="Garamond" w:hAnsi="Garamond"/>
          <w:sz w:val="28"/>
          <w:szCs w:val="28"/>
        </w:rPr>
        <w:t xml:space="preserve">. A woman of </w:t>
      </w:r>
      <w:proofErr w:type="spellStart"/>
      <w:r w:rsidRPr="00D44641">
        <w:rPr>
          <w:rFonts w:ascii="Garamond" w:hAnsi="Garamond"/>
          <w:sz w:val="28"/>
          <w:szCs w:val="28"/>
        </w:rPr>
        <w:t>conviction</w:t>
      </w:r>
      <w:proofErr w:type="spellEnd"/>
      <w:r w:rsidRPr="00D44641">
        <w:rPr>
          <w:rFonts w:ascii="Garamond" w:hAnsi="Garamond"/>
          <w:sz w:val="28"/>
          <w:szCs w:val="28"/>
        </w:rPr>
        <w:t xml:space="preserve">", 2008, in </w:t>
      </w:r>
      <w:hyperlink r:id="rId3" w:history="1">
        <w:r w:rsidRPr="00D44641">
          <w:rPr>
            <w:rStyle w:val="Collegamentoipertestuale"/>
            <w:rFonts w:ascii="Garamond" w:hAnsi="Garamond"/>
            <w:sz w:val="28"/>
            <w:szCs w:val="28"/>
          </w:rPr>
          <w:t>igvm-iefh.belgium.be/sites/default/files/downloads/13%20-%20Vogel-Polsky_EN.pdf</w:t>
        </w:r>
      </w:hyperlink>
      <w:r w:rsidRPr="00D44641">
        <w:rPr>
          <w:rFonts w:ascii="Garamond" w:hAnsi="Garamond"/>
          <w:sz w:val="28"/>
          <w:szCs w:val="28"/>
        </w:rPr>
        <w:t xml:space="preserve">. </w:t>
      </w:r>
    </w:p>
    <w:p w:rsidR="002D0197" w:rsidRDefault="002D0197" w:rsidP="00A40DC5">
      <w:pPr>
        <w:pStyle w:val="Testonotaapidipagina"/>
        <w:jc w:val="both"/>
      </w:pPr>
      <w:r w:rsidRPr="00A40DC5">
        <w:rPr>
          <w:rFonts w:ascii="Garamond" w:hAnsi="Garamond"/>
          <w:sz w:val="28"/>
          <w:szCs w:val="28"/>
        </w:rPr>
        <w:t xml:space="preserve">L'articolo 119 del Trattato di Roma corrisponde all'articolo 157 di quello di Lisbona (collocato nel Trattato sul funzionamento dell'Unione Europea). Il testo ha subito modeste modifiche che però </w:t>
      </w:r>
      <w:r>
        <w:rPr>
          <w:rFonts w:ascii="Garamond" w:hAnsi="Garamond"/>
          <w:sz w:val="28"/>
          <w:szCs w:val="28"/>
        </w:rPr>
        <w:t>ne</w:t>
      </w:r>
      <w:r w:rsidRPr="00A40DC5">
        <w:rPr>
          <w:rFonts w:ascii="Garamond" w:hAnsi="Garamond"/>
          <w:sz w:val="28"/>
          <w:szCs w:val="28"/>
        </w:rPr>
        <w:t xml:space="preserve"> hanno significativamente esteso la portata</w:t>
      </w:r>
      <w:r>
        <w:rPr>
          <w:rFonts w:ascii="Garamond" w:hAnsi="Garamond"/>
          <w:sz w:val="28"/>
          <w:szCs w:val="28"/>
        </w:rPr>
        <w:t>. La norma è stata di recente interpretata dal</w:t>
      </w:r>
      <w:r w:rsidRPr="00A40DC5">
        <w:rPr>
          <w:rFonts w:ascii="Garamond" w:hAnsi="Garamond"/>
          <w:sz w:val="28"/>
          <w:szCs w:val="28"/>
        </w:rPr>
        <w:t>la Corte di giustizia in un</w:t>
      </w:r>
      <w:r w:rsidR="004C48BC">
        <w:rPr>
          <w:rFonts w:ascii="Garamond" w:hAnsi="Garamond"/>
          <w:sz w:val="28"/>
          <w:szCs w:val="28"/>
        </w:rPr>
        <w:t>’</w:t>
      </w:r>
      <w:r w:rsidRPr="00A40DC5">
        <w:rPr>
          <w:rFonts w:ascii="Garamond" w:hAnsi="Garamond"/>
          <w:sz w:val="28"/>
          <w:szCs w:val="28"/>
        </w:rPr>
        <w:t>importante sentenza (3 giugno 2021, C-624/2019), che</w:t>
      </w:r>
      <w:r w:rsidR="004C48BC">
        <w:rPr>
          <w:rFonts w:ascii="Garamond" w:hAnsi="Garamond"/>
          <w:sz w:val="28"/>
          <w:szCs w:val="28"/>
        </w:rPr>
        <w:t>,</w:t>
      </w:r>
      <w:r w:rsidRPr="00A40DC5">
        <w:rPr>
          <w:rFonts w:ascii="Garamond" w:hAnsi="Garamond"/>
          <w:sz w:val="28"/>
          <w:szCs w:val="28"/>
        </w:rPr>
        <w:t xml:space="preserve"> richiama</w:t>
      </w:r>
      <w:r w:rsidR="004C48BC">
        <w:rPr>
          <w:rFonts w:ascii="Garamond" w:hAnsi="Garamond"/>
          <w:sz w:val="28"/>
          <w:szCs w:val="28"/>
        </w:rPr>
        <w:t>ndo</w:t>
      </w:r>
      <w:r w:rsidRPr="00A40DC5">
        <w:rPr>
          <w:rFonts w:ascii="Garamond" w:hAnsi="Garamond"/>
          <w:sz w:val="28"/>
          <w:szCs w:val="28"/>
        </w:rPr>
        <w:t xml:space="preserve"> i precedenti</w:t>
      </w:r>
      <w:r w:rsidR="004C48BC">
        <w:rPr>
          <w:rFonts w:ascii="Garamond" w:hAnsi="Garamond"/>
          <w:sz w:val="28"/>
          <w:szCs w:val="28"/>
        </w:rPr>
        <w:t>,</w:t>
      </w:r>
      <w:r w:rsidRPr="00A40DC5">
        <w:rPr>
          <w:rFonts w:ascii="Garamond" w:hAnsi="Garamond"/>
          <w:sz w:val="28"/>
          <w:szCs w:val="28"/>
        </w:rPr>
        <w:t xml:space="preserve"> ribad</w:t>
      </w:r>
      <w:r w:rsidR="004C48BC">
        <w:rPr>
          <w:rFonts w:ascii="Garamond" w:hAnsi="Garamond"/>
          <w:sz w:val="28"/>
          <w:szCs w:val="28"/>
        </w:rPr>
        <w:t>isce</w:t>
      </w:r>
      <w:r w:rsidRPr="00A40DC5">
        <w:rPr>
          <w:rFonts w:ascii="Garamond" w:hAnsi="Garamond"/>
          <w:sz w:val="28"/>
          <w:szCs w:val="28"/>
        </w:rPr>
        <w:t xml:space="preserve"> </w:t>
      </w:r>
      <w:r w:rsidR="004C48BC">
        <w:rPr>
          <w:rFonts w:ascii="Garamond" w:hAnsi="Garamond"/>
          <w:sz w:val="28"/>
          <w:szCs w:val="28"/>
        </w:rPr>
        <w:t>l’</w:t>
      </w:r>
      <w:r w:rsidR="004C48BC" w:rsidRPr="004C48BC">
        <w:rPr>
          <w:rFonts w:ascii="Garamond" w:hAnsi="Garamond"/>
          <w:sz w:val="28"/>
          <w:szCs w:val="28"/>
        </w:rPr>
        <w:t>imperativ</w:t>
      </w:r>
      <w:r w:rsidR="004C48BC">
        <w:rPr>
          <w:rFonts w:ascii="Garamond" w:hAnsi="Garamond"/>
          <w:sz w:val="28"/>
          <w:szCs w:val="28"/>
        </w:rPr>
        <w:t>ità</w:t>
      </w:r>
      <w:r w:rsidR="004C48BC" w:rsidRPr="004C48BC">
        <w:rPr>
          <w:rFonts w:ascii="Garamond" w:hAnsi="Garamond"/>
          <w:sz w:val="28"/>
          <w:szCs w:val="28"/>
        </w:rPr>
        <w:t xml:space="preserve"> </w:t>
      </w:r>
      <w:r w:rsidR="004C48BC">
        <w:rPr>
          <w:rFonts w:ascii="Garamond" w:hAnsi="Garamond"/>
          <w:sz w:val="28"/>
          <w:szCs w:val="28"/>
        </w:rPr>
        <w:t>del</w:t>
      </w:r>
      <w:r w:rsidRPr="00A40DC5">
        <w:rPr>
          <w:rFonts w:ascii="Garamond" w:hAnsi="Garamond"/>
          <w:sz w:val="28"/>
          <w:szCs w:val="28"/>
        </w:rPr>
        <w:t>la norma, applicabile ai rapporti intercorrenti tra i privati e produttiva di un diritto direttamente azionabile. Ciò anche nelle ipotesi in cui l’attività lavorativa svolta non sia la medesima ma sia considerabile di pari valore (ovvero comportante prestazioni analoghe, a prescindere dall'identità formale della "mansione"). Inoltre è da ricordare che la retribuzione (che deve essere uguale) comprende</w:t>
      </w:r>
      <w:r>
        <w:rPr>
          <w:rFonts w:ascii="Garamond" w:hAnsi="Garamond"/>
          <w:sz w:val="28"/>
          <w:szCs w:val="28"/>
        </w:rPr>
        <w:t xml:space="preserve"> </w:t>
      </w:r>
      <w:r w:rsidRPr="00A40DC5">
        <w:rPr>
          <w:rFonts w:ascii="Garamond" w:hAnsi="Garamond"/>
          <w:sz w:val="28"/>
          <w:szCs w:val="28"/>
        </w:rPr>
        <w:t>"ogni erogazione, in denaro o in natura, attuale o futura, corrisposta direttamente o indirettamente dal datore di lavoro in ragione dell’impiego del lavoratore o della lavoratrice".</w:t>
      </w:r>
    </w:p>
  </w:footnote>
  <w:footnote w:id="14">
    <w:p w:rsidR="002D0197" w:rsidRDefault="002D0197" w:rsidP="00A9728F">
      <w:pPr>
        <w:pStyle w:val="Testonotaapidipagina"/>
        <w:jc w:val="both"/>
        <w:rPr>
          <w:rFonts w:ascii="Garamond" w:hAnsi="Garamond"/>
          <w:sz w:val="28"/>
          <w:szCs w:val="28"/>
        </w:rPr>
      </w:pPr>
      <w:r w:rsidRPr="00A9728F">
        <w:rPr>
          <w:rStyle w:val="Rimandonotaapidipagina"/>
          <w:rFonts w:ascii="Garamond" w:hAnsi="Garamond"/>
          <w:sz w:val="28"/>
          <w:szCs w:val="28"/>
        </w:rPr>
        <w:footnoteRef/>
      </w:r>
      <w:r w:rsidRPr="00A9728F">
        <w:rPr>
          <w:rFonts w:ascii="Garamond" w:hAnsi="Garamond"/>
          <w:sz w:val="28"/>
          <w:szCs w:val="28"/>
        </w:rPr>
        <w:t xml:space="preserve"> Si fa riferimento agli articoli 639, I comma (già articolo 33, 1° comma, del decreto legislativo n. 198/2006), 716 (già articolo 33, 2° comma, del decreto legislativo n. 198/2006), concernente il personale femminile in formazione, e 1494, commi 2-5 (già articolo 33, commi 2-5, del decreto legislativo n. 198/2006), relativo alla tutela della maternità, completata dalla disciplina antidiscriminatoria di cui agli articoli 637 (che rinvia all'articolo 1468, a sua volta recante il divieto generale di discriminazioni e molestie in ambito militare), 639, 2° comma, in relazione al reclutamento, 578, 580, 2° comma, 581, 583, 3° comma, e 585 riguardanti questi ultimi la tutela della maternità.</w:t>
      </w:r>
    </w:p>
    <w:p w:rsidR="002D0197" w:rsidRPr="00A9728F" w:rsidRDefault="002D0197" w:rsidP="00EC0B94">
      <w:pPr>
        <w:pStyle w:val="Testonotaapidipagina"/>
        <w:jc w:val="both"/>
        <w:rPr>
          <w:rFonts w:ascii="Garamond" w:hAnsi="Garamond"/>
          <w:sz w:val="28"/>
          <w:szCs w:val="28"/>
        </w:rPr>
      </w:pPr>
      <w:r>
        <w:rPr>
          <w:rFonts w:ascii="Garamond" w:hAnsi="Garamond"/>
          <w:sz w:val="28"/>
          <w:szCs w:val="28"/>
        </w:rPr>
        <w:t xml:space="preserve">Un ulteriore apporto chiarificatore sull'articolo </w:t>
      </w:r>
      <w:r w:rsidRPr="00EC0B94">
        <w:rPr>
          <w:rFonts w:ascii="Garamond" w:hAnsi="Garamond"/>
          <w:sz w:val="28"/>
          <w:szCs w:val="28"/>
        </w:rPr>
        <w:t xml:space="preserve">1494 </w:t>
      </w:r>
      <w:r>
        <w:rPr>
          <w:rFonts w:ascii="Garamond" w:hAnsi="Garamond"/>
          <w:sz w:val="28"/>
          <w:szCs w:val="28"/>
        </w:rPr>
        <w:t>è giunto dalla Corte di giustizia (</w:t>
      </w:r>
      <w:r w:rsidRPr="00EC0B94">
        <w:rPr>
          <w:rFonts w:ascii="Garamond" w:hAnsi="Garamond"/>
          <w:sz w:val="28"/>
          <w:szCs w:val="28"/>
        </w:rPr>
        <w:t>prima sezione</w:t>
      </w:r>
      <w:r>
        <w:rPr>
          <w:rFonts w:ascii="Garamond" w:hAnsi="Garamond"/>
          <w:sz w:val="28"/>
          <w:szCs w:val="28"/>
        </w:rPr>
        <w:t xml:space="preserve">, </w:t>
      </w:r>
      <w:r w:rsidRPr="00EC0B94">
        <w:rPr>
          <w:rFonts w:ascii="Garamond" w:hAnsi="Garamond"/>
          <w:sz w:val="28"/>
          <w:szCs w:val="28"/>
        </w:rPr>
        <w:t>6 marzo 2014</w:t>
      </w:r>
      <w:r>
        <w:rPr>
          <w:rFonts w:ascii="Garamond" w:hAnsi="Garamond"/>
          <w:sz w:val="28"/>
          <w:szCs w:val="28"/>
        </w:rPr>
        <w:t xml:space="preserve">, </w:t>
      </w:r>
      <w:r w:rsidRPr="00EC0B94">
        <w:rPr>
          <w:rFonts w:ascii="Garamond" w:hAnsi="Garamond"/>
          <w:sz w:val="28"/>
          <w:szCs w:val="28"/>
        </w:rPr>
        <w:t>C</w:t>
      </w:r>
      <w:r w:rsidRPr="00EC0B94">
        <w:rPr>
          <w:rFonts w:ascii="Times New Roman" w:hAnsi="Times New Roman" w:cs="Times New Roman"/>
          <w:sz w:val="28"/>
          <w:szCs w:val="28"/>
        </w:rPr>
        <w:t>‑</w:t>
      </w:r>
      <w:r w:rsidRPr="00EC0B94">
        <w:rPr>
          <w:rFonts w:ascii="Garamond" w:hAnsi="Garamond"/>
          <w:sz w:val="28"/>
          <w:szCs w:val="28"/>
        </w:rPr>
        <w:t>595/12</w:t>
      </w:r>
      <w:r>
        <w:rPr>
          <w:rFonts w:ascii="Garamond" w:hAnsi="Garamond"/>
          <w:sz w:val="28"/>
          <w:szCs w:val="28"/>
        </w:rPr>
        <w:t xml:space="preserve">, </w:t>
      </w:r>
      <w:r w:rsidRPr="00EC0B94">
        <w:rPr>
          <w:rFonts w:ascii="Garamond" w:hAnsi="Garamond"/>
          <w:i/>
          <w:sz w:val="28"/>
          <w:szCs w:val="28"/>
        </w:rPr>
        <w:t>Loredana Napoli c. Ministero giustizia</w:t>
      </w:r>
      <w:r>
        <w:rPr>
          <w:rFonts w:ascii="Garamond" w:hAnsi="Garamond"/>
          <w:sz w:val="28"/>
          <w:szCs w:val="28"/>
        </w:rPr>
        <w:t>), a cui aveva rinviato</w:t>
      </w:r>
      <w:r w:rsidRPr="00EC0B94">
        <w:t xml:space="preserve"> </w:t>
      </w:r>
      <w:r w:rsidR="004C48BC" w:rsidRPr="004C48BC">
        <w:rPr>
          <w:rFonts w:ascii="Garamond" w:hAnsi="Garamond"/>
          <w:sz w:val="28"/>
          <w:szCs w:val="28"/>
        </w:rPr>
        <w:t xml:space="preserve">il </w:t>
      </w:r>
      <w:r w:rsidRPr="004C48BC">
        <w:rPr>
          <w:rFonts w:ascii="Garamond" w:hAnsi="Garamond"/>
          <w:sz w:val="28"/>
          <w:szCs w:val="28"/>
        </w:rPr>
        <w:t>Trib</w:t>
      </w:r>
      <w:r w:rsidRPr="00EC0B94">
        <w:rPr>
          <w:rFonts w:ascii="Garamond" w:hAnsi="Garamond"/>
          <w:sz w:val="28"/>
          <w:szCs w:val="28"/>
        </w:rPr>
        <w:t xml:space="preserve">unale amministrativo regionale </w:t>
      </w:r>
      <w:r>
        <w:rPr>
          <w:rFonts w:ascii="Garamond" w:hAnsi="Garamond"/>
          <w:sz w:val="28"/>
          <w:szCs w:val="28"/>
        </w:rPr>
        <w:t>del Lazio</w:t>
      </w:r>
      <w:r w:rsidRPr="00EC0B94">
        <w:rPr>
          <w:rFonts w:ascii="Garamond" w:hAnsi="Garamond"/>
          <w:sz w:val="28"/>
          <w:szCs w:val="28"/>
        </w:rPr>
        <w:t xml:space="preserve"> con </w:t>
      </w:r>
      <w:r>
        <w:rPr>
          <w:rFonts w:ascii="Garamond" w:hAnsi="Garamond"/>
          <w:sz w:val="28"/>
          <w:szCs w:val="28"/>
        </w:rPr>
        <w:t>l’</w:t>
      </w:r>
      <w:r w:rsidRPr="00EC0B94">
        <w:rPr>
          <w:rFonts w:ascii="Garamond" w:hAnsi="Garamond"/>
          <w:sz w:val="28"/>
          <w:szCs w:val="28"/>
        </w:rPr>
        <w:t>ordinanza del 4 ottobre 2012</w:t>
      </w:r>
      <w:r w:rsidR="004C48BC">
        <w:rPr>
          <w:rFonts w:ascii="Garamond" w:hAnsi="Garamond"/>
          <w:sz w:val="28"/>
          <w:szCs w:val="28"/>
        </w:rPr>
        <w:t>.</w:t>
      </w:r>
      <w:r w:rsidRPr="00EC0B94">
        <w:rPr>
          <w:rFonts w:ascii="Garamond" w:hAnsi="Garamond"/>
          <w:sz w:val="28"/>
          <w:szCs w:val="28"/>
        </w:rPr>
        <w:t xml:space="preserve"> </w:t>
      </w:r>
      <w:r w:rsidR="004C48BC">
        <w:rPr>
          <w:rFonts w:ascii="Garamond" w:hAnsi="Garamond"/>
          <w:sz w:val="28"/>
          <w:szCs w:val="28"/>
        </w:rPr>
        <w:t xml:space="preserve">La Corte ha </w:t>
      </w:r>
      <w:r>
        <w:rPr>
          <w:rFonts w:ascii="Garamond" w:hAnsi="Garamond"/>
          <w:sz w:val="28"/>
          <w:szCs w:val="28"/>
        </w:rPr>
        <w:t>dichiara</w:t>
      </w:r>
      <w:r w:rsidR="004C48BC">
        <w:rPr>
          <w:rFonts w:ascii="Garamond" w:hAnsi="Garamond"/>
          <w:sz w:val="28"/>
          <w:szCs w:val="28"/>
        </w:rPr>
        <w:t>t</w:t>
      </w:r>
      <w:r>
        <w:rPr>
          <w:rFonts w:ascii="Garamond" w:hAnsi="Garamond"/>
          <w:sz w:val="28"/>
          <w:szCs w:val="28"/>
        </w:rPr>
        <w:t>o incompatibile con il diritto europeo "</w:t>
      </w:r>
      <w:r w:rsidRPr="00EC0B94">
        <w:rPr>
          <w:rFonts w:ascii="Garamond" w:hAnsi="Garamond"/>
          <w:sz w:val="28"/>
          <w:szCs w:val="28"/>
        </w:rPr>
        <w:t>una normativa nazionale che, per motivi di interesse pubblico, esclude una donna in congedo di maternità da un corso di formazione professionale inerente al suo impiego ed obbligatorio per poter ottenere la nomina definitiva in ruolo e beneficiare di condizioni d’impiego migliori, pur garantendole il diritto di partecipare a un corso di formazione successivo, del quale tuttavia resta incerto il periodo di svolgimento</w:t>
      </w:r>
      <w:r>
        <w:rPr>
          <w:rFonts w:ascii="Garamond" w:hAnsi="Garamond"/>
          <w:sz w:val="28"/>
          <w:szCs w:val="28"/>
        </w:rPr>
        <w:t>".</w:t>
      </w:r>
    </w:p>
  </w:footnote>
  <w:footnote w:id="15">
    <w:p w:rsidR="002D0197" w:rsidRPr="00A13D0F" w:rsidRDefault="002D0197" w:rsidP="00A13D0F">
      <w:pPr>
        <w:pStyle w:val="Testonotaapidipagina"/>
        <w:jc w:val="both"/>
        <w:rPr>
          <w:rFonts w:ascii="Garamond" w:hAnsi="Garamond"/>
          <w:sz w:val="28"/>
          <w:szCs w:val="28"/>
        </w:rPr>
      </w:pPr>
      <w:r w:rsidRPr="00A13D0F">
        <w:rPr>
          <w:rStyle w:val="Rimandonotaapidipagina"/>
          <w:rFonts w:ascii="Garamond" w:hAnsi="Garamond"/>
          <w:sz w:val="28"/>
          <w:szCs w:val="28"/>
        </w:rPr>
        <w:footnoteRef/>
      </w:r>
      <w:r w:rsidRPr="00A13D0F">
        <w:rPr>
          <w:rFonts w:ascii="Garamond" w:hAnsi="Garamond"/>
          <w:sz w:val="28"/>
          <w:szCs w:val="28"/>
        </w:rPr>
        <w:t xml:space="preserve"> Si riporta il testo dell'articolo 25 del decreto legislativo 11 aprile 2006, n.198:</w:t>
      </w:r>
    </w:p>
    <w:p w:rsidR="002D0197" w:rsidRPr="00A13D0F" w:rsidRDefault="002D0197" w:rsidP="00A13D0F">
      <w:pPr>
        <w:pStyle w:val="Testonotaapidipagina"/>
        <w:jc w:val="both"/>
        <w:rPr>
          <w:rFonts w:ascii="Garamond" w:hAnsi="Garamond"/>
          <w:sz w:val="28"/>
          <w:szCs w:val="28"/>
        </w:rPr>
      </w:pPr>
      <w:r w:rsidRPr="00A13D0F">
        <w:rPr>
          <w:rFonts w:ascii="Garamond" w:hAnsi="Garamond"/>
          <w:sz w:val="28"/>
          <w:szCs w:val="28"/>
        </w:rPr>
        <w:t xml:space="preserve">"1. Costituisce discriminazione diretta, ai sensi del presente titolo, qualsiasi disposizione, criterio, prassi, atto, patto o comportamento, nonché l'ordine di porre in essere un atto o un comportamento, che produca un effetto pregiudizievole discriminando le lavoratrici o i lavoratori in ragione del loro sesso e, comunque, il trattamento meno favorevole rispetto a quello di un'altra lavoratrice o di un altro lavoratore in situazione analoga. </w:t>
      </w:r>
    </w:p>
    <w:p w:rsidR="002D0197" w:rsidRPr="00A13D0F" w:rsidRDefault="002D0197" w:rsidP="00A13D0F">
      <w:pPr>
        <w:pStyle w:val="Testonotaapidipagina"/>
        <w:jc w:val="both"/>
        <w:rPr>
          <w:rFonts w:ascii="Garamond" w:hAnsi="Garamond"/>
          <w:sz w:val="28"/>
          <w:szCs w:val="28"/>
        </w:rPr>
      </w:pPr>
      <w:r w:rsidRPr="00A13D0F">
        <w:rPr>
          <w:rFonts w:ascii="Garamond" w:hAnsi="Garamond"/>
          <w:sz w:val="28"/>
          <w:szCs w:val="28"/>
        </w:rPr>
        <w:t xml:space="preserve">2. Si ha discriminazione indiretta, ai sensi del presente titolo, quando una disposizione, un criterio, una prassi, un atto, un patto o un comportamento apparentemente neutri mettono o possono mettere i lavoratori di un determinato sesso in una posizione di particolare svantaggio rispetto a lavoratori dell'altro sesso, salvo che riguardino requisiti essenziali allo svolgimento dell'attività lavorativa, purché l'obiettivo sia legittimo e i mezzi impiegati per il suo conseguimento siano appropriati e necessari. </w:t>
      </w:r>
    </w:p>
    <w:p w:rsidR="002D0197" w:rsidRPr="00A13D0F" w:rsidRDefault="002D0197" w:rsidP="00A13D0F">
      <w:pPr>
        <w:pStyle w:val="Testonotaapidipagina"/>
        <w:jc w:val="both"/>
        <w:rPr>
          <w:rFonts w:ascii="Garamond" w:hAnsi="Garamond"/>
          <w:sz w:val="28"/>
          <w:szCs w:val="28"/>
        </w:rPr>
      </w:pPr>
      <w:r w:rsidRPr="00A13D0F">
        <w:rPr>
          <w:rFonts w:ascii="Garamond" w:hAnsi="Garamond"/>
          <w:sz w:val="28"/>
          <w:szCs w:val="28"/>
        </w:rPr>
        <w:t>2-</w:t>
      </w:r>
      <w:r w:rsidRPr="004C48BC">
        <w:rPr>
          <w:rFonts w:ascii="Garamond" w:hAnsi="Garamond"/>
          <w:i/>
          <w:sz w:val="28"/>
          <w:szCs w:val="28"/>
        </w:rPr>
        <w:t>bis</w:t>
      </w:r>
      <w:r w:rsidRPr="00A13D0F">
        <w:rPr>
          <w:rFonts w:ascii="Garamond" w:hAnsi="Garamond"/>
          <w:sz w:val="28"/>
          <w:szCs w:val="28"/>
        </w:rPr>
        <w:t>. Costituisce discriminazione, ai sensi del presente titolo, ogni trattamento meno favorevole in ragione dello stato di gravidanza, nonché' di maternità o paternità, anche adottive, ovvero in ragione della titolarità e dell'esercizio dei relativi diritti".</w:t>
      </w:r>
    </w:p>
    <w:p w:rsidR="002D0197" w:rsidRPr="00A13D0F" w:rsidRDefault="002D0197" w:rsidP="00A13D0F">
      <w:pPr>
        <w:pStyle w:val="Testonotaapidipagina"/>
        <w:jc w:val="both"/>
        <w:rPr>
          <w:rFonts w:ascii="Garamond" w:hAnsi="Garamond"/>
          <w:sz w:val="28"/>
          <w:szCs w:val="28"/>
        </w:rPr>
      </w:pPr>
      <w:r w:rsidRPr="00A13D0F">
        <w:rPr>
          <w:rFonts w:ascii="Garamond" w:hAnsi="Garamond"/>
          <w:sz w:val="28"/>
          <w:szCs w:val="28"/>
        </w:rPr>
        <w:t>Il primo comma è stato modificato dall'articolo 8-</w:t>
      </w:r>
      <w:r w:rsidRPr="00A13D0F">
        <w:rPr>
          <w:rFonts w:ascii="Garamond" w:hAnsi="Garamond"/>
          <w:i/>
          <w:sz w:val="28"/>
          <w:szCs w:val="28"/>
        </w:rPr>
        <w:t>quater</w:t>
      </w:r>
      <w:r w:rsidRPr="00A13D0F">
        <w:rPr>
          <w:rFonts w:ascii="Garamond" w:hAnsi="Garamond"/>
          <w:sz w:val="28"/>
          <w:szCs w:val="28"/>
        </w:rPr>
        <w:t>, comma 1, lettera a), del decreto-legge 8 aprile 2008, n. 59, convertito con modificazioni dalla legge 6 giugno 2008, n. 101 e successivamente dall'articolo 1, comma 1, lettera p), numero 1), del decreto legislativo 25 gennaio 2010, n. 5; il comma 2-</w:t>
      </w:r>
      <w:r w:rsidRPr="00A13D0F">
        <w:rPr>
          <w:rFonts w:ascii="Garamond" w:hAnsi="Garamond"/>
          <w:i/>
          <w:sz w:val="28"/>
          <w:szCs w:val="28"/>
        </w:rPr>
        <w:t>bis</w:t>
      </w:r>
      <w:r w:rsidRPr="00A13D0F">
        <w:rPr>
          <w:rFonts w:ascii="Garamond" w:hAnsi="Garamond"/>
          <w:sz w:val="28"/>
          <w:szCs w:val="28"/>
        </w:rPr>
        <w:t xml:space="preserve"> è stato aggiunto dall'articolo 1, comma 1, lettera p), numero 2), del decreto legislativo n. 5/2010.</w:t>
      </w:r>
    </w:p>
  </w:footnote>
  <w:footnote w:id="16">
    <w:p w:rsidR="002D0197" w:rsidRPr="003A47E2" w:rsidRDefault="002D0197" w:rsidP="003A47E2">
      <w:pPr>
        <w:pStyle w:val="Testonotaapidipagina"/>
        <w:jc w:val="both"/>
        <w:rPr>
          <w:rFonts w:ascii="Garamond" w:hAnsi="Garamond"/>
          <w:sz w:val="28"/>
          <w:szCs w:val="28"/>
        </w:rPr>
      </w:pPr>
      <w:r w:rsidRPr="003A47E2">
        <w:rPr>
          <w:rStyle w:val="Rimandonotaapidipagina"/>
          <w:rFonts w:ascii="Garamond" w:hAnsi="Garamond"/>
          <w:sz w:val="28"/>
          <w:szCs w:val="28"/>
        </w:rPr>
        <w:footnoteRef/>
      </w:r>
      <w:r w:rsidRPr="003A47E2">
        <w:rPr>
          <w:rFonts w:ascii="Garamond" w:hAnsi="Garamond"/>
          <w:sz w:val="28"/>
          <w:szCs w:val="28"/>
        </w:rPr>
        <w:t xml:space="preserve"> Fra queste, come noto, tradizionalmente non sono annoverate quelle relative alle sanzioni disciplinari ai magistrati. In questo ambito la Corte di cassazione ha avuto modo di chiarire che, nel computo del ritardo nella redazione degli atti di competenza, deve essere tenuta in considerazione la circostanza che l'interessata sia collocata in congedo parentale </w:t>
      </w:r>
      <w:r w:rsidRPr="003A47E2">
        <w:rPr>
          <w:rFonts w:ascii="Garamond" w:hAnsi="Garamond"/>
          <w:i/>
          <w:sz w:val="28"/>
          <w:szCs w:val="28"/>
        </w:rPr>
        <w:t>ex</w:t>
      </w:r>
      <w:r w:rsidRPr="003A47E2">
        <w:rPr>
          <w:rFonts w:ascii="Garamond" w:hAnsi="Garamond"/>
          <w:sz w:val="28"/>
          <w:szCs w:val="28"/>
        </w:rPr>
        <w:t xml:space="preserve"> art. 32, del decreto legislativo 26 marzo 2001, n. 151 (sezioni unite civili, 11 settembre 2013, n. 20815).</w:t>
      </w:r>
    </w:p>
  </w:footnote>
  <w:footnote w:id="17">
    <w:p w:rsidR="002D0197" w:rsidRPr="00EF7EC9" w:rsidRDefault="002D0197" w:rsidP="003A47E2">
      <w:pPr>
        <w:pStyle w:val="Testonotaapidipagina"/>
        <w:jc w:val="both"/>
        <w:rPr>
          <w:rFonts w:ascii="Garamond" w:hAnsi="Garamond"/>
          <w:sz w:val="28"/>
          <w:szCs w:val="28"/>
        </w:rPr>
      </w:pPr>
      <w:r w:rsidRPr="003A47E2">
        <w:rPr>
          <w:rStyle w:val="Rimandonotaapidipagina"/>
          <w:rFonts w:ascii="Garamond" w:hAnsi="Garamond"/>
          <w:sz w:val="28"/>
          <w:szCs w:val="28"/>
        </w:rPr>
        <w:footnoteRef/>
      </w:r>
      <w:r w:rsidRPr="003A47E2">
        <w:rPr>
          <w:rFonts w:ascii="Garamond" w:hAnsi="Garamond"/>
          <w:sz w:val="28"/>
          <w:szCs w:val="28"/>
        </w:rPr>
        <w:t xml:space="preserve"> In questa materia </w:t>
      </w:r>
      <w:r w:rsidR="004C48BC">
        <w:rPr>
          <w:rFonts w:ascii="Garamond" w:hAnsi="Garamond"/>
          <w:sz w:val="28"/>
          <w:szCs w:val="28"/>
        </w:rPr>
        <w:t xml:space="preserve">ha </w:t>
      </w:r>
      <w:r w:rsidRPr="003A47E2">
        <w:rPr>
          <w:rFonts w:ascii="Garamond" w:hAnsi="Garamond"/>
          <w:sz w:val="28"/>
          <w:szCs w:val="28"/>
        </w:rPr>
        <w:t>solleva</w:t>
      </w:r>
      <w:r w:rsidR="004C48BC">
        <w:rPr>
          <w:rFonts w:ascii="Garamond" w:hAnsi="Garamond"/>
          <w:sz w:val="28"/>
          <w:szCs w:val="28"/>
        </w:rPr>
        <w:t>to</w:t>
      </w:r>
      <w:r w:rsidRPr="003A47E2">
        <w:rPr>
          <w:rFonts w:ascii="Garamond" w:hAnsi="Garamond"/>
          <w:sz w:val="28"/>
          <w:szCs w:val="28"/>
        </w:rPr>
        <w:t xml:space="preserve"> qualche perplessità la giurisprudenza relativa alla prova della</w:t>
      </w:r>
      <w:r w:rsidRPr="00EF7EC9">
        <w:rPr>
          <w:rFonts w:ascii="Garamond" w:hAnsi="Garamond"/>
          <w:sz w:val="28"/>
          <w:szCs w:val="28"/>
        </w:rPr>
        <w:t xml:space="preserve"> discriminazione, poiché la</w:t>
      </w:r>
      <w:r>
        <w:rPr>
          <w:rFonts w:ascii="Garamond" w:hAnsi="Garamond"/>
          <w:sz w:val="28"/>
          <w:szCs w:val="28"/>
        </w:rPr>
        <w:t xml:space="preserve"> Corte di</w:t>
      </w:r>
      <w:r w:rsidRPr="00EF7EC9">
        <w:rPr>
          <w:rFonts w:ascii="Garamond" w:hAnsi="Garamond"/>
          <w:sz w:val="28"/>
          <w:szCs w:val="28"/>
        </w:rPr>
        <w:t xml:space="preserve"> cassazione si è espressa nel senso che </w:t>
      </w:r>
      <w:r>
        <w:rPr>
          <w:rFonts w:ascii="Garamond" w:hAnsi="Garamond"/>
          <w:sz w:val="28"/>
          <w:szCs w:val="28"/>
        </w:rPr>
        <w:t xml:space="preserve">“l'art. 40 </w:t>
      </w:r>
      <w:proofErr w:type="spellStart"/>
      <w:r>
        <w:rPr>
          <w:rFonts w:ascii="Garamond" w:hAnsi="Garamond"/>
          <w:sz w:val="28"/>
          <w:szCs w:val="28"/>
        </w:rPr>
        <w:t>d.l</w:t>
      </w:r>
      <w:r w:rsidRPr="00EF7EC9">
        <w:rPr>
          <w:rFonts w:ascii="Garamond" w:hAnsi="Garamond"/>
          <w:sz w:val="28"/>
          <w:szCs w:val="28"/>
        </w:rPr>
        <w:t>g.</w:t>
      </w:r>
      <w:proofErr w:type="spellEnd"/>
      <w:r w:rsidRPr="00EF7EC9">
        <w:rPr>
          <w:rFonts w:ascii="Garamond" w:hAnsi="Garamond"/>
          <w:sz w:val="28"/>
          <w:szCs w:val="28"/>
        </w:rPr>
        <w:t xml:space="preserve"> 198/2006  non stabilisce un'inversione dell'onere probatorio, ma solo un'attenuazione del regime ordinario, prevedendo a carico del soggetto convenuto, in linea con quanto disposto dall'art. 19 della direttiva 2006/54/CE, l'onere di fornire la prova dell'inesistenza della discriminazione, solo una volta che il ricorrente abbia fornito al giudice elementi di fatto idonei a fondare la presunzione dell'esistenza di atti, patti o comportamenti discriminatori in ragione del sesso” (v. sezioni unite, 12 ottobre 2018, n. 25543; 29 luglio 2021, n. 21801)</w:t>
      </w:r>
      <w:r w:rsidR="004C48BC">
        <w:rPr>
          <w:rFonts w:ascii="Garamond" w:hAnsi="Garamond"/>
          <w:sz w:val="28"/>
          <w:szCs w:val="28"/>
        </w:rPr>
        <w:t>.</w:t>
      </w:r>
      <w:r w:rsidRPr="00EF7EC9">
        <w:rPr>
          <w:rFonts w:ascii="Garamond" w:hAnsi="Garamond"/>
          <w:sz w:val="28"/>
          <w:szCs w:val="28"/>
        </w:rPr>
        <w:t xml:space="preserve"> </w:t>
      </w:r>
      <w:r w:rsidR="004C48BC" w:rsidRPr="00EF7EC9">
        <w:rPr>
          <w:rFonts w:ascii="Garamond" w:hAnsi="Garamond"/>
          <w:sz w:val="28"/>
          <w:szCs w:val="28"/>
        </w:rPr>
        <w:t xml:space="preserve">La </w:t>
      </w:r>
      <w:r w:rsidRPr="00EF7EC9">
        <w:rPr>
          <w:rFonts w:ascii="Garamond" w:hAnsi="Garamond"/>
          <w:sz w:val="28"/>
          <w:szCs w:val="28"/>
        </w:rPr>
        <w:t xml:space="preserve">soluzione non </w:t>
      </w:r>
      <w:r w:rsidR="004C48BC">
        <w:rPr>
          <w:rFonts w:ascii="Garamond" w:hAnsi="Garamond"/>
          <w:sz w:val="28"/>
          <w:szCs w:val="28"/>
        </w:rPr>
        <w:t xml:space="preserve">è </w:t>
      </w:r>
      <w:r w:rsidRPr="00EF7EC9">
        <w:rPr>
          <w:rFonts w:ascii="Garamond" w:hAnsi="Garamond"/>
          <w:sz w:val="28"/>
          <w:szCs w:val="28"/>
        </w:rPr>
        <w:t>sembra</w:t>
      </w:r>
      <w:r w:rsidR="004C48BC">
        <w:rPr>
          <w:rFonts w:ascii="Garamond" w:hAnsi="Garamond"/>
          <w:sz w:val="28"/>
          <w:szCs w:val="28"/>
        </w:rPr>
        <w:t>ta</w:t>
      </w:r>
      <w:r w:rsidRPr="00EF7EC9">
        <w:rPr>
          <w:rFonts w:ascii="Garamond" w:hAnsi="Garamond"/>
          <w:sz w:val="28"/>
          <w:szCs w:val="28"/>
        </w:rPr>
        <w:t xml:space="preserve"> perfettamente conforme all’articolo 19 della Direttiva 2006/54/CE. La direttiva infatti, disciplinando lo “Onere della prova”, impone all'ordinamento nazionale di adottare “i provvedimenti necessari affinché spetti alla parte convenuta provare l'insussistenza della violazione del principio della parità di trattamento ove chi si ritiene leso dalla mancata osservanza nei propri confronti di tale principio abbia prodotto dinanzi ad un organo giurisdizionale, ovvero dinanzi ad un altro organo competente, elementi di fatto in base ai quali si possa presumere che ci sia stata discriminazione diretta o indiretta”.</w:t>
      </w:r>
    </w:p>
  </w:footnote>
  <w:footnote w:id="18">
    <w:p w:rsidR="002D0197" w:rsidRDefault="002D0197" w:rsidP="007144C6">
      <w:pPr>
        <w:pStyle w:val="Testonotaapidipagina"/>
        <w:jc w:val="both"/>
        <w:rPr>
          <w:rFonts w:ascii="Garamond" w:hAnsi="Garamond"/>
          <w:sz w:val="28"/>
          <w:szCs w:val="28"/>
        </w:rPr>
      </w:pPr>
      <w:r w:rsidRPr="007144C6">
        <w:rPr>
          <w:rStyle w:val="Rimandonotaapidipagina"/>
          <w:rFonts w:ascii="Garamond" w:hAnsi="Garamond"/>
          <w:sz w:val="28"/>
          <w:szCs w:val="28"/>
        </w:rPr>
        <w:footnoteRef/>
      </w:r>
      <w:r w:rsidRPr="007144C6">
        <w:rPr>
          <w:rFonts w:ascii="Garamond" w:hAnsi="Garamond"/>
          <w:sz w:val="28"/>
          <w:szCs w:val="28"/>
        </w:rPr>
        <w:t xml:space="preserve"> Su questi profili si registrano varie sentenze della Corte di giustizia: 7 febbraio 1991, C-189/89 (sul calcolo dell'anzianità di servizio); 10 marzo 2005, C-196/02 (sulla normativa nazionale che riservi alle sole addette alle pulizie – quindi, esclusivamente a donne – l’assunzione mediante contratto a tempo indeterminato per un lavoro a tempo parziale); 6 dicembre 2007, C-300/06 (sul calcolo della retribuzione per ore straordinarie); 10 giugno 2010, C-395/08 e C-396/08 (sulla disciplina italiana relativa all'anzianità contributiva utile ai fini della determinazione della data di acquisizione del diritto alla pensione); 9 novembre 2017, C-98/15 (sul calcolo dei giorni di contribuzione, con conseguente riduzione del periodo di erogazione della prestazione di disoccupazione).</w:t>
      </w:r>
    </w:p>
    <w:p w:rsidR="002D0197" w:rsidRPr="007144C6" w:rsidRDefault="002D0197" w:rsidP="007144C6">
      <w:pPr>
        <w:pStyle w:val="Testonotaapidipagina"/>
        <w:jc w:val="both"/>
        <w:rPr>
          <w:rFonts w:ascii="Garamond" w:hAnsi="Garamond"/>
          <w:sz w:val="28"/>
          <w:szCs w:val="28"/>
        </w:rPr>
      </w:pPr>
      <w:r>
        <w:rPr>
          <w:rFonts w:ascii="Garamond" w:hAnsi="Garamond"/>
          <w:sz w:val="28"/>
          <w:szCs w:val="28"/>
        </w:rPr>
        <w:t>La Cassazione (sezione lavoro) ha più volte affrontato la questione dell’</w:t>
      </w:r>
      <w:r w:rsidRPr="007144C6">
        <w:rPr>
          <w:rFonts w:ascii="Garamond" w:hAnsi="Garamond"/>
          <w:sz w:val="28"/>
          <w:szCs w:val="28"/>
        </w:rPr>
        <w:t xml:space="preserve">anzianità ai fini pensionistici del lavoratore a </w:t>
      </w:r>
      <w:r w:rsidRPr="00031E8C">
        <w:rPr>
          <w:rFonts w:ascii="Garamond" w:hAnsi="Garamond"/>
          <w:i/>
          <w:sz w:val="28"/>
          <w:szCs w:val="28"/>
        </w:rPr>
        <w:t>part-time</w:t>
      </w:r>
      <w:r>
        <w:rPr>
          <w:rFonts w:ascii="Garamond" w:hAnsi="Garamond"/>
          <w:sz w:val="28"/>
          <w:szCs w:val="28"/>
        </w:rPr>
        <w:t xml:space="preserve"> (</w:t>
      </w:r>
      <w:r w:rsidRPr="00031E8C">
        <w:rPr>
          <w:rFonts w:ascii="Garamond" w:hAnsi="Garamond"/>
          <w:sz w:val="28"/>
          <w:szCs w:val="28"/>
        </w:rPr>
        <w:t>29 aprile 2016, n. 8564</w:t>
      </w:r>
      <w:r>
        <w:rPr>
          <w:rFonts w:ascii="Garamond" w:hAnsi="Garamond"/>
          <w:sz w:val="28"/>
          <w:szCs w:val="28"/>
        </w:rPr>
        <w:t>;</w:t>
      </w:r>
      <w:r w:rsidRPr="00031E8C">
        <w:t xml:space="preserve"> </w:t>
      </w:r>
      <w:r w:rsidRPr="00031E8C">
        <w:rPr>
          <w:rFonts w:ascii="Garamond" w:hAnsi="Garamond"/>
          <w:sz w:val="28"/>
          <w:szCs w:val="28"/>
        </w:rPr>
        <w:t>24 novembre 2015, n. 23948</w:t>
      </w:r>
      <w:r>
        <w:rPr>
          <w:rFonts w:ascii="Garamond" w:hAnsi="Garamond"/>
          <w:sz w:val="28"/>
          <w:szCs w:val="28"/>
        </w:rPr>
        <w:t>;</w:t>
      </w:r>
      <w:r w:rsidRPr="00031E8C">
        <w:t xml:space="preserve"> </w:t>
      </w:r>
      <w:r w:rsidRPr="00031E8C">
        <w:rPr>
          <w:rFonts w:ascii="Garamond" w:hAnsi="Garamond"/>
          <w:sz w:val="28"/>
          <w:szCs w:val="28"/>
        </w:rPr>
        <w:t>10 aprile 2018</w:t>
      </w:r>
      <w:r>
        <w:rPr>
          <w:rFonts w:ascii="Garamond" w:hAnsi="Garamond"/>
          <w:sz w:val="28"/>
          <w:szCs w:val="28"/>
        </w:rPr>
        <w:t>,</w:t>
      </w:r>
      <w:r w:rsidRPr="00031E8C">
        <w:rPr>
          <w:rFonts w:ascii="Garamond" w:hAnsi="Garamond"/>
          <w:sz w:val="28"/>
          <w:szCs w:val="28"/>
        </w:rPr>
        <w:t xml:space="preserve"> n. 8772</w:t>
      </w:r>
      <w:r>
        <w:rPr>
          <w:rFonts w:ascii="Garamond" w:hAnsi="Garamond"/>
          <w:sz w:val="28"/>
          <w:szCs w:val="28"/>
        </w:rPr>
        <w:t>;</w:t>
      </w:r>
      <w:r w:rsidRPr="00031E8C">
        <w:t xml:space="preserve"> </w:t>
      </w:r>
      <w:r w:rsidRPr="00031E8C">
        <w:rPr>
          <w:rFonts w:ascii="Garamond" w:hAnsi="Garamond"/>
          <w:sz w:val="28"/>
          <w:szCs w:val="28"/>
        </w:rPr>
        <w:t>24 aprile 2020 n. 8160</w:t>
      </w:r>
      <w:r>
        <w:rPr>
          <w:rFonts w:ascii="Garamond" w:hAnsi="Garamond"/>
          <w:sz w:val="28"/>
          <w:szCs w:val="28"/>
        </w:rPr>
        <w:t>)</w:t>
      </w:r>
      <w:r w:rsidRPr="006E0990">
        <w:rPr>
          <w:rFonts w:ascii="Garamond" w:hAnsi="Garamond"/>
          <w:sz w:val="28"/>
          <w:szCs w:val="28"/>
        </w:rPr>
        <w:t>, con esiti in linea con la giurisprudenza europea</w:t>
      </w:r>
      <w:r>
        <w:rPr>
          <w:rFonts w:ascii="Garamond" w:hAnsi="Garamond"/>
          <w:sz w:val="28"/>
          <w:szCs w:val="28"/>
        </w:rPr>
        <w:t xml:space="preserve">. In relazione ad un concorso interno indetto dall'Agenzia delle entrate, di recente, ha affermato che l'attribuire un </w:t>
      </w:r>
      <w:r w:rsidRPr="00031E8C">
        <w:rPr>
          <w:rFonts w:ascii="Garamond" w:hAnsi="Garamond"/>
          <w:sz w:val="28"/>
          <w:szCs w:val="28"/>
        </w:rPr>
        <w:t>punteggio proporzionato al regime orario (</w:t>
      </w:r>
      <w:r w:rsidRPr="004C48BC">
        <w:rPr>
          <w:rFonts w:ascii="Garamond" w:hAnsi="Garamond"/>
          <w:i/>
          <w:sz w:val="28"/>
          <w:szCs w:val="28"/>
        </w:rPr>
        <w:t>part</w:t>
      </w:r>
      <w:r w:rsidR="004C48BC" w:rsidRPr="004C48BC">
        <w:rPr>
          <w:rFonts w:ascii="Garamond" w:hAnsi="Garamond"/>
          <w:i/>
          <w:sz w:val="28"/>
          <w:szCs w:val="28"/>
        </w:rPr>
        <w:t>-</w:t>
      </w:r>
      <w:r w:rsidRPr="004C48BC">
        <w:rPr>
          <w:rFonts w:ascii="Garamond" w:hAnsi="Garamond"/>
          <w:i/>
          <w:sz w:val="28"/>
          <w:szCs w:val="28"/>
        </w:rPr>
        <w:t>time</w:t>
      </w:r>
      <w:r w:rsidRPr="00031E8C">
        <w:rPr>
          <w:rFonts w:ascii="Garamond" w:hAnsi="Garamond"/>
          <w:sz w:val="28"/>
          <w:szCs w:val="28"/>
        </w:rPr>
        <w:t xml:space="preserve"> o tempo pieno) ai fini di una promozione può costituire una forma di discriminazione indiretta se, nella sua concreta applicazione, colpisce solo una categoria di dipendenti (</w:t>
      </w:r>
      <w:r w:rsidR="00712D08">
        <w:rPr>
          <w:rFonts w:ascii="Garamond" w:hAnsi="Garamond"/>
          <w:sz w:val="28"/>
          <w:szCs w:val="28"/>
        </w:rPr>
        <w:t xml:space="preserve">in concreto, </w:t>
      </w:r>
      <w:r w:rsidRPr="00031E8C">
        <w:rPr>
          <w:rFonts w:ascii="Garamond" w:hAnsi="Garamond"/>
          <w:sz w:val="28"/>
          <w:szCs w:val="28"/>
        </w:rPr>
        <w:t>quell</w:t>
      </w:r>
      <w:r>
        <w:rPr>
          <w:rFonts w:ascii="Garamond" w:hAnsi="Garamond"/>
          <w:sz w:val="28"/>
          <w:szCs w:val="28"/>
        </w:rPr>
        <w:t>i</w:t>
      </w:r>
      <w:r w:rsidRPr="00031E8C">
        <w:rPr>
          <w:rFonts w:ascii="Garamond" w:hAnsi="Garamond"/>
          <w:sz w:val="28"/>
          <w:szCs w:val="28"/>
        </w:rPr>
        <w:t xml:space="preserve"> di sesso femminile).</w:t>
      </w:r>
    </w:p>
  </w:footnote>
  <w:footnote w:id="19">
    <w:p w:rsidR="002D0197" w:rsidRPr="00B50F34" w:rsidRDefault="002D0197" w:rsidP="001378DC">
      <w:pPr>
        <w:pStyle w:val="Testonotaapidipagina"/>
        <w:jc w:val="both"/>
        <w:rPr>
          <w:rFonts w:ascii="Garamond" w:hAnsi="Garamond"/>
          <w:sz w:val="28"/>
          <w:szCs w:val="28"/>
        </w:rPr>
      </w:pPr>
      <w:r w:rsidRPr="00B50F34">
        <w:rPr>
          <w:rStyle w:val="Rimandonotaapidipagina"/>
          <w:rFonts w:ascii="Garamond" w:hAnsi="Garamond"/>
          <w:sz w:val="28"/>
          <w:szCs w:val="28"/>
        </w:rPr>
        <w:footnoteRef/>
      </w:r>
      <w:r w:rsidRPr="00B50F34">
        <w:rPr>
          <w:rFonts w:ascii="Garamond" w:hAnsi="Garamond"/>
          <w:sz w:val="28"/>
          <w:szCs w:val="28"/>
        </w:rPr>
        <w:t xml:space="preserve"> Ma, ancor prima, la Corte di giustizia con la sentenza 1° luglio 1986, C-237/85, </w:t>
      </w:r>
      <w:proofErr w:type="spellStart"/>
      <w:r w:rsidRPr="00CF21D8">
        <w:rPr>
          <w:rFonts w:ascii="Garamond" w:hAnsi="Garamond"/>
          <w:i/>
          <w:sz w:val="28"/>
          <w:szCs w:val="28"/>
        </w:rPr>
        <w:t>Rummler</w:t>
      </w:r>
      <w:proofErr w:type="spellEnd"/>
      <w:r w:rsidRPr="00CF21D8">
        <w:rPr>
          <w:rFonts w:ascii="Garamond" w:hAnsi="Garamond"/>
          <w:i/>
          <w:sz w:val="28"/>
          <w:szCs w:val="28"/>
        </w:rPr>
        <w:t xml:space="preserve"> c. Dato-</w:t>
      </w:r>
      <w:proofErr w:type="spellStart"/>
      <w:r w:rsidRPr="00CF21D8">
        <w:rPr>
          <w:rFonts w:ascii="Garamond" w:hAnsi="Garamond"/>
          <w:i/>
          <w:sz w:val="28"/>
          <w:szCs w:val="28"/>
        </w:rPr>
        <w:t>Druck</w:t>
      </w:r>
      <w:proofErr w:type="spellEnd"/>
      <w:r w:rsidRPr="00CF21D8">
        <w:rPr>
          <w:rFonts w:ascii="Garamond" w:hAnsi="Garamond"/>
          <w:i/>
          <w:sz w:val="28"/>
          <w:szCs w:val="28"/>
        </w:rPr>
        <w:t xml:space="preserve"> </w:t>
      </w:r>
      <w:proofErr w:type="spellStart"/>
      <w:r w:rsidRPr="00CF21D8">
        <w:rPr>
          <w:rFonts w:ascii="Garamond" w:hAnsi="Garamond"/>
          <w:i/>
          <w:sz w:val="28"/>
          <w:szCs w:val="28"/>
        </w:rPr>
        <w:t>GmbH</w:t>
      </w:r>
      <w:proofErr w:type="spellEnd"/>
      <w:r w:rsidRPr="00B50F34">
        <w:rPr>
          <w:rFonts w:ascii="Garamond" w:hAnsi="Garamond"/>
          <w:sz w:val="28"/>
          <w:szCs w:val="28"/>
        </w:rPr>
        <w:t xml:space="preserve">, che più di recente si è </w:t>
      </w:r>
      <w:proofErr w:type="spellStart"/>
      <w:r w:rsidRPr="00B50F34">
        <w:rPr>
          <w:rFonts w:ascii="Garamond" w:hAnsi="Garamond"/>
          <w:sz w:val="28"/>
          <w:szCs w:val="28"/>
        </w:rPr>
        <w:t>ripronunciata</w:t>
      </w:r>
      <w:proofErr w:type="spellEnd"/>
      <w:r w:rsidRPr="00B50F34">
        <w:rPr>
          <w:rFonts w:ascii="Garamond" w:hAnsi="Garamond"/>
          <w:sz w:val="28"/>
          <w:szCs w:val="28"/>
        </w:rPr>
        <w:t xml:space="preserve"> sulla questione (18 ottobre 2017, C-409/16)</w:t>
      </w:r>
      <w:r>
        <w:rPr>
          <w:rFonts w:ascii="Garamond" w:hAnsi="Garamond"/>
          <w:sz w:val="28"/>
          <w:szCs w:val="28"/>
        </w:rPr>
        <w:t>.</w:t>
      </w:r>
    </w:p>
  </w:footnote>
  <w:footnote w:id="20">
    <w:p w:rsidR="002D0197" w:rsidRPr="001378DC" w:rsidRDefault="002D0197" w:rsidP="001378DC">
      <w:pPr>
        <w:pStyle w:val="Testonotaapidipagina"/>
        <w:jc w:val="both"/>
        <w:rPr>
          <w:rFonts w:ascii="Garamond" w:hAnsi="Garamond"/>
          <w:sz w:val="28"/>
          <w:szCs w:val="28"/>
        </w:rPr>
      </w:pPr>
      <w:r w:rsidRPr="001378DC">
        <w:rPr>
          <w:rStyle w:val="Rimandonotaapidipagina"/>
          <w:rFonts w:ascii="Garamond" w:hAnsi="Garamond"/>
          <w:sz w:val="28"/>
          <w:szCs w:val="28"/>
        </w:rPr>
        <w:footnoteRef/>
      </w:r>
      <w:r w:rsidRPr="001378DC">
        <w:rPr>
          <w:rFonts w:ascii="Garamond" w:hAnsi="Garamond"/>
          <w:sz w:val="28"/>
          <w:szCs w:val="28"/>
        </w:rPr>
        <w:t xml:space="preserve"> Si fa riferimento alla vicenda di Arianna Virgolino e del suo appello a </w:t>
      </w:r>
      <w:proofErr w:type="spellStart"/>
      <w:r w:rsidRPr="001378DC">
        <w:rPr>
          <w:rFonts w:ascii="Garamond" w:hAnsi="Garamond"/>
          <w:sz w:val="28"/>
          <w:szCs w:val="28"/>
        </w:rPr>
        <w:t>Marcell</w:t>
      </w:r>
      <w:proofErr w:type="spellEnd"/>
      <w:r w:rsidRPr="001378DC">
        <w:rPr>
          <w:rFonts w:ascii="Garamond" w:hAnsi="Garamond"/>
          <w:sz w:val="28"/>
          <w:szCs w:val="28"/>
        </w:rPr>
        <w:t xml:space="preserve"> Jacobs (corrieredelveneto.corriere.it/verona/cronaca/21_agosto_08/verona-poliziotta-tatuata-licenziata-sindacato-siulp-tanti-casi-accettati-lei-no-c8ff9f0a-f83e-11eb-bd4c-b8b8ed7a551e.shtml).</w:t>
      </w:r>
    </w:p>
  </w:footnote>
  <w:footnote w:id="21">
    <w:p w:rsidR="002D0197" w:rsidRPr="00CF21D8" w:rsidRDefault="002D0197" w:rsidP="00CF21D8">
      <w:pPr>
        <w:pStyle w:val="Testonotaapidipagina"/>
        <w:jc w:val="both"/>
        <w:rPr>
          <w:rFonts w:ascii="Garamond" w:hAnsi="Garamond"/>
          <w:sz w:val="28"/>
          <w:szCs w:val="28"/>
        </w:rPr>
      </w:pPr>
      <w:r w:rsidRPr="00CF21D8">
        <w:rPr>
          <w:rStyle w:val="Rimandonotaapidipagina"/>
          <w:rFonts w:ascii="Garamond" w:hAnsi="Garamond"/>
          <w:sz w:val="28"/>
          <w:szCs w:val="28"/>
        </w:rPr>
        <w:footnoteRef/>
      </w:r>
      <w:r w:rsidRPr="00CF21D8">
        <w:rPr>
          <w:rFonts w:ascii="Garamond" w:hAnsi="Garamond"/>
          <w:sz w:val="28"/>
          <w:szCs w:val="28"/>
        </w:rPr>
        <w:t xml:space="preserve"> Quinta sezione, 10 maggio 2010, n. 2754.</w:t>
      </w:r>
    </w:p>
  </w:footnote>
  <w:footnote w:id="22">
    <w:p w:rsidR="002D0197" w:rsidRPr="00CF21D8" w:rsidRDefault="002D0197" w:rsidP="00CF21D8">
      <w:pPr>
        <w:pStyle w:val="Testonotaapidipagina"/>
        <w:jc w:val="both"/>
        <w:rPr>
          <w:rFonts w:ascii="Garamond" w:hAnsi="Garamond"/>
          <w:sz w:val="28"/>
          <w:szCs w:val="28"/>
        </w:rPr>
      </w:pPr>
      <w:r w:rsidRPr="00CF21D8">
        <w:rPr>
          <w:rStyle w:val="Rimandonotaapidipagina"/>
          <w:rFonts w:ascii="Garamond" w:hAnsi="Garamond"/>
          <w:sz w:val="28"/>
          <w:szCs w:val="28"/>
        </w:rPr>
        <w:footnoteRef/>
      </w:r>
      <w:r w:rsidRPr="00CF21D8">
        <w:rPr>
          <w:rFonts w:ascii="Garamond" w:hAnsi="Garamond"/>
          <w:sz w:val="28"/>
          <w:szCs w:val="28"/>
        </w:rPr>
        <w:t xml:space="preserve"> Sesta sezione, 18 dicembre 2001, n. 6280.</w:t>
      </w:r>
    </w:p>
  </w:footnote>
  <w:footnote w:id="23">
    <w:p w:rsidR="002D0197" w:rsidRPr="00CF21D8" w:rsidRDefault="002D0197" w:rsidP="00CF21D8">
      <w:pPr>
        <w:pStyle w:val="Testonotaapidipagina"/>
        <w:jc w:val="both"/>
        <w:rPr>
          <w:rFonts w:ascii="Garamond" w:hAnsi="Garamond"/>
          <w:sz w:val="28"/>
          <w:szCs w:val="28"/>
        </w:rPr>
      </w:pPr>
      <w:r w:rsidRPr="00CF21D8">
        <w:rPr>
          <w:rStyle w:val="Rimandonotaapidipagina"/>
          <w:rFonts w:ascii="Garamond" w:hAnsi="Garamond"/>
          <w:sz w:val="28"/>
          <w:szCs w:val="28"/>
        </w:rPr>
        <w:footnoteRef/>
      </w:r>
      <w:r w:rsidRPr="00CF21D8">
        <w:rPr>
          <w:rFonts w:ascii="Garamond" w:hAnsi="Garamond"/>
          <w:sz w:val="28"/>
          <w:szCs w:val="28"/>
        </w:rPr>
        <w:t xml:space="preserve"> T.A.R. Sicilia, Catania, seconda sezione, 19 ottobre 1999, n. 2092.</w:t>
      </w:r>
    </w:p>
  </w:footnote>
  <w:footnote w:id="24">
    <w:p w:rsidR="002D0197" w:rsidRPr="00CF21D8" w:rsidRDefault="002D0197" w:rsidP="00CF21D8">
      <w:pPr>
        <w:pStyle w:val="Testonotaapidipagina"/>
        <w:jc w:val="both"/>
        <w:rPr>
          <w:rFonts w:ascii="Garamond" w:hAnsi="Garamond"/>
          <w:sz w:val="28"/>
          <w:szCs w:val="28"/>
        </w:rPr>
      </w:pPr>
      <w:r w:rsidRPr="00CF21D8">
        <w:rPr>
          <w:rStyle w:val="Rimandonotaapidipagina"/>
          <w:rFonts w:ascii="Garamond" w:hAnsi="Garamond"/>
          <w:sz w:val="28"/>
          <w:szCs w:val="28"/>
        </w:rPr>
        <w:footnoteRef/>
      </w:r>
      <w:r w:rsidRPr="00CF21D8">
        <w:rPr>
          <w:rFonts w:ascii="Garamond" w:hAnsi="Garamond"/>
          <w:sz w:val="28"/>
          <w:szCs w:val="28"/>
        </w:rPr>
        <w:t xml:space="preserve"> Consiglio di Stato, quinta sezione, 6 giugno 2002, n. 3184; sesta sezione, 27 dicembre 2006, n. 7962. </w:t>
      </w:r>
    </w:p>
  </w:footnote>
  <w:footnote w:id="25">
    <w:p w:rsidR="002D0197" w:rsidRPr="00163A78" w:rsidRDefault="002D0197" w:rsidP="00163A78">
      <w:pPr>
        <w:pStyle w:val="Testonotaapidipagina"/>
        <w:jc w:val="both"/>
        <w:rPr>
          <w:rFonts w:ascii="Garamond" w:hAnsi="Garamond"/>
          <w:sz w:val="28"/>
          <w:szCs w:val="28"/>
        </w:rPr>
      </w:pPr>
      <w:r w:rsidRPr="00163A78">
        <w:rPr>
          <w:rStyle w:val="Rimandonotaapidipagina"/>
          <w:rFonts w:ascii="Garamond" w:hAnsi="Garamond"/>
          <w:sz w:val="28"/>
          <w:szCs w:val="28"/>
        </w:rPr>
        <w:footnoteRef/>
      </w:r>
      <w:r w:rsidRPr="00163A78">
        <w:rPr>
          <w:rFonts w:ascii="Garamond" w:hAnsi="Garamond"/>
          <w:sz w:val="28"/>
          <w:szCs w:val="28"/>
        </w:rPr>
        <w:t xml:space="preserve"> Tra le tante, Consiglio di Stato, sezione seconda, 12 maggio 2021, n. 3770; 14 settembre 2021, n. 6283; sezione quarta, 12 marzo 2015, n. 1282; 21 settembre 2015, n. 4394; 28 gennaio 2016, n. 284; </w:t>
      </w:r>
      <w:r w:rsidR="00712D08" w:rsidRPr="00712D08">
        <w:rPr>
          <w:rFonts w:ascii="Garamond" w:hAnsi="Garamond"/>
          <w:sz w:val="28"/>
          <w:szCs w:val="28"/>
        </w:rPr>
        <w:t>27</w:t>
      </w:r>
      <w:r w:rsidR="00712D08">
        <w:rPr>
          <w:rFonts w:ascii="Garamond" w:hAnsi="Garamond"/>
          <w:sz w:val="28"/>
          <w:szCs w:val="28"/>
        </w:rPr>
        <w:t xml:space="preserve"> ottobre </w:t>
      </w:r>
      <w:r w:rsidR="00712D08" w:rsidRPr="00712D08">
        <w:rPr>
          <w:rFonts w:ascii="Garamond" w:hAnsi="Garamond"/>
          <w:sz w:val="28"/>
          <w:szCs w:val="28"/>
        </w:rPr>
        <w:t>2016, n. 4509; 15 ottobre 2018, n. 5905</w:t>
      </w:r>
      <w:r w:rsidR="00712D08">
        <w:rPr>
          <w:rFonts w:ascii="Garamond" w:hAnsi="Garamond"/>
          <w:sz w:val="28"/>
          <w:szCs w:val="28"/>
        </w:rPr>
        <w:t xml:space="preserve">; </w:t>
      </w:r>
      <w:r w:rsidRPr="00163A78">
        <w:rPr>
          <w:rFonts w:ascii="Garamond" w:hAnsi="Garamond"/>
          <w:sz w:val="28"/>
          <w:szCs w:val="28"/>
        </w:rPr>
        <w:t>T.A.R. Puglia, prima sezione, 23 settembre 2021, n. 1390.</w:t>
      </w:r>
    </w:p>
  </w:footnote>
  <w:footnote w:id="26">
    <w:p w:rsidR="002D0197" w:rsidRPr="00163A78" w:rsidRDefault="002D0197" w:rsidP="00163A78">
      <w:pPr>
        <w:pStyle w:val="Testonotaapidipagina"/>
        <w:jc w:val="both"/>
        <w:rPr>
          <w:rFonts w:ascii="Garamond" w:hAnsi="Garamond"/>
          <w:sz w:val="28"/>
          <w:szCs w:val="28"/>
        </w:rPr>
      </w:pPr>
      <w:r w:rsidRPr="00163A78">
        <w:rPr>
          <w:rStyle w:val="Rimandonotaapidipagina"/>
          <w:rFonts w:ascii="Garamond" w:hAnsi="Garamond"/>
          <w:sz w:val="28"/>
          <w:szCs w:val="28"/>
        </w:rPr>
        <w:footnoteRef/>
      </w:r>
      <w:r w:rsidRPr="00163A78">
        <w:rPr>
          <w:rFonts w:ascii="Garamond" w:hAnsi="Garamond"/>
          <w:sz w:val="28"/>
          <w:szCs w:val="28"/>
        </w:rPr>
        <w:t xml:space="preserve"> V. nota 15.</w:t>
      </w:r>
    </w:p>
  </w:footnote>
  <w:footnote w:id="27">
    <w:p w:rsidR="002D0197" w:rsidRPr="00E15E97" w:rsidRDefault="002D0197" w:rsidP="00E15E97">
      <w:pPr>
        <w:pStyle w:val="Testonotaapidipagina"/>
        <w:jc w:val="both"/>
        <w:rPr>
          <w:rFonts w:ascii="Garamond" w:hAnsi="Garamond"/>
          <w:sz w:val="28"/>
          <w:szCs w:val="28"/>
        </w:rPr>
      </w:pPr>
      <w:r w:rsidRPr="00E15E97">
        <w:rPr>
          <w:rStyle w:val="Rimandonotaapidipagina"/>
          <w:rFonts w:ascii="Garamond" w:hAnsi="Garamond"/>
          <w:sz w:val="28"/>
          <w:szCs w:val="28"/>
        </w:rPr>
        <w:footnoteRef/>
      </w:r>
      <w:r w:rsidRPr="00E15E97">
        <w:rPr>
          <w:rFonts w:ascii="Garamond" w:hAnsi="Garamond"/>
          <w:sz w:val="28"/>
          <w:szCs w:val="28"/>
        </w:rPr>
        <w:t xml:space="preserve"> L’impostazione delle direttive comunitarie sembra suggerire infatti una legittimazione </w:t>
      </w:r>
      <w:r>
        <w:rPr>
          <w:rFonts w:ascii="Garamond" w:hAnsi="Garamond"/>
          <w:sz w:val="28"/>
          <w:szCs w:val="28"/>
        </w:rPr>
        <w:t>in rappresentanza</w:t>
      </w:r>
      <w:r w:rsidRPr="00E15E97">
        <w:rPr>
          <w:rFonts w:ascii="Garamond" w:hAnsi="Garamond"/>
          <w:sz w:val="28"/>
          <w:szCs w:val="28"/>
        </w:rPr>
        <w:t xml:space="preserve"> </w:t>
      </w:r>
      <w:r>
        <w:rPr>
          <w:rFonts w:ascii="Garamond" w:hAnsi="Garamond"/>
          <w:sz w:val="28"/>
          <w:szCs w:val="28"/>
        </w:rPr>
        <w:t xml:space="preserve">del </w:t>
      </w:r>
      <w:r w:rsidRPr="00E15E97">
        <w:rPr>
          <w:rFonts w:ascii="Garamond" w:hAnsi="Garamond"/>
          <w:sz w:val="28"/>
          <w:szCs w:val="28"/>
        </w:rPr>
        <w:t>pubblico interesse che apre lo spazio ad una sorta di giurisdizione oggettiva, per cui la sorte della singola vicenda non segna il destino del ricorso invece finalizzato in sé all’accertamento della violazione.</w:t>
      </w:r>
    </w:p>
  </w:footnote>
  <w:footnote w:id="28">
    <w:p w:rsidR="002D0197" w:rsidRPr="00395CB4" w:rsidRDefault="002D0197" w:rsidP="00395CB4">
      <w:pPr>
        <w:pStyle w:val="Testonotaapidipagina"/>
        <w:jc w:val="both"/>
        <w:rPr>
          <w:rFonts w:ascii="Garamond" w:hAnsi="Garamond"/>
          <w:sz w:val="28"/>
          <w:szCs w:val="28"/>
        </w:rPr>
      </w:pPr>
      <w:r w:rsidRPr="00395CB4">
        <w:rPr>
          <w:rStyle w:val="Rimandonotaapidipagina"/>
          <w:rFonts w:ascii="Garamond" w:hAnsi="Garamond"/>
          <w:sz w:val="28"/>
          <w:szCs w:val="28"/>
        </w:rPr>
        <w:footnoteRef/>
      </w:r>
      <w:r w:rsidRPr="00395CB4">
        <w:rPr>
          <w:rFonts w:ascii="Garamond" w:hAnsi="Garamond"/>
          <w:sz w:val="28"/>
          <w:szCs w:val="28"/>
        </w:rPr>
        <w:t xml:space="preserve"> M. Bradbury, J. E. </w:t>
      </w:r>
      <w:proofErr w:type="spellStart"/>
      <w:r w:rsidRPr="00395CB4">
        <w:rPr>
          <w:rFonts w:ascii="Garamond" w:hAnsi="Garamond"/>
          <w:sz w:val="28"/>
          <w:szCs w:val="28"/>
        </w:rPr>
        <w:t>Kellough</w:t>
      </w:r>
      <w:proofErr w:type="spellEnd"/>
      <w:r w:rsidRPr="00395CB4">
        <w:rPr>
          <w:rFonts w:ascii="Garamond" w:hAnsi="Garamond"/>
          <w:sz w:val="28"/>
          <w:szCs w:val="28"/>
        </w:rPr>
        <w:t>, “</w:t>
      </w:r>
      <w:proofErr w:type="spellStart"/>
      <w:r w:rsidRPr="00395CB4">
        <w:rPr>
          <w:rFonts w:ascii="Garamond" w:hAnsi="Garamond"/>
          <w:sz w:val="28"/>
          <w:szCs w:val="28"/>
        </w:rPr>
        <w:t>Representative</w:t>
      </w:r>
      <w:proofErr w:type="spellEnd"/>
      <w:r w:rsidRPr="00395CB4">
        <w:rPr>
          <w:rFonts w:ascii="Garamond" w:hAnsi="Garamond"/>
          <w:sz w:val="28"/>
          <w:szCs w:val="28"/>
        </w:rPr>
        <w:t xml:space="preserve"> </w:t>
      </w:r>
      <w:proofErr w:type="spellStart"/>
      <w:r w:rsidRPr="00395CB4">
        <w:rPr>
          <w:rFonts w:ascii="Garamond" w:hAnsi="Garamond"/>
          <w:sz w:val="28"/>
          <w:szCs w:val="28"/>
        </w:rPr>
        <w:t>Bureaucracy</w:t>
      </w:r>
      <w:proofErr w:type="spellEnd"/>
      <w:r w:rsidRPr="00395CB4">
        <w:rPr>
          <w:rFonts w:ascii="Garamond" w:hAnsi="Garamond"/>
          <w:sz w:val="28"/>
          <w:szCs w:val="28"/>
        </w:rPr>
        <w:t xml:space="preserve">: </w:t>
      </w:r>
      <w:proofErr w:type="spellStart"/>
      <w:r w:rsidRPr="00395CB4">
        <w:rPr>
          <w:rFonts w:ascii="Garamond" w:hAnsi="Garamond"/>
          <w:sz w:val="28"/>
          <w:szCs w:val="28"/>
        </w:rPr>
        <w:t>Assessing</w:t>
      </w:r>
      <w:proofErr w:type="spellEnd"/>
      <w:r w:rsidRPr="00395CB4">
        <w:rPr>
          <w:rFonts w:ascii="Garamond" w:hAnsi="Garamond"/>
          <w:sz w:val="28"/>
          <w:szCs w:val="28"/>
        </w:rPr>
        <w:t xml:space="preserve"> </w:t>
      </w:r>
      <w:proofErr w:type="spellStart"/>
      <w:r w:rsidRPr="00395CB4">
        <w:rPr>
          <w:rFonts w:ascii="Garamond" w:hAnsi="Garamond"/>
          <w:sz w:val="28"/>
          <w:szCs w:val="28"/>
        </w:rPr>
        <w:t>Current</w:t>
      </w:r>
      <w:proofErr w:type="spellEnd"/>
      <w:r w:rsidRPr="00395CB4">
        <w:rPr>
          <w:rFonts w:ascii="Garamond" w:hAnsi="Garamond"/>
          <w:sz w:val="28"/>
          <w:szCs w:val="28"/>
        </w:rPr>
        <w:t xml:space="preserve"> and </w:t>
      </w:r>
      <w:proofErr w:type="spellStart"/>
      <w:r w:rsidRPr="00395CB4">
        <w:rPr>
          <w:rFonts w:ascii="Garamond" w:hAnsi="Garamond"/>
          <w:sz w:val="28"/>
          <w:szCs w:val="28"/>
        </w:rPr>
        <w:t>Additional</w:t>
      </w:r>
      <w:proofErr w:type="spellEnd"/>
      <w:r w:rsidRPr="00395CB4">
        <w:rPr>
          <w:rFonts w:ascii="Garamond" w:hAnsi="Garamond"/>
          <w:sz w:val="28"/>
          <w:szCs w:val="28"/>
        </w:rPr>
        <w:t xml:space="preserve"> </w:t>
      </w:r>
      <w:proofErr w:type="spellStart"/>
      <w:r w:rsidRPr="00395CB4">
        <w:rPr>
          <w:rFonts w:ascii="Garamond" w:hAnsi="Garamond"/>
          <w:sz w:val="28"/>
          <w:szCs w:val="28"/>
        </w:rPr>
        <w:t>Evidence</w:t>
      </w:r>
      <w:proofErr w:type="spellEnd"/>
      <w:r w:rsidRPr="00395CB4">
        <w:rPr>
          <w:rFonts w:ascii="Garamond" w:hAnsi="Garamond"/>
          <w:sz w:val="28"/>
          <w:szCs w:val="28"/>
        </w:rPr>
        <w:t xml:space="preserve"> of Active </w:t>
      </w:r>
      <w:proofErr w:type="spellStart"/>
      <w:r w:rsidRPr="00395CB4">
        <w:rPr>
          <w:rFonts w:ascii="Garamond" w:hAnsi="Garamond"/>
          <w:sz w:val="28"/>
          <w:szCs w:val="28"/>
        </w:rPr>
        <w:t>Representation</w:t>
      </w:r>
      <w:proofErr w:type="spellEnd"/>
      <w:r w:rsidRPr="00395CB4">
        <w:rPr>
          <w:rFonts w:ascii="Garamond" w:hAnsi="Garamond"/>
          <w:sz w:val="28"/>
          <w:szCs w:val="28"/>
        </w:rPr>
        <w:t xml:space="preserve">”, in American </w:t>
      </w:r>
      <w:proofErr w:type="spellStart"/>
      <w:r w:rsidRPr="00395CB4">
        <w:rPr>
          <w:rFonts w:ascii="Garamond" w:hAnsi="Garamond"/>
          <w:sz w:val="28"/>
          <w:szCs w:val="28"/>
        </w:rPr>
        <w:t>Review</w:t>
      </w:r>
      <w:proofErr w:type="spellEnd"/>
      <w:r w:rsidRPr="00395CB4">
        <w:rPr>
          <w:rFonts w:ascii="Garamond" w:hAnsi="Garamond"/>
          <w:sz w:val="28"/>
          <w:szCs w:val="28"/>
        </w:rPr>
        <w:t xml:space="preserve"> of Public Administration, vol. 41, n. 2, marzo 2011, consultabile in libres.uncg.edu/ir/asu/f/Bradbury_Mark_2011_Representative_Bureaucracy_Completed.pdf.</w:t>
      </w:r>
    </w:p>
  </w:footnote>
  <w:footnote w:id="29">
    <w:p w:rsidR="002D0197" w:rsidRPr="0004448B" w:rsidRDefault="002D0197" w:rsidP="0004448B">
      <w:pPr>
        <w:pStyle w:val="Testonotaapidipagina"/>
        <w:jc w:val="both"/>
        <w:rPr>
          <w:rFonts w:ascii="Garamond" w:hAnsi="Garamond"/>
          <w:sz w:val="28"/>
          <w:szCs w:val="28"/>
        </w:rPr>
      </w:pPr>
      <w:r w:rsidRPr="0004448B">
        <w:rPr>
          <w:rStyle w:val="Rimandonotaapidipagina"/>
          <w:rFonts w:ascii="Garamond" w:hAnsi="Garamond"/>
          <w:sz w:val="28"/>
          <w:szCs w:val="28"/>
        </w:rPr>
        <w:footnoteRef/>
      </w:r>
      <w:r w:rsidRPr="0004448B">
        <w:rPr>
          <w:rFonts w:ascii="Garamond" w:hAnsi="Garamond"/>
          <w:sz w:val="28"/>
          <w:szCs w:val="28"/>
        </w:rPr>
        <w:t xml:space="preserve"> A questo dibattito può ricondursi anche la recente iniziativa del presidente francese, Emanuelle </w:t>
      </w:r>
      <w:proofErr w:type="spellStart"/>
      <w:r w:rsidRPr="0004448B">
        <w:rPr>
          <w:rFonts w:ascii="Garamond" w:hAnsi="Garamond"/>
          <w:sz w:val="28"/>
          <w:szCs w:val="28"/>
        </w:rPr>
        <w:t>Macron</w:t>
      </w:r>
      <w:proofErr w:type="spellEnd"/>
      <w:r w:rsidRPr="0004448B">
        <w:rPr>
          <w:rFonts w:ascii="Garamond" w:hAnsi="Garamond"/>
          <w:sz w:val="28"/>
          <w:szCs w:val="28"/>
        </w:rPr>
        <w:t xml:space="preserve">, che ha soppresso </w:t>
      </w:r>
      <w:r w:rsidRPr="0004448B">
        <w:rPr>
          <w:rFonts w:ascii="Garamond" w:hAnsi="Garamond"/>
          <w:i/>
          <w:sz w:val="28"/>
          <w:szCs w:val="28"/>
        </w:rPr>
        <w:t xml:space="preserve">la </w:t>
      </w:r>
      <w:proofErr w:type="spellStart"/>
      <w:r w:rsidRPr="0004448B">
        <w:rPr>
          <w:rFonts w:ascii="Garamond" w:hAnsi="Garamond"/>
          <w:i/>
          <w:sz w:val="28"/>
          <w:szCs w:val="28"/>
        </w:rPr>
        <w:t>École</w:t>
      </w:r>
      <w:proofErr w:type="spellEnd"/>
      <w:r w:rsidRPr="0004448B">
        <w:rPr>
          <w:rFonts w:ascii="Garamond" w:hAnsi="Garamond"/>
          <w:i/>
          <w:sz w:val="28"/>
          <w:szCs w:val="28"/>
        </w:rPr>
        <w:t xml:space="preserve"> </w:t>
      </w:r>
      <w:proofErr w:type="spellStart"/>
      <w:r w:rsidRPr="0004448B">
        <w:rPr>
          <w:rFonts w:ascii="Garamond" w:hAnsi="Garamond"/>
          <w:i/>
          <w:sz w:val="28"/>
          <w:szCs w:val="28"/>
        </w:rPr>
        <w:t>nationale</w:t>
      </w:r>
      <w:proofErr w:type="spellEnd"/>
      <w:r w:rsidRPr="0004448B">
        <w:rPr>
          <w:rFonts w:ascii="Garamond" w:hAnsi="Garamond"/>
          <w:i/>
          <w:sz w:val="28"/>
          <w:szCs w:val="28"/>
        </w:rPr>
        <w:t xml:space="preserve"> </w:t>
      </w:r>
      <w:proofErr w:type="spellStart"/>
      <w:r w:rsidRPr="0004448B">
        <w:rPr>
          <w:rFonts w:ascii="Garamond" w:hAnsi="Garamond"/>
          <w:i/>
          <w:sz w:val="28"/>
          <w:szCs w:val="28"/>
        </w:rPr>
        <w:t>d’administration</w:t>
      </w:r>
      <w:proofErr w:type="spellEnd"/>
      <w:r w:rsidRPr="0004448B">
        <w:rPr>
          <w:rFonts w:ascii="Garamond" w:hAnsi="Garamond"/>
          <w:sz w:val="28"/>
          <w:szCs w:val="28"/>
        </w:rPr>
        <w:t xml:space="preserve"> (ENA) istituendo lo </w:t>
      </w:r>
      <w:proofErr w:type="spellStart"/>
      <w:r w:rsidRPr="0004448B">
        <w:rPr>
          <w:rFonts w:ascii="Garamond" w:hAnsi="Garamond"/>
          <w:i/>
          <w:sz w:val="28"/>
          <w:szCs w:val="28"/>
        </w:rPr>
        <w:t>Institut</w:t>
      </w:r>
      <w:proofErr w:type="spellEnd"/>
      <w:r w:rsidRPr="0004448B">
        <w:rPr>
          <w:rFonts w:ascii="Garamond" w:hAnsi="Garamond"/>
          <w:i/>
          <w:sz w:val="28"/>
          <w:szCs w:val="28"/>
        </w:rPr>
        <w:t xml:space="preserve"> </w:t>
      </w:r>
      <w:proofErr w:type="spellStart"/>
      <w:r w:rsidRPr="0004448B">
        <w:rPr>
          <w:rFonts w:ascii="Garamond" w:hAnsi="Garamond"/>
          <w:i/>
          <w:sz w:val="28"/>
          <w:szCs w:val="28"/>
        </w:rPr>
        <w:t>du</w:t>
      </w:r>
      <w:proofErr w:type="spellEnd"/>
      <w:r w:rsidRPr="0004448B">
        <w:rPr>
          <w:rFonts w:ascii="Garamond" w:hAnsi="Garamond"/>
          <w:i/>
          <w:sz w:val="28"/>
          <w:szCs w:val="28"/>
        </w:rPr>
        <w:t xml:space="preserve"> service public</w:t>
      </w:r>
      <w:r w:rsidRPr="0004448B">
        <w:rPr>
          <w:rFonts w:ascii="Garamond" w:hAnsi="Garamond"/>
          <w:sz w:val="28"/>
          <w:szCs w:val="28"/>
        </w:rPr>
        <w:t>, in funzione dal I gennaio dell’anno prossimo</w:t>
      </w:r>
      <w:r>
        <w:rPr>
          <w:rFonts w:ascii="Garamond" w:hAnsi="Garamond"/>
          <w:sz w:val="28"/>
          <w:szCs w:val="28"/>
        </w:rPr>
        <w:t xml:space="preserve">; informazioni più dettagliate sulla riforma che prevede anche un ciclo comune a tutte le </w:t>
      </w:r>
      <w:proofErr w:type="spellStart"/>
      <w:r w:rsidRPr="0004448B">
        <w:rPr>
          <w:rFonts w:ascii="Garamond" w:hAnsi="Garamond"/>
          <w:i/>
          <w:sz w:val="28"/>
          <w:szCs w:val="28"/>
        </w:rPr>
        <w:t>École</w:t>
      </w:r>
      <w:proofErr w:type="spellEnd"/>
      <w:r>
        <w:rPr>
          <w:rFonts w:ascii="Garamond" w:hAnsi="Garamond"/>
          <w:sz w:val="28"/>
          <w:szCs w:val="28"/>
        </w:rPr>
        <w:t xml:space="preserve">, compresa quella della magistratura, sono reperibili in </w:t>
      </w:r>
      <w:hyperlink r:id="rId4" w:history="1">
        <w:r w:rsidRPr="007D4174">
          <w:rPr>
            <w:rStyle w:val="Collegamentoipertestuale"/>
            <w:rFonts w:ascii="Garamond" w:hAnsi="Garamond"/>
            <w:sz w:val="28"/>
            <w:szCs w:val="28"/>
          </w:rPr>
          <w:t>https://www.ledauphine.com/politique/2021/11/30/suppression-de-l-ena-a-quoi-va-ressembler-l-institut-national-du-service-public</w:t>
        </w:r>
      </w:hyperlink>
      <w:r w:rsidRPr="0004448B">
        <w:rPr>
          <w:rFonts w:ascii="Garamond" w:hAnsi="Garamond"/>
          <w:sz w:val="28"/>
          <w:szCs w:val="28"/>
        </w:rPr>
        <w:t>.</w:t>
      </w:r>
    </w:p>
  </w:footnote>
  <w:footnote w:id="30">
    <w:p w:rsidR="002D0197" w:rsidRPr="00646C79" w:rsidRDefault="002D0197" w:rsidP="00646C79">
      <w:pPr>
        <w:pStyle w:val="Testonotaapidipagina"/>
        <w:jc w:val="both"/>
        <w:rPr>
          <w:rFonts w:ascii="Garamond" w:hAnsi="Garamond"/>
          <w:sz w:val="28"/>
          <w:szCs w:val="28"/>
        </w:rPr>
      </w:pPr>
      <w:r w:rsidRPr="00646C79">
        <w:rPr>
          <w:rStyle w:val="Rimandonotaapidipagina"/>
          <w:rFonts w:ascii="Garamond" w:hAnsi="Garamond"/>
          <w:sz w:val="28"/>
          <w:szCs w:val="28"/>
        </w:rPr>
        <w:footnoteRef/>
      </w:r>
      <w:r w:rsidRPr="00646C79">
        <w:rPr>
          <w:rFonts w:ascii="Garamond" w:hAnsi="Garamond"/>
          <w:sz w:val="28"/>
          <w:szCs w:val="28"/>
        </w:rPr>
        <w:t xml:space="preserve"> Consultabile in </w:t>
      </w:r>
      <w:hyperlink r:id="rId5" w:history="1">
        <w:r w:rsidRPr="00646C79">
          <w:rPr>
            <w:rStyle w:val="Collegamentoipertestuale"/>
            <w:rFonts w:ascii="Garamond" w:hAnsi="Garamond"/>
            <w:sz w:val="28"/>
            <w:szCs w:val="28"/>
          </w:rPr>
          <w:t>www.governo.it/sites/governo.it/files/PNRR.pdf</w:t>
        </w:r>
      </w:hyperlink>
      <w:r w:rsidRPr="00646C79">
        <w:rPr>
          <w:rFonts w:ascii="Garamond" w:hAnsi="Garamond"/>
          <w:sz w:val="28"/>
          <w:szCs w:val="28"/>
        </w:rPr>
        <w:t>, pag. 34.</w:t>
      </w:r>
    </w:p>
  </w:footnote>
  <w:footnote w:id="31">
    <w:p w:rsidR="002D0197" w:rsidRDefault="002D0197" w:rsidP="00646C79">
      <w:pPr>
        <w:pStyle w:val="Testonotaapidipagina"/>
        <w:jc w:val="both"/>
      </w:pPr>
      <w:r w:rsidRPr="00646C79">
        <w:rPr>
          <w:rStyle w:val="Rimandonotaapidipagina"/>
          <w:rFonts w:ascii="Garamond" w:hAnsi="Garamond"/>
          <w:sz w:val="28"/>
          <w:szCs w:val="28"/>
        </w:rPr>
        <w:footnoteRef/>
      </w:r>
      <w:r w:rsidRPr="00646C79">
        <w:rPr>
          <w:rFonts w:ascii="Garamond" w:hAnsi="Garamond"/>
          <w:sz w:val="28"/>
          <w:szCs w:val="28"/>
        </w:rPr>
        <w:t xml:space="preserve"> V. ilsole24ore.com/art/gli-asili-nido-compiono-50-anni-forti-divari-nord-e-sud-e-piccole-e-grandi-citta-AEdkKO</w:t>
      </w:r>
      <w:proofErr w:type="gramStart"/>
      <w:r w:rsidRPr="00646C79">
        <w:rPr>
          <w:rFonts w:ascii="Garamond" w:hAnsi="Garamond"/>
          <w:sz w:val="28"/>
          <w:szCs w:val="28"/>
        </w:rPr>
        <w:t>1?refresh</w:t>
      </w:r>
      <w:proofErr w:type="gramEnd"/>
      <w:r w:rsidRPr="00646C79">
        <w:rPr>
          <w:rFonts w:ascii="Garamond" w:hAnsi="Garamond"/>
          <w:sz w:val="28"/>
          <w:szCs w:val="28"/>
        </w:rPr>
        <w:t>_ce=1 (6 dicembre 2021).</w:t>
      </w:r>
    </w:p>
  </w:footnote>
  <w:footnote w:id="32">
    <w:p w:rsidR="002D0197" w:rsidRPr="00012C79" w:rsidRDefault="002D0197" w:rsidP="00012C79">
      <w:pPr>
        <w:pStyle w:val="Testonotaapidipagina"/>
        <w:jc w:val="both"/>
        <w:rPr>
          <w:rFonts w:ascii="Garamond" w:hAnsi="Garamond"/>
          <w:sz w:val="28"/>
          <w:szCs w:val="28"/>
        </w:rPr>
      </w:pPr>
      <w:r w:rsidRPr="00012C79">
        <w:rPr>
          <w:rStyle w:val="Rimandonotaapidipagina"/>
          <w:rFonts w:ascii="Garamond" w:hAnsi="Garamond"/>
          <w:sz w:val="28"/>
          <w:szCs w:val="28"/>
        </w:rPr>
        <w:footnoteRef/>
      </w:r>
      <w:r w:rsidRPr="00012C79">
        <w:rPr>
          <w:rFonts w:ascii="Garamond" w:hAnsi="Garamond"/>
          <w:sz w:val="28"/>
          <w:szCs w:val="28"/>
        </w:rPr>
        <w:t xml:space="preserve"> Il tema è stato illustrato nell'odierna relazione di Linda Laura </w:t>
      </w:r>
      <w:proofErr w:type="spellStart"/>
      <w:r w:rsidRPr="00012C79">
        <w:rPr>
          <w:rFonts w:ascii="Garamond" w:hAnsi="Garamond"/>
          <w:sz w:val="28"/>
          <w:szCs w:val="28"/>
        </w:rPr>
        <w:t>Sabbadini</w:t>
      </w:r>
      <w:proofErr w:type="spellEnd"/>
      <w:r w:rsidRPr="00012C79">
        <w:rPr>
          <w:rFonts w:ascii="Garamond" w:hAnsi="Garamond"/>
          <w:sz w:val="28"/>
          <w:szCs w:val="28"/>
        </w:rPr>
        <w:t xml:space="preserve">, Direttrice </w:t>
      </w:r>
      <w:r>
        <w:rPr>
          <w:rFonts w:ascii="Garamond" w:hAnsi="Garamond"/>
          <w:sz w:val="28"/>
          <w:szCs w:val="28"/>
        </w:rPr>
        <w:t>dell'Istituto nazionale di statistica (</w:t>
      </w:r>
      <w:r w:rsidRPr="00012C79">
        <w:rPr>
          <w:rFonts w:ascii="Garamond" w:hAnsi="Garamond"/>
          <w:sz w:val="28"/>
          <w:szCs w:val="28"/>
        </w:rPr>
        <w:t>ISTAT</w:t>
      </w:r>
      <w:r>
        <w:rPr>
          <w:rFonts w:ascii="Garamond" w:hAnsi="Garamond"/>
          <w:sz w:val="28"/>
          <w:szCs w:val="28"/>
        </w:rPr>
        <w:t>)</w:t>
      </w:r>
      <w:r w:rsidRPr="00012C79">
        <w:rPr>
          <w:rFonts w:ascii="Garamond" w:hAnsi="Garamond"/>
          <w:sz w:val="28"/>
          <w:szCs w:val="28"/>
        </w:rPr>
        <w:t>.</w:t>
      </w:r>
    </w:p>
  </w:footnote>
  <w:footnote w:id="33">
    <w:p w:rsidR="002D0197" w:rsidRPr="00012C79" w:rsidRDefault="002D0197" w:rsidP="00012C79">
      <w:pPr>
        <w:pStyle w:val="Testonotaapidipagina"/>
        <w:jc w:val="both"/>
        <w:rPr>
          <w:rFonts w:ascii="Garamond" w:hAnsi="Garamond"/>
          <w:sz w:val="28"/>
          <w:szCs w:val="28"/>
        </w:rPr>
      </w:pPr>
      <w:r w:rsidRPr="00012C79">
        <w:rPr>
          <w:rStyle w:val="Rimandonotaapidipagina"/>
          <w:rFonts w:ascii="Garamond" w:hAnsi="Garamond"/>
          <w:sz w:val="28"/>
          <w:szCs w:val="28"/>
        </w:rPr>
        <w:footnoteRef/>
      </w:r>
      <w:r w:rsidRPr="00012C79">
        <w:rPr>
          <w:rFonts w:ascii="Garamond" w:hAnsi="Garamond"/>
          <w:sz w:val="28"/>
          <w:szCs w:val="28"/>
        </w:rPr>
        <w:t xml:space="preserve"> Rileva, fornendo significativi esempi, che il godimento dei diritti anche fondamentali e </w:t>
      </w:r>
      <w:r>
        <w:rPr>
          <w:rFonts w:ascii="Garamond" w:hAnsi="Garamond"/>
          <w:sz w:val="28"/>
          <w:szCs w:val="28"/>
        </w:rPr>
        <w:t xml:space="preserve">consacrati </w:t>
      </w:r>
      <w:r w:rsidRPr="00012C79">
        <w:rPr>
          <w:rFonts w:ascii="Garamond" w:hAnsi="Garamond"/>
          <w:sz w:val="28"/>
          <w:szCs w:val="28"/>
        </w:rPr>
        <w:t>dalla Costituzione dipenda dal livello dei servizi effettivamente assicurati M. D’Amico, "I diritti contesi. Problematiche attuali del costituzionalismo", Franco Angeli editore, 2016, pag. 21.</w:t>
      </w:r>
    </w:p>
  </w:footnote>
  <w:footnote w:id="34">
    <w:p w:rsidR="002D0197" w:rsidRPr="00012C79" w:rsidRDefault="002D0197" w:rsidP="00012C79">
      <w:pPr>
        <w:pStyle w:val="Testonotaapidipagina"/>
        <w:jc w:val="both"/>
        <w:rPr>
          <w:rFonts w:ascii="Garamond" w:hAnsi="Garamond"/>
          <w:sz w:val="28"/>
          <w:szCs w:val="28"/>
        </w:rPr>
      </w:pPr>
      <w:r w:rsidRPr="00012C79">
        <w:rPr>
          <w:rStyle w:val="Rimandonotaapidipagina"/>
          <w:rFonts w:ascii="Garamond" w:hAnsi="Garamond"/>
          <w:sz w:val="28"/>
          <w:szCs w:val="28"/>
        </w:rPr>
        <w:footnoteRef/>
      </w:r>
      <w:r w:rsidRPr="00012C79">
        <w:rPr>
          <w:rFonts w:ascii="Garamond" w:hAnsi="Garamond"/>
          <w:sz w:val="28"/>
          <w:szCs w:val="28"/>
        </w:rPr>
        <w:t xml:space="preserve"> </w:t>
      </w:r>
      <w:r>
        <w:rPr>
          <w:rFonts w:ascii="Garamond" w:hAnsi="Garamond"/>
          <w:sz w:val="28"/>
          <w:szCs w:val="28"/>
        </w:rPr>
        <w:t xml:space="preserve">Al quale sono spesso preferiti </w:t>
      </w:r>
      <w:r w:rsidRPr="008358C4">
        <w:rPr>
          <w:rFonts w:ascii="Garamond" w:hAnsi="Garamond"/>
          <w:sz w:val="28"/>
          <w:szCs w:val="28"/>
        </w:rPr>
        <w:t xml:space="preserve">strumenti alternativi di cooptazione e di nomina discrezionale </w:t>
      </w:r>
      <w:r>
        <w:rPr>
          <w:rFonts w:ascii="Garamond" w:hAnsi="Garamond"/>
          <w:sz w:val="28"/>
          <w:szCs w:val="28"/>
        </w:rPr>
        <w:t xml:space="preserve">i quali </w:t>
      </w:r>
      <w:r w:rsidRPr="008358C4">
        <w:rPr>
          <w:rFonts w:ascii="Garamond" w:hAnsi="Garamond"/>
          <w:sz w:val="28"/>
          <w:szCs w:val="28"/>
        </w:rPr>
        <w:t>sono di certo più suscettibili di discriminazion</w:t>
      </w:r>
      <w:r>
        <w:rPr>
          <w:rFonts w:ascii="Garamond" w:hAnsi="Garamond"/>
          <w:sz w:val="28"/>
          <w:szCs w:val="28"/>
        </w:rPr>
        <w:t>i</w:t>
      </w:r>
      <w:r w:rsidRPr="008358C4">
        <w:rPr>
          <w:rFonts w:ascii="Garamond" w:hAnsi="Garamond"/>
          <w:sz w:val="28"/>
          <w:szCs w:val="28"/>
        </w:rPr>
        <w:t xml:space="preserve"> e </w:t>
      </w:r>
      <w:r>
        <w:rPr>
          <w:rFonts w:ascii="Garamond" w:hAnsi="Garamond"/>
          <w:sz w:val="28"/>
          <w:szCs w:val="28"/>
        </w:rPr>
        <w:t xml:space="preserve">di </w:t>
      </w:r>
      <w:r w:rsidRPr="008358C4">
        <w:rPr>
          <w:rFonts w:ascii="Garamond" w:hAnsi="Garamond"/>
          <w:sz w:val="28"/>
          <w:szCs w:val="28"/>
        </w:rPr>
        <w:t>arbitri e comunque sono</w:t>
      </w:r>
      <w:r>
        <w:rPr>
          <w:rFonts w:ascii="Garamond" w:hAnsi="Garamond"/>
          <w:sz w:val="28"/>
          <w:szCs w:val="28"/>
        </w:rPr>
        <w:t xml:space="preserve"> più difficilmente</w:t>
      </w:r>
      <w:r w:rsidRPr="008358C4">
        <w:rPr>
          <w:rFonts w:ascii="Garamond" w:hAnsi="Garamond"/>
          <w:sz w:val="28"/>
          <w:szCs w:val="28"/>
        </w:rPr>
        <w:t xml:space="preserve"> controllabili</w:t>
      </w:r>
      <w:r>
        <w:rPr>
          <w:rFonts w:ascii="Garamond" w:hAnsi="Garamond"/>
          <w:sz w:val="28"/>
          <w:szCs w:val="28"/>
        </w:rPr>
        <w:t xml:space="preserve"> e sindacabili</w:t>
      </w:r>
      <w:r w:rsidRPr="008358C4">
        <w:rPr>
          <w:rFonts w:ascii="Garamond" w:hAnsi="Garamond"/>
          <w:sz w:val="28"/>
          <w:szCs w:val="28"/>
        </w:rPr>
        <w:t>.</w:t>
      </w:r>
      <w:r>
        <w:rPr>
          <w:rFonts w:ascii="Garamond" w:hAnsi="Garamond"/>
          <w:sz w:val="28"/>
          <w:szCs w:val="28"/>
        </w:rPr>
        <w:t xml:space="preserve"> Rimane tuttavia </w:t>
      </w:r>
      <w:r w:rsidRPr="008358C4">
        <w:rPr>
          <w:rFonts w:ascii="Garamond" w:hAnsi="Garamond"/>
          <w:sz w:val="28"/>
          <w:szCs w:val="28"/>
        </w:rPr>
        <w:t>l’esigenza di ripensare il sistema dei concorsi sia a livello di semplificazione e accelerazione delle procedure sia</w:t>
      </w:r>
      <w:r>
        <w:rPr>
          <w:rFonts w:ascii="Garamond" w:hAnsi="Garamond"/>
          <w:sz w:val="28"/>
          <w:szCs w:val="28"/>
        </w:rPr>
        <w:t>,</w:t>
      </w:r>
      <w:r w:rsidRPr="008358C4">
        <w:rPr>
          <w:rFonts w:ascii="Garamond" w:hAnsi="Garamond"/>
          <w:sz w:val="28"/>
          <w:szCs w:val="28"/>
        </w:rPr>
        <w:t xml:space="preserve"> a monte</w:t>
      </w:r>
      <w:r>
        <w:rPr>
          <w:rFonts w:ascii="Garamond" w:hAnsi="Garamond"/>
          <w:sz w:val="28"/>
          <w:szCs w:val="28"/>
        </w:rPr>
        <w:t>,</w:t>
      </w:r>
      <w:r w:rsidRPr="008358C4">
        <w:rPr>
          <w:rFonts w:ascii="Garamond" w:hAnsi="Garamond"/>
          <w:sz w:val="28"/>
          <w:szCs w:val="28"/>
        </w:rPr>
        <w:t xml:space="preserve"> di scelta dei profili professionali</w:t>
      </w:r>
      <w:r>
        <w:rPr>
          <w:rFonts w:ascii="Garamond" w:hAnsi="Garamond"/>
          <w:sz w:val="28"/>
          <w:szCs w:val="28"/>
        </w:rPr>
        <w:t>. Proprio nel periodo della</w:t>
      </w:r>
      <w:r w:rsidRPr="008358C4">
        <w:rPr>
          <w:rFonts w:ascii="Garamond" w:hAnsi="Garamond"/>
          <w:sz w:val="28"/>
          <w:szCs w:val="28"/>
        </w:rPr>
        <w:t xml:space="preserve"> pandemia</w:t>
      </w:r>
      <w:r>
        <w:rPr>
          <w:rFonts w:ascii="Garamond" w:hAnsi="Garamond"/>
          <w:sz w:val="28"/>
          <w:szCs w:val="28"/>
        </w:rPr>
        <w:t>, infatti,</w:t>
      </w:r>
      <w:r w:rsidRPr="008358C4">
        <w:rPr>
          <w:rFonts w:ascii="Garamond" w:hAnsi="Garamond"/>
          <w:sz w:val="28"/>
          <w:szCs w:val="28"/>
        </w:rPr>
        <w:t xml:space="preserve"> si è</w:t>
      </w:r>
      <w:r>
        <w:rPr>
          <w:rFonts w:ascii="Garamond" w:hAnsi="Garamond"/>
          <w:sz w:val="28"/>
          <w:szCs w:val="28"/>
        </w:rPr>
        <w:t xml:space="preserve"> particolarmente avvertita </w:t>
      </w:r>
      <w:r w:rsidRPr="008358C4">
        <w:rPr>
          <w:rFonts w:ascii="Garamond" w:hAnsi="Garamond"/>
          <w:sz w:val="28"/>
          <w:szCs w:val="28"/>
        </w:rPr>
        <w:t>la mancanza di figure fondamentali</w:t>
      </w:r>
      <w:r>
        <w:rPr>
          <w:rFonts w:ascii="Garamond" w:hAnsi="Garamond"/>
          <w:sz w:val="28"/>
          <w:szCs w:val="28"/>
        </w:rPr>
        <w:t>, per esempio,</w:t>
      </w:r>
      <w:r w:rsidRPr="008358C4">
        <w:rPr>
          <w:rFonts w:ascii="Garamond" w:hAnsi="Garamond"/>
          <w:sz w:val="28"/>
          <w:szCs w:val="28"/>
        </w:rPr>
        <w:t xml:space="preserve"> in materia informatica</w:t>
      </w:r>
      <w:r>
        <w:rPr>
          <w:rFonts w:ascii="Garamond" w:hAnsi="Garamond"/>
          <w:sz w:val="28"/>
          <w:szCs w:val="28"/>
        </w:rPr>
        <w:t>. Il fenomeno può essere collegato alla</w:t>
      </w:r>
      <w:r w:rsidRPr="008358C4">
        <w:rPr>
          <w:rFonts w:ascii="Garamond" w:hAnsi="Garamond"/>
          <w:sz w:val="28"/>
          <w:szCs w:val="28"/>
        </w:rPr>
        <w:t xml:space="preserve"> sindacalizzazione del pubblico impiego </w:t>
      </w:r>
      <w:r>
        <w:rPr>
          <w:rFonts w:ascii="Garamond" w:hAnsi="Garamond"/>
          <w:sz w:val="28"/>
          <w:szCs w:val="28"/>
        </w:rPr>
        <w:t xml:space="preserve">che </w:t>
      </w:r>
      <w:r w:rsidRPr="008358C4">
        <w:rPr>
          <w:rFonts w:ascii="Garamond" w:hAnsi="Garamond"/>
          <w:sz w:val="28"/>
          <w:szCs w:val="28"/>
        </w:rPr>
        <w:t>ha portato a un appiattimento dei profili professionali con lo smantellamento dei corpi tecnici dello Stato.</w:t>
      </w:r>
      <w:r>
        <w:rPr>
          <w:rFonts w:ascii="Garamond" w:hAnsi="Garamond"/>
          <w:sz w:val="28"/>
          <w:szCs w:val="28"/>
        </w:rPr>
        <w:t xml:space="preserve"> </w:t>
      </w:r>
      <w:r w:rsidRPr="00012C79">
        <w:rPr>
          <w:rFonts w:ascii="Garamond" w:hAnsi="Garamond"/>
          <w:sz w:val="28"/>
          <w:szCs w:val="28"/>
        </w:rPr>
        <w:t xml:space="preserve">Sull'argomento di recente: M. Allena, M. </w:t>
      </w:r>
      <w:proofErr w:type="spellStart"/>
      <w:r w:rsidRPr="00012C79">
        <w:rPr>
          <w:rFonts w:ascii="Garamond" w:hAnsi="Garamond"/>
          <w:sz w:val="28"/>
          <w:szCs w:val="28"/>
        </w:rPr>
        <w:t>Trimarchi</w:t>
      </w:r>
      <w:proofErr w:type="spellEnd"/>
      <w:r w:rsidRPr="00012C79">
        <w:rPr>
          <w:rFonts w:ascii="Garamond" w:hAnsi="Garamond"/>
          <w:sz w:val="28"/>
          <w:szCs w:val="28"/>
        </w:rPr>
        <w:t xml:space="preserve">, "La costituzione «dimenticata». Il principio del concorso pubblico", in </w:t>
      </w:r>
      <w:proofErr w:type="spellStart"/>
      <w:r w:rsidRPr="00012C79">
        <w:rPr>
          <w:rFonts w:ascii="Garamond" w:hAnsi="Garamond"/>
          <w:sz w:val="28"/>
          <w:szCs w:val="28"/>
        </w:rPr>
        <w:t>Riv</w:t>
      </w:r>
      <w:proofErr w:type="spellEnd"/>
      <w:r w:rsidRPr="00012C79">
        <w:rPr>
          <w:rFonts w:ascii="Garamond" w:hAnsi="Garamond"/>
          <w:sz w:val="28"/>
          <w:szCs w:val="28"/>
        </w:rPr>
        <w:t xml:space="preserve">. trim. diritto pubblico, 2021, fasc. 1, pag. 379. </w:t>
      </w:r>
    </w:p>
  </w:footnote>
  <w:footnote w:id="35">
    <w:p w:rsidR="002D0197" w:rsidRPr="00012C79" w:rsidRDefault="002D0197" w:rsidP="00012C79">
      <w:pPr>
        <w:pStyle w:val="Testonotaapidipagina"/>
        <w:jc w:val="both"/>
        <w:rPr>
          <w:rFonts w:ascii="Garamond" w:hAnsi="Garamond"/>
          <w:sz w:val="28"/>
          <w:szCs w:val="28"/>
        </w:rPr>
      </w:pPr>
      <w:r w:rsidRPr="00012C79">
        <w:rPr>
          <w:rStyle w:val="Rimandonotaapidipagina"/>
          <w:rFonts w:ascii="Garamond" w:hAnsi="Garamond"/>
          <w:sz w:val="28"/>
          <w:szCs w:val="28"/>
        </w:rPr>
        <w:footnoteRef/>
      </w:r>
      <w:r w:rsidRPr="00012C79">
        <w:rPr>
          <w:rFonts w:ascii="Garamond" w:hAnsi="Garamond"/>
          <w:sz w:val="28"/>
          <w:szCs w:val="28"/>
        </w:rPr>
        <w:t xml:space="preserve"> Definita dalla Corte costituzionale come il "meccanismo di selezione tecnica e neutrale dei più capaci", che resta il</w:t>
      </w:r>
      <w:r>
        <w:rPr>
          <w:rFonts w:ascii="Garamond" w:hAnsi="Garamond"/>
          <w:sz w:val="28"/>
          <w:szCs w:val="28"/>
        </w:rPr>
        <w:t xml:space="preserve"> </w:t>
      </w:r>
      <w:r w:rsidRPr="00012C79">
        <w:rPr>
          <w:rFonts w:ascii="Garamond" w:hAnsi="Garamond"/>
          <w:sz w:val="28"/>
          <w:szCs w:val="28"/>
        </w:rPr>
        <w:t>"metodo migliore per la provvista di personale da parte di ogni amministrazione pubblica</w:t>
      </w:r>
      <w:r>
        <w:rPr>
          <w:rFonts w:ascii="Garamond" w:hAnsi="Garamond"/>
          <w:sz w:val="28"/>
          <w:szCs w:val="28"/>
        </w:rPr>
        <w:t xml:space="preserve"> </w:t>
      </w:r>
      <w:r w:rsidRPr="00012C79">
        <w:rPr>
          <w:rFonts w:ascii="Garamond" w:hAnsi="Garamond"/>
          <w:sz w:val="28"/>
          <w:szCs w:val="28"/>
        </w:rPr>
        <w:t xml:space="preserve">chiamata ad esercitare le proprie funzioni in condizioni di imparzialità ed efficienza" </w:t>
      </w:r>
      <w:r w:rsidRPr="00271485">
        <w:rPr>
          <w:rFonts w:ascii="Garamond" w:hAnsi="Garamond"/>
          <w:sz w:val="28"/>
          <w:szCs w:val="28"/>
        </w:rPr>
        <w:t>(</w:t>
      </w:r>
      <w:r w:rsidRPr="00271485">
        <w:rPr>
          <w:rFonts w:ascii="Garamond" w:hAnsi="Garamond"/>
          <w:i/>
          <w:sz w:val="28"/>
          <w:szCs w:val="28"/>
        </w:rPr>
        <w:t xml:space="preserve">ex </w:t>
      </w:r>
      <w:proofErr w:type="spellStart"/>
      <w:r w:rsidRPr="00271485">
        <w:rPr>
          <w:rFonts w:ascii="Garamond" w:hAnsi="Garamond"/>
          <w:i/>
          <w:sz w:val="28"/>
          <w:szCs w:val="28"/>
        </w:rPr>
        <w:t>plurimis</w:t>
      </w:r>
      <w:proofErr w:type="spellEnd"/>
      <w:r w:rsidRPr="00271485">
        <w:rPr>
          <w:rFonts w:ascii="Garamond" w:hAnsi="Garamond"/>
          <w:sz w:val="28"/>
          <w:szCs w:val="28"/>
        </w:rPr>
        <w:t xml:space="preserve">, sentenze </w:t>
      </w:r>
      <w:proofErr w:type="spellStart"/>
      <w:r w:rsidRPr="00271485">
        <w:rPr>
          <w:rFonts w:ascii="Garamond" w:hAnsi="Garamond"/>
          <w:sz w:val="28"/>
          <w:szCs w:val="28"/>
        </w:rPr>
        <w:t>nn</w:t>
      </w:r>
      <w:proofErr w:type="spellEnd"/>
      <w:r w:rsidRPr="00271485">
        <w:rPr>
          <w:rFonts w:ascii="Garamond" w:hAnsi="Garamond"/>
          <w:sz w:val="28"/>
          <w:szCs w:val="28"/>
        </w:rPr>
        <w:t>. 34 del 2003, 274 del 2003, 205 del 2004, 215 del 2009, 62 del 2012, 167 del 2013).</w:t>
      </w:r>
    </w:p>
  </w:footnote>
  <w:footnote w:id="36">
    <w:p w:rsidR="002D0197" w:rsidRPr="009A2BEC" w:rsidRDefault="002D0197" w:rsidP="009A2BEC">
      <w:pPr>
        <w:pStyle w:val="Testonotaapidipagina"/>
        <w:jc w:val="both"/>
        <w:rPr>
          <w:rFonts w:ascii="Garamond" w:hAnsi="Garamond"/>
          <w:sz w:val="28"/>
          <w:szCs w:val="28"/>
        </w:rPr>
      </w:pPr>
      <w:r w:rsidRPr="009A2BEC">
        <w:rPr>
          <w:rStyle w:val="Rimandonotaapidipagina"/>
          <w:rFonts w:ascii="Garamond" w:hAnsi="Garamond"/>
          <w:sz w:val="28"/>
          <w:szCs w:val="28"/>
        </w:rPr>
        <w:footnoteRef/>
      </w:r>
      <w:r w:rsidRPr="009A2BEC">
        <w:rPr>
          <w:rFonts w:ascii="Garamond" w:hAnsi="Garamond"/>
          <w:sz w:val="28"/>
          <w:szCs w:val="28"/>
        </w:rPr>
        <w:t xml:space="preserve"> Da questo punto di vista non sembra ingiustificato il dubbio che una certa lacuna nelle politiche di incentivazione dell'occupazione femminile si debba alla consapevolezza del minor costo finanziario di una cura della famiglia, dei figli</w:t>
      </w:r>
      <w:r>
        <w:rPr>
          <w:rFonts w:ascii="Garamond" w:hAnsi="Garamond"/>
          <w:sz w:val="28"/>
          <w:szCs w:val="28"/>
        </w:rPr>
        <w:t>,</w:t>
      </w:r>
      <w:r w:rsidRPr="009A2BEC">
        <w:rPr>
          <w:rFonts w:ascii="Garamond" w:hAnsi="Garamond"/>
          <w:sz w:val="28"/>
          <w:szCs w:val="28"/>
        </w:rPr>
        <w:t xml:space="preserve"> degli anziani e degli handicappati affidata alle famiglie (e quindi, in pratica, addossata alle donne) rispetto all'approntamento di un sistema di </w:t>
      </w:r>
      <w:r w:rsidRPr="005504AF">
        <w:rPr>
          <w:rFonts w:ascii="Garamond" w:hAnsi="Garamond"/>
          <w:i/>
          <w:sz w:val="28"/>
          <w:szCs w:val="28"/>
        </w:rPr>
        <w:t>welfare</w:t>
      </w:r>
      <w:r w:rsidRPr="009A2BEC">
        <w:rPr>
          <w:rFonts w:ascii="Garamond" w:hAnsi="Garamond"/>
          <w:sz w:val="28"/>
          <w:szCs w:val="28"/>
        </w:rPr>
        <w:t xml:space="preserve"> completo e capillare.</w:t>
      </w:r>
    </w:p>
  </w:footnote>
  <w:footnote w:id="37">
    <w:p w:rsidR="002D0197" w:rsidRPr="005504AF" w:rsidRDefault="002D0197" w:rsidP="005504AF">
      <w:pPr>
        <w:pStyle w:val="Testonotaapidipagina"/>
        <w:jc w:val="both"/>
        <w:rPr>
          <w:rFonts w:ascii="Garamond" w:hAnsi="Garamond"/>
          <w:sz w:val="28"/>
          <w:szCs w:val="28"/>
        </w:rPr>
      </w:pPr>
      <w:r w:rsidRPr="005504AF">
        <w:rPr>
          <w:rStyle w:val="Rimandonotaapidipagina"/>
          <w:rFonts w:ascii="Garamond" w:hAnsi="Garamond"/>
          <w:sz w:val="28"/>
          <w:szCs w:val="28"/>
        </w:rPr>
        <w:footnoteRef/>
      </w:r>
      <w:r w:rsidRPr="005504AF">
        <w:rPr>
          <w:rFonts w:ascii="Garamond" w:hAnsi="Garamond"/>
          <w:sz w:val="28"/>
          <w:szCs w:val="28"/>
        </w:rPr>
        <w:t xml:space="preserve"> Si riporta il primo comma dell'articolo 28 del decreto legislativo: "1. Il padre lavoratore ha diritto di astenersi dal lavoro per tutta la durata del congedo di maternità o per la parte residua che sarebbe spettata alla lavoratrice, in caso di morte o di grave infermità della madre ovvero di abbandono, nonché in caso di affidamento esclusivo del bambino al padre".</w:t>
      </w:r>
    </w:p>
  </w:footnote>
  <w:footnote w:id="38">
    <w:p w:rsidR="002D0197" w:rsidRPr="005504AF" w:rsidRDefault="002D0197" w:rsidP="005504AF">
      <w:pPr>
        <w:pStyle w:val="Testonotaapidipagina"/>
        <w:jc w:val="both"/>
        <w:rPr>
          <w:rFonts w:ascii="Garamond" w:hAnsi="Garamond"/>
          <w:sz w:val="28"/>
          <w:szCs w:val="28"/>
        </w:rPr>
      </w:pPr>
      <w:r w:rsidRPr="005504AF">
        <w:rPr>
          <w:rStyle w:val="Rimandonotaapidipagina"/>
          <w:rFonts w:ascii="Garamond" w:hAnsi="Garamond"/>
          <w:sz w:val="28"/>
          <w:szCs w:val="28"/>
        </w:rPr>
        <w:footnoteRef/>
      </w:r>
      <w:r w:rsidRPr="005504AF">
        <w:rPr>
          <w:rFonts w:ascii="Garamond" w:hAnsi="Garamond"/>
          <w:sz w:val="28"/>
          <w:szCs w:val="28"/>
        </w:rPr>
        <w:t xml:space="preserve"> Che recita: "I periodi di riposo di cui all'articolo 39</w:t>
      </w:r>
      <w:r>
        <w:rPr>
          <w:rFonts w:ascii="Garamond" w:hAnsi="Garamond"/>
          <w:sz w:val="28"/>
          <w:szCs w:val="28"/>
        </w:rPr>
        <w:t xml:space="preserve"> </w:t>
      </w:r>
      <w:r w:rsidRPr="005504AF">
        <w:rPr>
          <w:rFonts w:ascii="Garamond" w:hAnsi="Garamond"/>
          <w:sz w:val="28"/>
          <w:szCs w:val="28"/>
        </w:rPr>
        <w:t>sono riconosciuti al padre lavoratore:</w:t>
      </w:r>
    </w:p>
    <w:p w:rsidR="002D0197" w:rsidRPr="005504AF" w:rsidRDefault="002D0197" w:rsidP="005504AF">
      <w:pPr>
        <w:pStyle w:val="Testonotaapidipagina"/>
        <w:jc w:val="both"/>
        <w:rPr>
          <w:rFonts w:ascii="Garamond" w:hAnsi="Garamond"/>
          <w:sz w:val="28"/>
          <w:szCs w:val="28"/>
        </w:rPr>
      </w:pPr>
      <w:r w:rsidRPr="005504AF">
        <w:rPr>
          <w:rFonts w:ascii="Garamond" w:hAnsi="Garamond"/>
          <w:sz w:val="28"/>
          <w:szCs w:val="28"/>
        </w:rPr>
        <w:t>a) nel caso in cui i figli siano affidati al solo padre;</w:t>
      </w:r>
    </w:p>
    <w:p w:rsidR="002D0197" w:rsidRPr="005504AF" w:rsidRDefault="002D0197" w:rsidP="005504AF">
      <w:pPr>
        <w:pStyle w:val="Testonotaapidipagina"/>
        <w:jc w:val="both"/>
        <w:rPr>
          <w:rFonts w:ascii="Garamond" w:hAnsi="Garamond"/>
          <w:sz w:val="28"/>
          <w:szCs w:val="28"/>
        </w:rPr>
      </w:pPr>
      <w:r w:rsidRPr="005504AF">
        <w:rPr>
          <w:rFonts w:ascii="Garamond" w:hAnsi="Garamond"/>
          <w:sz w:val="28"/>
          <w:szCs w:val="28"/>
        </w:rPr>
        <w:t>b) in alternativa alla madre lavoratrice dipendente che non se ne avvalga;</w:t>
      </w:r>
    </w:p>
    <w:p w:rsidR="002D0197" w:rsidRPr="005504AF" w:rsidRDefault="002D0197" w:rsidP="005504AF">
      <w:pPr>
        <w:pStyle w:val="Testonotaapidipagina"/>
        <w:jc w:val="both"/>
        <w:rPr>
          <w:rFonts w:ascii="Garamond" w:hAnsi="Garamond"/>
          <w:sz w:val="28"/>
          <w:szCs w:val="28"/>
        </w:rPr>
      </w:pPr>
      <w:r w:rsidRPr="005504AF">
        <w:rPr>
          <w:rFonts w:ascii="Garamond" w:hAnsi="Garamond"/>
          <w:sz w:val="28"/>
          <w:szCs w:val="28"/>
        </w:rPr>
        <w:t>c) nel caso in cui la madre non sia lavoratrice dipendente;</w:t>
      </w:r>
    </w:p>
    <w:p w:rsidR="002D0197" w:rsidRDefault="002D0197" w:rsidP="005504AF">
      <w:pPr>
        <w:pStyle w:val="Testonotaapidipagina"/>
        <w:jc w:val="both"/>
      </w:pPr>
      <w:r w:rsidRPr="005504AF">
        <w:rPr>
          <w:rFonts w:ascii="Garamond" w:hAnsi="Garamond"/>
          <w:sz w:val="28"/>
          <w:szCs w:val="28"/>
        </w:rPr>
        <w:t>d) in caso di morte o di grave infermità della madre".</w:t>
      </w:r>
    </w:p>
  </w:footnote>
  <w:footnote w:id="39">
    <w:p w:rsidR="002D0197" w:rsidRPr="00B31661" w:rsidRDefault="002D0197" w:rsidP="00B31661">
      <w:pPr>
        <w:pStyle w:val="Testonotaapidipagina"/>
        <w:jc w:val="both"/>
        <w:rPr>
          <w:rFonts w:ascii="Garamond" w:hAnsi="Garamond"/>
          <w:sz w:val="28"/>
          <w:szCs w:val="28"/>
        </w:rPr>
      </w:pPr>
      <w:r w:rsidRPr="00B31661">
        <w:rPr>
          <w:rStyle w:val="Rimandonotaapidipagina"/>
          <w:rFonts w:ascii="Garamond" w:hAnsi="Garamond"/>
          <w:sz w:val="28"/>
          <w:szCs w:val="28"/>
        </w:rPr>
        <w:footnoteRef/>
      </w:r>
      <w:r w:rsidRPr="00B31661">
        <w:rPr>
          <w:rFonts w:ascii="Garamond" w:hAnsi="Garamond"/>
          <w:sz w:val="28"/>
          <w:szCs w:val="28"/>
        </w:rPr>
        <w:t xml:space="preserve"> V. Consiglio di Stato, quarta sezione, 30 ottobre 2017, n. 4993.</w:t>
      </w:r>
    </w:p>
  </w:footnote>
  <w:footnote w:id="40">
    <w:p w:rsidR="002D0197" w:rsidRPr="00B20782" w:rsidRDefault="002D0197" w:rsidP="00B20782">
      <w:pPr>
        <w:pStyle w:val="Testonotaapidipagina"/>
        <w:jc w:val="both"/>
        <w:rPr>
          <w:rFonts w:ascii="Garamond" w:hAnsi="Garamond"/>
          <w:sz w:val="28"/>
          <w:szCs w:val="28"/>
        </w:rPr>
      </w:pPr>
      <w:r w:rsidRPr="00B20782">
        <w:rPr>
          <w:rStyle w:val="Rimandonotaapidipagina"/>
          <w:rFonts w:ascii="Garamond" w:hAnsi="Garamond"/>
          <w:sz w:val="28"/>
          <w:szCs w:val="28"/>
        </w:rPr>
        <w:footnoteRef/>
      </w:r>
      <w:r w:rsidRPr="00B20782">
        <w:rPr>
          <w:rFonts w:ascii="Garamond" w:hAnsi="Garamond"/>
          <w:sz w:val="28"/>
          <w:szCs w:val="28"/>
        </w:rPr>
        <w:t xml:space="preserve"> V. Consiglio di Stato, quarta sezione, 7 febbraio 2020, n. 961, che la successiva decisione 24 novembre 2020, n. 7359, qualifica come sentenza-pilota.</w:t>
      </w:r>
    </w:p>
  </w:footnote>
  <w:footnote w:id="41">
    <w:p w:rsidR="002D0197" w:rsidRDefault="002D0197" w:rsidP="008F7F3A">
      <w:pPr>
        <w:pStyle w:val="Testonotaapidipagina"/>
        <w:jc w:val="both"/>
        <w:rPr>
          <w:rFonts w:ascii="Garamond" w:hAnsi="Garamond"/>
          <w:sz w:val="28"/>
          <w:szCs w:val="28"/>
        </w:rPr>
      </w:pPr>
      <w:r w:rsidRPr="00B20782">
        <w:rPr>
          <w:rStyle w:val="Rimandonotaapidipagina"/>
          <w:rFonts w:ascii="Garamond" w:hAnsi="Garamond"/>
          <w:sz w:val="28"/>
          <w:szCs w:val="28"/>
        </w:rPr>
        <w:footnoteRef/>
      </w:r>
      <w:r w:rsidRPr="00B20782">
        <w:rPr>
          <w:rFonts w:ascii="Garamond" w:hAnsi="Garamond"/>
          <w:sz w:val="28"/>
          <w:szCs w:val="28"/>
        </w:rPr>
        <w:t xml:space="preserve"> </w:t>
      </w:r>
      <w:r>
        <w:rPr>
          <w:rFonts w:ascii="Garamond" w:hAnsi="Garamond"/>
          <w:sz w:val="28"/>
          <w:szCs w:val="28"/>
        </w:rPr>
        <w:t>Il relativo testo così suona: "</w:t>
      </w:r>
      <w:r w:rsidRPr="00B20782">
        <w:rPr>
          <w:rFonts w:ascii="Garamond" w:hAnsi="Garamond"/>
          <w:sz w:val="28"/>
          <w:szCs w:val="28"/>
        </w:rPr>
        <w:t>Al fine di assicurare la piena funzionalità delle amministrazioni di cui al presente decreto legislativo, le disposizioni di cui all'articolo 42-</w:t>
      </w:r>
      <w:r w:rsidRPr="00D609F5">
        <w:rPr>
          <w:rFonts w:ascii="Garamond" w:hAnsi="Garamond"/>
          <w:i/>
          <w:sz w:val="28"/>
          <w:szCs w:val="28"/>
        </w:rPr>
        <w:t>bis</w:t>
      </w:r>
      <w:r w:rsidRPr="00B20782">
        <w:rPr>
          <w:rFonts w:ascii="Garamond" w:hAnsi="Garamond"/>
          <w:sz w:val="28"/>
          <w:szCs w:val="28"/>
        </w:rPr>
        <w:t>, comma 1, del decreto legislativo 26 marzo 2001, n. 151, si applicano esclusivamente in caso di istanza di assegnazione presso uffici della stessa Forza di polizia di appartenenza del richiedente, ovvero, per gli appartenenti all'Amministrazione della difesa, presso uffici della medesima. Il diniego è consentito per motivate esigenze organiche o di servizio</w:t>
      </w:r>
      <w:r>
        <w:rPr>
          <w:rFonts w:ascii="Garamond" w:hAnsi="Garamond"/>
          <w:sz w:val="28"/>
          <w:szCs w:val="28"/>
        </w:rPr>
        <w:t>"</w:t>
      </w:r>
      <w:r w:rsidRPr="00B20782">
        <w:rPr>
          <w:rFonts w:ascii="Garamond" w:hAnsi="Garamond"/>
          <w:sz w:val="28"/>
          <w:szCs w:val="28"/>
        </w:rPr>
        <w:t>.</w:t>
      </w:r>
    </w:p>
    <w:p w:rsidR="002D0197" w:rsidRPr="00B20782" w:rsidRDefault="002D0197" w:rsidP="008F7F3A">
      <w:pPr>
        <w:pStyle w:val="Testonotaapidipagina"/>
        <w:jc w:val="both"/>
        <w:rPr>
          <w:rFonts w:ascii="Garamond" w:hAnsi="Garamond"/>
          <w:sz w:val="28"/>
          <w:szCs w:val="28"/>
        </w:rPr>
      </w:pPr>
      <w:r w:rsidRPr="00B20782">
        <w:rPr>
          <w:rFonts w:ascii="Garamond" w:hAnsi="Garamond"/>
          <w:sz w:val="28"/>
          <w:szCs w:val="28"/>
        </w:rPr>
        <w:t>Su questa norma si è soffermata la relazione di Francesca Mariani, Referendario TAR e componente del Comitato per le pari opportunità della Giustizia amministrativa.</w:t>
      </w:r>
    </w:p>
  </w:footnote>
  <w:footnote w:id="42">
    <w:p w:rsidR="002D0197" w:rsidRPr="008F7F3A" w:rsidRDefault="002D0197" w:rsidP="00E14983">
      <w:pPr>
        <w:pStyle w:val="Testonotaapidipagina"/>
        <w:jc w:val="both"/>
        <w:rPr>
          <w:rFonts w:ascii="Garamond" w:hAnsi="Garamond"/>
          <w:sz w:val="28"/>
          <w:szCs w:val="28"/>
        </w:rPr>
      </w:pPr>
      <w:r w:rsidRPr="00E14983">
        <w:rPr>
          <w:rStyle w:val="Rimandonotaapidipagina"/>
          <w:rFonts w:ascii="Garamond" w:hAnsi="Garamond"/>
          <w:sz w:val="28"/>
          <w:szCs w:val="28"/>
        </w:rPr>
        <w:footnoteRef/>
      </w:r>
      <w:r w:rsidRPr="00E14983">
        <w:rPr>
          <w:rFonts w:ascii="Garamond" w:hAnsi="Garamond"/>
          <w:sz w:val="28"/>
          <w:szCs w:val="28"/>
        </w:rPr>
        <w:t xml:space="preserve"> Si fa riferimento all’articolo 4, comma 24, lettera a), della legge 28 giugno 2012, n. 92, all'articolo 1, comma 354, della legge 11 dicembre 2016, n. 232 (legge di bilancio 2017), all'articolo 1, comma 278, della legge 30 dicembre 2018, n. 145 (legge di bilancio 2019), all'articolo 1, comma 342, della legge 27 dicembre 2019, n. 160 (legge di bilancio 2020) e all'articolo 1, comma 363, lettera a), della legge 30 dicembre 2020, n. 178 (legge di bilancio </w:t>
      </w:r>
      <w:r w:rsidRPr="008F7F3A">
        <w:rPr>
          <w:rFonts w:ascii="Garamond" w:hAnsi="Garamond"/>
          <w:sz w:val="28"/>
          <w:szCs w:val="28"/>
        </w:rPr>
        <w:t>2021).</w:t>
      </w:r>
    </w:p>
  </w:footnote>
  <w:footnote w:id="43">
    <w:p w:rsidR="002D0197" w:rsidRPr="008F7F3A" w:rsidRDefault="002D0197" w:rsidP="008F7F3A">
      <w:pPr>
        <w:pStyle w:val="Testonotaapidipagina"/>
        <w:jc w:val="both"/>
        <w:rPr>
          <w:rFonts w:ascii="Garamond" w:hAnsi="Garamond"/>
          <w:sz w:val="28"/>
          <w:szCs w:val="28"/>
        </w:rPr>
      </w:pPr>
      <w:r w:rsidRPr="008F7F3A">
        <w:rPr>
          <w:rStyle w:val="Rimandonotaapidipagina"/>
          <w:rFonts w:ascii="Garamond" w:hAnsi="Garamond"/>
          <w:sz w:val="28"/>
          <w:szCs w:val="28"/>
        </w:rPr>
        <w:footnoteRef/>
      </w:r>
      <w:r w:rsidR="00F9475C">
        <w:rPr>
          <w:rFonts w:ascii="Garamond" w:hAnsi="Garamond"/>
          <w:sz w:val="28"/>
          <w:szCs w:val="28"/>
        </w:rPr>
        <w:t xml:space="preserve"> Ovvero ne</w:t>
      </w:r>
      <w:r w:rsidRPr="008F7F3A">
        <w:rPr>
          <w:rFonts w:ascii="Garamond" w:hAnsi="Garamond"/>
          <w:sz w:val="28"/>
          <w:szCs w:val="28"/>
        </w:rPr>
        <w:t>l decreto legislativo 11 aprile 2006, n. 198.</w:t>
      </w:r>
    </w:p>
  </w:footnote>
  <w:footnote w:id="44">
    <w:p w:rsidR="002D0197" w:rsidRPr="008F7F3A" w:rsidRDefault="002D0197" w:rsidP="008F7F3A">
      <w:pPr>
        <w:pStyle w:val="Testonotaapidipagina"/>
        <w:jc w:val="both"/>
        <w:rPr>
          <w:rFonts w:ascii="Garamond" w:hAnsi="Garamond"/>
          <w:sz w:val="28"/>
          <w:szCs w:val="28"/>
        </w:rPr>
      </w:pPr>
      <w:r w:rsidRPr="008F7F3A">
        <w:rPr>
          <w:rStyle w:val="Rimandonotaapidipagina"/>
          <w:rFonts w:ascii="Garamond" w:hAnsi="Garamond"/>
          <w:sz w:val="28"/>
          <w:szCs w:val="28"/>
        </w:rPr>
        <w:footnoteRef/>
      </w:r>
      <w:r w:rsidRPr="008F7F3A">
        <w:rPr>
          <w:rFonts w:ascii="Garamond" w:hAnsi="Garamond"/>
          <w:sz w:val="28"/>
          <w:szCs w:val="28"/>
        </w:rPr>
        <w:t xml:space="preserve"> </w:t>
      </w:r>
      <w:r>
        <w:rPr>
          <w:rFonts w:ascii="Garamond" w:hAnsi="Garamond"/>
          <w:sz w:val="28"/>
          <w:szCs w:val="28"/>
        </w:rPr>
        <w:t xml:space="preserve">La legge </w:t>
      </w:r>
      <w:r w:rsidRPr="008F7F3A">
        <w:rPr>
          <w:rFonts w:ascii="Garamond" w:hAnsi="Garamond"/>
          <w:sz w:val="28"/>
          <w:szCs w:val="28"/>
        </w:rPr>
        <w:t>12 luglio 2011, n. 120</w:t>
      </w:r>
      <w:r>
        <w:rPr>
          <w:rFonts w:ascii="Garamond" w:hAnsi="Garamond"/>
          <w:sz w:val="28"/>
          <w:szCs w:val="28"/>
        </w:rPr>
        <w:t xml:space="preserve"> ha introdotto l'articolo </w:t>
      </w:r>
      <w:r w:rsidRPr="008F7F3A">
        <w:rPr>
          <w:rFonts w:ascii="Garamond" w:hAnsi="Garamond"/>
          <w:sz w:val="28"/>
          <w:szCs w:val="28"/>
        </w:rPr>
        <w:t>147-</w:t>
      </w:r>
      <w:r w:rsidRPr="008F7F3A">
        <w:rPr>
          <w:rFonts w:ascii="Garamond" w:hAnsi="Garamond"/>
          <w:i/>
          <w:sz w:val="28"/>
          <w:szCs w:val="28"/>
        </w:rPr>
        <w:t>ter</w:t>
      </w:r>
      <w:r>
        <w:rPr>
          <w:rFonts w:ascii="Garamond" w:hAnsi="Garamond"/>
          <w:sz w:val="28"/>
          <w:szCs w:val="28"/>
        </w:rPr>
        <w:t xml:space="preserve"> n</w:t>
      </w:r>
      <w:r w:rsidRPr="008F7F3A">
        <w:rPr>
          <w:rFonts w:ascii="Garamond" w:hAnsi="Garamond"/>
          <w:sz w:val="28"/>
          <w:szCs w:val="28"/>
        </w:rPr>
        <w:t>el decreto legislativo 24 febbraio 1998, n. 68.</w:t>
      </w:r>
    </w:p>
  </w:footnote>
  <w:footnote w:id="45">
    <w:p w:rsidR="001E53B0" w:rsidRDefault="001E53B0" w:rsidP="001E53B0">
      <w:pPr>
        <w:pStyle w:val="Testonotaapidipagina"/>
        <w:jc w:val="both"/>
      </w:pPr>
      <w:r w:rsidRPr="00552139">
        <w:rPr>
          <w:rStyle w:val="Rimandonotaapidipagina"/>
          <w:rFonts w:ascii="Garamond" w:hAnsi="Garamond"/>
          <w:sz w:val="28"/>
          <w:szCs w:val="28"/>
        </w:rPr>
        <w:footnoteRef/>
      </w:r>
      <w:r w:rsidRPr="00552139">
        <w:rPr>
          <w:rFonts w:ascii="Garamond" w:hAnsi="Garamond"/>
          <w:sz w:val="28"/>
          <w:szCs w:val="28"/>
        </w:rPr>
        <w:t xml:space="preserve"> Sarebbe stato coerente dedicare qualche riflessione sul linguaggio di genere di cui pure il Consiglio di Presidenza della Giustizia amministrativa (esprimendo al suo interno una varietà di opinioni) si è occupato</w:t>
      </w:r>
      <w:r>
        <w:rPr>
          <w:rFonts w:ascii="Garamond" w:hAnsi="Garamond"/>
          <w:sz w:val="28"/>
          <w:szCs w:val="28"/>
        </w:rPr>
        <w:t>,</w:t>
      </w:r>
      <w:r w:rsidRPr="00552139">
        <w:rPr>
          <w:rFonts w:ascii="Garamond" w:hAnsi="Garamond"/>
          <w:sz w:val="28"/>
          <w:szCs w:val="28"/>
        </w:rPr>
        <w:t xml:space="preserve"> soprattutto in relazione all'attività della Sezione autonoma per la provincia di Bolzano del Tribunale regionale di giustizia amministrativa del Trentino - Alto Adige, in cui, essendo la maggior parte degli atti bilingue ed essendo rispettati i canoni del linguaggio di genere nella versione tedesca, si pone </w:t>
      </w:r>
      <w:r>
        <w:rPr>
          <w:rFonts w:ascii="Garamond" w:hAnsi="Garamond"/>
          <w:sz w:val="28"/>
          <w:szCs w:val="28"/>
        </w:rPr>
        <w:t>un</w:t>
      </w:r>
      <w:r w:rsidRPr="00552139">
        <w:rPr>
          <w:rFonts w:ascii="Garamond" w:hAnsi="Garamond"/>
          <w:sz w:val="28"/>
          <w:szCs w:val="28"/>
        </w:rPr>
        <w:t xml:space="preserve"> problema di omogeneità nella redazione dei documenti ufficiali, peraltro specificamente regolamentata dalla disciplina provinciale. Purtroppo,</w:t>
      </w:r>
      <w:r>
        <w:rPr>
          <w:rFonts w:ascii="Garamond" w:hAnsi="Garamond"/>
          <w:sz w:val="28"/>
          <w:szCs w:val="28"/>
        </w:rPr>
        <w:t xml:space="preserve"> il limitato </w:t>
      </w:r>
      <w:r w:rsidRPr="00552139">
        <w:rPr>
          <w:rFonts w:ascii="Garamond" w:hAnsi="Garamond"/>
          <w:sz w:val="28"/>
          <w:szCs w:val="28"/>
        </w:rPr>
        <w:t>spazio riservato</w:t>
      </w:r>
      <w:r>
        <w:rPr>
          <w:rFonts w:ascii="Garamond" w:hAnsi="Garamond"/>
          <w:sz w:val="28"/>
          <w:szCs w:val="28"/>
        </w:rPr>
        <w:t xml:space="preserve"> alle relazioni </w:t>
      </w:r>
      <w:r w:rsidRPr="00552139">
        <w:rPr>
          <w:rFonts w:ascii="Garamond" w:hAnsi="Garamond"/>
          <w:sz w:val="28"/>
          <w:szCs w:val="28"/>
        </w:rPr>
        <w:t>non lo consent</w:t>
      </w:r>
      <w:r>
        <w:rPr>
          <w:rFonts w:ascii="Garamond" w:hAnsi="Garamond"/>
          <w:sz w:val="28"/>
          <w:szCs w:val="28"/>
        </w:rPr>
        <w:t>e</w:t>
      </w:r>
      <w:r w:rsidRPr="00552139">
        <w:rPr>
          <w:rFonts w:ascii="Garamond" w:hAnsi="Garamond"/>
          <w:sz w:val="28"/>
          <w:szCs w:val="28"/>
        </w:rPr>
        <w:t>.</w:t>
      </w:r>
    </w:p>
  </w:footnote>
  <w:footnote w:id="46">
    <w:p w:rsidR="002D0197" w:rsidRPr="006C653C" w:rsidRDefault="002D0197" w:rsidP="006C653C">
      <w:pPr>
        <w:pStyle w:val="Testonotaapidipagina"/>
        <w:jc w:val="both"/>
        <w:rPr>
          <w:rFonts w:ascii="Garamond" w:hAnsi="Garamond"/>
          <w:sz w:val="28"/>
          <w:szCs w:val="28"/>
        </w:rPr>
      </w:pPr>
      <w:r w:rsidRPr="006C653C">
        <w:rPr>
          <w:rStyle w:val="Rimandonotaapidipagina"/>
          <w:rFonts w:ascii="Garamond" w:hAnsi="Garamond"/>
          <w:sz w:val="28"/>
          <w:szCs w:val="28"/>
        </w:rPr>
        <w:footnoteRef/>
      </w:r>
      <w:r w:rsidRPr="006C653C">
        <w:rPr>
          <w:rFonts w:ascii="Garamond" w:hAnsi="Garamond"/>
          <w:sz w:val="28"/>
          <w:szCs w:val="28"/>
        </w:rPr>
        <w:t xml:space="preserve"> Nominata altresì nel 2018 consigliere di Stato.</w:t>
      </w:r>
    </w:p>
  </w:footnote>
  <w:footnote w:id="47">
    <w:p w:rsidR="002D0197" w:rsidRPr="00563EA0" w:rsidRDefault="002D0197" w:rsidP="00563EA0">
      <w:pPr>
        <w:pStyle w:val="Testonotaapidipagina"/>
        <w:jc w:val="both"/>
        <w:rPr>
          <w:rFonts w:ascii="Garamond" w:hAnsi="Garamond"/>
          <w:sz w:val="28"/>
          <w:szCs w:val="28"/>
        </w:rPr>
      </w:pPr>
      <w:r w:rsidRPr="00563EA0">
        <w:rPr>
          <w:rStyle w:val="Rimandonotaapidipagina"/>
          <w:rFonts w:ascii="Garamond" w:hAnsi="Garamond"/>
          <w:sz w:val="28"/>
          <w:szCs w:val="28"/>
        </w:rPr>
        <w:footnoteRef/>
      </w:r>
      <w:r w:rsidRPr="00563EA0">
        <w:rPr>
          <w:rFonts w:ascii="Garamond" w:hAnsi="Garamond"/>
          <w:sz w:val="28"/>
          <w:szCs w:val="28"/>
        </w:rPr>
        <w:t xml:space="preserve"> Per tutti: N. Zanon, F. Biondi, "Il sistema costituzionale della magistratura", Zanichelli, 2019, pag. 156.</w:t>
      </w:r>
    </w:p>
  </w:footnote>
  <w:footnote w:id="48">
    <w:p w:rsidR="002D0197" w:rsidRPr="00563EA0" w:rsidRDefault="002D0197" w:rsidP="00563EA0">
      <w:pPr>
        <w:pStyle w:val="Testonotaapidipagina"/>
        <w:jc w:val="both"/>
        <w:rPr>
          <w:rFonts w:ascii="Garamond" w:hAnsi="Garamond"/>
          <w:sz w:val="28"/>
          <w:szCs w:val="28"/>
        </w:rPr>
      </w:pPr>
      <w:r w:rsidRPr="00563EA0">
        <w:rPr>
          <w:rStyle w:val="Rimandonotaapidipagina"/>
          <w:rFonts w:ascii="Garamond" w:hAnsi="Garamond"/>
          <w:sz w:val="28"/>
          <w:szCs w:val="28"/>
        </w:rPr>
        <w:footnoteRef/>
      </w:r>
      <w:r w:rsidRPr="00563EA0">
        <w:rPr>
          <w:rFonts w:ascii="Garamond" w:hAnsi="Garamond"/>
          <w:sz w:val="28"/>
          <w:szCs w:val="28"/>
        </w:rPr>
        <w:t xml:space="preserve"> Questi dati si aggiungono a quelli citati nel saluto di Salvatore </w:t>
      </w:r>
      <w:proofErr w:type="spellStart"/>
      <w:r w:rsidRPr="00563EA0">
        <w:rPr>
          <w:rFonts w:ascii="Garamond" w:hAnsi="Garamond"/>
          <w:sz w:val="28"/>
          <w:szCs w:val="28"/>
        </w:rPr>
        <w:t>Mezzacapo</w:t>
      </w:r>
      <w:proofErr w:type="spellEnd"/>
      <w:r w:rsidRPr="00563EA0">
        <w:rPr>
          <w:rFonts w:ascii="Garamond" w:hAnsi="Garamond"/>
          <w:sz w:val="28"/>
          <w:szCs w:val="28"/>
        </w:rPr>
        <w:t xml:space="preserve">; per ulteriori indicazioni cfr. G. Adamo, "La parità nella magistratura amministrativa tra fatti e norme", in Marilisa D’Amico, Carla Marina </w:t>
      </w:r>
      <w:proofErr w:type="spellStart"/>
      <w:r w:rsidRPr="00563EA0">
        <w:rPr>
          <w:rFonts w:ascii="Garamond" w:hAnsi="Garamond"/>
          <w:sz w:val="28"/>
          <w:szCs w:val="28"/>
        </w:rPr>
        <w:t>Lendaro</w:t>
      </w:r>
      <w:proofErr w:type="spellEnd"/>
      <w:r w:rsidRPr="00563EA0">
        <w:rPr>
          <w:rFonts w:ascii="Garamond" w:hAnsi="Garamond"/>
          <w:sz w:val="28"/>
          <w:szCs w:val="28"/>
        </w:rPr>
        <w:t xml:space="preserve">, Cecilia </w:t>
      </w:r>
      <w:proofErr w:type="spellStart"/>
      <w:r w:rsidRPr="00563EA0">
        <w:rPr>
          <w:rFonts w:ascii="Garamond" w:hAnsi="Garamond"/>
          <w:sz w:val="28"/>
          <w:szCs w:val="28"/>
        </w:rPr>
        <w:t>Siccardi</w:t>
      </w:r>
      <w:proofErr w:type="spellEnd"/>
      <w:r w:rsidRPr="00563EA0">
        <w:rPr>
          <w:rFonts w:ascii="Garamond" w:hAnsi="Garamond"/>
          <w:sz w:val="28"/>
          <w:szCs w:val="28"/>
        </w:rPr>
        <w:t xml:space="preserve"> (a cura di), "Eguaglianza di genere in Magistratura. Quanto ancora dobbiamo aspettare?", Franco Angeli</w:t>
      </w:r>
      <w:r>
        <w:rPr>
          <w:rFonts w:ascii="Garamond" w:hAnsi="Garamond"/>
          <w:sz w:val="28"/>
          <w:szCs w:val="28"/>
        </w:rPr>
        <w:t xml:space="preserve"> editore</w:t>
      </w:r>
      <w:r w:rsidRPr="00563EA0">
        <w:rPr>
          <w:rFonts w:ascii="Garamond" w:hAnsi="Garamond"/>
          <w:sz w:val="28"/>
          <w:szCs w:val="28"/>
        </w:rPr>
        <w:t>, 2017, pag.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A2F36"/>
    <w:multiLevelType w:val="hybridMultilevel"/>
    <w:tmpl w:val="42F63258"/>
    <w:lvl w:ilvl="0" w:tplc="AD761D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C75BED"/>
    <w:multiLevelType w:val="hybridMultilevel"/>
    <w:tmpl w:val="07DE51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D356156"/>
    <w:multiLevelType w:val="hybridMultilevel"/>
    <w:tmpl w:val="9A2857F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6800F7"/>
    <w:multiLevelType w:val="hybridMultilevel"/>
    <w:tmpl w:val="DCDA268C"/>
    <w:lvl w:ilvl="0" w:tplc="4600E8F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607020"/>
    <w:multiLevelType w:val="hybridMultilevel"/>
    <w:tmpl w:val="7D2A2FC6"/>
    <w:lvl w:ilvl="0" w:tplc="205231D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2502FAB"/>
    <w:multiLevelType w:val="hybridMultilevel"/>
    <w:tmpl w:val="3364C968"/>
    <w:lvl w:ilvl="0" w:tplc="A2620E1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7902128"/>
    <w:multiLevelType w:val="hybridMultilevel"/>
    <w:tmpl w:val="FE3A9780"/>
    <w:lvl w:ilvl="0" w:tplc="64045A0C">
      <w:start w:val="1"/>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F606DF-F19E-45B6-ADB5-C70B02A85B4B}"/>
    <w:docVar w:name="dgnword-eventsink" w:val="440515912"/>
  </w:docVars>
  <w:rsids>
    <w:rsidRoot w:val="00CC6EA9"/>
    <w:rsid w:val="00004B91"/>
    <w:rsid w:val="00012C79"/>
    <w:rsid w:val="00023FA7"/>
    <w:rsid w:val="00031E8C"/>
    <w:rsid w:val="0004448B"/>
    <w:rsid w:val="00045AA1"/>
    <w:rsid w:val="00046304"/>
    <w:rsid w:val="00047018"/>
    <w:rsid w:val="000473E0"/>
    <w:rsid w:val="00050F53"/>
    <w:rsid w:val="00061C03"/>
    <w:rsid w:val="00086B48"/>
    <w:rsid w:val="000A473F"/>
    <w:rsid w:val="000B56DA"/>
    <w:rsid w:val="000B6451"/>
    <w:rsid w:val="000D39F7"/>
    <w:rsid w:val="000D516F"/>
    <w:rsid w:val="000E601B"/>
    <w:rsid w:val="00111C55"/>
    <w:rsid w:val="001378DC"/>
    <w:rsid w:val="00151163"/>
    <w:rsid w:val="001632F9"/>
    <w:rsid w:val="00163A78"/>
    <w:rsid w:val="001B66BA"/>
    <w:rsid w:val="001C3CB0"/>
    <w:rsid w:val="001E2828"/>
    <w:rsid w:val="001E45CF"/>
    <w:rsid w:val="001E53B0"/>
    <w:rsid w:val="00203418"/>
    <w:rsid w:val="0022271C"/>
    <w:rsid w:val="00236DC0"/>
    <w:rsid w:val="00260911"/>
    <w:rsid w:val="00271485"/>
    <w:rsid w:val="00282D3C"/>
    <w:rsid w:val="0028306F"/>
    <w:rsid w:val="002B0E01"/>
    <w:rsid w:val="002C0284"/>
    <w:rsid w:val="002D0197"/>
    <w:rsid w:val="002D23EE"/>
    <w:rsid w:val="002D5181"/>
    <w:rsid w:val="002E74CA"/>
    <w:rsid w:val="00303C84"/>
    <w:rsid w:val="00311CF6"/>
    <w:rsid w:val="00314938"/>
    <w:rsid w:val="0032475E"/>
    <w:rsid w:val="00331C1B"/>
    <w:rsid w:val="00334D65"/>
    <w:rsid w:val="003365CF"/>
    <w:rsid w:val="00340002"/>
    <w:rsid w:val="00344196"/>
    <w:rsid w:val="003521DD"/>
    <w:rsid w:val="003551E4"/>
    <w:rsid w:val="00355C44"/>
    <w:rsid w:val="00361364"/>
    <w:rsid w:val="0037001E"/>
    <w:rsid w:val="00385D30"/>
    <w:rsid w:val="003928D5"/>
    <w:rsid w:val="00395CB4"/>
    <w:rsid w:val="00397D15"/>
    <w:rsid w:val="003A47E2"/>
    <w:rsid w:val="003C0CB6"/>
    <w:rsid w:val="003C726F"/>
    <w:rsid w:val="003D22C9"/>
    <w:rsid w:val="003E0B92"/>
    <w:rsid w:val="004169EE"/>
    <w:rsid w:val="00431A2C"/>
    <w:rsid w:val="00434B7E"/>
    <w:rsid w:val="004413CD"/>
    <w:rsid w:val="00442345"/>
    <w:rsid w:val="004473B8"/>
    <w:rsid w:val="00455299"/>
    <w:rsid w:val="004562B5"/>
    <w:rsid w:val="00464AF7"/>
    <w:rsid w:val="0047697E"/>
    <w:rsid w:val="00476A10"/>
    <w:rsid w:val="00477270"/>
    <w:rsid w:val="004822D9"/>
    <w:rsid w:val="004962ED"/>
    <w:rsid w:val="004A03C7"/>
    <w:rsid w:val="004B2CDC"/>
    <w:rsid w:val="004B5B74"/>
    <w:rsid w:val="004C06DC"/>
    <w:rsid w:val="004C24B3"/>
    <w:rsid w:val="004C48BC"/>
    <w:rsid w:val="004E5783"/>
    <w:rsid w:val="005062F3"/>
    <w:rsid w:val="0051602E"/>
    <w:rsid w:val="00541276"/>
    <w:rsid w:val="005465B7"/>
    <w:rsid w:val="005504AF"/>
    <w:rsid w:val="00552139"/>
    <w:rsid w:val="005600D4"/>
    <w:rsid w:val="005616C4"/>
    <w:rsid w:val="00563EA0"/>
    <w:rsid w:val="00580C6D"/>
    <w:rsid w:val="00583AF8"/>
    <w:rsid w:val="005A2017"/>
    <w:rsid w:val="005F0623"/>
    <w:rsid w:val="00604446"/>
    <w:rsid w:val="006300A3"/>
    <w:rsid w:val="00631FB5"/>
    <w:rsid w:val="00640EDE"/>
    <w:rsid w:val="00646C79"/>
    <w:rsid w:val="0068025F"/>
    <w:rsid w:val="00695CBE"/>
    <w:rsid w:val="006A255E"/>
    <w:rsid w:val="006A462C"/>
    <w:rsid w:val="006B4180"/>
    <w:rsid w:val="006B5E50"/>
    <w:rsid w:val="006C0D02"/>
    <w:rsid w:val="006C653C"/>
    <w:rsid w:val="006C77C2"/>
    <w:rsid w:val="006D0A3C"/>
    <w:rsid w:val="006D61AE"/>
    <w:rsid w:val="006E0990"/>
    <w:rsid w:val="006F29CD"/>
    <w:rsid w:val="00701263"/>
    <w:rsid w:val="0070253D"/>
    <w:rsid w:val="007030EE"/>
    <w:rsid w:val="00712D08"/>
    <w:rsid w:val="007144C6"/>
    <w:rsid w:val="0072214E"/>
    <w:rsid w:val="007265FB"/>
    <w:rsid w:val="00777E24"/>
    <w:rsid w:val="007B3069"/>
    <w:rsid w:val="007B3429"/>
    <w:rsid w:val="007C239E"/>
    <w:rsid w:val="007C2F12"/>
    <w:rsid w:val="007C5B0E"/>
    <w:rsid w:val="007D05FC"/>
    <w:rsid w:val="007E64C9"/>
    <w:rsid w:val="00802B1C"/>
    <w:rsid w:val="0081634D"/>
    <w:rsid w:val="008358C4"/>
    <w:rsid w:val="008364BD"/>
    <w:rsid w:val="008439AE"/>
    <w:rsid w:val="00846F65"/>
    <w:rsid w:val="008567C2"/>
    <w:rsid w:val="00865F52"/>
    <w:rsid w:val="00872F5C"/>
    <w:rsid w:val="0087447B"/>
    <w:rsid w:val="00885E21"/>
    <w:rsid w:val="00890856"/>
    <w:rsid w:val="008967D8"/>
    <w:rsid w:val="008A01E3"/>
    <w:rsid w:val="008A29E1"/>
    <w:rsid w:val="008A359A"/>
    <w:rsid w:val="008D6C48"/>
    <w:rsid w:val="008E0CA7"/>
    <w:rsid w:val="008F42ED"/>
    <w:rsid w:val="008F5D90"/>
    <w:rsid w:val="008F7F3A"/>
    <w:rsid w:val="00910CC8"/>
    <w:rsid w:val="009201BB"/>
    <w:rsid w:val="0094269C"/>
    <w:rsid w:val="00960AC3"/>
    <w:rsid w:val="009A2BEC"/>
    <w:rsid w:val="009A2C1F"/>
    <w:rsid w:val="009A6D18"/>
    <w:rsid w:val="009A7334"/>
    <w:rsid w:val="009D22FF"/>
    <w:rsid w:val="009D4154"/>
    <w:rsid w:val="009E29BD"/>
    <w:rsid w:val="00A12A35"/>
    <w:rsid w:val="00A13D0F"/>
    <w:rsid w:val="00A218D2"/>
    <w:rsid w:val="00A40DC5"/>
    <w:rsid w:val="00A42DB0"/>
    <w:rsid w:val="00A861CB"/>
    <w:rsid w:val="00A9728F"/>
    <w:rsid w:val="00AA7E9C"/>
    <w:rsid w:val="00AC0EE6"/>
    <w:rsid w:val="00AC572E"/>
    <w:rsid w:val="00AE76E1"/>
    <w:rsid w:val="00AF06AA"/>
    <w:rsid w:val="00B20782"/>
    <w:rsid w:val="00B26204"/>
    <w:rsid w:val="00B30E55"/>
    <w:rsid w:val="00B31661"/>
    <w:rsid w:val="00B46EF6"/>
    <w:rsid w:val="00B50F34"/>
    <w:rsid w:val="00B51795"/>
    <w:rsid w:val="00B52EC0"/>
    <w:rsid w:val="00B61F0E"/>
    <w:rsid w:val="00B64F97"/>
    <w:rsid w:val="00B73F7F"/>
    <w:rsid w:val="00B77539"/>
    <w:rsid w:val="00B96E6B"/>
    <w:rsid w:val="00B9796D"/>
    <w:rsid w:val="00BA0216"/>
    <w:rsid w:val="00BB1837"/>
    <w:rsid w:val="00BB35E9"/>
    <w:rsid w:val="00BB6A1B"/>
    <w:rsid w:val="00BD70DD"/>
    <w:rsid w:val="00BF4A6C"/>
    <w:rsid w:val="00C0658F"/>
    <w:rsid w:val="00C06810"/>
    <w:rsid w:val="00C2030E"/>
    <w:rsid w:val="00C263D3"/>
    <w:rsid w:val="00C31B70"/>
    <w:rsid w:val="00C32C45"/>
    <w:rsid w:val="00C37C22"/>
    <w:rsid w:val="00C64698"/>
    <w:rsid w:val="00C6780E"/>
    <w:rsid w:val="00C7333D"/>
    <w:rsid w:val="00CA4EB1"/>
    <w:rsid w:val="00CA51AD"/>
    <w:rsid w:val="00CC3535"/>
    <w:rsid w:val="00CC6EA9"/>
    <w:rsid w:val="00CD50CC"/>
    <w:rsid w:val="00CD6006"/>
    <w:rsid w:val="00CF21D8"/>
    <w:rsid w:val="00D01A72"/>
    <w:rsid w:val="00D16016"/>
    <w:rsid w:val="00D44641"/>
    <w:rsid w:val="00D528B4"/>
    <w:rsid w:val="00D56A62"/>
    <w:rsid w:val="00D609F5"/>
    <w:rsid w:val="00D724E2"/>
    <w:rsid w:val="00D87D8B"/>
    <w:rsid w:val="00DB04E5"/>
    <w:rsid w:val="00DB20CC"/>
    <w:rsid w:val="00DC70B1"/>
    <w:rsid w:val="00DC751F"/>
    <w:rsid w:val="00DE0701"/>
    <w:rsid w:val="00DF4CE5"/>
    <w:rsid w:val="00E0296D"/>
    <w:rsid w:val="00E04A27"/>
    <w:rsid w:val="00E13988"/>
    <w:rsid w:val="00E14983"/>
    <w:rsid w:val="00E14C5D"/>
    <w:rsid w:val="00E15E97"/>
    <w:rsid w:val="00E2340E"/>
    <w:rsid w:val="00E36E03"/>
    <w:rsid w:val="00E40F30"/>
    <w:rsid w:val="00E4152D"/>
    <w:rsid w:val="00E44B7F"/>
    <w:rsid w:val="00E74665"/>
    <w:rsid w:val="00E86606"/>
    <w:rsid w:val="00EA5EF9"/>
    <w:rsid w:val="00EB139B"/>
    <w:rsid w:val="00EB3013"/>
    <w:rsid w:val="00EB4BFD"/>
    <w:rsid w:val="00EC0B94"/>
    <w:rsid w:val="00EE6B54"/>
    <w:rsid w:val="00EE757D"/>
    <w:rsid w:val="00EF7EC9"/>
    <w:rsid w:val="00F04049"/>
    <w:rsid w:val="00F05FCA"/>
    <w:rsid w:val="00F62B7F"/>
    <w:rsid w:val="00F67330"/>
    <w:rsid w:val="00F73989"/>
    <w:rsid w:val="00F740C4"/>
    <w:rsid w:val="00F82738"/>
    <w:rsid w:val="00F9475C"/>
    <w:rsid w:val="00FB1636"/>
    <w:rsid w:val="00FB4CCD"/>
    <w:rsid w:val="00FB53B2"/>
    <w:rsid w:val="00FB6FEC"/>
    <w:rsid w:val="00FD3D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FCC4"/>
  <w15:chartTrackingRefBased/>
  <w15:docId w15:val="{408D1850-0B8C-4A0B-9536-11BAE2E6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1B70"/>
    <w:pPr>
      <w:ind w:left="720"/>
      <w:contextualSpacing/>
    </w:pPr>
  </w:style>
  <w:style w:type="paragraph" w:styleId="Intestazione">
    <w:name w:val="header"/>
    <w:basedOn w:val="Normale"/>
    <w:link w:val="IntestazioneCarattere"/>
    <w:uiPriority w:val="99"/>
    <w:unhideWhenUsed/>
    <w:rsid w:val="00F040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049"/>
  </w:style>
  <w:style w:type="paragraph" w:styleId="Pidipagina">
    <w:name w:val="footer"/>
    <w:basedOn w:val="Normale"/>
    <w:link w:val="PidipaginaCarattere"/>
    <w:uiPriority w:val="99"/>
    <w:unhideWhenUsed/>
    <w:rsid w:val="00F040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4049"/>
  </w:style>
  <w:style w:type="paragraph" w:styleId="Testonotaapidipagina">
    <w:name w:val="footnote text"/>
    <w:basedOn w:val="Normale"/>
    <w:link w:val="TestonotaapidipaginaCarattere"/>
    <w:uiPriority w:val="99"/>
    <w:unhideWhenUsed/>
    <w:rsid w:val="0081634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1634D"/>
    <w:rPr>
      <w:sz w:val="20"/>
      <w:szCs w:val="20"/>
    </w:rPr>
  </w:style>
  <w:style w:type="character" w:styleId="Rimandonotaapidipagina">
    <w:name w:val="footnote reference"/>
    <w:basedOn w:val="Carpredefinitoparagrafo"/>
    <w:uiPriority w:val="99"/>
    <w:semiHidden/>
    <w:unhideWhenUsed/>
    <w:rsid w:val="0081634D"/>
    <w:rPr>
      <w:vertAlign w:val="superscript"/>
    </w:rPr>
  </w:style>
  <w:style w:type="paragraph" w:styleId="Testofumetto">
    <w:name w:val="Balloon Text"/>
    <w:basedOn w:val="Normale"/>
    <w:link w:val="TestofumettoCarattere"/>
    <w:uiPriority w:val="99"/>
    <w:semiHidden/>
    <w:unhideWhenUsed/>
    <w:rsid w:val="00DE070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0701"/>
    <w:rPr>
      <w:rFonts w:ascii="Segoe UI" w:hAnsi="Segoe UI" w:cs="Segoe UI"/>
      <w:sz w:val="18"/>
      <w:szCs w:val="18"/>
    </w:rPr>
  </w:style>
  <w:style w:type="character" w:styleId="Collegamentoipertestuale">
    <w:name w:val="Hyperlink"/>
    <w:basedOn w:val="Carpredefinitoparagrafo"/>
    <w:uiPriority w:val="99"/>
    <w:unhideWhenUsed/>
    <w:rsid w:val="00DB04E5"/>
    <w:rPr>
      <w:color w:val="0563C1" w:themeColor="hyperlink"/>
      <w:u w:val="single"/>
    </w:rPr>
  </w:style>
  <w:style w:type="paragraph" w:customStyle="1" w:styleId="registri">
    <w:name w:val="registri"/>
    <w:basedOn w:val="Normale"/>
    <w:rsid w:val="00BD70D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5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gvm-iefh.belgium.be/sites/default/files/downloads/13%20-%20Vogel-Polsky_EN.pdf" TargetMode="External"/><Relationship Id="rId2" Type="http://schemas.openxmlformats.org/officeDocument/2006/relationships/hyperlink" Target="http://www.europeanpapers.eu/sites/default/files/pdf_version/EP_eJ_2021_2_8_Articles_SS1_2_Sarah_Tas_00501.pdf" TargetMode="External"/><Relationship Id="rId1" Type="http://schemas.openxmlformats.org/officeDocument/2006/relationships/hyperlink" Target="http://www.giustizia-amministrativa.it/web/guest/-/malanetto-i-tribunali-amministrativi-regionali-nella-costituzione-per-completare-il-sistema-di-giustizia-amministrativa" TargetMode="External"/><Relationship Id="rId5" Type="http://schemas.openxmlformats.org/officeDocument/2006/relationships/hyperlink" Target="http://www.governo.it/sites/governo.it/files/PNRR.pdf" TargetMode="External"/><Relationship Id="rId4" Type="http://schemas.openxmlformats.org/officeDocument/2006/relationships/hyperlink" Target="https://www.ledauphine.com/politique/2021/11/30/suppression-de-l-ena-a-quoi-va-ressembler-l-institut-national-du-service-publi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64B9-A22E-4446-9187-E3F2282F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4477</Words>
  <Characters>25519</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ADAMO Giuseppina</dc:creator>
  <cp:keywords/>
  <dc:description/>
  <cp:lastModifiedBy>FERRARI Giulia</cp:lastModifiedBy>
  <cp:revision>2</cp:revision>
  <cp:lastPrinted>2021-12-19T10:03:00Z</cp:lastPrinted>
  <dcterms:created xsi:type="dcterms:W3CDTF">2021-12-21T17:02:00Z</dcterms:created>
  <dcterms:modified xsi:type="dcterms:W3CDTF">2021-12-21T17:02:00Z</dcterms:modified>
</cp:coreProperties>
</file>