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val="it-IT" w:eastAsia="it-IT"/>
        </w:rPr>
      </w:pPr>
      <w:bookmarkStart w:id="0" w:name="_GoBack"/>
      <w:r w:rsidRPr="009432CF">
        <w:rPr>
          <w:rFonts w:ascii="Courier New" w:eastAsia="Times New Roman" w:hAnsi="Courier New" w:cs="Courier New"/>
          <w:b/>
          <w:color w:val="000000"/>
          <w:sz w:val="24"/>
          <w:szCs w:val="24"/>
          <w:lang w:val="it-IT" w:eastAsia="it-IT"/>
        </w:rPr>
        <w:t>D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it-IT" w:eastAsia="it-IT"/>
        </w:rPr>
        <w:t xml:space="preserve">ECRETO-LEGGE 28 settembre </w:t>
      </w:r>
      <w:r w:rsidRPr="00A2047C">
        <w:rPr>
          <w:rFonts w:ascii="Courier New" w:eastAsia="Times New Roman" w:hAnsi="Courier New" w:cs="Courier New"/>
          <w:b/>
          <w:color w:val="000000"/>
          <w:sz w:val="24"/>
          <w:szCs w:val="24"/>
          <w:lang w:val="it-IT" w:eastAsia="it-IT"/>
        </w:rPr>
        <w:t>2018, n. 109</w:t>
      </w:r>
    </w:p>
    <w:bookmarkEnd w:id="0"/>
    <w:p w:rsidR="00A2047C" w:rsidRPr="00A2047C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it-IT" w:eastAsia="it-IT"/>
        </w:rPr>
      </w:pP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it-IT" w:eastAsia="it-IT"/>
        </w:rPr>
        <w:t xml:space="preserve">Disposizioni urgenti per la citta' di Genova, la sicurezza della rete nazionale delle infrastrutture e dei trasporti,  gli  eventi  sismici del 2016 e 2017, il lavoro e le altre emergenze. (18G00137)  </w:t>
      </w:r>
    </w:p>
    <w:p w:rsidR="00A2047C" w:rsidRPr="00A2047C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 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  <w:t xml:space="preserve">  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Vigente al: 26-11-2018 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 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ab/>
        <w:t xml:space="preserve">    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Capo I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br/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br/>
        <w:t>Interventi urgenti per il soste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gno e la ripresa economica del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territorio del Comune di Genova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                              Art. 10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 Norme in materia di giustizia amministrativa e di difesa erariale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 1.  Tutte  le  controversie  relative  agli   atti   adottati   dal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Commissario  straordinario  di  cui  all'articolo   1,   nonche'   ai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conseguenti rapporti giuridici anteriori al momento  di  stipula  dei</w:t>
      </w:r>
    </w:p>
    <w:p w:rsidR="00A2047C" w:rsidRPr="00A2047C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contratti  che  derivano  da   detti   atti,   sono   devolute   alla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giurisdizione  esclusiva  del   giudice   amministrativo   e   alla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competenza  funzionale  inderogabile  del  tribunale   amministrativo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regionale della Liguria. </w:t>
      </w: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 2. Ai giudizi di cui al comma  1  si  applica  l'articolo  125  del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codice del processo amministrativo. </w:t>
      </w:r>
    </w:p>
    <w:p w:rsidR="00A2047C" w:rsidRPr="00A2047C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</w:p>
    <w:p w:rsidR="00A2047C" w:rsidRPr="009432CF" w:rsidRDefault="00A2047C" w:rsidP="00A2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</w:pP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 3.  Il  Commissario  straordinario   si   avvale   del   patrocinio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>dell'avvocatura dello Stato ai  sensi  dell'articolo  1  del  testo</w:t>
      </w:r>
      <w:r w:rsidRPr="00A2047C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 </w:t>
      </w:r>
      <w:r w:rsidRPr="009432CF">
        <w:rPr>
          <w:rFonts w:ascii="Courier New" w:eastAsia="Times New Roman" w:hAnsi="Courier New" w:cs="Courier New"/>
          <w:color w:val="000000"/>
          <w:sz w:val="24"/>
          <w:szCs w:val="24"/>
          <w:lang w:val="it-IT" w:eastAsia="it-IT"/>
        </w:rPr>
        <w:t xml:space="preserve">unico di cui al regio decreto 30 ottobre 1933, n. 1611. </w:t>
      </w:r>
    </w:p>
    <w:p w:rsidR="004E6CB4" w:rsidRPr="00A2047C" w:rsidRDefault="004E6CB4" w:rsidP="00A2047C">
      <w:pPr>
        <w:rPr>
          <w:rFonts w:ascii="Courier New" w:hAnsi="Courier New" w:cs="Courier New"/>
          <w:lang w:val="it-IT"/>
        </w:rPr>
      </w:pPr>
    </w:p>
    <w:sectPr w:rsidR="004E6CB4" w:rsidRPr="00A20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7C"/>
    <w:rsid w:val="004E6CB4"/>
    <w:rsid w:val="00A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B48"/>
  <w15:chartTrackingRefBased/>
  <w15:docId w15:val="{CF6ECC5F-E345-4562-9AB5-B876F748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2018-11-26T15:30:00Z</dcterms:created>
  <dcterms:modified xsi:type="dcterms:W3CDTF">2018-11-26T15:34:00Z</dcterms:modified>
</cp:coreProperties>
</file>