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01" w:rsidRPr="00772B01" w:rsidRDefault="00772B01" w:rsidP="00772B01">
      <w:pPr>
        <w:pStyle w:val="NormaleWeb"/>
        <w:shd w:val="clear" w:color="auto" w:fill="FFFFFF"/>
        <w:spacing w:after="150" w:afterAutospacing="0"/>
        <w:ind w:left="708"/>
        <w:rPr>
          <w:rFonts w:ascii="Cambria" w:hAnsi="Cambria"/>
          <w:b/>
          <w:color w:val="333333"/>
          <w:sz w:val="20"/>
          <w:szCs w:val="20"/>
        </w:rPr>
      </w:pPr>
      <w:r w:rsidRPr="00772B01">
        <w:rPr>
          <w:rStyle w:val="xmsohyperlink"/>
          <w:b/>
          <w:color w:val="0066CC"/>
          <w:sz w:val="20"/>
          <w:szCs w:val="20"/>
          <w:shd w:val="clear" w:color="auto" w:fill="FFFFFF"/>
        </w:rPr>
        <w:t xml:space="preserve">Testo art. 4, </w:t>
      </w:r>
      <w:proofErr w:type="spellStart"/>
      <w:r w:rsidRPr="00772B01">
        <w:rPr>
          <w:rStyle w:val="xmsohyperlink"/>
          <w:b/>
          <w:color w:val="0066CC"/>
          <w:sz w:val="20"/>
          <w:szCs w:val="20"/>
          <w:shd w:val="clear" w:color="auto" w:fill="FFFFFF"/>
        </w:rPr>
        <w:t>d.l.</w:t>
      </w:r>
      <w:proofErr w:type="spellEnd"/>
      <w:r w:rsidRPr="00772B01">
        <w:rPr>
          <w:rStyle w:val="xmsohyperlink"/>
          <w:b/>
          <w:color w:val="0066CC"/>
          <w:sz w:val="20"/>
          <w:szCs w:val="20"/>
          <w:shd w:val="clear" w:color="auto" w:fill="FFFFFF"/>
        </w:rPr>
        <w:t xml:space="preserve"> 30 aprile 2020, n. 28 coordinato con la legge di conversione</w:t>
      </w:r>
    </w:p>
    <w:p w:rsidR="00772B01" w:rsidRDefault="00772B01" w:rsidP="00772B01">
      <w:pPr>
        <w:pStyle w:val="NormaleWeb"/>
        <w:shd w:val="clear" w:color="auto" w:fill="FFFFFF"/>
        <w:spacing w:after="150" w:afterAutospacing="0"/>
        <w:ind w:left="708"/>
        <w:rPr>
          <w:rFonts w:ascii="Cambria" w:hAnsi="Cambria"/>
          <w:color w:val="333333"/>
          <w:sz w:val="20"/>
          <w:szCs w:val="20"/>
        </w:rPr>
      </w:pPr>
      <w:bookmarkStart w:id="0" w:name="_GoBack"/>
      <w:bookmarkEnd w:id="0"/>
    </w:p>
    <w:p w:rsidR="00772B01" w:rsidRDefault="00772B01" w:rsidP="00772B01">
      <w:pPr>
        <w:pStyle w:val="NormaleWeb"/>
        <w:shd w:val="clear" w:color="auto" w:fill="FFFFFF"/>
        <w:spacing w:after="150" w:afterAutospacing="0"/>
        <w:ind w:left="708"/>
      </w:pPr>
      <w:r>
        <w:rPr>
          <w:rFonts w:ascii="Cambria" w:hAnsi="Cambria"/>
          <w:color w:val="333333"/>
          <w:sz w:val="20"/>
          <w:szCs w:val="20"/>
        </w:rPr>
        <w:t xml:space="preserve">1. All'articolo 84, commi 3, 4, lettera e), 5, 9 del decreto-legge 17 marzo 2020 n.  18, convertito, con modificazioni, dalla legge 24 aprile 2020, n. 27, le parole «30 giugno 2020» sono sostituite con «31 luglio 2020». All'articolo 7 del decreto-legge 31 agosto 2016, n. 168, convertito, con modificazioni, dalla legge 25 ottobre 2016, n. 197, il comma 4 </w:t>
      </w:r>
      <w:proofErr w:type="spellStart"/>
      <w:proofErr w:type="gramStart"/>
      <w:r>
        <w:rPr>
          <w:rFonts w:ascii="Cambria" w:hAnsi="Cambria"/>
          <w:color w:val="333333"/>
          <w:sz w:val="20"/>
          <w:szCs w:val="20"/>
        </w:rPr>
        <w:t>e'</w:t>
      </w:r>
      <w:proofErr w:type="spellEnd"/>
      <w:proofErr w:type="gramEnd"/>
      <w:r>
        <w:rPr>
          <w:rFonts w:ascii="Cambria" w:hAnsi="Cambria"/>
          <w:color w:val="333333"/>
          <w:sz w:val="20"/>
          <w:szCs w:val="20"/>
        </w:rPr>
        <w:t xml:space="preserve"> abrogato. All'articolo 84 del decreto-legge 17 marzo 2020, n. 18, convertito, con modificazioni, dalla legge 24 aprile 2020, n. 27, l'ultimo periodo del comma 10 è soppresso. A decorrere dal 30 maggio e fino  al 31 luglio 2020 può essere  chiesta  discussione  orale  con  istanza depositata entro il termine per il deposito delle memorie di  replica ovvero, per gli affari cautelari, fino a cinque giorni  liberi  prima dell'udienza in qualunque rito, mediante collegamento da  remoto  con modalità idonee a salvaguardare  il  contraddittorio  e  l'effettiva partecipazione dei difensori all'udienza, assicurando in ogni caso la sicurezza e la funzionalità del sistema informatico della  giustizia amministrativa e dei relativi apparati e comunque  nei  limiti  delle risorse attualmente assegnate ai singoli uffici. L'istanza è accolta dal presidente del collegio se presentata congiuntamente da tutte le parti costituite. Negli altri casi, il presidente del collegio valuta l'istanza, anche sulla base delle eventuali opposizioni espresse dalle altre parti alla discussione da remoto.  Se il presidente ritiene necessaria, anche in assenza di istanza di parte, la discussione della causa con modalità da remoto, la dispone con decreto. In tutti i casi in cui sia disposta la discussione da remoto, la segreteria comunica, almeno un giorno tre giorni prima della trattazione, l'avviso dell'ora e delle modalità di collegamento.  Si dà atto a verbale delle modalità con cui si accerta l’identità dei soggetti partecipanti e la libera volontà delle parti, anche ai fini della disciplina sulla protezione dei dati personali. Il luogo da cui si collegano i magistrati, gli avvocati e il personale addetto è considerato udienza a tutti gli effetti di legge. In alternativa alla discussione possono essere depositate note di udienza fino alle ore 12 del giorno antecedente a quello dell'udienza stessa o richiesta di passaggio in decisione e il difensore che deposita tali note o tale richiesta è considerato presente a ogni effetto in udienza. Il decreto di cui al comma 2 stabilisce i tempi massimi di discussione e replica.</w:t>
      </w:r>
    </w:p>
    <w:p w:rsidR="00772B01" w:rsidRDefault="00772B01" w:rsidP="00772B01">
      <w:pPr>
        <w:pStyle w:val="NormaleWeb"/>
        <w:shd w:val="clear" w:color="auto" w:fill="FFFFFF"/>
        <w:spacing w:after="150" w:afterAutospacing="0"/>
        <w:ind w:left="705"/>
      </w:pPr>
      <w:r>
        <w:rPr>
          <w:rFonts w:ascii="Cambria" w:hAnsi="Cambria"/>
          <w:color w:val="333333"/>
          <w:sz w:val="20"/>
          <w:szCs w:val="20"/>
        </w:rPr>
        <w:t>2. Il comma 1 dell'articolo 13 dell'allegato 2 al   decreto legislativo 2 luglio 2010, n. 104, recante le norme di attuazione al codice del processo amministrativo, è sostituito dal seguente: «1. Con decreto  del  Presidente  del  Consiglio  di  Stato,  sentiti  il Dipartimento della Presidenza del Consiglio dei  ministri  competente in materia di trasformazione digitale, il Consiglio nazionale forense, il Consiglio di presidenza della giustizia amministrativa e le associazioni specialistiche maggiormente rappresentative, che si esprimono nel termine perentorio di trenta giorni dalla trasmissione dello  schema  di  decreto,  sono  stabilite,  nei limiti delle risorse umane, strumentali e finanziarie  disponibili  a legislazione   vigente,   le   regole   tecnico-operative   per    la sperimentazione e la graduale applicazione  degli  aggiornamenti  del processo   amministrativo   telematico,   anche   relativamente    ai procedimenti connessi attualmente non informatizzati, ivi incluso  il procedimento per ricorso  straordinario.  Il decreto si applica a partire dalla data nello stesso indicata, comunque non anteriore al quinto giorno successivo a quello della sua pubblicazione nella Gazzetta Ufficiale della Repubblica italiana.».</w:t>
      </w:r>
    </w:p>
    <w:p w:rsidR="00772B01" w:rsidRDefault="00772B01" w:rsidP="00772B01">
      <w:pPr>
        <w:pStyle w:val="NormaleWeb"/>
        <w:shd w:val="clear" w:color="auto" w:fill="FFFFFF"/>
        <w:spacing w:after="150" w:afterAutospacing="0"/>
        <w:ind w:left="705" w:firstLine="45"/>
      </w:pPr>
      <w:r>
        <w:rPr>
          <w:rFonts w:ascii="Cambria" w:hAnsi="Cambria"/>
          <w:color w:val="333333"/>
          <w:sz w:val="20"/>
          <w:szCs w:val="20"/>
        </w:rPr>
        <w:t xml:space="preserve">3. A decorrere dal quinto giorno successivo a quello della pubblicazione nella Gazzetta Ufficiale del primo decreto adottato dal Presidente del Consiglio di Stato di cui al comma 1 dell'articolo 13 dell'allegato 2 al decreto legislativo 2 luglio 2010, n.  104, come modificato dal comma 2 del presente articolo, è abrogato il decreto del Presidente del Consiglio dei ministri 16 gennaio 2016, n. 40.  </w:t>
      </w:r>
      <w:proofErr w:type="gramStart"/>
      <w:r>
        <w:rPr>
          <w:rFonts w:ascii="Cambria" w:hAnsi="Cambria"/>
          <w:color w:val="333333"/>
          <w:sz w:val="20"/>
          <w:szCs w:val="20"/>
        </w:rPr>
        <w:t>E'</w:t>
      </w:r>
      <w:proofErr w:type="gramEnd"/>
      <w:r>
        <w:rPr>
          <w:rFonts w:ascii="Cambria" w:hAnsi="Cambria"/>
          <w:color w:val="333333"/>
          <w:sz w:val="20"/>
          <w:szCs w:val="20"/>
        </w:rPr>
        <w:t xml:space="preserve"> abrogato il comma 2-quater dell'articolo 136 dell'allegato 1 al decreto legislativo 2 luglio 2010, n.  104, recante il codice del processo amministrativo.</w:t>
      </w:r>
    </w:p>
    <w:p w:rsidR="00CB7ABB" w:rsidRDefault="00CB7ABB"/>
    <w:sectPr w:rsidR="00CB7A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01"/>
    <w:rsid w:val="00772B01"/>
    <w:rsid w:val="00797260"/>
    <w:rsid w:val="00CB7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8DB2"/>
  <w15:chartTrackingRefBased/>
  <w15:docId w15:val="{3E368AE7-2119-4186-9231-4DEB3F2D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2B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msohyperlink">
    <w:name w:val="x_msohyperlink"/>
    <w:basedOn w:val="Carpredefinitoparagrafo"/>
    <w:rsid w:val="0077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Andrea</dc:creator>
  <cp:keywords/>
  <dc:description/>
  <cp:lastModifiedBy>Graziano, Andrea</cp:lastModifiedBy>
  <cp:revision>1</cp:revision>
  <dcterms:created xsi:type="dcterms:W3CDTF">2020-07-01T07:39:00Z</dcterms:created>
  <dcterms:modified xsi:type="dcterms:W3CDTF">2020-07-01T07:39:00Z</dcterms:modified>
</cp:coreProperties>
</file>