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75" w:rsidRPr="00A43275" w:rsidRDefault="00A43275" w:rsidP="00A43275">
      <w:pPr>
        <w:pStyle w:val="NormaleWeb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43275">
        <w:rPr>
          <w:rFonts w:ascii="Times New Roman" w:hAnsi="Times New Roman" w:cs="Times New Roman"/>
          <w:b/>
          <w:color w:val="000000"/>
          <w:sz w:val="27"/>
          <w:szCs w:val="27"/>
        </w:rPr>
        <w:t>AVVISO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- </w:t>
      </w:r>
    </w:p>
    <w:p w:rsidR="00A43275" w:rsidRDefault="00A43275" w:rsidP="00A43275">
      <w:pPr>
        <w:pStyle w:val="NormaleWeb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ISTRUZIONI OPERATIVE PER GLI AVVOCATI PER RICHIEDERE UNA UDIENZA TELEMATICA E PARTECIPARVI, AI SENSI DEL COMBINATO DISPOSTO DELL’ART. 25 D.L. N. 137/2020, CONV. IN L. N. 176/2020, DELL’ART. 4 D.L. N. 28/2020, CONV. IN L. N. 70/2020 E DEL D.P.C.S. 262/2020</w:t>
      </w:r>
    </w:p>
    <w:p w:rsidR="00A43275" w:rsidRDefault="00A43275" w:rsidP="00A43275">
      <w:pPr>
        <w:pStyle w:val="NormaleWeb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43275" w:rsidRDefault="00A43275" w:rsidP="00A43275">
      <w:pPr>
        <w:pStyle w:val="NormaleWeb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Come è noto l’art. 1, comma 17, D.L. n. 183/2020 ha prorogato al 30 aprile 2021 le misure urgenti per lo svolgimento da remoto delle udienze pubbliche e delle camere di consiglio nell’ambito del processo amministrativo.</w:t>
      </w:r>
    </w:p>
    <w:p w:rsidR="00A43275" w:rsidRDefault="00A43275" w:rsidP="00A43275">
      <w:pPr>
        <w:pStyle w:val="NormaleWeb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Si conferma quindi la validità delle istruzioni operative già pubblicate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il 27 novembre 2020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7"/>
          <w:szCs w:val="27"/>
        </w:rPr>
        <w:t xml:space="preserve"> sul sito della Giustizia Amministrativa sezione “Emergenza coronavirus” – “Disposizioni dei Tribunali Amministrativi Regionali” – “TAR Catania”, intendendosi i riferimenti al D.P.C.S. n. 134/2020, sostituiti con quello n. 262/2020, pubblicato sulla G.U. n. 7/2021.</w:t>
      </w:r>
    </w:p>
    <w:p w:rsidR="00A43275" w:rsidRDefault="00A43275" w:rsidP="00A43275">
      <w:pPr>
        <w:pStyle w:val="NormaleWeb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Si evidenzia, che secondo l’orientamento assunto dal TAR, l’istanza va depositata, a pena di inammissibilità, entro il termine perentorio, rispettivamente, di venti giorni liberi prima dell’udienza pubblica, di dieci giorni liberi prima dell’udienza camerale non cautelare e di cinque giorni liberi prima dell’udienza camerale cautelare.</w:t>
      </w:r>
    </w:p>
    <w:p w:rsidR="00867E9A" w:rsidRPr="00A43275" w:rsidRDefault="00867E9A" w:rsidP="00A43275"/>
    <w:sectPr w:rsidR="00867E9A" w:rsidRPr="00A4327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809" w:rsidRDefault="00E95809" w:rsidP="00CA709B">
      <w:r>
        <w:separator/>
      </w:r>
    </w:p>
  </w:endnote>
  <w:endnote w:type="continuationSeparator" w:id="0">
    <w:p w:rsidR="00E95809" w:rsidRDefault="00E95809" w:rsidP="00CA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522467"/>
      <w:docPartObj>
        <w:docPartGallery w:val="Page Numbers (Bottom of Page)"/>
        <w:docPartUnique/>
      </w:docPartObj>
    </w:sdtPr>
    <w:sdtEndPr/>
    <w:sdtContent>
      <w:p w:rsidR="00CA709B" w:rsidRDefault="00CA709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275">
          <w:rPr>
            <w:noProof/>
          </w:rPr>
          <w:t>1</w:t>
        </w:r>
        <w:r>
          <w:fldChar w:fldCharType="end"/>
        </w:r>
      </w:p>
    </w:sdtContent>
  </w:sdt>
  <w:p w:rsidR="00CA709B" w:rsidRDefault="00CA70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809" w:rsidRDefault="00E95809" w:rsidP="00CA709B">
      <w:r>
        <w:separator/>
      </w:r>
    </w:p>
  </w:footnote>
  <w:footnote w:type="continuationSeparator" w:id="0">
    <w:p w:rsidR="00E95809" w:rsidRDefault="00E95809" w:rsidP="00CA7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92C"/>
    <w:multiLevelType w:val="hybridMultilevel"/>
    <w:tmpl w:val="ADA421E6"/>
    <w:lvl w:ilvl="0" w:tplc="D78CB3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E1837"/>
    <w:multiLevelType w:val="hybridMultilevel"/>
    <w:tmpl w:val="1F7C22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92"/>
    <w:rsid w:val="0009339F"/>
    <w:rsid w:val="00141FF4"/>
    <w:rsid w:val="00303E68"/>
    <w:rsid w:val="0031439B"/>
    <w:rsid w:val="00455493"/>
    <w:rsid w:val="005E050E"/>
    <w:rsid w:val="006D1EED"/>
    <w:rsid w:val="00735241"/>
    <w:rsid w:val="007830E9"/>
    <w:rsid w:val="00836367"/>
    <w:rsid w:val="00867E9A"/>
    <w:rsid w:val="0089277E"/>
    <w:rsid w:val="008B0989"/>
    <w:rsid w:val="008C27CB"/>
    <w:rsid w:val="008F08A1"/>
    <w:rsid w:val="00985392"/>
    <w:rsid w:val="0099631B"/>
    <w:rsid w:val="009A0931"/>
    <w:rsid w:val="009D5945"/>
    <w:rsid w:val="00A43275"/>
    <w:rsid w:val="00BC444A"/>
    <w:rsid w:val="00BD6521"/>
    <w:rsid w:val="00C56BF3"/>
    <w:rsid w:val="00C72B2C"/>
    <w:rsid w:val="00CA4485"/>
    <w:rsid w:val="00CA709B"/>
    <w:rsid w:val="00CD0391"/>
    <w:rsid w:val="00D72C5F"/>
    <w:rsid w:val="00D779D4"/>
    <w:rsid w:val="00D87CFC"/>
    <w:rsid w:val="00E95809"/>
    <w:rsid w:val="00ED7883"/>
    <w:rsid w:val="00FC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0868"/>
  <w15:chartTrackingRefBased/>
  <w15:docId w15:val="{73F6E375-1A3C-4CEC-8EC1-C12FF2EF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0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5E050E"/>
    <w:rPr>
      <w:color w:val="0000FF"/>
      <w:u w:val="single"/>
    </w:rPr>
  </w:style>
  <w:style w:type="paragraph" w:customStyle="1" w:styleId="sentenza">
    <w:name w:val="sentenza"/>
    <w:basedOn w:val="Normale"/>
    <w:rsid w:val="005E050E"/>
    <w:pPr>
      <w:widowControl w:val="0"/>
      <w:overflowPunct w:val="0"/>
      <w:autoSpaceDE w:val="0"/>
      <w:autoSpaceDN w:val="0"/>
      <w:adjustRightInd w:val="0"/>
      <w:spacing w:line="567" w:lineRule="auto"/>
      <w:jc w:val="both"/>
      <w:textAlignment w:val="baseline"/>
    </w:pPr>
    <w:rPr>
      <w:rFonts w:ascii="Courier" w:hAnsi="Courier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49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493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67E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A70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09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A70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09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43275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FAE3-B5EA-49B5-950E-E1741754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PITTARI Maria Letizia</dc:creator>
  <cp:keywords/>
  <dc:description/>
  <cp:lastModifiedBy>PITTARI Maria Letizia</cp:lastModifiedBy>
  <cp:revision>3</cp:revision>
  <cp:lastPrinted>2020-05-01T14:18:00Z</cp:lastPrinted>
  <dcterms:created xsi:type="dcterms:W3CDTF">2021-02-10T09:52:00Z</dcterms:created>
  <dcterms:modified xsi:type="dcterms:W3CDTF">2021-02-10T09:55:00Z</dcterms:modified>
</cp:coreProperties>
</file>