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6CC" w:rsidRPr="00996837" w:rsidRDefault="00996837" w:rsidP="00996837">
      <w:pPr>
        <w:pStyle w:val="done"/>
        <w:shd w:val="clear" w:color="auto" w:fill="FFFFFF"/>
        <w:spacing w:before="0" w:beforeAutospacing="0" w:after="0" w:afterAutospacing="0"/>
        <w:jc w:val="center"/>
        <w:rPr>
          <w:b/>
          <w:smallCaps/>
          <w:sz w:val="40"/>
          <w:szCs w:val="40"/>
        </w:rPr>
      </w:pPr>
      <w:r w:rsidRPr="00996837">
        <w:rPr>
          <w:b/>
          <w:sz w:val="40"/>
          <w:szCs w:val="40"/>
        </w:rPr>
        <w:t xml:space="preserve">La </w:t>
      </w:r>
      <w:r>
        <w:rPr>
          <w:b/>
          <w:sz w:val="40"/>
          <w:szCs w:val="40"/>
        </w:rPr>
        <w:t>p</w:t>
      </w:r>
      <w:r w:rsidRPr="00996837">
        <w:rPr>
          <w:b/>
          <w:sz w:val="40"/>
          <w:szCs w:val="40"/>
        </w:rPr>
        <w:t xml:space="preserve">revenzione </w:t>
      </w:r>
      <w:r>
        <w:rPr>
          <w:b/>
          <w:sz w:val="40"/>
          <w:szCs w:val="40"/>
        </w:rPr>
        <w:t>a</w:t>
      </w:r>
      <w:r w:rsidRPr="00996837">
        <w:rPr>
          <w:b/>
          <w:sz w:val="40"/>
          <w:szCs w:val="40"/>
        </w:rPr>
        <w:t xml:space="preserve">ntimafia </w:t>
      </w:r>
      <w:r>
        <w:rPr>
          <w:b/>
          <w:sz w:val="40"/>
          <w:szCs w:val="40"/>
        </w:rPr>
        <w:t>c</w:t>
      </w:r>
      <w:r w:rsidRPr="00996837">
        <w:rPr>
          <w:b/>
          <w:sz w:val="40"/>
          <w:szCs w:val="40"/>
        </w:rPr>
        <w:t xml:space="preserve">ollaborativa: </w:t>
      </w:r>
      <w:r>
        <w:rPr>
          <w:b/>
          <w:sz w:val="40"/>
          <w:szCs w:val="40"/>
        </w:rPr>
        <w:t>u</w:t>
      </w:r>
      <w:r w:rsidRPr="00996837">
        <w:rPr>
          <w:b/>
          <w:sz w:val="40"/>
          <w:szCs w:val="40"/>
        </w:rPr>
        <w:t xml:space="preserve">n </w:t>
      </w:r>
      <w:r>
        <w:rPr>
          <w:b/>
          <w:sz w:val="40"/>
          <w:szCs w:val="40"/>
        </w:rPr>
        <w:t>p</w:t>
      </w:r>
      <w:r w:rsidRPr="00996837">
        <w:rPr>
          <w:b/>
          <w:sz w:val="40"/>
          <w:szCs w:val="40"/>
        </w:rPr>
        <w:t xml:space="preserve">rimo </w:t>
      </w:r>
      <w:r>
        <w:rPr>
          <w:b/>
          <w:sz w:val="40"/>
          <w:szCs w:val="40"/>
        </w:rPr>
        <w:t>c</w:t>
      </w:r>
      <w:r w:rsidRPr="00996837">
        <w:rPr>
          <w:b/>
          <w:sz w:val="40"/>
          <w:szCs w:val="40"/>
        </w:rPr>
        <w:t>ommento</w:t>
      </w:r>
      <w:r w:rsidR="009056CC" w:rsidRPr="00996837">
        <w:rPr>
          <w:b/>
          <w:smallCaps/>
          <w:sz w:val="40"/>
          <w:szCs w:val="40"/>
        </w:rPr>
        <w:t>*</w:t>
      </w:r>
    </w:p>
    <w:p w:rsidR="009056CC" w:rsidRDefault="009056CC" w:rsidP="00D20651">
      <w:pPr>
        <w:pStyle w:val="done"/>
        <w:shd w:val="clear" w:color="auto" w:fill="FFFFFF"/>
        <w:spacing w:before="0" w:beforeAutospacing="0" w:after="0" w:afterAutospacing="0"/>
        <w:jc w:val="both"/>
        <w:rPr>
          <w:b/>
          <w:smallCaps/>
        </w:rPr>
      </w:pPr>
    </w:p>
    <w:p w:rsidR="009056CC" w:rsidRDefault="009056CC" w:rsidP="00D20651">
      <w:pPr>
        <w:pStyle w:val="done"/>
        <w:shd w:val="clear" w:color="auto" w:fill="FFFFFF"/>
        <w:spacing w:before="0" w:beforeAutospacing="0" w:after="0" w:afterAutospacing="0"/>
        <w:jc w:val="both"/>
        <w:rPr>
          <w:b/>
          <w:smallCaps/>
        </w:rPr>
      </w:pPr>
    </w:p>
    <w:p w:rsidR="00D20651" w:rsidRDefault="00C05AED" w:rsidP="00D20651">
      <w:pPr>
        <w:pStyle w:val="done"/>
        <w:shd w:val="clear" w:color="auto" w:fill="FFFFFF"/>
        <w:spacing w:before="0" w:beforeAutospacing="0" w:after="0" w:afterAutospacing="0"/>
        <w:jc w:val="both"/>
        <w:rPr>
          <w:b/>
        </w:rPr>
      </w:pPr>
      <w:r w:rsidRPr="00D20651">
        <w:rPr>
          <w:b/>
          <w:smallCaps/>
        </w:rPr>
        <w:t>Sommario</w:t>
      </w:r>
      <w:r w:rsidRPr="00D20651">
        <w:t xml:space="preserve">: </w:t>
      </w:r>
      <w:r w:rsidRPr="00D20651">
        <w:rPr>
          <w:b/>
        </w:rPr>
        <w:t>1.</w:t>
      </w:r>
      <w:r w:rsidR="00D20651" w:rsidRPr="00D20651">
        <w:rPr>
          <w:b/>
        </w:rPr>
        <w:t xml:space="preserve"> </w:t>
      </w:r>
      <w:r w:rsidRPr="00D20651">
        <w:rPr>
          <w:b/>
        </w:rPr>
        <w:t>Premessa: la necessità di un approccio sistematico; 2.</w:t>
      </w:r>
      <w:r w:rsidR="004E048F">
        <w:rPr>
          <w:b/>
        </w:rPr>
        <w:t xml:space="preserve"> </w:t>
      </w:r>
      <w:r w:rsidRPr="00D20651">
        <w:rPr>
          <w:b/>
        </w:rPr>
        <w:t xml:space="preserve">La nuova impostazione della prevenzione penale; 3. I rapporti tra prevenzione penale e amministrativa; 4. Il controllo giudiziario a domanda; 5. </w:t>
      </w:r>
      <w:r w:rsidR="00D20651" w:rsidRPr="00D20651">
        <w:rPr>
          <w:b/>
        </w:rPr>
        <w:t>R</w:t>
      </w:r>
      <w:r w:rsidRPr="00D20651">
        <w:rPr>
          <w:b/>
        </w:rPr>
        <w:t xml:space="preserve">iflessi sistematici del controllo giudiziario a domanda; 6. La novella intervenuta sul finire del 2021; </w:t>
      </w:r>
      <w:r w:rsidR="00D20651" w:rsidRPr="00D20651">
        <w:rPr>
          <w:b/>
        </w:rPr>
        <w:t>7. Riflessi sul sindacato del giudice amministrativo; 8. La fase applicativa della collaborazione preventiva; 9. La cessazione della prevenzione collaborativa; 10. E’ ancora necessario il “ponte” tra informative interdittive e controllo giudiziario?</w:t>
      </w:r>
    </w:p>
    <w:p w:rsidR="009056CC" w:rsidRDefault="009056CC" w:rsidP="00D20651">
      <w:pPr>
        <w:pStyle w:val="done"/>
        <w:shd w:val="clear" w:color="auto" w:fill="FFFFFF"/>
        <w:spacing w:before="0" w:beforeAutospacing="0" w:after="0" w:afterAutospacing="0"/>
        <w:jc w:val="both"/>
        <w:rPr>
          <w:b/>
        </w:rPr>
      </w:pPr>
    </w:p>
    <w:p w:rsidR="009056CC" w:rsidRPr="00D20651" w:rsidRDefault="009056CC" w:rsidP="00D20651">
      <w:pPr>
        <w:pStyle w:val="done"/>
        <w:shd w:val="clear" w:color="auto" w:fill="FFFFFF"/>
        <w:spacing w:before="0" w:beforeAutospacing="0" w:after="0" w:afterAutospacing="0"/>
        <w:jc w:val="both"/>
        <w:rPr>
          <w:b/>
        </w:rPr>
      </w:pPr>
      <w:r>
        <w:rPr>
          <w:b/>
        </w:rPr>
        <w:t xml:space="preserve">di </w:t>
      </w:r>
      <w:r w:rsidRPr="004E048F">
        <w:rPr>
          <w:b/>
          <w:i/>
        </w:rPr>
        <w:t>Giulio Veltri</w:t>
      </w:r>
    </w:p>
    <w:p w:rsidR="00D20651" w:rsidRPr="00D90ACC" w:rsidRDefault="00D20651" w:rsidP="00D20651">
      <w:pPr>
        <w:spacing w:after="0" w:line="240" w:lineRule="auto"/>
        <w:jc w:val="both"/>
        <w:rPr>
          <w:rFonts w:ascii="Times New Roman" w:hAnsi="Times New Roman" w:cs="Times New Roman"/>
          <w:b/>
          <w:sz w:val="24"/>
          <w:szCs w:val="24"/>
        </w:rPr>
      </w:pPr>
    </w:p>
    <w:p w:rsidR="00D20651" w:rsidRDefault="00D20651" w:rsidP="00D20651">
      <w:pPr>
        <w:pStyle w:val="done"/>
        <w:shd w:val="clear" w:color="auto" w:fill="FFFFFF"/>
        <w:spacing w:before="0" w:beforeAutospacing="0" w:after="0" w:afterAutospacing="0"/>
        <w:jc w:val="both"/>
        <w:rPr>
          <w:b/>
        </w:rPr>
      </w:pPr>
    </w:p>
    <w:p w:rsidR="00234F03" w:rsidRPr="009D33A5" w:rsidRDefault="009D33A5" w:rsidP="00D20651">
      <w:pPr>
        <w:pStyle w:val="done"/>
        <w:shd w:val="clear" w:color="auto" w:fill="FFFFFF"/>
        <w:spacing w:before="0" w:beforeAutospacing="0" w:after="0" w:afterAutospacing="0"/>
        <w:jc w:val="both"/>
        <w:rPr>
          <w:b/>
        </w:rPr>
      </w:pPr>
      <w:r>
        <w:rPr>
          <w:b/>
        </w:rPr>
        <w:t>1.</w:t>
      </w:r>
      <w:r w:rsidR="00234F03" w:rsidRPr="009D33A5">
        <w:rPr>
          <w:b/>
        </w:rPr>
        <w:t>Premessa</w:t>
      </w:r>
      <w:r>
        <w:rPr>
          <w:b/>
        </w:rPr>
        <w:t>: la necessità di un approccio sistematico</w:t>
      </w:r>
    </w:p>
    <w:p w:rsidR="00D92EFF" w:rsidRDefault="00D92EFF" w:rsidP="00D20651">
      <w:pPr>
        <w:pStyle w:val="done"/>
        <w:shd w:val="clear" w:color="auto" w:fill="FFFFFF"/>
        <w:spacing w:before="0" w:beforeAutospacing="0" w:after="0" w:afterAutospacing="0"/>
        <w:jc w:val="both"/>
      </w:pPr>
      <w:r>
        <w:t>Il recente intervento del legislatore</w:t>
      </w:r>
      <w:r w:rsidR="00DF2C78">
        <w:t xml:space="preserve"> in materia di interdittive antimafia,</w:t>
      </w:r>
      <w:r>
        <w:t xml:space="preserve"> </w:t>
      </w:r>
      <w:r w:rsidR="00DF2C78">
        <w:t xml:space="preserve">spinto dalla rinnovata centralità che la prevenzione dell’infiltrazione assume nel contesto del PNRR e dell’ingente mole di risorse destinate a finanziare appalti pubblici, concessioni o agevolazioni economiche per le imprese, </w:t>
      </w:r>
      <w:r>
        <w:t xml:space="preserve">offre lo spunto </w:t>
      </w:r>
      <w:r w:rsidR="00DF2C78">
        <w:t>per una riflessione di carattere generale e ricostruttivo su quello che ormai può definirsi il “sistema” amministrativo/giudiziario della prevenzione del rischio infiltrativo.</w:t>
      </w:r>
    </w:p>
    <w:p w:rsidR="00DF2C78" w:rsidRDefault="00DF2C78" w:rsidP="00D20651">
      <w:pPr>
        <w:pStyle w:val="done"/>
        <w:shd w:val="clear" w:color="auto" w:fill="FFFFFF"/>
        <w:spacing w:before="0" w:beforeAutospacing="0" w:after="0" w:afterAutospacing="0"/>
        <w:jc w:val="both"/>
      </w:pPr>
      <w:r>
        <w:t xml:space="preserve">La novella interviene sul </w:t>
      </w:r>
      <w:r w:rsidR="002A0856">
        <w:t>contraddittorio procedimentale,</w:t>
      </w:r>
      <w:r>
        <w:t xml:space="preserve"> racc</w:t>
      </w:r>
      <w:r w:rsidR="002A0856">
        <w:t>ogliendo in proposito</w:t>
      </w:r>
      <w:r>
        <w:t xml:space="preserve"> una sollecitazione riveniente dalla giurisprudenza amministrativa</w:t>
      </w:r>
      <w:r w:rsidR="002A3F73">
        <w:rPr>
          <w:rStyle w:val="Rimandonotaapidipagina"/>
        </w:rPr>
        <w:footnoteReference w:id="1"/>
      </w:r>
      <w:r>
        <w:t>, ma anche</w:t>
      </w:r>
      <w:r w:rsidR="002A0856">
        <w:t xml:space="preserve"> e soprattutto</w:t>
      </w:r>
      <w:r>
        <w:t xml:space="preserve"> su</w:t>
      </w:r>
      <w:r w:rsidR="002A0856">
        <w:t xml:space="preserve">l piano </w:t>
      </w:r>
      <w:r>
        <w:t>delle misur</w:t>
      </w:r>
      <w:r w:rsidR="002A0856">
        <w:t>e adottabili dal Prefetto, nell’intento</w:t>
      </w:r>
      <w:r>
        <w:t xml:space="preserve"> – è da ritenere – di </w:t>
      </w:r>
      <w:r w:rsidR="002A0856">
        <w:t xml:space="preserve">proseguire il disegno varato nel 2017 teso ad arricchire gli strumenti di prevenzione e a diversificare </w:t>
      </w:r>
      <w:r w:rsidR="00723995">
        <w:t xml:space="preserve">e modulare </w:t>
      </w:r>
      <w:r w:rsidR="002A0856">
        <w:t xml:space="preserve">la risposta dello Stato in relazione alla gravità del fenomeno infiltrativo, sì da sottrarre materia al monopolio delle informative antimafia </w:t>
      </w:r>
      <w:r w:rsidR="00DA3425">
        <w:t>e agli effetti esiziali che dalle stesse derivano per le imprese.</w:t>
      </w:r>
    </w:p>
    <w:p w:rsidR="00D92EFF" w:rsidRDefault="00DA3425" w:rsidP="00D20651">
      <w:pPr>
        <w:pStyle w:val="done"/>
        <w:shd w:val="clear" w:color="auto" w:fill="FFFFFF"/>
        <w:spacing w:before="0" w:beforeAutospacing="0" w:after="0" w:afterAutospacing="0"/>
        <w:jc w:val="both"/>
      </w:pPr>
      <w:r>
        <w:t xml:space="preserve">Gli strumenti messi in campo assumono sempre più una connotazione dinamica, prevedendosi regimi di sorveglianza e bonifica, in cui è prevista una interrelazione tra prevenzione penale e prevenzione amministrativa, sconosciuta al tempo in cui le informative </w:t>
      </w:r>
      <w:r w:rsidR="009F45BF">
        <w:t>interdittive</w:t>
      </w:r>
      <w:r>
        <w:t xml:space="preserve"> costituivano </w:t>
      </w:r>
      <w:r w:rsidR="009F45BF">
        <w:t xml:space="preserve">l’unico presidio utile ad evitare che la PA </w:t>
      </w:r>
      <w:r w:rsidR="00415EF7">
        <w:t>instaurasse rapporti di rilievo economico con soggetti in odore di mafia.</w:t>
      </w:r>
    </w:p>
    <w:p w:rsidR="00303800" w:rsidRDefault="009F45BF" w:rsidP="00D20651">
      <w:pPr>
        <w:pStyle w:val="done"/>
        <w:shd w:val="clear" w:color="auto" w:fill="FFFFFF"/>
        <w:spacing w:before="0" w:beforeAutospacing="0" w:after="0" w:afterAutospacing="0"/>
        <w:jc w:val="both"/>
      </w:pPr>
      <w:r>
        <w:t>L’aumentata complessità non può che essere affrontata, nello studio e nell’analisi, attraverso un approccio sistematico e diacronico</w:t>
      </w:r>
      <w:r w:rsidR="00155A1C">
        <w:t>.</w:t>
      </w:r>
    </w:p>
    <w:p w:rsidR="00234F03" w:rsidRDefault="00234F03" w:rsidP="00D20651">
      <w:pPr>
        <w:pStyle w:val="done"/>
        <w:shd w:val="clear" w:color="auto" w:fill="FFFFFF"/>
        <w:spacing w:before="0" w:beforeAutospacing="0" w:after="0" w:afterAutospacing="0"/>
        <w:jc w:val="both"/>
        <w:rPr>
          <w:b/>
        </w:rPr>
      </w:pPr>
    </w:p>
    <w:p w:rsidR="00234F03" w:rsidRDefault="009D33A5" w:rsidP="00D20651">
      <w:pPr>
        <w:pStyle w:val="done"/>
        <w:shd w:val="clear" w:color="auto" w:fill="FFFFFF"/>
        <w:spacing w:before="0" w:beforeAutospacing="0" w:after="0" w:afterAutospacing="0"/>
        <w:jc w:val="both"/>
        <w:rPr>
          <w:b/>
        </w:rPr>
      </w:pPr>
      <w:r>
        <w:rPr>
          <w:b/>
        </w:rPr>
        <w:t>2.</w:t>
      </w:r>
      <w:r w:rsidR="00234F03">
        <w:rPr>
          <w:b/>
        </w:rPr>
        <w:t>La nuova impostazione del</w:t>
      </w:r>
      <w:r w:rsidR="008F37A3">
        <w:rPr>
          <w:b/>
        </w:rPr>
        <w:t>la prevenzione penale</w:t>
      </w:r>
    </w:p>
    <w:p w:rsidR="00826FA5" w:rsidRPr="009D33A5" w:rsidRDefault="00723995" w:rsidP="00D20651">
      <w:pPr>
        <w:pStyle w:val="done"/>
        <w:shd w:val="clear" w:color="auto" w:fill="FFFFFF"/>
        <w:spacing w:before="0" w:beforeAutospacing="0" w:after="0" w:afterAutospacing="0"/>
        <w:jc w:val="both"/>
      </w:pPr>
      <w:r w:rsidRPr="00826FA5">
        <w:t>Il periodo 2014/2018 è quello</w:t>
      </w:r>
      <w:r w:rsidR="00A025FA" w:rsidRPr="00826FA5">
        <w:t xml:space="preserve"> delle grandi novità</w:t>
      </w:r>
      <w:r w:rsidR="00155A1C" w:rsidRPr="00826FA5">
        <w:t xml:space="preserve">, perché da una parte l’informativa antimafia cessa di essere uno strumento di nicchia relativo alla sola attività contrattuale della PA e diventa condizione per l’esercizio di attività economiche. </w:t>
      </w:r>
      <w:r w:rsidRPr="00826FA5">
        <w:t xml:space="preserve">Sul punto si ricorda che </w:t>
      </w:r>
      <w:r w:rsidR="00002CDD" w:rsidRPr="00826FA5">
        <w:t>il Consiglio di Stato, dapprima in sede consultiva, con il parere della sez. I, 17 novembre 2015, n. 497, e poi, soprattutto, in sede giurisdizionale, con le sentenze della sez. III, 9 febbraio 2017, n. 565 e 8 marzo 2017, n. 1109, ha inteso il disposto dell’art. 89-bis del d. lgs. n. 159 del 2011 (introdotto da d. lgs. n. 153 del 2014), quale segno di cessazione della rigida tradizionale ripartizione degli effetti interdittivi, propria del binomio comunicazioni/informazioni antimafia, è ha ritenuto che</w:t>
      </w:r>
      <w:r w:rsidR="004E3248">
        <w:t xml:space="preserve"> </w:t>
      </w:r>
      <w:r w:rsidR="00002CDD" w:rsidRPr="00826FA5">
        <w:t xml:space="preserve">il legislatore abbia voluto prevenire il pericolo di fenomeni infiltrativi mafiosi nell’economia legale anche a prescindere da eventuali contratti, concessioni o </w:t>
      </w:r>
      <w:r w:rsidR="00002CDD" w:rsidRPr="009D33A5">
        <w:t>sovvenzioni pubblici e, quindi, dai rapporti dell’impresa con la pubblica amministrazione, estendendo l’efficacia interdittiva delle informazioni antimafia anche alle autorizzazioni e, dunque, anche ai rapporti tra privati. Sull’innova</w:t>
      </w:r>
      <w:r w:rsidR="00826FA5" w:rsidRPr="009D33A5">
        <w:t>tiva estensione</w:t>
      </w:r>
      <w:r w:rsidR="00002CDD" w:rsidRPr="009D33A5">
        <w:t xml:space="preserve"> </w:t>
      </w:r>
      <w:r w:rsidR="00E95AA3">
        <w:t xml:space="preserve">del perimetro delle informative antimafia </w:t>
      </w:r>
      <w:r w:rsidR="00002CDD" w:rsidRPr="009D33A5">
        <w:t>è stata chiamata a pronunciarsi la Cort</w:t>
      </w:r>
      <w:r w:rsidR="00826FA5" w:rsidRPr="009D33A5">
        <w:t>e costituzionale. Quest’ultima, con le sentenze n. 4 del 18 gennaio 2018 e n. 57 del  </w:t>
      </w:r>
      <w:r w:rsidR="00826FA5" w:rsidRPr="009D33A5">
        <w:rPr>
          <w:bCs/>
        </w:rPr>
        <w:t>26 marzo 2020, ha ritenuto la novell</w:t>
      </w:r>
      <w:r w:rsidR="00E95AA3">
        <w:rPr>
          <w:bCs/>
        </w:rPr>
        <w:t>a</w:t>
      </w:r>
      <w:r w:rsidR="004E3248">
        <w:rPr>
          <w:bCs/>
        </w:rPr>
        <w:t>, come interpretata dal Consiglio di Stato,</w:t>
      </w:r>
      <w:r w:rsidR="00826FA5" w:rsidRPr="009D33A5">
        <w:rPr>
          <w:bCs/>
        </w:rPr>
        <w:t xml:space="preserve"> rispettosa dei criteri della legge delega</w:t>
      </w:r>
      <w:r w:rsidR="00E95AA3">
        <w:rPr>
          <w:bCs/>
        </w:rPr>
        <w:t>,</w:t>
      </w:r>
      <w:r w:rsidR="00826FA5" w:rsidRPr="009D33A5">
        <w:rPr>
          <w:bCs/>
        </w:rPr>
        <w:t xml:space="preserve"> nonché esente da profili di irragionevolezza o sproporzione, atteso che</w:t>
      </w:r>
      <w:r w:rsidR="00E95AA3">
        <w:rPr>
          <w:bCs/>
        </w:rPr>
        <w:t>:</w:t>
      </w:r>
      <w:r w:rsidR="00826FA5" w:rsidRPr="009D33A5">
        <w:rPr>
          <w:bCs/>
        </w:rPr>
        <w:t xml:space="preserve"> a) </w:t>
      </w:r>
      <w:r w:rsidR="00E95AA3" w:rsidRPr="009D33A5">
        <w:rPr>
          <w:bCs/>
        </w:rPr>
        <w:t xml:space="preserve">la </w:t>
      </w:r>
      <w:r w:rsidR="00826FA5" w:rsidRPr="009D33A5">
        <w:rPr>
          <w:bCs/>
        </w:rPr>
        <w:t xml:space="preserve">tutela dei </w:t>
      </w:r>
      <w:r w:rsidR="00826FA5" w:rsidRPr="009D33A5">
        <w:t>valori in gioco “</w:t>
      </w:r>
      <w:r w:rsidR="00826FA5" w:rsidRPr="00E95AA3">
        <w:rPr>
          <w:i/>
        </w:rPr>
        <w:t xml:space="preserve">impone di colpire in </w:t>
      </w:r>
      <w:r w:rsidR="00826FA5" w:rsidRPr="00E95AA3">
        <w:rPr>
          <w:i/>
        </w:rPr>
        <w:lastRenderedPageBreak/>
        <w:t>anticipo quel fenomeno mafioso, sulla cui gravità e persistenza – malgrado il costante e talvolta eroico impegno delle Forze dell’ordine e della magistratura penale – non è necessario soffermarsi ulteriormente</w:t>
      </w:r>
      <w:r w:rsidR="00826FA5" w:rsidRPr="009D33A5">
        <w:t>; b) il carattere provvisorio della misura</w:t>
      </w:r>
      <w:r w:rsidR="004E3248">
        <w:t>,</w:t>
      </w:r>
      <w:r w:rsidR="00E95AA3">
        <w:t xml:space="preserve"> costituisce correttivo idoneo ad evitare pregiudizi permanenti</w:t>
      </w:r>
      <w:r w:rsidR="00826FA5" w:rsidRPr="009D33A5">
        <w:t>.</w:t>
      </w:r>
    </w:p>
    <w:p w:rsidR="00826FA5" w:rsidRPr="000A198A" w:rsidRDefault="00155A1C" w:rsidP="00D20651">
      <w:pPr>
        <w:pStyle w:val="done"/>
        <w:shd w:val="clear" w:color="auto" w:fill="FFFFFF"/>
        <w:spacing w:before="0" w:beforeAutospacing="0" w:after="0" w:afterAutospacing="0"/>
        <w:jc w:val="both"/>
      </w:pPr>
      <w:r w:rsidRPr="009D33A5">
        <w:t>D</w:t>
      </w:r>
      <w:r w:rsidR="00E95AA3">
        <w:t>’</w:t>
      </w:r>
      <w:r w:rsidRPr="009D33A5">
        <w:t>altra</w:t>
      </w:r>
      <w:r w:rsidR="00E95AA3">
        <w:t xml:space="preserve"> parte,</w:t>
      </w:r>
      <w:r w:rsidRPr="009D33A5">
        <w:t xml:space="preserve"> </w:t>
      </w:r>
      <w:r w:rsidR="00B6268F" w:rsidRPr="009D33A5">
        <w:t>con la legge 161/2017 il sistema della prevenzi</w:t>
      </w:r>
      <w:r w:rsidR="00234F03" w:rsidRPr="009D33A5">
        <w:t>one penale</w:t>
      </w:r>
      <w:r w:rsidR="00291FED" w:rsidRPr="009D33A5">
        <w:t xml:space="preserve"> dell’infiltrazione criminale delle imprese, </w:t>
      </w:r>
      <w:r w:rsidR="00744932" w:rsidRPr="009D33A5">
        <w:t xml:space="preserve">evolve e </w:t>
      </w:r>
      <w:r w:rsidR="00291FED" w:rsidRPr="009D33A5">
        <w:t>muta pelle. Non poggia più esclusivamente sulla</w:t>
      </w:r>
      <w:r w:rsidR="00B6268F" w:rsidRPr="009D33A5">
        <w:t xml:space="preserve"> misur</w:t>
      </w:r>
      <w:r w:rsidR="00291FED" w:rsidRPr="009D33A5">
        <w:t>a</w:t>
      </w:r>
      <w:r w:rsidR="00B6268F" w:rsidRPr="009D33A5">
        <w:t xml:space="preserve"> dell’</w:t>
      </w:r>
      <w:r w:rsidR="00E8198C" w:rsidRPr="009D33A5">
        <w:t>amministrazione giudiziaria</w:t>
      </w:r>
      <w:r w:rsidR="008F37A3" w:rsidRPr="009D33A5">
        <w:rPr>
          <w:rStyle w:val="Rimandonotaapidipagina"/>
        </w:rPr>
        <w:footnoteReference w:id="2"/>
      </w:r>
      <w:r w:rsidR="00291FED" w:rsidRPr="009D33A5">
        <w:t xml:space="preserve"> al tempo</w:t>
      </w:r>
      <w:r w:rsidR="00E8198C" w:rsidRPr="009D33A5">
        <w:t xml:space="preserve"> </w:t>
      </w:r>
      <w:r w:rsidR="00291FED" w:rsidRPr="009D33A5">
        <w:t>riservata ai casi in cui “</w:t>
      </w:r>
      <w:r w:rsidR="00291FED" w:rsidRPr="00E95AA3">
        <w:rPr>
          <w:i/>
        </w:rPr>
        <w:t>il libero esercizio delle attività economiche di cui al comma 1 agevoli l'attività delle persone nei confronti delle quali è stata proposta o applicata una misura di prevenzione, ovvero di persone sottoposte a procedimento penale per taluno dei delitti previsti dagli articoli 416-bis, 629, 630, 644, 648-bis e 648-ter del codice penale</w:t>
      </w:r>
      <w:r w:rsidR="00291FED" w:rsidRPr="000A198A">
        <w:t>”</w:t>
      </w:r>
      <w:r w:rsidR="00744932" w:rsidRPr="000A198A">
        <w:t>, e diviene fattispecie più ampia in cui sono ricompresi anche i casi in cui “</w:t>
      </w:r>
      <w:r w:rsidR="00744932" w:rsidRPr="00E95AA3">
        <w:rPr>
          <w:i/>
        </w:rPr>
        <w:t>il libero esercizio di determinate attività economiche, comprese quelle di carattere imprenditoriale, sia direttamente o indirettamente sottoposto alle condizioni di intimidazione o di assoggettamento previste dall'</w:t>
      </w:r>
      <w:hyperlink r:id="rId8" w:anchor="id=05AC00011236,__m=document" w:history="1">
        <w:r w:rsidR="00744932" w:rsidRPr="00E95AA3">
          <w:rPr>
            <w:i/>
          </w:rPr>
          <w:t>articolo 416-bis del codice penale</w:t>
        </w:r>
      </w:hyperlink>
      <w:r w:rsidR="00744932" w:rsidRPr="000A198A">
        <w:t>”. I</w:t>
      </w:r>
      <w:r w:rsidR="00B6268F" w:rsidRPr="000A198A">
        <w:t>l</w:t>
      </w:r>
      <w:r w:rsidR="00E8198C" w:rsidRPr="000A198A">
        <w:t xml:space="preserve"> controllo giudiziario</w:t>
      </w:r>
      <w:r w:rsidR="00744932" w:rsidRPr="000A198A">
        <w:t xml:space="preserve"> </w:t>
      </w:r>
      <w:r w:rsidR="00234F03" w:rsidRPr="000A198A">
        <w:t>cessa di essere una mera appendice</w:t>
      </w:r>
      <w:r w:rsidR="00744932" w:rsidRPr="000A198A">
        <w:t xml:space="preserve"> esecutiva</w:t>
      </w:r>
      <w:r w:rsidR="00234F03" w:rsidRPr="000A198A">
        <w:t xml:space="preserve"> dell’amministrazione giudiziaria</w:t>
      </w:r>
      <w:r w:rsidR="00744932" w:rsidRPr="000A198A">
        <w:t>,</w:t>
      </w:r>
      <w:r w:rsidR="008F37A3" w:rsidRPr="000A198A">
        <w:t xml:space="preserve"> </w:t>
      </w:r>
      <w:r w:rsidR="00291FED" w:rsidRPr="000A198A">
        <w:t>com’era nell’impianto</w:t>
      </w:r>
      <w:r w:rsidR="00744932" w:rsidRPr="000A198A">
        <w:t xml:space="preserve"> originario,</w:t>
      </w:r>
      <w:r w:rsidR="00291FED" w:rsidRPr="000A198A">
        <w:t xml:space="preserve"> </w:t>
      </w:r>
      <w:r w:rsidR="00234F03" w:rsidRPr="000A198A">
        <w:t>e acquisisce il rango di misura autonoma, avente quale specifico presupposto l’occasionalità dell’infiltrazione</w:t>
      </w:r>
      <w:r w:rsidR="00826FA5" w:rsidRPr="000A198A">
        <w:t xml:space="preserve"> (</w:t>
      </w:r>
      <w:hyperlink r:id="rId9" w:anchor="id=10LX0000856745ART29,__m=document" w:history="1">
        <w:r w:rsidR="00826FA5" w:rsidRPr="000A198A">
          <w:t>art. 11, comma 1, L. 17 ottobre 2017, n. 161</w:t>
        </w:r>
      </w:hyperlink>
      <w:r w:rsidR="00826FA5" w:rsidRPr="000A198A">
        <w:t xml:space="preserve"> che introduce nel testo unico l’art. 34 bis)</w:t>
      </w:r>
      <w:r w:rsidR="00234F03" w:rsidRPr="000A198A">
        <w:t xml:space="preserve">. </w:t>
      </w:r>
      <w:r w:rsidR="008F37A3" w:rsidRPr="000A198A">
        <w:t>Al contempo</w:t>
      </w:r>
      <w:r w:rsidR="00234F03" w:rsidRPr="000A198A">
        <w:t xml:space="preserve"> esonda dal sistema chiuso della prevenzione penale </w:t>
      </w:r>
      <w:r w:rsidR="008F37A3" w:rsidRPr="000A198A">
        <w:t xml:space="preserve">e si correla con </w:t>
      </w:r>
      <w:r w:rsidR="00234F03" w:rsidRPr="000A198A">
        <w:t>l’informativa antimafia</w:t>
      </w:r>
      <w:r w:rsidR="008F37A3" w:rsidRPr="000A198A">
        <w:t xml:space="preserve">, secondo uno schema del tutto originale, che di seguito meglio si vedrà. </w:t>
      </w:r>
    </w:p>
    <w:p w:rsidR="00234F03" w:rsidRDefault="008F37A3" w:rsidP="00D20651">
      <w:pPr>
        <w:pStyle w:val="done"/>
        <w:shd w:val="clear" w:color="auto" w:fill="FFFFFF"/>
        <w:spacing w:before="0" w:beforeAutospacing="0" w:after="0" w:afterAutospacing="0"/>
        <w:jc w:val="both"/>
      </w:pPr>
      <w:r>
        <w:t xml:space="preserve">Giova </w:t>
      </w:r>
      <w:r w:rsidR="00E95AA3">
        <w:t xml:space="preserve">intanto </w:t>
      </w:r>
      <w:r>
        <w:t>qui ricordare che</w:t>
      </w:r>
      <w:r w:rsidR="000A198A">
        <w:t>:</w:t>
      </w:r>
    </w:p>
    <w:p w:rsidR="00F67280" w:rsidRDefault="000E305C" w:rsidP="000E305C">
      <w:pPr>
        <w:pStyle w:val="done"/>
        <w:shd w:val="clear" w:color="auto" w:fill="FFFFFF"/>
        <w:spacing w:before="0" w:beforeAutospacing="0" w:after="0" w:afterAutospacing="0"/>
        <w:jc w:val="both"/>
      </w:pPr>
      <w:r>
        <w:t xml:space="preserve">a) </w:t>
      </w:r>
      <w:r w:rsidR="00A025FA">
        <w:t>l</w:t>
      </w:r>
      <w:r w:rsidR="00F67280">
        <w:t>’amministrazione giudiziaria</w:t>
      </w:r>
      <w:r w:rsidR="00744932">
        <w:t>,</w:t>
      </w:r>
      <w:r w:rsidR="008F37A3">
        <w:t xml:space="preserve"> prevista nei casi di</w:t>
      </w:r>
      <w:r w:rsidR="00744932">
        <w:t xml:space="preserve"> infiltrazione “strutturata” o “permanente”,</w:t>
      </w:r>
      <w:r w:rsidR="00F67280">
        <w:t xml:space="preserve"> comporta la nomina di un amministratore giudiziario che sostituisce l’imprenditore sotto la supervisione del giudice.</w:t>
      </w:r>
      <w:r w:rsidR="00744932">
        <w:t xml:space="preserve"> V’è dunque uno spossessamento che può culminare, qualora “</w:t>
      </w:r>
      <w:r w:rsidR="00744932" w:rsidRPr="00E95AA3">
        <w:rPr>
          <w:i/>
        </w:rPr>
        <w:t>si ha motivo di ritenere che siano il frutto di attività illecite o ne costituiscano il reimpiego</w:t>
      </w:r>
      <w:r w:rsidR="00744932">
        <w:t>”, anche nella confisca</w:t>
      </w:r>
      <w:r>
        <w:t>;</w:t>
      </w:r>
    </w:p>
    <w:p w:rsidR="00F67280" w:rsidRPr="0021211E" w:rsidRDefault="000E305C" w:rsidP="000E305C">
      <w:pPr>
        <w:pStyle w:val="provvr0"/>
        <w:spacing w:before="0" w:beforeAutospacing="0" w:after="0" w:afterAutospacing="0"/>
        <w:jc w:val="both"/>
      </w:pPr>
      <w:r>
        <w:t>b)</w:t>
      </w:r>
      <w:r w:rsidR="00A025FA">
        <w:t xml:space="preserve"> i</w:t>
      </w:r>
      <w:r w:rsidR="00F67280" w:rsidRPr="0021211E">
        <w:t xml:space="preserve">l controllo giudiziario </w:t>
      </w:r>
      <w:r w:rsidR="00A025FA">
        <w:t xml:space="preserve">prevede invece la nomina di un amministratore giudiziario che si limita a monitorare </w:t>
      </w:r>
      <w:r w:rsidR="00A025FA" w:rsidRPr="000A198A">
        <w:t xml:space="preserve">l’imprenditore e riferire periodicamente, almeno bimestralmente, gli esiti dell'attività di controllo al giudice delegato e al pubblico ministero. Il controllo giudiziario </w:t>
      </w:r>
      <w:r w:rsidR="00F67280" w:rsidRPr="000A198A">
        <w:t>è adottato dal tribunale per un periodo non inferiore a un anno e non superiore a tre anni. Con il provvedimento che lo dispone, il tribunale può: a) imporre nei confronti di chi ha la proprietà, l'uso o l'amministrazione dei beni e delle aziende attinte dalla misura, l'obbligo di comunicare al questore</w:t>
      </w:r>
      <w:r w:rsidR="00F67280" w:rsidRPr="0021211E">
        <w:t xml:space="preserve"> e al nucleo di polizia tributaria gli atti di disposizione, di acquisto o di pagamento effettuati, gli atti di pagamento ricevuti, gli incarichi professionali, di amministrazione o di gestione fiduciaria ricevuti e gli altri atti o contratti indicati dal tribunale, di valore non inferiore a euro 7.000 o del valore superiore stabilito dal tribunale in relazione al reddito della persona o al patrimonio e al volume d'affari dell'impresa. </w:t>
      </w:r>
    </w:p>
    <w:p w:rsidR="008F37A3" w:rsidRDefault="008F37A3" w:rsidP="00D20651">
      <w:pPr>
        <w:pStyle w:val="done"/>
        <w:shd w:val="clear" w:color="auto" w:fill="FFFFFF"/>
        <w:spacing w:before="0" w:beforeAutospacing="0" w:after="0" w:afterAutospacing="0"/>
        <w:jc w:val="both"/>
      </w:pPr>
    </w:p>
    <w:p w:rsidR="00D20651" w:rsidRDefault="00D20651" w:rsidP="00D20651">
      <w:pPr>
        <w:pStyle w:val="done"/>
        <w:shd w:val="clear" w:color="auto" w:fill="FFFFFF"/>
        <w:spacing w:before="0" w:beforeAutospacing="0" w:after="0" w:afterAutospacing="0"/>
        <w:jc w:val="both"/>
        <w:rPr>
          <w:b/>
        </w:rPr>
      </w:pPr>
    </w:p>
    <w:p w:rsidR="008F37A3" w:rsidRPr="008F37A3" w:rsidRDefault="000A198A" w:rsidP="00D20651">
      <w:pPr>
        <w:pStyle w:val="done"/>
        <w:shd w:val="clear" w:color="auto" w:fill="FFFFFF"/>
        <w:spacing w:before="0" w:beforeAutospacing="0" w:after="0" w:afterAutospacing="0"/>
        <w:jc w:val="both"/>
        <w:rPr>
          <w:b/>
        </w:rPr>
      </w:pPr>
      <w:r>
        <w:rPr>
          <w:b/>
        </w:rPr>
        <w:t>3.</w:t>
      </w:r>
      <w:r w:rsidR="00D20651">
        <w:rPr>
          <w:b/>
        </w:rPr>
        <w:t xml:space="preserve"> </w:t>
      </w:r>
      <w:r w:rsidR="008F37A3" w:rsidRPr="008F37A3">
        <w:rPr>
          <w:b/>
        </w:rPr>
        <w:t>I rapporti tra prevenzione penale e amministrativa</w:t>
      </w:r>
    </w:p>
    <w:p w:rsidR="005905E1" w:rsidRDefault="008F37A3" w:rsidP="00D20651">
      <w:pPr>
        <w:pStyle w:val="done"/>
        <w:shd w:val="clear" w:color="auto" w:fill="FFFFFF"/>
        <w:spacing w:before="0" w:beforeAutospacing="0" w:after="0" w:afterAutospacing="0"/>
        <w:jc w:val="both"/>
      </w:pPr>
      <w:r>
        <w:t>R</w:t>
      </w:r>
      <w:r w:rsidR="00B7742A">
        <w:t>icapitolando</w:t>
      </w:r>
      <w:r w:rsidR="00F67280">
        <w:t xml:space="preserve">, nel 2017 </w:t>
      </w:r>
      <w:r>
        <w:t>è</w:t>
      </w:r>
      <w:r w:rsidR="00F67280">
        <w:t xml:space="preserve"> definito un assetto delle misure di prevenzione penale </w:t>
      </w:r>
      <w:r>
        <w:t>in tema di</w:t>
      </w:r>
      <w:r w:rsidR="00A025FA">
        <w:t xml:space="preserve"> infil</w:t>
      </w:r>
      <w:r>
        <w:t xml:space="preserve">trazione mafiosa delle imprese che si articola in </w:t>
      </w:r>
      <w:r w:rsidR="005905E1">
        <w:t xml:space="preserve">due </w:t>
      </w:r>
      <w:r w:rsidR="00F67280">
        <w:t>fattispecie</w:t>
      </w:r>
      <w:r w:rsidR="00A025FA">
        <w:t xml:space="preserve">: </w:t>
      </w:r>
      <w:r w:rsidR="000E305C">
        <w:t xml:space="preserve">a) </w:t>
      </w:r>
      <w:r w:rsidR="00A025FA">
        <w:t xml:space="preserve">infiltrazione permanente e </w:t>
      </w:r>
      <w:r w:rsidR="000E305C">
        <w:t xml:space="preserve">b) </w:t>
      </w:r>
      <w:r w:rsidR="00A025FA">
        <w:t xml:space="preserve">infiltrazione occasionale. </w:t>
      </w:r>
      <w:r w:rsidR="005905E1">
        <w:t>Esso ha riguardo a fenomeni di interposizione fittizia, di assoggettamento, condizionamento mafioso delle imprese, che assumono rilievo in quanto determinanti la costituzione di propaggini o gangli imprenditoriali di soggetti appartenen</w:t>
      </w:r>
      <w:r w:rsidR="00CE7EA9">
        <w:t>ti alla criminalità organizzata, i quali, grazie al potere di intimidazione che esercitano</w:t>
      </w:r>
      <w:r w:rsidR="000E305C">
        <w:t>,</w:t>
      </w:r>
      <w:r w:rsidR="00CE7EA9">
        <w:t xml:space="preserve"> possono indirettamente operare nell’economia e trarne profitti diretti o indiretti.</w:t>
      </w:r>
    </w:p>
    <w:p w:rsidR="00CE7EA9" w:rsidRPr="009D33A5" w:rsidRDefault="00CE7EA9" w:rsidP="00D20651">
      <w:pPr>
        <w:pStyle w:val="done"/>
        <w:shd w:val="clear" w:color="auto" w:fill="FFFFFF"/>
        <w:spacing w:before="0" w:beforeAutospacing="0" w:after="0" w:afterAutospacing="0"/>
        <w:jc w:val="both"/>
      </w:pPr>
      <w:r>
        <w:t xml:space="preserve">Il rischio infiltrativo è affrontato </w:t>
      </w:r>
      <w:r w:rsidR="000E305C">
        <w:t xml:space="preserve">dal legislatore </w:t>
      </w:r>
      <w:r w:rsidRPr="009D33A5">
        <w:t>diversificando fattispecie e misure</w:t>
      </w:r>
      <w:r w:rsidR="00FD2B1B" w:rsidRPr="009D33A5">
        <w:t>,</w:t>
      </w:r>
      <w:r w:rsidRPr="009D33A5">
        <w:t xml:space="preserve"> e in particolare individuando un’area, quella della infiltrazione solo occasionale, in cui le misure sono meno pregiudizievoli per l’impresa.</w:t>
      </w:r>
    </w:p>
    <w:p w:rsidR="00CE7EA9" w:rsidRPr="009D33A5" w:rsidRDefault="00CE7EA9" w:rsidP="00D20651">
      <w:pPr>
        <w:pStyle w:val="done"/>
        <w:shd w:val="clear" w:color="auto" w:fill="FFFFFF"/>
        <w:spacing w:before="0" w:beforeAutospacing="0" w:after="0" w:afterAutospacing="0"/>
        <w:jc w:val="both"/>
      </w:pPr>
      <w:r w:rsidRPr="009D33A5">
        <w:t xml:space="preserve">In ambito amministrativo le misure di prevenzione hanno invece riguardo specificatamente ai rapporti tra PA e imprese (e non le imprese in quanto tali) e si compendiano in un unico strumento, l’informativa antimafia.  Essa colpisce il rischio infiltrativo, a prescindere dalla sua </w:t>
      </w:r>
      <w:proofErr w:type="gramStart"/>
      <w:r w:rsidRPr="009D33A5">
        <w:t>occasionalità</w:t>
      </w:r>
      <w:r w:rsidR="000E305C">
        <w:t>,</w:t>
      </w:r>
      <w:r w:rsidRPr="009D33A5">
        <w:t xml:space="preserve">  </w:t>
      </w:r>
      <w:r w:rsidR="004E3248">
        <w:t>e</w:t>
      </w:r>
      <w:proofErr w:type="gramEnd"/>
      <w:r w:rsidR="004E3248">
        <w:t xml:space="preserve"> </w:t>
      </w:r>
      <w:r w:rsidRPr="009D33A5">
        <w:t>opera solo – com’anzi detto - sul versante dei rapporti con la PA</w:t>
      </w:r>
      <w:r w:rsidR="000E305C">
        <w:t xml:space="preserve"> o delle autorizzazione commerciali.</w:t>
      </w:r>
    </w:p>
    <w:p w:rsidR="004F0678" w:rsidRDefault="005C5CC7"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L’ulteriore e più profonda</w:t>
      </w:r>
      <w:r w:rsidR="007E18B0" w:rsidRPr="009D33A5">
        <w:rPr>
          <w:rFonts w:ascii="Times New Roman" w:hAnsi="Times New Roman" w:cs="Times New Roman"/>
          <w:sz w:val="24"/>
          <w:szCs w:val="24"/>
        </w:rPr>
        <w:t xml:space="preserve"> differenza risiede</w:t>
      </w:r>
      <w:r w:rsidR="00263B23" w:rsidRPr="009D33A5">
        <w:rPr>
          <w:rFonts w:ascii="Times New Roman" w:hAnsi="Times New Roman" w:cs="Times New Roman"/>
          <w:sz w:val="24"/>
          <w:szCs w:val="24"/>
        </w:rPr>
        <w:t>, invero,</w:t>
      </w:r>
      <w:r w:rsidR="007E18B0" w:rsidRPr="009D33A5">
        <w:rPr>
          <w:rFonts w:ascii="Times New Roman" w:hAnsi="Times New Roman" w:cs="Times New Roman"/>
          <w:sz w:val="24"/>
          <w:szCs w:val="24"/>
        </w:rPr>
        <w:t xml:space="preserve"> negli effetti: l’amministra</w:t>
      </w:r>
      <w:r w:rsidR="007E18B0" w:rsidRPr="0021211E">
        <w:rPr>
          <w:rFonts w:ascii="Times New Roman" w:hAnsi="Times New Roman" w:cs="Times New Roman"/>
          <w:sz w:val="24"/>
          <w:szCs w:val="24"/>
        </w:rPr>
        <w:t>zione e il controllo sottopongono l</w:t>
      </w:r>
      <w:r w:rsidR="00AF4EB3" w:rsidRPr="0021211E">
        <w:rPr>
          <w:rFonts w:ascii="Times New Roman" w:hAnsi="Times New Roman" w:cs="Times New Roman"/>
          <w:sz w:val="24"/>
          <w:szCs w:val="24"/>
        </w:rPr>
        <w:t>’impresa</w:t>
      </w:r>
      <w:r w:rsidR="00E8198C" w:rsidRPr="0021211E">
        <w:rPr>
          <w:rFonts w:ascii="Times New Roman" w:hAnsi="Times New Roman" w:cs="Times New Roman"/>
          <w:sz w:val="24"/>
          <w:szCs w:val="24"/>
        </w:rPr>
        <w:t xml:space="preserve"> rispettivamente</w:t>
      </w:r>
      <w:r w:rsidR="007E18B0" w:rsidRPr="0021211E">
        <w:rPr>
          <w:rFonts w:ascii="Times New Roman" w:hAnsi="Times New Roman" w:cs="Times New Roman"/>
          <w:sz w:val="24"/>
          <w:szCs w:val="24"/>
        </w:rPr>
        <w:t xml:space="preserve"> a</w:t>
      </w:r>
      <w:r w:rsidR="00AF4EB3" w:rsidRPr="0021211E">
        <w:rPr>
          <w:rFonts w:ascii="Times New Roman" w:hAnsi="Times New Roman" w:cs="Times New Roman"/>
          <w:sz w:val="24"/>
          <w:szCs w:val="24"/>
        </w:rPr>
        <w:t xml:space="preserve"> una sostituzione </w:t>
      </w:r>
      <w:proofErr w:type="spellStart"/>
      <w:r w:rsidR="00AF4EB3" w:rsidRPr="0021211E">
        <w:rPr>
          <w:rFonts w:ascii="Times New Roman" w:hAnsi="Times New Roman" w:cs="Times New Roman"/>
          <w:sz w:val="24"/>
          <w:szCs w:val="24"/>
        </w:rPr>
        <w:t>gestoria</w:t>
      </w:r>
      <w:proofErr w:type="spellEnd"/>
      <w:r w:rsidR="00AF4EB3" w:rsidRPr="0021211E">
        <w:rPr>
          <w:rFonts w:ascii="Times New Roman" w:hAnsi="Times New Roman" w:cs="Times New Roman"/>
          <w:sz w:val="24"/>
          <w:szCs w:val="24"/>
        </w:rPr>
        <w:t xml:space="preserve"> o a</w:t>
      </w:r>
      <w:r w:rsidR="007E18B0" w:rsidRPr="0021211E">
        <w:rPr>
          <w:rFonts w:ascii="Times New Roman" w:hAnsi="Times New Roman" w:cs="Times New Roman"/>
          <w:sz w:val="24"/>
          <w:szCs w:val="24"/>
        </w:rPr>
        <w:t xml:space="preserve"> un tutoraggio, l’informativa lascia l’impresa in mano all’imprenditore m</w:t>
      </w:r>
      <w:r w:rsidR="00810157" w:rsidRPr="0021211E">
        <w:rPr>
          <w:rFonts w:ascii="Times New Roman" w:hAnsi="Times New Roman" w:cs="Times New Roman"/>
          <w:sz w:val="24"/>
          <w:szCs w:val="24"/>
        </w:rPr>
        <w:t>a inibisce i rapporti con la PA.</w:t>
      </w:r>
      <w:r w:rsidR="00D203B1">
        <w:rPr>
          <w:rFonts w:ascii="Times New Roman" w:hAnsi="Times New Roman" w:cs="Times New Roman"/>
          <w:sz w:val="24"/>
          <w:szCs w:val="24"/>
        </w:rPr>
        <w:t>, non solo quelli contrattuali</w:t>
      </w:r>
      <w:r w:rsidR="00CE7EA9">
        <w:rPr>
          <w:rStyle w:val="Rimandonotaapidipagina"/>
          <w:rFonts w:ascii="Times New Roman" w:hAnsi="Times New Roman" w:cs="Times New Roman"/>
          <w:sz w:val="24"/>
          <w:szCs w:val="24"/>
        </w:rPr>
        <w:footnoteReference w:id="3"/>
      </w:r>
      <w:r w:rsidR="00FD2B1B">
        <w:rPr>
          <w:rFonts w:ascii="Times New Roman" w:hAnsi="Times New Roman" w:cs="Times New Roman"/>
          <w:sz w:val="24"/>
          <w:szCs w:val="24"/>
        </w:rPr>
        <w:t>.</w:t>
      </w:r>
      <w:r w:rsidR="004F0678">
        <w:rPr>
          <w:rFonts w:ascii="Times New Roman" w:hAnsi="Times New Roman" w:cs="Times New Roman"/>
          <w:sz w:val="24"/>
          <w:szCs w:val="24"/>
        </w:rPr>
        <w:t xml:space="preserve"> </w:t>
      </w:r>
    </w:p>
    <w:p w:rsidR="00FD2B1B" w:rsidRDefault="00FD2B1B" w:rsidP="00D206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 differenze, evidenti, non tolgono che</w:t>
      </w:r>
      <w:r w:rsidR="000E305C">
        <w:rPr>
          <w:rFonts w:ascii="Times New Roman" w:hAnsi="Times New Roman" w:cs="Times New Roman"/>
          <w:sz w:val="24"/>
          <w:szCs w:val="24"/>
        </w:rPr>
        <w:t>,</w:t>
      </w:r>
      <w:r>
        <w:rPr>
          <w:rFonts w:ascii="Times New Roman" w:hAnsi="Times New Roman" w:cs="Times New Roman"/>
          <w:sz w:val="24"/>
          <w:szCs w:val="24"/>
        </w:rPr>
        <w:t xml:space="preserve"> </w:t>
      </w:r>
      <w:r w:rsidR="00AD0630">
        <w:rPr>
          <w:rFonts w:ascii="Times New Roman" w:hAnsi="Times New Roman" w:cs="Times New Roman"/>
          <w:sz w:val="24"/>
          <w:szCs w:val="24"/>
        </w:rPr>
        <w:t>dal punto di vista logico</w:t>
      </w:r>
      <w:r w:rsidR="000E305C">
        <w:rPr>
          <w:rFonts w:ascii="Times New Roman" w:hAnsi="Times New Roman" w:cs="Times New Roman"/>
          <w:sz w:val="24"/>
          <w:szCs w:val="24"/>
        </w:rPr>
        <w:t>,</w:t>
      </w:r>
      <w:r w:rsidR="00AD0630">
        <w:rPr>
          <w:rFonts w:ascii="Times New Roman" w:hAnsi="Times New Roman" w:cs="Times New Roman"/>
          <w:sz w:val="24"/>
          <w:szCs w:val="24"/>
        </w:rPr>
        <w:t xml:space="preserve"> l’informativa (amministrativa) e le misure di prevenzione (penali) si collochino in un</w:t>
      </w:r>
      <w:r w:rsidR="002B62FD">
        <w:rPr>
          <w:rFonts w:ascii="Times New Roman" w:hAnsi="Times New Roman" w:cs="Times New Roman"/>
          <w:sz w:val="24"/>
          <w:szCs w:val="24"/>
        </w:rPr>
        <w:t>a sorta di</w:t>
      </w:r>
      <w:r w:rsidR="00AD0630">
        <w:rPr>
          <w:rFonts w:ascii="Times New Roman" w:hAnsi="Times New Roman" w:cs="Times New Roman"/>
          <w:sz w:val="24"/>
          <w:szCs w:val="24"/>
        </w:rPr>
        <w:t xml:space="preserve"> rapporto di continenza, posto che </w:t>
      </w:r>
      <w:r>
        <w:rPr>
          <w:rFonts w:ascii="Times New Roman" w:hAnsi="Times New Roman" w:cs="Times New Roman"/>
          <w:sz w:val="24"/>
          <w:szCs w:val="24"/>
        </w:rPr>
        <w:t>i rapporti con la PA</w:t>
      </w:r>
      <w:r w:rsidR="00744932">
        <w:rPr>
          <w:rFonts w:ascii="Times New Roman" w:hAnsi="Times New Roman" w:cs="Times New Roman"/>
          <w:sz w:val="24"/>
          <w:szCs w:val="24"/>
        </w:rPr>
        <w:t xml:space="preserve"> o anche i rapporti tra privati subordinati ad atti autorizzativi</w:t>
      </w:r>
      <w:r w:rsidR="00AD0630">
        <w:rPr>
          <w:rFonts w:ascii="Times New Roman" w:hAnsi="Times New Roman" w:cs="Times New Roman"/>
          <w:sz w:val="24"/>
          <w:szCs w:val="24"/>
        </w:rPr>
        <w:t>, presidiati dall’informativa,</w:t>
      </w:r>
      <w:r>
        <w:rPr>
          <w:rFonts w:ascii="Times New Roman" w:hAnsi="Times New Roman" w:cs="Times New Roman"/>
          <w:sz w:val="24"/>
          <w:szCs w:val="24"/>
        </w:rPr>
        <w:t xml:space="preserve"> s</w:t>
      </w:r>
      <w:r w:rsidR="00AD0630">
        <w:rPr>
          <w:rFonts w:ascii="Times New Roman" w:hAnsi="Times New Roman" w:cs="Times New Roman"/>
          <w:sz w:val="24"/>
          <w:szCs w:val="24"/>
        </w:rPr>
        <w:t>on</w:t>
      </w:r>
      <w:r>
        <w:rPr>
          <w:rFonts w:ascii="Times New Roman" w:hAnsi="Times New Roman" w:cs="Times New Roman"/>
          <w:sz w:val="24"/>
          <w:szCs w:val="24"/>
        </w:rPr>
        <w:t xml:space="preserve">o </w:t>
      </w:r>
      <w:r w:rsidR="00AD0630">
        <w:rPr>
          <w:rFonts w:ascii="Times New Roman" w:hAnsi="Times New Roman" w:cs="Times New Roman"/>
          <w:sz w:val="24"/>
          <w:szCs w:val="24"/>
        </w:rPr>
        <w:t>uno</w:t>
      </w:r>
      <w:r>
        <w:rPr>
          <w:rFonts w:ascii="Times New Roman" w:hAnsi="Times New Roman" w:cs="Times New Roman"/>
          <w:sz w:val="24"/>
          <w:szCs w:val="24"/>
        </w:rPr>
        <w:t xml:space="preserve"> </w:t>
      </w:r>
      <w:r w:rsidR="00AD0630">
        <w:rPr>
          <w:rFonts w:ascii="Times New Roman" w:hAnsi="Times New Roman" w:cs="Times New Roman"/>
          <w:sz w:val="24"/>
          <w:szCs w:val="24"/>
        </w:rPr>
        <w:t>dei</w:t>
      </w:r>
      <w:r w:rsidR="002B62FD">
        <w:rPr>
          <w:rFonts w:ascii="Times New Roman" w:hAnsi="Times New Roman" w:cs="Times New Roman"/>
          <w:sz w:val="24"/>
          <w:szCs w:val="24"/>
        </w:rPr>
        <w:t xml:space="preserve"> possibili ambiti operativi di quell</w:t>
      </w:r>
      <w:r w:rsidR="00AD0630">
        <w:rPr>
          <w:rFonts w:ascii="Times New Roman" w:hAnsi="Times New Roman" w:cs="Times New Roman"/>
          <w:sz w:val="24"/>
          <w:szCs w:val="24"/>
        </w:rPr>
        <w:t>’imprenditore</w:t>
      </w:r>
      <w:r w:rsidR="002B62FD">
        <w:rPr>
          <w:rFonts w:ascii="Times New Roman" w:hAnsi="Times New Roman" w:cs="Times New Roman"/>
          <w:sz w:val="24"/>
          <w:szCs w:val="24"/>
        </w:rPr>
        <w:t>, attinto dalla prevenzione penale</w:t>
      </w:r>
      <w:r w:rsidR="00AD0630">
        <w:rPr>
          <w:rFonts w:ascii="Times New Roman" w:hAnsi="Times New Roman" w:cs="Times New Roman"/>
          <w:sz w:val="24"/>
          <w:szCs w:val="24"/>
        </w:rPr>
        <w:t xml:space="preserve"> nella sua dimensione generale di</w:t>
      </w:r>
      <w:r>
        <w:rPr>
          <w:rFonts w:ascii="Times New Roman" w:hAnsi="Times New Roman" w:cs="Times New Roman"/>
          <w:sz w:val="24"/>
          <w:szCs w:val="24"/>
        </w:rPr>
        <w:t xml:space="preserve"> operatore economico</w:t>
      </w:r>
      <w:r w:rsidR="00AD0630">
        <w:rPr>
          <w:rFonts w:ascii="Times New Roman" w:hAnsi="Times New Roman" w:cs="Times New Roman"/>
          <w:sz w:val="24"/>
          <w:szCs w:val="24"/>
        </w:rPr>
        <w:t>.</w:t>
      </w:r>
    </w:p>
    <w:p w:rsidR="004F0678" w:rsidRPr="009D33A5" w:rsidRDefault="004F0678"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Consapevole</w:t>
      </w:r>
      <w:r w:rsidR="00807F47" w:rsidRPr="009D33A5">
        <w:rPr>
          <w:rFonts w:ascii="Times New Roman" w:hAnsi="Times New Roman" w:cs="Times New Roman"/>
          <w:sz w:val="24"/>
          <w:szCs w:val="24"/>
        </w:rPr>
        <w:t xml:space="preserve"> d</w:t>
      </w:r>
      <w:r w:rsidR="002B62FD" w:rsidRPr="009D33A5">
        <w:rPr>
          <w:rFonts w:ascii="Times New Roman" w:hAnsi="Times New Roman" w:cs="Times New Roman"/>
          <w:sz w:val="24"/>
          <w:szCs w:val="24"/>
        </w:rPr>
        <w:t>elle interferenze</w:t>
      </w:r>
      <w:r w:rsidR="00807F47" w:rsidRPr="009D33A5">
        <w:rPr>
          <w:rFonts w:ascii="Times New Roman" w:hAnsi="Times New Roman" w:cs="Times New Roman"/>
          <w:sz w:val="24"/>
          <w:szCs w:val="24"/>
        </w:rPr>
        <w:t xml:space="preserve">, </w:t>
      </w:r>
      <w:r w:rsidRPr="009D33A5">
        <w:rPr>
          <w:rFonts w:ascii="Times New Roman" w:hAnsi="Times New Roman" w:cs="Times New Roman"/>
          <w:sz w:val="24"/>
          <w:szCs w:val="24"/>
        </w:rPr>
        <w:t xml:space="preserve">il legislatore ha coniugato a sistema i due settori e </w:t>
      </w:r>
      <w:r w:rsidR="00D203B1" w:rsidRPr="009D33A5">
        <w:rPr>
          <w:rFonts w:ascii="Times New Roman" w:hAnsi="Times New Roman" w:cs="Times New Roman"/>
          <w:sz w:val="24"/>
          <w:szCs w:val="24"/>
        </w:rPr>
        <w:t>ne ha disciplinato i rapporti</w:t>
      </w:r>
      <w:r w:rsidRPr="009D33A5">
        <w:rPr>
          <w:rFonts w:ascii="Times New Roman" w:hAnsi="Times New Roman" w:cs="Times New Roman"/>
          <w:sz w:val="24"/>
          <w:szCs w:val="24"/>
        </w:rPr>
        <w:t>.</w:t>
      </w:r>
    </w:p>
    <w:p w:rsidR="000E305C" w:rsidRDefault="00415EF7"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In che modo</w:t>
      </w:r>
      <w:r w:rsidR="00807F47" w:rsidRPr="009D33A5">
        <w:rPr>
          <w:rFonts w:ascii="Times New Roman" w:hAnsi="Times New Roman" w:cs="Times New Roman"/>
          <w:sz w:val="24"/>
          <w:szCs w:val="24"/>
        </w:rPr>
        <w:t xml:space="preserve">? </w:t>
      </w:r>
    </w:p>
    <w:p w:rsidR="00263B23" w:rsidRPr="009D33A5" w:rsidRDefault="00807F47"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 xml:space="preserve">Dal punto di vista degli effetti ha creato una separazione </w:t>
      </w:r>
      <w:r w:rsidR="00D203B1" w:rsidRPr="009D33A5">
        <w:rPr>
          <w:rFonts w:ascii="Times New Roman" w:hAnsi="Times New Roman" w:cs="Times New Roman"/>
          <w:sz w:val="24"/>
          <w:szCs w:val="24"/>
        </w:rPr>
        <w:t xml:space="preserve">dei due settori </w:t>
      </w:r>
      <w:r w:rsidRPr="009D33A5">
        <w:rPr>
          <w:rFonts w:ascii="Times New Roman" w:hAnsi="Times New Roman" w:cs="Times New Roman"/>
          <w:sz w:val="24"/>
          <w:szCs w:val="24"/>
        </w:rPr>
        <w:t>alla luce del</w:t>
      </w:r>
      <w:r w:rsidR="006A1BBA" w:rsidRPr="009D33A5">
        <w:rPr>
          <w:rFonts w:ascii="Times New Roman" w:hAnsi="Times New Roman" w:cs="Times New Roman"/>
          <w:sz w:val="24"/>
          <w:szCs w:val="24"/>
        </w:rPr>
        <w:t xml:space="preserve"> principio della prevalenza della misura penale. A mente</w:t>
      </w:r>
      <w:r w:rsidR="00263B23" w:rsidRPr="009D33A5">
        <w:rPr>
          <w:rFonts w:ascii="Times New Roman" w:hAnsi="Times New Roman" w:cs="Times New Roman"/>
          <w:sz w:val="24"/>
          <w:szCs w:val="24"/>
        </w:rPr>
        <w:t xml:space="preserve"> del comma 7 dell’art. 34 bis del </w:t>
      </w:r>
      <w:proofErr w:type="spellStart"/>
      <w:r w:rsidR="00263B23" w:rsidRPr="009D33A5">
        <w:rPr>
          <w:rFonts w:ascii="Times New Roman" w:hAnsi="Times New Roman" w:cs="Times New Roman"/>
          <w:sz w:val="24"/>
          <w:szCs w:val="24"/>
        </w:rPr>
        <w:t>D.Lgs.</w:t>
      </w:r>
      <w:proofErr w:type="spellEnd"/>
      <w:r w:rsidR="00263B23" w:rsidRPr="009D33A5">
        <w:rPr>
          <w:rFonts w:ascii="Times New Roman" w:hAnsi="Times New Roman" w:cs="Times New Roman"/>
          <w:sz w:val="24"/>
          <w:szCs w:val="24"/>
        </w:rPr>
        <w:t xml:space="preserve"> 06/09/2011, n. 159:</w:t>
      </w:r>
      <w:r w:rsidR="00415EF7" w:rsidRPr="009D33A5">
        <w:rPr>
          <w:rFonts w:ascii="Times New Roman" w:hAnsi="Times New Roman" w:cs="Times New Roman"/>
          <w:sz w:val="24"/>
          <w:szCs w:val="24"/>
        </w:rPr>
        <w:t xml:space="preserve"> le due misure di</w:t>
      </w:r>
      <w:r w:rsidR="00263B23" w:rsidRPr="009D33A5">
        <w:rPr>
          <w:rFonts w:ascii="Times New Roman" w:hAnsi="Times New Roman" w:cs="Times New Roman"/>
          <w:sz w:val="24"/>
          <w:szCs w:val="24"/>
        </w:rPr>
        <w:t xml:space="preserve"> prevenzione penale</w:t>
      </w:r>
      <w:r w:rsidR="00415EF7" w:rsidRPr="009D33A5">
        <w:rPr>
          <w:rFonts w:ascii="Times New Roman" w:hAnsi="Times New Roman" w:cs="Times New Roman"/>
          <w:sz w:val="24"/>
          <w:szCs w:val="24"/>
        </w:rPr>
        <w:t xml:space="preserve"> (amministrazione giudiziarie e controllo giudiziario</w:t>
      </w:r>
      <w:r w:rsidR="000E305C">
        <w:rPr>
          <w:rFonts w:ascii="Times New Roman" w:hAnsi="Times New Roman" w:cs="Times New Roman"/>
          <w:sz w:val="24"/>
          <w:szCs w:val="24"/>
        </w:rPr>
        <w:t>)</w:t>
      </w:r>
      <w:r w:rsidR="00415EF7" w:rsidRPr="009D33A5">
        <w:rPr>
          <w:rFonts w:ascii="Times New Roman" w:hAnsi="Times New Roman" w:cs="Times New Roman"/>
          <w:sz w:val="24"/>
          <w:szCs w:val="24"/>
        </w:rPr>
        <w:t xml:space="preserve"> sospendono</w:t>
      </w:r>
      <w:r w:rsidR="00263B23" w:rsidRPr="009D33A5">
        <w:rPr>
          <w:rFonts w:ascii="Times New Roman" w:hAnsi="Times New Roman" w:cs="Times New Roman"/>
          <w:sz w:val="24"/>
          <w:szCs w:val="24"/>
        </w:rPr>
        <w:t xml:space="preserve"> gli effetti dell’interdittiva. </w:t>
      </w:r>
    </w:p>
    <w:p w:rsidR="00701CD1" w:rsidRPr="009D33A5" w:rsidRDefault="00807F47"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Dal punto di vista procedurale</w:t>
      </w:r>
      <w:r w:rsidR="000A671F" w:rsidRPr="009D33A5">
        <w:rPr>
          <w:rFonts w:ascii="Times New Roman" w:hAnsi="Times New Roman" w:cs="Times New Roman"/>
          <w:sz w:val="24"/>
          <w:szCs w:val="24"/>
        </w:rPr>
        <w:t xml:space="preserve"> il legislatore</w:t>
      </w:r>
      <w:r w:rsidRPr="009D33A5">
        <w:rPr>
          <w:rFonts w:ascii="Times New Roman" w:hAnsi="Times New Roman" w:cs="Times New Roman"/>
          <w:sz w:val="24"/>
          <w:szCs w:val="24"/>
        </w:rPr>
        <w:t xml:space="preserve"> ha creato un ponte</w:t>
      </w:r>
      <w:r w:rsidR="004E3248">
        <w:rPr>
          <w:rFonts w:ascii="Times New Roman" w:hAnsi="Times New Roman" w:cs="Times New Roman"/>
          <w:sz w:val="24"/>
          <w:szCs w:val="24"/>
        </w:rPr>
        <w:t>,</w:t>
      </w:r>
      <w:r w:rsidRPr="009D33A5">
        <w:rPr>
          <w:rFonts w:ascii="Times New Roman" w:hAnsi="Times New Roman" w:cs="Times New Roman"/>
          <w:sz w:val="24"/>
          <w:szCs w:val="24"/>
        </w:rPr>
        <w:t xml:space="preserve"> </w:t>
      </w:r>
      <w:r w:rsidR="006A1BBA" w:rsidRPr="009D33A5">
        <w:rPr>
          <w:rFonts w:ascii="Times New Roman" w:hAnsi="Times New Roman" w:cs="Times New Roman"/>
          <w:sz w:val="24"/>
          <w:szCs w:val="24"/>
        </w:rPr>
        <w:t xml:space="preserve">suscettibile di </w:t>
      </w:r>
      <w:r w:rsidRPr="009D33A5">
        <w:rPr>
          <w:rFonts w:ascii="Times New Roman" w:hAnsi="Times New Roman" w:cs="Times New Roman"/>
          <w:sz w:val="24"/>
          <w:szCs w:val="24"/>
        </w:rPr>
        <w:t xml:space="preserve">generare </w:t>
      </w:r>
      <w:r w:rsidR="006A1BBA" w:rsidRPr="009D33A5">
        <w:rPr>
          <w:rFonts w:ascii="Times New Roman" w:hAnsi="Times New Roman" w:cs="Times New Roman"/>
          <w:sz w:val="24"/>
          <w:szCs w:val="24"/>
        </w:rPr>
        <w:t>osmosi tra i due settori</w:t>
      </w:r>
      <w:r w:rsidR="00F64601" w:rsidRPr="009D33A5">
        <w:rPr>
          <w:rFonts w:ascii="Times New Roman" w:hAnsi="Times New Roman" w:cs="Times New Roman"/>
          <w:sz w:val="24"/>
          <w:szCs w:val="24"/>
        </w:rPr>
        <w:t>.</w:t>
      </w:r>
      <w:r w:rsidR="00415EF7" w:rsidRPr="009D33A5">
        <w:rPr>
          <w:rFonts w:ascii="Times New Roman" w:hAnsi="Times New Roman" w:cs="Times New Roman"/>
          <w:sz w:val="24"/>
          <w:szCs w:val="24"/>
        </w:rPr>
        <w:t xml:space="preserve"> N</w:t>
      </w:r>
      <w:r w:rsidR="00E8198C" w:rsidRPr="009D33A5">
        <w:rPr>
          <w:rFonts w:ascii="Times New Roman" w:hAnsi="Times New Roman" w:cs="Times New Roman"/>
          <w:sz w:val="24"/>
          <w:szCs w:val="24"/>
        </w:rPr>
        <w:t>ell’intento di diminuire gli effetti esiziali per le imprese,</w:t>
      </w:r>
      <w:r w:rsidR="00701CD1" w:rsidRPr="009D33A5">
        <w:rPr>
          <w:rFonts w:ascii="Times New Roman" w:hAnsi="Times New Roman" w:cs="Times New Roman"/>
          <w:sz w:val="24"/>
          <w:szCs w:val="24"/>
        </w:rPr>
        <w:t xml:space="preserve"> </w:t>
      </w:r>
      <w:r w:rsidR="00415EF7" w:rsidRPr="009D33A5">
        <w:rPr>
          <w:rFonts w:ascii="Times New Roman" w:hAnsi="Times New Roman" w:cs="Times New Roman"/>
          <w:sz w:val="24"/>
          <w:szCs w:val="24"/>
        </w:rPr>
        <w:t>infatti</w:t>
      </w:r>
      <w:r w:rsidR="000E305C">
        <w:rPr>
          <w:rFonts w:ascii="Times New Roman" w:hAnsi="Times New Roman" w:cs="Times New Roman"/>
          <w:sz w:val="24"/>
          <w:szCs w:val="24"/>
        </w:rPr>
        <w:t>,</w:t>
      </w:r>
      <w:r w:rsidR="00415EF7" w:rsidRPr="009D33A5">
        <w:rPr>
          <w:rFonts w:ascii="Times New Roman" w:hAnsi="Times New Roman" w:cs="Times New Roman"/>
          <w:sz w:val="24"/>
          <w:szCs w:val="24"/>
        </w:rPr>
        <w:t xml:space="preserve"> ha stabilito un collegamento</w:t>
      </w:r>
      <w:r w:rsidR="001F202F" w:rsidRPr="009D33A5">
        <w:rPr>
          <w:rFonts w:ascii="Times New Roman" w:hAnsi="Times New Roman" w:cs="Times New Roman"/>
          <w:sz w:val="24"/>
          <w:szCs w:val="24"/>
        </w:rPr>
        <w:t xml:space="preserve"> tra</w:t>
      </w:r>
      <w:r w:rsidR="00263B23" w:rsidRPr="009D33A5">
        <w:rPr>
          <w:rFonts w:ascii="Times New Roman" w:hAnsi="Times New Roman" w:cs="Times New Roman"/>
          <w:sz w:val="24"/>
          <w:szCs w:val="24"/>
        </w:rPr>
        <w:t xml:space="preserve"> il settore della prevenzione penale e quello della prevenzione amministrativa</w:t>
      </w:r>
      <w:r w:rsidR="004E3248">
        <w:rPr>
          <w:rFonts w:ascii="Times New Roman" w:hAnsi="Times New Roman" w:cs="Times New Roman"/>
          <w:sz w:val="24"/>
          <w:szCs w:val="24"/>
        </w:rPr>
        <w:t>,</w:t>
      </w:r>
      <w:r w:rsidR="00415EF7" w:rsidRPr="009D33A5">
        <w:rPr>
          <w:rFonts w:ascii="Times New Roman" w:hAnsi="Times New Roman" w:cs="Times New Roman"/>
          <w:sz w:val="24"/>
          <w:szCs w:val="24"/>
        </w:rPr>
        <w:t xml:space="preserve"> e</w:t>
      </w:r>
      <w:r w:rsidR="00263B23" w:rsidRPr="009D33A5">
        <w:rPr>
          <w:rFonts w:ascii="Times New Roman" w:hAnsi="Times New Roman" w:cs="Times New Roman"/>
          <w:sz w:val="24"/>
          <w:szCs w:val="24"/>
        </w:rPr>
        <w:t xml:space="preserve"> segnatamente fra</w:t>
      </w:r>
      <w:r w:rsidR="001F202F" w:rsidRPr="009D33A5">
        <w:rPr>
          <w:rFonts w:ascii="Times New Roman" w:hAnsi="Times New Roman" w:cs="Times New Roman"/>
          <w:sz w:val="24"/>
          <w:szCs w:val="24"/>
        </w:rPr>
        <w:t xml:space="preserve"> </w:t>
      </w:r>
      <w:r w:rsidR="00263B23" w:rsidRPr="009D33A5">
        <w:rPr>
          <w:rFonts w:ascii="Times New Roman" w:hAnsi="Times New Roman" w:cs="Times New Roman"/>
          <w:sz w:val="24"/>
          <w:szCs w:val="24"/>
        </w:rPr>
        <w:t>la misura del controllo giudiziario e l’informativa</w:t>
      </w:r>
      <w:r w:rsidR="004E3248">
        <w:rPr>
          <w:rFonts w:ascii="Times New Roman" w:hAnsi="Times New Roman" w:cs="Times New Roman"/>
          <w:sz w:val="24"/>
          <w:szCs w:val="24"/>
        </w:rPr>
        <w:t>,</w:t>
      </w:r>
      <w:r w:rsidR="001F202F" w:rsidRPr="009D33A5">
        <w:rPr>
          <w:rFonts w:ascii="Times New Roman" w:hAnsi="Times New Roman" w:cs="Times New Roman"/>
          <w:sz w:val="24"/>
          <w:szCs w:val="24"/>
        </w:rPr>
        <w:t xml:space="preserve"> consentendo agli imprenditori attinti da informativa di domandare il controllo giudiziario e di conseguire così la sospensione degli effetti </w:t>
      </w:r>
      <w:proofErr w:type="spellStart"/>
      <w:r w:rsidR="001F202F" w:rsidRPr="009D33A5">
        <w:rPr>
          <w:rFonts w:ascii="Times New Roman" w:hAnsi="Times New Roman" w:cs="Times New Roman"/>
          <w:sz w:val="24"/>
          <w:szCs w:val="24"/>
        </w:rPr>
        <w:t>i</w:t>
      </w:r>
      <w:r w:rsidR="00E8198C" w:rsidRPr="009D33A5">
        <w:rPr>
          <w:rFonts w:ascii="Times New Roman" w:hAnsi="Times New Roman" w:cs="Times New Roman"/>
          <w:sz w:val="24"/>
          <w:szCs w:val="24"/>
        </w:rPr>
        <w:t>nterdittivi</w:t>
      </w:r>
      <w:proofErr w:type="spellEnd"/>
      <w:r w:rsidR="001F202F" w:rsidRPr="009D33A5">
        <w:rPr>
          <w:rFonts w:ascii="Times New Roman" w:hAnsi="Times New Roman" w:cs="Times New Roman"/>
          <w:sz w:val="24"/>
          <w:szCs w:val="24"/>
        </w:rPr>
        <w:t xml:space="preserve">, </w:t>
      </w:r>
      <w:proofErr w:type="spellStart"/>
      <w:r w:rsidR="001F202F" w:rsidRPr="009D33A5">
        <w:rPr>
          <w:rFonts w:ascii="Times New Roman" w:hAnsi="Times New Roman" w:cs="Times New Roman"/>
          <w:sz w:val="24"/>
          <w:szCs w:val="24"/>
        </w:rPr>
        <w:t>purchè</w:t>
      </w:r>
      <w:proofErr w:type="spellEnd"/>
      <w:r w:rsidR="001F202F" w:rsidRPr="009D33A5">
        <w:rPr>
          <w:rFonts w:ascii="Times New Roman" w:hAnsi="Times New Roman" w:cs="Times New Roman"/>
          <w:sz w:val="24"/>
          <w:szCs w:val="24"/>
        </w:rPr>
        <w:t xml:space="preserve"> – questa la precondizione di  accesso – l’imprenditore abbia impugnato dinanzi al giudice amministrativo l’informativa.</w:t>
      </w:r>
    </w:p>
    <w:p w:rsidR="006A1BBA" w:rsidRPr="009D33A5" w:rsidRDefault="006A1BBA"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Si è dunque coniato i</w:t>
      </w:r>
      <w:r w:rsidR="001F202F" w:rsidRPr="009D33A5">
        <w:rPr>
          <w:rFonts w:ascii="Times New Roman" w:hAnsi="Times New Roman" w:cs="Times New Roman"/>
          <w:sz w:val="24"/>
          <w:szCs w:val="24"/>
        </w:rPr>
        <w:t xml:space="preserve">l controllo giudiziario </w:t>
      </w:r>
      <w:r w:rsidR="004E3248">
        <w:rPr>
          <w:rFonts w:ascii="Times New Roman" w:hAnsi="Times New Roman" w:cs="Times New Roman"/>
          <w:sz w:val="24"/>
          <w:szCs w:val="24"/>
        </w:rPr>
        <w:t>“</w:t>
      </w:r>
      <w:r w:rsidR="001F202F" w:rsidRPr="009D33A5">
        <w:rPr>
          <w:rFonts w:ascii="Times New Roman" w:hAnsi="Times New Roman" w:cs="Times New Roman"/>
          <w:sz w:val="24"/>
          <w:szCs w:val="24"/>
        </w:rPr>
        <w:t>a domanda</w:t>
      </w:r>
      <w:r w:rsidR="004E3248">
        <w:rPr>
          <w:rFonts w:ascii="Times New Roman" w:hAnsi="Times New Roman" w:cs="Times New Roman"/>
          <w:sz w:val="24"/>
          <w:szCs w:val="24"/>
        </w:rPr>
        <w:t>”,</w:t>
      </w:r>
      <w:r w:rsidR="00D203B1" w:rsidRPr="009D33A5">
        <w:rPr>
          <w:rFonts w:ascii="Times New Roman" w:hAnsi="Times New Roman" w:cs="Times New Roman"/>
          <w:sz w:val="24"/>
          <w:szCs w:val="24"/>
        </w:rPr>
        <w:t xml:space="preserve"> con effetti sospensivi dell’informativa</w:t>
      </w:r>
      <w:r w:rsidR="006529C3" w:rsidRPr="009D33A5">
        <w:rPr>
          <w:rFonts w:ascii="Times New Roman" w:hAnsi="Times New Roman" w:cs="Times New Roman"/>
          <w:sz w:val="24"/>
          <w:szCs w:val="24"/>
        </w:rPr>
        <w:t xml:space="preserve"> (si tratta</w:t>
      </w:r>
      <w:r w:rsidR="000E305C">
        <w:rPr>
          <w:rFonts w:ascii="Times New Roman" w:hAnsi="Times New Roman" w:cs="Times New Roman"/>
          <w:sz w:val="24"/>
          <w:szCs w:val="24"/>
        </w:rPr>
        <w:t>, invero,</w:t>
      </w:r>
      <w:r w:rsidR="006529C3" w:rsidRPr="009D33A5">
        <w:rPr>
          <w:rFonts w:ascii="Times New Roman" w:hAnsi="Times New Roman" w:cs="Times New Roman"/>
          <w:sz w:val="24"/>
          <w:szCs w:val="24"/>
        </w:rPr>
        <w:t xml:space="preserve"> dell’unica misura di prevenzione a domanda dell’interessato</w:t>
      </w:r>
      <w:r w:rsidR="00415EF7" w:rsidRPr="009D33A5">
        <w:rPr>
          <w:rFonts w:ascii="Times New Roman" w:hAnsi="Times New Roman" w:cs="Times New Roman"/>
          <w:sz w:val="24"/>
          <w:szCs w:val="24"/>
        </w:rPr>
        <w:t>, che l’ordinamento conosce</w:t>
      </w:r>
      <w:r w:rsidR="006529C3" w:rsidRPr="009D33A5">
        <w:rPr>
          <w:rFonts w:ascii="Times New Roman" w:hAnsi="Times New Roman" w:cs="Times New Roman"/>
          <w:sz w:val="24"/>
          <w:szCs w:val="24"/>
        </w:rPr>
        <w:t>)</w:t>
      </w:r>
      <w:r w:rsidRPr="009D33A5">
        <w:rPr>
          <w:rFonts w:ascii="Times New Roman" w:hAnsi="Times New Roman" w:cs="Times New Roman"/>
          <w:sz w:val="24"/>
          <w:szCs w:val="24"/>
        </w:rPr>
        <w:t xml:space="preserve">. </w:t>
      </w:r>
    </w:p>
    <w:p w:rsidR="00415EF7" w:rsidRDefault="00415EF7" w:rsidP="00D20651">
      <w:pPr>
        <w:spacing w:after="0" w:line="240" w:lineRule="auto"/>
        <w:jc w:val="both"/>
        <w:rPr>
          <w:rFonts w:ascii="Times New Roman" w:hAnsi="Times New Roman" w:cs="Times New Roman"/>
          <w:sz w:val="24"/>
          <w:szCs w:val="24"/>
        </w:rPr>
      </w:pPr>
    </w:p>
    <w:p w:rsidR="00D20651" w:rsidRDefault="00D20651" w:rsidP="00D20651">
      <w:pPr>
        <w:spacing w:after="0" w:line="240" w:lineRule="auto"/>
        <w:jc w:val="both"/>
        <w:rPr>
          <w:rFonts w:ascii="Times New Roman" w:hAnsi="Times New Roman" w:cs="Times New Roman"/>
          <w:b/>
          <w:sz w:val="24"/>
          <w:szCs w:val="24"/>
        </w:rPr>
      </w:pPr>
    </w:p>
    <w:p w:rsidR="00415EF7" w:rsidRDefault="00C05AED" w:rsidP="00D206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0A198A">
        <w:rPr>
          <w:rFonts w:ascii="Times New Roman" w:hAnsi="Times New Roman" w:cs="Times New Roman"/>
          <w:b/>
          <w:sz w:val="24"/>
          <w:szCs w:val="24"/>
        </w:rPr>
        <w:t xml:space="preserve">. </w:t>
      </w:r>
      <w:r w:rsidR="00415EF7">
        <w:rPr>
          <w:rFonts w:ascii="Times New Roman" w:hAnsi="Times New Roman" w:cs="Times New Roman"/>
          <w:b/>
          <w:sz w:val="24"/>
          <w:szCs w:val="24"/>
        </w:rPr>
        <w:t>Il controllo giudiziario a domanda</w:t>
      </w:r>
    </w:p>
    <w:p w:rsidR="009C28EF" w:rsidRPr="009D33A5" w:rsidRDefault="006A1BBA"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Il controllo giudiziario</w:t>
      </w:r>
      <w:r w:rsidR="00293E7A" w:rsidRPr="009D33A5">
        <w:rPr>
          <w:rFonts w:ascii="Times New Roman" w:hAnsi="Times New Roman" w:cs="Times New Roman"/>
          <w:sz w:val="24"/>
          <w:szCs w:val="24"/>
        </w:rPr>
        <w:t xml:space="preserve"> a domanda</w:t>
      </w:r>
      <w:r w:rsidR="001F202F" w:rsidRPr="009D33A5">
        <w:rPr>
          <w:rFonts w:ascii="Times New Roman" w:hAnsi="Times New Roman" w:cs="Times New Roman"/>
          <w:sz w:val="24"/>
          <w:szCs w:val="24"/>
        </w:rPr>
        <w:t xml:space="preserve"> è un istituto diverso dal controllo giudiziario d’ufficio, e non solo per l’evidente </w:t>
      </w:r>
      <w:r w:rsidR="000F384F">
        <w:rPr>
          <w:rFonts w:ascii="Times New Roman" w:hAnsi="Times New Roman" w:cs="Times New Roman"/>
          <w:sz w:val="24"/>
          <w:szCs w:val="24"/>
        </w:rPr>
        <w:t>peculiarità</w:t>
      </w:r>
      <w:r w:rsidR="001F202F" w:rsidRPr="009D33A5">
        <w:rPr>
          <w:rFonts w:ascii="Times New Roman" w:hAnsi="Times New Roman" w:cs="Times New Roman"/>
          <w:sz w:val="24"/>
          <w:szCs w:val="24"/>
        </w:rPr>
        <w:t xml:space="preserve"> </w:t>
      </w:r>
      <w:r w:rsidR="009C28EF" w:rsidRPr="009D33A5">
        <w:rPr>
          <w:rFonts w:ascii="Times New Roman" w:hAnsi="Times New Roman" w:cs="Times New Roman"/>
          <w:sz w:val="24"/>
          <w:szCs w:val="24"/>
        </w:rPr>
        <w:t xml:space="preserve">nei profili soggettivi </w:t>
      </w:r>
      <w:r w:rsidR="001F202F" w:rsidRPr="009D33A5">
        <w:rPr>
          <w:rFonts w:ascii="Times New Roman" w:hAnsi="Times New Roman" w:cs="Times New Roman"/>
          <w:sz w:val="24"/>
          <w:szCs w:val="24"/>
        </w:rPr>
        <w:t xml:space="preserve">dell’impulso. </w:t>
      </w:r>
    </w:p>
    <w:p w:rsidR="001F202F" w:rsidRPr="009D33A5" w:rsidRDefault="001F202F"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A spiegarlo è stata la Corte di Cassazione, trovatasi di fronte ad un caso in cui l’imprenditore aveva da un lato impugnato in sede giurisdizionale amministrativa l’informativa</w:t>
      </w:r>
      <w:r w:rsidR="000F384F">
        <w:rPr>
          <w:rFonts w:ascii="Times New Roman" w:hAnsi="Times New Roman" w:cs="Times New Roman"/>
          <w:sz w:val="24"/>
          <w:szCs w:val="24"/>
        </w:rPr>
        <w:t>,</w:t>
      </w:r>
      <w:r w:rsidRPr="009D33A5">
        <w:rPr>
          <w:rFonts w:ascii="Times New Roman" w:hAnsi="Times New Roman" w:cs="Times New Roman"/>
          <w:sz w:val="24"/>
          <w:szCs w:val="24"/>
        </w:rPr>
        <w:t xml:space="preserve"> non ottenendo accoglimento, e dall’altro aveva chiesto il controllo giudiziario</w:t>
      </w:r>
      <w:r w:rsidR="00C04BDA">
        <w:rPr>
          <w:rFonts w:ascii="Times New Roman" w:hAnsi="Times New Roman" w:cs="Times New Roman"/>
          <w:sz w:val="24"/>
          <w:szCs w:val="24"/>
        </w:rPr>
        <w:t>,</w:t>
      </w:r>
      <w:r w:rsidRPr="009D33A5">
        <w:rPr>
          <w:rFonts w:ascii="Times New Roman" w:hAnsi="Times New Roman" w:cs="Times New Roman"/>
          <w:sz w:val="24"/>
          <w:szCs w:val="24"/>
        </w:rPr>
        <w:t xml:space="preserve"> non ottenendo neanche in questo caso accoglimento</w:t>
      </w:r>
      <w:r w:rsidR="00C04BDA">
        <w:rPr>
          <w:rFonts w:ascii="Times New Roman" w:hAnsi="Times New Roman" w:cs="Times New Roman"/>
          <w:sz w:val="24"/>
          <w:szCs w:val="24"/>
        </w:rPr>
        <w:t>,</w:t>
      </w:r>
      <w:r w:rsidRPr="009D33A5">
        <w:rPr>
          <w:rFonts w:ascii="Times New Roman" w:hAnsi="Times New Roman" w:cs="Times New Roman"/>
          <w:sz w:val="24"/>
          <w:szCs w:val="24"/>
        </w:rPr>
        <w:t xml:space="preserve"> seppur per ragioni opposte, ossia a causa della ritenuta insussistenza di un rischio infiltrativo.</w:t>
      </w:r>
    </w:p>
    <w:p w:rsidR="007E18B0" w:rsidRPr="009D33A5" w:rsidRDefault="001F202F"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 xml:space="preserve">La Corte di Cassazione ha chiarito che </w:t>
      </w:r>
      <w:r w:rsidR="00E766DC" w:rsidRPr="009D33A5">
        <w:rPr>
          <w:rFonts w:ascii="Times New Roman" w:hAnsi="Times New Roman" w:cs="Times New Roman"/>
          <w:sz w:val="24"/>
          <w:szCs w:val="24"/>
        </w:rPr>
        <w:t xml:space="preserve">a differenza di quanto previsto dall'art. 34 bis, comma 1, citato, in relazione al quale "la valutazione del prerequisito del pericolo concreto di infiltrazioni mafiose, idonee a condizionare le attività economiche e le aziende, è riservata in via esclusiva al giudice della </w:t>
      </w:r>
      <w:r w:rsidR="00E766DC" w:rsidRPr="009D33A5">
        <w:rPr>
          <w:rStyle w:val="highlight"/>
          <w:rFonts w:ascii="Times New Roman" w:hAnsi="Times New Roman" w:cs="Times New Roman"/>
          <w:sz w:val="24"/>
          <w:szCs w:val="24"/>
        </w:rPr>
        <w:t>prevenzione</w:t>
      </w:r>
      <w:r w:rsidR="00E766DC" w:rsidRPr="009D33A5">
        <w:rPr>
          <w:rFonts w:ascii="Times New Roman" w:hAnsi="Times New Roman" w:cs="Times New Roman"/>
          <w:sz w:val="24"/>
          <w:szCs w:val="24"/>
        </w:rPr>
        <w:t xml:space="preserve"> - trattandosi di misura richiesta ad iniziativa pubblica in funzione di un </w:t>
      </w:r>
      <w:r w:rsidR="00E766DC" w:rsidRPr="009D33A5">
        <w:rPr>
          <w:rStyle w:val="highlight"/>
          <w:rFonts w:ascii="Times New Roman" w:hAnsi="Times New Roman" w:cs="Times New Roman"/>
          <w:sz w:val="24"/>
          <w:szCs w:val="24"/>
        </w:rPr>
        <w:t>controllo</w:t>
      </w:r>
      <w:r w:rsidR="00E766DC" w:rsidRPr="009D33A5">
        <w:rPr>
          <w:rFonts w:ascii="Times New Roman" w:hAnsi="Times New Roman" w:cs="Times New Roman"/>
          <w:sz w:val="24"/>
          <w:szCs w:val="24"/>
        </w:rPr>
        <w:t xml:space="preserve"> cd. prescrittivo - nel caso del comma 6 della medesima disposizione, la valutazione deve tener conto del provvedimento preventivo di natura amministrativa" e dunque non può prescindere "dall'accertamento di quello stesso prerequisito effettuato dall'organo amministrativo, substrato della decisione riservata alla cognizione del giudice ordinario, </w:t>
      </w:r>
      <w:r w:rsidR="006A1BBA" w:rsidRPr="009D33A5">
        <w:rPr>
          <w:rFonts w:ascii="Times New Roman" w:hAnsi="Times New Roman" w:cs="Times New Roman"/>
          <w:sz w:val="24"/>
          <w:szCs w:val="24"/>
        </w:rPr>
        <w:t>così da risultare preclusa</w:t>
      </w:r>
      <w:r w:rsidR="00E766DC" w:rsidRPr="009D33A5">
        <w:rPr>
          <w:rFonts w:ascii="Times New Roman" w:hAnsi="Times New Roman" w:cs="Times New Roman"/>
          <w:sz w:val="24"/>
          <w:szCs w:val="24"/>
        </w:rPr>
        <w:t xml:space="preserve"> la possibilità di negare addirittura la misura ove si ritenga inesistente, con gli standard probatori propri del giudizio penale di </w:t>
      </w:r>
      <w:r w:rsidR="00E766DC" w:rsidRPr="009D33A5">
        <w:rPr>
          <w:rStyle w:val="highlight"/>
          <w:rFonts w:ascii="Times New Roman" w:hAnsi="Times New Roman" w:cs="Times New Roman"/>
          <w:sz w:val="24"/>
          <w:szCs w:val="24"/>
        </w:rPr>
        <w:t>prevenzione</w:t>
      </w:r>
      <w:r w:rsidR="00E766DC" w:rsidRPr="009D33A5">
        <w:rPr>
          <w:rFonts w:ascii="Times New Roman" w:hAnsi="Times New Roman" w:cs="Times New Roman"/>
          <w:sz w:val="24"/>
          <w:szCs w:val="24"/>
        </w:rPr>
        <w:t>, quello stesso pericolo di infiltrazione che, invece, l'organo amministrativo ha affermato, sia pure sulla base di un diverso parametro di giudizio, in dimensione prospettica, attraverso una lettura prognostica delle informazioni acquisite</w:t>
      </w:r>
      <w:r w:rsidR="00C04BDA">
        <w:rPr>
          <w:rFonts w:ascii="Times New Roman" w:hAnsi="Times New Roman" w:cs="Times New Roman"/>
          <w:sz w:val="24"/>
          <w:szCs w:val="24"/>
        </w:rPr>
        <w:t>”</w:t>
      </w:r>
      <w:r w:rsidR="00E766DC" w:rsidRPr="009D33A5">
        <w:rPr>
          <w:rFonts w:ascii="Times New Roman" w:hAnsi="Times New Roman" w:cs="Times New Roman"/>
          <w:sz w:val="24"/>
          <w:szCs w:val="24"/>
        </w:rPr>
        <w:t xml:space="preserve"> (</w:t>
      </w:r>
      <w:r w:rsidR="00C04BDA">
        <w:rPr>
          <w:rFonts w:ascii="Times New Roman" w:hAnsi="Times New Roman" w:cs="Times New Roman"/>
          <w:sz w:val="24"/>
          <w:szCs w:val="24"/>
        </w:rPr>
        <w:t xml:space="preserve">così </w:t>
      </w:r>
      <w:proofErr w:type="spellStart"/>
      <w:r w:rsidR="000F384F">
        <w:rPr>
          <w:rFonts w:ascii="Times New Roman" w:hAnsi="Times New Roman" w:cs="Times New Roman"/>
          <w:sz w:val="24"/>
          <w:szCs w:val="24"/>
        </w:rPr>
        <w:t>Cass</w:t>
      </w:r>
      <w:proofErr w:type="spellEnd"/>
      <w:r w:rsidR="000F384F">
        <w:rPr>
          <w:rFonts w:ascii="Times New Roman" w:hAnsi="Times New Roman" w:cs="Times New Roman"/>
          <w:sz w:val="24"/>
          <w:szCs w:val="24"/>
        </w:rPr>
        <w:t xml:space="preserve">. </w:t>
      </w:r>
      <w:r w:rsidR="00C04BDA" w:rsidRPr="009D33A5">
        <w:rPr>
          <w:rFonts w:ascii="Times New Roman" w:hAnsi="Times New Roman" w:cs="Times New Roman"/>
          <w:sz w:val="24"/>
          <w:szCs w:val="24"/>
        </w:rPr>
        <w:t>28 gennaio 2021</w:t>
      </w:r>
      <w:r w:rsidR="00C04BDA">
        <w:rPr>
          <w:rFonts w:ascii="Times New Roman" w:hAnsi="Times New Roman" w:cs="Times New Roman"/>
          <w:sz w:val="24"/>
          <w:szCs w:val="24"/>
        </w:rPr>
        <w:t xml:space="preserve">, </w:t>
      </w:r>
      <w:r w:rsidR="00E766DC" w:rsidRPr="009D33A5">
        <w:rPr>
          <w:rFonts w:ascii="Times New Roman" w:hAnsi="Times New Roman" w:cs="Times New Roman"/>
          <w:sz w:val="24"/>
          <w:szCs w:val="24"/>
        </w:rPr>
        <w:t>n. 9122).</w:t>
      </w:r>
    </w:p>
    <w:p w:rsidR="00214B78" w:rsidRDefault="00214B78" w:rsidP="00D20651">
      <w:pPr>
        <w:spacing w:after="0" w:line="240" w:lineRule="auto"/>
        <w:jc w:val="both"/>
        <w:rPr>
          <w:rFonts w:ascii="Times New Roman" w:hAnsi="Times New Roman" w:cs="Times New Roman"/>
          <w:b/>
          <w:sz w:val="24"/>
          <w:szCs w:val="24"/>
        </w:rPr>
      </w:pPr>
    </w:p>
    <w:p w:rsidR="00D20651" w:rsidRDefault="00D20651" w:rsidP="00D20651">
      <w:pPr>
        <w:spacing w:after="0" w:line="240" w:lineRule="auto"/>
        <w:jc w:val="both"/>
        <w:rPr>
          <w:rFonts w:ascii="Times New Roman" w:hAnsi="Times New Roman" w:cs="Times New Roman"/>
          <w:b/>
          <w:sz w:val="24"/>
          <w:szCs w:val="24"/>
        </w:rPr>
      </w:pPr>
    </w:p>
    <w:p w:rsidR="00415EF7" w:rsidRDefault="000A198A" w:rsidP="00D206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proofErr w:type="gramStart"/>
      <w:r w:rsidR="00415EF7">
        <w:rPr>
          <w:rFonts w:ascii="Times New Roman" w:hAnsi="Times New Roman" w:cs="Times New Roman"/>
          <w:b/>
          <w:sz w:val="24"/>
          <w:szCs w:val="24"/>
        </w:rPr>
        <w:t>I  riflessi</w:t>
      </w:r>
      <w:proofErr w:type="gramEnd"/>
      <w:r w:rsidR="00415EF7">
        <w:rPr>
          <w:rFonts w:ascii="Times New Roman" w:hAnsi="Times New Roman" w:cs="Times New Roman"/>
          <w:b/>
          <w:sz w:val="24"/>
          <w:szCs w:val="24"/>
        </w:rPr>
        <w:t xml:space="preserve"> sistematici del controllo giudiziario a domanda</w:t>
      </w:r>
    </w:p>
    <w:p w:rsidR="000F384F" w:rsidRDefault="00E766DC"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Il quadro</w:t>
      </w:r>
      <w:r w:rsidR="000F384F">
        <w:rPr>
          <w:rFonts w:ascii="Times New Roman" w:hAnsi="Times New Roman" w:cs="Times New Roman"/>
          <w:sz w:val="24"/>
          <w:szCs w:val="24"/>
        </w:rPr>
        <w:t>, grazie al contributo della giurisprudenza amministrativa e penale, pur nella sua</w:t>
      </w:r>
      <w:r w:rsidR="00807F47" w:rsidRPr="009D33A5">
        <w:rPr>
          <w:rFonts w:ascii="Times New Roman" w:hAnsi="Times New Roman" w:cs="Times New Roman"/>
          <w:sz w:val="24"/>
          <w:szCs w:val="24"/>
        </w:rPr>
        <w:t xml:space="preserve"> compless</w:t>
      </w:r>
      <w:r w:rsidR="000F384F">
        <w:rPr>
          <w:rFonts w:ascii="Times New Roman" w:hAnsi="Times New Roman" w:cs="Times New Roman"/>
          <w:sz w:val="24"/>
          <w:szCs w:val="24"/>
        </w:rPr>
        <w:t>ità</w:t>
      </w:r>
      <w:r w:rsidR="00807F47" w:rsidRPr="009D33A5">
        <w:rPr>
          <w:rFonts w:ascii="Times New Roman" w:hAnsi="Times New Roman" w:cs="Times New Roman"/>
          <w:sz w:val="24"/>
          <w:szCs w:val="24"/>
        </w:rPr>
        <w:t xml:space="preserve"> è</w:t>
      </w:r>
      <w:r w:rsidR="00C04BDA">
        <w:rPr>
          <w:rFonts w:ascii="Times New Roman" w:hAnsi="Times New Roman" w:cs="Times New Roman"/>
          <w:sz w:val="24"/>
          <w:szCs w:val="24"/>
        </w:rPr>
        <w:t xml:space="preserve"> progressivamente divenuto</w:t>
      </w:r>
      <w:r w:rsidRPr="009D33A5">
        <w:rPr>
          <w:rFonts w:ascii="Times New Roman" w:hAnsi="Times New Roman" w:cs="Times New Roman"/>
          <w:sz w:val="24"/>
          <w:szCs w:val="24"/>
        </w:rPr>
        <w:t xml:space="preserve"> chiaro.</w:t>
      </w:r>
      <w:r w:rsidR="006A1BBA" w:rsidRPr="009D33A5">
        <w:rPr>
          <w:rFonts w:ascii="Times New Roman" w:hAnsi="Times New Roman" w:cs="Times New Roman"/>
          <w:sz w:val="24"/>
          <w:szCs w:val="24"/>
        </w:rPr>
        <w:t xml:space="preserve"> </w:t>
      </w:r>
    </w:p>
    <w:p w:rsidR="00364DED" w:rsidRPr="009D33A5" w:rsidRDefault="006A1BBA"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Alla luce del ponte che si è creato tra settore penale e settore amministrativo,</w:t>
      </w:r>
      <w:r w:rsidR="00E766DC" w:rsidRPr="009D33A5">
        <w:rPr>
          <w:rFonts w:ascii="Times New Roman" w:hAnsi="Times New Roman" w:cs="Times New Roman"/>
          <w:sz w:val="24"/>
          <w:szCs w:val="24"/>
        </w:rPr>
        <w:t xml:space="preserve"> </w:t>
      </w:r>
      <w:r w:rsidRPr="009D33A5">
        <w:rPr>
          <w:rFonts w:ascii="Times New Roman" w:hAnsi="Times New Roman" w:cs="Times New Roman"/>
          <w:sz w:val="24"/>
          <w:szCs w:val="24"/>
        </w:rPr>
        <w:t>i</w:t>
      </w:r>
      <w:r w:rsidR="00F40B32" w:rsidRPr="009D33A5">
        <w:rPr>
          <w:rFonts w:ascii="Times New Roman" w:hAnsi="Times New Roman" w:cs="Times New Roman"/>
          <w:sz w:val="24"/>
          <w:szCs w:val="24"/>
        </w:rPr>
        <w:t>l sistema complessivo</w:t>
      </w:r>
      <w:r w:rsidR="006529C3" w:rsidRPr="009D33A5">
        <w:rPr>
          <w:rFonts w:ascii="Times New Roman" w:hAnsi="Times New Roman" w:cs="Times New Roman"/>
          <w:sz w:val="24"/>
          <w:szCs w:val="24"/>
        </w:rPr>
        <w:t xml:space="preserve"> </w:t>
      </w:r>
      <w:r w:rsidR="00364DED" w:rsidRPr="009D33A5">
        <w:rPr>
          <w:rFonts w:ascii="Times New Roman" w:hAnsi="Times New Roman" w:cs="Times New Roman"/>
          <w:sz w:val="24"/>
          <w:szCs w:val="24"/>
        </w:rPr>
        <w:t>ritrova coerenza in una dimensione diacronica</w:t>
      </w:r>
      <w:r w:rsidR="00F40B32" w:rsidRPr="009D33A5">
        <w:rPr>
          <w:rFonts w:ascii="Times New Roman" w:hAnsi="Times New Roman" w:cs="Times New Roman"/>
          <w:sz w:val="24"/>
          <w:szCs w:val="24"/>
        </w:rPr>
        <w:t>. S</w:t>
      </w:r>
      <w:r w:rsidR="00E766DC" w:rsidRPr="009D33A5">
        <w:rPr>
          <w:rFonts w:ascii="Times New Roman" w:hAnsi="Times New Roman" w:cs="Times New Roman"/>
          <w:sz w:val="24"/>
          <w:szCs w:val="24"/>
        </w:rPr>
        <w:t xml:space="preserve">ul versante amministrativo il provvedimento interdittivo </w:t>
      </w:r>
      <w:r w:rsidR="00364DED" w:rsidRPr="009D33A5">
        <w:rPr>
          <w:rFonts w:ascii="Times New Roman" w:hAnsi="Times New Roman" w:cs="Times New Roman"/>
          <w:sz w:val="24"/>
          <w:szCs w:val="24"/>
        </w:rPr>
        <w:t xml:space="preserve">fotografa il passato, </w:t>
      </w:r>
      <w:r w:rsidR="00E766DC" w:rsidRPr="009D33A5">
        <w:rPr>
          <w:rFonts w:ascii="Times New Roman" w:hAnsi="Times New Roman" w:cs="Times New Roman"/>
          <w:sz w:val="24"/>
          <w:szCs w:val="24"/>
        </w:rPr>
        <w:t>ha una d</w:t>
      </w:r>
      <w:r w:rsidR="009C28EF" w:rsidRPr="009D33A5">
        <w:rPr>
          <w:rFonts w:ascii="Times New Roman" w:hAnsi="Times New Roman" w:cs="Times New Roman"/>
          <w:sz w:val="24"/>
          <w:szCs w:val="24"/>
        </w:rPr>
        <w:t>imensione statica e determina l</w:t>
      </w:r>
      <w:r w:rsidR="00E766DC" w:rsidRPr="009D33A5">
        <w:rPr>
          <w:rFonts w:ascii="Times New Roman" w:hAnsi="Times New Roman" w:cs="Times New Roman"/>
          <w:sz w:val="24"/>
          <w:szCs w:val="24"/>
        </w:rPr>
        <w:t xml:space="preserve">’incapacità dell’imprenditore nei rapporti di diritto pubblico, </w:t>
      </w:r>
      <w:r w:rsidR="00F40B32" w:rsidRPr="009D33A5">
        <w:rPr>
          <w:rFonts w:ascii="Times New Roman" w:hAnsi="Times New Roman" w:cs="Times New Roman"/>
          <w:sz w:val="24"/>
          <w:szCs w:val="24"/>
        </w:rPr>
        <w:t xml:space="preserve">contribuendo a creare </w:t>
      </w:r>
      <w:r w:rsidR="00E766DC" w:rsidRPr="009D33A5">
        <w:rPr>
          <w:rFonts w:ascii="Times New Roman" w:hAnsi="Times New Roman" w:cs="Times New Roman"/>
          <w:sz w:val="24"/>
          <w:szCs w:val="24"/>
        </w:rPr>
        <w:t xml:space="preserve">una sorta di </w:t>
      </w:r>
      <w:proofErr w:type="spellStart"/>
      <w:r w:rsidR="00E766DC" w:rsidRPr="009D33A5">
        <w:rPr>
          <w:rFonts w:ascii="Times New Roman" w:hAnsi="Times New Roman" w:cs="Times New Roman"/>
          <w:sz w:val="24"/>
          <w:szCs w:val="24"/>
        </w:rPr>
        <w:t>black</w:t>
      </w:r>
      <w:proofErr w:type="spellEnd"/>
      <w:r w:rsidR="00E766DC" w:rsidRPr="009D33A5">
        <w:rPr>
          <w:rFonts w:ascii="Times New Roman" w:hAnsi="Times New Roman" w:cs="Times New Roman"/>
          <w:sz w:val="24"/>
          <w:szCs w:val="24"/>
        </w:rPr>
        <w:t xml:space="preserve"> list</w:t>
      </w:r>
      <w:r w:rsidR="009C28EF" w:rsidRPr="009D33A5">
        <w:rPr>
          <w:rFonts w:ascii="Times New Roman" w:hAnsi="Times New Roman" w:cs="Times New Roman"/>
          <w:sz w:val="24"/>
          <w:szCs w:val="24"/>
        </w:rPr>
        <w:t xml:space="preserve"> (Adunanza Plenaria 6 aprile 2018, n. 3)</w:t>
      </w:r>
      <w:r w:rsidR="00F40B32" w:rsidRPr="009D33A5">
        <w:rPr>
          <w:rFonts w:ascii="Times New Roman" w:hAnsi="Times New Roman" w:cs="Times New Roman"/>
          <w:sz w:val="24"/>
          <w:szCs w:val="24"/>
        </w:rPr>
        <w:t xml:space="preserve"> dalla cui consultazione l’amministrazione ricava un divieto di contrarre o di rilasciare provvedimenti autorizzativi a finalità commerciale</w:t>
      </w:r>
      <w:r w:rsidR="00E766DC" w:rsidRPr="009D33A5">
        <w:rPr>
          <w:rFonts w:ascii="Times New Roman" w:hAnsi="Times New Roman" w:cs="Times New Roman"/>
          <w:sz w:val="24"/>
          <w:szCs w:val="24"/>
        </w:rPr>
        <w:t>; sul versante della prevenzione penale le misure dell’amministrazione giudiziaria e del controllo giudiziario hanno</w:t>
      </w:r>
      <w:r w:rsidR="00364DED" w:rsidRPr="009D33A5">
        <w:rPr>
          <w:rFonts w:ascii="Times New Roman" w:hAnsi="Times New Roman" w:cs="Times New Roman"/>
          <w:sz w:val="24"/>
          <w:szCs w:val="24"/>
        </w:rPr>
        <w:t xml:space="preserve"> invece un carattere dinamico e sono proiettate al futuro poiché tendono </w:t>
      </w:r>
      <w:r w:rsidR="00E766DC" w:rsidRPr="009D33A5">
        <w:rPr>
          <w:rFonts w:ascii="Times New Roman" w:hAnsi="Times New Roman" w:cs="Times New Roman"/>
          <w:sz w:val="24"/>
          <w:szCs w:val="24"/>
        </w:rPr>
        <w:t>a sostituire o monitorare provvisoriamente l’i</w:t>
      </w:r>
      <w:r w:rsidR="001B041D" w:rsidRPr="009D33A5">
        <w:rPr>
          <w:rFonts w:ascii="Times New Roman" w:hAnsi="Times New Roman" w:cs="Times New Roman"/>
          <w:sz w:val="24"/>
          <w:szCs w:val="24"/>
        </w:rPr>
        <w:t>mprenditore nei f</w:t>
      </w:r>
      <w:r w:rsidR="00F40B32" w:rsidRPr="009D33A5">
        <w:rPr>
          <w:rFonts w:ascii="Times New Roman" w:hAnsi="Times New Roman" w:cs="Times New Roman"/>
          <w:sz w:val="24"/>
          <w:szCs w:val="24"/>
        </w:rPr>
        <w:t>ut</w:t>
      </w:r>
      <w:r w:rsidR="00364DED" w:rsidRPr="009D33A5">
        <w:rPr>
          <w:rFonts w:ascii="Times New Roman" w:hAnsi="Times New Roman" w:cs="Times New Roman"/>
          <w:sz w:val="24"/>
          <w:szCs w:val="24"/>
        </w:rPr>
        <w:t>uri rapporti, anche con la PA.</w:t>
      </w:r>
    </w:p>
    <w:p w:rsidR="00364DED" w:rsidRPr="009D33A5" w:rsidRDefault="00364DED"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 xml:space="preserve">Le due misure </w:t>
      </w:r>
      <w:r w:rsidR="00C04BDA">
        <w:rPr>
          <w:rFonts w:ascii="Times New Roman" w:hAnsi="Times New Roman" w:cs="Times New Roman"/>
          <w:sz w:val="24"/>
          <w:szCs w:val="24"/>
        </w:rPr>
        <w:t>convivono, posto che</w:t>
      </w:r>
      <w:r w:rsidRPr="009D33A5">
        <w:rPr>
          <w:rFonts w:ascii="Times New Roman" w:hAnsi="Times New Roman" w:cs="Times New Roman"/>
          <w:sz w:val="24"/>
          <w:szCs w:val="24"/>
        </w:rPr>
        <w:t xml:space="preserve"> quella penale ha carattere bonificante e può servire a reinserire </w:t>
      </w:r>
      <w:r w:rsidR="00C04BDA" w:rsidRPr="009D33A5">
        <w:rPr>
          <w:rFonts w:ascii="Times New Roman" w:hAnsi="Times New Roman" w:cs="Times New Roman"/>
          <w:sz w:val="24"/>
          <w:szCs w:val="24"/>
        </w:rPr>
        <w:t xml:space="preserve">le imprese bonificate </w:t>
      </w:r>
      <w:r w:rsidR="00C04BDA">
        <w:rPr>
          <w:rFonts w:ascii="Times New Roman" w:hAnsi="Times New Roman" w:cs="Times New Roman"/>
          <w:sz w:val="24"/>
          <w:szCs w:val="24"/>
        </w:rPr>
        <w:t>nel circuito economico</w:t>
      </w:r>
      <w:r w:rsidR="00293E7A" w:rsidRPr="009D33A5">
        <w:rPr>
          <w:rFonts w:ascii="Times New Roman" w:hAnsi="Times New Roman" w:cs="Times New Roman"/>
          <w:sz w:val="24"/>
          <w:szCs w:val="24"/>
        </w:rPr>
        <w:t>, nelle more del giudizio amministrativo.</w:t>
      </w:r>
    </w:p>
    <w:p w:rsidR="001B041D" w:rsidRPr="009D33A5" w:rsidRDefault="001B041D"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 xml:space="preserve">Il legislatore del 2017 ha però dimenticato di chiudere il cerchio. Cosa succede quando l’amministrazione e il controllo giudiziario termina? L’informativa sospesa, </w:t>
      </w:r>
      <w:r w:rsidR="00293E7A" w:rsidRPr="009D33A5">
        <w:rPr>
          <w:rFonts w:ascii="Times New Roman" w:hAnsi="Times New Roman" w:cs="Times New Roman"/>
          <w:sz w:val="24"/>
          <w:szCs w:val="24"/>
        </w:rPr>
        <w:t xml:space="preserve">diviene definitivamente quiescente o riprende i suoi effetti? E che succede </w:t>
      </w:r>
      <w:r w:rsidR="00477E19" w:rsidRPr="009D33A5">
        <w:rPr>
          <w:rFonts w:ascii="Times New Roman" w:hAnsi="Times New Roman" w:cs="Times New Roman"/>
          <w:sz w:val="24"/>
          <w:szCs w:val="24"/>
        </w:rPr>
        <w:t>se l’informativa è definitiv</w:t>
      </w:r>
      <w:r w:rsidR="00293E7A" w:rsidRPr="009D33A5">
        <w:rPr>
          <w:rFonts w:ascii="Times New Roman" w:hAnsi="Times New Roman" w:cs="Times New Roman"/>
          <w:sz w:val="24"/>
          <w:szCs w:val="24"/>
        </w:rPr>
        <w:t xml:space="preserve">amente confermata nel giudizio amministrativo, il controllo giudiziario </w:t>
      </w:r>
      <w:r w:rsidR="00807F47" w:rsidRPr="009D33A5">
        <w:rPr>
          <w:rFonts w:ascii="Times New Roman" w:hAnsi="Times New Roman" w:cs="Times New Roman"/>
          <w:sz w:val="24"/>
          <w:szCs w:val="24"/>
        </w:rPr>
        <w:t xml:space="preserve">può </w:t>
      </w:r>
      <w:r w:rsidR="00293E7A" w:rsidRPr="009D33A5">
        <w:rPr>
          <w:rFonts w:ascii="Times New Roman" w:hAnsi="Times New Roman" w:cs="Times New Roman"/>
          <w:sz w:val="24"/>
          <w:szCs w:val="24"/>
        </w:rPr>
        <w:t>continua</w:t>
      </w:r>
      <w:r w:rsidR="00246FD5" w:rsidRPr="009D33A5">
        <w:rPr>
          <w:rFonts w:ascii="Times New Roman" w:hAnsi="Times New Roman" w:cs="Times New Roman"/>
          <w:sz w:val="24"/>
          <w:szCs w:val="24"/>
        </w:rPr>
        <w:t>re</w:t>
      </w:r>
      <w:r w:rsidR="00293E7A" w:rsidRPr="009D33A5">
        <w:rPr>
          <w:rFonts w:ascii="Times New Roman" w:hAnsi="Times New Roman" w:cs="Times New Roman"/>
          <w:sz w:val="24"/>
          <w:szCs w:val="24"/>
        </w:rPr>
        <w:t xml:space="preserve"> o si arresta?</w:t>
      </w:r>
      <w:r w:rsidR="00246FD5" w:rsidRPr="009D33A5">
        <w:rPr>
          <w:rFonts w:ascii="Times New Roman" w:hAnsi="Times New Roman" w:cs="Times New Roman"/>
          <w:sz w:val="24"/>
          <w:szCs w:val="24"/>
        </w:rPr>
        <w:t xml:space="preserve"> </w:t>
      </w:r>
    </w:p>
    <w:p w:rsidR="009C28EF" w:rsidRPr="009D33A5" w:rsidRDefault="00214B78" w:rsidP="00D20651">
      <w:pPr>
        <w:pStyle w:val="dt"/>
        <w:shd w:val="clear" w:color="auto" w:fill="FFFFFF"/>
        <w:spacing w:before="0" w:beforeAutospacing="0" w:after="0" w:afterAutospacing="0"/>
        <w:jc w:val="both"/>
      </w:pPr>
      <w:r w:rsidRPr="009D33A5">
        <w:t>I</w:t>
      </w:r>
      <w:r w:rsidR="00246FD5" w:rsidRPr="009D33A5">
        <w:t xml:space="preserve"> problemi </w:t>
      </w:r>
      <w:r w:rsidR="00AC672C">
        <w:t xml:space="preserve">esegetici e applicativi </w:t>
      </w:r>
      <w:r w:rsidR="004820EC">
        <w:t xml:space="preserve">sono stati un </w:t>
      </w:r>
      <w:proofErr w:type="spellStart"/>
      <w:r w:rsidR="004820EC">
        <w:t>pò</w:t>
      </w:r>
      <w:proofErr w:type="spellEnd"/>
      <w:r w:rsidR="00246FD5" w:rsidRPr="009D33A5">
        <w:t xml:space="preserve"> stemperati dalla </w:t>
      </w:r>
      <w:r w:rsidR="009C28EF" w:rsidRPr="009D33A5">
        <w:t>Corte costituzionale</w:t>
      </w:r>
      <w:r w:rsidRPr="009D33A5">
        <w:t xml:space="preserve">. </w:t>
      </w:r>
      <w:r w:rsidR="009C28EF" w:rsidRPr="009D33A5">
        <w:t>La Corte ha ripreso la definizione dell’informazione antimafia data in sede giurisdizionale a</w:t>
      </w:r>
      <w:r w:rsidR="005805A6" w:rsidRPr="009D33A5">
        <w:t xml:space="preserve">mministrativa, ossia </w:t>
      </w:r>
      <w:r w:rsidR="00293E7A" w:rsidRPr="009D33A5">
        <w:t xml:space="preserve">quella di </w:t>
      </w:r>
      <w:r w:rsidR="005805A6" w:rsidRPr="009D33A5">
        <w:t xml:space="preserve">misura di </w:t>
      </w:r>
      <w:r w:rsidR="005805A6" w:rsidRPr="009D33A5">
        <w:rPr>
          <w:shd w:val="clear" w:color="auto" w:fill="FFFFFF"/>
        </w:rPr>
        <w:t xml:space="preserve">natura «cautelare e preventiva» (Consiglio di Stato, adunanza plenaria, sentenza 6 aprile 2018, n. 3), </w:t>
      </w:r>
      <w:r w:rsidR="00293E7A" w:rsidRPr="009D33A5">
        <w:rPr>
          <w:shd w:val="clear" w:color="auto" w:fill="FFFFFF"/>
        </w:rPr>
        <w:t xml:space="preserve">e ha posto l’attenzione su </w:t>
      </w:r>
      <w:r w:rsidR="005805A6" w:rsidRPr="009D33A5">
        <w:rPr>
          <w:shd w:val="clear" w:color="auto" w:fill="FFFFFF"/>
        </w:rPr>
        <w:t xml:space="preserve">un ulteriore fondamentale attributo: </w:t>
      </w:r>
      <w:r w:rsidR="009C28EF" w:rsidRPr="009D33A5">
        <w:t>il carattere provvisorio della misura.</w:t>
      </w:r>
    </w:p>
    <w:p w:rsidR="009C28EF" w:rsidRPr="000A198A" w:rsidRDefault="009C28EF" w:rsidP="00D20651">
      <w:pPr>
        <w:pStyle w:val="dt"/>
        <w:shd w:val="clear" w:color="auto" w:fill="FFFFFF"/>
        <w:spacing w:before="0" w:beforeAutospacing="0" w:after="0" w:afterAutospacing="0"/>
        <w:jc w:val="both"/>
      </w:pPr>
      <w:r w:rsidRPr="009D33A5">
        <w:t xml:space="preserve">È </w:t>
      </w:r>
      <w:proofErr w:type="gramStart"/>
      <w:r w:rsidRPr="009D33A5">
        <w:t xml:space="preserve">questo </w:t>
      </w:r>
      <w:r w:rsidR="005805A6" w:rsidRPr="009D33A5">
        <w:t xml:space="preserve"> -</w:t>
      </w:r>
      <w:proofErr w:type="gramEnd"/>
      <w:r w:rsidR="005805A6" w:rsidRPr="009D33A5">
        <w:t xml:space="preserve"> per usare le parole della Corte - </w:t>
      </w:r>
      <w:r w:rsidRPr="009D33A5">
        <w:t xml:space="preserve">il senso della disposizione dell’art. 86, comma 2, del d.lgs. n. 159 del 2011, secondo il quale l’informativa antimafia ha una </w:t>
      </w:r>
      <w:r w:rsidR="000A198A">
        <w:t>“</w:t>
      </w:r>
      <w:r w:rsidRPr="009D33A5">
        <w:rPr>
          <w:i/>
        </w:rPr>
        <w:t>validità limitata di dodici mesi, cosicché alla scadenza del termine occorre procedere alla verifica della persistenza o meno delle circostanze poste</w:t>
      </w:r>
      <w:r w:rsidR="005805A6" w:rsidRPr="009D33A5">
        <w:rPr>
          <w:i/>
        </w:rPr>
        <w:t xml:space="preserve"> a fondamento dell’interdittiva…..</w:t>
      </w:r>
      <w:r w:rsidRPr="009D33A5">
        <w:rPr>
          <w:i/>
        </w:rPr>
        <w:t xml:space="preserve">. E va sottolineata al riguardo la necessità di un’applicazione puntuale </w:t>
      </w:r>
      <w:r w:rsidRPr="000A198A">
        <w:rPr>
          <w:i/>
        </w:rPr>
        <w:t>e sostanziale della norma, per scongiurare il rischio della persistenza di una misura non più giustificata e quindi di u</w:t>
      </w:r>
      <w:r w:rsidR="005805A6" w:rsidRPr="000A198A">
        <w:rPr>
          <w:i/>
        </w:rPr>
        <w:t>n danno realmente irreversibile</w:t>
      </w:r>
      <w:r w:rsidR="005805A6" w:rsidRPr="000A198A">
        <w:t>”.</w:t>
      </w:r>
    </w:p>
    <w:p w:rsidR="005805A6" w:rsidRPr="000A198A" w:rsidRDefault="005805A6" w:rsidP="00D20651">
      <w:pPr>
        <w:pStyle w:val="dt"/>
        <w:shd w:val="clear" w:color="auto" w:fill="FFFFFF"/>
        <w:spacing w:before="0" w:beforeAutospacing="0" w:after="0" w:afterAutospacing="0"/>
        <w:jc w:val="both"/>
        <w:rPr>
          <w:shd w:val="clear" w:color="auto" w:fill="FFFFFF"/>
        </w:rPr>
      </w:pPr>
      <w:r w:rsidRPr="000A198A">
        <w:t xml:space="preserve">La </w:t>
      </w:r>
      <w:r w:rsidRPr="000A198A">
        <w:rPr>
          <w:shd w:val="clear" w:color="auto" w:fill="FFFFFF"/>
        </w:rPr>
        <w:t>Terza Sezione del Consiglio di Stato, con la recente </w:t>
      </w:r>
      <w:hyperlink r:id="rId10" w:history="1">
        <w:r w:rsidRPr="000A198A">
          <w:rPr>
            <w:rStyle w:val="Collegamentoipertestuale"/>
            <w:color w:val="auto"/>
            <w:u w:val="none"/>
            <w:shd w:val="clear" w:color="auto" w:fill="FFFFFF"/>
          </w:rPr>
          <w:t>sentenza del 13 dicembre 2021 n. 8309</w:t>
        </w:r>
      </w:hyperlink>
      <w:r w:rsidRPr="000A198A">
        <w:rPr>
          <w:shd w:val="clear" w:color="auto" w:fill="FFFFFF"/>
        </w:rPr>
        <w:t xml:space="preserve">, </w:t>
      </w:r>
      <w:r w:rsidR="00AC672C">
        <w:rPr>
          <w:shd w:val="clear" w:color="auto" w:fill="FFFFFF"/>
        </w:rPr>
        <w:t>ha poi chiarito che</w:t>
      </w:r>
      <w:r w:rsidRPr="000A198A">
        <w:rPr>
          <w:shd w:val="clear" w:color="auto" w:fill="FFFFFF"/>
        </w:rPr>
        <w:t xml:space="preserve"> </w:t>
      </w:r>
      <w:r w:rsidR="00293E7A" w:rsidRPr="000A198A">
        <w:rPr>
          <w:shd w:val="clear" w:color="auto" w:fill="FFFFFF"/>
        </w:rPr>
        <w:t>il riferimento della Co</w:t>
      </w:r>
      <w:r w:rsidR="00AC672C">
        <w:rPr>
          <w:shd w:val="clear" w:color="auto" w:fill="FFFFFF"/>
        </w:rPr>
        <w:t>nsulta</w:t>
      </w:r>
      <w:r w:rsidR="00293E7A" w:rsidRPr="000A198A">
        <w:rPr>
          <w:shd w:val="clear" w:color="auto" w:fill="FFFFFF"/>
        </w:rPr>
        <w:t xml:space="preserve"> al concetto di validità annuale</w:t>
      </w:r>
      <w:r w:rsidRPr="000A198A">
        <w:rPr>
          <w:shd w:val="clear" w:color="auto" w:fill="FFFFFF"/>
        </w:rPr>
        <w:t xml:space="preserve"> </w:t>
      </w:r>
      <w:r w:rsidR="00293E7A" w:rsidRPr="000A198A">
        <w:rPr>
          <w:shd w:val="clear" w:color="auto" w:fill="FFFFFF"/>
        </w:rPr>
        <w:t>non significa che si verifica</w:t>
      </w:r>
      <w:r w:rsidRPr="000A198A">
        <w:rPr>
          <w:shd w:val="clear" w:color="auto" w:fill="FFFFFF"/>
        </w:rPr>
        <w:t>–</w:t>
      </w:r>
      <w:r w:rsidR="000A198A">
        <w:rPr>
          <w:shd w:val="clear" w:color="auto" w:fill="FFFFFF"/>
        </w:rPr>
        <w:t xml:space="preserve"> </w:t>
      </w:r>
      <w:r w:rsidRPr="000A198A">
        <w:rPr>
          <w:shd w:val="clear" w:color="auto" w:fill="FFFFFF"/>
        </w:rPr>
        <w:t> </w:t>
      </w:r>
      <w:r w:rsidRPr="000A198A">
        <w:rPr>
          <w:rStyle w:val="Enfasicorsivo"/>
          <w:shd w:val="clear" w:color="auto" w:fill="FFFFFF"/>
        </w:rPr>
        <w:t>ex lege</w:t>
      </w:r>
      <w:r w:rsidRPr="000A198A">
        <w:rPr>
          <w:shd w:val="clear" w:color="auto" w:fill="FFFFFF"/>
        </w:rPr>
        <w:t> – una </w:t>
      </w:r>
      <w:r w:rsidRPr="000A198A">
        <w:rPr>
          <w:bCs/>
        </w:rPr>
        <w:t>caducazione automatica degli effetti interdittivi dell’informazione antimafia</w:t>
      </w:r>
      <w:r w:rsidR="00AC672C">
        <w:rPr>
          <w:shd w:val="clear" w:color="auto" w:fill="FFFFFF"/>
        </w:rPr>
        <w:t>;</w:t>
      </w:r>
      <w:r w:rsidRPr="000A198A">
        <w:rPr>
          <w:shd w:val="clear" w:color="auto" w:fill="FFFFFF"/>
        </w:rPr>
        <w:t xml:space="preserve"> </w:t>
      </w:r>
      <w:r w:rsidR="00293E7A" w:rsidRPr="000A198A">
        <w:rPr>
          <w:shd w:val="clear" w:color="auto" w:fill="FFFFFF"/>
        </w:rPr>
        <w:t xml:space="preserve">piuttosto l’effetto è quello di </w:t>
      </w:r>
      <w:r w:rsidRPr="000A198A">
        <w:rPr>
          <w:bCs/>
        </w:rPr>
        <w:t>legittimare il soggetto interdetto a presentare un’istanza</w:t>
      </w:r>
      <w:r w:rsidRPr="000A198A">
        <w:rPr>
          <w:iCs/>
        </w:rPr>
        <w:t> volta a sollecitare il </w:t>
      </w:r>
      <w:r w:rsidRPr="000A198A">
        <w:rPr>
          <w:bCs/>
        </w:rPr>
        <w:t>riesame</w:t>
      </w:r>
      <w:r w:rsidRPr="000A198A">
        <w:rPr>
          <w:iCs/>
        </w:rPr>
        <w:t> del provvedimento medesimo, alla luce delle </w:t>
      </w:r>
      <w:r w:rsidRPr="000A198A">
        <w:rPr>
          <w:bCs/>
        </w:rPr>
        <w:t>circostanze sopravvenute</w:t>
      </w:r>
      <w:r w:rsidRPr="000A198A">
        <w:rPr>
          <w:iCs/>
        </w:rPr>
        <w:t> alla sua adozione e tali da </w:t>
      </w:r>
      <w:r w:rsidRPr="000A198A">
        <w:rPr>
          <w:bCs/>
        </w:rPr>
        <w:t>giustificare la rivalutazione</w:t>
      </w:r>
      <w:r w:rsidRPr="000A198A">
        <w:rPr>
          <w:iCs/>
        </w:rPr>
        <w:t xml:space="preserve"> da parte della Prefettura dei relativi presupposti, ovvero consentire </w:t>
      </w:r>
      <w:proofErr w:type="spellStart"/>
      <w:r w:rsidRPr="004820EC">
        <w:rPr>
          <w:i/>
          <w:iCs/>
        </w:rPr>
        <w:t>recta</w:t>
      </w:r>
      <w:proofErr w:type="spellEnd"/>
      <w:r w:rsidRPr="004820EC">
        <w:rPr>
          <w:i/>
          <w:iCs/>
        </w:rPr>
        <w:t xml:space="preserve"> via</w:t>
      </w:r>
      <w:r w:rsidRPr="000A198A">
        <w:rPr>
          <w:iCs/>
        </w:rPr>
        <w:t xml:space="preserve"> alla Prefettura di procedere alla attualizzazione della </w:t>
      </w:r>
      <w:r w:rsidRPr="000A198A">
        <w:rPr>
          <w:bCs/>
        </w:rPr>
        <w:t>prognosi infiltrativa</w:t>
      </w:r>
      <w:r w:rsidRPr="000A198A">
        <w:rPr>
          <w:iCs/>
        </w:rPr>
        <w:t>, laddove sia venuta a conoscenza di circostanze suscettibili di estinguere o attenuare il </w:t>
      </w:r>
      <w:r w:rsidRPr="000A198A">
        <w:rPr>
          <w:bCs/>
        </w:rPr>
        <w:t>pericolo di condizionamento mafioso</w:t>
      </w:r>
      <w:r w:rsidR="000A198A" w:rsidRPr="000A198A">
        <w:rPr>
          <w:iCs/>
        </w:rPr>
        <w:t>.</w:t>
      </w:r>
    </w:p>
    <w:p w:rsidR="001B041D" w:rsidRPr="009D33A5" w:rsidRDefault="00477E19" w:rsidP="00D20651">
      <w:pPr>
        <w:spacing w:after="0" w:line="240" w:lineRule="auto"/>
        <w:jc w:val="both"/>
        <w:rPr>
          <w:rFonts w:ascii="Times New Roman" w:hAnsi="Times New Roman" w:cs="Times New Roman"/>
          <w:sz w:val="24"/>
          <w:szCs w:val="24"/>
        </w:rPr>
      </w:pPr>
      <w:r w:rsidRPr="000A198A">
        <w:rPr>
          <w:rFonts w:ascii="Times New Roman" w:hAnsi="Times New Roman" w:cs="Times New Roman"/>
          <w:sz w:val="24"/>
          <w:szCs w:val="24"/>
        </w:rPr>
        <w:t>Un’altra risposta la sta dando la giurisprudenza amministrativ</w:t>
      </w:r>
      <w:r w:rsidR="005805A6" w:rsidRPr="000A198A">
        <w:rPr>
          <w:rFonts w:ascii="Times New Roman" w:hAnsi="Times New Roman" w:cs="Times New Roman"/>
          <w:sz w:val="24"/>
          <w:szCs w:val="24"/>
        </w:rPr>
        <w:t>a, sospendendo</w:t>
      </w:r>
      <w:r w:rsidR="005805A6" w:rsidRPr="009D33A5">
        <w:rPr>
          <w:rFonts w:ascii="Times New Roman" w:hAnsi="Times New Roman" w:cs="Times New Roman"/>
          <w:sz w:val="24"/>
          <w:szCs w:val="24"/>
        </w:rPr>
        <w:t xml:space="preserve"> i processi nei casi in cui, dopo l’impugnazione dell’informativa antimafia, l’imprenditore ha avanzato istanza di controllo giudiziario</w:t>
      </w:r>
      <w:r w:rsidR="00214B78" w:rsidRPr="009D33A5">
        <w:rPr>
          <w:rFonts w:ascii="Times New Roman" w:hAnsi="Times New Roman" w:cs="Times New Roman"/>
          <w:sz w:val="24"/>
          <w:szCs w:val="24"/>
        </w:rPr>
        <w:t>.</w:t>
      </w:r>
      <w:r w:rsidR="00A85621" w:rsidRPr="009D33A5">
        <w:rPr>
          <w:rFonts w:ascii="Times New Roman" w:hAnsi="Times New Roman" w:cs="Times New Roman"/>
          <w:sz w:val="24"/>
          <w:szCs w:val="24"/>
        </w:rPr>
        <w:t xml:space="preserve"> </w:t>
      </w:r>
      <w:r w:rsidR="005805A6" w:rsidRPr="009D33A5">
        <w:rPr>
          <w:rFonts w:ascii="Times New Roman" w:hAnsi="Times New Roman" w:cs="Times New Roman"/>
          <w:sz w:val="24"/>
          <w:szCs w:val="24"/>
        </w:rPr>
        <w:t>In sostanza</w:t>
      </w:r>
      <w:r w:rsidR="004820EC">
        <w:rPr>
          <w:rFonts w:ascii="Times New Roman" w:hAnsi="Times New Roman" w:cs="Times New Roman"/>
          <w:sz w:val="24"/>
          <w:szCs w:val="24"/>
        </w:rPr>
        <w:t>,</w:t>
      </w:r>
      <w:r w:rsidR="005805A6" w:rsidRPr="009D33A5">
        <w:rPr>
          <w:rFonts w:ascii="Times New Roman" w:hAnsi="Times New Roman" w:cs="Times New Roman"/>
          <w:sz w:val="24"/>
          <w:szCs w:val="24"/>
        </w:rPr>
        <w:t xml:space="preserve"> il controllo giudiziario è visto dal giudice amministrativo quale parentesi concessa all’impresa per affrancarsi da rischio infiltrativo, attraverso la prosecuzione dell’attività imprenditoriale in regime di sorveglianza e monitoraggio del Tribunale.</w:t>
      </w:r>
    </w:p>
    <w:p w:rsidR="001B041D" w:rsidRPr="009D33A5" w:rsidRDefault="001B041D"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Ne</w:t>
      </w:r>
      <w:r w:rsidR="004820EC">
        <w:rPr>
          <w:rFonts w:ascii="Times New Roman" w:hAnsi="Times New Roman" w:cs="Times New Roman"/>
          <w:sz w:val="24"/>
          <w:szCs w:val="24"/>
        </w:rPr>
        <w:t>lla pratica cosa è</w:t>
      </w:r>
      <w:r w:rsidRPr="009D33A5">
        <w:rPr>
          <w:rFonts w:ascii="Times New Roman" w:hAnsi="Times New Roman" w:cs="Times New Roman"/>
          <w:sz w:val="24"/>
          <w:szCs w:val="24"/>
        </w:rPr>
        <w:t xml:space="preserve"> successo</w:t>
      </w:r>
      <w:r w:rsidR="00246FD5" w:rsidRPr="009D33A5">
        <w:rPr>
          <w:rFonts w:ascii="Times New Roman" w:hAnsi="Times New Roman" w:cs="Times New Roman"/>
          <w:sz w:val="24"/>
          <w:szCs w:val="24"/>
        </w:rPr>
        <w:t>?</w:t>
      </w:r>
      <w:r w:rsidRPr="009D33A5">
        <w:rPr>
          <w:rFonts w:ascii="Times New Roman" w:hAnsi="Times New Roman" w:cs="Times New Roman"/>
          <w:sz w:val="24"/>
          <w:szCs w:val="24"/>
        </w:rPr>
        <w:t xml:space="preserve"> l’amministrazione ha continuato a emettere interdittive antimafia, i tribunali a disporre controllo giudiziario (in sostanza il controllo giudiziario è divenuto l’appendice gestionale del provvedimento amministrativo) con contestuale attivazione di due giudizi – entrambi necessari - in relazione ad un'unica vicenda.</w:t>
      </w:r>
    </w:p>
    <w:p w:rsidR="00214B78" w:rsidRPr="00C05AED" w:rsidRDefault="00214B78" w:rsidP="00D20651">
      <w:pPr>
        <w:spacing w:after="0" w:line="240" w:lineRule="auto"/>
        <w:jc w:val="both"/>
        <w:rPr>
          <w:rFonts w:ascii="Times New Roman" w:hAnsi="Times New Roman" w:cs="Times New Roman"/>
          <w:b/>
          <w:sz w:val="24"/>
          <w:szCs w:val="24"/>
        </w:rPr>
      </w:pPr>
    </w:p>
    <w:p w:rsidR="00214B78" w:rsidRPr="00C05AED" w:rsidRDefault="000A198A" w:rsidP="00D20651">
      <w:pPr>
        <w:spacing w:after="0" w:line="240" w:lineRule="auto"/>
        <w:jc w:val="both"/>
        <w:rPr>
          <w:rFonts w:ascii="Times New Roman" w:hAnsi="Times New Roman" w:cs="Times New Roman"/>
          <w:b/>
          <w:sz w:val="24"/>
          <w:szCs w:val="24"/>
        </w:rPr>
      </w:pPr>
      <w:r w:rsidRPr="00C05AED">
        <w:rPr>
          <w:rFonts w:ascii="Times New Roman" w:hAnsi="Times New Roman" w:cs="Times New Roman"/>
          <w:b/>
          <w:sz w:val="24"/>
          <w:szCs w:val="24"/>
        </w:rPr>
        <w:t xml:space="preserve">6. </w:t>
      </w:r>
      <w:proofErr w:type="gramStart"/>
      <w:r w:rsidR="00214B78" w:rsidRPr="00C05AED">
        <w:rPr>
          <w:rFonts w:ascii="Times New Roman" w:hAnsi="Times New Roman" w:cs="Times New Roman"/>
          <w:b/>
          <w:sz w:val="24"/>
          <w:szCs w:val="24"/>
        </w:rPr>
        <w:t>La  novella</w:t>
      </w:r>
      <w:proofErr w:type="gramEnd"/>
      <w:r w:rsidR="00214B78" w:rsidRPr="00C05AED">
        <w:rPr>
          <w:rFonts w:ascii="Times New Roman" w:hAnsi="Times New Roman" w:cs="Times New Roman"/>
          <w:b/>
          <w:sz w:val="24"/>
          <w:szCs w:val="24"/>
        </w:rPr>
        <w:t xml:space="preserve"> intervenuta sul finire del 2021</w:t>
      </w:r>
    </w:p>
    <w:p w:rsidR="0001269A" w:rsidRPr="00D20651" w:rsidRDefault="001B041D" w:rsidP="00D20651">
      <w:pPr>
        <w:spacing w:after="0" w:line="240" w:lineRule="auto"/>
        <w:jc w:val="both"/>
        <w:rPr>
          <w:rFonts w:ascii="Times New Roman" w:hAnsi="Times New Roman" w:cs="Times New Roman"/>
          <w:sz w:val="24"/>
          <w:szCs w:val="24"/>
        </w:rPr>
      </w:pPr>
      <w:r w:rsidRPr="00214B78">
        <w:rPr>
          <w:rFonts w:ascii="Times New Roman" w:hAnsi="Times New Roman" w:cs="Times New Roman"/>
          <w:sz w:val="24"/>
          <w:szCs w:val="24"/>
        </w:rPr>
        <w:t>Le cose</w:t>
      </w:r>
      <w:r w:rsidR="00A85621" w:rsidRPr="00214B78">
        <w:rPr>
          <w:rFonts w:ascii="Times New Roman" w:hAnsi="Times New Roman" w:cs="Times New Roman"/>
          <w:sz w:val="24"/>
          <w:szCs w:val="24"/>
        </w:rPr>
        <w:t xml:space="preserve"> cambiano nel novembre del 2021 (</w:t>
      </w:r>
      <w:hyperlink r:id="rId11" w:anchor="id=10LX0000917278ART116,__m=document" w:history="1">
        <w:r w:rsidR="00A85621" w:rsidRPr="00214B78">
          <w:rPr>
            <w:rFonts w:ascii="Times New Roman" w:hAnsi="Times New Roman" w:cs="Times New Roman"/>
            <w:sz w:val="24"/>
            <w:szCs w:val="24"/>
          </w:rPr>
          <w:t>D.L. 6 novembre 2021, n. 152</w:t>
        </w:r>
      </w:hyperlink>
      <w:r w:rsidR="00A85621" w:rsidRPr="00214B78">
        <w:rPr>
          <w:rFonts w:ascii="Times New Roman" w:hAnsi="Times New Roman" w:cs="Times New Roman"/>
          <w:sz w:val="24"/>
          <w:szCs w:val="24"/>
        </w:rPr>
        <w:t>)</w:t>
      </w:r>
      <w:r w:rsidR="00214B78">
        <w:rPr>
          <w:rFonts w:ascii="Times New Roman" w:hAnsi="Times New Roman" w:cs="Times New Roman"/>
          <w:sz w:val="24"/>
          <w:szCs w:val="24"/>
        </w:rPr>
        <w:t xml:space="preserve">. </w:t>
      </w:r>
      <w:r w:rsidR="00DB3D4E" w:rsidRPr="0021211E">
        <w:rPr>
          <w:rFonts w:ascii="Times New Roman" w:hAnsi="Times New Roman" w:cs="Times New Roman"/>
          <w:sz w:val="24"/>
          <w:szCs w:val="24"/>
        </w:rPr>
        <w:t xml:space="preserve">Il legislatore </w:t>
      </w:r>
      <w:r w:rsidR="004820EC">
        <w:rPr>
          <w:rFonts w:ascii="Times New Roman" w:hAnsi="Times New Roman" w:cs="Times New Roman"/>
          <w:sz w:val="24"/>
          <w:szCs w:val="24"/>
        </w:rPr>
        <w:t>ha introdotto</w:t>
      </w:r>
      <w:r w:rsidR="00DB3D4E" w:rsidRPr="0021211E">
        <w:rPr>
          <w:rFonts w:ascii="Times New Roman" w:hAnsi="Times New Roman" w:cs="Times New Roman"/>
          <w:sz w:val="24"/>
          <w:szCs w:val="24"/>
        </w:rPr>
        <w:t xml:space="preserve"> una nuova misura amministrativa</w:t>
      </w:r>
      <w:r w:rsidR="0001269A" w:rsidRPr="0021211E">
        <w:rPr>
          <w:rFonts w:ascii="Times New Roman" w:hAnsi="Times New Roman" w:cs="Times New Roman"/>
          <w:sz w:val="24"/>
          <w:szCs w:val="24"/>
        </w:rPr>
        <w:t xml:space="preserve"> preventiva, cautelare e provvisoria</w:t>
      </w:r>
      <w:r w:rsidR="00DB3D4E" w:rsidRPr="00D20651">
        <w:rPr>
          <w:rFonts w:ascii="Times New Roman" w:hAnsi="Times New Roman" w:cs="Times New Roman"/>
          <w:sz w:val="24"/>
          <w:szCs w:val="24"/>
        </w:rPr>
        <w:t xml:space="preserve">: la prevenzione collaborativa applicabile in caso di agevolazione occasionale. </w:t>
      </w:r>
    </w:p>
    <w:p w:rsidR="001B041D" w:rsidRPr="009D33A5" w:rsidRDefault="00DB3D4E"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Il presupposto</w:t>
      </w:r>
      <w:r w:rsidR="0001269A" w:rsidRPr="009D33A5">
        <w:rPr>
          <w:rFonts w:ascii="Times New Roman" w:hAnsi="Times New Roman" w:cs="Times New Roman"/>
          <w:sz w:val="24"/>
          <w:szCs w:val="24"/>
        </w:rPr>
        <w:t xml:space="preserve"> sostanziale</w:t>
      </w:r>
      <w:r w:rsidRPr="009D33A5">
        <w:rPr>
          <w:rFonts w:ascii="Times New Roman" w:hAnsi="Times New Roman" w:cs="Times New Roman"/>
          <w:sz w:val="24"/>
          <w:szCs w:val="24"/>
        </w:rPr>
        <w:t xml:space="preserve"> è esattamente sovrapponibile a quello del</w:t>
      </w:r>
      <w:r w:rsidR="00246FD5" w:rsidRPr="009D33A5">
        <w:rPr>
          <w:rFonts w:ascii="Times New Roman" w:hAnsi="Times New Roman" w:cs="Times New Roman"/>
          <w:sz w:val="24"/>
          <w:szCs w:val="24"/>
        </w:rPr>
        <w:t xml:space="preserve"> già visto</w:t>
      </w:r>
      <w:r w:rsidRPr="009D33A5">
        <w:rPr>
          <w:rFonts w:ascii="Times New Roman" w:hAnsi="Times New Roman" w:cs="Times New Roman"/>
          <w:sz w:val="24"/>
          <w:szCs w:val="24"/>
        </w:rPr>
        <w:t xml:space="preserve"> controll</w:t>
      </w:r>
      <w:r w:rsidR="00F64601" w:rsidRPr="009D33A5">
        <w:rPr>
          <w:rFonts w:ascii="Times New Roman" w:hAnsi="Times New Roman" w:cs="Times New Roman"/>
          <w:sz w:val="24"/>
          <w:szCs w:val="24"/>
        </w:rPr>
        <w:t>o giudiziario</w:t>
      </w:r>
      <w:r w:rsidR="0001269A" w:rsidRPr="009D33A5">
        <w:rPr>
          <w:rFonts w:ascii="Times New Roman" w:hAnsi="Times New Roman" w:cs="Times New Roman"/>
          <w:sz w:val="24"/>
          <w:szCs w:val="24"/>
        </w:rPr>
        <w:t>: l’occasionalità del rischio infiltrativo.</w:t>
      </w:r>
      <w:r w:rsidR="00F64601" w:rsidRPr="009D33A5">
        <w:rPr>
          <w:rFonts w:ascii="Times New Roman" w:hAnsi="Times New Roman" w:cs="Times New Roman"/>
          <w:sz w:val="24"/>
          <w:szCs w:val="24"/>
        </w:rPr>
        <w:t xml:space="preserve"> Dunque</w:t>
      </w:r>
      <w:r w:rsidR="00AC672C">
        <w:rPr>
          <w:rFonts w:ascii="Times New Roman" w:hAnsi="Times New Roman" w:cs="Times New Roman"/>
          <w:sz w:val="24"/>
          <w:szCs w:val="24"/>
        </w:rPr>
        <w:t>,</w:t>
      </w:r>
      <w:r w:rsidR="00F64601" w:rsidRPr="009D33A5">
        <w:rPr>
          <w:rFonts w:ascii="Times New Roman" w:hAnsi="Times New Roman" w:cs="Times New Roman"/>
          <w:sz w:val="24"/>
          <w:szCs w:val="24"/>
        </w:rPr>
        <w:t xml:space="preserve"> similmente a quanto previsto in sede di prevenzione penale, l’occasionalità dell’infiltrazione assume una rilevanza speciale.</w:t>
      </w:r>
    </w:p>
    <w:p w:rsidR="00DB3D4E" w:rsidRPr="009D33A5" w:rsidRDefault="00DB3D4E"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 xml:space="preserve">Questa volta sono </w:t>
      </w:r>
      <w:proofErr w:type="spellStart"/>
      <w:r w:rsidRPr="009D33A5">
        <w:rPr>
          <w:rFonts w:ascii="Times New Roman" w:hAnsi="Times New Roman" w:cs="Times New Roman"/>
          <w:sz w:val="24"/>
          <w:szCs w:val="24"/>
        </w:rPr>
        <w:t>pressochè</w:t>
      </w:r>
      <w:proofErr w:type="spellEnd"/>
      <w:r w:rsidRPr="009D33A5">
        <w:rPr>
          <w:rFonts w:ascii="Times New Roman" w:hAnsi="Times New Roman" w:cs="Times New Roman"/>
          <w:sz w:val="24"/>
          <w:szCs w:val="24"/>
        </w:rPr>
        <w:t xml:space="preserve"> sovrapponibili anche gli effetti. La misura amministrativa è una sorta di controllo giudiziario senza giudice né amministratore</w:t>
      </w:r>
      <w:r w:rsidR="00246FD5" w:rsidRPr="009D33A5">
        <w:rPr>
          <w:rFonts w:ascii="Times New Roman" w:hAnsi="Times New Roman" w:cs="Times New Roman"/>
          <w:sz w:val="24"/>
          <w:szCs w:val="24"/>
        </w:rPr>
        <w:t>,</w:t>
      </w:r>
      <w:r w:rsidRPr="009D33A5">
        <w:rPr>
          <w:rFonts w:ascii="Times New Roman" w:hAnsi="Times New Roman" w:cs="Times New Roman"/>
          <w:sz w:val="24"/>
          <w:szCs w:val="24"/>
        </w:rPr>
        <w:t xml:space="preserve"> in cui sono disposti, come </w:t>
      </w:r>
      <w:r w:rsidR="00246FD5" w:rsidRPr="009D33A5">
        <w:rPr>
          <w:rFonts w:ascii="Times New Roman" w:hAnsi="Times New Roman" w:cs="Times New Roman"/>
          <w:sz w:val="24"/>
          <w:szCs w:val="24"/>
        </w:rPr>
        <w:t xml:space="preserve">è </w:t>
      </w:r>
      <w:r w:rsidRPr="009D33A5">
        <w:rPr>
          <w:rFonts w:ascii="Times New Roman" w:hAnsi="Times New Roman" w:cs="Times New Roman"/>
          <w:sz w:val="24"/>
          <w:szCs w:val="24"/>
        </w:rPr>
        <w:t xml:space="preserve">per il controllo giudiziario, obblighi di tracciamento e comunicazione dei pagamenti (in questo caso sopra i 5000 euro, nel caso del controllo giudiziario sopra i 7000) e soprattutto – questa la misura qualificante </w:t>
      </w:r>
      <w:r w:rsidR="00F64601" w:rsidRPr="009D33A5">
        <w:rPr>
          <w:rFonts w:ascii="Times New Roman" w:hAnsi="Times New Roman" w:cs="Times New Roman"/>
          <w:sz w:val="24"/>
          <w:szCs w:val="24"/>
        </w:rPr>
        <w:t>–</w:t>
      </w:r>
      <w:r w:rsidRPr="009D33A5">
        <w:rPr>
          <w:rFonts w:ascii="Times New Roman" w:hAnsi="Times New Roman" w:cs="Times New Roman"/>
          <w:sz w:val="24"/>
          <w:szCs w:val="24"/>
        </w:rPr>
        <w:t xml:space="preserve"> </w:t>
      </w:r>
      <w:r w:rsidR="00F64601" w:rsidRPr="009D33A5">
        <w:rPr>
          <w:rFonts w:ascii="Times New Roman" w:hAnsi="Times New Roman" w:cs="Times New Roman"/>
          <w:sz w:val="24"/>
          <w:szCs w:val="24"/>
        </w:rPr>
        <w:t xml:space="preserve">è imposto l’obbligo di </w:t>
      </w:r>
      <w:r w:rsidRPr="009D33A5">
        <w:rPr>
          <w:rFonts w:ascii="Times New Roman" w:hAnsi="Times New Roman" w:cs="Times New Roman"/>
          <w:sz w:val="24"/>
          <w:szCs w:val="24"/>
        </w:rPr>
        <w:t xml:space="preserve">attuare misure organizzative, anche ai sensi degli </w:t>
      </w:r>
      <w:hyperlink r:id="rId12" w:anchor="id=10LX0000146502ART7,__m=document" w:history="1">
        <w:r w:rsidRPr="00D20651">
          <w:rPr>
            <w:rStyle w:val="linkneltesto"/>
            <w:rFonts w:ascii="Times New Roman" w:hAnsi="Times New Roman" w:cs="Times New Roman"/>
            <w:sz w:val="24"/>
            <w:szCs w:val="24"/>
          </w:rPr>
          <w:t>articoli 6</w:t>
        </w:r>
      </w:hyperlink>
      <w:r w:rsidRPr="00D20651">
        <w:rPr>
          <w:rFonts w:ascii="Times New Roman" w:hAnsi="Times New Roman" w:cs="Times New Roman"/>
          <w:sz w:val="24"/>
          <w:szCs w:val="24"/>
        </w:rPr>
        <w:t xml:space="preserve">, </w:t>
      </w:r>
      <w:hyperlink r:id="rId13" w:anchor="id=10LX0000146502ART8,__m=document" w:history="1">
        <w:r w:rsidRPr="00D20651">
          <w:rPr>
            <w:rStyle w:val="linkneltesto"/>
            <w:rFonts w:ascii="Times New Roman" w:hAnsi="Times New Roman" w:cs="Times New Roman"/>
            <w:sz w:val="24"/>
            <w:szCs w:val="24"/>
          </w:rPr>
          <w:t>7</w:t>
        </w:r>
      </w:hyperlink>
      <w:r w:rsidRPr="00D20651">
        <w:rPr>
          <w:rFonts w:ascii="Times New Roman" w:hAnsi="Times New Roman" w:cs="Times New Roman"/>
          <w:sz w:val="24"/>
          <w:szCs w:val="24"/>
        </w:rPr>
        <w:t xml:space="preserve"> e </w:t>
      </w:r>
      <w:hyperlink r:id="rId14" w:anchor="id=10LX0000146502ART96,__m=document" w:history="1">
        <w:r w:rsidRPr="00D20651">
          <w:rPr>
            <w:rStyle w:val="linkneltesto"/>
            <w:rFonts w:ascii="Times New Roman" w:hAnsi="Times New Roman" w:cs="Times New Roman"/>
            <w:sz w:val="24"/>
            <w:szCs w:val="24"/>
          </w:rPr>
          <w:t>24-ter del decreto legislativo 8 giugno 2001, n. 231</w:t>
        </w:r>
      </w:hyperlink>
      <w:r w:rsidRPr="00D20651">
        <w:rPr>
          <w:rFonts w:ascii="Times New Roman" w:hAnsi="Times New Roman" w:cs="Times New Roman"/>
          <w:sz w:val="24"/>
          <w:szCs w:val="24"/>
        </w:rPr>
        <w:t>, atte a rimuovere e prevenire le cause di agev</w:t>
      </w:r>
      <w:r w:rsidRPr="009D33A5">
        <w:rPr>
          <w:rFonts w:ascii="Times New Roman" w:hAnsi="Times New Roman" w:cs="Times New Roman"/>
          <w:sz w:val="24"/>
          <w:szCs w:val="24"/>
        </w:rPr>
        <w:t>olazione occasionale.</w:t>
      </w:r>
      <w:r w:rsidR="00245220" w:rsidRPr="009D33A5">
        <w:rPr>
          <w:rFonts w:ascii="Times New Roman" w:hAnsi="Times New Roman" w:cs="Times New Roman"/>
          <w:sz w:val="24"/>
          <w:szCs w:val="24"/>
        </w:rPr>
        <w:t xml:space="preserve"> </w:t>
      </w:r>
    </w:p>
    <w:p w:rsidR="0001269A" w:rsidRPr="009D33A5" w:rsidRDefault="005F37DD"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Dunque si crea una misura amministrativa, non più statica</w:t>
      </w:r>
      <w:r w:rsidR="0001269A" w:rsidRPr="009D33A5">
        <w:rPr>
          <w:rFonts w:ascii="Times New Roman" w:hAnsi="Times New Roman" w:cs="Times New Roman"/>
          <w:sz w:val="24"/>
          <w:szCs w:val="24"/>
        </w:rPr>
        <w:t>, com’era per l’informativa,</w:t>
      </w:r>
      <w:r w:rsidRPr="009D33A5">
        <w:rPr>
          <w:rFonts w:ascii="Times New Roman" w:hAnsi="Times New Roman" w:cs="Times New Roman"/>
          <w:sz w:val="24"/>
          <w:szCs w:val="24"/>
        </w:rPr>
        <w:t xml:space="preserve"> ma dinamica</w:t>
      </w:r>
      <w:r w:rsidR="0001269A" w:rsidRPr="009D33A5">
        <w:rPr>
          <w:rFonts w:ascii="Times New Roman" w:hAnsi="Times New Roman" w:cs="Times New Roman"/>
          <w:sz w:val="24"/>
          <w:szCs w:val="24"/>
        </w:rPr>
        <w:t>,</w:t>
      </w:r>
      <w:r w:rsidRPr="009D33A5">
        <w:rPr>
          <w:rFonts w:ascii="Times New Roman" w:hAnsi="Times New Roman" w:cs="Times New Roman"/>
          <w:sz w:val="24"/>
          <w:szCs w:val="24"/>
        </w:rPr>
        <w:t xml:space="preserve"> specu</w:t>
      </w:r>
      <w:r w:rsidR="0001269A" w:rsidRPr="009D33A5">
        <w:rPr>
          <w:rFonts w:ascii="Times New Roman" w:hAnsi="Times New Roman" w:cs="Times New Roman"/>
          <w:sz w:val="24"/>
          <w:szCs w:val="24"/>
        </w:rPr>
        <w:t>lare rispetto a quella penale.</w:t>
      </w:r>
    </w:p>
    <w:p w:rsidR="0001269A" w:rsidRPr="009D33A5" w:rsidRDefault="00214B78"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Il mutamento non è di poco momento e suggerisce</w:t>
      </w:r>
      <w:r w:rsidR="005F37DD" w:rsidRPr="009D33A5">
        <w:rPr>
          <w:rFonts w:ascii="Times New Roman" w:hAnsi="Times New Roman" w:cs="Times New Roman"/>
          <w:sz w:val="24"/>
          <w:szCs w:val="24"/>
        </w:rPr>
        <w:t xml:space="preserve"> rifle</w:t>
      </w:r>
      <w:r w:rsidRPr="009D33A5">
        <w:rPr>
          <w:rFonts w:ascii="Times New Roman" w:hAnsi="Times New Roman" w:cs="Times New Roman"/>
          <w:sz w:val="24"/>
          <w:szCs w:val="24"/>
        </w:rPr>
        <w:t>ssione</w:t>
      </w:r>
      <w:r w:rsidR="005F37DD" w:rsidRPr="009D33A5">
        <w:rPr>
          <w:rFonts w:ascii="Times New Roman" w:hAnsi="Times New Roman" w:cs="Times New Roman"/>
          <w:sz w:val="24"/>
          <w:szCs w:val="24"/>
        </w:rPr>
        <w:t xml:space="preserve">. </w:t>
      </w:r>
    </w:p>
    <w:p w:rsidR="0001269A" w:rsidRPr="009D33A5" w:rsidRDefault="005F37DD"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Dirimente sarà il signi</w:t>
      </w:r>
      <w:r w:rsidR="0001269A" w:rsidRPr="009D33A5">
        <w:rPr>
          <w:rFonts w:ascii="Times New Roman" w:hAnsi="Times New Roman" w:cs="Times New Roman"/>
          <w:sz w:val="24"/>
          <w:szCs w:val="24"/>
        </w:rPr>
        <w:t>ficato concreto da attribuire al concetto giuridico indeterminato dell</w:t>
      </w:r>
      <w:r w:rsidR="004820EC">
        <w:rPr>
          <w:rFonts w:ascii="Times New Roman" w:hAnsi="Times New Roman" w:cs="Times New Roman"/>
          <w:sz w:val="24"/>
          <w:szCs w:val="24"/>
        </w:rPr>
        <w:t>a “</w:t>
      </w:r>
      <w:r w:rsidRPr="009D33A5">
        <w:rPr>
          <w:rFonts w:ascii="Times New Roman" w:hAnsi="Times New Roman" w:cs="Times New Roman"/>
          <w:sz w:val="24"/>
          <w:szCs w:val="24"/>
        </w:rPr>
        <w:t>occasionalità</w:t>
      </w:r>
      <w:r w:rsidR="004820EC">
        <w:rPr>
          <w:rFonts w:ascii="Times New Roman" w:hAnsi="Times New Roman" w:cs="Times New Roman"/>
          <w:sz w:val="24"/>
          <w:szCs w:val="24"/>
        </w:rPr>
        <w:t>”</w:t>
      </w:r>
      <w:r w:rsidRPr="009D33A5">
        <w:rPr>
          <w:rFonts w:ascii="Times New Roman" w:hAnsi="Times New Roman" w:cs="Times New Roman"/>
          <w:sz w:val="24"/>
          <w:szCs w:val="24"/>
        </w:rPr>
        <w:t xml:space="preserve">.  Su questo </w:t>
      </w:r>
      <w:r w:rsidR="0001269A" w:rsidRPr="009D33A5">
        <w:rPr>
          <w:rFonts w:ascii="Times New Roman" w:hAnsi="Times New Roman" w:cs="Times New Roman"/>
          <w:sz w:val="24"/>
          <w:szCs w:val="24"/>
        </w:rPr>
        <w:t xml:space="preserve">può esserci d’aiuto la Corte di Cassazione. </w:t>
      </w:r>
      <w:r w:rsidR="00214B78" w:rsidRPr="009D33A5">
        <w:rPr>
          <w:rFonts w:ascii="Times New Roman" w:hAnsi="Times New Roman" w:cs="Times New Roman"/>
          <w:sz w:val="24"/>
          <w:szCs w:val="24"/>
        </w:rPr>
        <w:t xml:space="preserve">Secondo Cass. </w:t>
      </w:r>
      <w:proofErr w:type="spellStart"/>
      <w:r w:rsidR="00214B78" w:rsidRPr="009D33A5">
        <w:rPr>
          <w:rFonts w:ascii="Times New Roman" w:hAnsi="Times New Roman" w:cs="Times New Roman"/>
          <w:sz w:val="24"/>
          <w:szCs w:val="24"/>
        </w:rPr>
        <w:t>pen</w:t>
      </w:r>
      <w:proofErr w:type="spellEnd"/>
      <w:r w:rsidR="00214B78" w:rsidRPr="009D33A5">
        <w:rPr>
          <w:rFonts w:ascii="Times New Roman" w:hAnsi="Times New Roman" w:cs="Times New Roman"/>
          <w:sz w:val="24"/>
          <w:szCs w:val="24"/>
        </w:rPr>
        <w:t>. Sez. V</w:t>
      </w:r>
      <w:r w:rsidR="0001269A" w:rsidRPr="009D33A5">
        <w:rPr>
          <w:rFonts w:ascii="Times New Roman" w:hAnsi="Times New Roman" w:cs="Times New Roman"/>
          <w:sz w:val="24"/>
          <w:szCs w:val="24"/>
        </w:rPr>
        <w:t>,</w:t>
      </w:r>
      <w:r w:rsidR="00D20651">
        <w:rPr>
          <w:rFonts w:ascii="Times New Roman" w:hAnsi="Times New Roman" w:cs="Times New Roman"/>
          <w:sz w:val="24"/>
          <w:szCs w:val="24"/>
        </w:rPr>
        <w:t xml:space="preserve"> </w:t>
      </w:r>
      <w:r w:rsidR="0001269A" w:rsidRPr="009D33A5">
        <w:rPr>
          <w:rFonts w:ascii="Times New Roman" w:hAnsi="Times New Roman" w:cs="Times New Roman"/>
          <w:sz w:val="24"/>
          <w:szCs w:val="24"/>
        </w:rPr>
        <w:t xml:space="preserve">22-12-2021, n. 46799: </w:t>
      </w:r>
      <w:r w:rsidR="004820EC">
        <w:rPr>
          <w:rFonts w:ascii="Times New Roman" w:hAnsi="Times New Roman" w:cs="Times New Roman"/>
          <w:sz w:val="24"/>
          <w:szCs w:val="24"/>
        </w:rPr>
        <w:t>“</w:t>
      </w:r>
      <w:r w:rsidR="0001269A" w:rsidRPr="004820EC">
        <w:rPr>
          <w:rFonts w:ascii="Times New Roman" w:hAnsi="Times New Roman" w:cs="Times New Roman"/>
          <w:sz w:val="24"/>
          <w:szCs w:val="24"/>
        </w:rPr>
        <w:t>i</w:t>
      </w:r>
      <w:r w:rsidR="00CE3149" w:rsidRPr="004820EC">
        <w:rPr>
          <w:rFonts w:ascii="Times New Roman" w:hAnsi="Times New Roman" w:cs="Times New Roman"/>
          <w:sz w:val="24"/>
          <w:szCs w:val="24"/>
        </w:rPr>
        <w:t>l substrato principale su cui deve appuntarsi l'accertamento del giudice è la realtà imprenditoriale nelle sue implicazioni gestionali, operative che per essere colte nella loro essenza e nelle loro componenti non possono che essere considerate in una visione dinamica e non statica; ed invero, è solo seguendo il loro divenire - dal passato e con proiezione nel futuro - nel contesto di riferimento che si può veramente cogliere a entità dei legame esistente tra l'impresa e i fattori inquinanti ai fine di qualificarlo o meno come occasionale</w:t>
      </w:r>
      <w:r w:rsidR="004820EC">
        <w:rPr>
          <w:rFonts w:ascii="Times New Roman" w:hAnsi="Times New Roman" w:cs="Times New Roman"/>
          <w:i/>
          <w:sz w:val="24"/>
          <w:szCs w:val="24"/>
        </w:rPr>
        <w:t>”</w:t>
      </w:r>
      <w:r w:rsidR="0001269A" w:rsidRPr="009D33A5">
        <w:rPr>
          <w:rFonts w:ascii="Times New Roman" w:hAnsi="Times New Roman" w:cs="Times New Roman"/>
          <w:i/>
          <w:sz w:val="24"/>
          <w:szCs w:val="24"/>
        </w:rPr>
        <w:t xml:space="preserve">. </w:t>
      </w:r>
    </w:p>
    <w:p w:rsidR="00CE3149" w:rsidRPr="009D33A5" w:rsidRDefault="00CE3149"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Si cog</w:t>
      </w:r>
      <w:r w:rsidR="004820EC">
        <w:rPr>
          <w:rFonts w:ascii="Times New Roman" w:hAnsi="Times New Roman" w:cs="Times New Roman"/>
          <w:sz w:val="24"/>
          <w:szCs w:val="24"/>
        </w:rPr>
        <w:t>lie dunque che l’occasionalità è diretta a cogliere</w:t>
      </w:r>
      <w:r w:rsidRPr="009D33A5">
        <w:rPr>
          <w:rFonts w:ascii="Times New Roman" w:hAnsi="Times New Roman" w:cs="Times New Roman"/>
          <w:sz w:val="24"/>
          <w:szCs w:val="24"/>
        </w:rPr>
        <w:t xml:space="preserve"> qua</w:t>
      </w:r>
      <w:r w:rsidR="004820EC">
        <w:rPr>
          <w:rFonts w:ascii="Times New Roman" w:hAnsi="Times New Roman" w:cs="Times New Roman"/>
          <w:sz w:val="24"/>
          <w:szCs w:val="24"/>
        </w:rPr>
        <w:t>lcosa che può anche essere stata duratura</w:t>
      </w:r>
      <w:r w:rsidRPr="009D33A5">
        <w:rPr>
          <w:rFonts w:ascii="Times New Roman" w:hAnsi="Times New Roman" w:cs="Times New Roman"/>
          <w:sz w:val="24"/>
          <w:szCs w:val="24"/>
        </w:rPr>
        <w:t xml:space="preserve"> in pa</w:t>
      </w:r>
      <w:r w:rsidR="004820EC">
        <w:rPr>
          <w:rFonts w:ascii="Times New Roman" w:hAnsi="Times New Roman" w:cs="Times New Roman"/>
          <w:sz w:val="24"/>
          <w:szCs w:val="24"/>
        </w:rPr>
        <w:t>ssato, ma che può essere rimossa</w:t>
      </w:r>
      <w:r w:rsidRPr="009D33A5">
        <w:rPr>
          <w:rFonts w:ascii="Times New Roman" w:hAnsi="Times New Roman" w:cs="Times New Roman"/>
          <w:sz w:val="24"/>
          <w:szCs w:val="24"/>
        </w:rPr>
        <w:t xml:space="preserve"> per il futuro. </w:t>
      </w:r>
    </w:p>
    <w:p w:rsidR="00214B78" w:rsidRPr="009D33A5" w:rsidRDefault="00CE3149"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Non è un accertamento facile, eppure sullo stesso il legislatore</w:t>
      </w:r>
      <w:r w:rsidR="00477E19" w:rsidRPr="009D33A5">
        <w:rPr>
          <w:rFonts w:ascii="Times New Roman" w:hAnsi="Times New Roman" w:cs="Times New Roman"/>
          <w:sz w:val="24"/>
          <w:szCs w:val="24"/>
        </w:rPr>
        <w:t xml:space="preserve"> </w:t>
      </w:r>
      <w:r w:rsidRPr="009D33A5">
        <w:rPr>
          <w:rFonts w:ascii="Times New Roman" w:hAnsi="Times New Roman" w:cs="Times New Roman"/>
          <w:sz w:val="24"/>
          <w:szCs w:val="24"/>
        </w:rPr>
        <w:t xml:space="preserve">ha poggiato il discrimine </w:t>
      </w:r>
      <w:r w:rsidR="00477E19" w:rsidRPr="009D33A5">
        <w:rPr>
          <w:rFonts w:ascii="Times New Roman" w:hAnsi="Times New Roman" w:cs="Times New Roman"/>
          <w:sz w:val="24"/>
          <w:szCs w:val="24"/>
        </w:rPr>
        <w:t xml:space="preserve">tra informativa e collaborazione preventiva, discrimine che avrà un rilievo anche in sede giurisdizionale amministrativa. </w:t>
      </w:r>
    </w:p>
    <w:p w:rsidR="00214B78" w:rsidRDefault="00214B78" w:rsidP="00D20651">
      <w:pPr>
        <w:spacing w:after="0" w:line="240" w:lineRule="auto"/>
        <w:jc w:val="both"/>
        <w:rPr>
          <w:rFonts w:ascii="Times New Roman" w:hAnsi="Times New Roman" w:cs="Times New Roman"/>
          <w:sz w:val="24"/>
          <w:szCs w:val="24"/>
        </w:rPr>
      </w:pPr>
    </w:p>
    <w:p w:rsidR="00214B78" w:rsidRPr="00214B78" w:rsidRDefault="000A198A" w:rsidP="00D206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7. </w:t>
      </w:r>
      <w:r w:rsidR="00214B78" w:rsidRPr="00214B78">
        <w:rPr>
          <w:rFonts w:ascii="Times New Roman" w:hAnsi="Times New Roman" w:cs="Times New Roman"/>
          <w:b/>
          <w:sz w:val="24"/>
          <w:szCs w:val="24"/>
        </w:rPr>
        <w:t>Riflessi sul sindacato del giudice amministrativo</w:t>
      </w:r>
    </w:p>
    <w:p w:rsidR="0001269A" w:rsidRPr="00214B78" w:rsidRDefault="00214B78" w:rsidP="00D20651">
      <w:pPr>
        <w:spacing w:after="0" w:line="240" w:lineRule="auto"/>
        <w:jc w:val="both"/>
        <w:rPr>
          <w:rFonts w:ascii="Times New Roman" w:hAnsi="Times New Roman" w:cs="Times New Roman"/>
          <w:sz w:val="24"/>
          <w:szCs w:val="24"/>
        </w:rPr>
      </w:pPr>
      <w:r w:rsidRPr="00214B78">
        <w:rPr>
          <w:rFonts w:ascii="Times New Roman" w:hAnsi="Times New Roman" w:cs="Times New Roman"/>
          <w:sz w:val="24"/>
          <w:szCs w:val="24"/>
        </w:rPr>
        <w:t xml:space="preserve">Il </w:t>
      </w:r>
      <w:r w:rsidR="00477E19" w:rsidRPr="00214B78">
        <w:rPr>
          <w:rFonts w:ascii="Times New Roman" w:hAnsi="Times New Roman" w:cs="Times New Roman"/>
          <w:sz w:val="24"/>
          <w:szCs w:val="24"/>
        </w:rPr>
        <w:t>sindacato del giudice amministrativo</w:t>
      </w:r>
      <w:r w:rsidRPr="00214B78">
        <w:rPr>
          <w:rFonts w:ascii="Times New Roman" w:hAnsi="Times New Roman" w:cs="Times New Roman"/>
          <w:sz w:val="24"/>
          <w:szCs w:val="24"/>
        </w:rPr>
        <w:t xml:space="preserve"> è destinato inevitabilmente a mutare</w:t>
      </w:r>
      <w:r w:rsidR="004820EC">
        <w:rPr>
          <w:rFonts w:ascii="Times New Roman" w:hAnsi="Times New Roman" w:cs="Times New Roman"/>
          <w:sz w:val="24"/>
          <w:szCs w:val="24"/>
        </w:rPr>
        <w:t xml:space="preserve"> in conseguenza della novella</w:t>
      </w:r>
      <w:r w:rsidR="0001269A" w:rsidRPr="00214B78">
        <w:rPr>
          <w:rFonts w:ascii="Times New Roman" w:hAnsi="Times New Roman" w:cs="Times New Roman"/>
          <w:sz w:val="24"/>
          <w:szCs w:val="24"/>
        </w:rPr>
        <w:t>.</w:t>
      </w:r>
      <w:r w:rsidRPr="00214B78">
        <w:rPr>
          <w:rFonts w:ascii="Times New Roman" w:hAnsi="Times New Roman" w:cs="Times New Roman"/>
          <w:sz w:val="24"/>
          <w:szCs w:val="24"/>
        </w:rPr>
        <w:t xml:space="preserve"> Può farsi una prognosi differenziata a seconda del tipo </w:t>
      </w:r>
      <w:r w:rsidR="004820EC">
        <w:rPr>
          <w:rFonts w:ascii="Times New Roman" w:hAnsi="Times New Roman" w:cs="Times New Roman"/>
          <w:sz w:val="24"/>
          <w:szCs w:val="24"/>
        </w:rPr>
        <w:t>di misura sottoposto a giudizio:</w:t>
      </w:r>
    </w:p>
    <w:p w:rsidR="00246FD5" w:rsidRPr="00214B78" w:rsidRDefault="00214B78" w:rsidP="00D20651">
      <w:pPr>
        <w:spacing w:after="0" w:line="240" w:lineRule="auto"/>
        <w:jc w:val="both"/>
        <w:rPr>
          <w:rFonts w:ascii="Times New Roman" w:hAnsi="Times New Roman" w:cs="Times New Roman"/>
          <w:sz w:val="24"/>
          <w:szCs w:val="24"/>
        </w:rPr>
      </w:pPr>
      <w:r w:rsidRPr="00214B78">
        <w:rPr>
          <w:rFonts w:ascii="Times New Roman" w:hAnsi="Times New Roman" w:cs="Times New Roman"/>
          <w:sz w:val="24"/>
          <w:szCs w:val="24"/>
        </w:rPr>
        <w:t xml:space="preserve">a) </w:t>
      </w:r>
      <w:r w:rsidR="004820EC">
        <w:rPr>
          <w:rFonts w:ascii="Times New Roman" w:hAnsi="Times New Roman" w:cs="Times New Roman"/>
          <w:sz w:val="24"/>
          <w:szCs w:val="24"/>
        </w:rPr>
        <w:t>p</w:t>
      </w:r>
      <w:r w:rsidR="00246FD5" w:rsidRPr="00214B78">
        <w:rPr>
          <w:rFonts w:ascii="Times New Roman" w:hAnsi="Times New Roman" w:cs="Times New Roman"/>
          <w:sz w:val="24"/>
          <w:szCs w:val="24"/>
        </w:rPr>
        <w:t xml:space="preserve">er le informative, </w:t>
      </w:r>
      <w:r w:rsidRPr="00214B78">
        <w:rPr>
          <w:rFonts w:ascii="Times New Roman" w:hAnsi="Times New Roman" w:cs="Times New Roman"/>
          <w:sz w:val="24"/>
          <w:szCs w:val="24"/>
        </w:rPr>
        <w:t>i</w:t>
      </w:r>
      <w:r w:rsidR="0001269A" w:rsidRPr="00214B78">
        <w:rPr>
          <w:rFonts w:ascii="Times New Roman" w:hAnsi="Times New Roman" w:cs="Times New Roman"/>
          <w:sz w:val="24"/>
          <w:szCs w:val="24"/>
        </w:rPr>
        <w:t xml:space="preserve">l sindacato del GA </w:t>
      </w:r>
      <w:r w:rsidR="004820EC">
        <w:rPr>
          <w:rFonts w:ascii="Times New Roman" w:hAnsi="Times New Roman" w:cs="Times New Roman"/>
          <w:sz w:val="24"/>
          <w:szCs w:val="24"/>
        </w:rPr>
        <w:t>probabilmente si arricchirà</w:t>
      </w:r>
      <w:r w:rsidR="00477E19" w:rsidRPr="00214B78">
        <w:rPr>
          <w:rFonts w:ascii="Times New Roman" w:hAnsi="Times New Roman" w:cs="Times New Roman"/>
          <w:sz w:val="24"/>
          <w:szCs w:val="24"/>
        </w:rPr>
        <w:t xml:space="preserve"> di un parametro ulteriore, </w:t>
      </w:r>
      <w:r w:rsidR="0001269A" w:rsidRPr="00214B78">
        <w:rPr>
          <w:rFonts w:ascii="Times New Roman" w:hAnsi="Times New Roman" w:cs="Times New Roman"/>
          <w:sz w:val="24"/>
          <w:szCs w:val="24"/>
        </w:rPr>
        <w:t xml:space="preserve">ricompreso nell’eccesso di potere, </w:t>
      </w:r>
      <w:r w:rsidR="00477E19" w:rsidRPr="00214B78">
        <w:rPr>
          <w:rFonts w:ascii="Times New Roman" w:hAnsi="Times New Roman" w:cs="Times New Roman"/>
          <w:sz w:val="24"/>
          <w:szCs w:val="24"/>
        </w:rPr>
        <w:t>ossia quello della proporzionalità della misura</w:t>
      </w:r>
      <w:r w:rsidR="0001269A" w:rsidRPr="00214B78">
        <w:rPr>
          <w:rFonts w:ascii="Times New Roman" w:hAnsi="Times New Roman" w:cs="Times New Roman"/>
          <w:sz w:val="24"/>
          <w:szCs w:val="24"/>
        </w:rPr>
        <w:t xml:space="preserve"> applicata</w:t>
      </w:r>
      <w:r w:rsidR="00477E19" w:rsidRPr="00214B78">
        <w:rPr>
          <w:rFonts w:ascii="Times New Roman" w:hAnsi="Times New Roman" w:cs="Times New Roman"/>
          <w:sz w:val="24"/>
          <w:szCs w:val="24"/>
        </w:rPr>
        <w:t>. In particolare</w:t>
      </w:r>
      <w:r w:rsidR="004820EC">
        <w:rPr>
          <w:rFonts w:ascii="Times New Roman" w:hAnsi="Times New Roman" w:cs="Times New Roman"/>
          <w:sz w:val="24"/>
          <w:szCs w:val="24"/>
        </w:rPr>
        <w:t>,</w:t>
      </w:r>
      <w:r w:rsidR="00136169">
        <w:rPr>
          <w:rFonts w:ascii="Times New Roman" w:hAnsi="Times New Roman" w:cs="Times New Roman"/>
          <w:sz w:val="24"/>
          <w:szCs w:val="24"/>
        </w:rPr>
        <w:t xml:space="preserve"> posto che le misure a disposizione dell’amministrazione sono due (informativa e collaborazione preventiva) e sono graduabili,</w:t>
      </w:r>
      <w:r w:rsidR="00477E19" w:rsidRPr="00214B78">
        <w:rPr>
          <w:rFonts w:ascii="Times New Roman" w:hAnsi="Times New Roman" w:cs="Times New Roman"/>
          <w:sz w:val="24"/>
          <w:szCs w:val="24"/>
        </w:rPr>
        <w:t xml:space="preserve"> il vaglio di legittimità dell’informativa non</w:t>
      </w:r>
      <w:r w:rsidR="001C616C" w:rsidRPr="00214B78">
        <w:rPr>
          <w:rFonts w:ascii="Times New Roman" w:hAnsi="Times New Roman" w:cs="Times New Roman"/>
          <w:sz w:val="24"/>
          <w:szCs w:val="24"/>
        </w:rPr>
        <w:t xml:space="preserve"> </w:t>
      </w:r>
      <w:r w:rsidR="004820EC">
        <w:rPr>
          <w:rFonts w:ascii="Times New Roman" w:hAnsi="Times New Roman" w:cs="Times New Roman"/>
          <w:sz w:val="24"/>
          <w:szCs w:val="24"/>
        </w:rPr>
        <w:t>dovrà</w:t>
      </w:r>
      <w:r w:rsidR="001C616C" w:rsidRPr="00214B78">
        <w:rPr>
          <w:rFonts w:ascii="Times New Roman" w:hAnsi="Times New Roman" w:cs="Times New Roman"/>
          <w:sz w:val="24"/>
          <w:szCs w:val="24"/>
        </w:rPr>
        <w:t xml:space="preserve"> essere</w:t>
      </w:r>
      <w:r w:rsidR="00477E19" w:rsidRPr="00214B78">
        <w:rPr>
          <w:rFonts w:ascii="Times New Roman" w:hAnsi="Times New Roman" w:cs="Times New Roman"/>
          <w:sz w:val="24"/>
          <w:szCs w:val="24"/>
        </w:rPr>
        <w:t xml:space="preserve"> soltanto basato sulla sussistenza</w:t>
      </w:r>
      <w:r w:rsidR="001C616C" w:rsidRPr="00214B78">
        <w:rPr>
          <w:rFonts w:ascii="Times New Roman" w:hAnsi="Times New Roman" w:cs="Times New Roman"/>
          <w:sz w:val="24"/>
          <w:szCs w:val="24"/>
        </w:rPr>
        <w:t xml:space="preserve"> o meno</w:t>
      </w:r>
      <w:r w:rsidR="00477E19" w:rsidRPr="00214B78">
        <w:rPr>
          <w:rFonts w:ascii="Times New Roman" w:hAnsi="Times New Roman" w:cs="Times New Roman"/>
          <w:sz w:val="24"/>
          <w:szCs w:val="24"/>
        </w:rPr>
        <w:t xml:space="preserve"> del rischio infiltrat</w:t>
      </w:r>
      <w:r w:rsidR="001C616C" w:rsidRPr="00214B78">
        <w:rPr>
          <w:rFonts w:ascii="Times New Roman" w:hAnsi="Times New Roman" w:cs="Times New Roman"/>
          <w:sz w:val="24"/>
          <w:szCs w:val="24"/>
        </w:rPr>
        <w:t>ivo, ma sul carattere stabile o oc</w:t>
      </w:r>
      <w:r w:rsidR="00477E19" w:rsidRPr="00214B78">
        <w:rPr>
          <w:rFonts w:ascii="Times New Roman" w:hAnsi="Times New Roman" w:cs="Times New Roman"/>
          <w:sz w:val="24"/>
          <w:szCs w:val="24"/>
        </w:rPr>
        <w:t>casionale della stessa</w:t>
      </w:r>
      <w:r w:rsidR="00245220" w:rsidRPr="00214B78">
        <w:rPr>
          <w:rFonts w:ascii="Times New Roman" w:hAnsi="Times New Roman" w:cs="Times New Roman"/>
          <w:sz w:val="24"/>
          <w:szCs w:val="24"/>
        </w:rPr>
        <w:t xml:space="preserve"> e sull</w:t>
      </w:r>
      <w:r w:rsidR="001C616C" w:rsidRPr="00214B78">
        <w:rPr>
          <w:rFonts w:ascii="Times New Roman" w:hAnsi="Times New Roman" w:cs="Times New Roman"/>
          <w:sz w:val="24"/>
          <w:szCs w:val="24"/>
        </w:rPr>
        <w:t xml:space="preserve">a possibile </w:t>
      </w:r>
      <w:r w:rsidR="00245220" w:rsidRPr="00214B78">
        <w:rPr>
          <w:rFonts w:ascii="Times New Roman" w:hAnsi="Times New Roman" w:cs="Times New Roman"/>
          <w:sz w:val="24"/>
          <w:szCs w:val="24"/>
        </w:rPr>
        <w:t>applicabilità della collaborazione preventiva in luogo dell’informativa.</w:t>
      </w:r>
      <w:r w:rsidR="001C616C" w:rsidRPr="00214B78">
        <w:rPr>
          <w:rFonts w:ascii="Times New Roman" w:hAnsi="Times New Roman" w:cs="Times New Roman"/>
          <w:sz w:val="24"/>
          <w:szCs w:val="24"/>
        </w:rPr>
        <w:t xml:space="preserve"> </w:t>
      </w:r>
    </w:p>
    <w:p w:rsidR="00F64601" w:rsidRPr="00214B78" w:rsidRDefault="00F64601" w:rsidP="00D20651">
      <w:pPr>
        <w:spacing w:after="0" w:line="240" w:lineRule="auto"/>
        <w:jc w:val="both"/>
        <w:rPr>
          <w:rFonts w:ascii="Times New Roman" w:hAnsi="Times New Roman" w:cs="Times New Roman"/>
          <w:sz w:val="24"/>
          <w:szCs w:val="24"/>
        </w:rPr>
      </w:pPr>
      <w:r w:rsidRPr="00214B78">
        <w:rPr>
          <w:rFonts w:ascii="Times New Roman" w:hAnsi="Times New Roman" w:cs="Times New Roman"/>
          <w:sz w:val="24"/>
          <w:szCs w:val="24"/>
        </w:rPr>
        <w:t xml:space="preserve">Vi sarà </w:t>
      </w:r>
      <w:r w:rsidR="00136169">
        <w:rPr>
          <w:rFonts w:ascii="Times New Roman" w:hAnsi="Times New Roman" w:cs="Times New Roman"/>
          <w:sz w:val="24"/>
          <w:szCs w:val="24"/>
        </w:rPr>
        <w:t xml:space="preserve">inoltre </w:t>
      </w:r>
      <w:r w:rsidRPr="00214B78">
        <w:rPr>
          <w:rFonts w:ascii="Times New Roman" w:hAnsi="Times New Roman" w:cs="Times New Roman"/>
          <w:sz w:val="24"/>
          <w:szCs w:val="24"/>
        </w:rPr>
        <w:t xml:space="preserve">probabilmente spazio per provvedimenti cautelari propulsivi e atipici quali l’ordine del riesame o addirittura l’ordine di applicare il controllo giudiziario </w:t>
      </w:r>
      <w:proofErr w:type="gramStart"/>
      <w:r w:rsidRPr="00214B78">
        <w:rPr>
          <w:rFonts w:ascii="Times New Roman" w:hAnsi="Times New Roman" w:cs="Times New Roman"/>
          <w:sz w:val="24"/>
          <w:szCs w:val="24"/>
        </w:rPr>
        <w:t>quale  misura</w:t>
      </w:r>
      <w:proofErr w:type="gramEnd"/>
      <w:r w:rsidRPr="00214B78">
        <w:rPr>
          <w:rFonts w:ascii="Times New Roman" w:hAnsi="Times New Roman" w:cs="Times New Roman"/>
          <w:sz w:val="24"/>
          <w:szCs w:val="24"/>
        </w:rPr>
        <w:t xml:space="preserve"> “cautelare” minore idonea a scongiurare i rischi per l’economia legale nelle more del defin</w:t>
      </w:r>
      <w:r w:rsidR="00136169">
        <w:rPr>
          <w:rFonts w:ascii="Times New Roman" w:hAnsi="Times New Roman" w:cs="Times New Roman"/>
          <w:sz w:val="24"/>
          <w:szCs w:val="24"/>
        </w:rPr>
        <w:t>itivo giudizio sull’informativa;</w:t>
      </w:r>
    </w:p>
    <w:p w:rsidR="001C616C" w:rsidRDefault="00214B78" w:rsidP="00D20651">
      <w:pPr>
        <w:spacing w:after="0" w:line="240" w:lineRule="auto"/>
        <w:jc w:val="both"/>
        <w:rPr>
          <w:rFonts w:ascii="Times New Roman" w:hAnsi="Times New Roman" w:cs="Times New Roman"/>
          <w:sz w:val="24"/>
          <w:szCs w:val="24"/>
        </w:rPr>
      </w:pPr>
      <w:r w:rsidRPr="00214B78">
        <w:rPr>
          <w:rFonts w:ascii="Times New Roman" w:hAnsi="Times New Roman" w:cs="Times New Roman"/>
          <w:sz w:val="24"/>
          <w:szCs w:val="24"/>
        </w:rPr>
        <w:t xml:space="preserve">b) </w:t>
      </w:r>
      <w:r w:rsidR="00136169">
        <w:rPr>
          <w:rFonts w:ascii="Times New Roman" w:hAnsi="Times New Roman" w:cs="Times New Roman"/>
          <w:sz w:val="24"/>
          <w:szCs w:val="24"/>
        </w:rPr>
        <w:t>q</w:t>
      </w:r>
      <w:r w:rsidR="00F64601" w:rsidRPr="00214B78">
        <w:rPr>
          <w:rFonts w:ascii="Times New Roman" w:hAnsi="Times New Roman" w:cs="Times New Roman"/>
          <w:sz w:val="24"/>
          <w:szCs w:val="24"/>
        </w:rPr>
        <w:t>uanto</w:t>
      </w:r>
      <w:r w:rsidR="00136169">
        <w:rPr>
          <w:rFonts w:ascii="Times New Roman" w:hAnsi="Times New Roman" w:cs="Times New Roman"/>
          <w:sz w:val="24"/>
          <w:szCs w:val="24"/>
        </w:rPr>
        <w:t>,</w:t>
      </w:r>
      <w:r w:rsidR="00F64601" w:rsidRPr="00214B78">
        <w:rPr>
          <w:rFonts w:ascii="Times New Roman" w:hAnsi="Times New Roman" w:cs="Times New Roman"/>
          <w:sz w:val="24"/>
          <w:szCs w:val="24"/>
        </w:rPr>
        <w:t xml:space="preserve"> invece</w:t>
      </w:r>
      <w:r w:rsidR="00136169">
        <w:rPr>
          <w:rFonts w:ascii="Times New Roman" w:hAnsi="Times New Roman" w:cs="Times New Roman"/>
          <w:sz w:val="24"/>
          <w:szCs w:val="24"/>
        </w:rPr>
        <w:t>,</w:t>
      </w:r>
      <w:r w:rsidR="00F64601" w:rsidRPr="00214B78">
        <w:rPr>
          <w:rFonts w:ascii="Times New Roman" w:hAnsi="Times New Roman" w:cs="Times New Roman"/>
          <w:sz w:val="24"/>
          <w:szCs w:val="24"/>
        </w:rPr>
        <w:t xml:space="preserve"> al sindacato della collaborazione preventiva</w:t>
      </w:r>
      <w:r w:rsidR="00074EF3" w:rsidRPr="00214B78">
        <w:rPr>
          <w:rFonts w:ascii="Times New Roman" w:hAnsi="Times New Roman" w:cs="Times New Roman"/>
          <w:sz w:val="24"/>
          <w:szCs w:val="24"/>
        </w:rPr>
        <w:t>,</w:t>
      </w:r>
      <w:r w:rsidR="00F64601" w:rsidRPr="00214B78">
        <w:rPr>
          <w:rFonts w:ascii="Times New Roman" w:hAnsi="Times New Roman" w:cs="Times New Roman"/>
          <w:sz w:val="24"/>
          <w:szCs w:val="24"/>
        </w:rPr>
        <w:t xml:space="preserve"> vi sarà</w:t>
      </w:r>
      <w:r w:rsidR="001C616C" w:rsidRPr="00214B78">
        <w:rPr>
          <w:rFonts w:ascii="Times New Roman" w:hAnsi="Times New Roman" w:cs="Times New Roman"/>
          <w:sz w:val="24"/>
          <w:szCs w:val="24"/>
        </w:rPr>
        <w:t xml:space="preserve"> un</w:t>
      </w:r>
      <w:r w:rsidRPr="00214B78">
        <w:rPr>
          <w:rFonts w:ascii="Times New Roman" w:hAnsi="Times New Roman" w:cs="Times New Roman"/>
          <w:sz w:val="24"/>
          <w:szCs w:val="24"/>
        </w:rPr>
        <w:t>a probabile</w:t>
      </w:r>
      <w:r w:rsidR="001C616C" w:rsidRPr="00214B78">
        <w:rPr>
          <w:rFonts w:ascii="Times New Roman" w:hAnsi="Times New Roman" w:cs="Times New Roman"/>
          <w:sz w:val="24"/>
          <w:szCs w:val="24"/>
        </w:rPr>
        <w:t xml:space="preserve"> frizione fra il carattere dinamico della collaborazione preventiva</w:t>
      </w:r>
      <w:r w:rsidR="00136169">
        <w:rPr>
          <w:rFonts w:ascii="Times New Roman" w:hAnsi="Times New Roman" w:cs="Times New Roman"/>
          <w:sz w:val="24"/>
          <w:szCs w:val="24"/>
        </w:rPr>
        <w:t>,</w:t>
      </w:r>
      <w:r w:rsidR="00F64601" w:rsidRPr="00214B78">
        <w:rPr>
          <w:rFonts w:ascii="Times New Roman" w:hAnsi="Times New Roman" w:cs="Times New Roman"/>
          <w:sz w:val="24"/>
          <w:szCs w:val="24"/>
        </w:rPr>
        <w:t xml:space="preserve"> e in particolare la sua breve durata</w:t>
      </w:r>
      <w:r w:rsidR="00074EF3" w:rsidRPr="00214B78">
        <w:rPr>
          <w:rFonts w:ascii="Times New Roman" w:hAnsi="Times New Roman" w:cs="Times New Roman"/>
          <w:sz w:val="24"/>
          <w:szCs w:val="24"/>
        </w:rPr>
        <w:t xml:space="preserve"> (da sei mesi ad un anno)</w:t>
      </w:r>
      <w:r w:rsidR="00136169">
        <w:rPr>
          <w:rFonts w:ascii="Times New Roman" w:hAnsi="Times New Roman" w:cs="Times New Roman"/>
          <w:sz w:val="24"/>
          <w:szCs w:val="24"/>
        </w:rPr>
        <w:t>,</w:t>
      </w:r>
      <w:r w:rsidR="001C616C" w:rsidRPr="00214B78">
        <w:rPr>
          <w:rFonts w:ascii="Times New Roman" w:hAnsi="Times New Roman" w:cs="Times New Roman"/>
          <w:sz w:val="24"/>
          <w:szCs w:val="24"/>
        </w:rPr>
        <w:t xml:space="preserve"> e i tempi del processo </w:t>
      </w:r>
      <w:r w:rsidR="00F64601" w:rsidRPr="00214B78">
        <w:rPr>
          <w:rFonts w:ascii="Times New Roman" w:hAnsi="Times New Roman" w:cs="Times New Roman"/>
          <w:sz w:val="24"/>
          <w:szCs w:val="24"/>
        </w:rPr>
        <w:t>amministrativo</w:t>
      </w:r>
      <w:r w:rsidR="001C616C" w:rsidRPr="00214B78">
        <w:rPr>
          <w:rFonts w:ascii="Times New Roman" w:hAnsi="Times New Roman" w:cs="Times New Roman"/>
          <w:sz w:val="24"/>
          <w:szCs w:val="24"/>
        </w:rPr>
        <w:t xml:space="preserve">. </w:t>
      </w:r>
      <w:proofErr w:type="spellStart"/>
      <w:r w:rsidR="001C616C" w:rsidRPr="00214B78">
        <w:rPr>
          <w:rFonts w:ascii="Times New Roman" w:hAnsi="Times New Roman" w:cs="Times New Roman"/>
          <w:sz w:val="24"/>
          <w:szCs w:val="24"/>
        </w:rPr>
        <w:t>Sicchè</w:t>
      </w:r>
      <w:proofErr w:type="spellEnd"/>
      <w:r w:rsidR="001C616C" w:rsidRPr="00214B78">
        <w:rPr>
          <w:rFonts w:ascii="Times New Roman" w:hAnsi="Times New Roman" w:cs="Times New Roman"/>
          <w:sz w:val="24"/>
          <w:szCs w:val="24"/>
        </w:rPr>
        <w:t xml:space="preserve"> è verosimile che si riproporrà</w:t>
      </w:r>
      <w:r w:rsidR="00136169">
        <w:rPr>
          <w:rFonts w:ascii="Times New Roman" w:hAnsi="Times New Roman" w:cs="Times New Roman"/>
          <w:sz w:val="24"/>
          <w:szCs w:val="24"/>
        </w:rPr>
        <w:t>,</w:t>
      </w:r>
      <w:r w:rsidR="001C616C" w:rsidRPr="00214B78">
        <w:rPr>
          <w:rFonts w:ascii="Times New Roman" w:hAnsi="Times New Roman" w:cs="Times New Roman"/>
          <w:sz w:val="24"/>
          <w:szCs w:val="24"/>
        </w:rPr>
        <w:t xml:space="preserve"> nei suoi toni drammatici</w:t>
      </w:r>
      <w:r w:rsidR="00136169">
        <w:rPr>
          <w:rFonts w:ascii="Times New Roman" w:hAnsi="Times New Roman" w:cs="Times New Roman"/>
          <w:sz w:val="24"/>
          <w:szCs w:val="24"/>
        </w:rPr>
        <w:t>,</w:t>
      </w:r>
      <w:r w:rsidR="001C616C" w:rsidRPr="00214B78">
        <w:rPr>
          <w:rFonts w:ascii="Times New Roman" w:hAnsi="Times New Roman" w:cs="Times New Roman"/>
          <w:sz w:val="24"/>
          <w:szCs w:val="24"/>
        </w:rPr>
        <w:t xml:space="preserve"> la c</w:t>
      </w:r>
      <w:r w:rsidR="00F64601" w:rsidRPr="00214B78">
        <w:rPr>
          <w:rFonts w:ascii="Times New Roman" w:hAnsi="Times New Roman" w:cs="Times New Roman"/>
          <w:sz w:val="24"/>
          <w:szCs w:val="24"/>
        </w:rPr>
        <w:t>entralità del momento cautelare</w:t>
      </w:r>
      <w:r w:rsidR="001C616C" w:rsidRPr="0021211E">
        <w:rPr>
          <w:rFonts w:ascii="Times New Roman" w:hAnsi="Times New Roman" w:cs="Times New Roman"/>
          <w:sz w:val="24"/>
          <w:szCs w:val="24"/>
        </w:rPr>
        <w:t>.</w:t>
      </w:r>
    </w:p>
    <w:p w:rsidR="00074EF3" w:rsidRDefault="00074EF3" w:rsidP="00D20651">
      <w:pPr>
        <w:spacing w:after="0" w:line="240" w:lineRule="auto"/>
        <w:jc w:val="both"/>
        <w:rPr>
          <w:rFonts w:ascii="Times New Roman" w:hAnsi="Times New Roman" w:cs="Times New Roman"/>
          <w:b/>
          <w:sz w:val="24"/>
          <w:szCs w:val="24"/>
        </w:rPr>
      </w:pPr>
    </w:p>
    <w:p w:rsidR="006529C3" w:rsidRPr="00214B78" w:rsidRDefault="000A198A" w:rsidP="00D206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8. </w:t>
      </w:r>
      <w:r w:rsidR="006529C3" w:rsidRPr="00214B78">
        <w:rPr>
          <w:rFonts w:ascii="Times New Roman" w:hAnsi="Times New Roman" w:cs="Times New Roman"/>
          <w:b/>
          <w:sz w:val="24"/>
          <w:szCs w:val="24"/>
        </w:rPr>
        <w:t xml:space="preserve">La fase </w:t>
      </w:r>
      <w:r w:rsidR="00074EF3" w:rsidRPr="00214B78">
        <w:rPr>
          <w:rFonts w:ascii="Times New Roman" w:hAnsi="Times New Roman" w:cs="Times New Roman"/>
          <w:b/>
          <w:sz w:val="24"/>
          <w:szCs w:val="24"/>
        </w:rPr>
        <w:t>applicativa</w:t>
      </w:r>
      <w:r w:rsidR="006529C3" w:rsidRPr="00214B78">
        <w:rPr>
          <w:rFonts w:ascii="Times New Roman" w:hAnsi="Times New Roman" w:cs="Times New Roman"/>
          <w:b/>
          <w:sz w:val="24"/>
          <w:szCs w:val="24"/>
        </w:rPr>
        <w:t xml:space="preserve"> della </w:t>
      </w:r>
      <w:r w:rsidR="00214B78" w:rsidRPr="00214B78">
        <w:rPr>
          <w:rFonts w:ascii="Times New Roman" w:hAnsi="Times New Roman" w:cs="Times New Roman"/>
          <w:b/>
          <w:sz w:val="24"/>
          <w:szCs w:val="24"/>
        </w:rPr>
        <w:t>collaborazione preventiva</w:t>
      </w:r>
    </w:p>
    <w:p w:rsidR="00E33914" w:rsidRPr="00AC672C" w:rsidRDefault="00E33914" w:rsidP="00D20651">
      <w:pPr>
        <w:spacing w:after="0" w:line="240" w:lineRule="auto"/>
        <w:jc w:val="both"/>
        <w:rPr>
          <w:rFonts w:ascii="Times New Roman" w:hAnsi="Times New Roman" w:cs="Times New Roman"/>
          <w:sz w:val="24"/>
          <w:szCs w:val="24"/>
        </w:rPr>
      </w:pPr>
      <w:r w:rsidRPr="0021211E">
        <w:rPr>
          <w:rFonts w:ascii="Times New Roman" w:hAnsi="Times New Roman" w:cs="Times New Roman"/>
          <w:sz w:val="24"/>
          <w:szCs w:val="24"/>
        </w:rPr>
        <w:t>La fase gestionale</w:t>
      </w:r>
      <w:r w:rsidR="00214B78">
        <w:rPr>
          <w:rFonts w:ascii="Times New Roman" w:hAnsi="Times New Roman" w:cs="Times New Roman"/>
          <w:sz w:val="24"/>
          <w:szCs w:val="24"/>
        </w:rPr>
        <w:t xml:space="preserve"> della collaborazione preventiva</w:t>
      </w:r>
      <w:r w:rsidRPr="0021211E">
        <w:rPr>
          <w:rFonts w:ascii="Times New Roman" w:hAnsi="Times New Roman" w:cs="Times New Roman"/>
          <w:sz w:val="24"/>
          <w:szCs w:val="24"/>
        </w:rPr>
        <w:t xml:space="preserve"> costituisce uno snodo importante</w:t>
      </w:r>
      <w:r>
        <w:rPr>
          <w:rFonts w:ascii="Times New Roman" w:hAnsi="Times New Roman" w:cs="Times New Roman"/>
          <w:sz w:val="24"/>
          <w:szCs w:val="24"/>
        </w:rPr>
        <w:t>. Innanzitut</w:t>
      </w:r>
      <w:r w:rsidR="00136169">
        <w:rPr>
          <w:rFonts w:ascii="Times New Roman" w:hAnsi="Times New Roman" w:cs="Times New Roman"/>
          <w:sz w:val="24"/>
          <w:szCs w:val="24"/>
        </w:rPr>
        <w:t>to, sul versante amministrativo la legge stabilisce</w:t>
      </w:r>
      <w:r>
        <w:rPr>
          <w:rFonts w:ascii="Times New Roman" w:hAnsi="Times New Roman" w:cs="Times New Roman"/>
          <w:sz w:val="24"/>
          <w:szCs w:val="24"/>
        </w:rPr>
        <w:t xml:space="preserve"> che </w:t>
      </w:r>
      <w:r w:rsidR="00136169">
        <w:rPr>
          <w:rFonts w:ascii="Times New Roman" w:hAnsi="Times New Roman" w:cs="Times New Roman"/>
          <w:sz w:val="24"/>
          <w:szCs w:val="24"/>
        </w:rPr>
        <w:t xml:space="preserve">essa </w:t>
      </w:r>
      <w:r w:rsidR="00074EF3" w:rsidRPr="00AC672C">
        <w:rPr>
          <w:rFonts w:ascii="Times New Roman" w:hAnsi="Times New Roman" w:cs="Times New Roman"/>
          <w:sz w:val="24"/>
          <w:szCs w:val="24"/>
        </w:rPr>
        <w:t>può</w:t>
      </w:r>
      <w:r w:rsidRPr="00AC672C">
        <w:rPr>
          <w:rFonts w:ascii="Times New Roman" w:hAnsi="Times New Roman" w:cs="Times New Roman"/>
          <w:sz w:val="24"/>
          <w:szCs w:val="24"/>
        </w:rPr>
        <w:t xml:space="preserve"> essere in ogni momento revocat</w:t>
      </w:r>
      <w:r w:rsidR="00136169">
        <w:rPr>
          <w:rFonts w:ascii="Times New Roman" w:hAnsi="Times New Roman" w:cs="Times New Roman"/>
          <w:sz w:val="24"/>
          <w:szCs w:val="24"/>
        </w:rPr>
        <w:t>a</w:t>
      </w:r>
      <w:r w:rsidRPr="00AC672C">
        <w:rPr>
          <w:rFonts w:ascii="Times New Roman" w:hAnsi="Times New Roman" w:cs="Times New Roman"/>
          <w:sz w:val="24"/>
          <w:szCs w:val="24"/>
        </w:rPr>
        <w:t xml:space="preserve"> o modificat</w:t>
      </w:r>
      <w:r w:rsidR="00136169">
        <w:rPr>
          <w:rFonts w:ascii="Times New Roman" w:hAnsi="Times New Roman" w:cs="Times New Roman"/>
          <w:sz w:val="24"/>
          <w:szCs w:val="24"/>
        </w:rPr>
        <w:t>a</w:t>
      </w:r>
      <w:r w:rsidRPr="00AC672C">
        <w:rPr>
          <w:rFonts w:ascii="Times New Roman" w:hAnsi="Times New Roman" w:cs="Times New Roman"/>
          <w:sz w:val="24"/>
          <w:szCs w:val="24"/>
        </w:rPr>
        <w:t xml:space="preserve"> e</w:t>
      </w:r>
      <w:r w:rsidR="00136169">
        <w:rPr>
          <w:rFonts w:ascii="Times New Roman" w:hAnsi="Times New Roman" w:cs="Times New Roman"/>
          <w:sz w:val="24"/>
          <w:szCs w:val="24"/>
        </w:rPr>
        <w:t xml:space="preserve"> che la stessa</w:t>
      </w:r>
      <w:r w:rsidRPr="00AC672C">
        <w:rPr>
          <w:rFonts w:ascii="Times New Roman" w:hAnsi="Times New Roman" w:cs="Times New Roman"/>
          <w:sz w:val="24"/>
          <w:szCs w:val="24"/>
        </w:rPr>
        <w:t xml:space="preserve"> non impedisc</w:t>
      </w:r>
      <w:r w:rsidR="00AC672C" w:rsidRPr="00AC672C">
        <w:rPr>
          <w:rFonts w:ascii="Times New Roman" w:hAnsi="Times New Roman" w:cs="Times New Roman"/>
          <w:sz w:val="24"/>
          <w:szCs w:val="24"/>
        </w:rPr>
        <w:t>e</w:t>
      </w:r>
      <w:r w:rsidRPr="00AC672C">
        <w:rPr>
          <w:rFonts w:ascii="Times New Roman" w:hAnsi="Times New Roman" w:cs="Times New Roman"/>
          <w:sz w:val="24"/>
          <w:szCs w:val="24"/>
        </w:rPr>
        <w:t xml:space="preserve"> l'adozione dell'informativa antimafia interdittiva</w:t>
      </w:r>
      <w:r w:rsidR="00AC672C" w:rsidRPr="00AC672C">
        <w:rPr>
          <w:rFonts w:ascii="Times New Roman" w:hAnsi="Times New Roman" w:cs="Times New Roman"/>
          <w:sz w:val="24"/>
          <w:szCs w:val="24"/>
        </w:rPr>
        <w:t xml:space="preserve">. </w:t>
      </w:r>
    </w:p>
    <w:p w:rsidR="00E33914" w:rsidRPr="00D90ACC" w:rsidRDefault="00214B78" w:rsidP="00D20651">
      <w:pPr>
        <w:spacing w:after="0" w:line="240" w:lineRule="auto"/>
        <w:jc w:val="both"/>
        <w:rPr>
          <w:rFonts w:ascii="Times New Roman" w:hAnsi="Times New Roman" w:cs="Times New Roman"/>
          <w:sz w:val="24"/>
          <w:szCs w:val="24"/>
        </w:rPr>
      </w:pPr>
      <w:r w:rsidRPr="00D90ACC">
        <w:rPr>
          <w:rFonts w:ascii="Times New Roman" w:hAnsi="Times New Roman" w:cs="Times New Roman"/>
          <w:sz w:val="24"/>
          <w:szCs w:val="24"/>
        </w:rPr>
        <w:t>Ancor p</w:t>
      </w:r>
      <w:r w:rsidR="00E33914" w:rsidRPr="00D90ACC">
        <w:rPr>
          <w:rFonts w:ascii="Times New Roman" w:hAnsi="Times New Roman" w:cs="Times New Roman"/>
          <w:sz w:val="24"/>
          <w:szCs w:val="24"/>
        </w:rPr>
        <w:t>iù interessante è la dinamica sul versante dei rapporti con il controllo giudiziario in sede penale.</w:t>
      </w:r>
    </w:p>
    <w:p w:rsidR="00BC7EA1" w:rsidRPr="0021211E" w:rsidRDefault="00214B78" w:rsidP="00D206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collaborazione preventiva</w:t>
      </w:r>
      <w:r w:rsidR="005B1EA0" w:rsidRPr="0021211E">
        <w:rPr>
          <w:rFonts w:ascii="Times New Roman" w:hAnsi="Times New Roman" w:cs="Times New Roman"/>
          <w:sz w:val="24"/>
          <w:szCs w:val="24"/>
        </w:rPr>
        <w:t xml:space="preserve"> non </w:t>
      </w:r>
      <w:r w:rsidR="001C616C" w:rsidRPr="0021211E">
        <w:rPr>
          <w:rFonts w:ascii="Times New Roman" w:hAnsi="Times New Roman" w:cs="Times New Roman"/>
          <w:sz w:val="24"/>
          <w:szCs w:val="24"/>
        </w:rPr>
        <w:t>contempla</w:t>
      </w:r>
      <w:r w:rsidR="005B1EA0" w:rsidRPr="0021211E">
        <w:rPr>
          <w:rFonts w:ascii="Times New Roman" w:hAnsi="Times New Roman" w:cs="Times New Roman"/>
          <w:sz w:val="24"/>
          <w:szCs w:val="24"/>
        </w:rPr>
        <w:t xml:space="preserve"> un</w:t>
      </w:r>
      <w:r w:rsidR="001C616C" w:rsidRPr="0021211E">
        <w:rPr>
          <w:rFonts w:ascii="Times New Roman" w:hAnsi="Times New Roman" w:cs="Times New Roman"/>
          <w:sz w:val="24"/>
          <w:szCs w:val="24"/>
        </w:rPr>
        <w:t xml:space="preserve"> organo dello Stato che monitori</w:t>
      </w:r>
      <w:r w:rsidR="005B1EA0" w:rsidRPr="0021211E">
        <w:rPr>
          <w:rFonts w:ascii="Times New Roman" w:hAnsi="Times New Roman" w:cs="Times New Roman"/>
          <w:sz w:val="24"/>
          <w:szCs w:val="24"/>
        </w:rPr>
        <w:t xml:space="preserve"> costantemente l’andamento della misura, come è invece tipico del controllo giudiziario che ha quale organo il Commissario giudiziario e il Tribunale.</w:t>
      </w:r>
    </w:p>
    <w:p w:rsidR="001C616C" w:rsidRPr="0021211E" w:rsidRDefault="005B1EA0" w:rsidP="00D20651">
      <w:pPr>
        <w:spacing w:after="0" w:line="240" w:lineRule="auto"/>
        <w:jc w:val="both"/>
        <w:rPr>
          <w:rFonts w:ascii="Times New Roman" w:hAnsi="Times New Roman" w:cs="Times New Roman"/>
          <w:sz w:val="24"/>
          <w:szCs w:val="24"/>
        </w:rPr>
      </w:pPr>
      <w:r w:rsidRPr="0021211E">
        <w:rPr>
          <w:rFonts w:ascii="Times New Roman" w:hAnsi="Times New Roman" w:cs="Times New Roman"/>
          <w:sz w:val="24"/>
          <w:szCs w:val="24"/>
        </w:rPr>
        <w:t>E’ previsto soltanto un flusso di informazioni verso il Gruppo interforze e un’analisi finale da parte dello stesso.</w:t>
      </w:r>
    </w:p>
    <w:p w:rsidR="00850928" w:rsidRPr="0021211E" w:rsidRDefault="005B1EA0" w:rsidP="00D20651">
      <w:pPr>
        <w:spacing w:after="0" w:line="240" w:lineRule="auto"/>
        <w:jc w:val="both"/>
        <w:rPr>
          <w:rFonts w:ascii="Times New Roman" w:hAnsi="Times New Roman" w:cs="Times New Roman"/>
          <w:sz w:val="24"/>
          <w:szCs w:val="24"/>
        </w:rPr>
      </w:pPr>
      <w:r w:rsidRPr="0021211E">
        <w:rPr>
          <w:rFonts w:ascii="Times New Roman" w:hAnsi="Times New Roman" w:cs="Times New Roman"/>
          <w:sz w:val="24"/>
          <w:szCs w:val="24"/>
        </w:rPr>
        <w:t>E’ dunque ben possibile che</w:t>
      </w:r>
      <w:r w:rsidR="00850928" w:rsidRPr="0021211E">
        <w:rPr>
          <w:rFonts w:ascii="Times New Roman" w:hAnsi="Times New Roman" w:cs="Times New Roman"/>
          <w:sz w:val="24"/>
          <w:szCs w:val="24"/>
        </w:rPr>
        <w:t xml:space="preserve">, sussistendo i presupposti, il Tribunale, su proposta del procuratore della Repubblica presso il tribunale del capoluogo del distretto ove dimora la persona, dal </w:t>
      </w:r>
      <w:r w:rsidR="00AC672C">
        <w:rPr>
          <w:rFonts w:ascii="Times New Roman" w:hAnsi="Times New Roman" w:cs="Times New Roman"/>
          <w:sz w:val="24"/>
          <w:szCs w:val="24"/>
        </w:rPr>
        <w:t>P</w:t>
      </w:r>
      <w:r w:rsidR="00850928" w:rsidRPr="0021211E">
        <w:rPr>
          <w:rFonts w:ascii="Times New Roman" w:hAnsi="Times New Roman" w:cs="Times New Roman"/>
          <w:sz w:val="24"/>
          <w:szCs w:val="24"/>
        </w:rPr>
        <w:t xml:space="preserve">rocuratore nazionale antimafia e antiterrorismo, dal </w:t>
      </w:r>
      <w:r w:rsidR="00AC672C">
        <w:rPr>
          <w:rFonts w:ascii="Times New Roman" w:hAnsi="Times New Roman" w:cs="Times New Roman"/>
          <w:sz w:val="24"/>
          <w:szCs w:val="24"/>
        </w:rPr>
        <w:t>Q</w:t>
      </w:r>
      <w:r w:rsidR="00850928" w:rsidRPr="0021211E">
        <w:rPr>
          <w:rFonts w:ascii="Times New Roman" w:hAnsi="Times New Roman" w:cs="Times New Roman"/>
          <w:sz w:val="24"/>
          <w:szCs w:val="24"/>
        </w:rPr>
        <w:t>uestore o dal direttore della Direzione investigativa antimafia, possa</w:t>
      </w:r>
      <w:r w:rsidR="001C616C" w:rsidRPr="0021211E">
        <w:rPr>
          <w:rFonts w:ascii="Times New Roman" w:hAnsi="Times New Roman" w:cs="Times New Roman"/>
          <w:sz w:val="24"/>
          <w:szCs w:val="24"/>
        </w:rPr>
        <w:t>, mentre è in applicazione la c</w:t>
      </w:r>
      <w:r w:rsidR="00475E41" w:rsidRPr="0021211E">
        <w:rPr>
          <w:rFonts w:ascii="Times New Roman" w:hAnsi="Times New Roman" w:cs="Times New Roman"/>
          <w:sz w:val="24"/>
          <w:szCs w:val="24"/>
        </w:rPr>
        <w:t>ollaborazione preventiva,</w:t>
      </w:r>
      <w:r w:rsidR="00850928" w:rsidRPr="0021211E">
        <w:rPr>
          <w:rFonts w:ascii="Times New Roman" w:hAnsi="Times New Roman" w:cs="Times New Roman"/>
          <w:sz w:val="24"/>
          <w:szCs w:val="24"/>
        </w:rPr>
        <w:t xml:space="preserve"> disporre il controllo giudiziario.</w:t>
      </w:r>
    </w:p>
    <w:p w:rsidR="00074EF3" w:rsidRPr="00D90ACC" w:rsidRDefault="00475E41" w:rsidP="00D20651">
      <w:pPr>
        <w:spacing w:after="0" w:line="240" w:lineRule="auto"/>
        <w:jc w:val="both"/>
        <w:rPr>
          <w:rFonts w:ascii="Times New Roman" w:hAnsi="Times New Roman" w:cs="Times New Roman"/>
          <w:sz w:val="24"/>
          <w:szCs w:val="24"/>
        </w:rPr>
      </w:pPr>
      <w:r w:rsidRPr="00D90ACC">
        <w:rPr>
          <w:rFonts w:ascii="Times New Roman" w:hAnsi="Times New Roman" w:cs="Times New Roman"/>
          <w:sz w:val="24"/>
          <w:szCs w:val="24"/>
        </w:rPr>
        <w:t>Non a caso</w:t>
      </w:r>
      <w:r w:rsidR="00850928" w:rsidRPr="00D90ACC">
        <w:rPr>
          <w:rFonts w:ascii="Times New Roman" w:hAnsi="Times New Roman" w:cs="Times New Roman"/>
          <w:sz w:val="24"/>
          <w:szCs w:val="24"/>
        </w:rPr>
        <w:t xml:space="preserve"> la legge dispone</w:t>
      </w:r>
      <w:r w:rsidR="00214B78" w:rsidRPr="00D90ACC">
        <w:rPr>
          <w:rFonts w:ascii="Times New Roman" w:hAnsi="Times New Roman" w:cs="Times New Roman"/>
          <w:sz w:val="24"/>
          <w:szCs w:val="24"/>
        </w:rPr>
        <w:t xml:space="preserve"> in tal senso</w:t>
      </w:r>
      <w:r w:rsidR="00850928" w:rsidRPr="00D90ACC">
        <w:rPr>
          <w:rFonts w:ascii="Times New Roman" w:hAnsi="Times New Roman" w:cs="Times New Roman"/>
          <w:sz w:val="24"/>
          <w:szCs w:val="24"/>
        </w:rPr>
        <w:t xml:space="preserve"> delle misure di coordinamento: </w:t>
      </w:r>
    </w:p>
    <w:p w:rsidR="00074EF3" w:rsidRPr="00D90ACC" w:rsidRDefault="00475E41" w:rsidP="00D20651">
      <w:pPr>
        <w:spacing w:after="0" w:line="240" w:lineRule="auto"/>
        <w:jc w:val="both"/>
        <w:rPr>
          <w:rFonts w:ascii="Times New Roman" w:hAnsi="Times New Roman" w:cs="Times New Roman"/>
          <w:sz w:val="24"/>
          <w:szCs w:val="24"/>
        </w:rPr>
      </w:pPr>
      <w:r w:rsidRPr="00D90ACC">
        <w:rPr>
          <w:rFonts w:ascii="Times New Roman" w:hAnsi="Times New Roman" w:cs="Times New Roman"/>
          <w:sz w:val="24"/>
          <w:szCs w:val="24"/>
        </w:rPr>
        <w:t xml:space="preserve">1) </w:t>
      </w:r>
      <w:r w:rsidR="00850928" w:rsidRPr="00D90ACC">
        <w:rPr>
          <w:rFonts w:ascii="Times New Roman" w:hAnsi="Times New Roman" w:cs="Times New Roman"/>
          <w:sz w:val="24"/>
          <w:szCs w:val="24"/>
        </w:rPr>
        <w:t>ai sensi dell’art. 34 bis novellato “</w:t>
      </w:r>
      <w:r w:rsidR="00850928" w:rsidRPr="00D90ACC">
        <w:rPr>
          <w:rFonts w:ascii="Times New Roman" w:hAnsi="Times New Roman" w:cs="Times New Roman"/>
          <w:i/>
          <w:sz w:val="24"/>
          <w:szCs w:val="24"/>
        </w:rPr>
        <w:t xml:space="preserve">Nel caso in cui risultino applicate le misure previste dall'articolo 94-bis, il tribunale </w:t>
      </w:r>
      <w:r w:rsidR="00850928" w:rsidRPr="00D90ACC">
        <w:rPr>
          <w:rFonts w:ascii="Times New Roman" w:hAnsi="Times New Roman" w:cs="Times New Roman"/>
          <w:i/>
          <w:sz w:val="24"/>
          <w:szCs w:val="24"/>
          <w:u w:val="single"/>
        </w:rPr>
        <w:t>valuta</w:t>
      </w:r>
      <w:r w:rsidR="00850928" w:rsidRPr="00D90ACC">
        <w:rPr>
          <w:rFonts w:ascii="Times New Roman" w:hAnsi="Times New Roman" w:cs="Times New Roman"/>
          <w:i/>
          <w:sz w:val="24"/>
          <w:szCs w:val="24"/>
        </w:rPr>
        <w:t xml:space="preserve"> se adottare in loro sostituzione il provvedimento di cui al comma 2, lettera b)</w:t>
      </w:r>
      <w:r w:rsidR="00850928" w:rsidRPr="00D90ACC">
        <w:rPr>
          <w:rFonts w:ascii="Times New Roman" w:hAnsi="Times New Roman" w:cs="Times New Roman"/>
          <w:sz w:val="24"/>
          <w:szCs w:val="24"/>
        </w:rPr>
        <w:t>”</w:t>
      </w:r>
      <w:r w:rsidRPr="00D90ACC">
        <w:rPr>
          <w:rFonts w:ascii="Times New Roman" w:hAnsi="Times New Roman" w:cs="Times New Roman"/>
          <w:sz w:val="24"/>
          <w:szCs w:val="24"/>
        </w:rPr>
        <w:t xml:space="preserve"> (</w:t>
      </w:r>
      <w:r w:rsidRPr="00136169">
        <w:rPr>
          <w:rFonts w:ascii="Times New Roman" w:hAnsi="Times New Roman" w:cs="Times New Roman"/>
          <w:i/>
          <w:sz w:val="24"/>
          <w:szCs w:val="24"/>
        </w:rPr>
        <w:t>id est</w:t>
      </w:r>
      <w:r w:rsidR="00136169">
        <w:rPr>
          <w:rFonts w:ascii="Times New Roman" w:hAnsi="Times New Roman" w:cs="Times New Roman"/>
          <w:sz w:val="24"/>
          <w:szCs w:val="24"/>
        </w:rPr>
        <w:t>,</w:t>
      </w:r>
      <w:r w:rsidRPr="00D90ACC">
        <w:rPr>
          <w:rFonts w:ascii="Times New Roman" w:hAnsi="Times New Roman" w:cs="Times New Roman"/>
          <w:sz w:val="24"/>
          <w:szCs w:val="24"/>
        </w:rPr>
        <w:t xml:space="preserve"> il controllo giudiziario con nomina di un amministratore)</w:t>
      </w:r>
      <w:r w:rsidR="00850928" w:rsidRPr="00D90ACC">
        <w:rPr>
          <w:rFonts w:ascii="Times New Roman" w:hAnsi="Times New Roman" w:cs="Times New Roman"/>
          <w:sz w:val="24"/>
          <w:szCs w:val="24"/>
        </w:rPr>
        <w:t xml:space="preserve">; </w:t>
      </w:r>
    </w:p>
    <w:p w:rsidR="00850928" w:rsidRPr="00D90ACC" w:rsidRDefault="00475E41" w:rsidP="00D20651">
      <w:pPr>
        <w:spacing w:after="0" w:line="240" w:lineRule="auto"/>
        <w:jc w:val="both"/>
        <w:rPr>
          <w:rFonts w:ascii="Times New Roman" w:hAnsi="Times New Roman" w:cs="Times New Roman"/>
          <w:sz w:val="24"/>
          <w:szCs w:val="24"/>
        </w:rPr>
      </w:pPr>
      <w:r w:rsidRPr="00D90ACC">
        <w:rPr>
          <w:rFonts w:ascii="Times New Roman" w:hAnsi="Times New Roman" w:cs="Times New Roman"/>
          <w:sz w:val="24"/>
          <w:szCs w:val="24"/>
        </w:rPr>
        <w:t xml:space="preserve">2) </w:t>
      </w:r>
      <w:r w:rsidR="00850928" w:rsidRPr="00D90ACC">
        <w:rPr>
          <w:rFonts w:ascii="Times New Roman" w:hAnsi="Times New Roman" w:cs="Times New Roman"/>
          <w:sz w:val="24"/>
          <w:szCs w:val="24"/>
        </w:rPr>
        <w:t>ai sensi del 94 bis “3</w:t>
      </w:r>
      <w:r w:rsidR="00850928" w:rsidRPr="00D90ACC">
        <w:rPr>
          <w:rFonts w:ascii="Times New Roman" w:hAnsi="Times New Roman" w:cs="Times New Roman"/>
          <w:i/>
          <w:sz w:val="24"/>
          <w:szCs w:val="24"/>
        </w:rPr>
        <w:t>. Le misure di cui al presente articolo cessano di essere applicate se il tribunale dispone il controllo giudiziario di cui all'articolo 34-bis, comma 2, lettera b). Del periodo di loro esecuzione può tenersi conto ai fini della determinazione della durata del controllo giudiziario</w:t>
      </w:r>
      <w:r w:rsidR="00850928" w:rsidRPr="00D90ACC">
        <w:rPr>
          <w:rFonts w:ascii="Times New Roman" w:hAnsi="Times New Roman" w:cs="Times New Roman"/>
          <w:sz w:val="24"/>
          <w:szCs w:val="24"/>
        </w:rPr>
        <w:t>”.</w:t>
      </w:r>
    </w:p>
    <w:p w:rsidR="008C3CC2" w:rsidRDefault="008C3CC2" w:rsidP="00D20651">
      <w:pPr>
        <w:spacing w:after="0" w:line="240" w:lineRule="auto"/>
        <w:jc w:val="both"/>
        <w:rPr>
          <w:rFonts w:ascii="Times New Roman" w:hAnsi="Times New Roman" w:cs="Times New Roman"/>
          <w:sz w:val="24"/>
          <w:szCs w:val="24"/>
        </w:rPr>
      </w:pPr>
      <w:r w:rsidRPr="0021211E">
        <w:rPr>
          <w:rFonts w:ascii="Times New Roman" w:hAnsi="Times New Roman" w:cs="Times New Roman"/>
          <w:sz w:val="24"/>
          <w:szCs w:val="24"/>
        </w:rPr>
        <w:t>Dunque</w:t>
      </w:r>
      <w:r w:rsidR="00136169">
        <w:rPr>
          <w:rFonts w:ascii="Times New Roman" w:hAnsi="Times New Roman" w:cs="Times New Roman"/>
          <w:sz w:val="24"/>
          <w:szCs w:val="24"/>
        </w:rPr>
        <w:t>,</w:t>
      </w:r>
      <w:r w:rsidRPr="0021211E">
        <w:rPr>
          <w:rFonts w:ascii="Times New Roman" w:hAnsi="Times New Roman" w:cs="Times New Roman"/>
          <w:sz w:val="24"/>
          <w:szCs w:val="24"/>
        </w:rPr>
        <w:t xml:space="preserve"> è affermato </w:t>
      </w:r>
      <w:r w:rsidR="00475E41" w:rsidRPr="0021211E">
        <w:rPr>
          <w:rFonts w:ascii="Times New Roman" w:hAnsi="Times New Roman" w:cs="Times New Roman"/>
          <w:sz w:val="24"/>
          <w:szCs w:val="24"/>
        </w:rPr>
        <w:t>il principio di prevalenza della</w:t>
      </w:r>
      <w:r w:rsidRPr="0021211E">
        <w:rPr>
          <w:rFonts w:ascii="Times New Roman" w:hAnsi="Times New Roman" w:cs="Times New Roman"/>
          <w:sz w:val="24"/>
          <w:szCs w:val="24"/>
        </w:rPr>
        <w:t xml:space="preserve"> misura giudiziaria con conseguenza cessazione delle misure amministrative.</w:t>
      </w:r>
    </w:p>
    <w:p w:rsidR="00D90ACC" w:rsidRDefault="00D90ACC" w:rsidP="00D20651">
      <w:pPr>
        <w:spacing w:after="0" w:line="240" w:lineRule="auto"/>
        <w:jc w:val="both"/>
        <w:rPr>
          <w:rFonts w:ascii="Times New Roman" w:hAnsi="Times New Roman" w:cs="Times New Roman"/>
          <w:sz w:val="24"/>
          <w:szCs w:val="24"/>
        </w:rPr>
      </w:pPr>
    </w:p>
    <w:p w:rsidR="00D90ACC" w:rsidRPr="00D90ACC" w:rsidRDefault="000A198A" w:rsidP="00D206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9. </w:t>
      </w:r>
      <w:r w:rsidR="00D90ACC" w:rsidRPr="00D90ACC">
        <w:rPr>
          <w:rFonts w:ascii="Times New Roman" w:hAnsi="Times New Roman" w:cs="Times New Roman"/>
          <w:b/>
          <w:sz w:val="24"/>
          <w:szCs w:val="24"/>
        </w:rPr>
        <w:t>La cessazione della prevenzione collaborativa</w:t>
      </w:r>
    </w:p>
    <w:p w:rsidR="00BF7F24" w:rsidRPr="00D90ACC" w:rsidRDefault="00AC672C" w:rsidP="00D20651">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Occorre</w:t>
      </w:r>
      <w:r w:rsidR="00D90ACC" w:rsidRPr="00D90ACC">
        <w:rPr>
          <w:rFonts w:ascii="Times New Roman" w:hAnsi="Times New Roman" w:cs="Times New Roman"/>
          <w:sz w:val="24"/>
          <w:szCs w:val="24"/>
        </w:rPr>
        <w:t xml:space="preserve"> ancora chiedersi</w:t>
      </w:r>
      <w:r w:rsidR="00BF7F24" w:rsidRPr="00D90ACC">
        <w:rPr>
          <w:rFonts w:ascii="Times New Roman" w:hAnsi="Times New Roman" w:cs="Times New Roman"/>
          <w:sz w:val="24"/>
          <w:szCs w:val="24"/>
        </w:rPr>
        <w:t xml:space="preserve"> cosa succede una volta terminato il perio</w:t>
      </w:r>
      <w:r w:rsidR="00D90ACC" w:rsidRPr="00D90ACC">
        <w:rPr>
          <w:rFonts w:ascii="Times New Roman" w:hAnsi="Times New Roman" w:cs="Times New Roman"/>
          <w:sz w:val="24"/>
          <w:szCs w:val="24"/>
        </w:rPr>
        <w:t>do di prevenzione collaborativa. E’ previsto che “</w:t>
      </w:r>
      <w:r w:rsidR="00BF7F24" w:rsidRPr="00D90ACC">
        <w:rPr>
          <w:rFonts w:ascii="Times New Roman" w:hAnsi="Times New Roman" w:cs="Times New Roman"/>
          <w:i/>
          <w:sz w:val="24"/>
          <w:szCs w:val="24"/>
        </w:rPr>
        <w:t xml:space="preserve">Alla scadenza del termine di durata delle misure di cui al presente articolo, il prefetto, ove accerti, sulla base delle analisi formulate dal gruppo interforze, il venir meno dell'agevolazione occasionale e l'assenza di altri tentativi di infiltrazione mafiosa, </w:t>
      </w:r>
      <w:r w:rsidR="00BF7F24" w:rsidRPr="00AC672C">
        <w:rPr>
          <w:rFonts w:ascii="Times New Roman" w:hAnsi="Times New Roman" w:cs="Times New Roman"/>
          <w:i/>
          <w:sz w:val="24"/>
          <w:szCs w:val="24"/>
        </w:rPr>
        <w:t>rilascia un'informazione antimafia liberatoria</w:t>
      </w:r>
      <w:r w:rsidR="00BF7F24" w:rsidRPr="00D90ACC">
        <w:rPr>
          <w:rFonts w:ascii="Times New Roman" w:hAnsi="Times New Roman" w:cs="Times New Roman"/>
          <w:i/>
          <w:sz w:val="24"/>
          <w:szCs w:val="24"/>
        </w:rPr>
        <w:t xml:space="preserve"> ed effettua le conseguenti iscrizioni nella banca dati nazionale unica della documentazione antimafia</w:t>
      </w:r>
      <w:r w:rsidR="00D90ACC" w:rsidRPr="00D90ACC">
        <w:rPr>
          <w:rFonts w:ascii="Times New Roman" w:hAnsi="Times New Roman" w:cs="Times New Roman"/>
          <w:i/>
          <w:sz w:val="24"/>
          <w:szCs w:val="24"/>
        </w:rPr>
        <w:t>”</w:t>
      </w:r>
      <w:r w:rsidR="00BF7F24" w:rsidRPr="00D90ACC">
        <w:rPr>
          <w:rFonts w:ascii="Times New Roman" w:hAnsi="Times New Roman" w:cs="Times New Roman"/>
          <w:i/>
          <w:sz w:val="24"/>
          <w:szCs w:val="24"/>
        </w:rPr>
        <w:t>.</w:t>
      </w:r>
    </w:p>
    <w:p w:rsidR="00D93610" w:rsidRPr="00D90ACC" w:rsidRDefault="00E33914" w:rsidP="00D20651">
      <w:pPr>
        <w:spacing w:after="0" w:line="240" w:lineRule="auto"/>
        <w:jc w:val="both"/>
        <w:rPr>
          <w:rFonts w:ascii="Times New Roman" w:hAnsi="Times New Roman" w:cs="Times New Roman"/>
          <w:sz w:val="24"/>
          <w:szCs w:val="24"/>
        </w:rPr>
      </w:pPr>
      <w:r w:rsidRPr="00D90ACC">
        <w:rPr>
          <w:rFonts w:ascii="Times New Roman" w:hAnsi="Times New Roman" w:cs="Times New Roman"/>
          <w:sz w:val="24"/>
          <w:szCs w:val="24"/>
        </w:rPr>
        <w:t>La</w:t>
      </w:r>
      <w:r w:rsidR="00E15692" w:rsidRPr="00D90ACC">
        <w:rPr>
          <w:rFonts w:ascii="Times New Roman" w:hAnsi="Times New Roman" w:cs="Times New Roman"/>
          <w:sz w:val="24"/>
          <w:szCs w:val="24"/>
        </w:rPr>
        <w:t xml:space="preserve"> disposizione è utile perché </w:t>
      </w:r>
      <w:r w:rsidR="00074EF3" w:rsidRPr="00D90ACC">
        <w:rPr>
          <w:rFonts w:ascii="Times New Roman" w:hAnsi="Times New Roman" w:cs="Times New Roman"/>
          <w:sz w:val="24"/>
          <w:szCs w:val="24"/>
        </w:rPr>
        <w:t>impone al P</w:t>
      </w:r>
      <w:r w:rsidR="007C0C95" w:rsidRPr="00D90ACC">
        <w:rPr>
          <w:rFonts w:ascii="Times New Roman" w:hAnsi="Times New Roman" w:cs="Times New Roman"/>
          <w:sz w:val="24"/>
          <w:szCs w:val="24"/>
        </w:rPr>
        <w:t>refetto un accertamento finale. Il Prefetto dovrà sostanzialmente verificare l’attuazione delle misure organizzative</w:t>
      </w:r>
      <w:r w:rsidR="00136169">
        <w:rPr>
          <w:rFonts w:ascii="Times New Roman" w:hAnsi="Times New Roman" w:cs="Times New Roman"/>
          <w:sz w:val="24"/>
          <w:szCs w:val="24"/>
        </w:rPr>
        <w:t>,</w:t>
      </w:r>
      <w:r w:rsidR="007C0C95" w:rsidRPr="00D90ACC">
        <w:rPr>
          <w:rFonts w:ascii="Times New Roman" w:hAnsi="Times New Roman" w:cs="Times New Roman"/>
          <w:sz w:val="24"/>
          <w:szCs w:val="24"/>
        </w:rPr>
        <w:t xml:space="preserve"> ex legge 231/2001; verificare che dai pagamenti effettuati e dai flussi finanziari non emergano anomalie, e se tutto è proceduto </w:t>
      </w:r>
      <w:r w:rsidR="00136169">
        <w:rPr>
          <w:rFonts w:ascii="Times New Roman" w:hAnsi="Times New Roman" w:cs="Times New Roman"/>
          <w:sz w:val="24"/>
          <w:szCs w:val="24"/>
        </w:rPr>
        <w:t xml:space="preserve">regolarmente, </w:t>
      </w:r>
      <w:r w:rsidR="007C0C95" w:rsidRPr="00D90ACC">
        <w:rPr>
          <w:rFonts w:ascii="Times New Roman" w:hAnsi="Times New Roman" w:cs="Times New Roman"/>
          <w:sz w:val="24"/>
          <w:szCs w:val="24"/>
        </w:rPr>
        <w:t>rilasciare, d’ufficio, uno specifico provvedimento con il quale dichiara che non sussistono più tentativi di infiltrazione.</w:t>
      </w:r>
    </w:p>
    <w:p w:rsidR="00D93610" w:rsidRPr="0021211E" w:rsidRDefault="00D90ACC" w:rsidP="00D20651">
      <w:pPr>
        <w:spacing w:after="0" w:line="240" w:lineRule="auto"/>
        <w:jc w:val="both"/>
        <w:rPr>
          <w:rFonts w:ascii="Times New Roman" w:hAnsi="Times New Roman" w:cs="Times New Roman"/>
          <w:sz w:val="24"/>
          <w:szCs w:val="24"/>
        </w:rPr>
      </w:pPr>
      <w:r w:rsidRPr="00D90ACC">
        <w:rPr>
          <w:rFonts w:ascii="Times New Roman" w:hAnsi="Times New Roman" w:cs="Times New Roman"/>
          <w:sz w:val="24"/>
          <w:szCs w:val="24"/>
        </w:rPr>
        <w:t>Ovviamente non può escludersi che</w:t>
      </w:r>
      <w:r w:rsidR="00D93610" w:rsidRPr="00D90ACC">
        <w:rPr>
          <w:rFonts w:ascii="Times New Roman" w:hAnsi="Times New Roman" w:cs="Times New Roman"/>
          <w:sz w:val="24"/>
          <w:szCs w:val="24"/>
        </w:rPr>
        <w:t xml:space="preserve"> l’accertamento</w:t>
      </w:r>
      <w:r w:rsidRPr="00D90ACC">
        <w:rPr>
          <w:rFonts w:ascii="Times New Roman" w:hAnsi="Times New Roman" w:cs="Times New Roman"/>
          <w:sz w:val="24"/>
          <w:szCs w:val="24"/>
        </w:rPr>
        <w:t xml:space="preserve"> del Prefetto</w:t>
      </w:r>
      <w:r w:rsidR="00D93610" w:rsidRPr="00D90ACC">
        <w:rPr>
          <w:rFonts w:ascii="Times New Roman" w:hAnsi="Times New Roman" w:cs="Times New Roman"/>
          <w:sz w:val="24"/>
          <w:szCs w:val="24"/>
        </w:rPr>
        <w:t xml:space="preserve"> </w:t>
      </w:r>
      <w:r w:rsidRPr="00D90ACC">
        <w:rPr>
          <w:rFonts w:ascii="Times New Roman" w:hAnsi="Times New Roman" w:cs="Times New Roman"/>
          <w:sz w:val="24"/>
          <w:szCs w:val="24"/>
        </w:rPr>
        <w:t>possa dare</w:t>
      </w:r>
      <w:r w:rsidR="00D93610" w:rsidRPr="00D90ACC">
        <w:rPr>
          <w:rFonts w:ascii="Times New Roman" w:hAnsi="Times New Roman" w:cs="Times New Roman"/>
          <w:sz w:val="24"/>
          <w:szCs w:val="24"/>
        </w:rPr>
        <w:t xml:space="preserve"> esito negativo</w:t>
      </w:r>
      <w:r w:rsidRPr="00D90ACC">
        <w:rPr>
          <w:rFonts w:ascii="Times New Roman" w:hAnsi="Times New Roman" w:cs="Times New Roman"/>
          <w:sz w:val="24"/>
          <w:szCs w:val="24"/>
        </w:rPr>
        <w:t>.</w:t>
      </w:r>
      <w:r w:rsidR="00D93610" w:rsidRPr="00D90ACC">
        <w:rPr>
          <w:rFonts w:ascii="Times New Roman" w:hAnsi="Times New Roman" w:cs="Times New Roman"/>
          <w:sz w:val="24"/>
          <w:szCs w:val="24"/>
        </w:rPr>
        <w:t xml:space="preserve"> In questo caso </w:t>
      </w:r>
      <w:r w:rsidR="00136169">
        <w:rPr>
          <w:rFonts w:ascii="Times New Roman" w:hAnsi="Times New Roman" w:cs="Times New Roman"/>
          <w:sz w:val="24"/>
          <w:szCs w:val="24"/>
        </w:rPr>
        <w:t>vorrà dire</w:t>
      </w:r>
      <w:r w:rsidR="00D93610" w:rsidRPr="00D90ACC">
        <w:rPr>
          <w:rFonts w:ascii="Times New Roman" w:hAnsi="Times New Roman" w:cs="Times New Roman"/>
          <w:sz w:val="24"/>
          <w:szCs w:val="24"/>
        </w:rPr>
        <w:t xml:space="preserve"> che la misura di prevenzione non ha funzionato e che il rischio non</w:t>
      </w:r>
      <w:r w:rsidR="00D93610" w:rsidRPr="0021211E">
        <w:rPr>
          <w:rFonts w:ascii="Times New Roman" w:hAnsi="Times New Roman" w:cs="Times New Roman"/>
          <w:sz w:val="24"/>
          <w:szCs w:val="24"/>
        </w:rPr>
        <w:t xml:space="preserve"> è stato eliminato, indi, sempre d’ufficio</w:t>
      </w:r>
      <w:r w:rsidR="00136169">
        <w:rPr>
          <w:rFonts w:ascii="Times New Roman" w:hAnsi="Times New Roman" w:cs="Times New Roman"/>
          <w:sz w:val="24"/>
          <w:szCs w:val="24"/>
        </w:rPr>
        <w:t>,</w:t>
      </w:r>
      <w:r w:rsidR="00D93610" w:rsidRPr="0021211E">
        <w:rPr>
          <w:rFonts w:ascii="Times New Roman" w:hAnsi="Times New Roman" w:cs="Times New Roman"/>
          <w:sz w:val="24"/>
          <w:szCs w:val="24"/>
        </w:rPr>
        <w:t xml:space="preserve"> il Prefetto non potrà che emettere una informativa interdittiva.</w:t>
      </w:r>
    </w:p>
    <w:p w:rsidR="006D6DDF" w:rsidRPr="000A198A" w:rsidRDefault="00D93610" w:rsidP="00D20651">
      <w:pPr>
        <w:spacing w:after="0" w:line="240" w:lineRule="auto"/>
        <w:jc w:val="both"/>
        <w:rPr>
          <w:rFonts w:ascii="Times New Roman" w:hAnsi="Times New Roman" w:cs="Times New Roman"/>
          <w:sz w:val="24"/>
          <w:szCs w:val="24"/>
        </w:rPr>
      </w:pPr>
      <w:r w:rsidRPr="000A198A">
        <w:rPr>
          <w:rFonts w:ascii="Times New Roman" w:hAnsi="Times New Roman" w:cs="Times New Roman"/>
          <w:sz w:val="24"/>
          <w:szCs w:val="24"/>
        </w:rPr>
        <w:t>A questo punto</w:t>
      </w:r>
      <w:r w:rsidR="00BC7EA1" w:rsidRPr="000A198A">
        <w:rPr>
          <w:rFonts w:ascii="Times New Roman" w:hAnsi="Times New Roman" w:cs="Times New Roman"/>
          <w:sz w:val="24"/>
          <w:szCs w:val="24"/>
        </w:rPr>
        <w:t xml:space="preserve"> t</w:t>
      </w:r>
      <w:r w:rsidR="006D6DDF" w:rsidRPr="000A198A">
        <w:rPr>
          <w:rFonts w:ascii="Times New Roman" w:hAnsi="Times New Roman" w:cs="Times New Roman"/>
          <w:sz w:val="24"/>
          <w:szCs w:val="24"/>
        </w:rPr>
        <w:t>utto torn</w:t>
      </w:r>
      <w:r w:rsidR="00BC7EA1" w:rsidRPr="000A198A">
        <w:rPr>
          <w:rFonts w:ascii="Times New Roman" w:hAnsi="Times New Roman" w:cs="Times New Roman"/>
          <w:sz w:val="24"/>
          <w:szCs w:val="24"/>
        </w:rPr>
        <w:t>a come era un tempo e</w:t>
      </w:r>
      <w:r w:rsidRPr="000A198A">
        <w:rPr>
          <w:rFonts w:ascii="Times New Roman" w:hAnsi="Times New Roman" w:cs="Times New Roman"/>
          <w:sz w:val="24"/>
          <w:szCs w:val="24"/>
        </w:rPr>
        <w:t xml:space="preserve"> dovrebbe riattivarsi il ponte con il controllo, questa volta giudiziario, </w:t>
      </w:r>
      <w:r w:rsidR="008C3CC2" w:rsidRPr="000A198A">
        <w:rPr>
          <w:rFonts w:ascii="Times New Roman" w:hAnsi="Times New Roman" w:cs="Times New Roman"/>
          <w:sz w:val="24"/>
          <w:szCs w:val="24"/>
        </w:rPr>
        <w:t>su domanda dell’imprenditore.</w:t>
      </w:r>
    </w:p>
    <w:p w:rsidR="00D90ACC" w:rsidRDefault="00D90ACC" w:rsidP="00D20651">
      <w:pPr>
        <w:spacing w:after="0" w:line="240" w:lineRule="auto"/>
        <w:jc w:val="both"/>
        <w:rPr>
          <w:rFonts w:ascii="Times New Roman" w:hAnsi="Times New Roman" w:cs="Times New Roman"/>
          <w:b/>
          <w:sz w:val="24"/>
          <w:szCs w:val="24"/>
        </w:rPr>
      </w:pPr>
    </w:p>
    <w:p w:rsidR="009056CC" w:rsidRDefault="009056CC" w:rsidP="00D20651">
      <w:pPr>
        <w:spacing w:after="0" w:line="240" w:lineRule="auto"/>
        <w:jc w:val="both"/>
        <w:rPr>
          <w:rFonts w:ascii="Times New Roman" w:hAnsi="Times New Roman" w:cs="Times New Roman"/>
          <w:b/>
          <w:sz w:val="24"/>
          <w:szCs w:val="24"/>
        </w:rPr>
      </w:pPr>
    </w:p>
    <w:p w:rsidR="00D90ACC" w:rsidRDefault="000A198A" w:rsidP="00D206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D90ACC">
        <w:rPr>
          <w:rFonts w:ascii="Times New Roman" w:hAnsi="Times New Roman" w:cs="Times New Roman"/>
          <w:b/>
          <w:sz w:val="24"/>
          <w:szCs w:val="24"/>
        </w:rPr>
        <w:t xml:space="preserve">E’ </w:t>
      </w:r>
      <w:r w:rsidR="00D90ACC" w:rsidRPr="006529C3">
        <w:rPr>
          <w:rFonts w:ascii="Times New Roman" w:hAnsi="Times New Roman" w:cs="Times New Roman"/>
          <w:b/>
          <w:sz w:val="24"/>
          <w:szCs w:val="24"/>
        </w:rPr>
        <w:t xml:space="preserve">ancora necessario </w:t>
      </w:r>
      <w:r w:rsidR="009D33A5">
        <w:rPr>
          <w:rFonts w:ascii="Times New Roman" w:hAnsi="Times New Roman" w:cs="Times New Roman"/>
          <w:b/>
          <w:sz w:val="24"/>
          <w:szCs w:val="24"/>
        </w:rPr>
        <w:t>il</w:t>
      </w:r>
      <w:r w:rsidR="00D90ACC">
        <w:rPr>
          <w:rFonts w:ascii="Times New Roman" w:hAnsi="Times New Roman" w:cs="Times New Roman"/>
          <w:b/>
          <w:sz w:val="24"/>
          <w:szCs w:val="24"/>
        </w:rPr>
        <w:t xml:space="preserve"> “ponte” tra informative interdittive e controllo giudiziario?</w:t>
      </w:r>
    </w:p>
    <w:p w:rsidR="006D6DDF" w:rsidRPr="009D33A5" w:rsidRDefault="00D90ACC"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Ci si deve</w:t>
      </w:r>
      <w:r w:rsidR="00136169">
        <w:rPr>
          <w:rFonts w:ascii="Times New Roman" w:hAnsi="Times New Roman" w:cs="Times New Roman"/>
          <w:sz w:val="24"/>
          <w:szCs w:val="24"/>
        </w:rPr>
        <w:t xml:space="preserve"> tuttavia</w:t>
      </w:r>
      <w:r w:rsidRPr="009D33A5">
        <w:rPr>
          <w:rFonts w:ascii="Times New Roman" w:hAnsi="Times New Roman" w:cs="Times New Roman"/>
          <w:sz w:val="24"/>
          <w:szCs w:val="24"/>
        </w:rPr>
        <w:t xml:space="preserve"> chiedere: una volta che si è consentito all’amministrazione il potere di imporre misure </w:t>
      </w:r>
      <w:proofErr w:type="spellStart"/>
      <w:r w:rsidRPr="009D33A5">
        <w:rPr>
          <w:rFonts w:ascii="Times New Roman" w:hAnsi="Times New Roman" w:cs="Times New Roman"/>
          <w:sz w:val="24"/>
          <w:szCs w:val="24"/>
        </w:rPr>
        <w:t>gestorie</w:t>
      </w:r>
      <w:proofErr w:type="spellEnd"/>
      <w:r w:rsidRPr="009D33A5">
        <w:rPr>
          <w:rFonts w:ascii="Times New Roman" w:hAnsi="Times New Roman" w:cs="Times New Roman"/>
          <w:sz w:val="24"/>
          <w:szCs w:val="24"/>
        </w:rPr>
        <w:t xml:space="preserve"> dinamiche, è ancora </w:t>
      </w:r>
      <w:r w:rsidR="00AC672C">
        <w:rPr>
          <w:rFonts w:ascii="Times New Roman" w:hAnsi="Times New Roman" w:cs="Times New Roman"/>
          <w:sz w:val="24"/>
          <w:szCs w:val="24"/>
        </w:rPr>
        <w:t>opportuno</w:t>
      </w:r>
      <w:r w:rsidRPr="009D33A5">
        <w:rPr>
          <w:rFonts w:ascii="Times New Roman" w:hAnsi="Times New Roman" w:cs="Times New Roman"/>
          <w:sz w:val="24"/>
          <w:szCs w:val="24"/>
        </w:rPr>
        <w:t xml:space="preserve"> il “ponte” tra l’informativa e il controllo giudiziario?  </w:t>
      </w:r>
    </w:p>
    <w:p w:rsidR="00D90ACC" w:rsidRPr="009D33A5" w:rsidRDefault="00D93610"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 xml:space="preserve">Le disposizioni continuano a prevederlo, ma se ne intravede l’illogicità. </w:t>
      </w:r>
    </w:p>
    <w:p w:rsidR="006D6DDF" w:rsidRPr="009D33A5" w:rsidRDefault="00D90ACC"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La novella fa infatti entrare in tensione il “sistem</w:t>
      </w:r>
      <w:r w:rsidR="00136169">
        <w:rPr>
          <w:rFonts w:ascii="Times New Roman" w:hAnsi="Times New Roman" w:cs="Times New Roman"/>
          <w:sz w:val="24"/>
          <w:szCs w:val="24"/>
        </w:rPr>
        <w:t>a” di prevenzione amministrativa/giudiziaria</w:t>
      </w:r>
      <w:r w:rsidRPr="009D33A5">
        <w:rPr>
          <w:rFonts w:ascii="Times New Roman" w:hAnsi="Times New Roman" w:cs="Times New Roman"/>
          <w:sz w:val="24"/>
          <w:szCs w:val="24"/>
        </w:rPr>
        <w:t>: i</w:t>
      </w:r>
      <w:r w:rsidR="006D6DDF" w:rsidRPr="009D33A5">
        <w:rPr>
          <w:rFonts w:ascii="Times New Roman" w:hAnsi="Times New Roman" w:cs="Times New Roman"/>
          <w:sz w:val="24"/>
          <w:szCs w:val="24"/>
        </w:rPr>
        <w:t>l “ponte” a</w:t>
      </w:r>
      <w:r w:rsidR="00D93610" w:rsidRPr="009D33A5">
        <w:rPr>
          <w:rFonts w:ascii="Times New Roman" w:hAnsi="Times New Roman" w:cs="Times New Roman"/>
          <w:sz w:val="24"/>
          <w:szCs w:val="24"/>
        </w:rPr>
        <w:t xml:space="preserve">veva un senso quando all’interno della fattispecie </w:t>
      </w:r>
      <w:r w:rsidR="00136169">
        <w:rPr>
          <w:rFonts w:ascii="Times New Roman" w:hAnsi="Times New Roman" w:cs="Times New Roman"/>
          <w:sz w:val="24"/>
          <w:szCs w:val="24"/>
        </w:rPr>
        <w:t>“</w:t>
      </w:r>
      <w:r w:rsidR="00D93610" w:rsidRPr="009D33A5">
        <w:rPr>
          <w:rFonts w:ascii="Times New Roman" w:hAnsi="Times New Roman" w:cs="Times New Roman"/>
          <w:sz w:val="24"/>
          <w:szCs w:val="24"/>
        </w:rPr>
        <w:t>informativa antimafia</w:t>
      </w:r>
      <w:r w:rsidR="00136169">
        <w:rPr>
          <w:rFonts w:ascii="Times New Roman" w:hAnsi="Times New Roman" w:cs="Times New Roman"/>
          <w:sz w:val="24"/>
          <w:szCs w:val="24"/>
        </w:rPr>
        <w:t>”</w:t>
      </w:r>
      <w:r w:rsidR="00D93610" w:rsidRPr="009D33A5">
        <w:rPr>
          <w:rFonts w:ascii="Times New Roman" w:hAnsi="Times New Roman" w:cs="Times New Roman"/>
          <w:sz w:val="24"/>
          <w:szCs w:val="24"/>
        </w:rPr>
        <w:t xml:space="preserve"> </w:t>
      </w:r>
      <w:r w:rsidR="006D6DDF" w:rsidRPr="009D33A5">
        <w:rPr>
          <w:rFonts w:ascii="Times New Roman" w:hAnsi="Times New Roman" w:cs="Times New Roman"/>
          <w:sz w:val="24"/>
          <w:szCs w:val="24"/>
        </w:rPr>
        <w:t xml:space="preserve">il fuoco della valutazione </w:t>
      </w:r>
      <w:r w:rsidRPr="009D33A5">
        <w:rPr>
          <w:rFonts w:ascii="Times New Roman" w:hAnsi="Times New Roman" w:cs="Times New Roman"/>
          <w:sz w:val="24"/>
          <w:szCs w:val="24"/>
        </w:rPr>
        <w:t>prefettizia</w:t>
      </w:r>
      <w:r w:rsidR="006D6DDF" w:rsidRPr="009D33A5">
        <w:rPr>
          <w:rFonts w:ascii="Times New Roman" w:hAnsi="Times New Roman" w:cs="Times New Roman"/>
          <w:sz w:val="24"/>
          <w:szCs w:val="24"/>
        </w:rPr>
        <w:t xml:space="preserve"> si incentrava sul rischio infiltrativo</w:t>
      </w:r>
      <w:r w:rsidR="005D0CEC" w:rsidRPr="009D33A5">
        <w:rPr>
          <w:rFonts w:ascii="Times New Roman" w:hAnsi="Times New Roman" w:cs="Times New Roman"/>
          <w:sz w:val="24"/>
          <w:szCs w:val="24"/>
        </w:rPr>
        <w:t xml:space="preserve"> indiscriminato, </w:t>
      </w:r>
      <w:r w:rsidR="006D6DDF" w:rsidRPr="009D33A5">
        <w:rPr>
          <w:rFonts w:ascii="Times New Roman" w:hAnsi="Times New Roman" w:cs="Times New Roman"/>
          <w:sz w:val="24"/>
          <w:szCs w:val="24"/>
        </w:rPr>
        <w:t xml:space="preserve">considerato rilevante a prescindere dalla sua </w:t>
      </w:r>
      <w:r w:rsidR="00D93610" w:rsidRPr="009D33A5">
        <w:rPr>
          <w:rFonts w:ascii="Times New Roman" w:hAnsi="Times New Roman" w:cs="Times New Roman"/>
          <w:sz w:val="24"/>
          <w:szCs w:val="24"/>
        </w:rPr>
        <w:t>occasionalità</w:t>
      </w:r>
      <w:r w:rsidR="006D6DDF" w:rsidRPr="009D33A5">
        <w:rPr>
          <w:rFonts w:ascii="Times New Roman" w:hAnsi="Times New Roman" w:cs="Times New Roman"/>
          <w:sz w:val="24"/>
          <w:szCs w:val="24"/>
        </w:rPr>
        <w:t xml:space="preserve">. Oggi, a seguito della </w:t>
      </w:r>
      <w:r w:rsidR="00136169">
        <w:rPr>
          <w:rFonts w:ascii="Times New Roman" w:hAnsi="Times New Roman" w:cs="Times New Roman"/>
          <w:sz w:val="24"/>
          <w:szCs w:val="24"/>
        </w:rPr>
        <w:t xml:space="preserve">novella, </w:t>
      </w:r>
      <w:r w:rsidR="006D6DDF" w:rsidRPr="009D33A5">
        <w:rPr>
          <w:rFonts w:ascii="Times New Roman" w:hAnsi="Times New Roman" w:cs="Times New Roman"/>
          <w:sz w:val="24"/>
          <w:szCs w:val="24"/>
        </w:rPr>
        <w:t xml:space="preserve">se l’informativa è </w:t>
      </w:r>
      <w:r w:rsidR="00136169">
        <w:rPr>
          <w:rFonts w:ascii="Times New Roman" w:hAnsi="Times New Roman" w:cs="Times New Roman"/>
          <w:sz w:val="24"/>
          <w:szCs w:val="24"/>
        </w:rPr>
        <w:t>emessa è perché il Prefetto ha valutato</w:t>
      </w:r>
      <w:r w:rsidR="006D6DDF" w:rsidRPr="009D33A5">
        <w:rPr>
          <w:rFonts w:ascii="Times New Roman" w:hAnsi="Times New Roman" w:cs="Times New Roman"/>
          <w:sz w:val="24"/>
          <w:szCs w:val="24"/>
        </w:rPr>
        <w:t xml:space="preserve"> il rischio infiltrativo </w:t>
      </w:r>
      <w:r w:rsidR="00136169">
        <w:rPr>
          <w:rFonts w:ascii="Times New Roman" w:hAnsi="Times New Roman" w:cs="Times New Roman"/>
          <w:sz w:val="24"/>
          <w:szCs w:val="24"/>
        </w:rPr>
        <w:t xml:space="preserve">come </w:t>
      </w:r>
      <w:r w:rsidR="006D6DDF" w:rsidRPr="009D33A5">
        <w:rPr>
          <w:rFonts w:ascii="Times New Roman" w:hAnsi="Times New Roman" w:cs="Times New Roman"/>
          <w:sz w:val="24"/>
          <w:szCs w:val="24"/>
        </w:rPr>
        <w:t>permanente e non</w:t>
      </w:r>
      <w:r w:rsidR="00136169">
        <w:rPr>
          <w:rFonts w:ascii="Times New Roman" w:hAnsi="Times New Roman" w:cs="Times New Roman"/>
          <w:sz w:val="24"/>
          <w:szCs w:val="24"/>
        </w:rPr>
        <w:t xml:space="preserve"> già come</w:t>
      </w:r>
      <w:r w:rsidR="006D6DDF" w:rsidRPr="009D33A5">
        <w:rPr>
          <w:rFonts w:ascii="Times New Roman" w:hAnsi="Times New Roman" w:cs="Times New Roman"/>
          <w:sz w:val="24"/>
          <w:szCs w:val="24"/>
        </w:rPr>
        <w:t xml:space="preserve"> occasionale. </w:t>
      </w:r>
    </w:p>
    <w:p w:rsidR="005D0CEC" w:rsidRPr="009D33A5" w:rsidRDefault="006D6DDF"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La domanda di controllo giudiziario proposto dall’imprenditore al Tribunale della prevenzione penale è dunque tes</w:t>
      </w:r>
      <w:r w:rsidR="00D90ACC" w:rsidRPr="009D33A5">
        <w:rPr>
          <w:rFonts w:ascii="Times New Roman" w:hAnsi="Times New Roman" w:cs="Times New Roman"/>
          <w:sz w:val="24"/>
          <w:szCs w:val="24"/>
        </w:rPr>
        <w:t>a</w:t>
      </w:r>
      <w:r w:rsidRPr="009D33A5">
        <w:rPr>
          <w:rFonts w:ascii="Times New Roman" w:hAnsi="Times New Roman" w:cs="Times New Roman"/>
          <w:sz w:val="24"/>
          <w:szCs w:val="24"/>
        </w:rPr>
        <w:t xml:space="preserve"> a “criticare” l’informativa, non più a dimostrarne la mera sussistenza quale condizione di accessibilità alla misura del controllo giudiziario. </w:t>
      </w:r>
      <w:r w:rsidR="00136169">
        <w:rPr>
          <w:rFonts w:ascii="Times New Roman" w:hAnsi="Times New Roman" w:cs="Times New Roman"/>
          <w:sz w:val="24"/>
          <w:szCs w:val="24"/>
        </w:rPr>
        <w:t xml:space="preserve">In altri termini al </w:t>
      </w:r>
      <w:r w:rsidR="00F5074D" w:rsidRPr="009D33A5">
        <w:rPr>
          <w:rFonts w:ascii="Times New Roman" w:hAnsi="Times New Roman" w:cs="Times New Roman"/>
          <w:sz w:val="24"/>
          <w:szCs w:val="24"/>
        </w:rPr>
        <w:t>G</w:t>
      </w:r>
      <w:r w:rsidR="00136169">
        <w:rPr>
          <w:rFonts w:ascii="Times New Roman" w:hAnsi="Times New Roman" w:cs="Times New Roman"/>
          <w:sz w:val="24"/>
          <w:szCs w:val="24"/>
        </w:rPr>
        <w:t>.</w:t>
      </w:r>
      <w:r w:rsidR="00F5074D" w:rsidRPr="009D33A5">
        <w:rPr>
          <w:rFonts w:ascii="Times New Roman" w:hAnsi="Times New Roman" w:cs="Times New Roman"/>
          <w:sz w:val="24"/>
          <w:szCs w:val="24"/>
        </w:rPr>
        <w:t>O</w:t>
      </w:r>
      <w:r w:rsidR="00136169">
        <w:rPr>
          <w:rFonts w:ascii="Times New Roman" w:hAnsi="Times New Roman" w:cs="Times New Roman"/>
          <w:sz w:val="24"/>
          <w:szCs w:val="24"/>
        </w:rPr>
        <w:t>.</w:t>
      </w:r>
      <w:r w:rsidR="00F5074D" w:rsidRPr="009D33A5">
        <w:rPr>
          <w:rFonts w:ascii="Times New Roman" w:hAnsi="Times New Roman" w:cs="Times New Roman"/>
          <w:sz w:val="24"/>
          <w:szCs w:val="24"/>
        </w:rPr>
        <w:t xml:space="preserve"> viene indirettamente chiesto un </w:t>
      </w:r>
      <w:r w:rsidR="00D93610" w:rsidRPr="009D33A5">
        <w:rPr>
          <w:rFonts w:ascii="Times New Roman" w:hAnsi="Times New Roman" w:cs="Times New Roman"/>
          <w:sz w:val="24"/>
          <w:szCs w:val="24"/>
        </w:rPr>
        <w:t xml:space="preserve">sindacato </w:t>
      </w:r>
      <w:r w:rsidR="00F5074D" w:rsidRPr="009D33A5">
        <w:rPr>
          <w:rFonts w:ascii="Times New Roman" w:hAnsi="Times New Roman" w:cs="Times New Roman"/>
          <w:sz w:val="24"/>
          <w:szCs w:val="24"/>
        </w:rPr>
        <w:t>incidentale sulla legittimità dell’informativa, seppur ai fini dell’applicazio</w:t>
      </w:r>
      <w:r w:rsidR="00136169">
        <w:rPr>
          <w:rFonts w:ascii="Times New Roman" w:hAnsi="Times New Roman" w:cs="Times New Roman"/>
          <w:sz w:val="24"/>
          <w:szCs w:val="24"/>
        </w:rPr>
        <w:t>ne di una misura di prevenzione. C</w:t>
      </w:r>
      <w:r w:rsidR="00F5074D" w:rsidRPr="009D33A5">
        <w:rPr>
          <w:rFonts w:ascii="Times New Roman" w:hAnsi="Times New Roman" w:cs="Times New Roman"/>
          <w:sz w:val="24"/>
          <w:szCs w:val="24"/>
        </w:rPr>
        <w:t>ircostanza quest’ultima che certamente acuirà le problematicità legate al rapporto tra giudizio penale e giudizio amministrativo</w:t>
      </w:r>
      <w:r w:rsidR="005D0CEC" w:rsidRPr="009D33A5">
        <w:rPr>
          <w:rFonts w:ascii="Times New Roman" w:hAnsi="Times New Roman" w:cs="Times New Roman"/>
          <w:sz w:val="24"/>
          <w:szCs w:val="24"/>
        </w:rPr>
        <w:t>, a detrimento d</w:t>
      </w:r>
      <w:r w:rsidR="00B131F4" w:rsidRPr="009D33A5">
        <w:rPr>
          <w:rFonts w:ascii="Times New Roman" w:hAnsi="Times New Roman" w:cs="Times New Roman"/>
          <w:sz w:val="24"/>
          <w:szCs w:val="24"/>
        </w:rPr>
        <w:t>el giudizio amministrativo</w:t>
      </w:r>
      <w:r w:rsidR="005D0CEC" w:rsidRPr="009D33A5">
        <w:rPr>
          <w:rFonts w:ascii="Times New Roman" w:hAnsi="Times New Roman" w:cs="Times New Roman"/>
          <w:sz w:val="24"/>
          <w:szCs w:val="24"/>
        </w:rPr>
        <w:t xml:space="preserve">, che </w:t>
      </w:r>
      <w:r w:rsidR="00136169">
        <w:rPr>
          <w:rFonts w:ascii="Times New Roman" w:hAnsi="Times New Roman" w:cs="Times New Roman"/>
          <w:sz w:val="24"/>
          <w:szCs w:val="24"/>
        </w:rPr>
        <w:t xml:space="preserve">rischia di essere svuotato per </w:t>
      </w:r>
      <w:r w:rsidR="005D0CEC" w:rsidRPr="009D33A5">
        <w:rPr>
          <w:rFonts w:ascii="Times New Roman" w:hAnsi="Times New Roman" w:cs="Times New Roman"/>
          <w:sz w:val="24"/>
          <w:szCs w:val="24"/>
        </w:rPr>
        <w:t>diven</w:t>
      </w:r>
      <w:r w:rsidR="00136169">
        <w:rPr>
          <w:rFonts w:ascii="Times New Roman" w:hAnsi="Times New Roman" w:cs="Times New Roman"/>
          <w:sz w:val="24"/>
          <w:szCs w:val="24"/>
        </w:rPr>
        <w:t>ire</w:t>
      </w:r>
      <w:r w:rsidR="005D0CEC" w:rsidRPr="009D33A5">
        <w:rPr>
          <w:rFonts w:ascii="Times New Roman" w:hAnsi="Times New Roman" w:cs="Times New Roman"/>
          <w:sz w:val="24"/>
          <w:szCs w:val="24"/>
        </w:rPr>
        <w:t>, nella sostanza, una condizione di procedibilità del controllo giudiziario.</w:t>
      </w:r>
    </w:p>
    <w:p w:rsidR="0021211E" w:rsidRPr="009D33A5" w:rsidRDefault="00C35E1A" w:rsidP="00D20651">
      <w:pPr>
        <w:spacing w:after="0" w:line="240" w:lineRule="auto"/>
        <w:jc w:val="both"/>
        <w:rPr>
          <w:rFonts w:ascii="Times New Roman" w:hAnsi="Times New Roman" w:cs="Times New Roman"/>
          <w:sz w:val="24"/>
          <w:szCs w:val="24"/>
        </w:rPr>
      </w:pPr>
      <w:r w:rsidRPr="009D33A5">
        <w:rPr>
          <w:rFonts w:ascii="Times New Roman" w:hAnsi="Times New Roman" w:cs="Times New Roman"/>
          <w:sz w:val="24"/>
          <w:szCs w:val="24"/>
        </w:rPr>
        <w:t>Forse</w:t>
      </w:r>
      <w:r w:rsidR="00136169">
        <w:rPr>
          <w:rFonts w:ascii="Times New Roman" w:hAnsi="Times New Roman" w:cs="Times New Roman"/>
          <w:sz w:val="24"/>
          <w:szCs w:val="24"/>
        </w:rPr>
        <w:t>,</w:t>
      </w:r>
      <w:r w:rsidRPr="009D33A5">
        <w:rPr>
          <w:rFonts w:ascii="Times New Roman" w:hAnsi="Times New Roman" w:cs="Times New Roman"/>
          <w:sz w:val="24"/>
          <w:szCs w:val="24"/>
        </w:rPr>
        <w:t xml:space="preserve"> per dare razionalità al </w:t>
      </w:r>
      <w:r w:rsidR="007250D6" w:rsidRPr="009D33A5">
        <w:rPr>
          <w:rFonts w:ascii="Times New Roman" w:hAnsi="Times New Roman" w:cs="Times New Roman"/>
          <w:sz w:val="24"/>
          <w:szCs w:val="24"/>
        </w:rPr>
        <w:t xml:space="preserve">novellato e più articolato </w:t>
      </w:r>
      <w:r w:rsidRPr="009D33A5">
        <w:rPr>
          <w:rFonts w:ascii="Times New Roman" w:hAnsi="Times New Roman" w:cs="Times New Roman"/>
          <w:sz w:val="24"/>
          <w:szCs w:val="24"/>
        </w:rPr>
        <w:t>sistema</w:t>
      </w:r>
      <w:r w:rsidR="00136169">
        <w:rPr>
          <w:rFonts w:ascii="Times New Roman" w:hAnsi="Times New Roman" w:cs="Times New Roman"/>
          <w:sz w:val="24"/>
          <w:szCs w:val="24"/>
        </w:rPr>
        <w:t>,</w:t>
      </w:r>
      <w:r w:rsidRPr="009D33A5">
        <w:rPr>
          <w:rFonts w:ascii="Times New Roman" w:hAnsi="Times New Roman" w:cs="Times New Roman"/>
          <w:sz w:val="24"/>
          <w:szCs w:val="24"/>
        </w:rPr>
        <w:t xml:space="preserve"> questo </w:t>
      </w:r>
      <w:r w:rsidR="007250D6" w:rsidRPr="009D33A5">
        <w:rPr>
          <w:rFonts w:ascii="Times New Roman" w:hAnsi="Times New Roman" w:cs="Times New Roman"/>
          <w:sz w:val="24"/>
          <w:szCs w:val="24"/>
        </w:rPr>
        <w:t>“</w:t>
      </w:r>
      <w:r w:rsidRPr="009D33A5">
        <w:rPr>
          <w:rFonts w:ascii="Times New Roman" w:hAnsi="Times New Roman" w:cs="Times New Roman"/>
          <w:sz w:val="24"/>
          <w:szCs w:val="24"/>
        </w:rPr>
        <w:t>ponte</w:t>
      </w:r>
      <w:r w:rsidR="007250D6" w:rsidRPr="009D33A5">
        <w:rPr>
          <w:rFonts w:ascii="Times New Roman" w:hAnsi="Times New Roman" w:cs="Times New Roman"/>
          <w:sz w:val="24"/>
          <w:szCs w:val="24"/>
        </w:rPr>
        <w:t>”</w:t>
      </w:r>
      <w:r w:rsidRPr="009D33A5">
        <w:rPr>
          <w:rFonts w:ascii="Times New Roman" w:hAnsi="Times New Roman" w:cs="Times New Roman"/>
          <w:sz w:val="24"/>
          <w:szCs w:val="24"/>
        </w:rPr>
        <w:t xml:space="preserve"> andrebbe eliminato.</w:t>
      </w:r>
    </w:p>
    <w:p w:rsidR="005D0CEC" w:rsidRDefault="005D0CEC" w:rsidP="00D20651">
      <w:pPr>
        <w:spacing w:after="0" w:line="240" w:lineRule="auto"/>
        <w:jc w:val="both"/>
      </w:pPr>
    </w:p>
    <w:p w:rsidR="005D0CEC" w:rsidRDefault="005D0CEC" w:rsidP="00D20651">
      <w:pPr>
        <w:spacing w:after="0" w:line="240" w:lineRule="auto"/>
        <w:jc w:val="both"/>
      </w:pPr>
    </w:p>
    <w:p w:rsidR="005D0CEC" w:rsidRPr="005534ED" w:rsidRDefault="009056CC" w:rsidP="00D20651">
      <w:pPr>
        <w:spacing w:after="0" w:line="240" w:lineRule="auto"/>
        <w:jc w:val="both"/>
        <w:rPr>
          <w:i/>
          <w:sz w:val="20"/>
          <w:szCs w:val="20"/>
        </w:rPr>
      </w:pPr>
      <w:r w:rsidRPr="005534ED">
        <w:rPr>
          <w:sz w:val="20"/>
          <w:szCs w:val="20"/>
        </w:rPr>
        <w:t xml:space="preserve">* </w:t>
      </w:r>
      <w:r w:rsidRPr="005534ED">
        <w:rPr>
          <w:i/>
          <w:sz w:val="20"/>
          <w:szCs w:val="20"/>
        </w:rPr>
        <w:t xml:space="preserve">Il presente scritto costituisce </w:t>
      </w:r>
      <w:r w:rsidR="00AF3EA6" w:rsidRPr="005534ED">
        <w:rPr>
          <w:i/>
          <w:sz w:val="20"/>
          <w:szCs w:val="20"/>
        </w:rPr>
        <w:t xml:space="preserve">rielaborazione, priva di note, </w:t>
      </w:r>
      <w:r w:rsidR="003E261D" w:rsidRPr="005534ED">
        <w:rPr>
          <w:i/>
          <w:sz w:val="20"/>
          <w:szCs w:val="20"/>
        </w:rPr>
        <w:t>di una relazione tenuta a Palazzo Spada</w:t>
      </w:r>
      <w:r w:rsidR="00136169" w:rsidRPr="005534ED">
        <w:rPr>
          <w:i/>
          <w:sz w:val="20"/>
          <w:szCs w:val="20"/>
        </w:rPr>
        <w:t xml:space="preserve"> (</w:t>
      </w:r>
      <w:r w:rsidR="005534ED" w:rsidRPr="005534ED">
        <w:rPr>
          <w:i/>
          <w:sz w:val="20"/>
          <w:szCs w:val="20"/>
        </w:rPr>
        <w:t>1 aprile 2022)</w:t>
      </w:r>
      <w:r w:rsidR="003E261D" w:rsidRPr="005534ED">
        <w:rPr>
          <w:i/>
          <w:sz w:val="20"/>
          <w:szCs w:val="20"/>
        </w:rPr>
        <w:t xml:space="preserve"> e presso la sede del TAR Reggio Calabria </w:t>
      </w:r>
      <w:r w:rsidR="00136169" w:rsidRPr="005534ED">
        <w:rPr>
          <w:i/>
          <w:sz w:val="20"/>
          <w:szCs w:val="20"/>
        </w:rPr>
        <w:t>(8 aprile 2022)</w:t>
      </w:r>
    </w:p>
    <w:p w:rsidR="005D0CEC" w:rsidRDefault="005D0CEC" w:rsidP="00D20651">
      <w:pPr>
        <w:spacing w:after="0" w:line="240" w:lineRule="auto"/>
        <w:jc w:val="both"/>
      </w:pPr>
    </w:p>
    <w:p w:rsidR="005D0CEC" w:rsidRDefault="005D0CEC" w:rsidP="00D20651">
      <w:pPr>
        <w:spacing w:after="0" w:line="240" w:lineRule="auto"/>
        <w:jc w:val="both"/>
      </w:pPr>
    </w:p>
    <w:p w:rsidR="005D0CEC" w:rsidRDefault="005D0CEC" w:rsidP="00D20651">
      <w:pPr>
        <w:spacing w:after="0" w:line="240" w:lineRule="auto"/>
        <w:jc w:val="both"/>
      </w:pPr>
    </w:p>
    <w:p w:rsidR="005D0CEC" w:rsidRDefault="005D0CEC" w:rsidP="00D20651">
      <w:pPr>
        <w:spacing w:after="0" w:line="240" w:lineRule="auto"/>
        <w:jc w:val="both"/>
      </w:pPr>
    </w:p>
    <w:p w:rsidR="005D0CEC" w:rsidRDefault="005D0CEC" w:rsidP="00D20651">
      <w:pPr>
        <w:spacing w:after="0" w:line="240" w:lineRule="auto"/>
        <w:jc w:val="both"/>
      </w:pPr>
    </w:p>
    <w:p w:rsidR="005D0CEC" w:rsidRDefault="005D0CEC" w:rsidP="00D20651">
      <w:pPr>
        <w:spacing w:after="0" w:line="240" w:lineRule="auto"/>
        <w:jc w:val="both"/>
      </w:pPr>
    </w:p>
    <w:p w:rsidR="005D6EAE" w:rsidRPr="00996837" w:rsidRDefault="00996837" w:rsidP="00996837">
      <w:pPr>
        <w:spacing w:after="0" w:line="240" w:lineRule="auto"/>
        <w:jc w:val="right"/>
        <w:rPr>
          <w:b/>
          <w:sz w:val="32"/>
          <w:szCs w:val="32"/>
        </w:rPr>
      </w:pPr>
      <w:bookmarkStart w:id="0" w:name="_GoBack"/>
      <w:r w:rsidRPr="00996837">
        <w:rPr>
          <w:b/>
          <w:sz w:val="32"/>
          <w:szCs w:val="32"/>
        </w:rPr>
        <w:t>Giulio Veltri</w:t>
      </w:r>
    </w:p>
    <w:bookmarkEnd w:id="0"/>
    <w:p w:rsidR="00996837" w:rsidRDefault="00996837" w:rsidP="00996837">
      <w:pPr>
        <w:spacing w:after="0" w:line="240" w:lineRule="auto"/>
        <w:jc w:val="right"/>
      </w:pPr>
      <w:r>
        <w:t>Consigliere di Stato</w:t>
      </w:r>
    </w:p>
    <w:p w:rsidR="00996837" w:rsidRDefault="00996837" w:rsidP="00996837">
      <w:pPr>
        <w:spacing w:after="0" w:line="240" w:lineRule="auto"/>
        <w:jc w:val="right"/>
      </w:pPr>
      <w:r>
        <w:t>Pubblicato il 13 maggio 2022</w:t>
      </w:r>
    </w:p>
    <w:sectPr w:rsidR="0099683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8E4" w:rsidRDefault="005D18E4" w:rsidP="008F37A3">
      <w:pPr>
        <w:spacing w:after="0" w:line="240" w:lineRule="auto"/>
      </w:pPr>
      <w:r>
        <w:separator/>
      </w:r>
    </w:p>
  </w:endnote>
  <w:endnote w:type="continuationSeparator" w:id="0">
    <w:p w:rsidR="005D18E4" w:rsidRDefault="005D18E4" w:rsidP="008F3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8E4" w:rsidRDefault="005D18E4" w:rsidP="008F37A3">
      <w:pPr>
        <w:spacing w:after="0" w:line="240" w:lineRule="auto"/>
      </w:pPr>
      <w:r>
        <w:separator/>
      </w:r>
    </w:p>
  </w:footnote>
  <w:footnote w:type="continuationSeparator" w:id="0">
    <w:p w:rsidR="005D18E4" w:rsidRDefault="005D18E4" w:rsidP="008F37A3">
      <w:pPr>
        <w:spacing w:after="0" w:line="240" w:lineRule="auto"/>
      </w:pPr>
      <w:r>
        <w:continuationSeparator/>
      </w:r>
    </w:p>
  </w:footnote>
  <w:footnote w:id="1">
    <w:p w:rsidR="002A3F73" w:rsidRPr="00B94689" w:rsidRDefault="002A3F73">
      <w:pPr>
        <w:pStyle w:val="Testonotaapidipagina"/>
        <w:rPr>
          <w:b/>
        </w:rPr>
      </w:pPr>
      <w:r>
        <w:rPr>
          <w:rStyle w:val="Rimandonotaapidipagina"/>
        </w:rPr>
        <w:footnoteRef/>
      </w:r>
      <w:r>
        <w:t xml:space="preserve"> </w:t>
      </w:r>
      <w:r w:rsidRPr="00B94689">
        <w:t>Il legislatore ha in particolare raccolto l’appello del Consiglio di Stato</w:t>
      </w:r>
      <w:r w:rsidR="00B94689">
        <w:rPr>
          <w:rStyle w:val="Enfasigrassetto"/>
          <w:shd w:val="clear" w:color="auto" w:fill="FFFFFF"/>
        </w:rPr>
        <w:t xml:space="preserve">, </w:t>
      </w:r>
      <w:r w:rsidRPr="00B94689">
        <w:rPr>
          <w:rStyle w:val="Enfasigrassetto"/>
          <w:b w:val="0"/>
          <w:shd w:val="clear" w:color="auto" w:fill="FFFFFF"/>
        </w:rPr>
        <w:t xml:space="preserve">contenuto nella Sez. III, </w:t>
      </w:r>
      <w:proofErr w:type="spellStart"/>
      <w:r w:rsidRPr="00B94689">
        <w:rPr>
          <w:rStyle w:val="Enfasigrassetto"/>
          <w:b w:val="0"/>
          <w:shd w:val="clear" w:color="auto" w:fill="FFFFFF"/>
        </w:rPr>
        <w:t>sent</w:t>
      </w:r>
      <w:proofErr w:type="spellEnd"/>
      <w:r w:rsidRPr="00B94689">
        <w:rPr>
          <w:rStyle w:val="Enfasigrassetto"/>
          <w:b w:val="0"/>
          <w:shd w:val="clear" w:color="auto" w:fill="FFFFFF"/>
        </w:rPr>
        <w:t>. del 10 agosto 2020, n. 4979</w:t>
      </w:r>
    </w:p>
  </w:footnote>
  <w:footnote w:id="2">
    <w:p w:rsidR="008F37A3" w:rsidRPr="00B94689" w:rsidRDefault="008F37A3" w:rsidP="00B94689">
      <w:pPr>
        <w:pStyle w:val="Testonotaapidipagina"/>
        <w:jc w:val="both"/>
      </w:pPr>
      <w:r>
        <w:rPr>
          <w:rStyle w:val="Rimandonotaapidipagina"/>
        </w:rPr>
        <w:footnoteRef/>
      </w:r>
      <w:r>
        <w:t xml:space="preserve"> </w:t>
      </w:r>
      <w:r w:rsidRPr="00B94689">
        <w:t>Prima del 2017, la prevenzione penale era dotata esclusivamente del</w:t>
      </w:r>
      <w:r w:rsidRPr="00B94689">
        <w:rPr>
          <w:rStyle w:val="provvnumcomma"/>
        </w:rPr>
        <w:t xml:space="preserve">l’amministrazione giudiziaria, disciplinata dall’art. 34 del codice antimafia: una fattispecie complessa che prevedeva una prima fase di indagini disposta dal Tribunale della prevenzione, su richiesta </w:t>
      </w:r>
      <w:r w:rsidRPr="00B94689">
        <w:t xml:space="preserve">il procuratore della Repubblica presso il tribunale del capoluogo di distretto ove dimora la persona, il questore o il direttore della Direzione investigativa antimafia. Indagini da condurre a mezzo della GdF. </w:t>
      </w:r>
      <w:r w:rsidRPr="00B94689">
        <w:rPr>
          <w:rStyle w:val="provvnumcomma"/>
        </w:rPr>
        <w:t xml:space="preserve"> </w:t>
      </w:r>
      <w:r w:rsidRPr="00B94689">
        <w:t>Quando dall’indagine condotta emergevano</w:t>
      </w:r>
      <w:r w:rsidRPr="00B94689">
        <w:rPr>
          <w:i/>
        </w:rPr>
        <w:t xml:space="preserve"> sufficienti elementi per ritenere che il libero esercizio delle attività economiche agevoli l'attività delle persone nei confronti delle quali è stata proposta o applicata una misura di prevenzione, ovvero di persone sottoposte a procedimento penale per taluno dei delitti previsti dagli articoli 416-bis, 629, 630, 644, 648-bis e 648-ter del codice penale</w:t>
      </w:r>
      <w:r w:rsidRPr="00B94689">
        <w:t xml:space="preserve">” allora era possibile applicare l’amministrazione giudiziaria. </w:t>
      </w:r>
      <w:r w:rsidR="00B94689" w:rsidRPr="00B94689">
        <w:t xml:space="preserve">Nel </w:t>
      </w:r>
      <w:r w:rsidRPr="00B94689">
        <w:t>2017 L’amministrazione giudiziaria viene privata dalla previa “fase dell’indagine”, e costruita non solo come prevenzione del fenomeno delle “teste di paglia” ma anche come strumento direttamente utilizzabile quando sussistono sufficienti indizi per ritenere che il libero esercizio di determinate attività economiche, comprese quelle di carattere imprenditoriale, sia direttamente o indirettamente sottoposto alle condizioni di intimidazione o di assoggettamento previste dall'</w:t>
      </w:r>
      <w:hyperlink r:id="rId1" w:anchor="id=05AC00011236,__m=document" w:history="1">
        <w:r w:rsidRPr="00B94689">
          <w:t>articolo 416-bis del codice penale</w:t>
        </w:r>
      </w:hyperlink>
    </w:p>
  </w:footnote>
  <w:footnote w:id="3">
    <w:p w:rsidR="00CE7EA9" w:rsidRDefault="00CE7EA9" w:rsidP="00CE7EA9">
      <w:pPr>
        <w:jc w:val="both"/>
        <w:rPr>
          <w:rFonts w:ascii="Times New Roman" w:hAnsi="Times New Roman" w:cs="Times New Roman"/>
          <w:sz w:val="24"/>
          <w:szCs w:val="24"/>
        </w:rPr>
      </w:pPr>
      <w:r>
        <w:rPr>
          <w:rStyle w:val="Rimandonotaapidipagina"/>
        </w:rPr>
        <w:footnoteRef/>
      </w:r>
      <w:r>
        <w:t xml:space="preserve"> </w:t>
      </w:r>
      <w:r w:rsidRPr="004E3248">
        <w:rPr>
          <w:rFonts w:ascii="Times New Roman" w:hAnsi="Times New Roman" w:cs="Times New Roman"/>
          <w:sz w:val="16"/>
          <w:szCs w:val="16"/>
        </w:rPr>
        <w:t xml:space="preserve">E’ interessante notare, per inciso, che dal punto di vista degli interessi economici l’imprenditore ha dimostrato di preferire il controllo giudiziario se non anche l’amministrazione giudiziaria rispetto all’informativa antimafia. L’imprenditore temporaneamente spossessato (per il caso dell’amministrazione giudiziaria) o temporaneamente monitorato (per il caso del controllo giudiziario), continua a intrattenere rapporti con la PA e dunque sopravvive. Situazione preferibile per l’impresa rispetto all’informativa antimafia, poiché quest’ultima invece determina un’incapacità di agire nei confronti della PA (come chiarito </w:t>
      </w:r>
      <w:proofErr w:type="spellStart"/>
      <w:r w:rsidRPr="004E3248">
        <w:rPr>
          <w:rFonts w:ascii="Times New Roman" w:hAnsi="Times New Roman" w:cs="Times New Roman"/>
          <w:sz w:val="16"/>
          <w:szCs w:val="16"/>
        </w:rPr>
        <w:t>dall’Ad</w:t>
      </w:r>
      <w:proofErr w:type="spellEnd"/>
      <w:r w:rsidRPr="004E3248">
        <w:rPr>
          <w:rFonts w:ascii="Times New Roman" w:hAnsi="Times New Roman" w:cs="Times New Roman"/>
          <w:sz w:val="16"/>
          <w:szCs w:val="16"/>
        </w:rPr>
        <w:t>. Plenaria n. 3/2018) e la caducazione di atti autorizzativi dell’esercizio dell’impresa, che di fatto ne determina la morte.</w:t>
      </w:r>
      <w:r w:rsidRPr="0021211E">
        <w:rPr>
          <w:rFonts w:ascii="Times New Roman" w:hAnsi="Times New Roman" w:cs="Times New Roman"/>
          <w:sz w:val="24"/>
          <w:szCs w:val="24"/>
        </w:rPr>
        <w:t xml:space="preserve"> </w:t>
      </w:r>
    </w:p>
    <w:p w:rsidR="00CE7EA9" w:rsidRDefault="00CE7EA9">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252A2"/>
    <w:multiLevelType w:val="hybridMultilevel"/>
    <w:tmpl w:val="18B43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93B4699"/>
    <w:multiLevelType w:val="multilevel"/>
    <w:tmpl w:val="4556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23F18"/>
    <w:multiLevelType w:val="multilevel"/>
    <w:tmpl w:val="8440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5757AB"/>
    <w:multiLevelType w:val="hybridMultilevel"/>
    <w:tmpl w:val="1D9C39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A9B7B24"/>
    <w:multiLevelType w:val="multilevel"/>
    <w:tmpl w:val="DD188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363CF7"/>
    <w:multiLevelType w:val="hybridMultilevel"/>
    <w:tmpl w:val="9C5AC9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4AE"/>
    <w:rsid w:val="00002CDD"/>
    <w:rsid w:val="0001269A"/>
    <w:rsid w:val="0001526F"/>
    <w:rsid w:val="000544ED"/>
    <w:rsid w:val="00073682"/>
    <w:rsid w:val="00074EF3"/>
    <w:rsid w:val="000A198A"/>
    <w:rsid w:val="000A671F"/>
    <w:rsid w:val="000C14AE"/>
    <w:rsid w:val="000C28AC"/>
    <w:rsid w:val="000E305C"/>
    <w:rsid w:val="000F376E"/>
    <w:rsid w:val="000F384F"/>
    <w:rsid w:val="001114CB"/>
    <w:rsid w:val="00136169"/>
    <w:rsid w:val="00155A1C"/>
    <w:rsid w:val="00161CD2"/>
    <w:rsid w:val="001A4F81"/>
    <w:rsid w:val="001B041D"/>
    <w:rsid w:val="001C616C"/>
    <w:rsid w:val="001F202F"/>
    <w:rsid w:val="0021211E"/>
    <w:rsid w:val="00214B78"/>
    <w:rsid w:val="002309F9"/>
    <w:rsid w:val="00234F03"/>
    <w:rsid w:val="00245220"/>
    <w:rsid w:val="00246FD5"/>
    <w:rsid w:val="00263B23"/>
    <w:rsid w:val="00272AA6"/>
    <w:rsid w:val="00291FED"/>
    <w:rsid w:val="00293E7A"/>
    <w:rsid w:val="002A0856"/>
    <w:rsid w:val="002A3F73"/>
    <w:rsid w:val="002B62FD"/>
    <w:rsid w:val="002D37F5"/>
    <w:rsid w:val="00303800"/>
    <w:rsid w:val="00364DED"/>
    <w:rsid w:val="003E261D"/>
    <w:rsid w:val="003F5AF6"/>
    <w:rsid w:val="004152FB"/>
    <w:rsid w:val="00415EF7"/>
    <w:rsid w:val="00465286"/>
    <w:rsid w:val="00475E41"/>
    <w:rsid w:val="00477E19"/>
    <w:rsid w:val="004820EC"/>
    <w:rsid w:val="004A438B"/>
    <w:rsid w:val="004B6E0B"/>
    <w:rsid w:val="004E048F"/>
    <w:rsid w:val="004E3248"/>
    <w:rsid w:val="004F0678"/>
    <w:rsid w:val="005534ED"/>
    <w:rsid w:val="005805A6"/>
    <w:rsid w:val="005905E1"/>
    <w:rsid w:val="005B1EA0"/>
    <w:rsid w:val="005C5CC7"/>
    <w:rsid w:val="005D0CEC"/>
    <w:rsid w:val="005D18E4"/>
    <w:rsid w:val="005D6EAE"/>
    <w:rsid w:val="005F37DD"/>
    <w:rsid w:val="006529C3"/>
    <w:rsid w:val="00684EBA"/>
    <w:rsid w:val="006A1BBA"/>
    <w:rsid w:val="006A6051"/>
    <w:rsid w:val="006D6DDF"/>
    <w:rsid w:val="00701CD1"/>
    <w:rsid w:val="00723995"/>
    <w:rsid w:val="007250D6"/>
    <w:rsid w:val="00744932"/>
    <w:rsid w:val="007B701B"/>
    <w:rsid w:val="007C0C95"/>
    <w:rsid w:val="007E18B0"/>
    <w:rsid w:val="007E3D4E"/>
    <w:rsid w:val="00807F47"/>
    <w:rsid w:val="00810157"/>
    <w:rsid w:val="00826FA5"/>
    <w:rsid w:val="00846578"/>
    <w:rsid w:val="00850928"/>
    <w:rsid w:val="008C3CC2"/>
    <w:rsid w:val="008F37A3"/>
    <w:rsid w:val="009056CC"/>
    <w:rsid w:val="00931E7D"/>
    <w:rsid w:val="00954363"/>
    <w:rsid w:val="00984088"/>
    <w:rsid w:val="00991397"/>
    <w:rsid w:val="00996837"/>
    <w:rsid w:val="009C28EF"/>
    <w:rsid w:val="009D33A5"/>
    <w:rsid w:val="009F45BF"/>
    <w:rsid w:val="009F485A"/>
    <w:rsid w:val="00A025FA"/>
    <w:rsid w:val="00A0714F"/>
    <w:rsid w:val="00A85621"/>
    <w:rsid w:val="00AC672C"/>
    <w:rsid w:val="00AD0630"/>
    <w:rsid w:val="00AF3EA6"/>
    <w:rsid w:val="00AF4EB3"/>
    <w:rsid w:val="00B131F4"/>
    <w:rsid w:val="00B468F9"/>
    <w:rsid w:val="00B519B3"/>
    <w:rsid w:val="00B6268F"/>
    <w:rsid w:val="00B7742A"/>
    <w:rsid w:val="00B94689"/>
    <w:rsid w:val="00BC7EA1"/>
    <w:rsid w:val="00BF7F24"/>
    <w:rsid w:val="00C009BC"/>
    <w:rsid w:val="00C04BDA"/>
    <w:rsid w:val="00C05AED"/>
    <w:rsid w:val="00C35E1A"/>
    <w:rsid w:val="00C96078"/>
    <w:rsid w:val="00CE3149"/>
    <w:rsid w:val="00CE7EA9"/>
    <w:rsid w:val="00D203B1"/>
    <w:rsid w:val="00D20651"/>
    <w:rsid w:val="00D334EA"/>
    <w:rsid w:val="00D74455"/>
    <w:rsid w:val="00D90ACC"/>
    <w:rsid w:val="00D92EFF"/>
    <w:rsid w:val="00D93610"/>
    <w:rsid w:val="00D97297"/>
    <w:rsid w:val="00DA3425"/>
    <w:rsid w:val="00DB3D4E"/>
    <w:rsid w:val="00DF2C78"/>
    <w:rsid w:val="00E15692"/>
    <w:rsid w:val="00E33914"/>
    <w:rsid w:val="00E766DC"/>
    <w:rsid w:val="00E8198C"/>
    <w:rsid w:val="00E95AA3"/>
    <w:rsid w:val="00EA501E"/>
    <w:rsid w:val="00F24649"/>
    <w:rsid w:val="00F40B32"/>
    <w:rsid w:val="00F5074D"/>
    <w:rsid w:val="00F64601"/>
    <w:rsid w:val="00F67280"/>
    <w:rsid w:val="00F8684E"/>
    <w:rsid w:val="00FD2B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C417C-7675-4FF3-9045-4502755C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E3149"/>
  </w:style>
  <w:style w:type="paragraph" w:styleId="Titolo1">
    <w:name w:val="heading 1"/>
    <w:basedOn w:val="Normale"/>
    <w:next w:val="Normale"/>
    <w:link w:val="Titolo1Carattere"/>
    <w:uiPriority w:val="9"/>
    <w:qFormat/>
    <w:rsid w:val="000C14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link w:val="Titolo2Carattere"/>
    <w:uiPriority w:val="9"/>
    <w:qFormat/>
    <w:rsid w:val="000C14AE"/>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one">
    <w:name w:val="done"/>
    <w:basedOn w:val="Normale"/>
    <w:rsid w:val="000C14A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C14AE"/>
    <w:rPr>
      <w:b/>
      <w:bCs/>
    </w:rPr>
  </w:style>
  <w:style w:type="character" w:styleId="Enfasicorsivo">
    <w:name w:val="Emphasis"/>
    <w:basedOn w:val="Carpredefinitoparagrafo"/>
    <w:uiPriority w:val="20"/>
    <w:qFormat/>
    <w:rsid w:val="000C14AE"/>
    <w:rPr>
      <w:i/>
      <w:iCs/>
    </w:rPr>
  </w:style>
  <w:style w:type="character" w:customStyle="1" w:styleId="Titolo2Carattere">
    <w:name w:val="Titolo 2 Carattere"/>
    <w:basedOn w:val="Carpredefinitoparagrafo"/>
    <w:link w:val="Titolo2"/>
    <w:uiPriority w:val="9"/>
    <w:rsid w:val="000C14AE"/>
    <w:rPr>
      <w:rFonts w:ascii="Times New Roman" w:eastAsia="Times New Roman" w:hAnsi="Times New Roman" w:cs="Times New Roman"/>
      <w:b/>
      <w:bCs/>
      <w:sz w:val="36"/>
      <w:szCs w:val="36"/>
      <w:lang w:eastAsia="it-IT"/>
    </w:rPr>
  </w:style>
  <w:style w:type="character" w:customStyle="1" w:styleId="Titolo1Carattere">
    <w:name w:val="Titolo 1 Carattere"/>
    <w:basedOn w:val="Carpredefinitoparagrafo"/>
    <w:link w:val="Titolo1"/>
    <w:uiPriority w:val="9"/>
    <w:rsid w:val="000C14AE"/>
    <w:rPr>
      <w:rFonts w:asciiTheme="majorHAnsi" w:eastAsiaTheme="majorEastAsia" w:hAnsiTheme="majorHAnsi" w:cstheme="majorBidi"/>
      <w:color w:val="2E74B5" w:themeColor="accent1" w:themeShade="BF"/>
      <w:sz w:val="32"/>
      <w:szCs w:val="32"/>
    </w:rPr>
  </w:style>
  <w:style w:type="paragraph" w:styleId="NormaleWeb">
    <w:name w:val="Normal (Web)"/>
    <w:basedOn w:val="Normale"/>
    <w:uiPriority w:val="99"/>
    <w:semiHidden/>
    <w:unhideWhenUsed/>
    <w:rsid w:val="000C14A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0C14AE"/>
    <w:rPr>
      <w:color w:val="0000FF"/>
      <w:u w:val="single"/>
    </w:rPr>
  </w:style>
  <w:style w:type="character" w:customStyle="1" w:styleId="sentclassl1">
    <w:name w:val="sent_class_l1"/>
    <w:basedOn w:val="Carpredefinitoparagrafo"/>
    <w:rsid w:val="007E3D4E"/>
  </w:style>
  <w:style w:type="character" w:customStyle="1" w:styleId="sentclassl2">
    <w:name w:val="sent_class_l2"/>
    <w:basedOn w:val="Carpredefinitoparagrafo"/>
    <w:rsid w:val="007E3D4E"/>
  </w:style>
  <w:style w:type="character" w:customStyle="1" w:styleId="highlight">
    <w:name w:val="highlight"/>
    <w:basedOn w:val="Carpredefinitoparagrafo"/>
    <w:rsid w:val="007E3D4E"/>
  </w:style>
  <w:style w:type="paragraph" w:customStyle="1" w:styleId="sentcenter">
    <w:name w:val="sent_center"/>
    <w:basedOn w:val="Normale"/>
    <w:rsid w:val="007E3D4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ntnormal">
    <w:name w:val="sent_normal"/>
    <w:basedOn w:val="Normale"/>
    <w:rsid w:val="007E3D4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numart">
    <w:name w:val="provv_numart"/>
    <w:basedOn w:val="Carpredefinitoparagrafo"/>
    <w:rsid w:val="00EA501E"/>
  </w:style>
  <w:style w:type="character" w:customStyle="1" w:styleId="provvrubrica">
    <w:name w:val="provv_rubrica"/>
    <w:basedOn w:val="Carpredefinitoparagrafo"/>
    <w:rsid w:val="00EA501E"/>
  </w:style>
  <w:style w:type="character" w:customStyle="1" w:styleId="provvvigore">
    <w:name w:val="provv_vigore"/>
    <w:basedOn w:val="Carpredefinitoparagrafo"/>
    <w:rsid w:val="00EA501E"/>
  </w:style>
  <w:style w:type="paragraph" w:customStyle="1" w:styleId="provvr0">
    <w:name w:val="provv_r0"/>
    <w:basedOn w:val="Normale"/>
    <w:rsid w:val="00EA501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numcomma">
    <w:name w:val="provv_numcomma"/>
    <w:basedOn w:val="Carpredefinitoparagrafo"/>
    <w:rsid w:val="00EA501E"/>
  </w:style>
  <w:style w:type="character" w:customStyle="1" w:styleId="linkneltesto">
    <w:name w:val="link_nel_testo"/>
    <w:basedOn w:val="Carpredefinitoparagrafo"/>
    <w:rsid w:val="00EA501E"/>
  </w:style>
  <w:style w:type="paragraph" w:customStyle="1" w:styleId="dt">
    <w:name w:val="dt"/>
    <w:basedOn w:val="Normale"/>
    <w:rsid w:val="009C28E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0C28A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C28AC"/>
    <w:rPr>
      <w:rFonts w:ascii="Segoe UI" w:hAnsi="Segoe UI" w:cs="Segoe UI"/>
      <w:sz w:val="18"/>
      <w:szCs w:val="18"/>
    </w:rPr>
  </w:style>
  <w:style w:type="paragraph" w:styleId="Paragrafoelenco">
    <w:name w:val="List Paragraph"/>
    <w:basedOn w:val="Normale"/>
    <w:uiPriority w:val="34"/>
    <w:qFormat/>
    <w:rsid w:val="00246FD5"/>
    <w:pPr>
      <w:ind w:left="720"/>
      <w:contextualSpacing/>
    </w:pPr>
  </w:style>
  <w:style w:type="paragraph" w:styleId="Testonotaapidipagina">
    <w:name w:val="footnote text"/>
    <w:basedOn w:val="Normale"/>
    <w:link w:val="TestonotaapidipaginaCarattere"/>
    <w:uiPriority w:val="99"/>
    <w:semiHidden/>
    <w:unhideWhenUsed/>
    <w:rsid w:val="008F37A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F37A3"/>
    <w:rPr>
      <w:sz w:val="20"/>
      <w:szCs w:val="20"/>
    </w:rPr>
  </w:style>
  <w:style w:type="character" w:styleId="Rimandonotaapidipagina">
    <w:name w:val="footnote reference"/>
    <w:basedOn w:val="Carpredefinitoparagrafo"/>
    <w:uiPriority w:val="99"/>
    <w:semiHidden/>
    <w:unhideWhenUsed/>
    <w:rsid w:val="008F37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713729">
      <w:bodyDiv w:val="1"/>
      <w:marLeft w:val="0"/>
      <w:marRight w:val="0"/>
      <w:marTop w:val="0"/>
      <w:marBottom w:val="0"/>
      <w:divBdr>
        <w:top w:val="none" w:sz="0" w:space="0" w:color="auto"/>
        <w:left w:val="none" w:sz="0" w:space="0" w:color="auto"/>
        <w:bottom w:val="none" w:sz="0" w:space="0" w:color="auto"/>
        <w:right w:val="none" w:sz="0" w:space="0" w:color="auto"/>
      </w:divBdr>
    </w:div>
    <w:div w:id="398138382">
      <w:bodyDiv w:val="1"/>
      <w:marLeft w:val="0"/>
      <w:marRight w:val="0"/>
      <w:marTop w:val="0"/>
      <w:marBottom w:val="0"/>
      <w:divBdr>
        <w:top w:val="none" w:sz="0" w:space="0" w:color="auto"/>
        <w:left w:val="none" w:sz="0" w:space="0" w:color="auto"/>
        <w:bottom w:val="none" w:sz="0" w:space="0" w:color="auto"/>
        <w:right w:val="none" w:sz="0" w:space="0" w:color="auto"/>
      </w:divBdr>
    </w:div>
    <w:div w:id="429660874">
      <w:bodyDiv w:val="1"/>
      <w:marLeft w:val="0"/>
      <w:marRight w:val="0"/>
      <w:marTop w:val="0"/>
      <w:marBottom w:val="0"/>
      <w:divBdr>
        <w:top w:val="none" w:sz="0" w:space="0" w:color="auto"/>
        <w:left w:val="none" w:sz="0" w:space="0" w:color="auto"/>
        <w:bottom w:val="none" w:sz="0" w:space="0" w:color="auto"/>
        <w:right w:val="none" w:sz="0" w:space="0" w:color="auto"/>
      </w:divBdr>
      <w:divsChild>
        <w:div w:id="324286940">
          <w:marLeft w:val="0"/>
          <w:marRight w:val="0"/>
          <w:marTop w:val="0"/>
          <w:marBottom w:val="450"/>
          <w:divBdr>
            <w:top w:val="none" w:sz="0" w:space="0" w:color="auto"/>
            <w:left w:val="none" w:sz="0" w:space="0" w:color="auto"/>
            <w:bottom w:val="none" w:sz="0" w:space="0" w:color="auto"/>
            <w:right w:val="none" w:sz="0" w:space="0" w:color="auto"/>
          </w:divBdr>
        </w:div>
      </w:divsChild>
    </w:div>
    <w:div w:id="431702745">
      <w:bodyDiv w:val="1"/>
      <w:marLeft w:val="0"/>
      <w:marRight w:val="0"/>
      <w:marTop w:val="0"/>
      <w:marBottom w:val="0"/>
      <w:divBdr>
        <w:top w:val="none" w:sz="0" w:space="0" w:color="auto"/>
        <w:left w:val="none" w:sz="0" w:space="0" w:color="auto"/>
        <w:bottom w:val="none" w:sz="0" w:space="0" w:color="auto"/>
        <w:right w:val="none" w:sz="0" w:space="0" w:color="auto"/>
      </w:divBdr>
      <w:divsChild>
        <w:div w:id="1552690623">
          <w:marLeft w:val="0"/>
          <w:marRight w:val="0"/>
          <w:marTop w:val="0"/>
          <w:marBottom w:val="0"/>
          <w:divBdr>
            <w:top w:val="none" w:sz="0" w:space="0" w:color="auto"/>
            <w:left w:val="none" w:sz="0" w:space="0" w:color="auto"/>
            <w:bottom w:val="none" w:sz="0" w:space="0" w:color="auto"/>
            <w:right w:val="none" w:sz="0" w:space="0" w:color="auto"/>
          </w:divBdr>
          <w:divsChild>
            <w:div w:id="2093624642">
              <w:marLeft w:val="0"/>
              <w:marRight w:val="0"/>
              <w:marTop w:val="0"/>
              <w:marBottom w:val="0"/>
              <w:divBdr>
                <w:top w:val="none" w:sz="0" w:space="0" w:color="auto"/>
                <w:left w:val="none" w:sz="0" w:space="0" w:color="auto"/>
                <w:bottom w:val="none" w:sz="0" w:space="0" w:color="auto"/>
                <w:right w:val="none" w:sz="0" w:space="0" w:color="auto"/>
              </w:divBdr>
              <w:divsChild>
                <w:div w:id="546112605">
                  <w:marLeft w:val="0"/>
                  <w:marRight w:val="0"/>
                  <w:marTop w:val="0"/>
                  <w:marBottom w:val="0"/>
                  <w:divBdr>
                    <w:top w:val="none" w:sz="0" w:space="0" w:color="auto"/>
                    <w:left w:val="none" w:sz="0" w:space="0" w:color="auto"/>
                    <w:bottom w:val="none" w:sz="0" w:space="0" w:color="auto"/>
                    <w:right w:val="none" w:sz="0" w:space="0" w:color="auto"/>
                  </w:divBdr>
                  <w:divsChild>
                    <w:div w:id="785849050">
                      <w:marLeft w:val="0"/>
                      <w:marRight w:val="0"/>
                      <w:marTop w:val="0"/>
                      <w:marBottom w:val="0"/>
                      <w:divBdr>
                        <w:top w:val="none" w:sz="0" w:space="0" w:color="auto"/>
                        <w:left w:val="none" w:sz="0" w:space="0" w:color="auto"/>
                        <w:bottom w:val="none" w:sz="0" w:space="0" w:color="auto"/>
                        <w:right w:val="none" w:sz="0" w:space="0" w:color="auto"/>
                      </w:divBdr>
                      <w:divsChild>
                        <w:div w:id="1321352698">
                          <w:marLeft w:val="0"/>
                          <w:marRight w:val="0"/>
                          <w:marTop w:val="0"/>
                          <w:marBottom w:val="0"/>
                          <w:divBdr>
                            <w:top w:val="none" w:sz="0" w:space="0" w:color="auto"/>
                            <w:left w:val="none" w:sz="0" w:space="0" w:color="auto"/>
                            <w:bottom w:val="none" w:sz="0" w:space="0" w:color="auto"/>
                            <w:right w:val="none" w:sz="0" w:space="0" w:color="auto"/>
                          </w:divBdr>
                          <w:divsChild>
                            <w:div w:id="2091266640">
                              <w:marLeft w:val="0"/>
                              <w:marRight w:val="0"/>
                              <w:marTop w:val="0"/>
                              <w:marBottom w:val="0"/>
                              <w:divBdr>
                                <w:top w:val="none" w:sz="0" w:space="0" w:color="auto"/>
                                <w:left w:val="none" w:sz="0" w:space="0" w:color="auto"/>
                                <w:bottom w:val="none" w:sz="0" w:space="0" w:color="auto"/>
                                <w:right w:val="none" w:sz="0" w:space="0" w:color="auto"/>
                              </w:divBdr>
                              <w:divsChild>
                                <w:div w:id="327909081">
                                  <w:marLeft w:val="0"/>
                                  <w:marRight w:val="0"/>
                                  <w:marTop w:val="0"/>
                                  <w:marBottom w:val="0"/>
                                  <w:divBdr>
                                    <w:top w:val="none" w:sz="0" w:space="0" w:color="auto"/>
                                    <w:left w:val="none" w:sz="0" w:space="0" w:color="auto"/>
                                    <w:bottom w:val="none" w:sz="0" w:space="0" w:color="auto"/>
                                    <w:right w:val="none" w:sz="0" w:space="0" w:color="auto"/>
                                  </w:divBdr>
                                  <w:divsChild>
                                    <w:div w:id="2107268815">
                                      <w:marLeft w:val="0"/>
                                      <w:marRight w:val="0"/>
                                      <w:marTop w:val="0"/>
                                      <w:marBottom w:val="0"/>
                                      <w:divBdr>
                                        <w:top w:val="none" w:sz="0" w:space="0" w:color="auto"/>
                                        <w:left w:val="none" w:sz="0" w:space="0" w:color="auto"/>
                                        <w:bottom w:val="none" w:sz="0" w:space="0" w:color="auto"/>
                                        <w:right w:val="none" w:sz="0" w:space="0" w:color="auto"/>
                                      </w:divBdr>
                                      <w:divsChild>
                                        <w:div w:id="564218999">
                                          <w:marLeft w:val="0"/>
                                          <w:marRight w:val="0"/>
                                          <w:marTop w:val="0"/>
                                          <w:marBottom w:val="0"/>
                                          <w:divBdr>
                                            <w:top w:val="none" w:sz="0" w:space="0" w:color="auto"/>
                                            <w:left w:val="none" w:sz="0" w:space="0" w:color="auto"/>
                                            <w:bottom w:val="none" w:sz="0" w:space="0" w:color="auto"/>
                                            <w:right w:val="none" w:sz="0" w:space="0" w:color="auto"/>
                                          </w:divBdr>
                                        </w:div>
                                      </w:divsChild>
                                    </w:div>
                                    <w:div w:id="1640185163">
                                      <w:marLeft w:val="0"/>
                                      <w:marRight w:val="0"/>
                                      <w:marTop w:val="0"/>
                                      <w:marBottom w:val="0"/>
                                      <w:divBdr>
                                        <w:top w:val="none" w:sz="0" w:space="0" w:color="auto"/>
                                        <w:left w:val="none" w:sz="0" w:space="0" w:color="auto"/>
                                        <w:bottom w:val="none" w:sz="0" w:space="0" w:color="auto"/>
                                        <w:right w:val="none" w:sz="0" w:space="0" w:color="auto"/>
                                      </w:divBdr>
                                    </w:div>
                                    <w:div w:id="21242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332275">
      <w:bodyDiv w:val="1"/>
      <w:marLeft w:val="0"/>
      <w:marRight w:val="0"/>
      <w:marTop w:val="0"/>
      <w:marBottom w:val="0"/>
      <w:divBdr>
        <w:top w:val="none" w:sz="0" w:space="0" w:color="auto"/>
        <w:left w:val="none" w:sz="0" w:space="0" w:color="auto"/>
        <w:bottom w:val="none" w:sz="0" w:space="0" w:color="auto"/>
        <w:right w:val="none" w:sz="0" w:space="0" w:color="auto"/>
      </w:divBdr>
    </w:div>
    <w:div w:id="506216663">
      <w:bodyDiv w:val="1"/>
      <w:marLeft w:val="0"/>
      <w:marRight w:val="0"/>
      <w:marTop w:val="0"/>
      <w:marBottom w:val="0"/>
      <w:divBdr>
        <w:top w:val="none" w:sz="0" w:space="0" w:color="auto"/>
        <w:left w:val="none" w:sz="0" w:space="0" w:color="auto"/>
        <w:bottom w:val="none" w:sz="0" w:space="0" w:color="auto"/>
        <w:right w:val="none" w:sz="0" w:space="0" w:color="auto"/>
      </w:divBdr>
    </w:div>
    <w:div w:id="589244350">
      <w:bodyDiv w:val="1"/>
      <w:marLeft w:val="0"/>
      <w:marRight w:val="0"/>
      <w:marTop w:val="0"/>
      <w:marBottom w:val="0"/>
      <w:divBdr>
        <w:top w:val="none" w:sz="0" w:space="0" w:color="auto"/>
        <w:left w:val="none" w:sz="0" w:space="0" w:color="auto"/>
        <w:bottom w:val="none" w:sz="0" w:space="0" w:color="auto"/>
        <w:right w:val="none" w:sz="0" w:space="0" w:color="auto"/>
      </w:divBdr>
    </w:div>
    <w:div w:id="864756061">
      <w:bodyDiv w:val="1"/>
      <w:marLeft w:val="0"/>
      <w:marRight w:val="0"/>
      <w:marTop w:val="0"/>
      <w:marBottom w:val="0"/>
      <w:divBdr>
        <w:top w:val="none" w:sz="0" w:space="0" w:color="auto"/>
        <w:left w:val="none" w:sz="0" w:space="0" w:color="auto"/>
        <w:bottom w:val="none" w:sz="0" w:space="0" w:color="auto"/>
        <w:right w:val="none" w:sz="0" w:space="0" w:color="auto"/>
      </w:divBdr>
    </w:div>
    <w:div w:id="965156743">
      <w:bodyDiv w:val="1"/>
      <w:marLeft w:val="0"/>
      <w:marRight w:val="0"/>
      <w:marTop w:val="0"/>
      <w:marBottom w:val="0"/>
      <w:divBdr>
        <w:top w:val="none" w:sz="0" w:space="0" w:color="auto"/>
        <w:left w:val="none" w:sz="0" w:space="0" w:color="auto"/>
        <w:bottom w:val="none" w:sz="0" w:space="0" w:color="auto"/>
        <w:right w:val="none" w:sz="0" w:space="0" w:color="auto"/>
      </w:divBdr>
    </w:div>
    <w:div w:id="1008753616">
      <w:bodyDiv w:val="1"/>
      <w:marLeft w:val="0"/>
      <w:marRight w:val="0"/>
      <w:marTop w:val="0"/>
      <w:marBottom w:val="0"/>
      <w:divBdr>
        <w:top w:val="none" w:sz="0" w:space="0" w:color="auto"/>
        <w:left w:val="none" w:sz="0" w:space="0" w:color="auto"/>
        <w:bottom w:val="none" w:sz="0" w:space="0" w:color="auto"/>
        <w:right w:val="none" w:sz="0" w:space="0" w:color="auto"/>
      </w:divBdr>
      <w:divsChild>
        <w:div w:id="1132673286">
          <w:marLeft w:val="0"/>
          <w:marRight w:val="0"/>
          <w:marTop w:val="0"/>
          <w:marBottom w:val="0"/>
          <w:divBdr>
            <w:top w:val="none" w:sz="0" w:space="0" w:color="auto"/>
            <w:left w:val="none" w:sz="0" w:space="0" w:color="auto"/>
            <w:bottom w:val="none" w:sz="0" w:space="0" w:color="auto"/>
            <w:right w:val="none" w:sz="0" w:space="0" w:color="auto"/>
          </w:divBdr>
          <w:divsChild>
            <w:div w:id="1022785963">
              <w:marLeft w:val="0"/>
              <w:marRight w:val="0"/>
              <w:marTop w:val="0"/>
              <w:marBottom w:val="0"/>
              <w:divBdr>
                <w:top w:val="none" w:sz="0" w:space="0" w:color="auto"/>
                <w:left w:val="none" w:sz="0" w:space="0" w:color="auto"/>
                <w:bottom w:val="none" w:sz="0" w:space="0" w:color="auto"/>
                <w:right w:val="none" w:sz="0" w:space="0" w:color="auto"/>
              </w:divBdr>
              <w:divsChild>
                <w:div w:id="446658189">
                  <w:marLeft w:val="0"/>
                  <w:marRight w:val="0"/>
                  <w:marTop w:val="0"/>
                  <w:marBottom w:val="0"/>
                  <w:divBdr>
                    <w:top w:val="none" w:sz="0" w:space="0" w:color="auto"/>
                    <w:left w:val="none" w:sz="0" w:space="0" w:color="auto"/>
                    <w:bottom w:val="none" w:sz="0" w:space="0" w:color="auto"/>
                    <w:right w:val="none" w:sz="0" w:space="0" w:color="auto"/>
                  </w:divBdr>
                  <w:divsChild>
                    <w:div w:id="176847331">
                      <w:marLeft w:val="0"/>
                      <w:marRight w:val="0"/>
                      <w:marTop w:val="0"/>
                      <w:marBottom w:val="0"/>
                      <w:divBdr>
                        <w:top w:val="none" w:sz="0" w:space="0" w:color="auto"/>
                        <w:left w:val="none" w:sz="0" w:space="0" w:color="auto"/>
                        <w:bottom w:val="none" w:sz="0" w:space="0" w:color="auto"/>
                        <w:right w:val="none" w:sz="0" w:space="0" w:color="auto"/>
                      </w:divBdr>
                      <w:divsChild>
                        <w:div w:id="1501191979">
                          <w:marLeft w:val="0"/>
                          <w:marRight w:val="0"/>
                          <w:marTop w:val="0"/>
                          <w:marBottom w:val="0"/>
                          <w:divBdr>
                            <w:top w:val="none" w:sz="0" w:space="0" w:color="auto"/>
                            <w:left w:val="none" w:sz="0" w:space="0" w:color="auto"/>
                            <w:bottom w:val="none" w:sz="0" w:space="0" w:color="auto"/>
                            <w:right w:val="none" w:sz="0" w:space="0" w:color="auto"/>
                          </w:divBdr>
                          <w:divsChild>
                            <w:div w:id="1902059044">
                              <w:marLeft w:val="0"/>
                              <w:marRight w:val="0"/>
                              <w:marTop w:val="0"/>
                              <w:marBottom w:val="0"/>
                              <w:divBdr>
                                <w:top w:val="none" w:sz="0" w:space="0" w:color="auto"/>
                                <w:left w:val="none" w:sz="0" w:space="0" w:color="auto"/>
                                <w:bottom w:val="none" w:sz="0" w:space="0" w:color="auto"/>
                                <w:right w:val="none" w:sz="0" w:space="0" w:color="auto"/>
                              </w:divBdr>
                              <w:divsChild>
                                <w:div w:id="1279290155">
                                  <w:marLeft w:val="0"/>
                                  <w:marRight w:val="0"/>
                                  <w:marTop w:val="0"/>
                                  <w:marBottom w:val="0"/>
                                  <w:divBdr>
                                    <w:top w:val="none" w:sz="0" w:space="0" w:color="auto"/>
                                    <w:left w:val="none" w:sz="0" w:space="0" w:color="auto"/>
                                    <w:bottom w:val="none" w:sz="0" w:space="0" w:color="auto"/>
                                    <w:right w:val="none" w:sz="0" w:space="0" w:color="auto"/>
                                  </w:divBdr>
                                  <w:divsChild>
                                    <w:div w:id="1351951402">
                                      <w:marLeft w:val="0"/>
                                      <w:marRight w:val="0"/>
                                      <w:marTop w:val="0"/>
                                      <w:marBottom w:val="0"/>
                                      <w:divBdr>
                                        <w:top w:val="none" w:sz="0" w:space="0" w:color="auto"/>
                                        <w:left w:val="none" w:sz="0" w:space="0" w:color="auto"/>
                                        <w:bottom w:val="none" w:sz="0" w:space="0" w:color="auto"/>
                                        <w:right w:val="none" w:sz="0" w:space="0" w:color="auto"/>
                                      </w:divBdr>
                                      <w:divsChild>
                                        <w:div w:id="24212243">
                                          <w:marLeft w:val="0"/>
                                          <w:marRight w:val="0"/>
                                          <w:marTop w:val="0"/>
                                          <w:marBottom w:val="0"/>
                                          <w:divBdr>
                                            <w:top w:val="none" w:sz="0" w:space="0" w:color="auto"/>
                                            <w:left w:val="none" w:sz="0" w:space="0" w:color="auto"/>
                                            <w:bottom w:val="none" w:sz="0" w:space="0" w:color="auto"/>
                                            <w:right w:val="none" w:sz="0" w:space="0" w:color="auto"/>
                                          </w:divBdr>
                                        </w:div>
                                      </w:divsChild>
                                    </w:div>
                                    <w:div w:id="1590502591">
                                      <w:marLeft w:val="0"/>
                                      <w:marRight w:val="0"/>
                                      <w:marTop w:val="0"/>
                                      <w:marBottom w:val="0"/>
                                      <w:divBdr>
                                        <w:top w:val="none" w:sz="0" w:space="0" w:color="auto"/>
                                        <w:left w:val="none" w:sz="0" w:space="0" w:color="auto"/>
                                        <w:bottom w:val="none" w:sz="0" w:space="0" w:color="auto"/>
                                        <w:right w:val="none" w:sz="0" w:space="0" w:color="auto"/>
                                      </w:divBdr>
                                    </w:div>
                                    <w:div w:id="11565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349139">
      <w:bodyDiv w:val="1"/>
      <w:marLeft w:val="0"/>
      <w:marRight w:val="0"/>
      <w:marTop w:val="0"/>
      <w:marBottom w:val="0"/>
      <w:divBdr>
        <w:top w:val="none" w:sz="0" w:space="0" w:color="auto"/>
        <w:left w:val="none" w:sz="0" w:space="0" w:color="auto"/>
        <w:bottom w:val="none" w:sz="0" w:space="0" w:color="auto"/>
        <w:right w:val="none" w:sz="0" w:space="0" w:color="auto"/>
      </w:divBdr>
    </w:div>
    <w:div w:id="1141926211">
      <w:bodyDiv w:val="1"/>
      <w:marLeft w:val="0"/>
      <w:marRight w:val="0"/>
      <w:marTop w:val="0"/>
      <w:marBottom w:val="0"/>
      <w:divBdr>
        <w:top w:val="none" w:sz="0" w:space="0" w:color="auto"/>
        <w:left w:val="none" w:sz="0" w:space="0" w:color="auto"/>
        <w:bottom w:val="none" w:sz="0" w:space="0" w:color="auto"/>
        <w:right w:val="none" w:sz="0" w:space="0" w:color="auto"/>
      </w:divBdr>
      <w:divsChild>
        <w:div w:id="1559440252">
          <w:marLeft w:val="0"/>
          <w:marRight w:val="0"/>
          <w:marTop w:val="0"/>
          <w:marBottom w:val="0"/>
          <w:divBdr>
            <w:top w:val="none" w:sz="0" w:space="0" w:color="auto"/>
            <w:left w:val="none" w:sz="0" w:space="0" w:color="auto"/>
            <w:bottom w:val="none" w:sz="0" w:space="0" w:color="auto"/>
            <w:right w:val="none" w:sz="0" w:space="0" w:color="auto"/>
          </w:divBdr>
          <w:divsChild>
            <w:div w:id="1136218497">
              <w:marLeft w:val="0"/>
              <w:marRight w:val="0"/>
              <w:marTop w:val="0"/>
              <w:marBottom w:val="0"/>
              <w:divBdr>
                <w:top w:val="none" w:sz="0" w:space="0" w:color="auto"/>
                <w:left w:val="none" w:sz="0" w:space="0" w:color="auto"/>
                <w:bottom w:val="none" w:sz="0" w:space="0" w:color="auto"/>
                <w:right w:val="none" w:sz="0" w:space="0" w:color="auto"/>
              </w:divBdr>
              <w:divsChild>
                <w:div w:id="1232350740">
                  <w:marLeft w:val="0"/>
                  <w:marRight w:val="0"/>
                  <w:marTop w:val="0"/>
                  <w:marBottom w:val="0"/>
                  <w:divBdr>
                    <w:top w:val="none" w:sz="0" w:space="0" w:color="auto"/>
                    <w:left w:val="none" w:sz="0" w:space="0" w:color="auto"/>
                    <w:bottom w:val="none" w:sz="0" w:space="0" w:color="auto"/>
                    <w:right w:val="none" w:sz="0" w:space="0" w:color="auto"/>
                  </w:divBdr>
                  <w:divsChild>
                    <w:div w:id="1460605571">
                      <w:marLeft w:val="0"/>
                      <w:marRight w:val="0"/>
                      <w:marTop w:val="0"/>
                      <w:marBottom w:val="0"/>
                      <w:divBdr>
                        <w:top w:val="none" w:sz="0" w:space="0" w:color="auto"/>
                        <w:left w:val="none" w:sz="0" w:space="0" w:color="auto"/>
                        <w:bottom w:val="none" w:sz="0" w:space="0" w:color="auto"/>
                        <w:right w:val="none" w:sz="0" w:space="0" w:color="auto"/>
                      </w:divBdr>
                      <w:divsChild>
                        <w:div w:id="1832060834">
                          <w:marLeft w:val="0"/>
                          <w:marRight w:val="0"/>
                          <w:marTop w:val="0"/>
                          <w:marBottom w:val="0"/>
                          <w:divBdr>
                            <w:top w:val="none" w:sz="0" w:space="0" w:color="auto"/>
                            <w:left w:val="none" w:sz="0" w:space="0" w:color="auto"/>
                            <w:bottom w:val="none" w:sz="0" w:space="0" w:color="auto"/>
                            <w:right w:val="none" w:sz="0" w:space="0" w:color="auto"/>
                          </w:divBdr>
                          <w:divsChild>
                            <w:div w:id="1301688066">
                              <w:marLeft w:val="0"/>
                              <w:marRight w:val="0"/>
                              <w:marTop w:val="0"/>
                              <w:marBottom w:val="0"/>
                              <w:divBdr>
                                <w:top w:val="none" w:sz="0" w:space="0" w:color="auto"/>
                                <w:left w:val="none" w:sz="0" w:space="0" w:color="auto"/>
                                <w:bottom w:val="none" w:sz="0" w:space="0" w:color="auto"/>
                                <w:right w:val="none" w:sz="0" w:space="0" w:color="auto"/>
                              </w:divBdr>
                              <w:divsChild>
                                <w:div w:id="784470823">
                                  <w:marLeft w:val="0"/>
                                  <w:marRight w:val="0"/>
                                  <w:marTop w:val="0"/>
                                  <w:marBottom w:val="0"/>
                                  <w:divBdr>
                                    <w:top w:val="none" w:sz="0" w:space="0" w:color="auto"/>
                                    <w:left w:val="none" w:sz="0" w:space="0" w:color="auto"/>
                                    <w:bottom w:val="none" w:sz="0" w:space="0" w:color="auto"/>
                                    <w:right w:val="none" w:sz="0" w:space="0" w:color="auto"/>
                                  </w:divBdr>
                                  <w:divsChild>
                                    <w:div w:id="1509128738">
                                      <w:marLeft w:val="0"/>
                                      <w:marRight w:val="0"/>
                                      <w:marTop w:val="0"/>
                                      <w:marBottom w:val="0"/>
                                      <w:divBdr>
                                        <w:top w:val="none" w:sz="0" w:space="0" w:color="auto"/>
                                        <w:left w:val="none" w:sz="0" w:space="0" w:color="auto"/>
                                        <w:bottom w:val="none" w:sz="0" w:space="0" w:color="auto"/>
                                        <w:right w:val="none" w:sz="0" w:space="0" w:color="auto"/>
                                      </w:divBdr>
                                      <w:divsChild>
                                        <w:div w:id="582766163">
                                          <w:marLeft w:val="0"/>
                                          <w:marRight w:val="0"/>
                                          <w:marTop w:val="0"/>
                                          <w:marBottom w:val="0"/>
                                          <w:divBdr>
                                            <w:top w:val="none" w:sz="0" w:space="0" w:color="auto"/>
                                            <w:left w:val="none" w:sz="0" w:space="0" w:color="auto"/>
                                            <w:bottom w:val="none" w:sz="0" w:space="0" w:color="auto"/>
                                            <w:right w:val="none" w:sz="0" w:space="0" w:color="auto"/>
                                          </w:divBdr>
                                        </w:div>
                                      </w:divsChild>
                                    </w:div>
                                    <w:div w:id="77944359">
                                      <w:marLeft w:val="0"/>
                                      <w:marRight w:val="0"/>
                                      <w:marTop w:val="0"/>
                                      <w:marBottom w:val="0"/>
                                      <w:divBdr>
                                        <w:top w:val="none" w:sz="0" w:space="0" w:color="auto"/>
                                        <w:left w:val="none" w:sz="0" w:space="0" w:color="auto"/>
                                        <w:bottom w:val="none" w:sz="0" w:space="0" w:color="auto"/>
                                        <w:right w:val="none" w:sz="0" w:space="0" w:color="auto"/>
                                      </w:divBdr>
                                    </w:div>
                                    <w:div w:id="97945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550579">
      <w:bodyDiv w:val="1"/>
      <w:marLeft w:val="0"/>
      <w:marRight w:val="0"/>
      <w:marTop w:val="0"/>
      <w:marBottom w:val="0"/>
      <w:divBdr>
        <w:top w:val="none" w:sz="0" w:space="0" w:color="auto"/>
        <w:left w:val="none" w:sz="0" w:space="0" w:color="auto"/>
        <w:bottom w:val="none" w:sz="0" w:space="0" w:color="auto"/>
        <w:right w:val="none" w:sz="0" w:space="0" w:color="auto"/>
      </w:divBdr>
    </w:div>
    <w:div w:id="1550414001">
      <w:bodyDiv w:val="1"/>
      <w:marLeft w:val="0"/>
      <w:marRight w:val="0"/>
      <w:marTop w:val="0"/>
      <w:marBottom w:val="0"/>
      <w:divBdr>
        <w:top w:val="none" w:sz="0" w:space="0" w:color="auto"/>
        <w:left w:val="none" w:sz="0" w:space="0" w:color="auto"/>
        <w:bottom w:val="none" w:sz="0" w:space="0" w:color="auto"/>
        <w:right w:val="none" w:sz="0" w:space="0" w:color="auto"/>
      </w:divBdr>
      <w:divsChild>
        <w:div w:id="1448697691">
          <w:marLeft w:val="0"/>
          <w:marRight w:val="0"/>
          <w:marTop w:val="0"/>
          <w:marBottom w:val="0"/>
          <w:divBdr>
            <w:top w:val="none" w:sz="0" w:space="0" w:color="auto"/>
            <w:left w:val="none" w:sz="0" w:space="0" w:color="auto"/>
            <w:bottom w:val="none" w:sz="0" w:space="0" w:color="auto"/>
            <w:right w:val="none" w:sz="0" w:space="0" w:color="auto"/>
          </w:divBdr>
          <w:divsChild>
            <w:div w:id="614484692">
              <w:marLeft w:val="0"/>
              <w:marRight w:val="0"/>
              <w:marTop w:val="0"/>
              <w:marBottom w:val="0"/>
              <w:divBdr>
                <w:top w:val="none" w:sz="0" w:space="0" w:color="auto"/>
                <w:left w:val="none" w:sz="0" w:space="0" w:color="auto"/>
                <w:bottom w:val="none" w:sz="0" w:space="0" w:color="auto"/>
                <w:right w:val="none" w:sz="0" w:space="0" w:color="auto"/>
              </w:divBdr>
              <w:divsChild>
                <w:div w:id="825122283">
                  <w:marLeft w:val="0"/>
                  <w:marRight w:val="0"/>
                  <w:marTop w:val="0"/>
                  <w:marBottom w:val="0"/>
                  <w:divBdr>
                    <w:top w:val="none" w:sz="0" w:space="0" w:color="auto"/>
                    <w:left w:val="none" w:sz="0" w:space="0" w:color="auto"/>
                    <w:bottom w:val="none" w:sz="0" w:space="0" w:color="auto"/>
                    <w:right w:val="none" w:sz="0" w:space="0" w:color="auto"/>
                  </w:divBdr>
                  <w:divsChild>
                    <w:div w:id="1093084587">
                      <w:marLeft w:val="0"/>
                      <w:marRight w:val="0"/>
                      <w:marTop w:val="0"/>
                      <w:marBottom w:val="0"/>
                      <w:divBdr>
                        <w:top w:val="none" w:sz="0" w:space="0" w:color="auto"/>
                        <w:left w:val="none" w:sz="0" w:space="0" w:color="auto"/>
                        <w:bottom w:val="none" w:sz="0" w:space="0" w:color="auto"/>
                        <w:right w:val="none" w:sz="0" w:space="0" w:color="auto"/>
                      </w:divBdr>
                      <w:divsChild>
                        <w:div w:id="227570534">
                          <w:marLeft w:val="0"/>
                          <w:marRight w:val="0"/>
                          <w:marTop w:val="0"/>
                          <w:marBottom w:val="0"/>
                          <w:divBdr>
                            <w:top w:val="none" w:sz="0" w:space="0" w:color="auto"/>
                            <w:left w:val="none" w:sz="0" w:space="0" w:color="auto"/>
                            <w:bottom w:val="none" w:sz="0" w:space="0" w:color="auto"/>
                            <w:right w:val="none" w:sz="0" w:space="0" w:color="auto"/>
                          </w:divBdr>
                          <w:divsChild>
                            <w:div w:id="1827235010">
                              <w:marLeft w:val="0"/>
                              <w:marRight w:val="0"/>
                              <w:marTop w:val="0"/>
                              <w:marBottom w:val="0"/>
                              <w:divBdr>
                                <w:top w:val="none" w:sz="0" w:space="0" w:color="auto"/>
                                <w:left w:val="none" w:sz="0" w:space="0" w:color="auto"/>
                                <w:bottom w:val="none" w:sz="0" w:space="0" w:color="auto"/>
                                <w:right w:val="none" w:sz="0" w:space="0" w:color="auto"/>
                              </w:divBdr>
                              <w:divsChild>
                                <w:div w:id="134855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863179">
      <w:bodyDiv w:val="1"/>
      <w:marLeft w:val="0"/>
      <w:marRight w:val="0"/>
      <w:marTop w:val="0"/>
      <w:marBottom w:val="0"/>
      <w:divBdr>
        <w:top w:val="none" w:sz="0" w:space="0" w:color="auto"/>
        <w:left w:val="none" w:sz="0" w:space="0" w:color="auto"/>
        <w:bottom w:val="none" w:sz="0" w:space="0" w:color="auto"/>
        <w:right w:val="none" w:sz="0" w:space="0" w:color="auto"/>
      </w:divBdr>
    </w:div>
    <w:div w:id="1933589903">
      <w:bodyDiv w:val="1"/>
      <w:marLeft w:val="0"/>
      <w:marRight w:val="0"/>
      <w:marTop w:val="0"/>
      <w:marBottom w:val="0"/>
      <w:divBdr>
        <w:top w:val="none" w:sz="0" w:space="0" w:color="auto"/>
        <w:left w:val="none" w:sz="0" w:space="0" w:color="auto"/>
        <w:bottom w:val="none" w:sz="0" w:space="0" w:color="auto"/>
        <w:right w:val="none" w:sz="0" w:space="0" w:color="auto"/>
      </w:divBdr>
      <w:divsChild>
        <w:div w:id="186187859">
          <w:marLeft w:val="0"/>
          <w:marRight w:val="0"/>
          <w:marTop w:val="0"/>
          <w:marBottom w:val="0"/>
          <w:divBdr>
            <w:top w:val="none" w:sz="0" w:space="0" w:color="auto"/>
            <w:left w:val="none" w:sz="0" w:space="0" w:color="auto"/>
            <w:bottom w:val="none" w:sz="0" w:space="0" w:color="auto"/>
            <w:right w:val="none" w:sz="0" w:space="0" w:color="auto"/>
          </w:divBdr>
          <w:divsChild>
            <w:div w:id="428506518">
              <w:marLeft w:val="0"/>
              <w:marRight w:val="0"/>
              <w:marTop w:val="0"/>
              <w:marBottom w:val="0"/>
              <w:divBdr>
                <w:top w:val="none" w:sz="0" w:space="0" w:color="auto"/>
                <w:left w:val="none" w:sz="0" w:space="0" w:color="auto"/>
                <w:bottom w:val="none" w:sz="0" w:space="0" w:color="auto"/>
                <w:right w:val="none" w:sz="0" w:space="0" w:color="auto"/>
              </w:divBdr>
              <w:divsChild>
                <w:div w:id="1082262736">
                  <w:marLeft w:val="0"/>
                  <w:marRight w:val="0"/>
                  <w:marTop w:val="0"/>
                  <w:marBottom w:val="0"/>
                  <w:divBdr>
                    <w:top w:val="none" w:sz="0" w:space="0" w:color="auto"/>
                    <w:left w:val="none" w:sz="0" w:space="0" w:color="auto"/>
                    <w:bottom w:val="none" w:sz="0" w:space="0" w:color="auto"/>
                    <w:right w:val="none" w:sz="0" w:space="0" w:color="auto"/>
                  </w:divBdr>
                  <w:divsChild>
                    <w:div w:id="941185519">
                      <w:marLeft w:val="0"/>
                      <w:marRight w:val="0"/>
                      <w:marTop w:val="0"/>
                      <w:marBottom w:val="0"/>
                      <w:divBdr>
                        <w:top w:val="none" w:sz="0" w:space="0" w:color="auto"/>
                        <w:left w:val="none" w:sz="0" w:space="0" w:color="auto"/>
                        <w:bottom w:val="none" w:sz="0" w:space="0" w:color="auto"/>
                        <w:right w:val="none" w:sz="0" w:space="0" w:color="auto"/>
                      </w:divBdr>
                      <w:divsChild>
                        <w:div w:id="1659000262">
                          <w:marLeft w:val="0"/>
                          <w:marRight w:val="0"/>
                          <w:marTop w:val="0"/>
                          <w:marBottom w:val="0"/>
                          <w:divBdr>
                            <w:top w:val="none" w:sz="0" w:space="0" w:color="auto"/>
                            <w:left w:val="none" w:sz="0" w:space="0" w:color="auto"/>
                            <w:bottom w:val="none" w:sz="0" w:space="0" w:color="auto"/>
                            <w:right w:val="none" w:sz="0" w:space="0" w:color="auto"/>
                          </w:divBdr>
                          <w:divsChild>
                            <w:div w:id="824590026">
                              <w:marLeft w:val="0"/>
                              <w:marRight w:val="0"/>
                              <w:marTop w:val="0"/>
                              <w:marBottom w:val="0"/>
                              <w:divBdr>
                                <w:top w:val="none" w:sz="0" w:space="0" w:color="auto"/>
                                <w:left w:val="none" w:sz="0" w:space="0" w:color="auto"/>
                                <w:bottom w:val="none" w:sz="0" w:space="0" w:color="auto"/>
                                <w:right w:val="none" w:sz="0" w:space="0" w:color="auto"/>
                              </w:divBdr>
                              <w:divsChild>
                                <w:div w:id="1398433000">
                                  <w:marLeft w:val="0"/>
                                  <w:marRight w:val="0"/>
                                  <w:marTop w:val="0"/>
                                  <w:marBottom w:val="0"/>
                                  <w:divBdr>
                                    <w:top w:val="none" w:sz="0" w:space="0" w:color="auto"/>
                                    <w:left w:val="none" w:sz="0" w:space="0" w:color="auto"/>
                                    <w:bottom w:val="none" w:sz="0" w:space="0" w:color="auto"/>
                                    <w:right w:val="none" w:sz="0" w:space="0" w:color="auto"/>
                                  </w:divBdr>
                                  <w:divsChild>
                                    <w:div w:id="994454933">
                                      <w:marLeft w:val="0"/>
                                      <w:marRight w:val="0"/>
                                      <w:marTop w:val="0"/>
                                      <w:marBottom w:val="0"/>
                                      <w:divBdr>
                                        <w:top w:val="none" w:sz="0" w:space="0" w:color="auto"/>
                                        <w:left w:val="none" w:sz="0" w:space="0" w:color="auto"/>
                                        <w:bottom w:val="none" w:sz="0" w:space="0" w:color="auto"/>
                                        <w:right w:val="none" w:sz="0" w:space="0" w:color="auto"/>
                                      </w:divBdr>
                                    </w:div>
                                    <w:div w:id="143598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leggiditalia.it/" TargetMode="External"/><Relationship Id="rId13" Type="http://schemas.openxmlformats.org/officeDocument/2006/relationships/hyperlink" Target="https://pa.leggidital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leggiditali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leggiditali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iustizia-amministrativa.it/portale/pages/istituzionale/visualizza?nodeRef=&amp;schema=cds&amp;nrg=202108150&amp;nomeFile=202108309_23.html&amp;subDir=Provvedimenti" TargetMode="External"/><Relationship Id="rId4" Type="http://schemas.openxmlformats.org/officeDocument/2006/relationships/settings" Target="settings.xml"/><Relationship Id="rId9" Type="http://schemas.openxmlformats.org/officeDocument/2006/relationships/hyperlink" Target="https://pa.leggiditalia.it/" TargetMode="External"/><Relationship Id="rId14" Type="http://schemas.openxmlformats.org/officeDocument/2006/relationships/hyperlink" Target="https://pa.leggiditalia.i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a.leggid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7A808-489C-41A4-9E0B-54FB49BF9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4010</Words>
  <Characters>22861</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VELTRI Giulio</dc:creator>
  <cp:keywords/>
  <dc:description/>
  <cp:lastModifiedBy>FERRARI Giulia</cp:lastModifiedBy>
  <cp:revision>2</cp:revision>
  <cp:lastPrinted>2022-04-01T05:50:00Z</cp:lastPrinted>
  <dcterms:created xsi:type="dcterms:W3CDTF">2022-05-13T07:23:00Z</dcterms:created>
  <dcterms:modified xsi:type="dcterms:W3CDTF">2022-05-13T07:23:00Z</dcterms:modified>
</cp:coreProperties>
</file>