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75798" w14:textId="05E4CA29" w:rsidR="009A5F1A" w:rsidRPr="009A5F1A" w:rsidRDefault="00166586" w:rsidP="004B1100">
      <w:pPr>
        <w:spacing w:after="0" w:line="240" w:lineRule="auto"/>
        <w:jc w:val="center"/>
        <w:rPr>
          <w:rFonts w:ascii="Times New Roman" w:hAnsi="Times New Roman" w:cs="Times New Roman"/>
          <w:b/>
        </w:rPr>
      </w:pPr>
      <w:r>
        <w:rPr>
          <w:rFonts w:ascii="Times New Roman" w:hAnsi="Times New Roman" w:cs="Times New Roman"/>
          <w:b/>
          <w:bCs/>
          <w:sz w:val="32"/>
          <w:szCs w:val="32"/>
        </w:rPr>
        <w:t>I</w:t>
      </w:r>
      <w:r w:rsidRPr="00166586">
        <w:rPr>
          <w:rFonts w:ascii="Times New Roman" w:hAnsi="Times New Roman" w:cs="Times New Roman"/>
          <w:b/>
          <w:bCs/>
          <w:sz w:val="32"/>
          <w:szCs w:val="32"/>
        </w:rPr>
        <w:t xml:space="preserve">l </w:t>
      </w:r>
      <w:r>
        <w:rPr>
          <w:rFonts w:ascii="Times New Roman" w:hAnsi="Times New Roman" w:cs="Times New Roman"/>
          <w:b/>
          <w:bCs/>
          <w:sz w:val="32"/>
          <w:szCs w:val="32"/>
        </w:rPr>
        <w:t>C</w:t>
      </w:r>
      <w:r w:rsidRPr="00166586">
        <w:rPr>
          <w:rFonts w:ascii="Times New Roman" w:hAnsi="Times New Roman" w:cs="Times New Roman"/>
          <w:b/>
          <w:bCs/>
          <w:sz w:val="32"/>
          <w:szCs w:val="32"/>
        </w:rPr>
        <w:t xml:space="preserve">onsiglio di </w:t>
      </w:r>
      <w:r>
        <w:rPr>
          <w:rFonts w:ascii="Times New Roman" w:hAnsi="Times New Roman" w:cs="Times New Roman"/>
          <w:b/>
          <w:bCs/>
          <w:sz w:val="32"/>
          <w:szCs w:val="32"/>
        </w:rPr>
        <w:t>S</w:t>
      </w:r>
      <w:r w:rsidRPr="00166586">
        <w:rPr>
          <w:rFonts w:ascii="Times New Roman" w:hAnsi="Times New Roman" w:cs="Times New Roman"/>
          <w:b/>
          <w:bCs/>
          <w:sz w:val="32"/>
          <w:szCs w:val="32"/>
        </w:rPr>
        <w:t>tato e le regole tecniche sulla redazione degli atti normativi</w:t>
      </w:r>
      <w:r w:rsidR="008A2B40">
        <w:rPr>
          <w:rFonts w:ascii="Times New Roman" w:hAnsi="Times New Roman" w:cs="Times New Roman"/>
          <w:bCs/>
        </w:rPr>
        <w:t>*</w:t>
      </w:r>
      <w:r>
        <w:rPr>
          <w:rFonts w:ascii="Times New Roman" w:hAnsi="Times New Roman" w:cs="Times New Roman"/>
          <w:bCs/>
        </w:rPr>
        <w:t xml:space="preserve"> - </w:t>
      </w:r>
      <w:r w:rsidR="009A5F1A" w:rsidRPr="009A5F1A">
        <w:rPr>
          <w:rFonts w:ascii="Times New Roman" w:hAnsi="Times New Roman" w:cs="Times New Roman"/>
          <w:b/>
        </w:rPr>
        <w:t>*</w:t>
      </w:r>
      <w:r w:rsidR="008A2B40">
        <w:rPr>
          <w:rFonts w:ascii="Times New Roman" w:hAnsi="Times New Roman" w:cs="Times New Roman"/>
          <w:b/>
        </w:rPr>
        <w:t>*</w:t>
      </w:r>
    </w:p>
    <w:p w14:paraId="1738C42E" w14:textId="66BE1E82" w:rsidR="00290EE0" w:rsidRDefault="00290EE0" w:rsidP="004B1100">
      <w:pPr>
        <w:pStyle w:val="Testonotaapidipagina"/>
        <w:ind w:firstLine="284"/>
        <w:jc w:val="both"/>
        <w:rPr>
          <w:rFonts w:ascii="Times New Roman" w:hAnsi="Times New Roman" w:cs="Times New Roman"/>
          <w:b/>
          <w:bCs/>
          <w:sz w:val="17"/>
          <w:szCs w:val="17"/>
        </w:rPr>
      </w:pPr>
    </w:p>
    <w:p w14:paraId="26A55C56" w14:textId="30D4136E" w:rsidR="002C1288" w:rsidRDefault="002C1288" w:rsidP="004B1100">
      <w:pPr>
        <w:pStyle w:val="Testonotaapidipagina"/>
        <w:ind w:firstLine="284"/>
        <w:jc w:val="both"/>
        <w:rPr>
          <w:rFonts w:ascii="Times New Roman" w:hAnsi="Times New Roman" w:cs="Times New Roman"/>
          <w:b/>
          <w:bCs/>
          <w:sz w:val="17"/>
          <w:szCs w:val="17"/>
        </w:rPr>
      </w:pPr>
    </w:p>
    <w:p w14:paraId="52FA21AD" w14:textId="60EAC4F5" w:rsidR="002C1288" w:rsidRDefault="002C1288" w:rsidP="004B1100">
      <w:pPr>
        <w:pStyle w:val="Testonotaapidipagina"/>
        <w:ind w:firstLine="284"/>
        <w:jc w:val="both"/>
        <w:rPr>
          <w:rFonts w:ascii="Times New Roman" w:hAnsi="Times New Roman" w:cs="Times New Roman"/>
          <w:b/>
          <w:bCs/>
          <w:sz w:val="17"/>
          <w:szCs w:val="17"/>
        </w:rPr>
      </w:pPr>
    </w:p>
    <w:p w14:paraId="2992E66A" w14:textId="77777777" w:rsidR="002C1288" w:rsidRPr="00166586" w:rsidRDefault="002C1288" w:rsidP="004B1100">
      <w:pPr>
        <w:pStyle w:val="Testonotaapidipagina"/>
        <w:ind w:firstLine="284"/>
        <w:jc w:val="both"/>
        <w:rPr>
          <w:rFonts w:ascii="Times New Roman" w:hAnsi="Times New Roman" w:cs="Times New Roman"/>
          <w:b/>
          <w:bCs/>
          <w:sz w:val="24"/>
          <w:szCs w:val="24"/>
        </w:rPr>
      </w:pPr>
    </w:p>
    <w:p w14:paraId="2F70413D" w14:textId="24BD8F8C" w:rsidR="00C72D08" w:rsidRPr="00166586" w:rsidRDefault="00657D06" w:rsidP="004B1100">
      <w:pPr>
        <w:pStyle w:val="Testonotaapidipagina"/>
        <w:ind w:firstLine="284"/>
        <w:jc w:val="both"/>
        <w:rPr>
          <w:rFonts w:ascii="Times New Roman" w:hAnsi="Times New Roman" w:cs="Times New Roman"/>
          <w:b/>
          <w:bCs/>
          <w:sz w:val="24"/>
          <w:szCs w:val="24"/>
        </w:rPr>
      </w:pPr>
      <w:r w:rsidRPr="00166586">
        <w:rPr>
          <w:rFonts w:ascii="Times New Roman" w:hAnsi="Times New Roman" w:cs="Times New Roman"/>
          <w:b/>
          <w:bCs/>
          <w:sz w:val="24"/>
          <w:szCs w:val="24"/>
        </w:rPr>
        <w:t>Sommario</w:t>
      </w:r>
    </w:p>
    <w:p w14:paraId="111AD7B7" w14:textId="23FC6C36" w:rsidR="0007056A" w:rsidRPr="00166586" w:rsidRDefault="006F1329" w:rsidP="004B1100">
      <w:pPr>
        <w:pStyle w:val="Testonotaapidipagina"/>
        <w:ind w:firstLine="284"/>
        <w:jc w:val="both"/>
        <w:rPr>
          <w:rFonts w:ascii="Times New Roman" w:hAnsi="Times New Roman" w:cs="Times New Roman"/>
          <w:sz w:val="24"/>
          <w:szCs w:val="24"/>
          <w:lang w:val="en-US"/>
        </w:rPr>
      </w:pPr>
      <w:r w:rsidRPr="00166586">
        <w:rPr>
          <w:rFonts w:ascii="Times New Roman" w:hAnsi="Times New Roman" w:cs="Times New Roman"/>
          <w:sz w:val="24"/>
          <w:szCs w:val="24"/>
        </w:rPr>
        <w:t xml:space="preserve">1. Introduzione. </w:t>
      </w:r>
      <w:r w:rsidR="00C72D08" w:rsidRPr="00166586">
        <w:rPr>
          <w:rFonts w:ascii="Times New Roman" w:hAnsi="Times New Roman" w:cs="Times New Roman"/>
          <w:sz w:val="24"/>
          <w:szCs w:val="24"/>
        </w:rPr>
        <w:t xml:space="preserve">- </w:t>
      </w:r>
      <w:r w:rsidR="0007056A" w:rsidRPr="00166586">
        <w:rPr>
          <w:rFonts w:ascii="Times New Roman" w:hAnsi="Times New Roman" w:cs="Times New Roman"/>
          <w:sz w:val="24"/>
          <w:szCs w:val="24"/>
        </w:rPr>
        <w:t>2. La qualità de</w:t>
      </w:r>
      <w:r w:rsidR="00213CB4" w:rsidRPr="00166586">
        <w:rPr>
          <w:rFonts w:ascii="Times New Roman" w:hAnsi="Times New Roman" w:cs="Times New Roman"/>
          <w:sz w:val="24"/>
          <w:szCs w:val="24"/>
        </w:rPr>
        <w:t>i testi normativi</w:t>
      </w:r>
      <w:r w:rsidR="0007056A" w:rsidRPr="00166586">
        <w:rPr>
          <w:rFonts w:ascii="Times New Roman" w:hAnsi="Times New Roman" w:cs="Times New Roman"/>
          <w:sz w:val="24"/>
          <w:szCs w:val="24"/>
        </w:rPr>
        <w:t xml:space="preserve"> nella storia del Consiglio di Stato tra continuità e innovazione</w:t>
      </w:r>
      <w:r w:rsidR="00C72D08" w:rsidRPr="00166586">
        <w:rPr>
          <w:rFonts w:ascii="Times New Roman" w:hAnsi="Times New Roman" w:cs="Times New Roman"/>
          <w:sz w:val="24"/>
          <w:szCs w:val="24"/>
        </w:rPr>
        <w:t xml:space="preserve">. - </w:t>
      </w:r>
      <w:r w:rsidR="0007056A" w:rsidRPr="00166586">
        <w:rPr>
          <w:rFonts w:ascii="Times New Roman" w:hAnsi="Times New Roman" w:cs="Times New Roman"/>
          <w:sz w:val="24"/>
          <w:szCs w:val="24"/>
        </w:rPr>
        <w:t xml:space="preserve">3. Il </w:t>
      </w:r>
      <w:proofErr w:type="spellStart"/>
      <w:r w:rsidR="0007056A" w:rsidRPr="00166586">
        <w:rPr>
          <w:rFonts w:ascii="Times New Roman" w:hAnsi="Times New Roman" w:cs="Times New Roman"/>
          <w:i/>
          <w:iCs/>
          <w:sz w:val="24"/>
          <w:szCs w:val="24"/>
        </w:rPr>
        <w:t>drafting</w:t>
      </w:r>
      <w:proofErr w:type="spellEnd"/>
      <w:r w:rsidR="0007056A" w:rsidRPr="00166586">
        <w:rPr>
          <w:rFonts w:ascii="Times New Roman" w:hAnsi="Times New Roman" w:cs="Times New Roman"/>
          <w:sz w:val="24"/>
          <w:szCs w:val="24"/>
        </w:rPr>
        <w:t xml:space="preserve"> nell’attività del Consiglio di Stato</w:t>
      </w:r>
      <w:r w:rsidR="00C61946" w:rsidRPr="00166586">
        <w:rPr>
          <w:rFonts w:ascii="Times New Roman" w:hAnsi="Times New Roman" w:cs="Times New Roman"/>
          <w:sz w:val="24"/>
          <w:szCs w:val="24"/>
        </w:rPr>
        <w:t xml:space="preserve">. - </w:t>
      </w:r>
      <w:r w:rsidR="0007056A" w:rsidRPr="00166586">
        <w:rPr>
          <w:rFonts w:ascii="Times New Roman" w:hAnsi="Times New Roman" w:cs="Times New Roman"/>
          <w:sz w:val="24"/>
          <w:szCs w:val="24"/>
        </w:rPr>
        <w:t xml:space="preserve">3.1. Il </w:t>
      </w:r>
      <w:proofErr w:type="spellStart"/>
      <w:r w:rsidR="0007056A" w:rsidRPr="00166586">
        <w:rPr>
          <w:rFonts w:ascii="Times New Roman" w:hAnsi="Times New Roman" w:cs="Times New Roman"/>
          <w:i/>
          <w:iCs/>
          <w:sz w:val="24"/>
          <w:szCs w:val="24"/>
        </w:rPr>
        <w:t>drafting</w:t>
      </w:r>
      <w:proofErr w:type="spellEnd"/>
      <w:r w:rsidR="0007056A" w:rsidRPr="00166586">
        <w:rPr>
          <w:rFonts w:ascii="Times New Roman" w:hAnsi="Times New Roman" w:cs="Times New Roman"/>
          <w:sz w:val="24"/>
          <w:szCs w:val="24"/>
        </w:rPr>
        <w:t xml:space="preserve"> nella funzione giurisdizionale</w:t>
      </w:r>
      <w:r w:rsidR="00C61946" w:rsidRPr="00166586">
        <w:rPr>
          <w:rFonts w:ascii="Times New Roman" w:hAnsi="Times New Roman" w:cs="Times New Roman"/>
          <w:sz w:val="24"/>
          <w:szCs w:val="24"/>
        </w:rPr>
        <w:t xml:space="preserve">. </w:t>
      </w:r>
      <w:r w:rsidR="00402359" w:rsidRPr="00166586">
        <w:rPr>
          <w:rFonts w:ascii="Times New Roman" w:hAnsi="Times New Roman" w:cs="Times New Roman"/>
          <w:sz w:val="24"/>
          <w:szCs w:val="24"/>
        </w:rPr>
        <w:t xml:space="preserve">- </w:t>
      </w:r>
      <w:r w:rsidR="0007056A" w:rsidRPr="00166586">
        <w:rPr>
          <w:rFonts w:ascii="Times New Roman" w:hAnsi="Times New Roman" w:cs="Times New Roman"/>
          <w:sz w:val="24"/>
          <w:szCs w:val="24"/>
        </w:rPr>
        <w:t xml:space="preserve">3.2. Il </w:t>
      </w:r>
      <w:proofErr w:type="spellStart"/>
      <w:r w:rsidR="0007056A" w:rsidRPr="00166586">
        <w:rPr>
          <w:rFonts w:ascii="Times New Roman" w:hAnsi="Times New Roman" w:cs="Times New Roman"/>
          <w:i/>
          <w:iCs/>
          <w:sz w:val="24"/>
          <w:szCs w:val="24"/>
        </w:rPr>
        <w:t>drafting</w:t>
      </w:r>
      <w:proofErr w:type="spellEnd"/>
      <w:r w:rsidR="0007056A" w:rsidRPr="00166586">
        <w:rPr>
          <w:rFonts w:ascii="Times New Roman" w:hAnsi="Times New Roman" w:cs="Times New Roman"/>
          <w:sz w:val="24"/>
          <w:szCs w:val="24"/>
        </w:rPr>
        <w:t xml:space="preserve"> nell’attività consultiva</w:t>
      </w:r>
      <w:r w:rsidR="00402359" w:rsidRPr="00166586">
        <w:rPr>
          <w:rFonts w:ascii="Times New Roman" w:hAnsi="Times New Roman" w:cs="Times New Roman"/>
          <w:sz w:val="24"/>
          <w:szCs w:val="24"/>
        </w:rPr>
        <w:t xml:space="preserve">. - </w:t>
      </w:r>
      <w:r w:rsidR="0007056A" w:rsidRPr="00166586">
        <w:rPr>
          <w:rFonts w:ascii="Times New Roman" w:hAnsi="Times New Roman" w:cs="Times New Roman"/>
          <w:sz w:val="24"/>
          <w:szCs w:val="24"/>
        </w:rPr>
        <w:t>3.2.1. I ricorsi straordinari al Presidente della Repubblica</w:t>
      </w:r>
      <w:r w:rsidR="00402359" w:rsidRPr="00166586">
        <w:rPr>
          <w:rFonts w:ascii="Times New Roman" w:hAnsi="Times New Roman" w:cs="Times New Roman"/>
          <w:sz w:val="24"/>
          <w:szCs w:val="24"/>
        </w:rPr>
        <w:t xml:space="preserve">. - </w:t>
      </w:r>
      <w:r w:rsidR="0007056A" w:rsidRPr="00166586">
        <w:rPr>
          <w:rFonts w:ascii="Times New Roman" w:hAnsi="Times New Roman" w:cs="Times New Roman"/>
          <w:sz w:val="24"/>
          <w:szCs w:val="24"/>
        </w:rPr>
        <w:t>3.2.2. Singoli quesiti</w:t>
      </w:r>
      <w:r w:rsidR="00290EE0" w:rsidRPr="00166586">
        <w:rPr>
          <w:rFonts w:ascii="Times New Roman" w:hAnsi="Times New Roman" w:cs="Times New Roman"/>
          <w:sz w:val="24"/>
          <w:szCs w:val="24"/>
        </w:rPr>
        <w:t xml:space="preserve">. - </w:t>
      </w:r>
      <w:r w:rsidR="0007056A" w:rsidRPr="00166586">
        <w:rPr>
          <w:rFonts w:ascii="Times New Roman" w:hAnsi="Times New Roman" w:cs="Times New Roman"/>
          <w:sz w:val="24"/>
          <w:szCs w:val="24"/>
        </w:rPr>
        <w:t xml:space="preserve">3.2.3. I pareri sugli </w:t>
      </w:r>
      <w:r w:rsidR="00542BF4" w:rsidRPr="00166586">
        <w:rPr>
          <w:rFonts w:ascii="Times New Roman" w:hAnsi="Times New Roman" w:cs="Times New Roman"/>
          <w:sz w:val="24"/>
          <w:szCs w:val="24"/>
        </w:rPr>
        <w:t xml:space="preserve">schemi di </w:t>
      </w:r>
      <w:r w:rsidR="0007056A" w:rsidRPr="00166586">
        <w:rPr>
          <w:rFonts w:ascii="Times New Roman" w:hAnsi="Times New Roman" w:cs="Times New Roman"/>
          <w:sz w:val="24"/>
          <w:szCs w:val="24"/>
        </w:rPr>
        <w:t>atti normativi</w:t>
      </w:r>
      <w:r w:rsidR="00290EE0" w:rsidRPr="00166586">
        <w:rPr>
          <w:rFonts w:ascii="Times New Roman" w:hAnsi="Times New Roman" w:cs="Times New Roman"/>
          <w:sz w:val="24"/>
          <w:szCs w:val="24"/>
        </w:rPr>
        <w:t xml:space="preserve">. - </w:t>
      </w:r>
      <w:r w:rsidR="0007056A" w:rsidRPr="00166586">
        <w:rPr>
          <w:rFonts w:ascii="Times New Roman" w:hAnsi="Times New Roman" w:cs="Times New Roman"/>
          <w:sz w:val="24"/>
          <w:szCs w:val="24"/>
        </w:rPr>
        <w:t>3.2.3.1. Quali numeri?</w:t>
      </w:r>
      <w:r w:rsidR="00290EE0" w:rsidRPr="00166586">
        <w:rPr>
          <w:rFonts w:ascii="Times New Roman" w:hAnsi="Times New Roman" w:cs="Times New Roman"/>
          <w:sz w:val="24"/>
          <w:szCs w:val="24"/>
        </w:rPr>
        <w:t xml:space="preserve"> - </w:t>
      </w:r>
      <w:r w:rsidR="0007056A" w:rsidRPr="00166586">
        <w:rPr>
          <w:rFonts w:ascii="Times New Roman" w:hAnsi="Times New Roman" w:cs="Times New Roman"/>
          <w:sz w:val="24"/>
          <w:szCs w:val="24"/>
        </w:rPr>
        <w:t xml:space="preserve">3.2.3.2. </w:t>
      </w:r>
      <w:proofErr w:type="spellStart"/>
      <w:r w:rsidR="0007056A" w:rsidRPr="00166586">
        <w:rPr>
          <w:rFonts w:ascii="Times New Roman" w:hAnsi="Times New Roman" w:cs="Times New Roman"/>
          <w:sz w:val="24"/>
          <w:szCs w:val="24"/>
          <w:lang w:val="en-US"/>
        </w:rPr>
        <w:t>Quali</w:t>
      </w:r>
      <w:proofErr w:type="spellEnd"/>
      <w:r w:rsidR="0007056A" w:rsidRPr="00166586">
        <w:rPr>
          <w:rFonts w:ascii="Times New Roman" w:hAnsi="Times New Roman" w:cs="Times New Roman"/>
          <w:sz w:val="24"/>
          <w:szCs w:val="24"/>
          <w:lang w:val="en-US"/>
        </w:rPr>
        <w:t xml:space="preserve"> </w:t>
      </w:r>
      <w:proofErr w:type="spellStart"/>
      <w:r w:rsidR="0007056A" w:rsidRPr="00166586">
        <w:rPr>
          <w:rFonts w:ascii="Times New Roman" w:hAnsi="Times New Roman" w:cs="Times New Roman"/>
          <w:sz w:val="24"/>
          <w:szCs w:val="24"/>
          <w:lang w:val="en-US"/>
        </w:rPr>
        <w:t>criteri</w:t>
      </w:r>
      <w:proofErr w:type="spellEnd"/>
      <w:r w:rsidR="0007056A" w:rsidRPr="00166586">
        <w:rPr>
          <w:rFonts w:ascii="Times New Roman" w:hAnsi="Times New Roman" w:cs="Times New Roman"/>
          <w:sz w:val="24"/>
          <w:szCs w:val="24"/>
          <w:lang w:val="en-US"/>
        </w:rPr>
        <w:t>?</w:t>
      </w:r>
      <w:r w:rsidR="00290EE0" w:rsidRPr="00166586">
        <w:rPr>
          <w:rFonts w:ascii="Times New Roman" w:hAnsi="Times New Roman" w:cs="Times New Roman"/>
          <w:sz w:val="24"/>
          <w:szCs w:val="24"/>
          <w:lang w:val="en-US"/>
        </w:rPr>
        <w:t xml:space="preserve"> - </w:t>
      </w:r>
      <w:r w:rsidR="0007056A" w:rsidRPr="00166586">
        <w:rPr>
          <w:rFonts w:ascii="Times New Roman" w:hAnsi="Times New Roman" w:cs="Times New Roman"/>
          <w:sz w:val="24"/>
          <w:szCs w:val="24"/>
          <w:lang w:val="en-US"/>
        </w:rPr>
        <w:t xml:space="preserve">4. </w:t>
      </w:r>
      <w:proofErr w:type="spellStart"/>
      <w:r w:rsidR="0007056A" w:rsidRPr="00166586">
        <w:rPr>
          <w:rFonts w:ascii="Times New Roman" w:hAnsi="Times New Roman" w:cs="Times New Roman"/>
          <w:sz w:val="24"/>
          <w:szCs w:val="24"/>
          <w:lang w:val="en-US"/>
        </w:rPr>
        <w:t>Sviluppi</w:t>
      </w:r>
      <w:proofErr w:type="spellEnd"/>
      <w:r w:rsidR="0007056A" w:rsidRPr="00166586">
        <w:rPr>
          <w:rFonts w:ascii="Times New Roman" w:hAnsi="Times New Roman" w:cs="Times New Roman"/>
          <w:sz w:val="24"/>
          <w:szCs w:val="24"/>
          <w:lang w:val="en-US"/>
        </w:rPr>
        <w:t xml:space="preserve"> e </w:t>
      </w:r>
      <w:proofErr w:type="spellStart"/>
      <w:r w:rsidR="0007056A" w:rsidRPr="00166586">
        <w:rPr>
          <w:rFonts w:ascii="Times New Roman" w:hAnsi="Times New Roman" w:cs="Times New Roman"/>
          <w:sz w:val="24"/>
          <w:szCs w:val="24"/>
          <w:lang w:val="en-US"/>
        </w:rPr>
        <w:t>tendenze</w:t>
      </w:r>
      <w:proofErr w:type="spellEnd"/>
      <w:r w:rsidR="0007056A" w:rsidRPr="00166586">
        <w:rPr>
          <w:rFonts w:ascii="Times New Roman" w:hAnsi="Times New Roman" w:cs="Times New Roman"/>
          <w:sz w:val="24"/>
          <w:szCs w:val="24"/>
          <w:lang w:val="en-US"/>
        </w:rPr>
        <w:t xml:space="preserve"> in </w:t>
      </w:r>
      <w:proofErr w:type="spellStart"/>
      <w:r w:rsidR="0007056A" w:rsidRPr="00166586">
        <w:rPr>
          <w:rFonts w:ascii="Times New Roman" w:hAnsi="Times New Roman" w:cs="Times New Roman"/>
          <w:sz w:val="24"/>
          <w:szCs w:val="24"/>
          <w:lang w:val="en-US"/>
        </w:rPr>
        <w:t>atto</w:t>
      </w:r>
      <w:proofErr w:type="spellEnd"/>
      <w:r w:rsidR="003011F2" w:rsidRPr="00166586">
        <w:rPr>
          <w:rFonts w:ascii="Times New Roman" w:hAnsi="Times New Roman" w:cs="Times New Roman"/>
          <w:sz w:val="24"/>
          <w:szCs w:val="24"/>
          <w:lang w:val="en-US"/>
        </w:rPr>
        <w:t>.</w:t>
      </w:r>
    </w:p>
    <w:p w14:paraId="62389067" w14:textId="4EBB77C6" w:rsidR="00F70D3F" w:rsidRPr="00166586" w:rsidRDefault="00F70D3F" w:rsidP="004B1100">
      <w:pPr>
        <w:spacing w:after="0" w:line="240" w:lineRule="auto"/>
        <w:ind w:firstLine="284"/>
        <w:jc w:val="both"/>
        <w:rPr>
          <w:rFonts w:ascii="Times New Roman" w:hAnsi="Times New Roman" w:cs="Times New Roman"/>
          <w:i/>
          <w:iCs/>
          <w:sz w:val="24"/>
          <w:szCs w:val="24"/>
          <w:lang w:val="en-US"/>
        </w:rPr>
      </w:pPr>
    </w:p>
    <w:p w14:paraId="1D7A4E81" w14:textId="43D811A1" w:rsidR="00376C5E" w:rsidRPr="00213CB4" w:rsidRDefault="00376C5E" w:rsidP="004B1100">
      <w:pPr>
        <w:spacing w:after="0" w:line="240" w:lineRule="auto"/>
        <w:jc w:val="center"/>
        <w:rPr>
          <w:rFonts w:ascii="Times New Roman" w:hAnsi="Times New Roman" w:cs="Times New Roman"/>
          <w:b/>
          <w:lang w:val="en-US"/>
        </w:rPr>
      </w:pPr>
    </w:p>
    <w:p w14:paraId="769855B4" w14:textId="77777777" w:rsidR="004135C5" w:rsidRPr="00213CB4" w:rsidRDefault="004135C5" w:rsidP="004B1100">
      <w:pPr>
        <w:pStyle w:val="Testonotaapidipagina"/>
        <w:ind w:firstLine="284"/>
        <w:jc w:val="both"/>
        <w:rPr>
          <w:rFonts w:ascii="Times New Roman" w:hAnsi="Times New Roman" w:cs="Times New Roman"/>
          <w:b/>
          <w:bCs/>
          <w:sz w:val="17"/>
          <w:szCs w:val="17"/>
          <w:lang w:val="en-US"/>
        </w:rPr>
      </w:pPr>
      <w:r w:rsidRPr="00213CB4">
        <w:rPr>
          <w:rFonts w:ascii="Times New Roman" w:hAnsi="Times New Roman" w:cs="Times New Roman"/>
          <w:b/>
          <w:bCs/>
          <w:sz w:val="17"/>
          <w:szCs w:val="17"/>
          <w:lang w:val="en-US"/>
        </w:rPr>
        <w:t>Abstract</w:t>
      </w:r>
    </w:p>
    <w:p w14:paraId="4D1CD0B4" w14:textId="362AE557" w:rsidR="004135C5" w:rsidRPr="00213CB4" w:rsidRDefault="004135C5" w:rsidP="004B1100">
      <w:pPr>
        <w:pStyle w:val="Testonotaapidipagina"/>
        <w:ind w:firstLine="284"/>
        <w:jc w:val="both"/>
        <w:rPr>
          <w:rFonts w:ascii="Times New Roman" w:hAnsi="Times New Roman" w:cs="Times New Roman"/>
          <w:i/>
          <w:iCs/>
          <w:sz w:val="17"/>
          <w:szCs w:val="17"/>
          <w:lang w:val="en-US"/>
        </w:rPr>
      </w:pPr>
      <w:r w:rsidRPr="00213CB4">
        <w:rPr>
          <w:rFonts w:ascii="Times New Roman" w:hAnsi="Times New Roman" w:cs="Times New Roman"/>
          <w:i/>
          <w:iCs/>
          <w:sz w:val="17"/>
          <w:szCs w:val="17"/>
          <w:lang w:val="en-US"/>
        </w:rPr>
        <w:t>Legislative drafting affects every activity carried out by Council of State, either judicial or consultative. E</w:t>
      </w:r>
      <w:r w:rsidR="002D4A61">
        <w:rPr>
          <w:rFonts w:ascii="Times New Roman" w:hAnsi="Times New Roman" w:cs="Times New Roman"/>
          <w:i/>
          <w:iCs/>
          <w:sz w:val="17"/>
          <w:szCs w:val="17"/>
          <w:lang w:val="en-US"/>
        </w:rPr>
        <w:t>s</w:t>
      </w:r>
      <w:r w:rsidRPr="00213CB4">
        <w:rPr>
          <w:rFonts w:ascii="Times New Roman" w:hAnsi="Times New Roman" w:cs="Times New Roman"/>
          <w:i/>
          <w:iCs/>
          <w:sz w:val="17"/>
          <w:szCs w:val="17"/>
          <w:lang w:val="en-US"/>
        </w:rPr>
        <w:t>pecially, Council of State delivers opinions on draft legislation submitted by Government</w:t>
      </w:r>
      <w:r w:rsidR="00D613B3">
        <w:rPr>
          <w:rFonts w:ascii="Times New Roman" w:hAnsi="Times New Roman" w:cs="Times New Roman"/>
          <w:i/>
          <w:iCs/>
          <w:sz w:val="17"/>
          <w:szCs w:val="17"/>
          <w:lang w:val="en-US"/>
        </w:rPr>
        <w:t xml:space="preserve">, that </w:t>
      </w:r>
      <w:r w:rsidR="008F5031">
        <w:rPr>
          <w:rFonts w:ascii="Times New Roman" w:hAnsi="Times New Roman" w:cs="Times New Roman"/>
          <w:i/>
          <w:iCs/>
          <w:sz w:val="17"/>
          <w:szCs w:val="17"/>
          <w:lang w:val="en-US"/>
        </w:rPr>
        <w:t>include recommendations</w:t>
      </w:r>
      <w:r w:rsidR="002D4A61">
        <w:rPr>
          <w:rFonts w:ascii="Times New Roman" w:hAnsi="Times New Roman" w:cs="Times New Roman"/>
          <w:i/>
          <w:iCs/>
          <w:sz w:val="17"/>
          <w:szCs w:val="17"/>
          <w:lang w:val="en-US"/>
        </w:rPr>
        <w:t xml:space="preserve"> on </w:t>
      </w:r>
      <w:r w:rsidR="00B34D5C">
        <w:rPr>
          <w:rFonts w:ascii="Times New Roman" w:hAnsi="Times New Roman" w:cs="Times New Roman"/>
          <w:i/>
          <w:iCs/>
          <w:sz w:val="17"/>
          <w:szCs w:val="17"/>
          <w:lang w:val="en-US"/>
        </w:rPr>
        <w:t xml:space="preserve">issues concerning </w:t>
      </w:r>
      <w:r w:rsidR="004855F8">
        <w:rPr>
          <w:rFonts w:ascii="Times New Roman" w:hAnsi="Times New Roman" w:cs="Times New Roman"/>
          <w:i/>
          <w:iCs/>
          <w:sz w:val="17"/>
          <w:szCs w:val="17"/>
          <w:lang w:val="en-US"/>
        </w:rPr>
        <w:t>drafting</w:t>
      </w:r>
      <w:r w:rsidRPr="00213CB4">
        <w:rPr>
          <w:rFonts w:ascii="Times New Roman" w:hAnsi="Times New Roman" w:cs="Times New Roman"/>
          <w:i/>
          <w:iCs/>
          <w:sz w:val="17"/>
          <w:szCs w:val="17"/>
          <w:lang w:val="en-US"/>
        </w:rPr>
        <w:t>. Through its opinions</w:t>
      </w:r>
      <w:r w:rsidR="00BD5364" w:rsidRPr="00213CB4">
        <w:rPr>
          <w:rFonts w:ascii="Times New Roman" w:hAnsi="Times New Roman" w:cs="Times New Roman"/>
          <w:i/>
          <w:iCs/>
          <w:sz w:val="17"/>
          <w:szCs w:val="17"/>
          <w:lang w:val="en-US"/>
        </w:rPr>
        <w:t>,</w:t>
      </w:r>
      <w:r w:rsidRPr="00213CB4">
        <w:rPr>
          <w:rFonts w:ascii="Times New Roman" w:hAnsi="Times New Roman" w:cs="Times New Roman"/>
          <w:i/>
          <w:iCs/>
          <w:sz w:val="17"/>
          <w:szCs w:val="17"/>
          <w:lang w:val="en-US"/>
        </w:rPr>
        <w:t xml:space="preserve"> Council of State aims at increasing quality of legislation under </w:t>
      </w:r>
      <w:r w:rsidR="006242E4">
        <w:rPr>
          <w:rFonts w:ascii="Times New Roman" w:hAnsi="Times New Roman" w:cs="Times New Roman"/>
          <w:i/>
          <w:iCs/>
          <w:sz w:val="17"/>
          <w:szCs w:val="17"/>
          <w:lang w:val="en-US"/>
        </w:rPr>
        <w:t>many</w:t>
      </w:r>
      <w:r w:rsidRPr="00213CB4">
        <w:rPr>
          <w:rFonts w:ascii="Times New Roman" w:hAnsi="Times New Roman" w:cs="Times New Roman"/>
          <w:i/>
          <w:iCs/>
          <w:sz w:val="17"/>
          <w:szCs w:val="17"/>
          <w:lang w:val="en-US"/>
        </w:rPr>
        <w:t xml:space="preserve"> respects. Among </w:t>
      </w:r>
      <w:r w:rsidR="00896293" w:rsidRPr="00213CB4">
        <w:rPr>
          <w:rFonts w:ascii="Times New Roman" w:hAnsi="Times New Roman" w:cs="Times New Roman"/>
          <w:i/>
          <w:iCs/>
          <w:sz w:val="17"/>
          <w:szCs w:val="17"/>
          <w:lang w:val="en-US"/>
        </w:rPr>
        <w:t>several criteria</w:t>
      </w:r>
      <w:r w:rsidRPr="00213CB4">
        <w:rPr>
          <w:rFonts w:ascii="Times New Roman" w:hAnsi="Times New Roman" w:cs="Times New Roman"/>
          <w:i/>
          <w:iCs/>
          <w:sz w:val="17"/>
          <w:szCs w:val="17"/>
          <w:lang w:val="en-US"/>
        </w:rPr>
        <w:t xml:space="preserve">, </w:t>
      </w:r>
      <w:proofErr w:type="gramStart"/>
      <w:r w:rsidRPr="00213CB4">
        <w:rPr>
          <w:rFonts w:ascii="Times New Roman" w:hAnsi="Times New Roman" w:cs="Times New Roman"/>
          <w:i/>
          <w:iCs/>
          <w:sz w:val="17"/>
          <w:szCs w:val="17"/>
          <w:lang w:val="en-US"/>
        </w:rPr>
        <w:t xml:space="preserve">drafting </w:t>
      </w:r>
      <w:r w:rsidR="00D6169B" w:rsidRPr="00213CB4">
        <w:rPr>
          <w:rFonts w:ascii="Times New Roman" w:hAnsi="Times New Roman" w:cs="Times New Roman"/>
          <w:i/>
          <w:iCs/>
          <w:sz w:val="17"/>
          <w:szCs w:val="17"/>
          <w:lang w:val="en-US"/>
        </w:rPr>
        <w:t xml:space="preserve">is adopted by the Council of State </w:t>
      </w:r>
      <w:r w:rsidR="00360085" w:rsidRPr="00213CB4">
        <w:rPr>
          <w:rFonts w:ascii="Times New Roman" w:hAnsi="Times New Roman" w:cs="Times New Roman"/>
          <w:i/>
          <w:iCs/>
          <w:sz w:val="17"/>
          <w:szCs w:val="17"/>
          <w:lang w:val="en-US"/>
        </w:rPr>
        <w:t>as</w:t>
      </w:r>
      <w:r w:rsidRPr="00213CB4">
        <w:rPr>
          <w:rFonts w:ascii="Times New Roman" w:hAnsi="Times New Roman" w:cs="Times New Roman"/>
          <w:i/>
          <w:iCs/>
          <w:sz w:val="17"/>
          <w:szCs w:val="17"/>
          <w:lang w:val="en-US"/>
        </w:rPr>
        <w:t xml:space="preserve"> a relevant tool</w:t>
      </w:r>
      <w:proofErr w:type="gramEnd"/>
      <w:r w:rsidRPr="00213CB4">
        <w:rPr>
          <w:rFonts w:ascii="Times New Roman" w:hAnsi="Times New Roman" w:cs="Times New Roman"/>
          <w:i/>
          <w:iCs/>
          <w:sz w:val="17"/>
          <w:szCs w:val="17"/>
          <w:lang w:val="en-US"/>
        </w:rPr>
        <w:t xml:space="preserve"> in order to reduce interpretative uncertainties and future disputes.</w:t>
      </w:r>
      <w:r w:rsidR="0050305F" w:rsidRPr="00213CB4">
        <w:rPr>
          <w:rFonts w:ascii="Times New Roman" w:hAnsi="Times New Roman" w:cs="Times New Roman"/>
          <w:i/>
          <w:iCs/>
          <w:sz w:val="17"/>
          <w:szCs w:val="17"/>
          <w:lang w:val="en-US"/>
        </w:rPr>
        <w:t xml:space="preserve"> </w:t>
      </w:r>
    </w:p>
    <w:p w14:paraId="53292CB9" w14:textId="6DA589E0" w:rsidR="009A5F1A" w:rsidRPr="007B6026" w:rsidRDefault="009A5F1A" w:rsidP="004B1100">
      <w:pPr>
        <w:spacing w:after="0" w:line="240" w:lineRule="auto"/>
        <w:jc w:val="both"/>
        <w:rPr>
          <w:rFonts w:ascii="Times New Roman" w:hAnsi="Times New Roman" w:cs="Times New Roman"/>
          <w:b/>
          <w:i/>
          <w:iCs/>
          <w:lang w:val="en-US"/>
        </w:rPr>
      </w:pPr>
    </w:p>
    <w:p w14:paraId="657FA8B7" w14:textId="6D785FED" w:rsidR="009A5F1A" w:rsidRPr="004135C5" w:rsidRDefault="009A5F1A" w:rsidP="004B1100">
      <w:pPr>
        <w:spacing w:after="0" w:line="240" w:lineRule="auto"/>
        <w:jc w:val="center"/>
        <w:rPr>
          <w:rFonts w:ascii="Times New Roman" w:hAnsi="Times New Roman" w:cs="Times New Roman"/>
          <w:b/>
          <w:lang w:val="en-US"/>
        </w:rPr>
      </w:pPr>
    </w:p>
    <w:p w14:paraId="3E04F312" w14:textId="5EEDC9A3" w:rsidR="009A5F1A" w:rsidRPr="004135C5" w:rsidRDefault="009A5F1A" w:rsidP="004B1100">
      <w:pPr>
        <w:spacing w:after="0" w:line="240" w:lineRule="auto"/>
        <w:jc w:val="center"/>
        <w:rPr>
          <w:rFonts w:ascii="Times New Roman" w:hAnsi="Times New Roman" w:cs="Times New Roman"/>
          <w:b/>
          <w:lang w:val="en-US"/>
        </w:rPr>
      </w:pPr>
    </w:p>
    <w:p w14:paraId="635D52B8" w14:textId="0E3B5B40" w:rsidR="009A5F1A" w:rsidRPr="004135C5" w:rsidRDefault="009A5F1A" w:rsidP="004B1100">
      <w:pPr>
        <w:spacing w:after="0" w:line="240" w:lineRule="auto"/>
        <w:jc w:val="center"/>
        <w:rPr>
          <w:rFonts w:ascii="Times New Roman" w:hAnsi="Times New Roman" w:cs="Times New Roman"/>
          <w:b/>
          <w:lang w:val="en-US"/>
        </w:rPr>
      </w:pPr>
    </w:p>
    <w:p w14:paraId="16286A23" w14:textId="277C89EC" w:rsidR="009A5F1A" w:rsidRPr="004135C5" w:rsidRDefault="009A5F1A" w:rsidP="004B1100">
      <w:pPr>
        <w:spacing w:after="0" w:line="240" w:lineRule="auto"/>
        <w:jc w:val="center"/>
        <w:rPr>
          <w:rFonts w:ascii="Times New Roman" w:hAnsi="Times New Roman" w:cs="Times New Roman"/>
          <w:b/>
          <w:lang w:val="en-US"/>
        </w:rPr>
      </w:pPr>
    </w:p>
    <w:p w14:paraId="6FC3E7F7" w14:textId="49A6E8A3" w:rsidR="009A5F1A" w:rsidRPr="004135C5" w:rsidRDefault="009A5F1A" w:rsidP="004B1100">
      <w:pPr>
        <w:spacing w:after="0" w:line="240" w:lineRule="auto"/>
        <w:jc w:val="center"/>
        <w:rPr>
          <w:rFonts w:ascii="Times New Roman" w:hAnsi="Times New Roman" w:cs="Times New Roman"/>
          <w:b/>
          <w:lang w:val="en-US"/>
        </w:rPr>
      </w:pPr>
    </w:p>
    <w:p w14:paraId="36D74F34" w14:textId="7D065CBF" w:rsidR="009A5F1A" w:rsidRPr="004135C5" w:rsidRDefault="009A5F1A" w:rsidP="004B1100">
      <w:pPr>
        <w:spacing w:after="0" w:line="240" w:lineRule="auto"/>
        <w:jc w:val="center"/>
        <w:rPr>
          <w:rFonts w:ascii="Times New Roman" w:hAnsi="Times New Roman" w:cs="Times New Roman"/>
          <w:b/>
          <w:lang w:val="en-US"/>
        </w:rPr>
      </w:pPr>
    </w:p>
    <w:p w14:paraId="782109F0" w14:textId="26873473" w:rsidR="009A5F1A" w:rsidRPr="004135C5" w:rsidRDefault="009A5F1A" w:rsidP="004B1100">
      <w:pPr>
        <w:spacing w:after="0" w:line="240" w:lineRule="auto"/>
        <w:jc w:val="center"/>
        <w:rPr>
          <w:rFonts w:ascii="Times New Roman" w:hAnsi="Times New Roman" w:cs="Times New Roman"/>
          <w:b/>
          <w:lang w:val="en-US"/>
        </w:rPr>
      </w:pPr>
    </w:p>
    <w:p w14:paraId="2BF3E7C9" w14:textId="1B5036DD" w:rsidR="009A5F1A" w:rsidRDefault="009A5F1A" w:rsidP="004B1100">
      <w:pPr>
        <w:spacing w:after="0" w:line="240" w:lineRule="auto"/>
        <w:jc w:val="center"/>
        <w:rPr>
          <w:rFonts w:ascii="Times New Roman" w:hAnsi="Times New Roman" w:cs="Times New Roman"/>
          <w:b/>
          <w:lang w:val="en-US"/>
        </w:rPr>
      </w:pPr>
    </w:p>
    <w:p w14:paraId="6F558EC7" w14:textId="405367F9" w:rsidR="00B31A48" w:rsidRDefault="00B31A48" w:rsidP="004B1100">
      <w:pPr>
        <w:spacing w:after="0" w:line="240" w:lineRule="auto"/>
        <w:jc w:val="center"/>
        <w:rPr>
          <w:rFonts w:ascii="Times New Roman" w:hAnsi="Times New Roman" w:cs="Times New Roman"/>
          <w:b/>
          <w:lang w:val="en-US"/>
        </w:rPr>
      </w:pPr>
    </w:p>
    <w:p w14:paraId="5AC882B6" w14:textId="594B765A" w:rsidR="00B31A48" w:rsidRDefault="00B31A48" w:rsidP="004B1100">
      <w:pPr>
        <w:spacing w:after="0" w:line="240" w:lineRule="auto"/>
        <w:jc w:val="center"/>
        <w:rPr>
          <w:rFonts w:ascii="Times New Roman" w:hAnsi="Times New Roman" w:cs="Times New Roman"/>
          <w:b/>
          <w:lang w:val="en-US"/>
        </w:rPr>
      </w:pPr>
    </w:p>
    <w:p w14:paraId="3F084CA9" w14:textId="3C71D3CD" w:rsidR="00B31A48" w:rsidRDefault="00B31A48" w:rsidP="004B1100">
      <w:pPr>
        <w:spacing w:after="0" w:line="240" w:lineRule="auto"/>
        <w:jc w:val="center"/>
        <w:rPr>
          <w:rFonts w:ascii="Times New Roman" w:hAnsi="Times New Roman" w:cs="Times New Roman"/>
          <w:b/>
          <w:lang w:val="en-US"/>
        </w:rPr>
      </w:pPr>
    </w:p>
    <w:p w14:paraId="75D7223B" w14:textId="59492B91" w:rsidR="00B31A48" w:rsidRDefault="00B31A48" w:rsidP="004B1100">
      <w:pPr>
        <w:spacing w:after="0" w:line="240" w:lineRule="auto"/>
        <w:jc w:val="center"/>
        <w:rPr>
          <w:rFonts w:ascii="Times New Roman" w:hAnsi="Times New Roman" w:cs="Times New Roman"/>
          <w:b/>
          <w:lang w:val="en-US"/>
        </w:rPr>
      </w:pPr>
    </w:p>
    <w:p w14:paraId="67193683" w14:textId="4D4D1B74" w:rsidR="00B31A48" w:rsidRDefault="00B31A48" w:rsidP="004B1100">
      <w:pPr>
        <w:spacing w:after="0" w:line="240" w:lineRule="auto"/>
        <w:jc w:val="center"/>
        <w:rPr>
          <w:rFonts w:ascii="Times New Roman" w:hAnsi="Times New Roman" w:cs="Times New Roman"/>
          <w:b/>
          <w:lang w:val="en-US"/>
        </w:rPr>
      </w:pPr>
    </w:p>
    <w:p w14:paraId="0B43203A" w14:textId="29380A78" w:rsidR="00B31A48" w:rsidRDefault="00B31A48" w:rsidP="004B1100">
      <w:pPr>
        <w:spacing w:after="0" w:line="240" w:lineRule="auto"/>
        <w:jc w:val="center"/>
        <w:rPr>
          <w:rFonts w:ascii="Times New Roman" w:hAnsi="Times New Roman" w:cs="Times New Roman"/>
          <w:b/>
          <w:lang w:val="en-US"/>
        </w:rPr>
      </w:pPr>
    </w:p>
    <w:p w14:paraId="65F65650" w14:textId="365A2829" w:rsidR="00B31A48" w:rsidRDefault="00B31A48" w:rsidP="004B1100">
      <w:pPr>
        <w:spacing w:after="0" w:line="240" w:lineRule="auto"/>
        <w:jc w:val="center"/>
        <w:rPr>
          <w:rFonts w:ascii="Times New Roman" w:hAnsi="Times New Roman" w:cs="Times New Roman"/>
          <w:b/>
          <w:lang w:val="en-US"/>
        </w:rPr>
      </w:pPr>
    </w:p>
    <w:p w14:paraId="3BC3725B" w14:textId="5406CF25" w:rsidR="00B31A48" w:rsidRDefault="00B31A48" w:rsidP="004B1100">
      <w:pPr>
        <w:spacing w:after="0" w:line="240" w:lineRule="auto"/>
        <w:jc w:val="center"/>
        <w:rPr>
          <w:rFonts w:ascii="Times New Roman" w:hAnsi="Times New Roman" w:cs="Times New Roman"/>
          <w:b/>
          <w:lang w:val="en-US"/>
        </w:rPr>
      </w:pPr>
    </w:p>
    <w:p w14:paraId="2445A03A" w14:textId="1E20861F" w:rsidR="00B31A48" w:rsidRDefault="00B31A48" w:rsidP="004B1100">
      <w:pPr>
        <w:spacing w:after="0" w:line="240" w:lineRule="auto"/>
        <w:jc w:val="center"/>
        <w:rPr>
          <w:rFonts w:ascii="Times New Roman" w:hAnsi="Times New Roman" w:cs="Times New Roman"/>
          <w:b/>
          <w:lang w:val="en-US"/>
        </w:rPr>
      </w:pPr>
    </w:p>
    <w:p w14:paraId="60C61DD0" w14:textId="2B72AA80" w:rsidR="00B31A48" w:rsidRDefault="00B31A48" w:rsidP="004B1100">
      <w:pPr>
        <w:spacing w:after="0" w:line="240" w:lineRule="auto"/>
        <w:jc w:val="center"/>
        <w:rPr>
          <w:rFonts w:ascii="Times New Roman" w:hAnsi="Times New Roman" w:cs="Times New Roman"/>
          <w:b/>
          <w:lang w:val="en-US"/>
        </w:rPr>
      </w:pPr>
    </w:p>
    <w:p w14:paraId="6903C697" w14:textId="37E2660C" w:rsidR="00B31A48" w:rsidRPr="00C665DB" w:rsidRDefault="00C665DB" w:rsidP="00C665DB">
      <w:pPr>
        <w:spacing w:after="0" w:line="240" w:lineRule="auto"/>
        <w:jc w:val="both"/>
        <w:rPr>
          <w:rFonts w:ascii="Times New Roman" w:hAnsi="Times New Roman" w:cs="Times New Roman"/>
          <w:bCs/>
        </w:rPr>
      </w:pPr>
      <w:r w:rsidRPr="00C665DB">
        <w:rPr>
          <w:rFonts w:ascii="Times New Roman" w:hAnsi="Times New Roman" w:cs="Times New Roman"/>
          <w:b/>
        </w:rPr>
        <w:lastRenderedPageBreak/>
        <w:t xml:space="preserve">* </w:t>
      </w:r>
      <w:r w:rsidRPr="00C665DB">
        <w:rPr>
          <w:rFonts w:ascii="Times New Roman" w:hAnsi="Times New Roman" w:cs="Times New Roman"/>
          <w:bCs/>
        </w:rPr>
        <w:t>Articolo pubblicato in Osservatorio sulle fonti, n. 1/2022. Disponibile in: http://www.osservatoriosullefonti.it</w:t>
      </w:r>
    </w:p>
    <w:p w14:paraId="21F47D80" w14:textId="77777777" w:rsidR="00C665DB" w:rsidRPr="00C665DB" w:rsidRDefault="00C665DB" w:rsidP="008A2B40">
      <w:pPr>
        <w:spacing w:after="0" w:line="240" w:lineRule="auto"/>
        <w:jc w:val="both"/>
        <w:rPr>
          <w:rFonts w:ascii="Times New Roman" w:hAnsi="Times New Roman" w:cs="Times New Roman"/>
          <w:b/>
        </w:rPr>
      </w:pPr>
    </w:p>
    <w:p w14:paraId="552970DE" w14:textId="762674D2" w:rsidR="009A5F1A" w:rsidRDefault="008A2B40" w:rsidP="004B1100">
      <w:pPr>
        <w:spacing w:after="0" w:line="240" w:lineRule="auto"/>
        <w:jc w:val="both"/>
        <w:rPr>
          <w:rFonts w:ascii="Times New Roman" w:hAnsi="Times New Roman" w:cs="Times New Roman"/>
          <w:bCs/>
        </w:rPr>
      </w:pPr>
      <w:r>
        <w:rPr>
          <w:rFonts w:ascii="Times New Roman" w:hAnsi="Times New Roman" w:cs="Times New Roman"/>
          <w:bCs/>
        </w:rPr>
        <w:t>*</w:t>
      </w:r>
      <w:r w:rsidR="009A5F1A" w:rsidRPr="00C71820">
        <w:rPr>
          <w:rFonts w:ascii="Times New Roman" w:hAnsi="Times New Roman" w:cs="Times New Roman"/>
          <w:bCs/>
        </w:rPr>
        <w:t>*Consigliere di Stato</w:t>
      </w:r>
    </w:p>
    <w:p w14:paraId="3E30EDFA" w14:textId="77777777" w:rsidR="008A2B40" w:rsidRDefault="008A2B40" w:rsidP="004B1100">
      <w:pPr>
        <w:spacing w:after="0" w:line="240" w:lineRule="auto"/>
        <w:jc w:val="both"/>
        <w:rPr>
          <w:rFonts w:ascii="Times New Roman" w:hAnsi="Times New Roman" w:cs="Times New Roman"/>
          <w:bCs/>
        </w:rPr>
      </w:pPr>
    </w:p>
    <w:p w14:paraId="51723AF6" w14:textId="6C597927" w:rsidR="00085469" w:rsidRPr="00456E0D" w:rsidRDefault="00CB4138" w:rsidP="004B1100">
      <w:pPr>
        <w:spacing w:after="0" w:line="240" w:lineRule="auto"/>
        <w:ind w:firstLine="284"/>
        <w:jc w:val="both"/>
        <w:rPr>
          <w:rFonts w:ascii="Times New Roman" w:hAnsi="Times New Roman" w:cs="Times New Roman"/>
          <w:i/>
          <w:iCs/>
        </w:rPr>
      </w:pPr>
      <w:r w:rsidRPr="00456E0D">
        <w:rPr>
          <w:rFonts w:ascii="Times New Roman" w:hAnsi="Times New Roman" w:cs="Times New Roman"/>
          <w:i/>
          <w:iCs/>
        </w:rPr>
        <w:t>1.</w:t>
      </w:r>
      <w:r w:rsidRPr="00456E0D">
        <w:rPr>
          <w:rFonts w:ascii="Times New Roman" w:hAnsi="Times New Roman" w:cs="Times New Roman"/>
        </w:rPr>
        <w:t xml:space="preserve"> </w:t>
      </w:r>
      <w:r w:rsidR="00085469" w:rsidRPr="00456E0D">
        <w:rPr>
          <w:rFonts w:ascii="Times New Roman" w:hAnsi="Times New Roman" w:cs="Times New Roman"/>
          <w:i/>
          <w:iCs/>
        </w:rPr>
        <w:t>Introduzione</w:t>
      </w:r>
    </w:p>
    <w:p w14:paraId="65516021" w14:textId="2FEEF11F" w:rsidR="00CB4138" w:rsidRPr="00456E0D" w:rsidRDefault="00CB583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Le regole preposte alla chiarezza dell’atto normativo, comunemente </w:t>
      </w:r>
      <w:r w:rsidR="00CB4138" w:rsidRPr="00456E0D">
        <w:rPr>
          <w:rFonts w:ascii="Times New Roman" w:hAnsi="Times New Roman" w:cs="Times New Roman"/>
        </w:rPr>
        <w:t>denominate</w:t>
      </w:r>
      <w:r w:rsidRPr="00456E0D">
        <w:rPr>
          <w:rFonts w:ascii="Times New Roman" w:hAnsi="Times New Roman" w:cs="Times New Roman"/>
        </w:rPr>
        <w:t xml:space="preserve"> con l’espressione anglosassone </w:t>
      </w:r>
      <w:proofErr w:type="spellStart"/>
      <w:r w:rsidRPr="00456E0D">
        <w:rPr>
          <w:rFonts w:ascii="Times New Roman" w:hAnsi="Times New Roman" w:cs="Times New Roman"/>
          <w:i/>
        </w:rPr>
        <w:t>drafting</w:t>
      </w:r>
      <w:proofErr w:type="spellEnd"/>
      <w:r w:rsidRPr="00456E0D">
        <w:rPr>
          <w:rFonts w:ascii="Times New Roman" w:hAnsi="Times New Roman" w:cs="Times New Roman"/>
          <w:i/>
        </w:rPr>
        <w:t xml:space="preserve">, </w:t>
      </w:r>
      <w:r w:rsidRPr="00456E0D">
        <w:rPr>
          <w:rFonts w:ascii="Times New Roman" w:hAnsi="Times New Roman" w:cs="Times New Roman"/>
        </w:rPr>
        <w:t>sono compless</w:t>
      </w:r>
      <w:r w:rsidR="00776B65" w:rsidRPr="00456E0D">
        <w:rPr>
          <w:rFonts w:ascii="Times New Roman" w:hAnsi="Times New Roman" w:cs="Times New Roman"/>
        </w:rPr>
        <w:t>ivamente strumentali a</w:t>
      </w:r>
      <w:r w:rsidR="00A13D4B">
        <w:rPr>
          <w:rFonts w:ascii="Times New Roman" w:hAnsi="Times New Roman" w:cs="Times New Roman"/>
        </w:rPr>
        <w:t xml:space="preserve">d agevolare </w:t>
      </w:r>
      <w:r w:rsidR="00776B65" w:rsidRPr="00456E0D">
        <w:rPr>
          <w:rFonts w:ascii="Times New Roman" w:hAnsi="Times New Roman" w:cs="Times New Roman"/>
        </w:rPr>
        <w:t>l</w:t>
      </w:r>
      <w:r w:rsidR="00A13D4B">
        <w:rPr>
          <w:rFonts w:ascii="Times New Roman" w:hAnsi="Times New Roman" w:cs="Times New Roman"/>
        </w:rPr>
        <w:t>’</w:t>
      </w:r>
      <w:r w:rsidR="00776B65" w:rsidRPr="00456E0D">
        <w:rPr>
          <w:rFonts w:ascii="Times New Roman" w:hAnsi="Times New Roman" w:cs="Times New Roman"/>
        </w:rPr>
        <w:t>interpretazione dell’atto, a dissodare il campo dalle ambiguità del linguaggio, del significante e del significato che ne può conseguire, a precostituire dei canoni che orientano l’interprete sulla base di indicazioni o prescrizioni (le raccomandazioni e le regole) note</w:t>
      </w:r>
      <w:r w:rsidR="00976AB5" w:rsidRPr="00456E0D">
        <w:rPr>
          <w:rFonts w:ascii="Times New Roman" w:hAnsi="Times New Roman" w:cs="Times New Roman"/>
        </w:rPr>
        <w:t xml:space="preserve"> e condivise</w:t>
      </w:r>
      <w:r w:rsidR="00776B65" w:rsidRPr="00456E0D">
        <w:rPr>
          <w:rFonts w:ascii="Times New Roman" w:hAnsi="Times New Roman" w:cs="Times New Roman"/>
        </w:rPr>
        <w:t xml:space="preserve">. Sono tuttavia </w:t>
      </w:r>
      <w:r w:rsidR="000838DA" w:rsidRPr="00456E0D">
        <w:rPr>
          <w:rFonts w:ascii="Times New Roman" w:hAnsi="Times New Roman" w:cs="Times New Roman"/>
        </w:rPr>
        <w:t xml:space="preserve">(e soprattutto) </w:t>
      </w:r>
      <w:r w:rsidR="00776B65" w:rsidRPr="00456E0D">
        <w:rPr>
          <w:rFonts w:ascii="Times New Roman" w:hAnsi="Times New Roman" w:cs="Times New Roman"/>
        </w:rPr>
        <w:t xml:space="preserve">strumentali anche a un altro fine, antecedente al primo ma a esso necessariamente collegato, relativo alla deliberazione dell’atto stesso da parte degli organi preposti (Governo, Parlamento, </w:t>
      </w:r>
      <w:r w:rsidR="000640A6" w:rsidRPr="00456E0D">
        <w:rPr>
          <w:rFonts w:ascii="Times New Roman" w:hAnsi="Times New Roman" w:cs="Times New Roman"/>
        </w:rPr>
        <w:t xml:space="preserve">e, analogamente, </w:t>
      </w:r>
      <w:r w:rsidR="00776B65" w:rsidRPr="00456E0D">
        <w:rPr>
          <w:rFonts w:ascii="Times New Roman" w:hAnsi="Times New Roman" w:cs="Times New Roman"/>
        </w:rPr>
        <w:t>Giunt</w:t>
      </w:r>
      <w:r w:rsidR="00E5772D">
        <w:rPr>
          <w:rFonts w:ascii="Times New Roman" w:hAnsi="Times New Roman" w:cs="Times New Roman"/>
        </w:rPr>
        <w:t>e</w:t>
      </w:r>
      <w:r w:rsidR="00776B65" w:rsidRPr="00456E0D">
        <w:rPr>
          <w:rFonts w:ascii="Times New Roman" w:hAnsi="Times New Roman" w:cs="Times New Roman"/>
        </w:rPr>
        <w:t xml:space="preserve"> e Consigli regionali, per fermarsi alla redazione tecnica dei testi normativi). </w:t>
      </w:r>
    </w:p>
    <w:p w14:paraId="36CD44AE" w14:textId="5C91ED81" w:rsidR="00CB5833" w:rsidRPr="00456E0D" w:rsidRDefault="00776B6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Le “Regole e raccomandazioni per la formulazione tecnica dei testi legislativi” sono volte a orientare in modo armonico le due fasi: quella che precede l’approvazione e quella che le succede</w:t>
      </w:r>
      <w:r w:rsidR="000640A6" w:rsidRPr="00456E0D">
        <w:rPr>
          <w:rFonts w:ascii="Times New Roman" w:hAnsi="Times New Roman" w:cs="Times New Roman"/>
        </w:rPr>
        <w:t>, nell’applicazione delle disposizioni di legge o regolamento</w:t>
      </w:r>
      <w:r w:rsidR="00F23EEF" w:rsidRPr="00456E0D">
        <w:rPr>
          <w:rStyle w:val="Rimandonotaapidipagina"/>
          <w:rFonts w:ascii="Times New Roman" w:hAnsi="Times New Roman" w:cs="Times New Roman"/>
        </w:rPr>
        <w:footnoteReference w:id="1"/>
      </w:r>
      <w:r w:rsidRPr="00456E0D">
        <w:rPr>
          <w:rFonts w:ascii="Times New Roman" w:hAnsi="Times New Roman" w:cs="Times New Roman"/>
        </w:rPr>
        <w:t>.</w:t>
      </w:r>
    </w:p>
    <w:p w14:paraId="366DD4ED" w14:textId="14A47F32" w:rsidR="00EA61B0" w:rsidRPr="00456E0D" w:rsidRDefault="00EA61B0"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Esse non costituiscono un vincolo per l’interprete (</w:t>
      </w:r>
      <w:r w:rsidR="000838DA" w:rsidRPr="00456E0D">
        <w:rPr>
          <w:rFonts w:ascii="Times New Roman" w:hAnsi="Times New Roman" w:cs="Times New Roman"/>
        </w:rPr>
        <w:t xml:space="preserve">l’amministrazione, i cittadini, </w:t>
      </w:r>
      <w:r w:rsidRPr="00456E0D">
        <w:rPr>
          <w:rFonts w:ascii="Times New Roman" w:hAnsi="Times New Roman" w:cs="Times New Roman"/>
        </w:rPr>
        <w:t>il giudice)</w:t>
      </w:r>
      <w:r w:rsidR="00530719" w:rsidRPr="00456E0D">
        <w:rPr>
          <w:rFonts w:ascii="Times New Roman" w:hAnsi="Times New Roman" w:cs="Times New Roman"/>
        </w:rPr>
        <w:t>. Peraltro,</w:t>
      </w:r>
      <w:r w:rsidRPr="00456E0D">
        <w:rPr>
          <w:rFonts w:ascii="Times New Roman" w:hAnsi="Times New Roman" w:cs="Times New Roman"/>
        </w:rPr>
        <w:t xml:space="preserve"> l’adozione e la pratica di regole uniformi dirette a favorire la chiarezza dei testi normativi </w:t>
      </w:r>
      <w:r w:rsidR="005D49A7">
        <w:rPr>
          <w:rFonts w:ascii="Times New Roman" w:hAnsi="Times New Roman" w:cs="Times New Roman"/>
        </w:rPr>
        <w:t>favorisce</w:t>
      </w:r>
      <w:r w:rsidRPr="00456E0D">
        <w:rPr>
          <w:rFonts w:ascii="Times New Roman" w:hAnsi="Times New Roman" w:cs="Times New Roman"/>
        </w:rPr>
        <w:t xml:space="preserve">, come effetto indotto, linee interpretative meno eterogenee: l’omogeneità redazionale </w:t>
      </w:r>
      <w:r w:rsidR="00FD534F">
        <w:rPr>
          <w:rFonts w:ascii="Times New Roman" w:hAnsi="Times New Roman" w:cs="Times New Roman"/>
        </w:rPr>
        <w:t>aiuta</w:t>
      </w:r>
      <w:r w:rsidRPr="00456E0D">
        <w:rPr>
          <w:rFonts w:ascii="Times New Roman" w:hAnsi="Times New Roman" w:cs="Times New Roman"/>
        </w:rPr>
        <w:t xml:space="preserve"> l’omogeneità ermeneutica. Ciò anche se risulta velleitaria o tautologica l’ormai vetust</w:t>
      </w:r>
      <w:r w:rsidR="00376C5E">
        <w:rPr>
          <w:rFonts w:ascii="Times New Roman" w:hAnsi="Times New Roman" w:cs="Times New Roman"/>
        </w:rPr>
        <w:t>o</w:t>
      </w:r>
      <w:r w:rsidRPr="00456E0D">
        <w:rPr>
          <w:rFonts w:ascii="Times New Roman" w:hAnsi="Times New Roman" w:cs="Times New Roman"/>
        </w:rPr>
        <w:t xml:space="preserve"> </w:t>
      </w:r>
      <w:r w:rsidR="00376C5E">
        <w:rPr>
          <w:rFonts w:ascii="Times New Roman" w:hAnsi="Times New Roman" w:cs="Times New Roman"/>
        </w:rPr>
        <w:t>brocardo</w:t>
      </w:r>
      <w:r w:rsidRPr="00456E0D">
        <w:rPr>
          <w:rFonts w:ascii="Times New Roman" w:hAnsi="Times New Roman" w:cs="Times New Roman"/>
        </w:rPr>
        <w:t xml:space="preserve"> “</w:t>
      </w:r>
      <w:r w:rsidRPr="00456E0D">
        <w:rPr>
          <w:rFonts w:ascii="Times New Roman" w:hAnsi="Times New Roman" w:cs="Times New Roman"/>
          <w:i/>
        </w:rPr>
        <w:t xml:space="preserve">in </w:t>
      </w:r>
      <w:proofErr w:type="spellStart"/>
      <w:r w:rsidRPr="00456E0D">
        <w:rPr>
          <w:rFonts w:ascii="Times New Roman" w:hAnsi="Times New Roman" w:cs="Times New Roman"/>
          <w:i/>
        </w:rPr>
        <w:t>claris</w:t>
      </w:r>
      <w:proofErr w:type="spellEnd"/>
      <w:r w:rsidRPr="00456E0D">
        <w:rPr>
          <w:rFonts w:ascii="Times New Roman" w:hAnsi="Times New Roman" w:cs="Times New Roman"/>
          <w:i/>
        </w:rPr>
        <w:t xml:space="preserve"> non </w:t>
      </w:r>
      <w:proofErr w:type="spellStart"/>
      <w:r w:rsidRPr="00456E0D">
        <w:rPr>
          <w:rFonts w:ascii="Times New Roman" w:hAnsi="Times New Roman" w:cs="Times New Roman"/>
          <w:i/>
        </w:rPr>
        <w:t>fit</w:t>
      </w:r>
      <w:proofErr w:type="spellEnd"/>
      <w:r w:rsidRPr="00456E0D">
        <w:rPr>
          <w:rFonts w:ascii="Times New Roman" w:hAnsi="Times New Roman" w:cs="Times New Roman"/>
          <w:i/>
        </w:rPr>
        <w:t xml:space="preserve"> </w:t>
      </w:r>
      <w:proofErr w:type="spellStart"/>
      <w:r w:rsidRPr="00456E0D">
        <w:rPr>
          <w:rFonts w:ascii="Times New Roman" w:hAnsi="Times New Roman" w:cs="Times New Roman"/>
          <w:i/>
        </w:rPr>
        <w:t>interpretatio</w:t>
      </w:r>
      <w:proofErr w:type="spellEnd"/>
      <w:r w:rsidRPr="00456E0D">
        <w:rPr>
          <w:rFonts w:ascii="Times New Roman" w:hAnsi="Times New Roman" w:cs="Times New Roman"/>
          <w:i/>
        </w:rPr>
        <w:t>”</w:t>
      </w:r>
      <w:r w:rsidRPr="00456E0D">
        <w:rPr>
          <w:rFonts w:ascii="Times New Roman" w:hAnsi="Times New Roman" w:cs="Times New Roman"/>
        </w:rPr>
        <w:t>.</w:t>
      </w:r>
    </w:p>
    <w:p w14:paraId="7868E6F8" w14:textId="625C36E5" w:rsidR="00EA61B0" w:rsidRPr="00456E0D" w:rsidRDefault="00E212F8"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interessa essenzialmente</w:t>
      </w:r>
      <w:r w:rsidR="004F0080" w:rsidRPr="00456E0D">
        <w:rPr>
          <w:rFonts w:ascii="Times New Roman" w:hAnsi="Times New Roman" w:cs="Times New Roman"/>
        </w:rPr>
        <w:t xml:space="preserve"> la redazione di un testo, l’interpretazione </w:t>
      </w:r>
      <w:r w:rsidR="006338CF" w:rsidRPr="00456E0D">
        <w:rPr>
          <w:rFonts w:ascii="Times New Roman" w:hAnsi="Times New Roman" w:cs="Times New Roman"/>
        </w:rPr>
        <w:t>(in specie</w:t>
      </w:r>
      <w:r w:rsidR="00A22AB8" w:rsidRPr="00456E0D">
        <w:rPr>
          <w:rFonts w:ascii="Times New Roman" w:hAnsi="Times New Roman" w:cs="Times New Roman"/>
        </w:rPr>
        <w:t>: l’interpretazione nel giudizio sul caso concreto) lega il testo al contesto dato</w:t>
      </w:r>
      <w:r w:rsidR="00717D3A" w:rsidRPr="00456E0D">
        <w:rPr>
          <w:rFonts w:ascii="Times New Roman" w:hAnsi="Times New Roman" w:cs="Times New Roman"/>
        </w:rPr>
        <w:t>, normativo e fattuale</w:t>
      </w:r>
      <w:r w:rsidR="00A22AB8" w:rsidRPr="00456E0D">
        <w:rPr>
          <w:rFonts w:ascii="Times New Roman" w:hAnsi="Times New Roman" w:cs="Times New Roman"/>
        </w:rPr>
        <w:t>. La</w:t>
      </w:r>
      <w:r w:rsidR="00192BE9" w:rsidRPr="00456E0D">
        <w:rPr>
          <w:rFonts w:ascii="Times New Roman" w:hAnsi="Times New Roman" w:cs="Times New Roman"/>
        </w:rPr>
        <w:t xml:space="preserve"> disposizione si fa norma</w:t>
      </w:r>
      <w:r w:rsidR="00A40FDF">
        <w:rPr>
          <w:rStyle w:val="Rimandonotaapidipagina"/>
          <w:rFonts w:ascii="Times New Roman" w:hAnsi="Times New Roman" w:cs="Times New Roman"/>
        </w:rPr>
        <w:footnoteReference w:id="2"/>
      </w:r>
      <w:r w:rsidR="00AE4B03" w:rsidRPr="00456E0D">
        <w:rPr>
          <w:rFonts w:ascii="Times New Roman" w:hAnsi="Times New Roman" w:cs="Times New Roman"/>
        </w:rPr>
        <w:t>. Il testo vive nell’interpretazione</w:t>
      </w:r>
      <w:r w:rsidR="00717D3A" w:rsidRPr="00456E0D">
        <w:rPr>
          <w:rFonts w:ascii="Times New Roman" w:hAnsi="Times New Roman" w:cs="Times New Roman"/>
        </w:rPr>
        <w:t>, in cui gli elementi di contesto possono prevalere su quelli letterali</w:t>
      </w:r>
      <w:r w:rsidR="00717D3A" w:rsidRPr="00456E0D">
        <w:rPr>
          <w:rStyle w:val="Rimandonotaapidipagina"/>
          <w:rFonts w:ascii="Times New Roman" w:hAnsi="Times New Roman" w:cs="Times New Roman"/>
        </w:rPr>
        <w:footnoteReference w:id="3"/>
      </w:r>
      <w:r w:rsidR="00717D3A" w:rsidRPr="00456E0D">
        <w:rPr>
          <w:rFonts w:ascii="Times New Roman" w:hAnsi="Times New Roman" w:cs="Times New Roman"/>
        </w:rPr>
        <w:t>.</w:t>
      </w:r>
    </w:p>
    <w:p w14:paraId="394C3CA5" w14:textId="4A71415C" w:rsidR="00776B65" w:rsidRPr="00456E0D" w:rsidRDefault="00776B6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Il Consiglio di Stato, in virtù della sua duplice funzione, consultiva e giurisdizionale, sancita dalla Costituzione</w:t>
      </w:r>
      <w:r w:rsidR="000640A6" w:rsidRPr="00456E0D">
        <w:rPr>
          <w:rFonts w:ascii="Times New Roman" w:hAnsi="Times New Roman" w:cs="Times New Roman"/>
        </w:rPr>
        <w:t xml:space="preserve">, </w:t>
      </w:r>
      <w:r w:rsidR="00E50FCC" w:rsidRPr="00456E0D">
        <w:rPr>
          <w:rFonts w:ascii="Times New Roman" w:hAnsi="Times New Roman" w:cs="Times New Roman"/>
        </w:rPr>
        <w:t xml:space="preserve">può essere investito del </w:t>
      </w:r>
      <w:proofErr w:type="spellStart"/>
      <w:r w:rsidR="00E50FCC" w:rsidRPr="00456E0D">
        <w:rPr>
          <w:rFonts w:ascii="Times New Roman" w:hAnsi="Times New Roman" w:cs="Times New Roman"/>
          <w:i/>
        </w:rPr>
        <w:t>drafting</w:t>
      </w:r>
      <w:proofErr w:type="spellEnd"/>
      <w:r w:rsidR="00E50FCC" w:rsidRPr="00456E0D">
        <w:rPr>
          <w:rFonts w:ascii="Times New Roman" w:hAnsi="Times New Roman" w:cs="Times New Roman"/>
        </w:rPr>
        <w:t xml:space="preserve"> sia nella fase preventiva </w:t>
      </w:r>
      <w:r w:rsidR="00FD682C" w:rsidRPr="00456E0D">
        <w:rPr>
          <w:rFonts w:ascii="Times New Roman" w:hAnsi="Times New Roman" w:cs="Times New Roman"/>
        </w:rPr>
        <w:t xml:space="preserve">(procedimento di approvazione) </w:t>
      </w:r>
      <w:r w:rsidR="00E50FCC" w:rsidRPr="00456E0D">
        <w:rPr>
          <w:rFonts w:ascii="Times New Roman" w:hAnsi="Times New Roman" w:cs="Times New Roman"/>
        </w:rPr>
        <w:t>sia in quella successiva</w:t>
      </w:r>
      <w:r w:rsidR="00FD682C" w:rsidRPr="00456E0D">
        <w:rPr>
          <w:rFonts w:ascii="Times New Roman" w:hAnsi="Times New Roman" w:cs="Times New Roman"/>
        </w:rPr>
        <w:t xml:space="preserve"> (controllo sull’applicazione, quesiti, pareri, giurisdizione)</w:t>
      </w:r>
      <w:r w:rsidR="000640A6" w:rsidRPr="00456E0D">
        <w:rPr>
          <w:rFonts w:ascii="Times New Roman" w:hAnsi="Times New Roman" w:cs="Times New Roman"/>
        </w:rPr>
        <w:t>. Il Consiglio</w:t>
      </w:r>
      <w:r w:rsidR="00FD682C" w:rsidRPr="00456E0D">
        <w:rPr>
          <w:rFonts w:ascii="Times New Roman" w:hAnsi="Times New Roman" w:cs="Times New Roman"/>
        </w:rPr>
        <w:t>,</w:t>
      </w:r>
      <w:r w:rsidR="000640A6" w:rsidRPr="00456E0D">
        <w:rPr>
          <w:rFonts w:ascii="Times New Roman" w:hAnsi="Times New Roman" w:cs="Times New Roman"/>
        </w:rPr>
        <w:t xml:space="preserve"> </w:t>
      </w:r>
      <w:r w:rsidR="00FD682C" w:rsidRPr="00456E0D">
        <w:rPr>
          <w:rFonts w:ascii="Times New Roman" w:hAnsi="Times New Roman" w:cs="Times New Roman"/>
        </w:rPr>
        <w:t xml:space="preserve">infatti, </w:t>
      </w:r>
      <w:r w:rsidR="000640A6" w:rsidRPr="00456E0D">
        <w:rPr>
          <w:rFonts w:ascii="Times New Roman" w:hAnsi="Times New Roman" w:cs="Times New Roman"/>
        </w:rPr>
        <w:t>allo stesso tempo</w:t>
      </w:r>
      <w:r w:rsidR="00FD682C" w:rsidRPr="00456E0D">
        <w:rPr>
          <w:rFonts w:ascii="Times New Roman" w:hAnsi="Times New Roman" w:cs="Times New Roman"/>
        </w:rPr>
        <w:t>,</w:t>
      </w:r>
      <w:r w:rsidR="000640A6" w:rsidRPr="00456E0D">
        <w:rPr>
          <w:rFonts w:ascii="Times New Roman" w:hAnsi="Times New Roman" w:cs="Times New Roman"/>
        </w:rPr>
        <w:t xml:space="preserve"> </w:t>
      </w:r>
      <w:r w:rsidR="00FD682C" w:rsidRPr="00456E0D">
        <w:rPr>
          <w:rFonts w:ascii="Times New Roman" w:hAnsi="Times New Roman" w:cs="Times New Roman"/>
        </w:rPr>
        <w:t xml:space="preserve">è </w:t>
      </w:r>
      <w:r w:rsidR="000640A6" w:rsidRPr="00456E0D">
        <w:rPr>
          <w:rFonts w:ascii="Times New Roman" w:hAnsi="Times New Roman" w:cs="Times New Roman"/>
        </w:rPr>
        <w:t>organo di consulenza giuridico-amministrativa e di tutela della giustizia nell’amministrazione</w:t>
      </w:r>
      <w:r w:rsidRPr="00456E0D">
        <w:rPr>
          <w:rFonts w:ascii="Times New Roman" w:hAnsi="Times New Roman" w:cs="Times New Roman"/>
        </w:rPr>
        <w:t xml:space="preserve"> </w:t>
      </w:r>
      <w:r w:rsidR="000640A6" w:rsidRPr="00456E0D">
        <w:rPr>
          <w:rFonts w:ascii="Times New Roman" w:hAnsi="Times New Roman" w:cs="Times New Roman"/>
        </w:rPr>
        <w:t>(art. 100, primo comma, Cost.) e, insieme ai Tribunali amministrativi regionali, ha giurisdizione per la tutela nei confronti della pubblica amministrazione degli interessi legittimi e, in particolari materie indicate dalla legge, anche dei diritti soggettivi (art. 103, primo comma, Cost.).</w:t>
      </w:r>
    </w:p>
    <w:p w14:paraId="75E53565" w14:textId="7C02D5FB" w:rsidR="00FD682C" w:rsidRPr="00456E0D" w:rsidRDefault="00FD682C"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Le regole di tecnica legislativa – al cui interno si collocano le “Regole e raccomandazioni per la formulazione tecnica dei testi legislativi” </w:t>
      </w:r>
      <w:r w:rsidR="00CC1A77" w:rsidRPr="00456E0D">
        <w:rPr>
          <w:rFonts w:ascii="Times New Roman" w:hAnsi="Times New Roman" w:cs="Times New Roman"/>
        </w:rPr>
        <w:t xml:space="preserve">del 2001 - </w:t>
      </w:r>
      <w:r w:rsidRPr="00456E0D">
        <w:rPr>
          <w:rFonts w:ascii="Times New Roman" w:hAnsi="Times New Roman" w:cs="Times New Roman"/>
        </w:rPr>
        <w:t>sono accomunate dall’obiettivo di conseguire una “buona” qualità della legislazione</w:t>
      </w:r>
      <w:r w:rsidR="00CC1A77" w:rsidRPr="00456E0D">
        <w:rPr>
          <w:rFonts w:ascii="Times New Roman" w:hAnsi="Times New Roman" w:cs="Times New Roman"/>
        </w:rPr>
        <w:t xml:space="preserve"> </w:t>
      </w:r>
      <w:r w:rsidR="00324CB9" w:rsidRPr="00456E0D">
        <w:rPr>
          <w:rFonts w:ascii="Times New Roman" w:hAnsi="Times New Roman" w:cs="Times New Roman"/>
        </w:rPr>
        <w:t xml:space="preserve">e </w:t>
      </w:r>
      <w:r w:rsidR="00CC1A77" w:rsidRPr="00456E0D">
        <w:rPr>
          <w:rFonts w:ascii="Times New Roman" w:hAnsi="Times New Roman" w:cs="Times New Roman"/>
        </w:rPr>
        <w:t xml:space="preserve">investono profili che si estendono progressivamente: dal </w:t>
      </w:r>
      <w:proofErr w:type="spellStart"/>
      <w:r w:rsidR="00CC1A77" w:rsidRPr="00456E0D">
        <w:rPr>
          <w:rFonts w:ascii="Times New Roman" w:hAnsi="Times New Roman" w:cs="Times New Roman"/>
          <w:i/>
        </w:rPr>
        <w:t>drafting</w:t>
      </w:r>
      <w:proofErr w:type="spellEnd"/>
      <w:r w:rsidR="00CC1A77" w:rsidRPr="00456E0D">
        <w:rPr>
          <w:rFonts w:ascii="Times New Roman" w:hAnsi="Times New Roman" w:cs="Times New Roman"/>
          <w:i/>
        </w:rPr>
        <w:t xml:space="preserve"> </w:t>
      </w:r>
      <w:r w:rsidR="00CC1A77" w:rsidRPr="00456E0D">
        <w:rPr>
          <w:rFonts w:ascii="Times New Roman" w:hAnsi="Times New Roman" w:cs="Times New Roman"/>
        </w:rPr>
        <w:t xml:space="preserve">formale, alla collocazione dell’atto nel sistema delle fonti, al </w:t>
      </w:r>
      <w:proofErr w:type="spellStart"/>
      <w:r w:rsidR="00CC1A77" w:rsidRPr="00456E0D">
        <w:rPr>
          <w:rFonts w:ascii="Times New Roman" w:hAnsi="Times New Roman" w:cs="Times New Roman"/>
          <w:i/>
        </w:rPr>
        <w:t>drafting</w:t>
      </w:r>
      <w:proofErr w:type="spellEnd"/>
      <w:r w:rsidR="00CC1A77" w:rsidRPr="00456E0D">
        <w:rPr>
          <w:rFonts w:ascii="Times New Roman" w:hAnsi="Times New Roman" w:cs="Times New Roman"/>
          <w:i/>
        </w:rPr>
        <w:t xml:space="preserve"> </w:t>
      </w:r>
      <w:r w:rsidR="00CC1A77" w:rsidRPr="00456E0D">
        <w:rPr>
          <w:rFonts w:ascii="Times New Roman" w:hAnsi="Times New Roman" w:cs="Times New Roman"/>
        </w:rPr>
        <w:t>sostanziale</w:t>
      </w:r>
      <w:r w:rsidRPr="00456E0D">
        <w:rPr>
          <w:rFonts w:ascii="Times New Roman" w:hAnsi="Times New Roman" w:cs="Times New Roman"/>
        </w:rPr>
        <w:t xml:space="preserve"> </w:t>
      </w:r>
      <w:r w:rsidR="00CC1A77" w:rsidRPr="00456E0D">
        <w:rPr>
          <w:rFonts w:ascii="Times New Roman" w:hAnsi="Times New Roman" w:cs="Times New Roman"/>
        </w:rPr>
        <w:t xml:space="preserve">relativo all’impatto previsto e prodotto (AIR e VIR) fino alla semplificazione del </w:t>
      </w:r>
      <w:r w:rsidR="00CC1A77" w:rsidRPr="00456E0D">
        <w:rPr>
          <w:rFonts w:ascii="Times New Roman" w:hAnsi="Times New Roman" w:cs="Times New Roman"/>
          <w:i/>
        </w:rPr>
        <w:t xml:space="preserve">corpus </w:t>
      </w:r>
      <w:r w:rsidR="00CC1A77" w:rsidRPr="00456E0D">
        <w:rPr>
          <w:rFonts w:ascii="Times New Roman" w:hAnsi="Times New Roman" w:cs="Times New Roman"/>
        </w:rPr>
        <w:t>normativo dell’ordinamento</w:t>
      </w:r>
      <w:r w:rsidR="00CC1A77" w:rsidRPr="00456E0D">
        <w:rPr>
          <w:rStyle w:val="Rimandonotaapidipagina"/>
          <w:rFonts w:ascii="Times New Roman" w:hAnsi="Times New Roman" w:cs="Times New Roman"/>
        </w:rPr>
        <w:footnoteReference w:id="4"/>
      </w:r>
      <w:r w:rsidR="00CC1A77" w:rsidRPr="00456E0D">
        <w:rPr>
          <w:rFonts w:ascii="Times New Roman" w:hAnsi="Times New Roman" w:cs="Times New Roman"/>
        </w:rPr>
        <w:t>.</w:t>
      </w:r>
      <w:r w:rsidR="00A22269" w:rsidRPr="00456E0D">
        <w:rPr>
          <w:rFonts w:ascii="Times New Roman" w:hAnsi="Times New Roman" w:cs="Times New Roman"/>
        </w:rPr>
        <w:t xml:space="preserve"> Finiscono, talora, con il trascolorare nel merito stesso dell’atto</w:t>
      </w:r>
      <w:r w:rsidR="00840F26" w:rsidRPr="00456E0D">
        <w:rPr>
          <w:rFonts w:ascii="Times New Roman" w:hAnsi="Times New Roman" w:cs="Times New Roman"/>
        </w:rPr>
        <w:t xml:space="preserve">, se non altro laddove </w:t>
      </w:r>
      <w:r w:rsidR="00D67668" w:rsidRPr="00456E0D">
        <w:rPr>
          <w:rFonts w:ascii="Times New Roman" w:hAnsi="Times New Roman" w:cs="Times New Roman"/>
        </w:rPr>
        <w:t xml:space="preserve">portano a verificare la corrispondenza tra gli obiettivi, dichiarati o impliciti, </w:t>
      </w:r>
      <w:r w:rsidR="00DC15E4" w:rsidRPr="00456E0D">
        <w:rPr>
          <w:rFonts w:ascii="Times New Roman" w:hAnsi="Times New Roman" w:cs="Times New Roman"/>
        </w:rPr>
        <w:t xml:space="preserve">gli strumenti </w:t>
      </w:r>
      <w:r w:rsidR="00E76F03" w:rsidRPr="00456E0D">
        <w:rPr>
          <w:rFonts w:ascii="Times New Roman" w:hAnsi="Times New Roman" w:cs="Times New Roman"/>
        </w:rPr>
        <w:t xml:space="preserve">normativi e </w:t>
      </w:r>
      <w:r w:rsidR="00DC15E4" w:rsidRPr="00456E0D">
        <w:rPr>
          <w:rFonts w:ascii="Times New Roman" w:hAnsi="Times New Roman" w:cs="Times New Roman"/>
        </w:rPr>
        <w:t>i mezzi</w:t>
      </w:r>
      <w:r w:rsidR="00E76F03" w:rsidRPr="00456E0D">
        <w:rPr>
          <w:rFonts w:ascii="Times New Roman" w:hAnsi="Times New Roman" w:cs="Times New Roman"/>
        </w:rPr>
        <w:t xml:space="preserve"> </w:t>
      </w:r>
      <w:r w:rsidR="00BD18F9" w:rsidRPr="00456E0D">
        <w:rPr>
          <w:rFonts w:ascii="Times New Roman" w:hAnsi="Times New Roman" w:cs="Times New Roman"/>
        </w:rPr>
        <w:t xml:space="preserve">e </w:t>
      </w:r>
      <w:r w:rsidR="005C0FE5" w:rsidRPr="00456E0D">
        <w:rPr>
          <w:rFonts w:ascii="Times New Roman" w:hAnsi="Times New Roman" w:cs="Times New Roman"/>
        </w:rPr>
        <w:t xml:space="preserve">le </w:t>
      </w:r>
      <w:r w:rsidR="00BD18F9" w:rsidRPr="00456E0D">
        <w:rPr>
          <w:rFonts w:ascii="Times New Roman" w:hAnsi="Times New Roman" w:cs="Times New Roman"/>
        </w:rPr>
        <w:t xml:space="preserve">risorse, materiali e finanziarie. </w:t>
      </w:r>
      <w:proofErr w:type="gramStart"/>
      <w:r w:rsidR="002B4EE1" w:rsidRPr="00456E0D">
        <w:rPr>
          <w:rFonts w:ascii="Times New Roman" w:hAnsi="Times New Roman" w:cs="Times New Roman"/>
        </w:rPr>
        <w:t>E’</w:t>
      </w:r>
      <w:proofErr w:type="gramEnd"/>
      <w:r w:rsidR="002B4EE1" w:rsidRPr="00456E0D">
        <w:rPr>
          <w:rFonts w:ascii="Times New Roman" w:hAnsi="Times New Roman" w:cs="Times New Roman"/>
        </w:rPr>
        <w:t xml:space="preserve"> quasi inevitabile che questo processo si dipani fin dalla predisposizione dell’atto normativo</w:t>
      </w:r>
      <w:r w:rsidR="006B338E" w:rsidRPr="00456E0D">
        <w:rPr>
          <w:rFonts w:ascii="Times New Roman" w:hAnsi="Times New Roman" w:cs="Times New Roman"/>
        </w:rPr>
        <w:t xml:space="preserve"> per accompagnare la fase approvativa, prima, e quella attuativa, poi</w:t>
      </w:r>
      <w:r w:rsidR="00B22834" w:rsidRPr="00456E0D">
        <w:rPr>
          <w:rFonts w:ascii="Times New Roman" w:hAnsi="Times New Roman" w:cs="Times New Roman"/>
        </w:rPr>
        <w:t xml:space="preserve">, </w:t>
      </w:r>
      <w:r w:rsidR="00343482" w:rsidRPr="00456E0D">
        <w:rPr>
          <w:rFonts w:ascii="Times New Roman" w:hAnsi="Times New Roman" w:cs="Times New Roman"/>
        </w:rPr>
        <w:t>ed eventualmente quella contenziosa.</w:t>
      </w:r>
    </w:p>
    <w:p w14:paraId="6B42E05C" w14:textId="319F0762" w:rsidR="000640A6" w:rsidRPr="00456E0D" w:rsidRDefault="00CC1A77"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Per potere svolgere efficacemente la funzione che è </w:t>
      </w:r>
      <w:r w:rsidR="00EA6A0A" w:rsidRPr="00456E0D">
        <w:rPr>
          <w:rFonts w:ascii="Times New Roman" w:hAnsi="Times New Roman" w:cs="Times New Roman"/>
        </w:rPr>
        <w:t xml:space="preserve">loro </w:t>
      </w:r>
      <w:r w:rsidRPr="00456E0D">
        <w:rPr>
          <w:rFonts w:ascii="Times New Roman" w:hAnsi="Times New Roman" w:cs="Times New Roman"/>
        </w:rPr>
        <w:t xml:space="preserve">propria </w:t>
      </w:r>
      <w:r w:rsidR="007A3836" w:rsidRPr="00456E0D">
        <w:rPr>
          <w:rFonts w:ascii="Times New Roman" w:hAnsi="Times New Roman" w:cs="Times New Roman"/>
        </w:rPr>
        <w:t xml:space="preserve">e </w:t>
      </w:r>
      <w:r w:rsidRPr="00456E0D">
        <w:rPr>
          <w:rFonts w:ascii="Times New Roman" w:hAnsi="Times New Roman" w:cs="Times New Roman"/>
        </w:rPr>
        <w:t xml:space="preserve">perseguire la chiarezza degli atti normativi, le regole del </w:t>
      </w:r>
      <w:proofErr w:type="spellStart"/>
      <w:r w:rsidRPr="00456E0D">
        <w:rPr>
          <w:rFonts w:ascii="Times New Roman" w:hAnsi="Times New Roman" w:cs="Times New Roman"/>
          <w:i/>
        </w:rPr>
        <w:t>drafting</w:t>
      </w:r>
      <w:proofErr w:type="spellEnd"/>
      <w:r w:rsidRPr="00456E0D">
        <w:rPr>
          <w:rFonts w:ascii="Times New Roman" w:hAnsi="Times New Roman" w:cs="Times New Roman"/>
          <w:i/>
        </w:rPr>
        <w:t xml:space="preserve"> </w:t>
      </w:r>
      <w:r w:rsidRPr="00456E0D">
        <w:rPr>
          <w:rFonts w:ascii="Times New Roman" w:hAnsi="Times New Roman" w:cs="Times New Roman"/>
        </w:rPr>
        <w:t xml:space="preserve">debbono </w:t>
      </w:r>
      <w:r w:rsidR="005C0FE5" w:rsidRPr="00456E0D">
        <w:rPr>
          <w:rFonts w:ascii="Times New Roman" w:hAnsi="Times New Roman" w:cs="Times New Roman"/>
        </w:rPr>
        <w:t xml:space="preserve">essere condivise e applicate dai tecnici ma, soprattutto, debbono </w:t>
      </w:r>
      <w:r w:rsidRPr="00456E0D">
        <w:rPr>
          <w:rFonts w:ascii="Times New Roman" w:hAnsi="Times New Roman" w:cs="Times New Roman"/>
        </w:rPr>
        <w:t xml:space="preserve">trovare accoglimento da parte del decisore politico. Non è scontato, infatti, che in determinate condizioni (es. negoziazione con i portatori di interessi o tra le forze politiche o tra diversi attori istituzionali) gli inevitabili compromessi siano raggiunti a un prezzo: la riduzione della chiarezza delle disposizioni in nome di una certa </w:t>
      </w:r>
      <w:r w:rsidR="00C81FFF" w:rsidRPr="00456E0D">
        <w:rPr>
          <w:rFonts w:ascii="Times New Roman" w:hAnsi="Times New Roman" w:cs="Times New Roman"/>
        </w:rPr>
        <w:t>indeterminatezza</w:t>
      </w:r>
      <w:r w:rsidRPr="00456E0D">
        <w:rPr>
          <w:rFonts w:ascii="Times New Roman" w:hAnsi="Times New Roman" w:cs="Times New Roman"/>
        </w:rPr>
        <w:t xml:space="preserve"> </w:t>
      </w:r>
      <w:r w:rsidR="00C81FFF" w:rsidRPr="00456E0D">
        <w:rPr>
          <w:rFonts w:ascii="Times New Roman" w:hAnsi="Times New Roman" w:cs="Times New Roman"/>
        </w:rPr>
        <w:t xml:space="preserve">che rinvia parte del percorso decisionale alla fase applicativa (v. rapporti tra politica, amministrazione e giurisdizione) e consente nell’immediato a plurimi soggetti (politici o istituzionali) di </w:t>
      </w:r>
      <w:r w:rsidR="005C0FE5" w:rsidRPr="00456E0D">
        <w:rPr>
          <w:rFonts w:ascii="Times New Roman" w:hAnsi="Times New Roman" w:cs="Times New Roman"/>
        </w:rPr>
        <w:t>dichiarare</w:t>
      </w:r>
      <w:r w:rsidR="00C81FFF" w:rsidRPr="00456E0D">
        <w:rPr>
          <w:rFonts w:ascii="Times New Roman" w:hAnsi="Times New Roman" w:cs="Times New Roman"/>
        </w:rPr>
        <w:t xml:space="preserve"> il conseguimento di determinati obiettivi (v. rapporti tra politica e opinione pubblica)</w:t>
      </w:r>
      <w:r w:rsidR="00D272D6" w:rsidRPr="00456E0D">
        <w:rPr>
          <w:rStyle w:val="Rimandonotaapidipagina"/>
          <w:rFonts w:ascii="Times New Roman" w:hAnsi="Times New Roman" w:cs="Times New Roman"/>
        </w:rPr>
        <w:footnoteReference w:id="5"/>
      </w:r>
      <w:r w:rsidR="00C81FFF" w:rsidRPr="00456E0D">
        <w:rPr>
          <w:rFonts w:ascii="Times New Roman" w:hAnsi="Times New Roman" w:cs="Times New Roman"/>
        </w:rPr>
        <w:t>.</w:t>
      </w:r>
    </w:p>
    <w:p w14:paraId="23678640" w14:textId="40A13EA3" w:rsidR="00C81FFF" w:rsidRDefault="00C81FFF"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I soggetti o</w:t>
      </w:r>
      <w:r w:rsidR="00D50876" w:rsidRPr="00456E0D">
        <w:rPr>
          <w:rFonts w:ascii="Times New Roman" w:hAnsi="Times New Roman" w:cs="Times New Roman"/>
        </w:rPr>
        <w:t>d</w:t>
      </w:r>
      <w:r w:rsidRPr="00456E0D">
        <w:rPr>
          <w:rFonts w:ascii="Times New Roman" w:hAnsi="Times New Roman" w:cs="Times New Roman"/>
        </w:rPr>
        <w:t xml:space="preserve"> organi chiamati a fare valere </w:t>
      </w:r>
      <w:r w:rsidR="00596A80" w:rsidRPr="00456E0D">
        <w:rPr>
          <w:rFonts w:ascii="Times New Roman" w:hAnsi="Times New Roman" w:cs="Times New Roman"/>
        </w:rPr>
        <w:t xml:space="preserve">o a enunciare nel singolo caso </w:t>
      </w:r>
      <w:r w:rsidRPr="00456E0D">
        <w:rPr>
          <w:rFonts w:ascii="Times New Roman" w:hAnsi="Times New Roman" w:cs="Times New Roman"/>
        </w:rPr>
        <w:t xml:space="preserve">le regole tecniche possono quindi trovarsi in rotta di collisione nei confronti di </w:t>
      </w:r>
      <w:r w:rsidRPr="00456E0D">
        <w:rPr>
          <w:rFonts w:ascii="Times New Roman" w:hAnsi="Times New Roman" w:cs="Times New Roman"/>
        </w:rPr>
        <w:lastRenderedPageBreak/>
        <w:t>istanze che non collimano con le esigenze della tecnica redazionale e la chiarezza</w:t>
      </w:r>
      <w:r w:rsidR="005C0FE5" w:rsidRPr="00456E0D">
        <w:rPr>
          <w:rFonts w:ascii="Times New Roman" w:hAnsi="Times New Roman" w:cs="Times New Roman"/>
        </w:rPr>
        <w:t xml:space="preserve"> del testo</w:t>
      </w:r>
      <w:r w:rsidR="00C31CF5" w:rsidRPr="00456E0D">
        <w:rPr>
          <w:rFonts w:ascii="Times New Roman" w:hAnsi="Times New Roman" w:cs="Times New Roman"/>
        </w:rPr>
        <w:t>,</w:t>
      </w:r>
      <w:r w:rsidRPr="00456E0D">
        <w:rPr>
          <w:rFonts w:ascii="Times New Roman" w:hAnsi="Times New Roman" w:cs="Times New Roman"/>
        </w:rPr>
        <w:t xml:space="preserve"> per quanto possibile, delle disposizioni normative.</w:t>
      </w:r>
      <w:r w:rsidR="00596A80" w:rsidRPr="00456E0D">
        <w:rPr>
          <w:rFonts w:ascii="Times New Roman" w:hAnsi="Times New Roman" w:cs="Times New Roman"/>
        </w:rPr>
        <w:t xml:space="preserve"> </w:t>
      </w:r>
      <w:r w:rsidR="00385114" w:rsidRPr="00456E0D">
        <w:rPr>
          <w:rFonts w:ascii="Times New Roman" w:hAnsi="Times New Roman" w:cs="Times New Roman"/>
        </w:rPr>
        <w:t xml:space="preserve">Non è infrequente che la scarsa chiarezza o l’oscurità </w:t>
      </w:r>
      <w:r w:rsidR="005C0FE5" w:rsidRPr="00456E0D">
        <w:rPr>
          <w:rFonts w:ascii="Times New Roman" w:hAnsi="Times New Roman" w:cs="Times New Roman"/>
        </w:rPr>
        <w:t xml:space="preserve">determinino un rinvio implicito alla fase attuativa </w:t>
      </w:r>
      <w:r w:rsidR="00B01D52" w:rsidRPr="00456E0D">
        <w:rPr>
          <w:rFonts w:ascii="Times New Roman" w:hAnsi="Times New Roman" w:cs="Times New Roman"/>
        </w:rPr>
        <w:t>e richiedano</w:t>
      </w:r>
      <w:r w:rsidR="00964D09" w:rsidRPr="00456E0D">
        <w:rPr>
          <w:rFonts w:ascii="Times New Roman" w:hAnsi="Times New Roman" w:cs="Times New Roman"/>
        </w:rPr>
        <w:t xml:space="preserve"> </w:t>
      </w:r>
      <w:r w:rsidR="00AF0C50" w:rsidRPr="00456E0D">
        <w:rPr>
          <w:rFonts w:ascii="Times New Roman" w:hAnsi="Times New Roman" w:cs="Times New Roman"/>
        </w:rPr>
        <w:t>a</w:t>
      </w:r>
      <w:r w:rsidR="00964D09" w:rsidRPr="00456E0D">
        <w:rPr>
          <w:rFonts w:ascii="Times New Roman" w:hAnsi="Times New Roman" w:cs="Times New Roman"/>
        </w:rPr>
        <w:t>lla giurisdizione</w:t>
      </w:r>
      <w:r w:rsidR="005C0FE5" w:rsidRPr="00456E0D">
        <w:rPr>
          <w:rFonts w:ascii="Times New Roman" w:hAnsi="Times New Roman" w:cs="Times New Roman"/>
        </w:rPr>
        <w:t>,</w:t>
      </w:r>
      <w:r w:rsidR="00964D09" w:rsidRPr="00456E0D">
        <w:rPr>
          <w:rFonts w:ascii="Times New Roman" w:hAnsi="Times New Roman" w:cs="Times New Roman"/>
        </w:rPr>
        <w:t xml:space="preserve"> chiamata a decidere sulle controversie</w:t>
      </w:r>
      <w:r w:rsidR="00B01D52" w:rsidRPr="00456E0D">
        <w:rPr>
          <w:rFonts w:ascii="Times New Roman" w:hAnsi="Times New Roman" w:cs="Times New Roman"/>
        </w:rPr>
        <w:t xml:space="preserve"> insorte</w:t>
      </w:r>
      <w:r w:rsidR="00AF0C50" w:rsidRPr="00456E0D">
        <w:rPr>
          <w:rFonts w:ascii="Times New Roman" w:hAnsi="Times New Roman" w:cs="Times New Roman"/>
        </w:rPr>
        <w:t xml:space="preserve"> </w:t>
      </w:r>
      <w:r w:rsidR="005C0FE5" w:rsidRPr="00456E0D">
        <w:rPr>
          <w:rFonts w:ascii="Times New Roman" w:hAnsi="Times New Roman" w:cs="Times New Roman"/>
        </w:rPr>
        <w:t>(anche in conseguenza delle oscurità delle disposizioni), di</w:t>
      </w:r>
      <w:r w:rsidR="00AF0C50" w:rsidRPr="00456E0D">
        <w:rPr>
          <w:rFonts w:ascii="Times New Roman" w:hAnsi="Times New Roman" w:cs="Times New Roman"/>
        </w:rPr>
        <w:t xml:space="preserve"> sciogliere, caso per caso, </w:t>
      </w:r>
      <w:r w:rsidR="00A46258" w:rsidRPr="00456E0D">
        <w:rPr>
          <w:rFonts w:ascii="Times New Roman" w:hAnsi="Times New Roman" w:cs="Times New Roman"/>
        </w:rPr>
        <w:t xml:space="preserve">le ambiguità </w:t>
      </w:r>
      <w:r w:rsidR="00C04C76" w:rsidRPr="00456E0D">
        <w:rPr>
          <w:rFonts w:ascii="Times New Roman" w:hAnsi="Times New Roman" w:cs="Times New Roman"/>
        </w:rPr>
        <w:t>dei testi normativi.</w:t>
      </w:r>
    </w:p>
    <w:p w14:paraId="56D0A259" w14:textId="77777777" w:rsidR="00B47E97" w:rsidRPr="00456E0D" w:rsidRDefault="00B47E97" w:rsidP="004B1100">
      <w:pPr>
        <w:spacing w:after="0" w:line="240" w:lineRule="auto"/>
        <w:ind w:firstLine="284"/>
        <w:jc w:val="both"/>
        <w:rPr>
          <w:rFonts w:ascii="Times New Roman" w:hAnsi="Times New Roman" w:cs="Times New Roman"/>
        </w:rPr>
      </w:pPr>
      <w:r>
        <w:rPr>
          <w:rFonts w:ascii="Times New Roman" w:hAnsi="Times New Roman" w:cs="Times New Roman"/>
        </w:rPr>
        <w:t xml:space="preserve">Una precisazione iniziale. </w:t>
      </w:r>
      <w:r w:rsidRPr="00456E0D">
        <w:rPr>
          <w:rFonts w:ascii="Times New Roman" w:hAnsi="Times New Roman" w:cs="Times New Roman"/>
        </w:rPr>
        <w:t xml:space="preserve">Sebbene, in punto di fatto, non costituisca un elemento secondario, non si ritiene di soffermarsi sul contributo al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e, più in generale, alla qualità della normazione assicurato non dal Consiglio di Stat</w:t>
      </w:r>
      <w:r>
        <w:rPr>
          <w:rFonts w:ascii="Times New Roman" w:hAnsi="Times New Roman" w:cs="Times New Roman"/>
        </w:rPr>
        <w:t>o</w:t>
      </w:r>
      <w:r w:rsidRPr="00456E0D">
        <w:rPr>
          <w:rFonts w:ascii="Times New Roman" w:hAnsi="Times New Roman" w:cs="Times New Roman"/>
        </w:rPr>
        <w:t>, come istituzione, quanto invece dai singoli Consiglieri di Stato, quando prestati agli uffici legislativi o di gabinetto dei Ministeri o quando chiamati a intervenire in audizione in Parlamento</w:t>
      </w:r>
      <w:r w:rsidRPr="00456E0D">
        <w:rPr>
          <w:rStyle w:val="Rimandonotaapidipagina"/>
          <w:rFonts w:ascii="Times New Roman" w:hAnsi="Times New Roman" w:cs="Times New Roman"/>
        </w:rPr>
        <w:footnoteReference w:id="6"/>
      </w:r>
      <w:r w:rsidRPr="00456E0D">
        <w:rPr>
          <w:rFonts w:ascii="Times New Roman" w:hAnsi="Times New Roman" w:cs="Times New Roman"/>
        </w:rPr>
        <w:t xml:space="preserve">. </w:t>
      </w:r>
    </w:p>
    <w:p w14:paraId="65BF69AA" w14:textId="6F1EA6C6" w:rsidR="00C81FFF" w:rsidRPr="00456E0D" w:rsidRDefault="00C81FFF" w:rsidP="004B1100">
      <w:pPr>
        <w:spacing w:after="0" w:line="240" w:lineRule="auto"/>
        <w:ind w:firstLine="284"/>
        <w:jc w:val="both"/>
        <w:rPr>
          <w:rFonts w:ascii="Times New Roman" w:hAnsi="Times New Roman" w:cs="Times New Roman"/>
        </w:rPr>
      </w:pPr>
    </w:p>
    <w:p w14:paraId="34263547" w14:textId="26317843" w:rsidR="00350883" w:rsidRPr="00456E0D" w:rsidRDefault="00CB4138" w:rsidP="004B1100">
      <w:pPr>
        <w:spacing w:after="0" w:line="240" w:lineRule="auto"/>
        <w:ind w:firstLine="284"/>
        <w:jc w:val="both"/>
        <w:rPr>
          <w:rFonts w:ascii="Times New Roman" w:hAnsi="Times New Roman" w:cs="Times New Roman"/>
          <w:i/>
          <w:iCs/>
        </w:rPr>
      </w:pPr>
      <w:r w:rsidRPr="00456E0D">
        <w:rPr>
          <w:rFonts w:ascii="Times New Roman" w:hAnsi="Times New Roman" w:cs="Times New Roman"/>
          <w:i/>
          <w:iCs/>
        </w:rPr>
        <w:t xml:space="preserve">2. </w:t>
      </w:r>
      <w:r w:rsidR="00350883" w:rsidRPr="00456E0D">
        <w:rPr>
          <w:rFonts w:ascii="Times New Roman" w:hAnsi="Times New Roman" w:cs="Times New Roman"/>
          <w:i/>
          <w:iCs/>
        </w:rPr>
        <w:t>La qualità de</w:t>
      </w:r>
      <w:r w:rsidR="00213CB4">
        <w:rPr>
          <w:rFonts w:ascii="Times New Roman" w:hAnsi="Times New Roman" w:cs="Times New Roman"/>
          <w:i/>
          <w:iCs/>
        </w:rPr>
        <w:t>i testi normativi</w:t>
      </w:r>
      <w:r w:rsidR="00350883" w:rsidRPr="00456E0D">
        <w:rPr>
          <w:rFonts w:ascii="Times New Roman" w:hAnsi="Times New Roman" w:cs="Times New Roman"/>
          <w:i/>
          <w:iCs/>
        </w:rPr>
        <w:t xml:space="preserve"> nella storia del Consiglio di Stato tra continuità e innovazione</w:t>
      </w:r>
    </w:p>
    <w:p w14:paraId="1EAD1D6F" w14:textId="0BC82429"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Il tema della qualità della normazione traspare lungo l’intera storia del Consiglio di Stato</w:t>
      </w:r>
      <w:r w:rsidR="00CB4138" w:rsidRPr="00456E0D">
        <w:rPr>
          <w:rFonts w:ascii="Times New Roman" w:hAnsi="Times New Roman" w:cs="Times New Roman"/>
        </w:rPr>
        <w:t xml:space="preserve"> e oggi si concentra</w:t>
      </w:r>
      <w:r w:rsidRPr="00456E0D">
        <w:rPr>
          <w:rFonts w:ascii="Times New Roman" w:hAnsi="Times New Roman" w:cs="Times New Roman"/>
        </w:rPr>
        <w:t xml:space="preserve">, </w:t>
      </w:r>
      <w:r w:rsidR="00CB4138" w:rsidRPr="00456E0D">
        <w:rPr>
          <w:rFonts w:ascii="Times New Roman" w:hAnsi="Times New Roman" w:cs="Times New Roman"/>
        </w:rPr>
        <w:t>anche se non in via esclusiva, ne</w:t>
      </w:r>
      <w:r w:rsidRPr="00456E0D">
        <w:rPr>
          <w:rFonts w:ascii="Times New Roman" w:hAnsi="Times New Roman" w:cs="Times New Roman"/>
        </w:rPr>
        <w:t>ll’attività con</w:t>
      </w:r>
      <w:r w:rsidR="00CB4138" w:rsidRPr="00456E0D">
        <w:rPr>
          <w:rFonts w:ascii="Times New Roman" w:hAnsi="Times New Roman" w:cs="Times New Roman"/>
        </w:rPr>
        <w:t>sultiva sugli atti normativi. Non</w:t>
      </w:r>
      <w:r w:rsidRPr="00456E0D">
        <w:rPr>
          <w:rFonts w:ascii="Times New Roman" w:hAnsi="Times New Roman" w:cs="Times New Roman"/>
        </w:rPr>
        <w:t xml:space="preserve"> può essere sottovalutata la coesistenza, per ampia parte della storia del Consiglio di Stato, di due funzioni distinte, giurisdizionale e consultiva, in cui viene comunque in rilievo – con differenze significative nei modi e nei tempi – il tema della qualità della normazione. La compresenza di due funzioni in un unico organo, con magistrati che possono essere chiamati a svolgere l’una o l’altra funzione nel corso del tempo o perfino a svolgere contemporaneamente entrambe</w:t>
      </w:r>
      <w:r w:rsidRPr="00456E0D">
        <w:rPr>
          <w:rStyle w:val="Rimandonotaapidipagina"/>
          <w:rFonts w:ascii="Times New Roman" w:hAnsi="Times New Roman" w:cs="Times New Roman"/>
        </w:rPr>
        <w:footnoteReference w:id="7"/>
      </w:r>
      <w:r w:rsidRPr="00456E0D">
        <w:rPr>
          <w:rFonts w:ascii="Times New Roman" w:hAnsi="Times New Roman" w:cs="Times New Roman"/>
        </w:rPr>
        <w:t xml:space="preserve">, segna una decisa integrazione tra regole del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 xml:space="preserve">indicate (in sede consultiva) e regole del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 xml:space="preserve">applicate (in sede giurisdizionale o giustiziale). </w:t>
      </w:r>
      <w:r w:rsidR="00CB4138" w:rsidRPr="00456E0D">
        <w:rPr>
          <w:rFonts w:ascii="Times New Roman" w:hAnsi="Times New Roman" w:cs="Times New Roman"/>
        </w:rPr>
        <w:t xml:space="preserve">Il Consiglio di Stato è chiamato quindi </w:t>
      </w:r>
      <w:r w:rsidRPr="00456E0D">
        <w:rPr>
          <w:rFonts w:ascii="Times New Roman" w:hAnsi="Times New Roman" w:cs="Times New Roman"/>
        </w:rPr>
        <w:t xml:space="preserve">sia a risolvere controversie tra privati </w:t>
      </w:r>
      <w:r w:rsidR="000108A6">
        <w:rPr>
          <w:rFonts w:ascii="Times New Roman" w:hAnsi="Times New Roman" w:cs="Times New Roman"/>
        </w:rPr>
        <w:t xml:space="preserve">(per lo più) </w:t>
      </w:r>
      <w:r w:rsidRPr="00456E0D">
        <w:rPr>
          <w:rFonts w:ascii="Times New Roman" w:hAnsi="Times New Roman" w:cs="Times New Roman"/>
        </w:rPr>
        <w:t xml:space="preserve">e pubblica amministrazione sia a rendere pareri di vario tipo e natura </w:t>
      </w:r>
      <w:r w:rsidR="00061398">
        <w:rPr>
          <w:rFonts w:ascii="Times New Roman" w:hAnsi="Times New Roman" w:cs="Times New Roman"/>
        </w:rPr>
        <w:t xml:space="preserve">al Governo e </w:t>
      </w:r>
      <w:r w:rsidRPr="00456E0D">
        <w:rPr>
          <w:rFonts w:ascii="Times New Roman" w:hAnsi="Times New Roman" w:cs="Times New Roman"/>
        </w:rPr>
        <w:t>alle amministrazioni pubbliche</w:t>
      </w:r>
      <w:r w:rsidRPr="00456E0D">
        <w:rPr>
          <w:rStyle w:val="Rimandonotaapidipagina"/>
          <w:rFonts w:ascii="Times New Roman" w:hAnsi="Times New Roman" w:cs="Times New Roman"/>
        </w:rPr>
        <w:footnoteReference w:id="8"/>
      </w:r>
      <w:r w:rsidRPr="00456E0D">
        <w:rPr>
          <w:rFonts w:ascii="Times New Roman" w:hAnsi="Times New Roman" w:cs="Times New Roman"/>
        </w:rPr>
        <w:t xml:space="preserve">. </w:t>
      </w:r>
    </w:p>
    <w:p w14:paraId="724EF833" w14:textId="78E8048D" w:rsidR="00350883" w:rsidRPr="00456E0D" w:rsidRDefault="00CB4138"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A</w:t>
      </w:r>
      <w:r w:rsidR="00350883" w:rsidRPr="00456E0D">
        <w:rPr>
          <w:rFonts w:ascii="Times New Roman" w:hAnsi="Times New Roman" w:cs="Times New Roman"/>
        </w:rPr>
        <w:t>ll’origine, nel 1831, il Consiglio di Stato era caratterizzato da una duplic</w:t>
      </w:r>
      <w:r w:rsidR="000D4D74">
        <w:rPr>
          <w:rFonts w:ascii="Times New Roman" w:hAnsi="Times New Roman" w:cs="Times New Roman"/>
        </w:rPr>
        <w:t>e</w:t>
      </w:r>
      <w:r w:rsidR="00350883" w:rsidRPr="00456E0D">
        <w:rPr>
          <w:rFonts w:ascii="Times New Roman" w:hAnsi="Times New Roman" w:cs="Times New Roman"/>
        </w:rPr>
        <w:t xml:space="preserve"> natura, tecnica e politica</w:t>
      </w:r>
      <w:r w:rsidR="00350883" w:rsidRPr="00456E0D">
        <w:rPr>
          <w:rStyle w:val="Rimandonotaapidipagina"/>
          <w:rFonts w:ascii="Times New Roman" w:hAnsi="Times New Roman" w:cs="Times New Roman"/>
          <w:lang w:val="en-US"/>
        </w:rPr>
        <w:footnoteReference w:id="9"/>
      </w:r>
      <w:r w:rsidR="00350883" w:rsidRPr="00456E0D">
        <w:rPr>
          <w:rFonts w:ascii="Times New Roman" w:hAnsi="Times New Roman" w:cs="Times New Roman"/>
          <w:i/>
          <w:iCs/>
          <w:color w:val="FF0000"/>
        </w:rPr>
        <w:t>.</w:t>
      </w:r>
    </w:p>
    <w:p w14:paraId="5A94A44D" w14:textId="04411160"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Con l’unificazione, ormai diventato organo consultivo del Governo (e non più del Re), il Consiglio di Stato si </w:t>
      </w:r>
      <w:r w:rsidR="00CB4138" w:rsidRPr="00456E0D">
        <w:rPr>
          <w:rFonts w:ascii="Times New Roman" w:hAnsi="Times New Roman" w:cs="Times New Roman"/>
        </w:rPr>
        <w:t xml:space="preserve">è </w:t>
      </w:r>
      <w:r w:rsidRPr="00456E0D">
        <w:rPr>
          <w:rFonts w:ascii="Times New Roman" w:hAnsi="Times New Roman" w:cs="Times New Roman"/>
        </w:rPr>
        <w:t>sviluppa</w:t>
      </w:r>
      <w:r w:rsidR="00CB4138" w:rsidRPr="00456E0D">
        <w:rPr>
          <w:rFonts w:ascii="Times New Roman" w:hAnsi="Times New Roman" w:cs="Times New Roman"/>
        </w:rPr>
        <w:t>to</w:t>
      </w:r>
      <w:r w:rsidRPr="00456E0D">
        <w:rPr>
          <w:rFonts w:ascii="Times New Roman" w:hAnsi="Times New Roman" w:cs="Times New Roman"/>
        </w:rPr>
        <w:t xml:space="preserve"> </w:t>
      </w:r>
      <w:r w:rsidR="00611F41">
        <w:rPr>
          <w:rFonts w:ascii="Times New Roman" w:hAnsi="Times New Roman" w:cs="Times New Roman"/>
        </w:rPr>
        <w:t>progressivamente</w:t>
      </w:r>
      <w:r w:rsidRPr="00456E0D">
        <w:rPr>
          <w:rFonts w:ascii="Times New Roman" w:hAnsi="Times New Roman" w:cs="Times New Roman"/>
        </w:rPr>
        <w:t xml:space="preserve"> nei termini di un organo neutrale e di natura tecnica</w:t>
      </w:r>
      <w:r w:rsidR="00CB4138" w:rsidRPr="00456E0D">
        <w:rPr>
          <w:rFonts w:ascii="Times New Roman" w:hAnsi="Times New Roman" w:cs="Times New Roman"/>
        </w:rPr>
        <w:t xml:space="preserve">. Vengono ad affacciarsi </w:t>
      </w:r>
      <w:r w:rsidRPr="00456E0D">
        <w:rPr>
          <w:rFonts w:ascii="Times New Roman" w:hAnsi="Times New Roman" w:cs="Times New Roman"/>
        </w:rPr>
        <w:t>sempre più chiaramente i temi che, oggi, definiremmo di qualità della normazione</w:t>
      </w:r>
      <w:r w:rsidRPr="00456E0D">
        <w:rPr>
          <w:rStyle w:val="Rimandonotaapidipagina"/>
          <w:rFonts w:ascii="Times New Roman" w:hAnsi="Times New Roman" w:cs="Times New Roman"/>
        </w:rPr>
        <w:footnoteReference w:id="10"/>
      </w:r>
      <w:r w:rsidRPr="00456E0D">
        <w:rPr>
          <w:rFonts w:ascii="Times New Roman" w:hAnsi="Times New Roman" w:cs="Times New Roman"/>
        </w:rPr>
        <w:t xml:space="preserve">. </w:t>
      </w:r>
    </w:p>
    <w:p w14:paraId="13700DD8" w14:textId="471CE724"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Le funzioni e l’organizzazione del Consiglio di Stato non </w:t>
      </w:r>
      <w:r w:rsidR="00CB4138" w:rsidRPr="00456E0D">
        <w:rPr>
          <w:rFonts w:ascii="Times New Roman" w:hAnsi="Times New Roman" w:cs="Times New Roman"/>
        </w:rPr>
        <w:t>hanno</w:t>
      </w:r>
      <w:r w:rsidRPr="00456E0D">
        <w:rPr>
          <w:rFonts w:ascii="Times New Roman" w:hAnsi="Times New Roman" w:cs="Times New Roman"/>
        </w:rPr>
        <w:t xml:space="preserve"> trovato una disciplina espressa nello Statuto </w:t>
      </w:r>
      <w:r w:rsidR="00CB4138" w:rsidRPr="00456E0D">
        <w:rPr>
          <w:rFonts w:ascii="Times New Roman" w:hAnsi="Times New Roman" w:cs="Times New Roman"/>
        </w:rPr>
        <w:t>A</w:t>
      </w:r>
      <w:r w:rsidRPr="00456E0D">
        <w:rPr>
          <w:rFonts w:ascii="Times New Roman" w:hAnsi="Times New Roman" w:cs="Times New Roman"/>
        </w:rPr>
        <w:t>lbertino, che si limitò nelle disposizioni transitorie a prevederne il riordino. Con lo Statuto, il Consiglio, che già prima del 1848 aveva assicurato un contributo rilevante alla codificazione voluta dal Re, mantenne un’influenza rilevante nel campo della legislazione e fu incaricato dal Governo di predisporre interi progetti di legge. Venne quindi a consolidarsi la connotazione tecnica di consule</w:t>
      </w:r>
      <w:r w:rsidR="005C0FE5" w:rsidRPr="00456E0D">
        <w:rPr>
          <w:rFonts w:ascii="Times New Roman" w:hAnsi="Times New Roman" w:cs="Times New Roman"/>
        </w:rPr>
        <w:t xml:space="preserve">nza </w:t>
      </w:r>
      <w:r w:rsidR="00DD79E7">
        <w:rPr>
          <w:rFonts w:ascii="Times New Roman" w:hAnsi="Times New Roman" w:cs="Times New Roman"/>
        </w:rPr>
        <w:t xml:space="preserve">in favore </w:t>
      </w:r>
      <w:r w:rsidR="005C0FE5" w:rsidRPr="00456E0D">
        <w:rPr>
          <w:rFonts w:ascii="Times New Roman" w:hAnsi="Times New Roman" w:cs="Times New Roman"/>
        </w:rPr>
        <w:t>dell’E</w:t>
      </w:r>
      <w:r w:rsidRPr="00456E0D">
        <w:rPr>
          <w:rFonts w:ascii="Times New Roman" w:hAnsi="Times New Roman" w:cs="Times New Roman"/>
        </w:rPr>
        <w:t>secutivo.</w:t>
      </w:r>
    </w:p>
    <w:p w14:paraId="4CCFD236" w14:textId="100D3B29"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dibattito e i progetti che condussero alla riforma Rattazzi del 1859 già misero in luce il legame diretto tra attività consultiva del Consiglio di Stato e legislazione: il Consiglio avrebbe dovuto contribuire al coordinamento legislativo e alla qualità tecnica delle disposizioni. </w:t>
      </w:r>
      <w:r w:rsidR="005C0FE5" w:rsidRPr="00456E0D">
        <w:rPr>
          <w:rFonts w:ascii="Times New Roman" w:hAnsi="Times New Roman" w:cs="Times New Roman"/>
        </w:rPr>
        <w:t>L</w:t>
      </w:r>
      <w:r w:rsidRPr="00456E0D">
        <w:rPr>
          <w:rFonts w:ascii="Times New Roman" w:hAnsi="Times New Roman" w:cs="Times New Roman"/>
        </w:rPr>
        <w:t>’attività del Consiglio risultava ormai esclusivamente caratterizzata da una vocazione tecnica</w:t>
      </w:r>
      <w:r w:rsidRPr="00456E0D">
        <w:rPr>
          <w:rStyle w:val="Rimandonotaapidipagina"/>
          <w:rFonts w:ascii="Times New Roman" w:hAnsi="Times New Roman" w:cs="Times New Roman"/>
        </w:rPr>
        <w:footnoteReference w:id="11"/>
      </w:r>
      <w:r w:rsidRPr="00456E0D">
        <w:rPr>
          <w:rFonts w:ascii="Times New Roman" w:hAnsi="Times New Roman" w:cs="Times New Roman"/>
        </w:rPr>
        <w:t xml:space="preserve">. La funzione consultiva sugli atti normativi, compresi i progetti di legge, aveva carattere prevalentemente facoltativo, su iniziativa del Governo. Al Consiglio poteva essere commissionata anche la redazione di progetti di legge. </w:t>
      </w:r>
      <w:r w:rsidR="00CB4138" w:rsidRPr="00456E0D">
        <w:rPr>
          <w:rFonts w:ascii="Times New Roman" w:hAnsi="Times New Roman" w:cs="Times New Roman"/>
        </w:rPr>
        <w:t>Avrebbe potuto</w:t>
      </w:r>
      <w:r w:rsidRPr="00456E0D">
        <w:rPr>
          <w:rFonts w:ascii="Times New Roman" w:hAnsi="Times New Roman" w:cs="Times New Roman"/>
        </w:rPr>
        <w:t xml:space="preserve"> addirittura “difenderli davanti alle assemblee parlamentari”</w:t>
      </w:r>
      <w:r w:rsidRPr="00456E0D">
        <w:rPr>
          <w:rStyle w:val="Rimandonotaapidipagina"/>
          <w:rFonts w:ascii="Times New Roman" w:hAnsi="Times New Roman" w:cs="Times New Roman"/>
        </w:rPr>
        <w:footnoteReference w:id="12"/>
      </w:r>
      <w:r w:rsidRPr="00456E0D">
        <w:rPr>
          <w:rFonts w:ascii="Times New Roman" w:hAnsi="Times New Roman" w:cs="Times New Roman"/>
        </w:rPr>
        <w:t>.</w:t>
      </w:r>
    </w:p>
    <w:p w14:paraId="5BC04B0A" w14:textId="13993262"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 funzione consultiva non riguardava (e non riguarda) solamente la sfera della normazione ma</w:t>
      </w:r>
      <w:r w:rsidR="004E0E14" w:rsidRPr="00456E0D">
        <w:rPr>
          <w:rFonts w:ascii="Times New Roman" w:hAnsi="Times New Roman" w:cs="Times New Roman"/>
        </w:rPr>
        <w:t xml:space="preserve"> poteva</w:t>
      </w:r>
      <w:r w:rsidRPr="00456E0D">
        <w:rPr>
          <w:rFonts w:ascii="Times New Roman" w:hAnsi="Times New Roman" w:cs="Times New Roman"/>
        </w:rPr>
        <w:t xml:space="preserve"> essere volta anche a</w:t>
      </w:r>
      <w:r w:rsidR="004E0E14" w:rsidRPr="00456E0D">
        <w:rPr>
          <w:rFonts w:ascii="Times New Roman" w:hAnsi="Times New Roman" w:cs="Times New Roman"/>
        </w:rPr>
        <w:t xml:space="preserve"> corrispondere a quesiti posti dalle</w:t>
      </w:r>
      <w:r w:rsidRPr="00456E0D">
        <w:rPr>
          <w:rFonts w:ascii="Times New Roman" w:hAnsi="Times New Roman" w:cs="Times New Roman"/>
        </w:rPr>
        <w:t xml:space="preserve"> amministrazion</w:t>
      </w:r>
      <w:r w:rsidR="004E0E14" w:rsidRPr="00456E0D">
        <w:rPr>
          <w:rFonts w:ascii="Times New Roman" w:hAnsi="Times New Roman" w:cs="Times New Roman"/>
        </w:rPr>
        <w:t>i</w:t>
      </w:r>
      <w:r w:rsidRPr="00456E0D">
        <w:rPr>
          <w:rFonts w:ascii="Times New Roman" w:hAnsi="Times New Roman" w:cs="Times New Roman"/>
        </w:rPr>
        <w:t>. Anzi, la conoscenza de</w:t>
      </w:r>
      <w:r w:rsidR="001430CA">
        <w:rPr>
          <w:rFonts w:ascii="Times New Roman" w:hAnsi="Times New Roman" w:cs="Times New Roman"/>
        </w:rPr>
        <w:t>i secondi</w:t>
      </w:r>
      <w:r w:rsidRPr="00456E0D">
        <w:rPr>
          <w:rFonts w:ascii="Times New Roman" w:hAnsi="Times New Roman" w:cs="Times New Roman"/>
        </w:rPr>
        <w:t xml:space="preserve"> non </w:t>
      </w:r>
      <w:r w:rsidR="002A7953">
        <w:rPr>
          <w:rFonts w:ascii="Times New Roman" w:hAnsi="Times New Roman" w:cs="Times New Roman"/>
        </w:rPr>
        <w:t>poteva (</w:t>
      </w:r>
      <w:r w:rsidRPr="00456E0D">
        <w:rPr>
          <w:rFonts w:ascii="Times New Roman" w:hAnsi="Times New Roman" w:cs="Times New Roman"/>
        </w:rPr>
        <w:t>può</w:t>
      </w:r>
      <w:r w:rsidR="002A7953">
        <w:rPr>
          <w:rFonts w:ascii="Times New Roman" w:hAnsi="Times New Roman" w:cs="Times New Roman"/>
        </w:rPr>
        <w:t>)</w:t>
      </w:r>
      <w:r w:rsidRPr="00456E0D">
        <w:rPr>
          <w:rFonts w:ascii="Times New Roman" w:hAnsi="Times New Roman" w:cs="Times New Roman"/>
        </w:rPr>
        <w:t xml:space="preserve"> che supportare l’efficacia della prima.</w:t>
      </w:r>
    </w:p>
    <w:p w14:paraId="7B0BAE46" w14:textId="5B11DD4C"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Dal 1860, tuttavia, la funzione consultiva sulla legislazione iniziò a conoscere un affievolimento</w:t>
      </w:r>
      <w:r w:rsidR="00E937E7" w:rsidRPr="00456E0D">
        <w:rPr>
          <w:rFonts w:ascii="Times New Roman" w:hAnsi="Times New Roman" w:cs="Times New Roman"/>
        </w:rPr>
        <w:t xml:space="preserve"> rispetto alle origini</w:t>
      </w:r>
      <w:r w:rsidRPr="00456E0D">
        <w:rPr>
          <w:rStyle w:val="Rimandonotaapidipagina"/>
          <w:rFonts w:ascii="Times New Roman" w:hAnsi="Times New Roman" w:cs="Times New Roman"/>
        </w:rPr>
        <w:footnoteReference w:id="13"/>
      </w:r>
      <w:r w:rsidRPr="00456E0D">
        <w:rPr>
          <w:rFonts w:ascii="Times New Roman" w:hAnsi="Times New Roman" w:cs="Times New Roman"/>
        </w:rPr>
        <w:t>.</w:t>
      </w:r>
    </w:p>
    <w:p w14:paraId="0A29A600" w14:textId="4676B0FE"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Alla riforma </w:t>
      </w:r>
      <w:r w:rsidR="004E0E14" w:rsidRPr="00456E0D">
        <w:rPr>
          <w:rFonts w:ascii="Times New Roman" w:hAnsi="Times New Roman" w:cs="Times New Roman"/>
        </w:rPr>
        <w:t xml:space="preserve">Rattazzi </w:t>
      </w:r>
      <w:r w:rsidRPr="00456E0D">
        <w:rPr>
          <w:rFonts w:ascii="Times New Roman" w:hAnsi="Times New Roman" w:cs="Times New Roman"/>
        </w:rPr>
        <w:t xml:space="preserve">del 1859 è ricondotta anche la nascita del ricorso straordinario al Re, a tutela degli interessi dei privati lesi dall’amministrazione. Come si accennerà, anche nei ricorsi straordinari possono trovare spazio i temi legati alla qualità della normazione e al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rPr>
        <w:t>.</w:t>
      </w:r>
    </w:p>
    <w:p w14:paraId="7AD1F722" w14:textId="77777777"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Dal 1889, con l’istituzione della IV Sezione con funzioni giurisdizionali, convivono due funzioni nello stesso organo. </w:t>
      </w:r>
    </w:p>
    <w:p w14:paraId="6402C8D6" w14:textId="20508BBF" w:rsidR="00350883" w:rsidRPr="00456E0D" w:rsidRDefault="00E937E7"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N</w:t>
      </w:r>
      <w:r w:rsidR="00350883" w:rsidRPr="00456E0D">
        <w:rPr>
          <w:rFonts w:ascii="Times New Roman" w:hAnsi="Times New Roman" w:cs="Times New Roman"/>
        </w:rPr>
        <w:t xml:space="preserve">el periodo 1865-1923, la funzione consultiva </w:t>
      </w:r>
      <w:r w:rsidRPr="00456E0D">
        <w:rPr>
          <w:rFonts w:ascii="Times New Roman" w:hAnsi="Times New Roman" w:cs="Times New Roman"/>
        </w:rPr>
        <w:t xml:space="preserve">non </w:t>
      </w:r>
      <w:r w:rsidR="00350883" w:rsidRPr="00456E0D">
        <w:rPr>
          <w:rFonts w:ascii="Times New Roman" w:hAnsi="Times New Roman" w:cs="Times New Roman"/>
        </w:rPr>
        <w:t xml:space="preserve">conobbe un </w:t>
      </w:r>
      <w:r w:rsidRPr="00456E0D">
        <w:rPr>
          <w:rFonts w:ascii="Times New Roman" w:hAnsi="Times New Roman" w:cs="Times New Roman"/>
        </w:rPr>
        <w:t xml:space="preserve">ulteriore rallentamento </w:t>
      </w:r>
      <w:proofErr w:type="spellStart"/>
      <w:r w:rsidR="00E73BF6">
        <w:rPr>
          <w:rFonts w:ascii="Times New Roman" w:hAnsi="Times New Roman" w:cs="Times New Roman"/>
        </w:rPr>
        <w:t>nè</w:t>
      </w:r>
      <w:proofErr w:type="spellEnd"/>
      <w:r w:rsidRPr="00456E0D">
        <w:rPr>
          <w:rFonts w:ascii="Times New Roman" w:hAnsi="Times New Roman" w:cs="Times New Roman"/>
        </w:rPr>
        <w:t xml:space="preserve"> venne a mancare il</w:t>
      </w:r>
      <w:r w:rsidR="00350883" w:rsidRPr="00456E0D">
        <w:rPr>
          <w:rFonts w:ascii="Times New Roman" w:hAnsi="Times New Roman" w:cs="Times New Roman"/>
        </w:rPr>
        <w:t xml:space="preserve"> coinvolgimento del Con</w:t>
      </w:r>
      <w:r w:rsidR="004E0E14" w:rsidRPr="00456E0D">
        <w:rPr>
          <w:rFonts w:ascii="Times New Roman" w:hAnsi="Times New Roman" w:cs="Times New Roman"/>
        </w:rPr>
        <w:t xml:space="preserve">siglio </w:t>
      </w:r>
      <w:r w:rsidR="00350883" w:rsidRPr="00456E0D">
        <w:rPr>
          <w:rFonts w:ascii="Times New Roman" w:hAnsi="Times New Roman" w:cs="Times New Roman"/>
        </w:rPr>
        <w:t>nel processo di elaborazione degli atti legislativi</w:t>
      </w:r>
      <w:r w:rsidR="00350883" w:rsidRPr="00456E0D">
        <w:rPr>
          <w:rStyle w:val="Rimandonotaapidipagina"/>
          <w:rFonts w:ascii="Times New Roman" w:hAnsi="Times New Roman" w:cs="Times New Roman"/>
        </w:rPr>
        <w:footnoteReference w:id="14"/>
      </w:r>
      <w:r w:rsidR="00350883" w:rsidRPr="00456E0D">
        <w:rPr>
          <w:rFonts w:ascii="Times New Roman" w:hAnsi="Times New Roman" w:cs="Times New Roman"/>
        </w:rPr>
        <w:t>.</w:t>
      </w:r>
    </w:p>
    <w:p w14:paraId="59DFB2C0" w14:textId="3DAC9D4E"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Nel 1924, il testo unico delle leggi sul Consiglio di Stato introdusse</w:t>
      </w:r>
      <w:r w:rsidR="00B759FB">
        <w:rPr>
          <w:rStyle w:val="Rimandonotaapidipagina"/>
          <w:rFonts w:ascii="Times New Roman" w:hAnsi="Times New Roman" w:cs="Times New Roman"/>
        </w:rPr>
        <w:footnoteReference w:id="15"/>
      </w:r>
      <w:r w:rsidR="006430BA">
        <w:rPr>
          <w:rFonts w:ascii="Times New Roman" w:hAnsi="Times New Roman" w:cs="Times New Roman"/>
        </w:rPr>
        <w:t xml:space="preserve"> </w:t>
      </w:r>
      <w:bookmarkStart w:id="0" w:name="_Hlk97621036"/>
      <w:r w:rsidR="006430BA">
        <w:rPr>
          <w:rFonts w:ascii="Times New Roman" w:hAnsi="Times New Roman" w:cs="Times New Roman"/>
        </w:rPr>
        <w:t>(art. 16</w:t>
      </w:r>
      <w:r w:rsidR="00B64780">
        <w:rPr>
          <w:rFonts w:ascii="Times New Roman" w:hAnsi="Times New Roman" w:cs="Times New Roman"/>
        </w:rPr>
        <w:t xml:space="preserve"> del </w:t>
      </w:r>
      <w:proofErr w:type="spellStart"/>
      <w:r w:rsidR="00B64780">
        <w:rPr>
          <w:rFonts w:ascii="Times New Roman" w:hAnsi="Times New Roman" w:cs="Times New Roman"/>
        </w:rPr>
        <w:t>r.d.</w:t>
      </w:r>
      <w:proofErr w:type="spellEnd"/>
      <w:r w:rsidR="00B64780">
        <w:rPr>
          <w:rFonts w:ascii="Times New Roman" w:hAnsi="Times New Roman" w:cs="Times New Roman"/>
        </w:rPr>
        <w:t xml:space="preserve"> n. 1054/1924</w:t>
      </w:r>
      <w:r w:rsidR="006430BA">
        <w:rPr>
          <w:rFonts w:ascii="Times New Roman" w:hAnsi="Times New Roman" w:cs="Times New Roman"/>
        </w:rPr>
        <w:t>)</w:t>
      </w:r>
      <w:bookmarkEnd w:id="0"/>
      <w:r w:rsidRPr="00456E0D">
        <w:rPr>
          <w:rFonts w:ascii="Times New Roman" w:hAnsi="Times New Roman" w:cs="Times New Roman"/>
        </w:rPr>
        <w:t xml:space="preserve">, recependo una prassi ormai consolidata, il parere obbligatorio del Consiglio stesso sui testi unici, con l’effetto che il parere veniva reso non </w:t>
      </w:r>
      <w:r w:rsidR="00E75402">
        <w:rPr>
          <w:rFonts w:ascii="Times New Roman" w:hAnsi="Times New Roman" w:cs="Times New Roman"/>
        </w:rPr>
        <w:t xml:space="preserve">più </w:t>
      </w:r>
      <w:r w:rsidRPr="00456E0D">
        <w:rPr>
          <w:rFonts w:ascii="Times New Roman" w:hAnsi="Times New Roman" w:cs="Times New Roman"/>
        </w:rPr>
        <w:t>solo sui progetti di iniziativa governativa</w:t>
      </w:r>
      <w:r w:rsidRPr="00456E0D">
        <w:rPr>
          <w:rStyle w:val="Rimandonotaapidipagina"/>
          <w:rFonts w:ascii="Times New Roman" w:hAnsi="Times New Roman" w:cs="Times New Roman"/>
        </w:rPr>
        <w:footnoteReference w:id="16"/>
      </w:r>
      <w:r w:rsidRPr="00456E0D">
        <w:rPr>
          <w:rFonts w:ascii="Times New Roman" w:hAnsi="Times New Roman" w:cs="Times New Roman"/>
        </w:rPr>
        <w:t>.</w:t>
      </w:r>
    </w:p>
    <w:p w14:paraId="75D95700" w14:textId="3A6E45DD"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Nel 1939</w:t>
      </w:r>
      <w:r w:rsidR="00F84815">
        <w:rPr>
          <w:rStyle w:val="Rimandonotaapidipagina"/>
          <w:rFonts w:ascii="Times New Roman" w:hAnsi="Times New Roman" w:cs="Times New Roman"/>
        </w:rPr>
        <w:footnoteReference w:id="17"/>
      </w:r>
      <w:r w:rsidRPr="00456E0D">
        <w:rPr>
          <w:rFonts w:ascii="Times New Roman" w:hAnsi="Times New Roman" w:cs="Times New Roman"/>
        </w:rPr>
        <w:t xml:space="preserve"> fu previsto il parere obbligatorio del Consiglio di Stato su tutti i provvedimenti legislativi che riguardassero l’ordinamento e le funzioni del Consiglio stesso.</w:t>
      </w:r>
    </w:p>
    <w:p w14:paraId="2DEB8061" w14:textId="11313BC5"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La disciplina legislativa relativa all'attività consultiva del Consiglio di Stato in </w:t>
      </w:r>
      <w:r w:rsidR="00034BDD">
        <w:rPr>
          <w:rFonts w:ascii="Times New Roman" w:hAnsi="Times New Roman" w:cs="Times New Roman"/>
        </w:rPr>
        <w:t>ambito</w:t>
      </w:r>
      <w:r w:rsidRPr="00456E0D">
        <w:rPr>
          <w:rFonts w:ascii="Times New Roman" w:hAnsi="Times New Roman" w:cs="Times New Roman"/>
        </w:rPr>
        <w:t xml:space="preserve"> normativ</w:t>
      </w:r>
      <w:r w:rsidR="00034BDD">
        <w:rPr>
          <w:rFonts w:ascii="Times New Roman" w:hAnsi="Times New Roman" w:cs="Times New Roman"/>
        </w:rPr>
        <w:t>o</w:t>
      </w:r>
      <w:r w:rsidRPr="00456E0D">
        <w:rPr>
          <w:rFonts w:ascii="Times New Roman" w:hAnsi="Times New Roman" w:cs="Times New Roman"/>
        </w:rPr>
        <w:t xml:space="preserve"> è rimasta sostanzialmente fondata sull</w:t>
      </w:r>
      <w:r w:rsidR="00FF7DBB">
        <w:rPr>
          <w:rFonts w:ascii="Times New Roman" w:hAnsi="Times New Roman" w:cs="Times New Roman"/>
        </w:rPr>
        <w:t>e</w:t>
      </w:r>
      <w:r w:rsidRPr="00456E0D">
        <w:rPr>
          <w:rFonts w:ascii="Times New Roman" w:hAnsi="Times New Roman" w:cs="Times New Roman"/>
        </w:rPr>
        <w:t xml:space="preserve"> stess</w:t>
      </w:r>
      <w:r w:rsidR="00FF7DBB">
        <w:rPr>
          <w:rFonts w:ascii="Times New Roman" w:hAnsi="Times New Roman" w:cs="Times New Roman"/>
        </w:rPr>
        <w:t>e disposizioni</w:t>
      </w:r>
      <w:r w:rsidRPr="00456E0D">
        <w:rPr>
          <w:rFonts w:ascii="Times New Roman" w:hAnsi="Times New Roman" w:cs="Times New Roman"/>
        </w:rPr>
        <w:t xml:space="preserve"> d</w:t>
      </w:r>
      <w:r w:rsidR="00FF7DBB">
        <w:rPr>
          <w:rFonts w:ascii="Times New Roman" w:hAnsi="Times New Roman" w:cs="Times New Roman"/>
        </w:rPr>
        <w:t>e</w:t>
      </w:r>
      <w:r w:rsidRPr="00456E0D">
        <w:rPr>
          <w:rFonts w:ascii="Times New Roman" w:hAnsi="Times New Roman" w:cs="Times New Roman"/>
        </w:rPr>
        <w:t>lla legislazione dell’unificazione del 1865, che prevedeva la redazione di pareri che la predisposizione di progetti e orientava l'attività consultiva del Consiglio di Stato verso il Governo. A ciò si è aggiunto l’ampliamento</w:t>
      </w:r>
      <w:r w:rsidR="00E937E7" w:rsidRPr="00456E0D">
        <w:rPr>
          <w:rFonts w:ascii="Times New Roman" w:hAnsi="Times New Roman" w:cs="Times New Roman"/>
        </w:rPr>
        <w:t>,</w:t>
      </w:r>
      <w:r w:rsidRPr="00456E0D">
        <w:rPr>
          <w:rFonts w:ascii="Times New Roman" w:hAnsi="Times New Roman" w:cs="Times New Roman"/>
        </w:rPr>
        <w:t xml:space="preserve"> dal 1923-</w:t>
      </w:r>
      <w:r w:rsidR="00431695">
        <w:rPr>
          <w:rFonts w:ascii="Times New Roman" w:hAnsi="Times New Roman" w:cs="Times New Roman"/>
        </w:rPr>
        <w:t>1924</w:t>
      </w:r>
      <w:r w:rsidRPr="00456E0D">
        <w:rPr>
          <w:rFonts w:ascii="Times New Roman" w:hAnsi="Times New Roman" w:cs="Times New Roman"/>
        </w:rPr>
        <w:t>, dell'attività consultiva ai testi unici. L’attività progettuale è stata in realtà assai rara</w:t>
      </w:r>
      <w:r w:rsidRPr="00456E0D">
        <w:rPr>
          <w:rStyle w:val="Rimandonotaapidipagina"/>
          <w:rFonts w:ascii="Times New Roman" w:hAnsi="Times New Roman" w:cs="Times New Roman"/>
        </w:rPr>
        <w:footnoteReference w:id="18"/>
      </w:r>
      <w:r w:rsidRPr="00456E0D">
        <w:rPr>
          <w:rFonts w:ascii="Times New Roman" w:hAnsi="Times New Roman" w:cs="Times New Roman"/>
        </w:rPr>
        <w:t>.</w:t>
      </w:r>
    </w:p>
    <w:p w14:paraId="4AC954FD" w14:textId="77777777" w:rsidR="00E937E7"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 Costituzione del 1948 ha consolidato, nel segno della continuità, la doppia natura, giurisdizionale e consultiva, del Consiglio di Stato, dopo che all’Assemblea Costituente era stata considerata</w:t>
      </w:r>
      <w:r w:rsidRPr="00456E0D">
        <w:rPr>
          <w:rStyle w:val="Rimandonotaapidipagina"/>
          <w:rFonts w:ascii="Times New Roman" w:hAnsi="Times New Roman" w:cs="Times New Roman"/>
        </w:rPr>
        <w:footnoteReference w:id="19"/>
      </w:r>
      <w:r w:rsidRPr="00456E0D">
        <w:rPr>
          <w:rFonts w:ascii="Times New Roman" w:hAnsi="Times New Roman" w:cs="Times New Roman"/>
        </w:rPr>
        <w:t xml:space="preserve"> l’opportunità di scindere la funzione consultiva da quella giurisdizionale </w:t>
      </w:r>
      <w:r w:rsidR="004E0E14" w:rsidRPr="00456E0D">
        <w:rPr>
          <w:rFonts w:ascii="Times New Roman" w:hAnsi="Times New Roman" w:cs="Times New Roman"/>
        </w:rPr>
        <w:t>e</w:t>
      </w:r>
      <w:r w:rsidRPr="00456E0D">
        <w:rPr>
          <w:rFonts w:ascii="Times New Roman" w:hAnsi="Times New Roman" w:cs="Times New Roman"/>
        </w:rPr>
        <w:t xml:space="preserve"> infine </w:t>
      </w:r>
      <w:r w:rsidR="00E937E7" w:rsidRPr="00456E0D">
        <w:rPr>
          <w:rFonts w:ascii="Times New Roman" w:hAnsi="Times New Roman" w:cs="Times New Roman"/>
        </w:rPr>
        <w:t xml:space="preserve">aveva </w:t>
      </w:r>
      <w:r w:rsidRPr="00456E0D">
        <w:rPr>
          <w:rFonts w:ascii="Times New Roman" w:hAnsi="Times New Roman" w:cs="Times New Roman"/>
        </w:rPr>
        <w:t>prevals</w:t>
      </w:r>
      <w:r w:rsidR="00E937E7" w:rsidRPr="00456E0D">
        <w:rPr>
          <w:rFonts w:ascii="Times New Roman" w:hAnsi="Times New Roman" w:cs="Times New Roman"/>
        </w:rPr>
        <w:t>o</w:t>
      </w:r>
      <w:r w:rsidRPr="00456E0D">
        <w:rPr>
          <w:rFonts w:ascii="Times New Roman" w:hAnsi="Times New Roman" w:cs="Times New Roman"/>
        </w:rPr>
        <w:t xml:space="preserve"> la scelta di concentra</w:t>
      </w:r>
      <w:r w:rsidR="00E937E7" w:rsidRPr="00456E0D">
        <w:rPr>
          <w:rFonts w:ascii="Times New Roman" w:hAnsi="Times New Roman" w:cs="Times New Roman"/>
        </w:rPr>
        <w:t>re</w:t>
      </w:r>
      <w:r w:rsidRPr="00456E0D">
        <w:rPr>
          <w:rFonts w:ascii="Times New Roman" w:hAnsi="Times New Roman" w:cs="Times New Roman"/>
        </w:rPr>
        <w:t xml:space="preserve"> nello stesso organo entrambe le funzioni. </w:t>
      </w:r>
    </w:p>
    <w:p w14:paraId="0F1BC5F9" w14:textId="1DF3B5ED" w:rsidR="00E937E7" w:rsidRPr="00456E0D" w:rsidRDefault="00E937E7"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dibattito sul Consiglio di Stato all’Assemblea Costituente, pur non focalizzandosi sulla redazione tecnica dei testi normativi, interessò il ruolo </w:t>
      </w:r>
      <w:r w:rsidRPr="00456E0D">
        <w:rPr>
          <w:rFonts w:ascii="Times New Roman" w:hAnsi="Times New Roman" w:cs="Times New Roman"/>
        </w:rPr>
        <w:lastRenderedPageBreak/>
        <w:t>tecnico del Consiglio e la sua funzione di consulenza giuridico-amministrativa. In particolare, i relatori Bozzi e Ambrosini in sottocommissione proposero di specificare che il Consiglio di Stato potesse essere destinatario della richiesta di Parlamento o Governo di rendere pareri sulle iniziative legislative e sulle norme giuridiche del potere esecutivo e che potesse formulare progetti di legge e regolamenti su richiesta del Governo. Anzi, un’esplicita estensione dell’attività consultiva del Consiglio di Stato fu prospettata da Terracini, che propose che il Consiglio di Stato svolgesse una funzione di consulenza a beneficio del Parlamento; vi si oppose Fabbri, pur riconoscendo che ogni richiesta di parere avrebbe potuto avere luogo anche senza espressa copertura costituzionale</w:t>
      </w:r>
      <w:r w:rsidR="00565A26">
        <w:rPr>
          <w:rStyle w:val="Rimandonotaapidipagina"/>
          <w:rFonts w:ascii="Times New Roman" w:hAnsi="Times New Roman" w:cs="Times New Roman"/>
        </w:rPr>
        <w:footnoteReference w:id="20"/>
      </w:r>
      <w:r w:rsidRPr="00456E0D">
        <w:rPr>
          <w:rFonts w:ascii="Times New Roman" w:hAnsi="Times New Roman" w:cs="Times New Roman"/>
        </w:rPr>
        <w:t>.</w:t>
      </w:r>
    </w:p>
    <w:p w14:paraId="3EA8D9F0" w14:textId="1D88CD9C" w:rsidR="00350883" w:rsidRPr="00456E0D" w:rsidRDefault="00E937E7"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L’attenzione all’epoca per </w:t>
      </w:r>
      <w:r w:rsidR="00DF2F78" w:rsidRPr="00456E0D">
        <w:rPr>
          <w:rFonts w:ascii="Times New Roman" w:hAnsi="Times New Roman" w:cs="Times New Roman"/>
        </w:rPr>
        <w:t xml:space="preserve">l’integrazione tra le funzioni e per </w:t>
      </w:r>
      <w:r w:rsidRPr="00456E0D">
        <w:rPr>
          <w:rFonts w:ascii="Times New Roman" w:hAnsi="Times New Roman" w:cs="Times New Roman"/>
        </w:rPr>
        <w:t>il tema della qualità della normazione trova una</w:t>
      </w:r>
      <w:r w:rsidR="00350883" w:rsidRPr="00456E0D">
        <w:rPr>
          <w:rFonts w:ascii="Times New Roman" w:hAnsi="Times New Roman" w:cs="Times New Roman"/>
        </w:rPr>
        <w:t xml:space="preserve"> testimonianza </w:t>
      </w:r>
      <w:r w:rsidRPr="00456E0D">
        <w:rPr>
          <w:rFonts w:ascii="Times New Roman" w:hAnsi="Times New Roman" w:cs="Times New Roman"/>
        </w:rPr>
        <w:t>nel</w:t>
      </w:r>
      <w:r w:rsidR="00350883" w:rsidRPr="00456E0D">
        <w:rPr>
          <w:rFonts w:ascii="Times New Roman" w:hAnsi="Times New Roman" w:cs="Times New Roman"/>
        </w:rPr>
        <w:t xml:space="preserve">lo stesso discorso di insediamento, nel 1946, del Presidente Meuccio Ruini, che mise in luce l’unità sostanziale delle funzioni del Consiglio di Stato. Anzi, proprio con la Presidenza Ruini fu adottata un’iniziativa che mette bene in luce l’importanza assegnata </w:t>
      </w:r>
      <w:r w:rsidR="004E0E14" w:rsidRPr="00456E0D">
        <w:rPr>
          <w:rFonts w:ascii="Times New Roman" w:hAnsi="Times New Roman" w:cs="Times New Roman"/>
        </w:rPr>
        <w:t xml:space="preserve">già </w:t>
      </w:r>
      <w:r w:rsidR="00AE3B7C">
        <w:rPr>
          <w:rFonts w:ascii="Times New Roman" w:hAnsi="Times New Roman" w:cs="Times New Roman"/>
        </w:rPr>
        <w:t>in quel periodo</w:t>
      </w:r>
      <w:r w:rsidR="004E0E14" w:rsidRPr="00456E0D">
        <w:rPr>
          <w:rFonts w:ascii="Times New Roman" w:hAnsi="Times New Roman" w:cs="Times New Roman"/>
        </w:rPr>
        <w:t xml:space="preserve"> </w:t>
      </w:r>
      <w:r w:rsidR="00350883" w:rsidRPr="00456E0D">
        <w:rPr>
          <w:rFonts w:ascii="Times New Roman" w:hAnsi="Times New Roman" w:cs="Times New Roman"/>
        </w:rPr>
        <w:t>alla qualità della legislazione. Fu infatti istituita una commissione di studio sul tema della legislazione e della codificazione</w:t>
      </w:r>
      <w:r w:rsidR="00350883" w:rsidRPr="00456E0D">
        <w:rPr>
          <w:rStyle w:val="Rimandonotaapidipagina"/>
          <w:rFonts w:ascii="Times New Roman" w:hAnsi="Times New Roman" w:cs="Times New Roman"/>
        </w:rPr>
        <w:footnoteReference w:id="21"/>
      </w:r>
      <w:r w:rsidR="00350883" w:rsidRPr="00456E0D">
        <w:rPr>
          <w:rFonts w:ascii="Times New Roman" w:hAnsi="Times New Roman" w:cs="Times New Roman"/>
        </w:rPr>
        <w:t xml:space="preserve">, tema su cui tornò nel discorso di insediamento anche il successore di Ruini, Fernando Rocco. </w:t>
      </w:r>
    </w:p>
    <w:p w14:paraId="6EBD97B6" w14:textId="12AFCBDB"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Accanto ai principi costituzionali </w:t>
      </w:r>
      <w:r w:rsidR="009B1FBF" w:rsidRPr="00456E0D">
        <w:rPr>
          <w:rFonts w:ascii="Times New Roman" w:hAnsi="Times New Roman" w:cs="Times New Roman"/>
        </w:rPr>
        <w:t>direttamente riferibili al</w:t>
      </w:r>
      <w:r w:rsidRPr="00456E0D">
        <w:rPr>
          <w:rFonts w:ascii="Times New Roman" w:hAnsi="Times New Roman" w:cs="Times New Roman"/>
        </w:rPr>
        <w:t xml:space="preserve">l’attività giurisdizionale (in particolare, </w:t>
      </w:r>
      <w:r w:rsidR="004E0E14" w:rsidRPr="00456E0D">
        <w:rPr>
          <w:rFonts w:ascii="Times New Roman" w:hAnsi="Times New Roman" w:cs="Times New Roman"/>
        </w:rPr>
        <w:t xml:space="preserve">v. gli </w:t>
      </w:r>
      <w:r w:rsidRPr="00456E0D">
        <w:rPr>
          <w:rFonts w:ascii="Times New Roman" w:hAnsi="Times New Roman" w:cs="Times New Roman"/>
        </w:rPr>
        <w:t xml:space="preserve">artt. 24, 103, primo comma, 108, secondo comma, 113 Cost., </w:t>
      </w:r>
      <w:r w:rsidR="00E937E7" w:rsidRPr="00456E0D">
        <w:rPr>
          <w:rFonts w:ascii="Times New Roman" w:hAnsi="Times New Roman" w:cs="Times New Roman"/>
        </w:rPr>
        <w:t xml:space="preserve">la </w:t>
      </w:r>
      <w:r w:rsidRPr="00456E0D">
        <w:rPr>
          <w:rFonts w:ascii="Times New Roman" w:hAnsi="Times New Roman" w:cs="Times New Roman"/>
        </w:rPr>
        <w:t>VI disposizione transitoria e finale)</w:t>
      </w:r>
      <w:r w:rsidR="00DF2F78" w:rsidRPr="00456E0D">
        <w:rPr>
          <w:rFonts w:ascii="Times New Roman" w:hAnsi="Times New Roman" w:cs="Times New Roman"/>
        </w:rPr>
        <w:t>, la Carta del 1948 enuclea</w:t>
      </w:r>
      <w:r w:rsidRPr="00456E0D">
        <w:rPr>
          <w:rFonts w:ascii="Times New Roman" w:hAnsi="Times New Roman" w:cs="Times New Roman"/>
        </w:rPr>
        <w:t xml:space="preserve"> i tratti propri dell’attività consultiva del Consiglio di Stato (v. art. 100, secondo comma, Cost.</w:t>
      </w:r>
      <w:r w:rsidR="009B1FBF" w:rsidRPr="00456E0D">
        <w:rPr>
          <w:rFonts w:ascii="Times New Roman" w:hAnsi="Times New Roman" w:cs="Times New Roman"/>
        </w:rPr>
        <w:t>, che lo qualifica “organo di consulenza giuridico-amministrativa e di tutela della giustizia nell’amministrazione”</w:t>
      </w:r>
      <w:r w:rsidRPr="00456E0D">
        <w:rPr>
          <w:rFonts w:ascii="Times New Roman" w:hAnsi="Times New Roman" w:cs="Times New Roman"/>
        </w:rPr>
        <w:t xml:space="preserve">), anch’essa svolta in posizione di indipendenza </w:t>
      </w:r>
      <w:r w:rsidR="009B1FBF" w:rsidRPr="00456E0D">
        <w:rPr>
          <w:rFonts w:ascii="Times New Roman" w:hAnsi="Times New Roman" w:cs="Times New Roman"/>
        </w:rPr>
        <w:t xml:space="preserve">tanto dell’istituto </w:t>
      </w:r>
      <w:r w:rsidR="00DF2F78" w:rsidRPr="00456E0D">
        <w:rPr>
          <w:rFonts w:ascii="Times New Roman" w:hAnsi="Times New Roman" w:cs="Times New Roman"/>
        </w:rPr>
        <w:t xml:space="preserve">nel suo insieme </w:t>
      </w:r>
      <w:r w:rsidR="009B1FBF" w:rsidRPr="00456E0D">
        <w:rPr>
          <w:rFonts w:ascii="Times New Roman" w:hAnsi="Times New Roman" w:cs="Times New Roman"/>
        </w:rPr>
        <w:t xml:space="preserve">quanto dei suoi componenti </w:t>
      </w:r>
      <w:r w:rsidRPr="00456E0D">
        <w:rPr>
          <w:rFonts w:ascii="Times New Roman" w:hAnsi="Times New Roman" w:cs="Times New Roman"/>
        </w:rPr>
        <w:t>(art. 100, terzo comma, Cost.).</w:t>
      </w:r>
    </w:p>
    <w:p w14:paraId="7A7224EA" w14:textId="73FD8293"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Ai fini della funzione consultiva, in cui maggiormente (ma non esclusivamente) si manifesta il ruolo del Consiglio di Stato nella cura del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rPr>
        <w:t>, sono due i momenti di svolta legislativa</w:t>
      </w:r>
      <w:r w:rsidR="004E0E14" w:rsidRPr="00456E0D">
        <w:rPr>
          <w:rFonts w:ascii="Times New Roman" w:hAnsi="Times New Roman" w:cs="Times New Roman"/>
        </w:rPr>
        <w:t xml:space="preserve"> dopo l’entrata in vigore della Costituzione</w:t>
      </w:r>
      <w:r w:rsidRPr="00456E0D">
        <w:rPr>
          <w:rFonts w:ascii="Times New Roman" w:hAnsi="Times New Roman" w:cs="Times New Roman"/>
        </w:rPr>
        <w:t xml:space="preserve">: l’art. 17 della legge n. 400/1988 che - tra l’altro - ha precisato </w:t>
      </w:r>
      <w:r w:rsidR="009B1FBF" w:rsidRPr="00456E0D">
        <w:rPr>
          <w:rFonts w:ascii="Times New Roman" w:hAnsi="Times New Roman" w:cs="Times New Roman"/>
        </w:rPr>
        <w:t>il carattere obbligatorio</w:t>
      </w:r>
      <w:r w:rsidRPr="00456E0D">
        <w:rPr>
          <w:rFonts w:ascii="Times New Roman" w:hAnsi="Times New Roman" w:cs="Times New Roman"/>
        </w:rPr>
        <w:t xml:space="preserve"> del parere sia con riguardo ai regolamenti governativi sia con riguardo ai regolamenti dei singoli Ministeri; la legge n. 127/1997 (art. 17, comma 25), con cui sono stati individuati gli unici casi residui di pareri obbligatori (sugli schemi di regolamento o di testi unici del Governo, sui ricorsi straordinari al Presidente della Repubblica, sugli schemi generali di contratti-tipo, accordi e convenzioni predisposti da uno o più ministri) ed è stata istituita una sezione consultiva per l'esame degli schemi di atti normativi per i quali il </w:t>
      </w:r>
      <w:r w:rsidRPr="00456E0D">
        <w:rPr>
          <w:rFonts w:ascii="Times New Roman" w:hAnsi="Times New Roman" w:cs="Times New Roman"/>
        </w:rPr>
        <w:lastRenderedPageBreak/>
        <w:t>parere del Consiglio di Stato è prescritto per legge o è comunque richiesto dall'amministrazione (art. 17, comma 28</w:t>
      </w:r>
      <w:r w:rsidR="009B1FBF" w:rsidRPr="00456E0D">
        <w:rPr>
          <w:rStyle w:val="Rimandonotaapidipagina"/>
          <w:rFonts w:ascii="Times New Roman" w:hAnsi="Times New Roman" w:cs="Times New Roman"/>
        </w:rPr>
        <w:footnoteReference w:id="22"/>
      </w:r>
      <w:r w:rsidR="009B1FBF" w:rsidRPr="00456E0D">
        <w:rPr>
          <w:rFonts w:ascii="Times New Roman" w:hAnsi="Times New Roman" w:cs="Times New Roman"/>
        </w:rPr>
        <w:t>)</w:t>
      </w:r>
      <w:r w:rsidRPr="00456E0D">
        <w:rPr>
          <w:rFonts w:ascii="Times New Roman" w:hAnsi="Times New Roman" w:cs="Times New Roman"/>
        </w:rPr>
        <w:t xml:space="preserve">. </w:t>
      </w:r>
    </w:p>
    <w:p w14:paraId="75D9F01A" w14:textId="7CD85433" w:rsidR="002A3693" w:rsidRPr="00456E0D" w:rsidRDefault="009E33E0" w:rsidP="004B1100">
      <w:pPr>
        <w:spacing w:after="0" w:line="240" w:lineRule="auto"/>
        <w:ind w:firstLine="284"/>
        <w:jc w:val="both"/>
        <w:rPr>
          <w:rFonts w:ascii="Times New Roman" w:hAnsi="Times New Roman" w:cs="Times New Roman"/>
        </w:rPr>
      </w:pPr>
      <w:r>
        <w:rPr>
          <w:rFonts w:ascii="Times New Roman" w:hAnsi="Times New Roman" w:cs="Times New Roman"/>
        </w:rPr>
        <w:t>Ormai, l</w:t>
      </w:r>
      <w:r w:rsidR="002A3693" w:rsidRPr="00456E0D">
        <w:rPr>
          <w:rFonts w:ascii="Times New Roman" w:hAnsi="Times New Roman" w:cs="Times New Roman"/>
        </w:rPr>
        <w:t xml:space="preserve">a redazione di testi di progetti di legge o regolamento da parte del </w:t>
      </w:r>
      <w:r w:rsidR="00A21488">
        <w:rPr>
          <w:rFonts w:ascii="Times New Roman" w:hAnsi="Times New Roman" w:cs="Times New Roman"/>
        </w:rPr>
        <w:t>Consiglio di Stato</w:t>
      </w:r>
      <w:r w:rsidR="002A3693" w:rsidRPr="00456E0D">
        <w:rPr>
          <w:rFonts w:ascii="Times New Roman" w:hAnsi="Times New Roman" w:cs="Times New Roman"/>
        </w:rPr>
        <w:t>, commessa dal Governo in base all’art. 14 del regio decreto n. 1054/1924</w:t>
      </w:r>
      <w:r w:rsidR="00A21488">
        <w:rPr>
          <w:rFonts w:ascii="Times New Roman" w:hAnsi="Times New Roman" w:cs="Times New Roman"/>
        </w:rPr>
        <w:t>,</w:t>
      </w:r>
      <w:r w:rsidR="002A3693" w:rsidRPr="00456E0D">
        <w:rPr>
          <w:rFonts w:ascii="Times New Roman" w:hAnsi="Times New Roman" w:cs="Times New Roman"/>
        </w:rPr>
        <w:t xml:space="preserve"> costituisce un caso assai raro</w:t>
      </w:r>
      <w:r w:rsidR="00A83E9D">
        <w:rPr>
          <w:rStyle w:val="Rimandonotaapidipagina"/>
          <w:rFonts w:ascii="Times New Roman" w:hAnsi="Times New Roman" w:cs="Times New Roman"/>
        </w:rPr>
        <w:footnoteReference w:id="23"/>
      </w:r>
      <w:r w:rsidR="00A83E9D">
        <w:rPr>
          <w:rFonts w:ascii="Times New Roman" w:hAnsi="Times New Roman" w:cs="Times New Roman"/>
        </w:rPr>
        <w:t>.</w:t>
      </w:r>
    </w:p>
    <w:p w14:paraId="7018B889" w14:textId="6F8A5E29" w:rsidR="002A3693" w:rsidRPr="00456E0D" w:rsidRDefault="002A369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L’art. 17, comma 25, della legge n. 127/1997 </w:t>
      </w:r>
      <w:r w:rsidR="00D53D71">
        <w:rPr>
          <w:rFonts w:ascii="Times New Roman" w:hAnsi="Times New Roman" w:cs="Times New Roman"/>
        </w:rPr>
        <w:t xml:space="preserve">espressamente </w:t>
      </w:r>
      <w:r w:rsidRPr="00456E0D">
        <w:rPr>
          <w:rFonts w:ascii="Times New Roman" w:hAnsi="Times New Roman" w:cs="Times New Roman"/>
        </w:rPr>
        <w:t>richiede il parere del Consiglio di Stato</w:t>
      </w:r>
      <w:r w:rsidR="007E3572">
        <w:rPr>
          <w:rFonts w:ascii="Times New Roman" w:hAnsi="Times New Roman" w:cs="Times New Roman"/>
        </w:rPr>
        <w:t>, oltre che</w:t>
      </w:r>
      <w:r w:rsidRPr="00456E0D">
        <w:rPr>
          <w:rFonts w:ascii="Times New Roman" w:hAnsi="Times New Roman" w:cs="Times New Roman"/>
        </w:rPr>
        <w:t xml:space="preserve"> sugli schemi di regolamento governativi e dei singoli Ministeri</w:t>
      </w:r>
      <w:r w:rsidR="007E3572">
        <w:rPr>
          <w:rFonts w:ascii="Times New Roman" w:hAnsi="Times New Roman" w:cs="Times New Roman"/>
        </w:rPr>
        <w:t>, anche</w:t>
      </w:r>
      <w:r w:rsidRPr="00456E0D">
        <w:rPr>
          <w:rFonts w:ascii="Times New Roman" w:hAnsi="Times New Roman" w:cs="Times New Roman"/>
        </w:rPr>
        <w:t xml:space="preserve"> per l’emanazione di testi unici.</w:t>
      </w:r>
    </w:p>
    <w:p w14:paraId="7BE584AF" w14:textId="75199DFA" w:rsidR="002E4C71" w:rsidRDefault="002A369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Per memoria, </w:t>
      </w:r>
      <w:r w:rsidR="00FA2E69">
        <w:rPr>
          <w:rFonts w:ascii="Times New Roman" w:hAnsi="Times New Roman" w:cs="Times New Roman"/>
        </w:rPr>
        <w:t xml:space="preserve">ulteriori disposizioni </w:t>
      </w:r>
      <w:r w:rsidR="00D53D71">
        <w:rPr>
          <w:rFonts w:ascii="Times New Roman" w:hAnsi="Times New Roman" w:cs="Times New Roman"/>
        </w:rPr>
        <w:t xml:space="preserve">legislative </w:t>
      </w:r>
      <w:r w:rsidR="002E4C71">
        <w:rPr>
          <w:rFonts w:ascii="Times New Roman" w:hAnsi="Times New Roman" w:cs="Times New Roman"/>
        </w:rPr>
        <w:t xml:space="preserve">hanno </w:t>
      </w:r>
      <w:r w:rsidR="00FA2E69">
        <w:rPr>
          <w:rFonts w:ascii="Times New Roman" w:hAnsi="Times New Roman" w:cs="Times New Roman"/>
        </w:rPr>
        <w:t>invest</w:t>
      </w:r>
      <w:r w:rsidR="002E4C71">
        <w:rPr>
          <w:rFonts w:ascii="Times New Roman" w:hAnsi="Times New Roman" w:cs="Times New Roman"/>
        </w:rPr>
        <w:t>ito</w:t>
      </w:r>
      <w:r w:rsidR="00FA2E69">
        <w:rPr>
          <w:rFonts w:ascii="Times New Roman" w:hAnsi="Times New Roman" w:cs="Times New Roman"/>
        </w:rPr>
        <w:t xml:space="preserve"> </w:t>
      </w:r>
      <w:r w:rsidR="002E4C71">
        <w:rPr>
          <w:rFonts w:ascii="Times New Roman" w:hAnsi="Times New Roman" w:cs="Times New Roman"/>
        </w:rPr>
        <w:t>i pareri del Consiglio di Stato su schemi di atti normativi.</w:t>
      </w:r>
    </w:p>
    <w:p w14:paraId="56A4A8FB" w14:textId="021B6AF0" w:rsidR="002A3693" w:rsidRPr="00456E0D" w:rsidRDefault="002E4C71" w:rsidP="004B1100">
      <w:pPr>
        <w:spacing w:after="0" w:line="240" w:lineRule="auto"/>
        <w:ind w:firstLine="284"/>
        <w:jc w:val="both"/>
        <w:rPr>
          <w:rFonts w:ascii="Times New Roman" w:hAnsi="Times New Roman" w:cs="Times New Roman"/>
        </w:rPr>
      </w:pPr>
      <w:r>
        <w:rPr>
          <w:rFonts w:ascii="Times New Roman" w:hAnsi="Times New Roman" w:cs="Times New Roman"/>
        </w:rPr>
        <w:t>L</w:t>
      </w:r>
      <w:r w:rsidR="002A3693" w:rsidRPr="00456E0D">
        <w:rPr>
          <w:rFonts w:ascii="Times New Roman" w:hAnsi="Times New Roman" w:cs="Times New Roman"/>
        </w:rPr>
        <w:t>’art. 20 della legge n. 59/1997 ha introdotto il parere obbligatorio del Consiglio di Stato sugli schemi di decreto-legislativo di attuazione delle deleghe contenute nelle leggi annuali di semplificazione per il riordino della disciplina vigente (i c.d. codici di settore).</w:t>
      </w:r>
    </w:p>
    <w:p w14:paraId="05F38B2A" w14:textId="2A8504FC" w:rsidR="002A3693" w:rsidRPr="00456E0D" w:rsidRDefault="002A369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L’art. 14 della legge n. 246/2005 (con rinvio all’art. 20 della legge n. 59/1997) ha introdotto il parere obbligatorio del Consiglio di Stato anche con </w:t>
      </w:r>
      <w:r w:rsidR="005F30F9" w:rsidRPr="00456E0D">
        <w:rPr>
          <w:rFonts w:ascii="Times New Roman" w:hAnsi="Times New Roman" w:cs="Times New Roman"/>
        </w:rPr>
        <w:t xml:space="preserve">specifico </w:t>
      </w:r>
      <w:r w:rsidRPr="00456E0D">
        <w:rPr>
          <w:rFonts w:ascii="Times New Roman" w:hAnsi="Times New Roman" w:cs="Times New Roman"/>
        </w:rPr>
        <w:t>riguardo agli schemi di decreto legislativo relativi al c.d. taglia-leggi.</w:t>
      </w:r>
    </w:p>
    <w:p w14:paraId="6F3F890B" w14:textId="34B7F392" w:rsidR="0050612B" w:rsidRPr="00456E0D" w:rsidRDefault="0050612B"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L’art. 17-</w:t>
      </w:r>
      <w:r w:rsidRPr="00456E0D">
        <w:rPr>
          <w:rFonts w:ascii="Times New Roman" w:hAnsi="Times New Roman" w:cs="Times New Roman"/>
          <w:i/>
        </w:rPr>
        <w:t xml:space="preserve">bis </w:t>
      </w:r>
      <w:r w:rsidRPr="00456E0D">
        <w:rPr>
          <w:rFonts w:ascii="Times New Roman" w:hAnsi="Times New Roman" w:cs="Times New Roman"/>
        </w:rPr>
        <w:t>della legge n. 400/1988</w:t>
      </w:r>
      <w:r w:rsidR="00626293">
        <w:rPr>
          <w:rFonts w:ascii="Times New Roman" w:hAnsi="Times New Roman" w:cs="Times New Roman"/>
        </w:rPr>
        <w:t>, introdotto dalla legge n. 69</w:t>
      </w:r>
      <w:r w:rsidR="00EC4990">
        <w:rPr>
          <w:rFonts w:ascii="Times New Roman" w:hAnsi="Times New Roman" w:cs="Times New Roman"/>
        </w:rPr>
        <w:t>/</w:t>
      </w:r>
      <w:r w:rsidR="00626293">
        <w:rPr>
          <w:rFonts w:ascii="Times New Roman" w:hAnsi="Times New Roman" w:cs="Times New Roman"/>
        </w:rPr>
        <w:t>2009,</w:t>
      </w:r>
      <w:r w:rsidRPr="00456E0D">
        <w:rPr>
          <w:rFonts w:ascii="Times New Roman" w:hAnsi="Times New Roman" w:cs="Times New Roman"/>
        </w:rPr>
        <w:t xml:space="preserve"> prevede (comm</w:t>
      </w:r>
      <w:r w:rsidR="004F7C3D">
        <w:rPr>
          <w:rFonts w:ascii="Times New Roman" w:hAnsi="Times New Roman" w:cs="Times New Roman"/>
        </w:rPr>
        <w:t>i</w:t>
      </w:r>
      <w:r w:rsidRPr="00456E0D">
        <w:rPr>
          <w:rFonts w:ascii="Times New Roman" w:hAnsi="Times New Roman" w:cs="Times New Roman"/>
        </w:rPr>
        <w:t xml:space="preserve"> 1</w:t>
      </w:r>
      <w:r w:rsidR="004F7C3D">
        <w:rPr>
          <w:rFonts w:ascii="Times New Roman" w:hAnsi="Times New Roman" w:cs="Times New Roman"/>
        </w:rPr>
        <w:t xml:space="preserve"> e 2</w:t>
      </w:r>
      <w:r w:rsidRPr="00456E0D">
        <w:rPr>
          <w:rFonts w:ascii="Times New Roman" w:hAnsi="Times New Roman" w:cs="Times New Roman"/>
        </w:rPr>
        <w:t xml:space="preserve">) il parere del Consiglio di Stato nel procedimento di adozione di testi unici compilativi e (comma 3) la facoltà per il Governo, secondo quanto già previsto dall’art. 14 del </w:t>
      </w:r>
      <w:proofErr w:type="spellStart"/>
      <w:r w:rsidRPr="00456E0D">
        <w:rPr>
          <w:rFonts w:ascii="Times New Roman" w:hAnsi="Times New Roman" w:cs="Times New Roman"/>
        </w:rPr>
        <w:t>t.u.</w:t>
      </w:r>
      <w:proofErr w:type="spellEnd"/>
      <w:r w:rsidRPr="00456E0D">
        <w:rPr>
          <w:rFonts w:ascii="Times New Roman" w:hAnsi="Times New Roman" w:cs="Times New Roman"/>
        </w:rPr>
        <w:t xml:space="preserve"> delle leggi sul Consiglio di Stato, di avvalersi di quest’ultimo per la redazione di testi unici. </w:t>
      </w:r>
    </w:p>
    <w:p w14:paraId="19C59652" w14:textId="67BF4684" w:rsidR="002A3693" w:rsidRPr="00456E0D" w:rsidRDefault="002A369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Infine, l’art. 13-</w:t>
      </w:r>
      <w:r w:rsidRPr="00456E0D">
        <w:rPr>
          <w:rFonts w:ascii="Times New Roman" w:hAnsi="Times New Roman" w:cs="Times New Roman"/>
          <w:i/>
        </w:rPr>
        <w:t>bis</w:t>
      </w:r>
      <w:r w:rsidRPr="00456E0D">
        <w:rPr>
          <w:rFonts w:ascii="Times New Roman" w:hAnsi="Times New Roman" w:cs="Times New Roman"/>
        </w:rPr>
        <w:t xml:space="preserve"> della legge n. 400/1988</w:t>
      </w:r>
      <w:r w:rsidR="008F5B29">
        <w:rPr>
          <w:rFonts w:ascii="Times New Roman" w:hAnsi="Times New Roman" w:cs="Times New Roman"/>
        </w:rPr>
        <w:t>, anch’esso introdotto dalla legge n. 69/2009,</w:t>
      </w:r>
      <w:r w:rsidR="008F5B29" w:rsidRPr="00456E0D">
        <w:rPr>
          <w:rFonts w:ascii="Times New Roman" w:hAnsi="Times New Roman" w:cs="Times New Roman"/>
        </w:rPr>
        <w:t xml:space="preserve"> </w:t>
      </w:r>
      <w:r w:rsidR="008F5B29">
        <w:rPr>
          <w:rFonts w:ascii="Times New Roman" w:hAnsi="Times New Roman" w:cs="Times New Roman"/>
        </w:rPr>
        <w:t>sulla c</w:t>
      </w:r>
      <w:r w:rsidRPr="00456E0D">
        <w:rPr>
          <w:rFonts w:ascii="Times New Roman" w:hAnsi="Times New Roman" w:cs="Times New Roman"/>
        </w:rPr>
        <w:t>hiarezza dei testi normativi</w:t>
      </w:r>
      <w:r w:rsidR="008F5B29">
        <w:rPr>
          <w:rFonts w:ascii="Times New Roman" w:hAnsi="Times New Roman" w:cs="Times New Roman"/>
        </w:rPr>
        <w:t>,</w:t>
      </w:r>
      <w:r w:rsidRPr="00456E0D">
        <w:rPr>
          <w:rFonts w:ascii="Times New Roman" w:hAnsi="Times New Roman" w:cs="Times New Roman"/>
        </w:rPr>
        <w:t xml:space="preserve"> individua una serie di oneri in capo al Governo al fine di garantire un’ordinata manutenzione normativa e, al comma 3, stabilisce che, periodicamente, e comunque almeno ogni sette anni, si </w:t>
      </w:r>
      <w:r w:rsidR="00EA1266">
        <w:rPr>
          <w:rFonts w:ascii="Times New Roman" w:hAnsi="Times New Roman" w:cs="Times New Roman"/>
        </w:rPr>
        <w:t xml:space="preserve">debba </w:t>
      </w:r>
      <w:r w:rsidRPr="00456E0D">
        <w:rPr>
          <w:rFonts w:ascii="Times New Roman" w:hAnsi="Times New Roman" w:cs="Times New Roman"/>
        </w:rPr>
        <w:t>provvede</w:t>
      </w:r>
      <w:r w:rsidR="00EA1266">
        <w:rPr>
          <w:rFonts w:ascii="Times New Roman" w:hAnsi="Times New Roman" w:cs="Times New Roman"/>
        </w:rPr>
        <w:t>re</w:t>
      </w:r>
      <w:r w:rsidRPr="00456E0D">
        <w:rPr>
          <w:rFonts w:ascii="Times New Roman" w:hAnsi="Times New Roman" w:cs="Times New Roman"/>
        </w:rPr>
        <w:t xml:space="preserve"> all'aggiornamento dei codici e dei testi unici con i medesimi criteri e procedure previsti nell'articolo 17-</w:t>
      </w:r>
      <w:r w:rsidRPr="00456E0D">
        <w:rPr>
          <w:rFonts w:ascii="Times New Roman" w:hAnsi="Times New Roman" w:cs="Times New Roman"/>
          <w:i/>
        </w:rPr>
        <w:t>bis</w:t>
      </w:r>
      <w:r w:rsidRPr="00456E0D">
        <w:rPr>
          <w:rFonts w:ascii="Times New Roman" w:hAnsi="Times New Roman" w:cs="Times New Roman"/>
        </w:rPr>
        <w:t xml:space="preserve"> (quindi con procedur</w:t>
      </w:r>
      <w:r w:rsidR="0050612B" w:rsidRPr="00456E0D">
        <w:rPr>
          <w:rFonts w:ascii="Times New Roman" w:hAnsi="Times New Roman" w:cs="Times New Roman"/>
        </w:rPr>
        <w:t>a</w:t>
      </w:r>
      <w:r w:rsidRPr="00456E0D">
        <w:rPr>
          <w:rFonts w:ascii="Times New Roman" w:hAnsi="Times New Roman" w:cs="Times New Roman"/>
        </w:rPr>
        <w:t xml:space="preserve"> che coinvolg</w:t>
      </w:r>
      <w:r w:rsidR="0050612B" w:rsidRPr="00456E0D">
        <w:rPr>
          <w:rFonts w:ascii="Times New Roman" w:hAnsi="Times New Roman" w:cs="Times New Roman"/>
        </w:rPr>
        <w:t>e</w:t>
      </w:r>
      <w:r w:rsidRPr="00456E0D">
        <w:rPr>
          <w:rFonts w:ascii="Times New Roman" w:hAnsi="Times New Roman" w:cs="Times New Roman"/>
        </w:rPr>
        <w:t xml:space="preserve"> la funzione consultiva del Consiglio di Stato).</w:t>
      </w:r>
    </w:p>
    <w:p w14:paraId="07FF1255" w14:textId="36C44E05"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Con la creazione di un organo consultivo specializzato, l’attività consultiva sugli schemi di atti normativi e, con essa, la verifica sulla qualità della normazione (in linea generale, schemi di regolamento e, ove previsto dall</w:t>
      </w:r>
      <w:r w:rsidR="009B1FBF" w:rsidRPr="00456E0D">
        <w:rPr>
          <w:rFonts w:ascii="Times New Roman" w:hAnsi="Times New Roman" w:cs="Times New Roman"/>
        </w:rPr>
        <w:t xml:space="preserve">e </w:t>
      </w:r>
      <w:r w:rsidRPr="00456E0D">
        <w:rPr>
          <w:rFonts w:ascii="Times New Roman" w:hAnsi="Times New Roman" w:cs="Times New Roman"/>
        </w:rPr>
        <w:t>singole leggi di delegazione</w:t>
      </w:r>
      <w:r w:rsidR="009B1FBF" w:rsidRPr="00456E0D">
        <w:rPr>
          <w:rFonts w:ascii="Times New Roman" w:hAnsi="Times New Roman" w:cs="Times New Roman"/>
        </w:rPr>
        <w:t xml:space="preserve"> legislativa</w:t>
      </w:r>
      <w:r w:rsidRPr="00456E0D">
        <w:rPr>
          <w:rFonts w:ascii="Times New Roman" w:hAnsi="Times New Roman" w:cs="Times New Roman"/>
        </w:rPr>
        <w:t>, schemi di decreto legislativo)</w:t>
      </w:r>
      <w:r w:rsidR="00DF2F78" w:rsidRPr="00456E0D">
        <w:rPr>
          <w:rFonts w:ascii="Times New Roman" w:hAnsi="Times New Roman" w:cs="Times New Roman"/>
        </w:rPr>
        <w:t xml:space="preserve"> ricevono </w:t>
      </w:r>
      <w:r w:rsidR="00EA1266">
        <w:rPr>
          <w:rFonts w:ascii="Times New Roman" w:hAnsi="Times New Roman" w:cs="Times New Roman"/>
        </w:rPr>
        <w:t>u</w:t>
      </w:r>
      <w:r w:rsidR="00DF2F78" w:rsidRPr="00456E0D">
        <w:rPr>
          <w:rFonts w:ascii="Times New Roman" w:hAnsi="Times New Roman" w:cs="Times New Roman"/>
        </w:rPr>
        <w:t>n impulso rile</w:t>
      </w:r>
      <w:r w:rsidR="00EF15D4" w:rsidRPr="00456E0D">
        <w:rPr>
          <w:rFonts w:ascii="Times New Roman" w:hAnsi="Times New Roman" w:cs="Times New Roman"/>
        </w:rPr>
        <w:t>vante</w:t>
      </w:r>
      <w:r w:rsidRPr="00456E0D">
        <w:rPr>
          <w:rFonts w:ascii="Times New Roman" w:hAnsi="Times New Roman" w:cs="Times New Roman"/>
        </w:rPr>
        <w:t xml:space="preserve">. </w:t>
      </w:r>
    </w:p>
    <w:p w14:paraId="5F6EFAF4" w14:textId="59F8EE57" w:rsidR="00350883" w:rsidRPr="00456E0D" w:rsidRDefault="0035088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 xml:space="preserve">In sintesi, la funzione consultiva è ormai considerata </w:t>
      </w:r>
      <w:r w:rsidR="000E36EC">
        <w:rPr>
          <w:rFonts w:ascii="Times New Roman" w:hAnsi="Times New Roman" w:cs="Times New Roman"/>
        </w:rPr>
        <w:t>competenza propria</w:t>
      </w:r>
      <w:r w:rsidRPr="00456E0D">
        <w:rPr>
          <w:rFonts w:ascii="Times New Roman" w:hAnsi="Times New Roman" w:cs="Times New Roman"/>
        </w:rPr>
        <w:t xml:space="preserve"> di un organo, quale è il Consiglio di Stato, al tempo stesso ausiliario del Governo e in posizione di autonomia, indipendenza e terzietà</w:t>
      </w:r>
      <w:r w:rsidRPr="00456E0D">
        <w:rPr>
          <w:rStyle w:val="Rimandonotaapidipagina"/>
          <w:rFonts w:ascii="Times New Roman" w:hAnsi="Times New Roman" w:cs="Times New Roman"/>
        </w:rPr>
        <w:footnoteReference w:id="24"/>
      </w:r>
      <w:r w:rsidRPr="00456E0D">
        <w:rPr>
          <w:rFonts w:ascii="Times New Roman" w:hAnsi="Times New Roman" w:cs="Times New Roman"/>
        </w:rPr>
        <w:t>. L’integrazione tra le due funzioni, come si è accennato, costituisce una costante nella storia del Consiglio di Stato, tanto che l’attività consultiva, già all’inizio del XX secolo, era considerata un sussidio a quella giurisdizionale</w:t>
      </w:r>
      <w:r w:rsidRPr="00456E0D">
        <w:rPr>
          <w:rStyle w:val="Rimandonotaapidipagina"/>
          <w:rFonts w:ascii="Times New Roman" w:hAnsi="Times New Roman" w:cs="Times New Roman"/>
        </w:rPr>
        <w:footnoteReference w:id="25"/>
      </w:r>
      <w:r w:rsidRPr="00456E0D">
        <w:rPr>
          <w:rFonts w:ascii="Times New Roman" w:hAnsi="Times New Roman" w:cs="Times New Roman"/>
        </w:rPr>
        <w:t>. Tra le diverse funzioni del Consiglio esiste una “</w:t>
      </w:r>
      <w:r w:rsidRPr="00456E0D">
        <w:rPr>
          <w:rFonts w:ascii="Times New Roman" w:hAnsi="Times New Roman" w:cs="Times New Roman"/>
          <w:i/>
        </w:rPr>
        <w:t>intima unità</w:t>
      </w:r>
      <w:r w:rsidRPr="00456E0D">
        <w:rPr>
          <w:rFonts w:ascii="Times New Roman" w:hAnsi="Times New Roman" w:cs="Times New Roman"/>
        </w:rPr>
        <w:t>” (Santi Romano) data dal profilo soggettivo (lo stesso organo) e dalla comune finalità di garanzia. “Il consigliare con consapevolezza è la base del giudicare con giustizia nei confronti dell'amministrazione”</w:t>
      </w:r>
      <w:r w:rsidRPr="00456E0D">
        <w:rPr>
          <w:rStyle w:val="Rimandonotaapidipagina"/>
          <w:rFonts w:ascii="Times New Roman" w:hAnsi="Times New Roman" w:cs="Times New Roman"/>
        </w:rPr>
        <w:footnoteReference w:id="26"/>
      </w:r>
      <w:r w:rsidRPr="00456E0D">
        <w:rPr>
          <w:rFonts w:ascii="Times New Roman" w:hAnsi="Times New Roman" w:cs="Times New Roman"/>
        </w:rPr>
        <w:t>. E</w:t>
      </w:r>
      <w:r w:rsidR="00DF2F78" w:rsidRPr="00456E0D">
        <w:rPr>
          <w:rFonts w:ascii="Times New Roman" w:hAnsi="Times New Roman" w:cs="Times New Roman"/>
        </w:rPr>
        <w:t>,</w:t>
      </w:r>
      <w:r w:rsidRPr="00456E0D">
        <w:rPr>
          <w:rFonts w:ascii="Times New Roman" w:hAnsi="Times New Roman" w:cs="Times New Roman"/>
        </w:rPr>
        <w:t xml:space="preserve"> anzi, l’integrazione è oggi </w:t>
      </w:r>
      <w:r w:rsidR="00DF2F78" w:rsidRPr="00456E0D">
        <w:rPr>
          <w:rFonts w:ascii="Times New Roman" w:hAnsi="Times New Roman" w:cs="Times New Roman"/>
        </w:rPr>
        <w:t xml:space="preserve">ulteriormente confermata da un </w:t>
      </w:r>
      <w:r w:rsidR="00E6306D">
        <w:rPr>
          <w:rFonts w:ascii="Times New Roman" w:hAnsi="Times New Roman" w:cs="Times New Roman"/>
        </w:rPr>
        <w:t>altro</w:t>
      </w:r>
      <w:r w:rsidR="00DF2F78" w:rsidRPr="00456E0D">
        <w:rPr>
          <w:rFonts w:ascii="Times New Roman" w:hAnsi="Times New Roman" w:cs="Times New Roman"/>
        </w:rPr>
        <w:t xml:space="preserve"> elemento, dettato non solo da esigenze di carattere organizzativo:</w:t>
      </w:r>
      <w:r w:rsidRPr="00456E0D">
        <w:rPr>
          <w:rFonts w:ascii="Times New Roman" w:hAnsi="Times New Roman" w:cs="Times New Roman"/>
        </w:rPr>
        <w:t xml:space="preserve"> la Sezione </w:t>
      </w:r>
      <w:r w:rsidR="00E6306D">
        <w:rPr>
          <w:rFonts w:ascii="Times New Roman" w:hAnsi="Times New Roman" w:cs="Times New Roman"/>
        </w:rPr>
        <w:t xml:space="preserve">consultiva per gli </w:t>
      </w:r>
      <w:r w:rsidRPr="00456E0D">
        <w:rPr>
          <w:rFonts w:ascii="Times New Roman" w:hAnsi="Times New Roman" w:cs="Times New Roman"/>
        </w:rPr>
        <w:t xml:space="preserve">atti normativi è composta </w:t>
      </w:r>
      <w:r w:rsidR="00DF2F78" w:rsidRPr="00456E0D">
        <w:rPr>
          <w:rFonts w:ascii="Times New Roman" w:hAnsi="Times New Roman" w:cs="Times New Roman"/>
        </w:rPr>
        <w:t xml:space="preserve">per lo più </w:t>
      </w:r>
      <w:r w:rsidRPr="00456E0D">
        <w:rPr>
          <w:rFonts w:ascii="Times New Roman" w:hAnsi="Times New Roman" w:cs="Times New Roman"/>
        </w:rPr>
        <w:t>da magistrati a</w:t>
      </w:r>
      <w:r w:rsidR="00DF2F78" w:rsidRPr="00456E0D">
        <w:rPr>
          <w:rFonts w:ascii="Times New Roman" w:hAnsi="Times New Roman" w:cs="Times New Roman"/>
        </w:rPr>
        <w:t>ssegnati anche</w:t>
      </w:r>
      <w:r w:rsidRPr="00456E0D">
        <w:rPr>
          <w:rFonts w:ascii="Times New Roman" w:hAnsi="Times New Roman" w:cs="Times New Roman"/>
        </w:rPr>
        <w:t xml:space="preserve"> ad altre Sezioni</w:t>
      </w:r>
      <w:r w:rsidR="00DF2F78" w:rsidRPr="00456E0D">
        <w:rPr>
          <w:rStyle w:val="Rimandonotaapidipagina"/>
          <w:rFonts w:ascii="Times New Roman" w:hAnsi="Times New Roman" w:cs="Times New Roman"/>
        </w:rPr>
        <w:footnoteReference w:id="27"/>
      </w:r>
      <w:r w:rsidRPr="00456E0D">
        <w:rPr>
          <w:rFonts w:ascii="Times New Roman" w:hAnsi="Times New Roman" w:cs="Times New Roman"/>
        </w:rPr>
        <w:t>.</w:t>
      </w:r>
      <w:r w:rsidR="00C25647">
        <w:rPr>
          <w:rFonts w:ascii="Times New Roman" w:hAnsi="Times New Roman" w:cs="Times New Roman"/>
        </w:rPr>
        <w:t xml:space="preserve"> E d’altronde, </w:t>
      </w:r>
      <w:r w:rsidR="00EC3860">
        <w:rPr>
          <w:rFonts w:ascii="Times New Roman" w:hAnsi="Times New Roman" w:cs="Times New Roman"/>
        </w:rPr>
        <w:t xml:space="preserve">si può desumere un collegamento sempre più stretto </w:t>
      </w:r>
      <w:r w:rsidR="00482435">
        <w:rPr>
          <w:rFonts w:ascii="Times New Roman" w:hAnsi="Times New Roman" w:cs="Times New Roman"/>
        </w:rPr>
        <w:t>“</w:t>
      </w:r>
      <w:r w:rsidR="00EC3860">
        <w:rPr>
          <w:rFonts w:ascii="Times New Roman" w:hAnsi="Times New Roman" w:cs="Times New Roman"/>
        </w:rPr>
        <w:t xml:space="preserve">tra scadimento </w:t>
      </w:r>
      <w:r w:rsidR="00482435">
        <w:rPr>
          <w:rFonts w:ascii="Times New Roman" w:hAnsi="Times New Roman" w:cs="Times New Roman"/>
        </w:rPr>
        <w:t>della tecnica legislativa</w:t>
      </w:r>
      <w:r w:rsidR="00EB3C7F">
        <w:rPr>
          <w:rFonts w:ascii="Times New Roman" w:hAnsi="Times New Roman" w:cs="Times New Roman"/>
        </w:rPr>
        <w:t>”</w:t>
      </w:r>
      <w:r w:rsidR="00482435">
        <w:rPr>
          <w:rFonts w:ascii="Times New Roman" w:hAnsi="Times New Roman" w:cs="Times New Roman"/>
        </w:rPr>
        <w:t xml:space="preserve"> (dalla redazione al coordinamento delle leggi) </w:t>
      </w:r>
      <w:r w:rsidR="00BF5D2C">
        <w:rPr>
          <w:rFonts w:ascii="Times New Roman" w:hAnsi="Times New Roman" w:cs="Times New Roman"/>
        </w:rPr>
        <w:t>e l’incremento dell’attività giurisdizionale del Consiglio di Stato</w:t>
      </w:r>
      <w:r w:rsidR="00BF5D2C">
        <w:rPr>
          <w:rStyle w:val="Rimandonotaapidipagina"/>
          <w:rFonts w:ascii="Times New Roman" w:hAnsi="Times New Roman" w:cs="Times New Roman"/>
        </w:rPr>
        <w:footnoteReference w:id="28"/>
      </w:r>
      <w:r w:rsidR="00BF5D2C">
        <w:rPr>
          <w:rFonts w:ascii="Times New Roman" w:hAnsi="Times New Roman" w:cs="Times New Roman"/>
        </w:rPr>
        <w:t>.</w:t>
      </w:r>
    </w:p>
    <w:p w14:paraId="298D0900" w14:textId="29E8D189" w:rsidR="000640A6" w:rsidRPr="00456E0D" w:rsidRDefault="000640A6" w:rsidP="004B1100">
      <w:pPr>
        <w:spacing w:after="0" w:line="240" w:lineRule="auto"/>
        <w:ind w:firstLine="284"/>
        <w:jc w:val="both"/>
        <w:rPr>
          <w:rFonts w:ascii="Times New Roman" w:hAnsi="Times New Roman" w:cs="Times New Roman"/>
        </w:rPr>
      </w:pPr>
    </w:p>
    <w:p w14:paraId="5AC918D9" w14:textId="0C4652B9" w:rsidR="000C4711" w:rsidRPr="00456E0D" w:rsidRDefault="00EF15D4" w:rsidP="004B1100">
      <w:pPr>
        <w:spacing w:after="0" w:line="240" w:lineRule="auto"/>
        <w:ind w:firstLine="284"/>
        <w:jc w:val="both"/>
        <w:rPr>
          <w:rFonts w:ascii="Times New Roman" w:hAnsi="Times New Roman" w:cs="Times New Roman"/>
        </w:rPr>
      </w:pPr>
      <w:r w:rsidRPr="00456E0D">
        <w:rPr>
          <w:rFonts w:ascii="Times New Roman" w:hAnsi="Times New Roman" w:cs="Times New Roman"/>
          <w:i/>
          <w:iCs/>
        </w:rPr>
        <w:t>3</w:t>
      </w:r>
      <w:r w:rsidR="00376C5E">
        <w:rPr>
          <w:rFonts w:ascii="Times New Roman" w:hAnsi="Times New Roman" w:cs="Times New Roman"/>
          <w:i/>
          <w:iCs/>
        </w:rPr>
        <w:t>.</w:t>
      </w:r>
      <w:r w:rsidRPr="00456E0D">
        <w:rPr>
          <w:rFonts w:ascii="Times New Roman" w:hAnsi="Times New Roman" w:cs="Times New Roman"/>
          <w:i/>
          <w:iCs/>
        </w:rPr>
        <w:t xml:space="preserve"> </w:t>
      </w:r>
      <w:r w:rsidR="000C4711" w:rsidRPr="00456E0D">
        <w:rPr>
          <w:rFonts w:ascii="Times New Roman" w:hAnsi="Times New Roman" w:cs="Times New Roman"/>
          <w:i/>
          <w:iCs/>
        </w:rPr>
        <w:t xml:space="preserve">Il </w:t>
      </w:r>
      <w:proofErr w:type="spellStart"/>
      <w:r w:rsidR="000C4711" w:rsidRPr="00456E0D">
        <w:rPr>
          <w:rFonts w:ascii="Times New Roman" w:hAnsi="Times New Roman" w:cs="Times New Roman"/>
        </w:rPr>
        <w:t>drafting</w:t>
      </w:r>
      <w:proofErr w:type="spellEnd"/>
      <w:r w:rsidR="000C4711" w:rsidRPr="00456E0D">
        <w:rPr>
          <w:rFonts w:ascii="Times New Roman" w:hAnsi="Times New Roman" w:cs="Times New Roman"/>
        </w:rPr>
        <w:t xml:space="preserve"> </w:t>
      </w:r>
      <w:r w:rsidR="000C4711" w:rsidRPr="00456E0D">
        <w:rPr>
          <w:rFonts w:ascii="Times New Roman" w:hAnsi="Times New Roman" w:cs="Times New Roman"/>
          <w:i/>
          <w:iCs/>
        </w:rPr>
        <w:t>nell’attività del Consiglio di Stato</w:t>
      </w:r>
    </w:p>
    <w:p w14:paraId="6FCB2056" w14:textId="3EE0E201"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Sebbene con modalità, intensità e rilievo ben differenziati, le regole tecniche per la redazione dei testi normativi entrano in gioco sia</w:t>
      </w:r>
      <w:r w:rsidR="00A91CD9" w:rsidRPr="00456E0D">
        <w:rPr>
          <w:rFonts w:ascii="Times New Roman" w:hAnsi="Times New Roman" w:cs="Times New Roman"/>
        </w:rPr>
        <w:t xml:space="preserve"> </w:t>
      </w:r>
      <w:r w:rsidRPr="00456E0D">
        <w:rPr>
          <w:rFonts w:ascii="Times New Roman" w:hAnsi="Times New Roman" w:cs="Times New Roman"/>
        </w:rPr>
        <w:t>nell’attività giurisdizionale sia nelle varie forme attraverso cui si manifesta la funzione consultiva del Consiglio di Stato.</w:t>
      </w:r>
    </w:p>
    <w:p w14:paraId="7B1FC4B3" w14:textId="0898BED3" w:rsidR="000C455A" w:rsidRPr="00456E0D" w:rsidRDefault="000C455A"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 xml:space="preserve">Un primo (sebbene approssimativo) tentativo di catalogazione dell’utilizzo da parte del Consiglio di Stato e dei Tribunali amministrativi </w:t>
      </w:r>
      <w:r w:rsidR="00A91CD9" w:rsidRPr="00456E0D">
        <w:rPr>
          <w:rFonts w:ascii="Times New Roman" w:hAnsi="Times New Roman" w:cs="Times New Roman"/>
        </w:rPr>
        <w:t xml:space="preserve">regionali </w:t>
      </w:r>
      <w:r w:rsidRPr="00456E0D">
        <w:rPr>
          <w:rFonts w:ascii="Times New Roman" w:hAnsi="Times New Roman" w:cs="Times New Roman"/>
        </w:rPr>
        <w:t xml:space="preserve">delle regole sulla redazione tecnica dei testi normativi può conseguire a una ricerca </w:t>
      </w:r>
      <w:r w:rsidR="00A7118B">
        <w:rPr>
          <w:rFonts w:ascii="Times New Roman" w:hAnsi="Times New Roman" w:cs="Times New Roman"/>
        </w:rPr>
        <w:t xml:space="preserve">empirica </w:t>
      </w:r>
      <w:r w:rsidRPr="00456E0D">
        <w:rPr>
          <w:rFonts w:ascii="Times New Roman" w:hAnsi="Times New Roman" w:cs="Times New Roman"/>
        </w:rPr>
        <w:t xml:space="preserve">sulla banca dati </w:t>
      </w:r>
      <w:r w:rsidR="00E16A75" w:rsidRPr="00456E0D">
        <w:rPr>
          <w:rFonts w:ascii="Times New Roman" w:hAnsi="Times New Roman" w:cs="Times New Roman"/>
        </w:rPr>
        <w:t xml:space="preserve">pubblica </w:t>
      </w:r>
      <w:r w:rsidRPr="00456E0D">
        <w:rPr>
          <w:rFonts w:ascii="Times New Roman" w:hAnsi="Times New Roman" w:cs="Times New Roman"/>
        </w:rPr>
        <w:t>delle decisioni adottate in cui viene fatto riferimento a tali regole. Non si creda tuttavia che la ricognizione possa esaurire le ricorrenze in cui tali regole hanno trovato applicazione, atteso che possono sfuggire comunque tutte le ipotesi in cui, pur facendone in concreto applicazione, le regole non siano state espressamente citate</w:t>
      </w:r>
      <w:r w:rsidR="00E16A75" w:rsidRPr="00456E0D">
        <w:rPr>
          <w:rStyle w:val="Rimandonotaapidipagina"/>
          <w:rFonts w:ascii="Times New Roman" w:hAnsi="Times New Roman" w:cs="Times New Roman"/>
        </w:rPr>
        <w:footnoteReference w:id="29"/>
      </w:r>
      <w:r w:rsidRPr="00456E0D">
        <w:rPr>
          <w:rFonts w:ascii="Times New Roman" w:hAnsi="Times New Roman" w:cs="Times New Roman"/>
        </w:rPr>
        <w:t>.</w:t>
      </w:r>
    </w:p>
    <w:p w14:paraId="5EA46579" w14:textId="77777777" w:rsidR="000C4711" w:rsidRPr="00456E0D" w:rsidRDefault="000C4711" w:rsidP="004B1100">
      <w:pPr>
        <w:spacing w:after="0" w:line="240" w:lineRule="auto"/>
        <w:ind w:firstLine="284"/>
        <w:jc w:val="both"/>
        <w:rPr>
          <w:rFonts w:ascii="Times New Roman" w:hAnsi="Times New Roman" w:cs="Times New Roman"/>
          <w:i/>
          <w:iCs/>
        </w:rPr>
      </w:pPr>
    </w:p>
    <w:p w14:paraId="63D5B1E4" w14:textId="39EC32B9" w:rsidR="000C4711" w:rsidRPr="00456E0D" w:rsidRDefault="00EF15D4" w:rsidP="004B1100">
      <w:pPr>
        <w:spacing w:after="0" w:line="240" w:lineRule="auto"/>
        <w:ind w:firstLine="284"/>
        <w:jc w:val="both"/>
        <w:rPr>
          <w:rFonts w:ascii="Times New Roman" w:hAnsi="Times New Roman" w:cs="Times New Roman"/>
          <w:i/>
          <w:iCs/>
        </w:rPr>
      </w:pPr>
      <w:r w:rsidRPr="00456E0D">
        <w:rPr>
          <w:rFonts w:ascii="Times New Roman" w:hAnsi="Times New Roman" w:cs="Times New Roman"/>
          <w:i/>
          <w:iCs/>
        </w:rPr>
        <w:t xml:space="preserve">3.1. </w:t>
      </w:r>
      <w:r w:rsidR="000C4711" w:rsidRPr="00456E0D">
        <w:rPr>
          <w:rFonts w:ascii="Times New Roman" w:hAnsi="Times New Roman" w:cs="Times New Roman"/>
          <w:i/>
          <w:iCs/>
        </w:rPr>
        <w:t>Il</w:t>
      </w:r>
      <w:r w:rsidR="000C4711" w:rsidRPr="00456E0D">
        <w:rPr>
          <w:rFonts w:ascii="Times New Roman" w:hAnsi="Times New Roman" w:cs="Times New Roman"/>
        </w:rPr>
        <w:t xml:space="preserve"> </w:t>
      </w:r>
      <w:proofErr w:type="spellStart"/>
      <w:r w:rsidR="000C4711" w:rsidRPr="00456E0D">
        <w:rPr>
          <w:rFonts w:ascii="Times New Roman" w:hAnsi="Times New Roman" w:cs="Times New Roman"/>
        </w:rPr>
        <w:t>drafting</w:t>
      </w:r>
      <w:proofErr w:type="spellEnd"/>
      <w:r w:rsidR="000C4711" w:rsidRPr="00456E0D">
        <w:rPr>
          <w:rFonts w:ascii="Times New Roman" w:hAnsi="Times New Roman" w:cs="Times New Roman"/>
          <w:i/>
          <w:iCs/>
        </w:rPr>
        <w:t xml:space="preserve"> nella funzione giurisdizionale</w:t>
      </w:r>
    </w:p>
    <w:p w14:paraId="6DA94CC4" w14:textId="3D33A500" w:rsidR="00A91CD9" w:rsidRPr="00456E0D" w:rsidRDefault="00A91CD9"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w:t>
      </w:r>
      <w:proofErr w:type="spellStart"/>
      <w:r w:rsidRPr="00456E0D">
        <w:rPr>
          <w:rFonts w:ascii="Times New Roman" w:hAnsi="Times New Roman" w:cs="Times New Roman"/>
          <w:i/>
        </w:rPr>
        <w:t>drafting</w:t>
      </w:r>
      <w:proofErr w:type="spellEnd"/>
      <w:r w:rsidRPr="00456E0D">
        <w:rPr>
          <w:rFonts w:ascii="Times New Roman" w:hAnsi="Times New Roman" w:cs="Times New Roman"/>
          <w:i/>
        </w:rPr>
        <w:t xml:space="preserve"> </w:t>
      </w:r>
      <w:r w:rsidRPr="00456E0D">
        <w:rPr>
          <w:rFonts w:ascii="Times New Roman" w:hAnsi="Times New Roman" w:cs="Times New Roman"/>
        </w:rPr>
        <w:t>e le regole redazionali dei testi normativi possono costituire oggetto anche delle decisioni giurisdizionali.</w:t>
      </w:r>
    </w:p>
    <w:p w14:paraId="2C85D498" w14:textId="645A0CC8" w:rsidR="000C455A" w:rsidRPr="00456E0D" w:rsidRDefault="000C455A"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Non rileva ai fini di queste note il </w:t>
      </w:r>
      <w:proofErr w:type="spellStart"/>
      <w:r w:rsidRPr="00456E0D">
        <w:rPr>
          <w:rFonts w:ascii="Times New Roman" w:hAnsi="Times New Roman" w:cs="Times New Roman"/>
          <w:i/>
        </w:rPr>
        <w:t>drafting</w:t>
      </w:r>
      <w:proofErr w:type="spellEnd"/>
      <w:r w:rsidRPr="00456E0D">
        <w:rPr>
          <w:rFonts w:ascii="Times New Roman" w:hAnsi="Times New Roman" w:cs="Times New Roman"/>
          <w:i/>
        </w:rPr>
        <w:t xml:space="preserve"> </w:t>
      </w:r>
      <w:r w:rsidRPr="00456E0D">
        <w:rPr>
          <w:rFonts w:ascii="Times New Roman" w:hAnsi="Times New Roman" w:cs="Times New Roman"/>
        </w:rPr>
        <w:t>proprio</w:t>
      </w:r>
      <w:r w:rsidRPr="00456E0D">
        <w:rPr>
          <w:rFonts w:ascii="Times New Roman" w:hAnsi="Times New Roman" w:cs="Times New Roman"/>
          <w:i/>
        </w:rPr>
        <w:t xml:space="preserve"> </w:t>
      </w:r>
      <w:r w:rsidRPr="00456E0D">
        <w:rPr>
          <w:rFonts w:ascii="Times New Roman" w:hAnsi="Times New Roman" w:cs="Times New Roman"/>
        </w:rPr>
        <w:t xml:space="preserve">delle sentenze e dei pareri, pure meritevole di attenzione, anche solo per verificare se le annotazioni in tema di qualità redazionale degli schemi di atti normativi trovino conferma, </w:t>
      </w:r>
      <w:proofErr w:type="spellStart"/>
      <w:r w:rsidRPr="00456E0D">
        <w:rPr>
          <w:rFonts w:ascii="Times New Roman" w:hAnsi="Times New Roman" w:cs="Times New Roman"/>
          <w:i/>
        </w:rPr>
        <w:t>mutatis</w:t>
      </w:r>
      <w:proofErr w:type="spellEnd"/>
      <w:r w:rsidRPr="00456E0D">
        <w:rPr>
          <w:rFonts w:ascii="Times New Roman" w:hAnsi="Times New Roman" w:cs="Times New Roman"/>
          <w:i/>
        </w:rPr>
        <w:t xml:space="preserve"> </w:t>
      </w:r>
      <w:proofErr w:type="spellStart"/>
      <w:r w:rsidRPr="00456E0D">
        <w:rPr>
          <w:rFonts w:ascii="Times New Roman" w:hAnsi="Times New Roman" w:cs="Times New Roman"/>
          <w:i/>
        </w:rPr>
        <w:t>mutandis</w:t>
      </w:r>
      <w:proofErr w:type="spellEnd"/>
      <w:r w:rsidR="00A91CD9" w:rsidRPr="00456E0D">
        <w:rPr>
          <w:rFonts w:ascii="Times New Roman" w:hAnsi="Times New Roman" w:cs="Times New Roman"/>
        </w:rPr>
        <w:t>, nei testi curati dai magistrati amministrativi</w:t>
      </w:r>
      <w:r w:rsidRPr="00456E0D">
        <w:rPr>
          <w:rFonts w:ascii="Times New Roman" w:hAnsi="Times New Roman" w:cs="Times New Roman"/>
        </w:rPr>
        <w:t xml:space="preserve"> con cui è adottata la decisione sulla singola controversia oppure è espresso un parere su un quesito o su uno schema di atto normativo</w:t>
      </w:r>
      <w:r w:rsidRPr="00456E0D">
        <w:rPr>
          <w:rStyle w:val="Rimandonotaapidipagina"/>
          <w:rFonts w:ascii="Times New Roman" w:hAnsi="Times New Roman" w:cs="Times New Roman"/>
        </w:rPr>
        <w:footnoteReference w:id="30"/>
      </w:r>
      <w:r w:rsidRPr="00456E0D">
        <w:rPr>
          <w:rFonts w:ascii="Times New Roman" w:hAnsi="Times New Roman" w:cs="Times New Roman"/>
        </w:rPr>
        <w:t>. Eppure, il giudice, al pari delle parti, è tenuto a soddisfare (almeno) due condizioni nella redazione degli atti: chiarezza e semplicità</w:t>
      </w:r>
      <w:r w:rsidRPr="00456E0D">
        <w:rPr>
          <w:rStyle w:val="Rimandonotaapidipagina"/>
          <w:rFonts w:ascii="Times New Roman" w:hAnsi="Times New Roman" w:cs="Times New Roman"/>
        </w:rPr>
        <w:footnoteReference w:id="31"/>
      </w:r>
      <w:r w:rsidRPr="00456E0D">
        <w:rPr>
          <w:rFonts w:ascii="Times New Roman" w:hAnsi="Times New Roman" w:cs="Times New Roman"/>
        </w:rPr>
        <w:t>.</w:t>
      </w:r>
    </w:p>
    <w:p w14:paraId="1E1532E1" w14:textId="036A8410" w:rsidR="00E16A75" w:rsidRPr="00456E0D" w:rsidRDefault="00A91CD9"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Tornando al </w:t>
      </w:r>
      <w:proofErr w:type="spellStart"/>
      <w:r w:rsidRPr="00456E0D">
        <w:rPr>
          <w:rFonts w:ascii="Times New Roman" w:hAnsi="Times New Roman" w:cs="Times New Roman"/>
          <w:i/>
        </w:rPr>
        <w:t>drafting</w:t>
      </w:r>
      <w:proofErr w:type="spellEnd"/>
      <w:r w:rsidRPr="00456E0D">
        <w:rPr>
          <w:rFonts w:ascii="Times New Roman" w:hAnsi="Times New Roman" w:cs="Times New Roman"/>
          <w:i/>
        </w:rPr>
        <w:t xml:space="preserve"> </w:t>
      </w:r>
      <w:r w:rsidRPr="00456E0D">
        <w:rPr>
          <w:rFonts w:ascii="Times New Roman" w:hAnsi="Times New Roman" w:cs="Times New Roman"/>
        </w:rPr>
        <w:t>dei testi normativi, quale oggetto delle decisioni in sede giurisdizionale, n</w:t>
      </w:r>
      <w:r w:rsidR="00E16A75" w:rsidRPr="00456E0D">
        <w:rPr>
          <w:rFonts w:ascii="Times New Roman" w:hAnsi="Times New Roman" w:cs="Times New Roman"/>
        </w:rPr>
        <w:t>on ci si deve sorprendere d</w:t>
      </w:r>
      <w:r w:rsidRPr="00456E0D">
        <w:rPr>
          <w:rFonts w:ascii="Times New Roman" w:hAnsi="Times New Roman" w:cs="Times New Roman"/>
        </w:rPr>
        <w:t xml:space="preserve">ella presenza </w:t>
      </w:r>
      <w:r w:rsidR="00E16A75" w:rsidRPr="00456E0D">
        <w:rPr>
          <w:rFonts w:ascii="Times New Roman" w:hAnsi="Times New Roman" w:cs="Times New Roman"/>
        </w:rPr>
        <w:t>d</w:t>
      </w:r>
      <w:r w:rsidR="00FA2623">
        <w:rPr>
          <w:rFonts w:ascii="Times New Roman" w:hAnsi="Times New Roman" w:cs="Times New Roman"/>
        </w:rPr>
        <w:t>i</w:t>
      </w:r>
      <w:r w:rsidR="00E16A75" w:rsidRPr="00456E0D">
        <w:rPr>
          <w:rFonts w:ascii="Times New Roman" w:hAnsi="Times New Roman" w:cs="Times New Roman"/>
        </w:rPr>
        <w:t xml:space="preserve"> valutazioni sul </w:t>
      </w:r>
      <w:proofErr w:type="spellStart"/>
      <w:r w:rsidR="00E16A75" w:rsidRPr="00456E0D">
        <w:rPr>
          <w:rFonts w:ascii="Times New Roman" w:hAnsi="Times New Roman" w:cs="Times New Roman"/>
          <w:i/>
          <w:iCs/>
        </w:rPr>
        <w:t>drafting</w:t>
      </w:r>
      <w:proofErr w:type="spellEnd"/>
      <w:r w:rsidR="00E16A75" w:rsidRPr="00456E0D">
        <w:rPr>
          <w:rFonts w:ascii="Times New Roman" w:hAnsi="Times New Roman" w:cs="Times New Roman"/>
        </w:rPr>
        <w:t xml:space="preserve"> anche nell’attività giurisdizionale o giustiziale del Consiglio di Stato </w:t>
      </w:r>
      <w:r w:rsidR="00D95D74" w:rsidRPr="00456E0D">
        <w:rPr>
          <w:rFonts w:ascii="Times New Roman" w:hAnsi="Times New Roman" w:cs="Times New Roman"/>
        </w:rPr>
        <w:t xml:space="preserve">o </w:t>
      </w:r>
      <w:r w:rsidR="00D95D74" w:rsidRPr="00456E0D">
        <w:rPr>
          <w:rFonts w:ascii="Times New Roman" w:hAnsi="Times New Roman" w:cs="Times New Roman"/>
        </w:rPr>
        <w:lastRenderedPageBreak/>
        <w:t xml:space="preserve">dei Tribunali amministrativi </w:t>
      </w:r>
      <w:r w:rsidR="00FA2623">
        <w:rPr>
          <w:rFonts w:ascii="Times New Roman" w:hAnsi="Times New Roman" w:cs="Times New Roman"/>
        </w:rPr>
        <w:t xml:space="preserve">regionali </w:t>
      </w:r>
      <w:r w:rsidR="00E16A75" w:rsidRPr="00456E0D">
        <w:rPr>
          <w:rFonts w:ascii="Times New Roman" w:hAnsi="Times New Roman" w:cs="Times New Roman"/>
        </w:rPr>
        <w:t xml:space="preserve">per un’ulteriore ragione. Solo la giurisdizione (o, analogamente, la sede giustiziale </w:t>
      </w:r>
      <w:r w:rsidR="00DD6382">
        <w:rPr>
          <w:rFonts w:ascii="Times New Roman" w:hAnsi="Times New Roman" w:cs="Times New Roman"/>
        </w:rPr>
        <w:t xml:space="preserve">propria </w:t>
      </w:r>
      <w:r w:rsidR="00E16A75" w:rsidRPr="00456E0D">
        <w:rPr>
          <w:rFonts w:ascii="Times New Roman" w:hAnsi="Times New Roman" w:cs="Times New Roman"/>
        </w:rPr>
        <w:t xml:space="preserve">del ricorso straordinario al Presidente della Repubblica) consente </w:t>
      </w:r>
      <w:r w:rsidR="00D95D74" w:rsidRPr="00456E0D">
        <w:rPr>
          <w:rFonts w:ascii="Times New Roman" w:hAnsi="Times New Roman" w:cs="Times New Roman"/>
        </w:rPr>
        <w:t>a</w:t>
      </w:r>
      <w:r w:rsidR="00E16A75" w:rsidRPr="00456E0D">
        <w:rPr>
          <w:rFonts w:ascii="Times New Roman" w:hAnsi="Times New Roman" w:cs="Times New Roman"/>
        </w:rPr>
        <w:t xml:space="preserve">l Consiglio di Stato </w:t>
      </w:r>
      <w:r w:rsidR="00D95D74" w:rsidRPr="00456E0D">
        <w:rPr>
          <w:rFonts w:ascii="Times New Roman" w:hAnsi="Times New Roman" w:cs="Times New Roman"/>
        </w:rPr>
        <w:t>(e prima ai Tribunali amministrativi</w:t>
      </w:r>
      <w:r w:rsidR="00DD6382">
        <w:rPr>
          <w:rFonts w:ascii="Times New Roman" w:hAnsi="Times New Roman" w:cs="Times New Roman"/>
        </w:rPr>
        <w:t xml:space="preserve"> regionali</w:t>
      </w:r>
      <w:r w:rsidR="00D95D74" w:rsidRPr="00456E0D">
        <w:rPr>
          <w:rFonts w:ascii="Times New Roman" w:hAnsi="Times New Roman" w:cs="Times New Roman"/>
        </w:rPr>
        <w:t xml:space="preserve">) </w:t>
      </w:r>
      <w:r w:rsidR="00E16A75" w:rsidRPr="00456E0D">
        <w:rPr>
          <w:rFonts w:ascii="Times New Roman" w:hAnsi="Times New Roman" w:cs="Times New Roman"/>
        </w:rPr>
        <w:t xml:space="preserve">di valutare una miriade di atti che –non connotati da capacità normativa – </w:t>
      </w:r>
      <w:r w:rsidR="00D95D74" w:rsidRPr="00456E0D">
        <w:rPr>
          <w:rFonts w:ascii="Times New Roman" w:hAnsi="Times New Roman" w:cs="Times New Roman"/>
        </w:rPr>
        <w:t xml:space="preserve">non sono normalmente sottoposti al parere sebbene </w:t>
      </w:r>
      <w:r w:rsidR="00E16A75" w:rsidRPr="00456E0D">
        <w:rPr>
          <w:rFonts w:ascii="Times New Roman" w:hAnsi="Times New Roman" w:cs="Times New Roman"/>
        </w:rPr>
        <w:t>present</w:t>
      </w:r>
      <w:r w:rsidR="00D95D74" w:rsidRPr="00456E0D">
        <w:rPr>
          <w:rFonts w:ascii="Times New Roman" w:hAnsi="Times New Roman" w:cs="Times New Roman"/>
        </w:rPr>
        <w:t>i</w:t>
      </w:r>
      <w:r w:rsidR="00E16A75" w:rsidRPr="00456E0D">
        <w:rPr>
          <w:rFonts w:ascii="Times New Roman" w:hAnsi="Times New Roman" w:cs="Times New Roman"/>
        </w:rPr>
        <w:t xml:space="preserve">no una efficacia regolatoria determinante nella definizione dei rapporti tra pubblica amministrazione e </w:t>
      </w:r>
      <w:r w:rsidR="00D95D74" w:rsidRPr="00456E0D">
        <w:rPr>
          <w:rFonts w:ascii="Times New Roman" w:hAnsi="Times New Roman" w:cs="Times New Roman"/>
        </w:rPr>
        <w:t xml:space="preserve">privati e </w:t>
      </w:r>
      <w:r w:rsidR="00E16A75" w:rsidRPr="00456E0D">
        <w:rPr>
          <w:rFonts w:ascii="Times New Roman" w:hAnsi="Times New Roman" w:cs="Times New Roman"/>
        </w:rPr>
        <w:t>una estensione notevole, tale da fare impallidire, per intensità</w:t>
      </w:r>
      <w:r w:rsidR="00C225A5">
        <w:rPr>
          <w:rFonts w:ascii="Times New Roman" w:hAnsi="Times New Roman" w:cs="Times New Roman"/>
        </w:rPr>
        <w:t xml:space="preserve"> ed estensione</w:t>
      </w:r>
      <w:r w:rsidR="00E16A75" w:rsidRPr="00456E0D">
        <w:rPr>
          <w:rFonts w:ascii="Times New Roman" w:hAnsi="Times New Roman" w:cs="Times New Roman"/>
        </w:rPr>
        <w:t>, la mole già ingente di disposizioni di rango primario e secondario. Si consideri, ad esempio, l’insieme di atti regolatori nel settore urbanistico (diversi livelli di pianificazione territoriale, piani regolatori comunali, norme tecniche di attuazione, regolamenti edilizi) o della tutela del paesaggio, tra loro strettamente connessi e con diversi gradi di vincolatività.</w:t>
      </w:r>
    </w:p>
    <w:p w14:paraId="0F1439B7" w14:textId="58C20421" w:rsidR="00D25F87" w:rsidRDefault="00F41630" w:rsidP="004B1100">
      <w:pPr>
        <w:spacing w:after="0" w:line="240" w:lineRule="auto"/>
        <w:ind w:firstLine="284"/>
        <w:jc w:val="both"/>
        <w:rPr>
          <w:rFonts w:ascii="Times New Roman" w:hAnsi="Times New Roman" w:cs="Times New Roman"/>
          <w:iCs/>
        </w:rPr>
      </w:pPr>
      <w:r>
        <w:rPr>
          <w:rFonts w:ascii="Times New Roman" w:hAnsi="Times New Roman" w:cs="Times New Roman"/>
        </w:rPr>
        <w:t xml:space="preserve">Sono peraltro </w:t>
      </w:r>
      <w:r w:rsidR="009D2FE9">
        <w:rPr>
          <w:rFonts w:ascii="Times New Roman" w:hAnsi="Times New Roman" w:cs="Times New Roman"/>
        </w:rPr>
        <w:t xml:space="preserve">quantitativamente </w:t>
      </w:r>
      <w:r>
        <w:rPr>
          <w:rFonts w:ascii="Times New Roman" w:hAnsi="Times New Roman" w:cs="Times New Roman"/>
        </w:rPr>
        <w:t xml:space="preserve">minoritari i casi in cui il Consiglio di Stato in sede giurisdizionale </w:t>
      </w:r>
      <w:r w:rsidR="009D2FE9">
        <w:rPr>
          <w:rFonts w:ascii="Times New Roman" w:hAnsi="Times New Roman" w:cs="Times New Roman"/>
        </w:rPr>
        <w:t xml:space="preserve">si occupa del </w:t>
      </w:r>
      <w:proofErr w:type="spellStart"/>
      <w:r w:rsidR="009D2FE9" w:rsidRPr="008C0837">
        <w:rPr>
          <w:rFonts w:ascii="Times New Roman" w:hAnsi="Times New Roman" w:cs="Times New Roman"/>
          <w:i/>
          <w:iCs/>
        </w:rPr>
        <w:t>drafting</w:t>
      </w:r>
      <w:proofErr w:type="spellEnd"/>
      <w:r w:rsidR="009D2FE9">
        <w:rPr>
          <w:rFonts w:ascii="Times New Roman" w:hAnsi="Times New Roman" w:cs="Times New Roman"/>
        </w:rPr>
        <w:t xml:space="preserve">, che </w:t>
      </w:r>
      <w:r w:rsidR="008C0837">
        <w:rPr>
          <w:rFonts w:ascii="Times New Roman" w:hAnsi="Times New Roman" w:cs="Times New Roman"/>
        </w:rPr>
        <w:t xml:space="preserve">per lo più fuoriesce </w:t>
      </w:r>
      <w:r w:rsidR="00025654">
        <w:rPr>
          <w:rFonts w:ascii="Times New Roman" w:hAnsi="Times New Roman" w:cs="Times New Roman"/>
        </w:rPr>
        <w:t>dall’oggetto del suo sindacato</w:t>
      </w:r>
      <w:r w:rsidR="00025654">
        <w:rPr>
          <w:rStyle w:val="Rimandonotaapidipagina"/>
          <w:rFonts w:ascii="Times New Roman" w:hAnsi="Times New Roman" w:cs="Times New Roman"/>
        </w:rPr>
        <w:footnoteReference w:id="32"/>
      </w:r>
      <w:r w:rsidR="00025654">
        <w:rPr>
          <w:rFonts w:ascii="Times New Roman" w:hAnsi="Times New Roman" w:cs="Times New Roman"/>
        </w:rPr>
        <w:t>.</w:t>
      </w:r>
      <w:r w:rsidR="009D2FE9">
        <w:rPr>
          <w:rFonts w:ascii="Times New Roman" w:hAnsi="Times New Roman" w:cs="Times New Roman"/>
        </w:rPr>
        <w:t xml:space="preserve"> </w:t>
      </w:r>
      <w:r w:rsidR="00E16A75" w:rsidRPr="009D2FE9">
        <w:rPr>
          <w:rFonts w:ascii="Times New Roman" w:hAnsi="Times New Roman" w:cs="Times New Roman"/>
        </w:rPr>
        <w:t>Le</w:t>
      </w:r>
      <w:r w:rsidR="00E16A75" w:rsidRPr="00456E0D">
        <w:rPr>
          <w:rFonts w:ascii="Times New Roman" w:hAnsi="Times New Roman" w:cs="Times New Roman"/>
        </w:rPr>
        <w:t xml:space="preserve"> sentenze rese dal Consiglio di Stato in sede giurisdizionale o giustiziale o, in primo grado, dai T.A.R., richiamano talora i temi del </w:t>
      </w:r>
      <w:proofErr w:type="spellStart"/>
      <w:r w:rsidR="00E16A75" w:rsidRPr="00456E0D">
        <w:rPr>
          <w:rFonts w:ascii="Times New Roman" w:hAnsi="Times New Roman" w:cs="Times New Roman"/>
          <w:i/>
        </w:rPr>
        <w:t>drafting</w:t>
      </w:r>
      <w:proofErr w:type="spellEnd"/>
      <w:r w:rsidR="00E16A75" w:rsidRPr="00456E0D">
        <w:rPr>
          <w:rFonts w:ascii="Times New Roman" w:hAnsi="Times New Roman" w:cs="Times New Roman"/>
          <w:i/>
        </w:rPr>
        <w:t xml:space="preserve"> </w:t>
      </w:r>
      <w:r w:rsidR="00E16A75" w:rsidRPr="00456E0D">
        <w:rPr>
          <w:rFonts w:ascii="Times New Roman" w:hAnsi="Times New Roman" w:cs="Times New Roman"/>
          <w:iCs/>
        </w:rPr>
        <w:t>per farne oggetto di scelte interpretative relative alla singola controversia, nonostante la redazione tecnica imperfetta</w:t>
      </w:r>
      <w:r w:rsidR="00E16A75" w:rsidRPr="00456E0D">
        <w:rPr>
          <w:rStyle w:val="Rimandonotaapidipagina"/>
          <w:rFonts w:ascii="Times New Roman" w:hAnsi="Times New Roman" w:cs="Times New Roman"/>
          <w:iCs/>
        </w:rPr>
        <w:footnoteReference w:id="33"/>
      </w:r>
      <w:r w:rsidR="00E16A75" w:rsidRPr="00456E0D">
        <w:rPr>
          <w:rFonts w:ascii="Times New Roman" w:hAnsi="Times New Roman" w:cs="Times New Roman"/>
          <w:iCs/>
        </w:rPr>
        <w:t xml:space="preserve"> o per corroborare le proprie conclusioni</w:t>
      </w:r>
      <w:r w:rsidR="00E16A75" w:rsidRPr="00456E0D">
        <w:rPr>
          <w:rStyle w:val="Rimandonotaapidipagina"/>
          <w:rFonts w:ascii="Times New Roman" w:hAnsi="Times New Roman" w:cs="Times New Roman"/>
          <w:iCs/>
        </w:rPr>
        <w:footnoteReference w:id="34"/>
      </w:r>
      <w:r w:rsidR="00E16A75" w:rsidRPr="00456E0D">
        <w:rPr>
          <w:rFonts w:ascii="Times New Roman" w:hAnsi="Times New Roman" w:cs="Times New Roman"/>
          <w:iCs/>
        </w:rPr>
        <w:t xml:space="preserve">, ad esempio in tema di reviviscenza degli atti normativi a </w:t>
      </w:r>
      <w:r w:rsidR="00E16A75" w:rsidRPr="00456E0D">
        <w:rPr>
          <w:rFonts w:ascii="Times New Roman" w:hAnsi="Times New Roman" w:cs="Times New Roman"/>
          <w:iCs/>
        </w:rPr>
        <w:lastRenderedPageBreak/>
        <w:t xml:space="preserve">seguito dell’abrogazione di disposizione </w:t>
      </w:r>
      <w:proofErr w:type="spellStart"/>
      <w:r w:rsidR="00E16A75" w:rsidRPr="00456E0D">
        <w:rPr>
          <w:rFonts w:ascii="Times New Roman" w:hAnsi="Times New Roman" w:cs="Times New Roman"/>
          <w:iCs/>
        </w:rPr>
        <w:t>abrogatrice</w:t>
      </w:r>
      <w:proofErr w:type="spellEnd"/>
      <w:r w:rsidR="00E16A75" w:rsidRPr="00456E0D">
        <w:rPr>
          <w:rFonts w:ascii="Times New Roman" w:hAnsi="Times New Roman" w:cs="Times New Roman"/>
          <w:iCs/>
        </w:rPr>
        <w:t xml:space="preserve"> (le regole tecniche del 2001 integrano le indicazioni della Corte costituzionale in materia referendaria)</w:t>
      </w:r>
      <w:r w:rsidR="00E16A75" w:rsidRPr="00456E0D">
        <w:rPr>
          <w:rStyle w:val="Rimandonotaapidipagina"/>
          <w:rFonts w:ascii="Times New Roman" w:hAnsi="Times New Roman" w:cs="Times New Roman"/>
          <w:iCs/>
        </w:rPr>
        <w:footnoteReference w:id="35"/>
      </w:r>
      <w:r w:rsidR="00E16A75" w:rsidRPr="00456E0D">
        <w:rPr>
          <w:rFonts w:ascii="Times New Roman" w:hAnsi="Times New Roman" w:cs="Times New Roman"/>
          <w:iCs/>
        </w:rPr>
        <w:t xml:space="preserve"> , </w:t>
      </w:r>
      <w:r w:rsidR="00C3211E">
        <w:rPr>
          <w:rFonts w:ascii="Times New Roman" w:hAnsi="Times New Roman" w:cs="Times New Roman"/>
          <w:iCs/>
        </w:rPr>
        <w:t xml:space="preserve">in tema </w:t>
      </w:r>
      <w:r w:rsidR="00E16A75" w:rsidRPr="00456E0D">
        <w:rPr>
          <w:rFonts w:ascii="Times New Roman" w:hAnsi="Times New Roman" w:cs="Times New Roman"/>
          <w:iCs/>
        </w:rPr>
        <w:t xml:space="preserve">di efficacia delle leggi interpretative (la raccomandazione sui rapporti tra atti normativi è citata </w:t>
      </w:r>
      <w:r w:rsidR="00D95D74" w:rsidRPr="00456E0D">
        <w:rPr>
          <w:rFonts w:ascii="Times New Roman" w:hAnsi="Times New Roman" w:cs="Times New Roman"/>
          <w:iCs/>
        </w:rPr>
        <w:t>in alcune sentenze</w:t>
      </w:r>
      <w:r w:rsidR="00E16A75" w:rsidRPr="00456E0D">
        <w:rPr>
          <w:rFonts w:ascii="Times New Roman" w:hAnsi="Times New Roman" w:cs="Times New Roman"/>
          <w:iCs/>
        </w:rPr>
        <w:t xml:space="preserve"> a conferma dei criteri di individuazione della legge </w:t>
      </w:r>
      <w:r w:rsidR="00440357">
        <w:rPr>
          <w:rFonts w:ascii="Times New Roman" w:hAnsi="Times New Roman" w:cs="Times New Roman"/>
          <w:iCs/>
        </w:rPr>
        <w:t>avente</w:t>
      </w:r>
      <w:r w:rsidR="00E16A75" w:rsidRPr="00456E0D">
        <w:rPr>
          <w:rFonts w:ascii="Times New Roman" w:hAnsi="Times New Roman" w:cs="Times New Roman"/>
          <w:iCs/>
        </w:rPr>
        <w:t xml:space="preserve"> </w:t>
      </w:r>
      <w:r w:rsidR="00440357">
        <w:rPr>
          <w:rFonts w:ascii="Times New Roman" w:hAnsi="Times New Roman" w:cs="Times New Roman"/>
          <w:iCs/>
        </w:rPr>
        <w:t>funzione di</w:t>
      </w:r>
      <w:r w:rsidR="00E16A75" w:rsidRPr="00456E0D">
        <w:rPr>
          <w:rFonts w:ascii="Times New Roman" w:hAnsi="Times New Roman" w:cs="Times New Roman"/>
          <w:iCs/>
        </w:rPr>
        <w:t xml:space="preserve"> interpretazione autentica)</w:t>
      </w:r>
      <w:r w:rsidR="00E16A75" w:rsidRPr="00456E0D">
        <w:rPr>
          <w:rStyle w:val="Rimandonotaapidipagina"/>
          <w:rFonts w:ascii="Times New Roman" w:hAnsi="Times New Roman" w:cs="Times New Roman"/>
          <w:iCs/>
        </w:rPr>
        <w:footnoteReference w:id="36"/>
      </w:r>
      <w:r w:rsidR="00F04640">
        <w:rPr>
          <w:rFonts w:ascii="Times New Roman" w:hAnsi="Times New Roman" w:cs="Times New Roman"/>
          <w:iCs/>
        </w:rPr>
        <w:t>.</w:t>
      </w:r>
      <w:r w:rsidR="00E16A75" w:rsidRPr="00456E0D">
        <w:rPr>
          <w:rFonts w:ascii="Times New Roman" w:hAnsi="Times New Roman" w:cs="Times New Roman"/>
          <w:iCs/>
        </w:rPr>
        <w:t xml:space="preserve"> </w:t>
      </w:r>
    </w:p>
    <w:p w14:paraId="7C85AA55" w14:textId="77777777" w:rsidR="000C4711" w:rsidRPr="00456E0D" w:rsidRDefault="000C4711" w:rsidP="004B1100">
      <w:pPr>
        <w:spacing w:after="0" w:line="240" w:lineRule="auto"/>
        <w:ind w:firstLine="284"/>
        <w:jc w:val="both"/>
        <w:rPr>
          <w:rFonts w:ascii="Times New Roman" w:hAnsi="Times New Roman" w:cs="Times New Roman"/>
          <w:i/>
          <w:iCs/>
        </w:rPr>
      </w:pPr>
    </w:p>
    <w:p w14:paraId="2EE48381" w14:textId="3DE11CB0" w:rsidR="000C4711" w:rsidRPr="00456E0D" w:rsidRDefault="00EF15D4" w:rsidP="004B1100">
      <w:pPr>
        <w:spacing w:after="0" w:line="240" w:lineRule="auto"/>
        <w:ind w:firstLine="284"/>
        <w:jc w:val="both"/>
        <w:rPr>
          <w:rFonts w:ascii="Times New Roman" w:hAnsi="Times New Roman" w:cs="Times New Roman"/>
        </w:rPr>
      </w:pPr>
      <w:r w:rsidRPr="00456E0D">
        <w:rPr>
          <w:rFonts w:ascii="Times New Roman" w:hAnsi="Times New Roman" w:cs="Times New Roman"/>
          <w:i/>
          <w:iCs/>
        </w:rPr>
        <w:t xml:space="preserve">3.2. </w:t>
      </w:r>
      <w:r w:rsidR="000C4711" w:rsidRPr="00456E0D">
        <w:rPr>
          <w:rFonts w:ascii="Times New Roman" w:hAnsi="Times New Roman" w:cs="Times New Roman"/>
          <w:i/>
          <w:iCs/>
        </w:rPr>
        <w:t xml:space="preserve">Il </w:t>
      </w:r>
      <w:proofErr w:type="spellStart"/>
      <w:r w:rsidR="000C4711" w:rsidRPr="00456E0D">
        <w:rPr>
          <w:rFonts w:ascii="Times New Roman" w:hAnsi="Times New Roman" w:cs="Times New Roman"/>
        </w:rPr>
        <w:t>drafting</w:t>
      </w:r>
      <w:proofErr w:type="spellEnd"/>
      <w:r w:rsidR="000C4711" w:rsidRPr="00456E0D">
        <w:rPr>
          <w:rFonts w:ascii="Times New Roman" w:hAnsi="Times New Roman" w:cs="Times New Roman"/>
        </w:rPr>
        <w:t xml:space="preserve"> </w:t>
      </w:r>
      <w:r w:rsidR="000C4711" w:rsidRPr="00456E0D">
        <w:rPr>
          <w:rFonts w:ascii="Times New Roman" w:hAnsi="Times New Roman" w:cs="Times New Roman"/>
          <w:i/>
          <w:iCs/>
        </w:rPr>
        <w:t>nell’attività consultiva</w:t>
      </w:r>
    </w:p>
    <w:p w14:paraId="0F95B2D3" w14:textId="395A0009" w:rsidR="000C4711" w:rsidRPr="00456E0D" w:rsidRDefault="000E77C1" w:rsidP="004B1100">
      <w:pPr>
        <w:spacing w:after="0" w:line="240" w:lineRule="auto"/>
        <w:ind w:firstLine="284"/>
        <w:jc w:val="both"/>
        <w:rPr>
          <w:rFonts w:ascii="Times New Roman" w:hAnsi="Times New Roman" w:cs="Times New Roman"/>
          <w:i/>
        </w:rPr>
      </w:pPr>
      <w:proofErr w:type="gramStart"/>
      <w:r w:rsidRPr="00456E0D">
        <w:rPr>
          <w:rFonts w:ascii="Times New Roman" w:hAnsi="Times New Roman" w:cs="Times New Roman"/>
        </w:rPr>
        <w:t>E’</w:t>
      </w:r>
      <w:proofErr w:type="gramEnd"/>
      <w:r w:rsidRPr="00456E0D">
        <w:rPr>
          <w:rFonts w:ascii="Times New Roman" w:hAnsi="Times New Roman" w:cs="Times New Roman"/>
        </w:rPr>
        <w:t xml:space="preserve"> </w:t>
      </w:r>
      <w:r w:rsidR="00D95D74" w:rsidRPr="00456E0D">
        <w:rPr>
          <w:rFonts w:ascii="Times New Roman" w:hAnsi="Times New Roman" w:cs="Times New Roman"/>
        </w:rPr>
        <w:t xml:space="preserve">peraltro </w:t>
      </w:r>
      <w:r w:rsidRPr="00456E0D">
        <w:rPr>
          <w:rFonts w:ascii="Times New Roman" w:hAnsi="Times New Roman" w:cs="Times New Roman"/>
        </w:rPr>
        <w:t xml:space="preserve">nell’attività consultiva – e in particolare in quella relativa agli atti normativi – che si manifesta più direttamente l’attenzione del Consiglio di Stato per i temi della qualità della normazione del </w:t>
      </w:r>
      <w:proofErr w:type="spellStart"/>
      <w:r w:rsidRPr="00456E0D">
        <w:rPr>
          <w:rFonts w:ascii="Times New Roman" w:hAnsi="Times New Roman" w:cs="Times New Roman"/>
          <w:i/>
        </w:rPr>
        <w:t>drafting</w:t>
      </w:r>
      <w:proofErr w:type="spellEnd"/>
      <w:r w:rsidRPr="00456E0D">
        <w:rPr>
          <w:rFonts w:ascii="Times New Roman" w:hAnsi="Times New Roman" w:cs="Times New Roman"/>
          <w:i/>
        </w:rPr>
        <w:t>.</w:t>
      </w:r>
    </w:p>
    <w:p w14:paraId="5795D2DD" w14:textId="77777777" w:rsidR="000E77C1" w:rsidRPr="00456E0D" w:rsidRDefault="000E77C1" w:rsidP="004B1100">
      <w:pPr>
        <w:spacing w:after="0" w:line="240" w:lineRule="auto"/>
        <w:ind w:firstLine="284"/>
        <w:jc w:val="both"/>
        <w:rPr>
          <w:rFonts w:ascii="Times New Roman" w:hAnsi="Times New Roman" w:cs="Times New Roman"/>
        </w:rPr>
      </w:pPr>
    </w:p>
    <w:p w14:paraId="7CF9FCA6" w14:textId="3520036D" w:rsidR="000C4711" w:rsidRPr="00376C5E" w:rsidRDefault="00376C5E" w:rsidP="004B1100">
      <w:pPr>
        <w:spacing w:after="0" w:line="240" w:lineRule="auto"/>
        <w:ind w:firstLine="284"/>
        <w:jc w:val="both"/>
        <w:rPr>
          <w:rFonts w:ascii="Times New Roman" w:hAnsi="Times New Roman" w:cs="Times New Roman"/>
          <w:i/>
        </w:rPr>
      </w:pPr>
      <w:r w:rsidRPr="00376C5E">
        <w:rPr>
          <w:rFonts w:ascii="Times New Roman" w:hAnsi="Times New Roman" w:cs="Times New Roman"/>
          <w:i/>
        </w:rPr>
        <w:t>3.</w:t>
      </w:r>
      <w:r w:rsidR="000C4711" w:rsidRPr="00376C5E">
        <w:rPr>
          <w:rFonts w:ascii="Times New Roman" w:hAnsi="Times New Roman" w:cs="Times New Roman"/>
          <w:i/>
        </w:rPr>
        <w:t>2.1. I ricorsi straordinari al Presidente della Repubblica</w:t>
      </w:r>
    </w:p>
    <w:p w14:paraId="1D5E6EC2" w14:textId="167F0D82"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Sebbene espressione di un potere formalmente amministrativo, il ricorso straordinario al Presidente della </w:t>
      </w:r>
      <w:r w:rsidR="00EF15D4" w:rsidRPr="00456E0D">
        <w:rPr>
          <w:rFonts w:ascii="Times New Roman" w:hAnsi="Times New Roman" w:cs="Times New Roman"/>
        </w:rPr>
        <w:t>Repubblica</w:t>
      </w:r>
      <w:r w:rsidRPr="00456E0D">
        <w:rPr>
          <w:rFonts w:ascii="Times New Roman" w:hAnsi="Times New Roman" w:cs="Times New Roman"/>
        </w:rPr>
        <w:t xml:space="preserve"> presenta il contenuto di una decisione giurisdizionale, non fosse altro </w:t>
      </w:r>
      <w:r w:rsidR="00EF15D4" w:rsidRPr="00456E0D">
        <w:rPr>
          <w:rFonts w:ascii="Times New Roman" w:hAnsi="Times New Roman" w:cs="Times New Roman"/>
        </w:rPr>
        <w:t xml:space="preserve">per il fatto </w:t>
      </w:r>
      <w:r w:rsidRPr="00456E0D">
        <w:rPr>
          <w:rFonts w:ascii="Times New Roman" w:hAnsi="Times New Roman" w:cs="Times New Roman"/>
        </w:rPr>
        <w:t xml:space="preserve">che la natura vincolante, dal 2009, del parere reso dal Consiglio di Stato </w:t>
      </w:r>
      <w:r w:rsidR="00EF15D4" w:rsidRPr="00456E0D">
        <w:rPr>
          <w:rFonts w:ascii="Times New Roman" w:hAnsi="Times New Roman" w:cs="Times New Roman"/>
        </w:rPr>
        <w:t>non consente più al Consiglio dei ministri di non osservare tale parere e di decidere diversamente. Il</w:t>
      </w:r>
      <w:r w:rsidRPr="00456E0D">
        <w:rPr>
          <w:rFonts w:ascii="Times New Roman" w:hAnsi="Times New Roman" w:cs="Times New Roman"/>
        </w:rPr>
        <w:t xml:space="preserve"> decreto del Presidente della Repubblica</w:t>
      </w:r>
      <w:r w:rsidR="00EF15D4" w:rsidRPr="00456E0D">
        <w:rPr>
          <w:rFonts w:ascii="Times New Roman" w:hAnsi="Times New Roman" w:cs="Times New Roman"/>
        </w:rPr>
        <w:t xml:space="preserve"> con cui si conclude il procedimento recepisce il contenuto proprio del parere con cui il ricorso è accolto o respinto</w:t>
      </w:r>
      <w:r w:rsidRPr="00456E0D">
        <w:rPr>
          <w:rFonts w:ascii="Times New Roman" w:hAnsi="Times New Roman" w:cs="Times New Roman"/>
        </w:rPr>
        <w:t xml:space="preserve">. Il ricorso straordinario si configura infatti come un rimedio in unico grado davanti al Consiglio di Stato, con termini di impugnazione doppi rispetto al ricorso giurisdizionale al T.A.R. e alternativo a quest’ultimo, con possibilità per l’amministrazione resistente o </w:t>
      </w:r>
      <w:r w:rsidR="00716B39" w:rsidRPr="00456E0D">
        <w:rPr>
          <w:rFonts w:ascii="Times New Roman" w:hAnsi="Times New Roman" w:cs="Times New Roman"/>
        </w:rPr>
        <w:t xml:space="preserve">per </w:t>
      </w:r>
      <w:r w:rsidRPr="00456E0D">
        <w:rPr>
          <w:rFonts w:ascii="Times New Roman" w:hAnsi="Times New Roman" w:cs="Times New Roman"/>
        </w:rPr>
        <w:t>il controinteressato di opporsi e di rimettere il ricorso alla sede giurisdizionale vera e propria</w:t>
      </w:r>
      <w:r w:rsidRPr="00456E0D">
        <w:rPr>
          <w:rStyle w:val="Rimandonotaapidipagina"/>
          <w:rFonts w:ascii="Times New Roman" w:hAnsi="Times New Roman" w:cs="Times New Roman"/>
        </w:rPr>
        <w:footnoteReference w:id="37"/>
      </w:r>
      <w:r w:rsidRPr="00456E0D">
        <w:rPr>
          <w:rFonts w:ascii="Times New Roman" w:hAnsi="Times New Roman" w:cs="Times New Roman"/>
        </w:rPr>
        <w:t xml:space="preserve">. Nella progressiva </w:t>
      </w:r>
      <w:proofErr w:type="spellStart"/>
      <w:r w:rsidRPr="00456E0D">
        <w:rPr>
          <w:rFonts w:ascii="Times New Roman" w:hAnsi="Times New Roman" w:cs="Times New Roman"/>
        </w:rPr>
        <w:t>giurisdizionalizzazione</w:t>
      </w:r>
      <w:proofErr w:type="spellEnd"/>
      <w:r w:rsidRPr="00456E0D">
        <w:rPr>
          <w:rFonts w:ascii="Times New Roman" w:hAnsi="Times New Roman" w:cs="Times New Roman"/>
        </w:rPr>
        <w:t xml:space="preserve"> dei pareri sui ricorsi straordinari è </w:t>
      </w:r>
      <w:r w:rsidR="00716B39" w:rsidRPr="00456E0D">
        <w:rPr>
          <w:rFonts w:ascii="Times New Roman" w:hAnsi="Times New Roman" w:cs="Times New Roman"/>
        </w:rPr>
        <w:t xml:space="preserve">oggi </w:t>
      </w:r>
      <w:r w:rsidRPr="00456E0D">
        <w:rPr>
          <w:rFonts w:ascii="Times New Roman" w:hAnsi="Times New Roman" w:cs="Times New Roman"/>
        </w:rPr>
        <w:t xml:space="preserve">compresa, nel procedimento davanti al Consiglio di Stato, la facoltà di sollevare questione di legittimità costituzionale davanti alla Corte costituzionale o di decidere il rinvio pregiudiziale alla Corte di Giustizia dell’Unione Europea. Si tratta </w:t>
      </w:r>
      <w:r w:rsidR="00716B39" w:rsidRPr="00456E0D">
        <w:rPr>
          <w:rFonts w:ascii="Times New Roman" w:hAnsi="Times New Roman" w:cs="Times New Roman"/>
        </w:rPr>
        <w:t xml:space="preserve">di </w:t>
      </w:r>
      <w:r w:rsidRPr="00456E0D">
        <w:rPr>
          <w:rFonts w:ascii="Times New Roman" w:hAnsi="Times New Roman" w:cs="Times New Roman"/>
        </w:rPr>
        <w:t xml:space="preserve">facoltà riservate alla giurisdizione e </w:t>
      </w:r>
      <w:r w:rsidR="00716B39" w:rsidRPr="00456E0D">
        <w:rPr>
          <w:rFonts w:ascii="Times New Roman" w:hAnsi="Times New Roman" w:cs="Times New Roman"/>
        </w:rPr>
        <w:t>incompatibili con la natura amministrativa dell’attività svolta.</w:t>
      </w:r>
    </w:p>
    <w:p w14:paraId="4ACBC518" w14:textId="03EC5B1D"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Il ricorso straordinario</w:t>
      </w:r>
      <w:r w:rsidR="00D95D74" w:rsidRPr="00456E0D">
        <w:rPr>
          <w:rFonts w:ascii="Times New Roman" w:hAnsi="Times New Roman" w:cs="Times New Roman"/>
        </w:rPr>
        <w:t>, al pari della sede giurisdizionale,</w:t>
      </w:r>
      <w:r w:rsidRPr="00456E0D">
        <w:rPr>
          <w:rFonts w:ascii="Times New Roman" w:hAnsi="Times New Roman" w:cs="Times New Roman"/>
        </w:rPr>
        <w:t xml:space="preserve"> è quindi collegato a una controversia specifica e non investe, in linea generale, la normazione (salva l’ipotesi in cui venga contestata</w:t>
      </w:r>
      <w:r w:rsidR="006209E3">
        <w:rPr>
          <w:rFonts w:ascii="Times New Roman" w:hAnsi="Times New Roman" w:cs="Times New Roman"/>
        </w:rPr>
        <w:t xml:space="preserve"> direttamente</w:t>
      </w:r>
      <w:r w:rsidRPr="00456E0D">
        <w:rPr>
          <w:rFonts w:ascii="Times New Roman" w:hAnsi="Times New Roman" w:cs="Times New Roman"/>
        </w:rPr>
        <w:t xml:space="preserve"> l</w:t>
      </w:r>
      <w:r w:rsidR="00716B39" w:rsidRPr="00456E0D">
        <w:rPr>
          <w:rFonts w:ascii="Times New Roman" w:hAnsi="Times New Roman" w:cs="Times New Roman"/>
        </w:rPr>
        <w:t>’</w:t>
      </w:r>
      <w:r w:rsidRPr="00456E0D">
        <w:rPr>
          <w:rFonts w:ascii="Times New Roman" w:hAnsi="Times New Roman" w:cs="Times New Roman"/>
        </w:rPr>
        <w:t xml:space="preserve">illegittimità di un regolamento). Tuttavia, </w:t>
      </w:r>
      <w:r w:rsidR="00D95D74" w:rsidRPr="00456E0D">
        <w:rPr>
          <w:rFonts w:ascii="Times New Roman" w:hAnsi="Times New Roman" w:cs="Times New Roman"/>
        </w:rPr>
        <w:t>anche quando</w:t>
      </w:r>
      <w:r w:rsidRPr="00456E0D">
        <w:rPr>
          <w:rFonts w:ascii="Times New Roman" w:hAnsi="Times New Roman" w:cs="Times New Roman"/>
        </w:rPr>
        <w:t xml:space="preserve"> esprime il parere su ricorsi straordinari, il Consiglio di Stato può contribuire alla qualità della legislazione</w:t>
      </w:r>
      <w:r w:rsidR="00716B39" w:rsidRPr="00456E0D">
        <w:rPr>
          <w:rFonts w:ascii="Times New Roman" w:hAnsi="Times New Roman" w:cs="Times New Roman"/>
        </w:rPr>
        <w:t xml:space="preserve"> e all’affermazione delle regole tecniche sulla redazione dei testi normativi</w:t>
      </w:r>
      <w:r w:rsidR="00D95D74" w:rsidRPr="00456E0D">
        <w:rPr>
          <w:rFonts w:ascii="Times New Roman" w:hAnsi="Times New Roman" w:cs="Times New Roman"/>
        </w:rPr>
        <w:t>, in base a una espressa e risalente disposizione del regolamento di esecuzione del 1942</w:t>
      </w:r>
      <w:r w:rsidRPr="00456E0D">
        <w:rPr>
          <w:rFonts w:ascii="Times New Roman" w:hAnsi="Times New Roman" w:cs="Times New Roman"/>
        </w:rPr>
        <w:t>.</w:t>
      </w:r>
    </w:p>
    <w:p w14:paraId="0655018A" w14:textId="1754566F" w:rsidR="000C4711" w:rsidRPr="00456E0D" w:rsidRDefault="00716B39"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Infatti, l</w:t>
      </w:r>
      <w:r w:rsidR="000C4711" w:rsidRPr="00456E0D">
        <w:rPr>
          <w:rFonts w:ascii="Times New Roman" w:hAnsi="Times New Roman" w:cs="Times New Roman"/>
        </w:rPr>
        <w:t>a Sezione</w:t>
      </w:r>
      <w:r w:rsidR="000E77C1" w:rsidRPr="00456E0D">
        <w:rPr>
          <w:rFonts w:ascii="Times New Roman" w:hAnsi="Times New Roman" w:cs="Times New Roman"/>
        </w:rPr>
        <w:t>,</w:t>
      </w:r>
      <w:r w:rsidR="000C4711" w:rsidRPr="00456E0D">
        <w:rPr>
          <w:rFonts w:ascii="Times New Roman" w:hAnsi="Times New Roman" w:cs="Times New Roman"/>
        </w:rPr>
        <w:t xml:space="preserve"> chiamata a rendere il proprio parere su un ricorso straordinario, quando dall'esame degli affari discussi risulti che la legislazione vigente è in qualche parte oscura, imperfetta o incompleta, può deliberare – secondo quanto previsto dall’art. 58 del </w:t>
      </w:r>
      <w:proofErr w:type="spellStart"/>
      <w:r w:rsidR="003208D9">
        <w:rPr>
          <w:rFonts w:ascii="Times New Roman" w:hAnsi="Times New Roman" w:cs="Times New Roman"/>
        </w:rPr>
        <w:t>r.d.</w:t>
      </w:r>
      <w:proofErr w:type="spellEnd"/>
      <w:r w:rsidR="000C4711" w:rsidRPr="00456E0D">
        <w:rPr>
          <w:rFonts w:ascii="Times New Roman" w:hAnsi="Times New Roman" w:cs="Times New Roman"/>
        </w:rPr>
        <w:t xml:space="preserve"> n. 444/1942 </w:t>
      </w:r>
      <w:r w:rsidRPr="00456E0D">
        <w:rPr>
          <w:rFonts w:ascii="Times New Roman" w:hAnsi="Times New Roman" w:cs="Times New Roman"/>
        </w:rPr>
        <w:t>(</w:t>
      </w:r>
      <w:r w:rsidR="000C4711" w:rsidRPr="00456E0D">
        <w:rPr>
          <w:rFonts w:ascii="Times New Roman" w:hAnsi="Times New Roman" w:cs="Times New Roman"/>
        </w:rPr>
        <w:t>regolamento per l’esecuzione della legge sul Consiglio di Stato, che ha ripreso analoga disposizione contenuta nel regolamento del 1889) di farne segnalazione al Governo (il Presidente del Consiglio ma, nella prassi, anche il Ministro competente).</w:t>
      </w:r>
    </w:p>
    <w:p w14:paraId="0628BA1E" w14:textId="77777777"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Si tratta di una facoltà che non viene esercitata spesso e che risulta circoscritta alla semplice segnalazione delle ragioni della scarsa chiarezza, dell’imperfezione o incompletezza della legislazione. Né si può sottovalutare il fatto che la segnalazione sia rivolta al solo Governo e non anche al Parlamento. Eppure, tale strumento consente di portare all’attenzione del Governo questioni normative che scaturiscono dal singolo caso controverso tra privato (per lo più) e pubblica amministrazione. Non può essere tuttavia sottovalutato che la segnalazione non produce effetti sospensivi ai fini del parere del Consiglio di Stato, con la conseguenza che quest’ultimo potrà essere chiamato – sebbene ritenga necessario effettuare la segnalazione - ad applicare comunque una disposizione di legge o regolamento considerata non chiara, imperfetta o incompleta nella soluzione del caso concreto. La segnalazione può pertanto giustificare le opzioni interpretative della Sezione nella controversia in esame.</w:t>
      </w:r>
    </w:p>
    <w:p w14:paraId="6378C01A" w14:textId="5014F1FC" w:rsidR="000C4711"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Non si creda peraltro che la scarsa chiarezza o l’oscurità cui fa riferimento l’art. 58 siano intese dal Consiglio di Stato alla stregua di meri connotati formali delle disposizioni considerate</w:t>
      </w:r>
      <w:r w:rsidR="00716B39" w:rsidRPr="00456E0D">
        <w:rPr>
          <w:rStyle w:val="Rimandonotaapidipagina"/>
          <w:rFonts w:ascii="Times New Roman" w:hAnsi="Times New Roman" w:cs="Times New Roman"/>
        </w:rPr>
        <w:footnoteReference w:id="38"/>
      </w:r>
      <w:r w:rsidRPr="00456E0D">
        <w:rPr>
          <w:rFonts w:ascii="Times New Roman" w:hAnsi="Times New Roman" w:cs="Times New Roman"/>
        </w:rPr>
        <w:t xml:space="preserve">. Anzi, non sono mancati casi in cui la singola e circoscritta controversia ha offerto lo spunto per sollevare, grazie alla latitudine consentita dall’art. 58, questioni di </w:t>
      </w:r>
      <w:r w:rsidR="00012939" w:rsidRPr="00456E0D">
        <w:rPr>
          <w:rFonts w:ascii="Times New Roman" w:hAnsi="Times New Roman" w:cs="Times New Roman"/>
        </w:rPr>
        <w:t xml:space="preserve">più </w:t>
      </w:r>
      <w:r w:rsidRPr="00456E0D">
        <w:rPr>
          <w:rFonts w:ascii="Times New Roman" w:hAnsi="Times New Roman" w:cs="Times New Roman"/>
        </w:rPr>
        <w:t>ampio respiro</w:t>
      </w:r>
      <w:r w:rsidR="00012939" w:rsidRPr="00456E0D">
        <w:rPr>
          <w:rFonts w:ascii="Times New Roman" w:hAnsi="Times New Roman" w:cs="Times New Roman"/>
        </w:rPr>
        <w:t xml:space="preserve">, nelle quali la scarsa chiarezza e l’oscurità investivano i livelli di tutela </w:t>
      </w:r>
      <w:r w:rsidR="00521FFB">
        <w:rPr>
          <w:rFonts w:ascii="Times New Roman" w:hAnsi="Times New Roman" w:cs="Times New Roman"/>
        </w:rPr>
        <w:t>previsti</w:t>
      </w:r>
      <w:r w:rsidR="00012939" w:rsidRPr="00456E0D">
        <w:rPr>
          <w:rFonts w:ascii="Times New Roman" w:hAnsi="Times New Roman" w:cs="Times New Roman"/>
        </w:rPr>
        <w:t xml:space="preserve"> dall’ordinamento nazionale e sovranazionale</w:t>
      </w:r>
      <w:r w:rsidR="00012939" w:rsidRPr="00456E0D">
        <w:rPr>
          <w:rStyle w:val="Rimandonotaapidipagina"/>
          <w:rFonts w:ascii="Times New Roman" w:hAnsi="Times New Roman" w:cs="Times New Roman"/>
        </w:rPr>
        <w:footnoteReference w:id="39"/>
      </w:r>
      <w:r w:rsidR="00012939" w:rsidRPr="00456E0D">
        <w:rPr>
          <w:rFonts w:ascii="Times New Roman" w:hAnsi="Times New Roman" w:cs="Times New Roman"/>
        </w:rPr>
        <w:t>.</w:t>
      </w:r>
    </w:p>
    <w:p w14:paraId="2A6E8FEC" w14:textId="6B6C358C" w:rsidR="000C4711" w:rsidRDefault="00B327C0" w:rsidP="004B1100">
      <w:pPr>
        <w:spacing w:after="0" w:line="240" w:lineRule="auto"/>
        <w:ind w:firstLine="284"/>
        <w:jc w:val="both"/>
        <w:rPr>
          <w:rFonts w:ascii="Times New Roman" w:hAnsi="Times New Roman" w:cs="Times New Roman"/>
          <w:iCs/>
        </w:rPr>
      </w:pPr>
      <w:r>
        <w:rPr>
          <w:rFonts w:ascii="Times New Roman" w:hAnsi="Times New Roman" w:cs="Times New Roman"/>
          <w:iCs/>
        </w:rPr>
        <w:lastRenderedPageBreak/>
        <w:t>Non mancano, anche nei pareri su ricorsi straordinari, occasioni in cui si è fatto leva sulle regole redazionali per privilegiare una determinata opzione ermeneutica (ad es</w:t>
      </w:r>
      <w:r w:rsidRPr="00B327C0">
        <w:rPr>
          <w:rFonts w:ascii="Times New Roman" w:hAnsi="Times New Roman" w:cs="Times New Roman"/>
          <w:iCs/>
        </w:rPr>
        <w:t>. con riguardo alla utilizzazione legislativa della particella disgiuntiva “o”</w:t>
      </w:r>
      <w:r w:rsidRPr="00B327C0">
        <w:rPr>
          <w:rStyle w:val="Rimandonotaapidipagina"/>
          <w:rFonts w:ascii="Times New Roman" w:hAnsi="Times New Roman" w:cs="Times New Roman"/>
          <w:iCs/>
        </w:rPr>
        <w:footnoteReference w:id="40"/>
      </w:r>
      <w:r w:rsidRPr="00B327C0">
        <w:rPr>
          <w:rFonts w:ascii="Times New Roman" w:hAnsi="Times New Roman" w:cs="Times New Roman"/>
          <w:iCs/>
        </w:rPr>
        <w:t>).</w:t>
      </w:r>
    </w:p>
    <w:p w14:paraId="314F27E8" w14:textId="77777777" w:rsidR="00B327C0" w:rsidRPr="00456E0D" w:rsidRDefault="00B327C0" w:rsidP="004B1100">
      <w:pPr>
        <w:spacing w:after="0" w:line="240" w:lineRule="auto"/>
        <w:ind w:firstLine="284"/>
        <w:jc w:val="both"/>
        <w:rPr>
          <w:rFonts w:ascii="Times New Roman" w:hAnsi="Times New Roman" w:cs="Times New Roman"/>
        </w:rPr>
      </w:pPr>
    </w:p>
    <w:p w14:paraId="6E94087A" w14:textId="36BE9615" w:rsidR="000C4711" w:rsidRPr="00376C5E" w:rsidRDefault="000E77C1" w:rsidP="004B1100">
      <w:pPr>
        <w:spacing w:after="0" w:line="240" w:lineRule="auto"/>
        <w:ind w:firstLine="284"/>
        <w:jc w:val="both"/>
        <w:rPr>
          <w:rFonts w:ascii="Times New Roman" w:hAnsi="Times New Roman" w:cs="Times New Roman"/>
          <w:i/>
        </w:rPr>
      </w:pPr>
      <w:r w:rsidRPr="00376C5E">
        <w:rPr>
          <w:rFonts w:ascii="Times New Roman" w:hAnsi="Times New Roman" w:cs="Times New Roman"/>
          <w:i/>
        </w:rPr>
        <w:t xml:space="preserve">3.2.2. </w:t>
      </w:r>
      <w:r w:rsidR="000C4711" w:rsidRPr="00376C5E">
        <w:rPr>
          <w:rFonts w:ascii="Times New Roman" w:hAnsi="Times New Roman" w:cs="Times New Roman"/>
          <w:i/>
        </w:rPr>
        <w:t>Singoli quesiti</w:t>
      </w:r>
    </w:p>
    <w:p w14:paraId="401635EB" w14:textId="66EF92B3"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 xml:space="preserve">Il ruolo della qualità redazionale entra in gioco </w:t>
      </w:r>
      <w:r w:rsidR="0093249C" w:rsidRPr="00456E0D">
        <w:rPr>
          <w:rFonts w:ascii="Times New Roman" w:hAnsi="Times New Roman" w:cs="Times New Roman"/>
        </w:rPr>
        <w:t xml:space="preserve">solo </w:t>
      </w:r>
      <w:r w:rsidRPr="00456E0D">
        <w:rPr>
          <w:rFonts w:ascii="Times New Roman" w:hAnsi="Times New Roman" w:cs="Times New Roman"/>
        </w:rPr>
        <w:t>sporadicamente nell’esame dei singoli quesiti sottoposti dalle amministrazioni</w:t>
      </w:r>
      <w:r w:rsidR="000E77C1" w:rsidRPr="00456E0D">
        <w:rPr>
          <w:rFonts w:ascii="Times New Roman" w:hAnsi="Times New Roman" w:cs="Times New Roman"/>
        </w:rPr>
        <w:t xml:space="preserve"> al parere del Consiglio di Stato</w:t>
      </w:r>
      <w:r w:rsidRPr="00456E0D">
        <w:rPr>
          <w:rFonts w:ascii="Times New Roman" w:hAnsi="Times New Roman" w:cs="Times New Roman"/>
        </w:rPr>
        <w:t>.</w:t>
      </w:r>
    </w:p>
    <w:p w14:paraId="60096B25" w14:textId="7A609B40" w:rsidR="00273CD5" w:rsidRPr="00456E0D" w:rsidRDefault="003A2E46" w:rsidP="004B1100">
      <w:pPr>
        <w:spacing w:after="0" w:line="240" w:lineRule="auto"/>
        <w:ind w:firstLine="284"/>
        <w:jc w:val="both"/>
        <w:rPr>
          <w:rFonts w:ascii="Times New Roman" w:hAnsi="Times New Roman" w:cs="Times New Roman"/>
        </w:rPr>
      </w:pPr>
      <w:r>
        <w:rPr>
          <w:rFonts w:ascii="Times New Roman" w:hAnsi="Times New Roman" w:cs="Times New Roman"/>
        </w:rPr>
        <w:t>Da segnalare che, in alcuni casi,</w:t>
      </w:r>
      <w:r w:rsidR="000C4711" w:rsidRPr="00456E0D">
        <w:rPr>
          <w:rFonts w:ascii="Times New Roman" w:hAnsi="Times New Roman" w:cs="Times New Roman"/>
        </w:rPr>
        <w:t xml:space="preserve"> nel corso dell’esame il Consiglio di Stato ha esteso la verifica sulla qualità redazionale e sulla coerenza interna anche ad atti espressione dell’autonomia privata su cui era stato chiamato a esprimersi (</w:t>
      </w:r>
      <w:r w:rsidR="00273CD5" w:rsidRPr="00456E0D">
        <w:rPr>
          <w:rFonts w:ascii="Times New Roman" w:hAnsi="Times New Roman" w:cs="Times New Roman"/>
        </w:rPr>
        <w:t>ad esempio, con riguardo al r</w:t>
      </w:r>
      <w:r w:rsidR="00273CD5" w:rsidRPr="00456E0D">
        <w:rPr>
          <w:rFonts w:ascii="Times New Roman" w:hAnsi="Times New Roman" w:cs="Times New Roman"/>
          <w:color w:val="000000"/>
        </w:rPr>
        <w:t>iconoscimento della personalità giuridica di associazioni con finalità di culto</w:t>
      </w:r>
      <w:r w:rsidR="00273CD5" w:rsidRPr="00456E0D">
        <w:rPr>
          <w:rStyle w:val="Rimandonotaapidipagina"/>
          <w:rFonts w:ascii="Times New Roman" w:hAnsi="Times New Roman" w:cs="Times New Roman"/>
          <w:color w:val="000000"/>
        </w:rPr>
        <w:footnoteReference w:id="41"/>
      </w:r>
      <w:r w:rsidR="00273CD5" w:rsidRPr="00456E0D">
        <w:rPr>
          <w:rFonts w:ascii="Times New Roman" w:hAnsi="Times New Roman" w:cs="Times New Roman"/>
          <w:color w:val="000000"/>
        </w:rPr>
        <w:t>).</w:t>
      </w:r>
    </w:p>
    <w:p w14:paraId="350C00FB" w14:textId="77777777" w:rsidR="0093249C" w:rsidRPr="00456E0D" w:rsidRDefault="0093249C" w:rsidP="004B1100">
      <w:pPr>
        <w:spacing w:after="0" w:line="240" w:lineRule="auto"/>
        <w:ind w:firstLine="284"/>
        <w:jc w:val="both"/>
        <w:rPr>
          <w:rFonts w:ascii="Times New Roman" w:hAnsi="Times New Roman" w:cs="Times New Roman"/>
        </w:rPr>
      </w:pPr>
    </w:p>
    <w:p w14:paraId="2440B8DE" w14:textId="463C9B82" w:rsidR="000C4711" w:rsidRPr="00376C5E" w:rsidRDefault="0093249C" w:rsidP="004B1100">
      <w:pPr>
        <w:spacing w:after="0" w:line="240" w:lineRule="auto"/>
        <w:ind w:firstLine="284"/>
        <w:jc w:val="both"/>
        <w:rPr>
          <w:rFonts w:ascii="Times New Roman" w:hAnsi="Times New Roman" w:cs="Times New Roman"/>
          <w:i/>
        </w:rPr>
      </w:pPr>
      <w:r w:rsidRPr="00376C5E">
        <w:rPr>
          <w:rFonts w:ascii="Times New Roman" w:hAnsi="Times New Roman" w:cs="Times New Roman"/>
          <w:i/>
        </w:rPr>
        <w:t xml:space="preserve">3.2.3. I pareri sugli </w:t>
      </w:r>
      <w:r w:rsidR="005212D2">
        <w:rPr>
          <w:rFonts w:ascii="Times New Roman" w:hAnsi="Times New Roman" w:cs="Times New Roman"/>
          <w:i/>
        </w:rPr>
        <w:t>schemi di atti</w:t>
      </w:r>
      <w:r w:rsidRPr="00376C5E">
        <w:rPr>
          <w:rFonts w:ascii="Times New Roman" w:hAnsi="Times New Roman" w:cs="Times New Roman"/>
          <w:i/>
        </w:rPr>
        <w:t xml:space="preserve"> normativi</w:t>
      </w:r>
    </w:p>
    <w:p w14:paraId="745FA690" w14:textId="62EC7410" w:rsidR="006558AE" w:rsidRDefault="00B14F9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w:t>
      </w:r>
      <w:r w:rsidR="0093249C" w:rsidRPr="00456E0D">
        <w:rPr>
          <w:rFonts w:ascii="Times New Roman" w:hAnsi="Times New Roman" w:cs="Times New Roman"/>
        </w:rPr>
        <w:t>’attività</w:t>
      </w:r>
      <w:r w:rsidR="000C4711" w:rsidRPr="00456E0D">
        <w:rPr>
          <w:rFonts w:ascii="Times New Roman" w:hAnsi="Times New Roman" w:cs="Times New Roman"/>
        </w:rPr>
        <w:t xml:space="preserve"> consultiv</w:t>
      </w:r>
      <w:r w:rsidR="0093249C" w:rsidRPr="00456E0D">
        <w:rPr>
          <w:rFonts w:ascii="Times New Roman" w:hAnsi="Times New Roman" w:cs="Times New Roman"/>
        </w:rPr>
        <w:t>a</w:t>
      </w:r>
      <w:r w:rsidR="000C4711" w:rsidRPr="00456E0D">
        <w:rPr>
          <w:rFonts w:ascii="Times New Roman" w:hAnsi="Times New Roman" w:cs="Times New Roman"/>
        </w:rPr>
        <w:t xml:space="preserve"> sugli atti normativ</w:t>
      </w:r>
      <w:r w:rsidR="00FF7092">
        <w:rPr>
          <w:rFonts w:ascii="Times New Roman" w:hAnsi="Times New Roman" w:cs="Times New Roman"/>
        </w:rPr>
        <w:t>i</w:t>
      </w:r>
      <w:r w:rsidR="000C4711" w:rsidRPr="00456E0D">
        <w:rPr>
          <w:rFonts w:ascii="Times New Roman" w:hAnsi="Times New Roman" w:cs="Times New Roman"/>
        </w:rPr>
        <w:t xml:space="preserve"> costituisce la sede principale in cui il Consiglio di Stato esplica le proprie funzioni a supporto della qualità redazionale dei testi normativi: schemi di regolamenti, governativi e ministeriali (ove non altrimenti disposto dalla singola legge di autorizzazione), schemi di decreti legislativi (ove il parere del Consiglio di Stato sia previsto dalla singola legge di delegazione o si tratti di </w:t>
      </w:r>
      <w:r w:rsidR="000C4711" w:rsidRPr="00B05B64">
        <w:rPr>
          <w:rFonts w:ascii="Times New Roman" w:hAnsi="Times New Roman" w:cs="Times New Roman"/>
        </w:rPr>
        <w:t>testi unici o codici).</w:t>
      </w:r>
      <w:r w:rsidR="000C4711" w:rsidRPr="00456E0D">
        <w:rPr>
          <w:rFonts w:ascii="Times New Roman" w:hAnsi="Times New Roman" w:cs="Times New Roman"/>
        </w:rPr>
        <w:t xml:space="preserve"> </w:t>
      </w:r>
    </w:p>
    <w:p w14:paraId="6200F1B1" w14:textId="579E70F1" w:rsidR="000C4711" w:rsidRPr="00456E0D" w:rsidRDefault="00B14F9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Non è dato riscontrare differenze sostanziali nelle regole redazionali applicate sugli atti normativi di rango primario e su quelli di natura regolamentare.</w:t>
      </w:r>
      <w:r w:rsidR="00883554" w:rsidRPr="00456E0D">
        <w:rPr>
          <w:rFonts w:ascii="Times New Roman" w:hAnsi="Times New Roman" w:cs="Times New Roman"/>
        </w:rPr>
        <w:t xml:space="preserve"> Né sarebbe opportuno tentare una distinzione del genere, in considerazione del fatto che la scelta della fonte raramente segue criteri contenutistici (basti pensare alle c.d. leggi provvedimento o alla prassi, da scoraggiare, con cui il legislatore novella parti di regolamenti vigenti con singole interpolazioni).</w:t>
      </w:r>
    </w:p>
    <w:p w14:paraId="07FF98B4" w14:textId="77777777" w:rsidR="00A62432" w:rsidRPr="00456E0D" w:rsidRDefault="00A62432"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 cornice costituzionale delle funzioni consultive del Consiglio di Stato è stata sottolineata anche dalla Corte costituzionale (</w:t>
      </w:r>
      <w:proofErr w:type="spellStart"/>
      <w:r w:rsidRPr="00456E0D">
        <w:rPr>
          <w:rFonts w:ascii="Times New Roman" w:hAnsi="Times New Roman" w:cs="Times New Roman"/>
        </w:rPr>
        <w:t>sent</w:t>
      </w:r>
      <w:proofErr w:type="spellEnd"/>
      <w:r w:rsidRPr="00456E0D">
        <w:rPr>
          <w:rFonts w:ascii="Times New Roman" w:hAnsi="Times New Roman" w:cs="Times New Roman"/>
        </w:rPr>
        <w:t>. n. 273/2011): le due funzioni, giurisdizionale e consultiva, coesistono e il Consiglio di Stato, allo stesso tempo, è la più alta istanza della giustizia nell’amministrazione amministrativa e il più importante organo consultivo su questioni giuridiche e amministrative. Similmente, lo stesso Consiglio di Stato ha qualificato scopo e natura dell’attività consultiva, al servizio di tutte le istituzioni del nostro ordinamento (Cons. St., Commissione speciale, parere, n. 1767/2016).</w:t>
      </w:r>
    </w:p>
    <w:p w14:paraId="5944F35C" w14:textId="5BD32A7C" w:rsidR="000C4711" w:rsidRPr="00456E0D" w:rsidRDefault="00B14F94" w:rsidP="004B1100">
      <w:pPr>
        <w:spacing w:after="0" w:line="240" w:lineRule="auto"/>
        <w:ind w:firstLine="284"/>
        <w:jc w:val="both"/>
        <w:rPr>
          <w:rFonts w:ascii="Times New Roman" w:eastAsia="Times New Roman" w:hAnsi="Times New Roman" w:cs="Times New Roman"/>
          <w:lang w:eastAsia="it-IT"/>
        </w:rPr>
      </w:pPr>
      <w:r w:rsidRPr="00456E0D">
        <w:rPr>
          <w:rFonts w:ascii="Times New Roman" w:hAnsi="Times New Roman" w:cs="Times New Roman"/>
        </w:rPr>
        <w:lastRenderedPageBreak/>
        <w:t>Con l’esercizio della funzione consultiva da parte del Consiglio di Stato sui regolamenti e sul conseguente coordinamento redazionale ha interferito, c</w:t>
      </w:r>
      <w:r w:rsidR="000C4711" w:rsidRPr="00456E0D">
        <w:rPr>
          <w:rFonts w:ascii="Times New Roman" w:hAnsi="Times New Roman" w:cs="Times New Roman"/>
        </w:rPr>
        <w:t>ome noto</w:t>
      </w:r>
      <w:r w:rsidRPr="00456E0D">
        <w:rPr>
          <w:rFonts w:ascii="Times New Roman" w:hAnsi="Times New Roman" w:cs="Times New Roman"/>
        </w:rPr>
        <w:t xml:space="preserve">, il fenomeno della </w:t>
      </w:r>
      <w:r w:rsidR="000C4711" w:rsidRPr="00456E0D">
        <w:rPr>
          <w:rFonts w:ascii="Times New Roman" w:hAnsi="Times New Roman" w:cs="Times New Roman"/>
        </w:rPr>
        <w:t>“fuga dal regolamento”, posta in essere da non pochi atti con forza di legge che hanno derogato, per singoli gruppi di regolamenti e per un periodo limitato, alla regola generale posta dall’art. 17 della legge n. 400/1988, al fine di escludere il parere</w:t>
      </w:r>
      <w:r w:rsidR="00883554" w:rsidRPr="00456E0D">
        <w:rPr>
          <w:rFonts w:ascii="Times New Roman" w:hAnsi="Times New Roman" w:cs="Times New Roman"/>
        </w:rPr>
        <w:t>,</w:t>
      </w:r>
      <w:r w:rsidR="000C4711" w:rsidRPr="00456E0D">
        <w:rPr>
          <w:rFonts w:ascii="Times New Roman" w:hAnsi="Times New Roman" w:cs="Times New Roman"/>
        </w:rPr>
        <w:t xml:space="preserve"> </w:t>
      </w:r>
      <w:r w:rsidR="0093249C" w:rsidRPr="00456E0D">
        <w:rPr>
          <w:rFonts w:ascii="Times New Roman" w:hAnsi="Times New Roman" w:cs="Times New Roman"/>
        </w:rPr>
        <w:t xml:space="preserve">altrimenti </w:t>
      </w:r>
      <w:r w:rsidR="000C4711" w:rsidRPr="00456E0D">
        <w:rPr>
          <w:rFonts w:ascii="Times New Roman" w:hAnsi="Times New Roman" w:cs="Times New Roman"/>
        </w:rPr>
        <w:t>obbligatorio</w:t>
      </w:r>
      <w:r w:rsidR="00883554" w:rsidRPr="00456E0D">
        <w:rPr>
          <w:rFonts w:ascii="Times New Roman" w:hAnsi="Times New Roman" w:cs="Times New Roman"/>
        </w:rPr>
        <w:t>,</w:t>
      </w:r>
      <w:r w:rsidR="000C4711" w:rsidRPr="00456E0D">
        <w:rPr>
          <w:rFonts w:ascii="Times New Roman" w:hAnsi="Times New Roman" w:cs="Times New Roman"/>
        </w:rPr>
        <w:t xml:space="preserve"> del Consiglio di Stato e </w:t>
      </w:r>
      <w:r w:rsidR="00883554" w:rsidRPr="00456E0D">
        <w:rPr>
          <w:rFonts w:ascii="Times New Roman" w:hAnsi="Times New Roman" w:cs="Times New Roman"/>
        </w:rPr>
        <w:t xml:space="preserve">di </w:t>
      </w:r>
      <w:r w:rsidR="0093249C" w:rsidRPr="00456E0D">
        <w:rPr>
          <w:rFonts w:ascii="Times New Roman" w:hAnsi="Times New Roman" w:cs="Times New Roman"/>
        </w:rPr>
        <w:t>lasciare al Governo la facoltà di richiederlo</w:t>
      </w:r>
      <w:r w:rsidR="000C4711" w:rsidRPr="00456E0D">
        <w:rPr>
          <w:rFonts w:ascii="Times New Roman" w:hAnsi="Times New Roman" w:cs="Times New Roman"/>
        </w:rPr>
        <w:t>. Come è facile immaginare, in tali casi la facoltà non viene, in genere, esercitata e i regolamenti sono adottati senza il parere preventivo del Consiglio di Stato. La fuga dal parere del Consiglio di Stato è dettata dall’obiettivo di rendere più rapido il procedimento di approvazione dei regolamenti governativi o ministeriali</w:t>
      </w:r>
      <w:r w:rsidR="00CB36F9">
        <w:rPr>
          <w:rStyle w:val="Rimandonotaapidipagina"/>
          <w:rFonts w:ascii="Times New Roman" w:hAnsi="Times New Roman" w:cs="Times New Roman"/>
        </w:rPr>
        <w:footnoteReference w:id="42"/>
      </w:r>
      <w:r w:rsidR="000C4711" w:rsidRPr="00456E0D">
        <w:rPr>
          <w:rFonts w:ascii="Times New Roman" w:hAnsi="Times New Roman" w:cs="Times New Roman"/>
        </w:rPr>
        <w:t xml:space="preserve">. Tuttavia, non sono infrequenti i casi in cui i regolamenti </w:t>
      </w:r>
      <w:r w:rsidR="00883554" w:rsidRPr="00456E0D">
        <w:rPr>
          <w:rFonts w:ascii="Times New Roman" w:hAnsi="Times New Roman" w:cs="Times New Roman"/>
        </w:rPr>
        <w:t xml:space="preserve">sottratti dal legislatore al parere obbligatorio del Consiglio di Stato </w:t>
      </w:r>
      <w:r w:rsidR="000C4711" w:rsidRPr="00456E0D">
        <w:rPr>
          <w:rFonts w:ascii="Times New Roman" w:hAnsi="Times New Roman" w:cs="Times New Roman"/>
        </w:rPr>
        <w:t>sono adottati con particolare ritardo, dal Governo o dai singoli Ministeri. Né mancano circostanze in cui il parere obbligatorio su uno schema di regolamento è richiesto al Consiglio di Stato con netto ritardo, talvolta a distanza di anni</w:t>
      </w:r>
      <w:r w:rsidR="000C4711" w:rsidRPr="00456E0D">
        <w:rPr>
          <w:rStyle w:val="Rimandonotaapidipagina"/>
          <w:rFonts w:ascii="Times New Roman" w:hAnsi="Times New Roman" w:cs="Times New Roman"/>
        </w:rPr>
        <w:footnoteReference w:id="43"/>
      </w:r>
      <w:r w:rsidR="000C4711" w:rsidRPr="00456E0D">
        <w:rPr>
          <w:rFonts w:ascii="Times New Roman" w:hAnsi="Times New Roman" w:cs="Times New Roman"/>
        </w:rPr>
        <w:t xml:space="preserve">. </w:t>
      </w:r>
    </w:p>
    <w:p w14:paraId="4538E504" w14:textId="6576D09D"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In non pochi casi, il Governo decide perfino di “abbandonare” gli schemi di regolamento, rinunciando alla loro presentazione o non rispondendo alle richieste di chiarimento e approfondimento avanzate dal Consiglio di Stato. In alcune ipotesi, la rinuncia al regolamento è dovuta al frenetico mutamento della legislazione, che rende inutili o superati gli stessi regolamenti</w:t>
      </w:r>
      <w:r w:rsidR="00883554" w:rsidRPr="00456E0D">
        <w:rPr>
          <w:rStyle w:val="Rimandonotaapidipagina"/>
          <w:rFonts w:ascii="Times New Roman" w:hAnsi="Times New Roman" w:cs="Times New Roman"/>
        </w:rPr>
        <w:footnoteReference w:id="44"/>
      </w:r>
      <w:r w:rsidRPr="00456E0D">
        <w:rPr>
          <w:rFonts w:ascii="Times New Roman" w:hAnsi="Times New Roman" w:cs="Times New Roman"/>
        </w:rPr>
        <w:t>.</w:t>
      </w:r>
    </w:p>
    <w:p w14:paraId="79A938B6" w14:textId="40C5F804"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In termini generali, l’attività consultiva sugli atti normativi è volta a </w:t>
      </w:r>
      <w:r w:rsidR="00A62432" w:rsidRPr="00456E0D">
        <w:rPr>
          <w:rFonts w:ascii="Times New Roman" w:hAnsi="Times New Roman" w:cs="Times New Roman"/>
        </w:rPr>
        <w:t>svolgere una duplice funzione</w:t>
      </w:r>
      <w:r w:rsidRPr="00456E0D">
        <w:rPr>
          <w:rFonts w:ascii="Times New Roman" w:hAnsi="Times New Roman" w:cs="Times New Roman"/>
        </w:rPr>
        <w:t>: controllo e cooperazione. Le due dimensioni convivono e, in misura crescent</w:t>
      </w:r>
      <w:r w:rsidR="0093249C" w:rsidRPr="00456E0D">
        <w:rPr>
          <w:rFonts w:ascii="Times New Roman" w:hAnsi="Times New Roman" w:cs="Times New Roman"/>
        </w:rPr>
        <w:t>e</w:t>
      </w:r>
      <w:r w:rsidRPr="00456E0D">
        <w:rPr>
          <w:rFonts w:ascii="Times New Roman" w:hAnsi="Times New Roman" w:cs="Times New Roman"/>
        </w:rPr>
        <w:t xml:space="preserve">, il mero controllo formale e di legittimità è stato affiancato da forme di cooperazione nella </w:t>
      </w:r>
      <w:r w:rsidR="0093249C" w:rsidRPr="00456E0D">
        <w:rPr>
          <w:rFonts w:ascii="Times New Roman" w:hAnsi="Times New Roman" w:cs="Times New Roman"/>
        </w:rPr>
        <w:t>individuazione</w:t>
      </w:r>
      <w:r w:rsidRPr="00456E0D">
        <w:rPr>
          <w:rFonts w:ascii="Times New Roman" w:hAnsi="Times New Roman" w:cs="Times New Roman"/>
        </w:rPr>
        <w:t xml:space="preserve"> di modi e strumenti per realizzare gli obiettivi stabiliti ed esplicitati da Governo o Parlamento. </w:t>
      </w:r>
      <w:r w:rsidR="00A62432" w:rsidRPr="00456E0D">
        <w:rPr>
          <w:rFonts w:ascii="Times New Roman" w:hAnsi="Times New Roman" w:cs="Times New Roman"/>
        </w:rPr>
        <w:t xml:space="preserve">La qualità della normazione e le regole del </w:t>
      </w:r>
      <w:proofErr w:type="spellStart"/>
      <w:r w:rsidR="00A62432" w:rsidRPr="00456E0D">
        <w:rPr>
          <w:rFonts w:ascii="Times New Roman" w:hAnsi="Times New Roman" w:cs="Times New Roman"/>
          <w:i/>
        </w:rPr>
        <w:t>drafting</w:t>
      </w:r>
      <w:proofErr w:type="spellEnd"/>
      <w:r w:rsidR="00A62432" w:rsidRPr="00456E0D">
        <w:rPr>
          <w:rFonts w:ascii="Times New Roman" w:hAnsi="Times New Roman" w:cs="Times New Roman"/>
          <w:i/>
        </w:rPr>
        <w:t xml:space="preserve"> </w:t>
      </w:r>
      <w:r w:rsidR="00A62432" w:rsidRPr="00456E0D">
        <w:rPr>
          <w:rFonts w:ascii="Times New Roman" w:hAnsi="Times New Roman" w:cs="Times New Roman"/>
        </w:rPr>
        <w:t>interessano entrambi i profili</w:t>
      </w:r>
      <w:r w:rsidR="00337D72">
        <w:rPr>
          <w:rStyle w:val="Rimandonotaapidipagina"/>
          <w:rFonts w:ascii="Times New Roman" w:hAnsi="Times New Roman" w:cs="Times New Roman"/>
        </w:rPr>
        <w:footnoteReference w:id="45"/>
      </w:r>
      <w:r w:rsidR="00A62432" w:rsidRPr="00456E0D">
        <w:rPr>
          <w:rFonts w:ascii="Times New Roman" w:hAnsi="Times New Roman" w:cs="Times New Roman"/>
        </w:rPr>
        <w:t>.</w:t>
      </w:r>
    </w:p>
    <w:p w14:paraId="6BF1A091" w14:textId="30B34F2D"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Il controllo prende le mosse, necessariamente, dalla legittimità dello schema di atto normativo e dalla sua conformità con la Costituzione e la legge. In tale prospettiva</w:t>
      </w:r>
      <w:r w:rsidR="00D70089">
        <w:rPr>
          <w:rFonts w:ascii="Times New Roman" w:hAnsi="Times New Roman" w:cs="Times New Roman"/>
        </w:rPr>
        <w:t>,</w:t>
      </w:r>
      <w:r w:rsidRPr="00456E0D">
        <w:rPr>
          <w:rFonts w:ascii="Times New Roman" w:hAnsi="Times New Roman" w:cs="Times New Roman"/>
        </w:rPr>
        <w:t xml:space="preserve"> i pareri sono diretti a limitare – per quanto possibile – i futuri ricorsi giurisdizionali. E’ uno dei benefici effetti della integrazione e complementarietà tra le due funzioni del Consiglio di Stato</w:t>
      </w:r>
      <w:r w:rsidRPr="00456E0D">
        <w:rPr>
          <w:rStyle w:val="Rimandonotaapidipagina"/>
          <w:rFonts w:ascii="Times New Roman" w:hAnsi="Times New Roman" w:cs="Times New Roman"/>
        </w:rPr>
        <w:footnoteReference w:id="46"/>
      </w:r>
      <w:r w:rsidRPr="00456E0D">
        <w:rPr>
          <w:rFonts w:ascii="Times New Roman" w:hAnsi="Times New Roman" w:cs="Times New Roman"/>
        </w:rPr>
        <w:t>. In questo contesto – ma non solo – può essere inquadrato il contributo dei pareri alla qualità della normazione.</w:t>
      </w:r>
    </w:p>
    <w:p w14:paraId="2FA9BDA8" w14:textId="7635A6D1"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 pareri possono esprimere una vasta gamma di </w:t>
      </w:r>
      <w:r w:rsidR="00DD35DE">
        <w:rPr>
          <w:rFonts w:ascii="Times New Roman" w:hAnsi="Times New Roman" w:cs="Times New Roman"/>
        </w:rPr>
        <w:t xml:space="preserve">misure e </w:t>
      </w:r>
      <w:r w:rsidRPr="00456E0D">
        <w:rPr>
          <w:rFonts w:ascii="Times New Roman" w:hAnsi="Times New Roman" w:cs="Times New Roman"/>
        </w:rPr>
        <w:t>suggerimenti volti a supportare Governo (ed eventualmente il Parlamento, nei casi in cui ne sia previsto il parere sugli schemi di atti normativi esaminati dal Consiglio di Stato): dalle regole formali di redazione, all’analisi di impatto delle nuove disposizioni in corso di elaborazione su individui, imprese, famiglie e amministrazioni</w:t>
      </w:r>
      <w:r w:rsidR="00A62432" w:rsidRPr="00456E0D">
        <w:rPr>
          <w:rFonts w:ascii="Times New Roman" w:hAnsi="Times New Roman" w:cs="Times New Roman"/>
        </w:rPr>
        <w:t xml:space="preserve"> e, ulteriormente, alla corrispondenza tra obiettivi attesi e strumenti predisposti</w:t>
      </w:r>
      <w:r w:rsidR="00E11F51">
        <w:rPr>
          <w:rStyle w:val="Rimandonotaapidipagina"/>
          <w:rFonts w:ascii="Times New Roman" w:hAnsi="Times New Roman" w:cs="Times New Roman"/>
        </w:rPr>
        <w:footnoteReference w:id="47"/>
      </w:r>
      <w:r w:rsidRPr="00456E0D">
        <w:rPr>
          <w:rFonts w:ascii="Times New Roman" w:hAnsi="Times New Roman" w:cs="Times New Roman"/>
        </w:rPr>
        <w:t xml:space="preserve">. </w:t>
      </w:r>
    </w:p>
    <w:p w14:paraId="0F623EA1" w14:textId="49550E3E" w:rsidR="00A62432"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Laddove sia previsto anche il parere parlamentare, i suggerimenti del Consiglio di Stato sugli schemi </w:t>
      </w:r>
      <w:r w:rsidR="00412382">
        <w:rPr>
          <w:rFonts w:ascii="Times New Roman" w:hAnsi="Times New Roman" w:cs="Times New Roman"/>
        </w:rPr>
        <w:t>comportano</w:t>
      </w:r>
      <w:r w:rsidRPr="00456E0D">
        <w:rPr>
          <w:rFonts w:ascii="Times New Roman" w:hAnsi="Times New Roman" w:cs="Times New Roman"/>
        </w:rPr>
        <w:t xml:space="preserve"> un dialogo indiretto anche con le due Camere, che esprimono il proprio parere </w:t>
      </w:r>
      <w:r w:rsidR="0093249C" w:rsidRPr="00456E0D">
        <w:rPr>
          <w:rFonts w:ascii="Times New Roman" w:hAnsi="Times New Roman" w:cs="Times New Roman"/>
        </w:rPr>
        <w:t>al termine del procedimento di adozione, prima della deliberazione finale da parte del Governo</w:t>
      </w:r>
      <w:r w:rsidR="00A62432" w:rsidRPr="00456E0D">
        <w:rPr>
          <w:rFonts w:ascii="Times New Roman" w:hAnsi="Times New Roman" w:cs="Times New Roman"/>
        </w:rPr>
        <w:t xml:space="preserve"> ma dopo l’espressione degli altri pareri previsti dalla legge</w:t>
      </w:r>
      <w:r w:rsidRPr="00456E0D">
        <w:rPr>
          <w:rFonts w:ascii="Times New Roman" w:hAnsi="Times New Roman" w:cs="Times New Roman"/>
        </w:rPr>
        <w:t xml:space="preserve">, </w:t>
      </w:r>
      <w:r w:rsidR="0093249C" w:rsidRPr="00456E0D">
        <w:rPr>
          <w:rFonts w:ascii="Times New Roman" w:hAnsi="Times New Roman" w:cs="Times New Roman"/>
        </w:rPr>
        <w:t xml:space="preserve">esercitando un potere di controllo </w:t>
      </w:r>
      <w:r w:rsidRPr="00456E0D">
        <w:rPr>
          <w:rFonts w:ascii="Times New Roman" w:hAnsi="Times New Roman" w:cs="Times New Roman"/>
        </w:rPr>
        <w:t xml:space="preserve">generale </w:t>
      </w:r>
      <w:r w:rsidR="0093249C" w:rsidRPr="00456E0D">
        <w:rPr>
          <w:rFonts w:ascii="Times New Roman" w:hAnsi="Times New Roman" w:cs="Times New Roman"/>
        </w:rPr>
        <w:t xml:space="preserve">di carattere </w:t>
      </w:r>
      <w:r w:rsidRPr="00456E0D">
        <w:rPr>
          <w:rFonts w:ascii="Times New Roman" w:hAnsi="Times New Roman" w:cs="Times New Roman"/>
        </w:rPr>
        <w:t xml:space="preserve">politico. Nella sede parlamentare, </w:t>
      </w:r>
      <w:r w:rsidR="0093249C" w:rsidRPr="00456E0D">
        <w:rPr>
          <w:rFonts w:ascii="Times New Roman" w:hAnsi="Times New Roman" w:cs="Times New Roman"/>
        </w:rPr>
        <w:t>i</w:t>
      </w:r>
      <w:r w:rsidRPr="00456E0D">
        <w:rPr>
          <w:rFonts w:ascii="Times New Roman" w:hAnsi="Times New Roman" w:cs="Times New Roman"/>
        </w:rPr>
        <w:t xml:space="preserve"> rilievi tecnici del Consiglio di Stato possono </w:t>
      </w:r>
      <w:r w:rsidR="00A62432" w:rsidRPr="00456E0D">
        <w:rPr>
          <w:rFonts w:ascii="Times New Roman" w:hAnsi="Times New Roman" w:cs="Times New Roman"/>
        </w:rPr>
        <w:t xml:space="preserve">quindi </w:t>
      </w:r>
      <w:r w:rsidRPr="00456E0D">
        <w:rPr>
          <w:rFonts w:ascii="Times New Roman" w:hAnsi="Times New Roman" w:cs="Times New Roman"/>
        </w:rPr>
        <w:t xml:space="preserve">assumere i connotati di una questione politica ove ripresi </w:t>
      </w:r>
      <w:r w:rsidR="005C1330">
        <w:rPr>
          <w:rFonts w:ascii="Times New Roman" w:hAnsi="Times New Roman" w:cs="Times New Roman"/>
        </w:rPr>
        <w:t>in tale sed</w:t>
      </w:r>
      <w:r w:rsidRPr="00456E0D">
        <w:rPr>
          <w:rFonts w:ascii="Times New Roman" w:hAnsi="Times New Roman" w:cs="Times New Roman"/>
        </w:rPr>
        <w:t xml:space="preserve"> e nel confronto tra</w:t>
      </w:r>
      <w:r w:rsidR="0093249C" w:rsidRPr="00456E0D">
        <w:rPr>
          <w:rFonts w:ascii="Times New Roman" w:hAnsi="Times New Roman" w:cs="Times New Roman"/>
        </w:rPr>
        <w:t xml:space="preserve"> i gruppi</w:t>
      </w:r>
      <w:r w:rsidRPr="00456E0D">
        <w:rPr>
          <w:rFonts w:ascii="Times New Roman" w:hAnsi="Times New Roman" w:cs="Times New Roman"/>
        </w:rPr>
        <w:t>.</w:t>
      </w:r>
      <w:r w:rsidR="00A62432" w:rsidRPr="00456E0D">
        <w:rPr>
          <w:rFonts w:ascii="Times New Roman" w:hAnsi="Times New Roman" w:cs="Times New Roman"/>
        </w:rPr>
        <w:t xml:space="preserve"> Si tratta di un dialogo </w:t>
      </w:r>
      <w:r w:rsidR="00A62432" w:rsidRPr="00456E0D">
        <w:rPr>
          <w:rFonts w:ascii="Times New Roman" w:hAnsi="Times New Roman" w:cs="Times New Roman"/>
        </w:rPr>
        <w:lastRenderedPageBreak/>
        <w:t xml:space="preserve">indiretto che può investire anche le autonomie territoriali, ove ne sia previsto il coinvolgimento nel procedimento di esercizio delle deleghe legislative o perfino nel procedimento di adozione di regolamenti. </w:t>
      </w:r>
    </w:p>
    <w:p w14:paraId="5C66130B" w14:textId="5E584504"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controllo parlamentare si colloca spesso al termine di una procedura complessa, cui </w:t>
      </w:r>
      <w:r w:rsidR="0093249C" w:rsidRPr="00456E0D">
        <w:rPr>
          <w:rFonts w:ascii="Times New Roman" w:hAnsi="Times New Roman" w:cs="Times New Roman"/>
        </w:rPr>
        <w:t>prendono p</w:t>
      </w:r>
      <w:r w:rsidR="00A62432" w:rsidRPr="00456E0D">
        <w:rPr>
          <w:rFonts w:ascii="Times New Roman" w:hAnsi="Times New Roman" w:cs="Times New Roman"/>
        </w:rPr>
        <w:t>a</w:t>
      </w:r>
      <w:r w:rsidR="0093249C" w:rsidRPr="00456E0D">
        <w:rPr>
          <w:rFonts w:ascii="Times New Roman" w:hAnsi="Times New Roman" w:cs="Times New Roman"/>
        </w:rPr>
        <w:t xml:space="preserve">rte </w:t>
      </w:r>
      <w:r w:rsidRPr="00456E0D">
        <w:rPr>
          <w:rFonts w:ascii="Times New Roman" w:hAnsi="Times New Roman" w:cs="Times New Roman"/>
        </w:rPr>
        <w:t xml:space="preserve">molteplici attori, tra cui il Consiglio di Stato, e </w:t>
      </w:r>
      <w:r w:rsidR="0093249C" w:rsidRPr="00456E0D">
        <w:rPr>
          <w:rFonts w:ascii="Times New Roman" w:hAnsi="Times New Roman" w:cs="Times New Roman"/>
        </w:rPr>
        <w:t xml:space="preserve">in </w:t>
      </w:r>
      <w:r w:rsidR="00A62432" w:rsidRPr="00456E0D">
        <w:rPr>
          <w:rFonts w:ascii="Times New Roman" w:hAnsi="Times New Roman" w:cs="Times New Roman"/>
        </w:rPr>
        <w:t xml:space="preserve">cui </w:t>
      </w:r>
      <w:r w:rsidRPr="00456E0D">
        <w:rPr>
          <w:rFonts w:ascii="Times New Roman" w:hAnsi="Times New Roman" w:cs="Times New Roman"/>
        </w:rPr>
        <w:t>sono coinvolti gli interessi di diverse amministrazioni pubbliche come pure quelli di soggetti privati (</w:t>
      </w:r>
      <w:r w:rsidRPr="00456E0D">
        <w:rPr>
          <w:rFonts w:ascii="Times New Roman" w:hAnsi="Times New Roman" w:cs="Times New Roman"/>
          <w:i/>
        </w:rPr>
        <w:t>stakeholders</w:t>
      </w:r>
      <w:r w:rsidRPr="00456E0D">
        <w:rPr>
          <w:rFonts w:ascii="Times New Roman" w:hAnsi="Times New Roman" w:cs="Times New Roman"/>
        </w:rPr>
        <w:t>).</w:t>
      </w:r>
    </w:p>
    <w:p w14:paraId="2FF4BDAF" w14:textId="5A0C6737"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procedimento per l’approvazione degli schemi di atti normativi tende </w:t>
      </w:r>
      <w:r w:rsidR="00A62432" w:rsidRPr="00456E0D">
        <w:rPr>
          <w:rFonts w:ascii="Times New Roman" w:hAnsi="Times New Roman" w:cs="Times New Roman"/>
        </w:rPr>
        <w:t xml:space="preserve">quindi </w:t>
      </w:r>
      <w:r w:rsidRPr="00456E0D">
        <w:rPr>
          <w:rFonts w:ascii="Times New Roman" w:hAnsi="Times New Roman" w:cs="Times New Roman"/>
        </w:rPr>
        <w:t xml:space="preserve">a considerare </w:t>
      </w:r>
      <w:r w:rsidR="007A0A5F">
        <w:rPr>
          <w:rFonts w:ascii="Times New Roman" w:hAnsi="Times New Roman" w:cs="Times New Roman"/>
        </w:rPr>
        <w:t>molteplici</w:t>
      </w:r>
      <w:r w:rsidRPr="00456E0D">
        <w:rPr>
          <w:rFonts w:ascii="Times New Roman" w:hAnsi="Times New Roman" w:cs="Times New Roman"/>
        </w:rPr>
        <w:t xml:space="preserve"> aspetti: la distribuzione degli interessi e delle competenze amministrative; la redazione tecnica dei testi normativi; il riparto delle competenze normative in un ordinamento multil</w:t>
      </w:r>
      <w:r w:rsidR="00A62432" w:rsidRPr="00456E0D">
        <w:rPr>
          <w:rFonts w:ascii="Times New Roman" w:hAnsi="Times New Roman" w:cs="Times New Roman"/>
        </w:rPr>
        <w:t>ivello</w:t>
      </w:r>
      <w:r w:rsidRPr="00456E0D">
        <w:rPr>
          <w:rFonts w:ascii="Times New Roman" w:hAnsi="Times New Roman" w:cs="Times New Roman"/>
        </w:rPr>
        <w:t xml:space="preserve">, a livello nazionale e sovranazionale; l’allocazione dei poteri normativi di Governo e Parlamento, nella forma di governo parlamentare. </w:t>
      </w:r>
    </w:p>
    <w:p w14:paraId="5B1DBD29" w14:textId="33D9B97E"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L’intreccio dei tempi delle diverse fasi procedurali rischia di mettere sotto pressione l’esercizio del potere consultivo da parte del Consiglio di Stato, imponendogli di fatto un esame particolarmente rapido, indipendentemente dal rilievo e dalla complessità dei contenuti</w:t>
      </w:r>
      <w:r w:rsidR="0093249C" w:rsidRPr="00456E0D">
        <w:rPr>
          <w:rStyle w:val="Rimandonotaapidipagina"/>
          <w:rFonts w:ascii="Times New Roman" w:hAnsi="Times New Roman" w:cs="Times New Roman"/>
        </w:rPr>
        <w:footnoteReference w:id="48"/>
      </w:r>
      <w:r w:rsidR="0093249C" w:rsidRPr="00456E0D">
        <w:rPr>
          <w:rFonts w:ascii="Times New Roman" w:hAnsi="Times New Roman" w:cs="Times New Roman"/>
        </w:rPr>
        <w:t>.</w:t>
      </w:r>
    </w:p>
    <w:p w14:paraId="481DE102" w14:textId="51D45791"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Un</w:t>
      </w:r>
      <w:r w:rsidR="00A62432" w:rsidRPr="00456E0D">
        <w:rPr>
          <w:rFonts w:ascii="Times New Roman" w:hAnsi="Times New Roman" w:cs="Times New Roman"/>
        </w:rPr>
        <w:t xml:space="preserve">a specifica </w:t>
      </w:r>
      <w:r w:rsidRPr="00456E0D">
        <w:rPr>
          <w:rFonts w:ascii="Times New Roman" w:hAnsi="Times New Roman" w:cs="Times New Roman"/>
        </w:rPr>
        <w:t>modalità attraverso cui il Consiglio di Stato</w:t>
      </w:r>
      <w:r w:rsidR="00A62432" w:rsidRPr="00456E0D">
        <w:rPr>
          <w:rFonts w:ascii="Times New Roman" w:hAnsi="Times New Roman" w:cs="Times New Roman"/>
        </w:rPr>
        <w:t>, in sede consultiva</w:t>
      </w:r>
      <w:r w:rsidR="007A0A5F">
        <w:rPr>
          <w:rFonts w:ascii="Times New Roman" w:hAnsi="Times New Roman" w:cs="Times New Roman"/>
        </w:rPr>
        <w:t xml:space="preserve"> sugli atti normativi</w:t>
      </w:r>
      <w:r w:rsidR="00A62432" w:rsidRPr="00456E0D">
        <w:rPr>
          <w:rFonts w:ascii="Times New Roman" w:hAnsi="Times New Roman" w:cs="Times New Roman"/>
        </w:rPr>
        <w:t>,</w:t>
      </w:r>
      <w:r w:rsidRPr="00456E0D">
        <w:rPr>
          <w:rFonts w:ascii="Times New Roman" w:hAnsi="Times New Roman" w:cs="Times New Roman"/>
        </w:rPr>
        <w:t xml:space="preserve"> svolge una funzione cooperativa con il Governo è costituita dai pareri interlocutori. Tali pareri non concludono il procedimento consultivo davanti al Consiglio di Stato ma sospendono il termine per il parere (normalmente 45 giorni) con il fine di acquisire documenti o informazioni, necessari o utili per una più compiuta conoscenza, per suggerire la procedura più appropriata (o legittima).</w:t>
      </w:r>
    </w:p>
    <w:p w14:paraId="3D4DDBB3" w14:textId="6F17103A"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Si tratta di una forma di cooperazione</w:t>
      </w:r>
      <w:r w:rsidR="00611205">
        <w:rPr>
          <w:rFonts w:ascii="Times New Roman" w:hAnsi="Times New Roman" w:cs="Times New Roman"/>
        </w:rPr>
        <w:t>,</w:t>
      </w:r>
      <w:r w:rsidRPr="00456E0D">
        <w:rPr>
          <w:rFonts w:ascii="Times New Roman" w:hAnsi="Times New Roman" w:cs="Times New Roman"/>
        </w:rPr>
        <w:t xml:space="preserve"> in quanto le richieste di integrazione sono dirette, in alcune occasioni, non solo a ottenere chiarimenti o documentazione utile, ma anche a evitare che, allo stato della documentazione disponibile al momento, il Consiglio di Stato finisca con l’esprimere un parere di segno negativo. </w:t>
      </w:r>
      <w:proofErr w:type="gramStart"/>
      <w:r w:rsidRPr="00456E0D">
        <w:rPr>
          <w:rFonts w:ascii="Times New Roman" w:hAnsi="Times New Roman" w:cs="Times New Roman"/>
        </w:rPr>
        <w:t>E’</w:t>
      </w:r>
      <w:proofErr w:type="gramEnd"/>
      <w:r w:rsidRPr="00456E0D">
        <w:rPr>
          <w:rFonts w:ascii="Times New Roman" w:hAnsi="Times New Roman" w:cs="Times New Roman"/>
        </w:rPr>
        <w:t xml:space="preserve"> quindi uno strumento per favorire il dialogo tra il Consiglio di Stato e le amministrazioni interessate (o il Governo nella sua interezza), nella prospettiva del concorso al miglioramento dell’atto normativo e non del giudizio destinato a concludersi secondo una logica binaria “favorevole/contrario”.</w:t>
      </w:r>
    </w:p>
    <w:p w14:paraId="6EF230ED" w14:textId="3CA08712" w:rsidR="000C4711" w:rsidRPr="00456E0D" w:rsidRDefault="004C29D4" w:rsidP="004B1100">
      <w:pPr>
        <w:spacing w:after="0" w:line="240" w:lineRule="auto"/>
        <w:ind w:firstLine="284"/>
        <w:jc w:val="both"/>
        <w:rPr>
          <w:rFonts w:ascii="Times New Roman" w:hAnsi="Times New Roman" w:cs="Times New Roman"/>
        </w:rPr>
      </w:pPr>
      <w:r>
        <w:rPr>
          <w:rFonts w:ascii="Times New Roman" w:hAnsi="Times New Roman" w:cs="Times New Roman"/>
        </w:rPr>
        <w:t>I</w:t>
      </w:r>
      <w:r w:rsidR="000C4711" w:rsidRPr="00456E0D">
        <w:rPr>
          <w:rFonts w:ascii="Times New Roman" w:hAnsi="Times New Roman" w:cs="Times New Roman"/>
        </w:rPr>
        <w:t>l Consiglio di Stato anticipa spesso, nel parere interlocutorio, le questioni sulla qualità redazionale del testo, alla luce delle regole tecniche del 2001.</w:t>
      </w:r>
    </w:p>
    <w:p w14:paraId="616FE912" w14:textId="451B4781" w:rsidR="009C2E18" w:rsidRPr="00456E0D" w:rsidRDefault="009C2E18"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parere finale della Sezione </w:t>
      </w:r>
      <w:r w:rsidR="004C29D4">
        <w:rPr>
          <w:rFonts w:ascii="Times New Roman" w:hAnsi="Times New Roman" w:cs="Times New Roman"/>
        </w:rPr>
        <w:t xml:space="preserve">consultiva per gli atti normativi </w:t>
      </w:r>
      <w:r w:rsidRPr="00456E0D">
        <w:rPr>
          <w:rFonts w:ascii="Times New Roman" w:hAnsi="Times New Roman" w:cs="Times New Roman"/>
        </w:rPr>
        <w:t xml:space="preserve">non conosce formali preclusioni contenutistiche, tanto che la Sezione si riserva nel parere interlocutorio di svolgere un compiuto e organico esame, anche con riferimento </w:t>
      </w:r>
      <w:r w:rsidRPr="00456E0D">
        <w:rPr>
          <w:rFonts w:ascii="Times New Roman" w:hAnsi="Times New Roman" w:cs="Times New Roman"/>
        </w:rPr>
        <w:lastRenderedPageBreak/>
        <w:t xml:space="preserve">ai profili di </w:t>
      </w:r>
      <w:proofErr w:type="spellStart"/>
      <w:r w:rsidRPr="00456E0D">
        <w:rPr>
          <w:rFonts w:ascii="Times New Roman" w:hAnsi="Times New Roman" w:cs="Times New Roman"/>
          <w:i/>
          <w:iCs/>
        </w:rPr>
        <w:t>drafting</w:t>
      </w:r>
      <w:proofErr w:type="spellEnd"/>
      <w:r w:rsidRPr="00456E0D">
        <w:rPr>
          <w:rFonts w:ascii="Times New Roman" w:hAnsi="Times New Roman" w:cs="Times New Roman"/>
        </w:rPr>
        <w:t>, una volta che il Ministero richiedente abbia soddisfatto gli incombenti richiesti e trasmesso un nuovo testo</w:t>
      </w:r>
      <w:r w:rsidRPr="00456E0D">
        <w:rPr>
          <w:rStyle w:val="Rimandonotaapidipagina"/>
          <w:rFonts w:ascii="Times New Roman" w:hAnsi="Times New Roman" w:cs="Times New Roman"/>
        </w:rPr>
        <w:footnoteReference w:id="49"/>
      </w:r>
      <w:r w:rsidRPr="00456E0D">
        <w:rPr>
          <w:rFonts w:ascii="Times New Roman" w:hAnsi="Times New Roman" w:cs="Times New Roman"/>
        </w:rPr>
        <w:t>.</w:t>
      </w:r>
    </w:p>
    <w:p w14:paraId="1D4D5340" w14:textId="68A82BCC" w:rsidR="009C2E18" w:rsidRPr="00456E0D" w:rsidRDefault="009C2E18"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Tuttavia, </w:t>
      </w:r>
      <w:r w:rsidR="00021495">
        <w:rPr>
          <w:rFonts w:ascii="Times New Roman" w:hAnsi="Times New Roman" w:cs="Times New Roman"/>
        </w:rPr>
        <w:t xml:space="preserve">dopo un parere interlocutorio, </w:t>
      </w:r>
      <w:r w:rsidRPr="00456E0D">
        <w:rPr>
          <w:rFonts w:ascii="Times New Roman" w:hAnsi="Times New Roman" w:cs="Times New Roman"/>
        </w:rPr>
        <w:t xml:space="preserve">di fatto il parere finale risulta circoscritto alle modifiche introdotte nel nuovo testo trasmesso dall’amministrazione e riduce al massimo (quando non azzera) le osservazioni che già potevano essere svolte nel corso del primo esame per il parere interlocutorio. Tra queste osservazioni sono comprese anche quelle sul </w:t>
      </w:r>
      <w:proofErr w:type="spellStart"/>
      <w:r w:rsidRPr="00456E0D">
        <w:rPr>
          <w:rFonts w:ascii="Times New Roman" w:hAnsi="Times New Roman" w:cs="Times New Roman"/>
          <w:i/>
          <w:iCs/>
        </w:rPr>
        <w:t>drafting</w:t>
      </w:r>
      <w:proofErr w:type="spellEnd"/>
      <w:r w:rsidRPr="00B3330B">
        <w:rPr>
          <w:rStyle w:val="Rimandonotaapidipagina"/>
          <w:rFonts w:ascii="Times New Roman" w:hAnsi="Times New Roman" w:cs="Times New Roman"/>
        </w:rPr>
        <w:footnoteReference w:id="50"/>
      </w:r>
      <w:r w:rsidRPr="00B3330B">
        <w:rPr>
          <w:rFonts w:ascii="Times New Roman" w:hAnsi="Times New Roman" w:cs="Times New Roman"/>
        </w:rPr>
        <w:t>.</w:t>
      </w:r>
      <w:r w:rsidRPr="00456E0D">
        <w:rPr>
          <w:rFonts w:ascii="Times New Roman" w:hAnsi="Times New Roman" w:cs="Times New Roman"/>
        </w:rPr>
        <w:t xml:space="preserve"> </w:t>
      </w:r>
    </w:p>
    <w:p w14:paraId="5C4BD833" w14:textId="03E3BD3B" w:rsidR="000C4711"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L’attività consultiva sugli schemi di atti normativi è principalmente svolta dalla Sezione consultiva per gli atti normativi. Talora, Commissioni speciali possono essere costituite </w:t>
      </w:r>
      <w:r w:rsidR="004F56BB">
        <w:rPr>
          <w:rFonts w:ascii="Times New Roman" w:hAnsi="Times New Roman" w:cs="Times New Roman"/>
        </w:rPr>
        <w:t>per</w:t>
      </w:r>
      <w:r w:rsidRPr="00456E0D">
        <w:rPr>
          <w:rFonts w:ascii="Times New Roman" w:hAnsi="Times New Roman" w:cs="Times New Roman"/>
        </w:rPr>
        <w:t xml:space="preserve"> l’esame di singoli schemi di atti normativi o gruppi di schemi. In genere, le Commissioni speciali sono formate da consiglieri provenienti sia da </w:t>
      </w:r>
      <w:r w:rsidR="00A62432" w:rsidRPr="00456E0D">
        <w:rPr>
          <w:rFonts w:ascii="Times New Roman" w:hAnsi="Times New Roman" w:cs="Times New Roman"/>
        </w:rPr>
        <w:t>s</w:t>
      </w:r>
      <w:r w:rsidRPr="00456E0D">
        <w:rPr>
          <w:rFonts w:ascii="Times New Roman" w:hAnsi="Times New Roman" w:cs="Times New Roman"/>
        </w:rPr>
        <w:t>ezioni giurisdizionali sia da sezioni consultive</w:t>
      </w:r>
      <w:r w:rsidR="00A62432" w:rsidRPr="00456E0D">
        <w:rPr>
          <w:rFonts w:ascii="Times New Roman" w:hAnsi="Times New Roman" w:cs="Times New Roman"/>
        </w:rPr>
        <w:t>, secondo il metodo dell’integrazione funzionale</w:t>
      </w:r>
      <w:r w:rsidR="00705507" w:rsidRPr="00456E0D">
        <w:rPr>
          <w:rStyle w:val="Rimandonotaapidipagina"/>
          <w:rFonts w:ascii="Times New Roman" w:hAnsi="Times New Roman" w:cs="Times New Roman"/>
        </w:rPr>
        <w:footnoteReference w:id="51"/>
      </w:r>
      <w:r w:rsidRPr="00456E0D">
        <w:rPr>
          <w:rFonts w:ascii="Times New Roman" w:hAnsi="Times New Roman" w:cs="Times New Roman"/>
        </w:rPr>
        <w:t xml:space="preserve">. </w:t>
      </w:r>
    </w:p>
    <w:p w14:paraId="5984C099" w14:textId="7ACC453E" w:rsidR="00335095" w:rsidRPr="00456E0D" w:rsidRDefault="00335095" w:rsidP="004B1100">
      <w:pPr>
        <w:spacing w:after="0" w:line="240" w:lineRule="auto"/>
        <w:ind w:firstLine="284"/>
        <w:jc w:val="both"/>
        <w:rPr>
          <w:rFonts w:ascii="Times New Roman" w:hAnsi="Times New Roman" w:cs="Times New Roman"/>
        </w:rPr>
      </w:pPr>
      <w:r>
        <w:rPr>
          <w:rFonts w:ascii="Times New Roman" w:hAnsi="Times New Roman" w:cs="Times New Roman"/>
        </w:rPr>
        <w:t xml:space="preserve">Non vi sono studi </w:t>
      </w:r>
      <w:r w:rsidR="00F70BF6">
        <w:rPr>
          <w:rFonts w:ascii="Times New Roman" w:hAnsi="Times New Roman" w:cs="Times New Roman"/>
        </w:rPr>
        <w:t xml:space="preserve">sistematici </w:t>
      </w:r>
      <w:r>
        <w:rPr>
          <w:rFonts w:ascii="Times New Roman" w:hAnsi="Times New Roman" w:cs="Times New Roman"/>
        </w:rPr>
        <w:t>sull’efficacia dei pareri e sul loro segui</w:t>
      </w:r>
      <w:r w:rsidR="000C3FD1">
        <w:rPr>
          <w:rFonts w:ascii="Times New Roman" w:hAnsi="Times New Roman" w:cs="Times New Roman"/>
        </w:rPr>
        <w:t>to</w:t>
      </w:r>
      <w:r w:rsidR="00885C16">
        <w:rPr>
          <w:rFonts w:ascii="Times New Roman" w:hAnsi="Times New Roman" w:cs="Times New Roman"/>
        </w:rPr>
        <w:t>, sulle corrispondenze e le divergenze</w:t>
      </w:r>
      <w:r w:rsidR="0082353E">
        <w:rPr>
          <w:rFonts w:ascii="Times New Roman" w:hAnsi="Times New Roman" w:cs="Times New Roman"/>
        </w:rPr>
        <w:t xml:space="preserve"> tra i rilievi del Consiglio di Stato </w:t>
      </w:r>
      <w:r w:rsidR="00BD3BFE">
        <w:rPr>
          <w:rFonts w:ascii="Times New Roman" w:hAnsi="Times New Roman" w:cs="Times New Roman"/>
        </w:rPr>
        <w:t xml:space="preserve">in sede consultiva </w:t>
      </w:r>
      <w:r w:rsidR="0082353E">
        <w:rPr>
          <w:rFonts w:ascii="Times New Roman" w:hAnsi="Times New Roman" w:cs="Times New Roman"/>
        </w:rPr>
        <w:t>e il testo finale</w:t>
      </w:r>
      <w:r w:rsidR="00BD3BFE">
        <w:rPr>
          <w:rFonts w:ascii="Times New Roman" w:hAnsi="Times New Roman" w:cs="Times New Roman"/>
        </w:rPr>
        <w:t xml:space="preserve"> approvato</w:t>
      </w:r>
      <w:r w:rsidR="0082353E">
        <w:rPr>
          <w:rStyle w:val="Rimandonotaapidipagina"/>
          <w:rFonts w:ascii="Times New Roman" w:hAnsi="Times New Roman" w:cs="Times New Roman"/>
        </w:rPr>
        <w:footnoteReference w:id="52"/>
      </w:r>
      <w:r w:rsidR="0082353E">
        <w:rPr>
          <w:rFonts w:ascii="Times New Roman" w:hAnsi="Times New Roman" w:cs="Times New Roman"/>
        </w:rPr>
        <w:t>.</w:t>
      </w:r>
    </w:p>
    <w:p w14:paraId="62555E30" w14:textId="77777777" w:rsidR="00095BAF" w:rsidRPr="006372D5" w:rsidRDefault="00095BAF" w:rsidP="004B1100">
      <w:pPr>
        <w:spacing w:after="0" w:line="240" w:lineRule="auto"/>
        <w:ind w:firstLine="284"/>
        <w:jc w:val="both"/>
        <w:rPr>
          <w:rFonts w:ascii="Times New Roman" w:hAnsi="Times New Roman" w:cs="Times New Roman"/>
        </w:rPr>
      </w:pPr>
    </w:p>
    <w:p w14:paraId="4A9BE960" w14:textId="775267F8" w:rsidR="00095BAF" w:rsidRPr="006372D5" w:rsidRDefault="00095BAF" w:rsidP="004B1100">
      <w:pPr>
        <w:spacing w:after="0" w:line="240" w:lineRule="auto"/>
        <w:ind w:firstLine="284"/>
        <w:jc w:val="both"/>
        <w:rPr>
          <w:rFonts w:ascii="Times New Roman" w:hAnsi="Times New Roman" w:cs="Times New Roman"/>
          <w:i/>
        </w:rPr>
      </w:pPr>
      <w:r w:rsidRPr="006372D5">
        <w:rPr>
          <w:rFonts w:ascii="Times New Roman" w:hAnsi="Times New Roman" w:cs="Times New Roman"/>
          <w:i/>
        </w:rPr>
        <w:t>3.2.3.1. Quali numeri?</w:t>
      </w:r>
    </w:p>
    <w:p w14:paraId="0DADF769" w14:textId="7258DB8C" w:rsidR="00376C5E" w:rsidRPr="006372D5" w:rsidRDefault="00376C5E" w:rsidP="004B1100">
      <w:pPr>
        <w:spacing w:after="0" w:line="240" w:lineRule="auto"/>
        <w:ind w:firstLine="284"/>
        <w:jc w:val="both"/>
        <w:rPr>
          <w:rFonts w:ascii="Times New Roman" w:hAnsi="Times New Roman" w:cs="Times New Roman"/>
        </w:rPr>
      </w:pPr>
      <w:r w:rsidRPr="006372D5">
        <w:rPr>
          <w:rFonts w:ascii="Times New Roman" w:hAnsi="Times New Roman" w:cs="Times New Roman"/>
        </w:rPr>
        <w:t xml:space="preserve">Alcuni dati possono suggerire il tipo di impegno richiesto al </w:t>
      </w:r>
      <w:r w:rsidR="00AC7132" w:rsidRPr="006372D5">
        <w:rPr>
          <w:rFonts w:ascii="Times New Roman" w:hAnsi="Times New Roman" w:cs="Times New Roman"/>
        </w:rPr>
        <w:t>Consiglio</w:t>
      </w:r>
      <w:r w:rsidRPr="006372D5">
        <w:rPr>
          <w:rFonts w:ascii="Times New Roman" w:hAnsi="Times New Roman" w:cs="Times New Roman"/>
        </w:rPr>
        <w:t xml:space="preserve"> di Stato nello svolgimento dell’attività consultiva su schemi di atti normativ</w:t>
      </w:r>
      <w:r w:rsidR="00497531">
        <w:rPr>
          <w:rFonts w:ascii="Times New Roman" w:hAnsi="Times New Roman" w:cs="Times New Roman"/>
        </w:rPr>
        <w:t>i</w:t>
      </w:r>
      <w:r w:rsidRPr="006372D5">
        <w:rPr>
          <w:rFonts w:ascii="Times New Roman" w:hAnsi="Times New Roman" w:cs="Times New Roman"/>
        </w:rPr>
        <w:t>.</w:t>
      </w:r>
    </w:p>
    <w:p w14:paraId="38C86738" w14:textId="56AF30A3" w:rsidR="00376C5E" w:rsidRPr="006372D5" w:rsidRDefault="00376C5E" w:rsidP="004B1100">
      <w:pPr>
        <w:spacing w:after="0" w:line="240" w:lineRule="auto"/>
        <w:ind w:firstLine="284"/>
        <w:jc w:val="both"/>
        <w:rPr>
          <w:rFonts w:ascii="Times New Roman" w:hAnsi="Times New Roman" w:cs="Times New Roman"/>
        </w:rPr>
      </w:pPr>
      <w:r w:rsidRPr="006372D5">
        <w:rPr>
          <w:rFonts w:ascii="Times New Roman" w:hAnsi="Times New Roman" w:cs="Times New Roman"/>
        </w:rPr>
        <w:t>Da una ricognizione ufficiosa</w:t>
      </w:r>
      <w:r w:rsidR="00342878">
        <w:rPr>
          <w:rStyle w:val="Rimandonotaapidipagina"/>
          <w:rFonts w:ascii="Times New Roman" w:hAnsi="Times New Roman" w:cs="Times New Roman"/>
        </w:rPr>
        <w:footnoteReference w:id="53"/>
      </w:r>
      <w:r w:rsidRPr="006372D5">
        <w:rPr>
          <w:rFonts w:ascii="Times New Roman" w:hAnsi="Times New Roman" w:cs="Times New Roman"/>
        </w:rPr>
        <w:t>, r</w:t>
      </w:r>
      <w:r w:rsidR="00705507" w:rsidRPr="006372D5">
        <w:rPr>
          <w:rFonts w:ascii="Times New Roman" w:hAnsi="Times New Roman" w:cs="Times New Roman"/>
        </w:rPr>
        <w:t>isulta che la Sezione consultiva per gli atti normativ</w:t>
      </w:r>
      <w:r w:rsidR="004F56BB">
        <w:rPr>
          <w:rFonts w:ascii="Times New Roman" w:hAnsi="Times New Roman" w:cs="Times New Roman"/>
        </w:rPr>
        <w:t>i</w:t>
      </w:r>
      <w:r w:rsidR="00705507" w:rsidRPr="006372D5">
        <w:rPr>
          <w:rFonts w:ascii="Times New Roman" w:hAnsi="Times New Roman" w:cs="Times New Roman"/>
        </w:rPr>
        <w:t xml:space="preserve"> abbia reso</w:t>
      </w:r>
      <w:r w:rsidR="000C4711" w:rsidRPr="006372D5">
        <w:rPr>
          <w:rFonts w:ascii="Times New Roman" w:hAnsi="Times New Roman" w:cs="Times New Roman"/>
        </w:rPr>
        <w:t>:</w:t>
      </w:r>
    </w:p>
    <w:p w14:paraId="3B1DA123" w14:textId="77777777" w:rsidR="00376C5E" w:rsidRPr="006372D5" w:rsidRDefault="00376C5E" w:rsidP="004B1100">
      <w:pPr>
        <w:spacing w:after="0" w:line="240" w:lineRule="auto"/>
        <w:ind w:firstLine="284"/>
        <w:jc w:val="both"/>
        <w:rPr>
          <w:rFonts w:ascii="Times New Roman" w:hAnsi="Times New Roman" w:cs="Times New Roman"/>
        </w:rPr>
      </w:pPr>
      <w:r w:rsidRPr="006372D5">
        <w:rPr>
          <w:rFonts w:ascii="Times New Roman" w:hAnsi="Times New Roman" w:cs="Times New Roman"/>
        </w:rPr>
        <w:t xml:space="preserve">- </w:t>
      </w:r>
      <w:r w:rsidR="000C4711" w:rsidRPr="006372D5">
        <w:rPr>
          <w:rFonts w:ascii="Times New Roman" w:hAnsi="Times New Roman" w:cs="Times New Roman"/>
        </w:rPr>
        <w:t xml:space="preserve">186 </w:t>
      </w:r>
      <w:r w:rsidR="00705507" w:rsidRPr="006372D5">
        <w:rPr>
          <w:rFonts w:ascii="Times New Roman" w:hAnsi="Times New Roman" w:cs="Times New Roman"/>
        </w:rPr>
        <w:t>pareri nel</w:t>
      </w:r>
      <w:r w:rsidR="000C4711" w:rsidRPr="006372D5">
        <w:rPr>
          <w:rFonts w:ascii="Times New Roman" w:hAnsi="Times New Roman" w:cs="Times New Roman"/>
        </w:rPr>
        <w:t xml:space="preserve"> 2015 (150 </w:t>
      </w:r>
      <w:r w:rsidR="00705507" w:rsidRPr="006372D5">
        <w:rPr>
          <w:rFonts w:ascii="Times New Roman" w:hAnsi="Times New Roman" w:cs="Times New Roman"/>
        </w:rPr>
        <w:t>pareri definitivi</w:t>
      </w:r>
      <w:r w:rsidR="000C4711" w:rsidRPr="006372D5">
        <w:rPr>
          <w:rFonts w:ascii="Times New Roman" w:hAnsi="Times New Roman" w:cs="Times New Roman"/>
        </w:rPr>
        <w:t xml:space="preserve">, 36 </w:t>
      </w:r>
      <w:r w:rsidR="00705507" w:rsidRPr="006372D5">
        <w:rPr>
          <w:rFonts w:ascii="Times New Roman" w:hAnsi="Times New Roman" w:cs="Times New Roman"/>
        </w:rPr>
        <w:t>pareri interlocutori</w:t>
      </w:r>
      <w:r w:rsidR="000C4711" w:rsidRPr="006372D5">
        <w:rPr>
          <w:rFonts w:ascii="Times New Roman" w:hAnsi="Times New Roman" w:cs="Times New Roman"/>
        </w:rPr>
        <w:t xml:space="preserve">, </w:t>
      </w:r>
      <w:r w:rsidR="00705507" w:rsidRPr="006372D5">
        <w:rPr>
          <w:rFonts w:ascii="Times New Roman" w:hAnsi="Times New Roman" w:cs="Times New Roman"/>
        </w:rPr>
        <w:t>nessuno su schemi di decreti legislativi</w:t>
      </w:r>
      <w:r w:rsidR="000C4711" w:rsidRPr="006372D5">
        <w:rPr>
          <w:rFonts w:ascii="Times New Roman" w:hAnsi="Times New Roman" w:cs="Times New Roman"/>
        </w:rPr>
        <w:t xml:space="preserve">); </w:t>
      </w:r>
    </w:p>
    <w:p w14:paraId="05BBF783" w14:textId="77777777" w:rsidR="00376C5E" w:rsidRPr="006372D5" w:rsidRDefault="00376C5E" w:rsidP="004B1100">
      <w:pPr>
        <w:spacing w:after="0" w:line="240" w:lineRule="auto"/>
        <w:ind w:firstLine="284"/>
        <w:jc w:val="both"/>
        <w:rPr>
          <w:rFonts w:ascii="Times New Roman" w:hAnsi="Times New Roman" w:cs="Times New Roman"/>
        </w:rPr>
      </w:pPr>
      <w:r w:rsidRPr="006372D5">
        <w:rPr>
          <w:rFonts w:ascii="Times New Roman" w:hAnsi="Times New Roman" w:cs="Times New Roman"/>
        </w:rPr>
        <w:t xml:space="preserve">- </w:t>
      </w:r>
      <w:r w:rsidR="000C4711" w:rsidRPr="006372D5">
        <w:rPr>
          <w:rFonts w:ascii="Times New Roman" w:hAnsi="Times New Roman" w:cs="Times New Roman"/>
        </w:rPr>
        <w:t xml:space="preserve">198 </w:t>
      </w:r>
      <w:r w:rsidR="00705507" w:rsidRPr="006372D5">
        <w:rPr>
          <w:rFonts w:ascii="Times New Roman" w:hAnsi="Times New Roman" w:cs="Times New Roman"/>
        </w:rPr>
        <w:t>pareri nel 2016</w:t>
      </w:r>
      <w:r w:rsidR="000C4711" w:rsidRPr="006372D5">
        <w:rPr>
          <w:rFonts w:ascii="Times New Roman" w:hAnsi="Times New Roman" w:cs="Times New Roman"/>
        </w:rPr>
        <w:t xml:space="preserve"> (162 </w:t>
      </w:r>
      <w:r w:rsidR="00705507" w:rsidRPr="006372D5">
        <w:rPr>
          <w:rFonts w:ascii="Times New Roman" w:hAnsi="Times New Roman" w:cs="Times New Roman"/>
        </w:rPr>
        <w:t>pareri definitivi</w:t>
      </w:r>
      <w:r w:rsidR="000C4711" w:rsidRPr="006372D5">
        <w:rPr>
          <w:rFonts w:ascii="Times New Roman" w:hAnsi="Times New Roman" w:cs="Times New Roman"/>
        </w:rPr>
        <w:t xml:space="preserve">, 36 </w:t>
      </w:r>
      <w:r w:rsidR="00705507" w:rsidRPr="006372D5">
        <w:rPr>
          <w:rFonts w:ascii="Times New Roman" w:hAnsi="Times New Roman" w:cs="Times New Roman"/>
        </w:rPr>
        <w:t>interlocutori</w:t>
      </w:r>
      <w:r w:rsidR="000C4711" w:rsidRPr="006372D5">
        <w:rPr>
          <w:rFonts w:ascii="Times New Roman" w:hAnsi="Times New Roman" w:cs="Times New Roman"/>
        </w:rPr>
        <w:t xml:space="preserve">, 19 </w:t>
      </w:r>
      <w:r w:rsidR="00705507" w:rsidRPr="006372D5">
        <w:rPr>
          <w:rFonts w:ascii="Times New Roman" w:hAnsi="Times New Roman" w:cs="Times New Roman"/>
        </w:rPr>
        <w:t>su schemi di decreti legislativi</w:t>
      </w:r>
      <w:r w:rsidR="000C4711" w:rsidRPr="006372D5">
        <w:rPr>
          <w:rFonts w:ascii="Times New Roman" w:hAnsi="Times New Roman" w:cs="Times New Roman"/>
        </w:rPr>
        <w:t>);</w:t>
      </w:r>
    </w:p>
    <w:p w14:paraId="440DA4ED" w14:textId="77777777" w:rsidR="00376C5E" w:rsidRPr="006372D5" w:rsidRDefault="00376C5E" w:rsidP="004B1100">
      <w:pPr>
        <w:spacing w:after="0" w:line="240" w:lineRule="auto"/>
        <w:ind w:firstLine="284"/>
        <w:jc w:val="both"/>
        <w:rPr>
          <w:rFonts w:ascii="Times New Roman" w:hAnsi="Times New Roman" w:cs="Times New Roman"/>
        </w:rPr>
      </w:pPr>
      <w:r w:rsidRPr="006372D5">
        <w:rPr>
          <w:rFonts w:ascii="Times New Roman" w:hAnsi="Times New Roman" w:cs="Times New Roman"/>
        </w:rPr>
        <w:t xml:space="preserve">- </w:t>
      </w:r>
      <w:r w:rsidR="000C4711" w:rsidRPr="006372D5">
        <w:rPr>
          <w:rFonts w:ascii="Times New Roman" w:hAnsi="Times New Roman" w:cs="Times New Roman"/>
        </w:rPr>
        <w:t xml:space="preserve">133 </w:t>
      </w:r>
      <w:r w:rsidR="00705507" w:rsidRPr="006372D5">
        <w:rPr>
          <w:rFonts w:ascii="Times New Roman" w:hAnsi="Times New Roman" w:cs="Times New Roman"/>
        </w:rPr>
        <w:t>pareri nel 2017</w:t>
      </w:r>
      <w:r w:rsidR="000C4711" w:rsidRPr="006372D5">
        <w:rPr>
          <w:rFonts w:ascii="Times New Roman" w:hAnsi="Times New Roman" w:cs="Times New Roman"/>
        </w:rPr>
        <w:t xml:space="preserve"> (117 </w:t>
      </w:r>
      <w:r w:rsidR="00705507" w:rsidRPr="006372D5">
        <w:rPr>
          <w:rFonts w:ascii="Times New Roman" w:hAnsi="Times New Roman" w:cs="Times New Roman"/>
        </w:rPr>
        <w:t>pareri definitivi</w:t>
      </w:r>
      <w:r w:rsidR="000C4711" w:rsidRPr="006372D5">
        <w:rPr>
          <w:rFonts w:ascii="Times New Roman" w:hAnsi="Times New Roman" w:cs="Times New Roman"/>
        </w:rPr>
        <w:t xml:space="preserve">, 13 </w:t>
      </w:r>
      <w:r w:rsidR="00705507" w:rsidRPr="006372D5">
        <w:rPr>
          <w:rFonts w:ascii="Times New Roman" w:hAnsi="Times New Roman" w:cs="Times New Roman"/>
        </w:rPr>
        <w:t>pareri interlocutori</w:t>
      </w:r>
      <w:r w:rsidR="000C4711" w:rsidRPr="006372D5">
        <w:rPr>
          <w:rFonts w:ascii="Times New Roman" w:hAnsi="Times New Roman" w:cs="Times New Roman"/>
        </w:rPr>
        <w:t xml:space="preserve">, 20 </w:t>
      </w:r>
      <w:r w:rsidR="00705507" w:rsidRPr="006372D5">
        <w:rPr>
          <w:rFonts w:ascii="Times New Roman" w:hAnsi="Times New Roman" w:cs="Times New Roman"/>
        </w:rPr>
        <w:t>su schemi di decreti legislativi</w:t>
      </w:r>
      <w:r w:rsidR="000C4711" w:rsidRPr="006372D5">
        <w:rPr>
          <w:rFonts w:ascii="Times New Roman" w:hAnsi="Times New Roman" w:cs="Times New Roman"/>
        </w:rPr>
        <w:t xml:space="preserve">); </w:t>
      </w:r>
    </w:p>
    <w:p w14:paraId="360661E6" w14:textId="77777777" w:rsidR="00376C5E" w:rsidRPr="006372D5" w:rsidRDefault="00376C5E" w:rsidP="004B1100">
      <w:pPr>
        <w:spacing w:after="0" w:line="240" w:lineRule="auto"/>
        <w:ind w:firstLine="284"/>
        <w:jc w:val="both"/>
        <w:rPr>
          <w:rFonts w:ascii="Times New Roman" w:hAnsi="Times New Roman" w:cs="Times New Roman"/>
        </w:rPr>
      </w:pPr>
      <w:r w:rsidRPr="006372D5">
        <w:rPr>
          <w:rFonts w:ascii="Times New Roman" w:hAnsi="Times New Roman" w:cs="Times New Roman"/>
        </w:rPr>
        <w:t xml:space="preserve">- </w:t>
      </w:r>
      <w:r w:rsidR="000C4711" w:rsidRPr="006372D5">
        <w:rPr>
          <w:rFonts w:ascii="Times New Roman" w:hAnsi="Times New Roman" w:cs="Times New Roman"/>
        </w:rPr>
        <w:t xml:space="preserve">80 </w:t>
      </w:r>
      <w:r w:rsidR="00705507" w:rsidRPr="006372D5">
        <w:rPr>
          <w:rFonts w:ascii="Times New Roman" w:hAnsi="Times New Roman" w:cs="Times New Roman"/>
        </w:rPr>
        <w:t xml:space="preserve">pareri nel </w:t>
      </w:r>
      <w:r w:rsidR="000C4711" w:rsidRPr="006372D5">
        <w:rPr>
          <w:rFonts w:ascii="Times New Roman" w:hAnsi="Times New Roman" w:cs="Times New Roman"/>
        </w:rPr>
        <w:t xml:space="preserve">2018 (53 </w:t>
      </w:r>
      <w:r w:rsidR="00705507" w:rsidRPr="006372D5">
        <w:rPr>
          <w:rFonts w:ascii="Times New Roman" w:hAnsi="Times New Roman" w:cs="Times New Roman"/>
        </w:rPr>
        <w:t>pareri definitivi</w:t>
      </w:r>
      <w:r w:rsidR="000C4711" w:rsidRPr="006372D5">
        <w:rPr>
          <w:rFonts w:ascii="Times New Roman" w:hAnsi="Times New Roman" w:cs="Times New Roman"/>
        </w:rPr>
        <w:t xml:space="preserve">, 27 </w:t>
      </w:r>
      <w:r w:rsidR="00705507" w:rsidRPr="006372D5">
        <w:rPr>
          <w:rFonts w:ascii="Times New Roman" w:hAnsi="Times New Roman" w:cs="Times New Roman"/>
        </w:rPr>
        <w:t>pareri interlocutori</w:t>
      </w:r>
      <w:r w:rsidR="000C4711" w:rsidRPr="006372D5">
        <w:rPr>
          <w:rFonts w:ascii="Times New Roman" w:hAnsi="Times New Roman" w:cs="Times New Roman"/>
        </w:rPr>
        <w:t xml:space="preserve">, 9 </w:t>
      </w:r>
      <w:r w:rsidR="00705507" w:rsidRPr="006372D5">
        <w:rPr>
          <w:rFonts w:ascii="Times New Roman" w:hAnsi="Times New Roman" w:cs="Times New Roman"/>
        </w:rPr>
        <w:t>su schemi di decreti legislativi</w:t>
      </w:r>
      <w:r w:rsidR="000C4711" w:rsidRPr="006372D5">
        <w:rPr>
          <w:rFonts w:ascii="Times New Roman" w:hAnsi="Times New Roman" w:cs="Times New Roman"/>
        </w:rPr>
        <w:t xml:space="preserve">); </w:t>
      </w:r>
    </w:p>
    <w:p w14:paraId="64B21024" w14:textId="7DB5AF9B" w:rsidR="000C4711" w:rsidRPr="006372D5" w:rsidRDefault="00376C5E" w:rsidP="004B1100">
      <w:pPr>
        <w:spacing w:after="0" w:line="240" w:lineRule="auto"/>
        <w:ind w:firstLine="284"/>
        <w:jc w:val="both"/>
        <w:rPr>
          <w:rFonts w:ascii="Times New Roman" w:hAnsi="Times New Roman" w:cs="Times New Roman"/>
        </w:rPr>
      </w:pPr>
      <w:r w:rsidRPr="006372D5">
        <w:rPr>
          <w:rFonts w:ascii="Times New Roman" w:hAnsi="Times New Roman" w:cs="Times New Roman"/>
        </w:rPr>
        <w:t xml:space="preserve">- </w:t>
      </w:r>
      <w:r w:rsidR="000C4711" w:rsidRPr="006372D5">
        <w:rPr>
          <w:rFonts w:ascii="Times New Roman" w:hAnsi="Times New Roman" w:cs="Times New Roman"/>
        </w:rPr>
        <w:t xml:space="preserve">92 </w:t>
      </w:r>
      <w:r w:rsidR="00705507" w:rsidRPr="006372D5">
        <w:rPr>
          <w:rFonts w:ascii="Times New Roman" w:hAnsi="Times New Roman" w:cs="Times New Roman"/>
        </w:rPr>
        <w:t>pareri nel</w:t>
      </w:r>
      <w:r w:rsidR="000C4711" w:rsidRPr="006372D5">
        <w:rPr>
          <w:rFonts w:ascii="Times New Roman" w:hAnsi="Times New Roman" w:cs="Times New Roman"/>
        </w:rPr>
        <w:t xml:space="preserve"> 2019 (69 </w:t>
      </w:r>
      <w:r w:rsidR="00705507" w:rsidRPr="006372D5">
        <w:rPr>
          <w:rFonts w:ascii="Times New Roman" w:hAnsi="Times New Roman" w:cs="Times New Roman"/>
        </w:rPr>
        <w:t>pareri definitivi</w:t>
      </w:r>
      <w:r w:rsidR="000C4711" w:rsidRPr="006372D5">
        <w:rPr>
          <w:rFonts w:ascii="Times New Roman" w:hAnsi="Times New Roman" w:cs="Times New Roman"/>
        </w:rPr>
        <w:t xml:space="preserve">, 23 </w:t>
      </w:r>
      <w:r w:rsidR="00705507" w:rsidRPr="006372D5">
        <w:rPr>
          <w:rFonts w:ascii="Times New Roman" w:hAnsi="Times New Roman" w:cs="Times New Roman"/>
        </w:rPr>
        <w:t>pareri interlocutori</w:t>
      </w:r>
      <w:r w:rsidR="000C4711" w:rsidRPr="006372D5">
        <w:rPr>
          <w:rFonts w:ascii="Times New Roman" w:hAnsi="Times New Roman" w:cs="Times New Roman"/>
        </w:rPr>
        <w:t xml:space="preserve">, 4 </w:t>
      </w:r>
      <w:r w:rsidR="00705507" w:rsidRPr="006372D5">
        <w:rPr>
          <w:rFonts w:ascii="Times New Roman" w:hAnsi="Times New Roman" w:cs="Times New Roman"/>
        </w:rPr>
        <w:t>su schemi di decreti legislativi</w:t>
      </w:r>
      <w:r w:rsidR="000C4711" w:rsidRPr="006372D5">
        <w:rPr>
          <w:rFonts w:ascii="Times New Roman" w:hAnsi="Times New Roman" w:cs="Times New Roman"/>
        </w:rPr>
        <w:t>).</w:t>
      </w:r>
    </w:p>
    <w:p w14:paraId="190182CB" w14:textId="77777777" w:rsidR="00E833C3" w:rsidRPr="00456E0D" w:rsidRDefault="00E833C3" w:rsidP="004B1100">
      <w:pPr>
        <w:spacing w:after="0" w:line="240" w:lineRule="auto"/>
        <w:ind w:firstLine="284"/>
        <w:jc w:val="both"/>
        <w:rPr>
          <w:rFonts w:ascii="Times New Roman" w:hAnsi="Times New Roman" w:cs="Times New Roman"/>
        </w:rPr>
      </w:pPr>
    </w:p>
    <w:p w14:paraId="1FE6F5D6" w14:textId="38BFF53B" w:rsidR="00E833C3" w:rsidRPr="00095BAF" w:rsidRDefault="00095BAF" w:rsidP="004B1100">
      <w:pPr>
        <w:spacing w:after="0" w:line="240" w:lineRule="auto"/>
        <w:ind w:firstLine="284"/>
        <w:jc w:val="both"/>
        <w:rPr>
          <w:rFonts w:ascii="Times New Roman" w:hAnsi="Times New Roman" w:cs="Times New Roman"/>
          <w:i/>
        </w:rPr>
      </w:pPr>
      <w:r>
        <w:rPr>
          <w:rFonts w:ascii="Times New Roman" w:hAnsi="Times New Roman" w:cs="Times New Roman"/>
          <w:i/>
        </w:rPr>
        <w:t>3</w:t>
      </w:r>
      <w:r w:rsidR="00AC7132">
        <w:rPr>
          <w:rFonts w:ascii="Times New Roman" w:hAnsi="Times New Roman" w:cs="Times New Roman"/>
          <w:i/>
        </w:rPr>
        <w:t>.</w:t>
      </w:r>
      <w:r>
        <w:rPr>
          <w:rFonts w:ascii="Times New Roman" w:hAnsi="Times New Roman" w:cs="Times New Roman"/>
          <w:i/>
        </w:rPr>
        <w:t>2</w:t>
      </w:r>
      <w:r w:rsidR="00AC7132">
        <w:rPr>
          <w:rFonts w:ascii="Times New Roman" w:hAnsi="Times New Roman" w:cs="Times New Roman"/>
          <w:i/>
        </w:rPr>
        <w:t>.</w:t>
      </w:r>
      <w:r>
        <w:rPr>
          <w:rFonts w:ascii="Times New Roman" w:hAnsi="Times New Roman" w:cs="Times New Roman"/>
          <w:i/>
        </w:rPr>
        <w:t>3</w:t>
      </w:r>
      <w:r w:rsidR="00AC7132">
        <w:rPr>
          <w:rFonts w:ascii="Times New Roman" w:hAnsi="Times New Roman" w:cs="Times New Roman"/>
          <w:i/>
        </w:rPr>
        <w:t>.</w:t>
      </w:r>
      <w:r>
        <w:rPr>
          <w:rFonts w:ascii="Times New Roman" w:hAnsi="Times New Roman" w:cs="Times New Roman"/>
          <w:i/>
        </w:rPr>
        <w:t>2</w:t>
      </w:r>
      <w:r w:rsidR="00AC7132">
        <w:rPr>
          <w:rFonts w:ascii="Times New Roman" w:hAnsi="Times New Roman" w:cs="Times New Roman"/>
          <w:i/>
        </w:rPr>
        <w:t>.</w:t>
      </w:r>
      <w:r>
        <w:rPr>
          <w:rFonts w:ascii="Times New Roman" w:hAnsi="Times New Roman" w:cs="Times New Roman"/>
          <w:i/>
        </w:rPr>
        <w:t xml:space="preserve"> Quali </w:t>
      </w:r>
      <w:r w:rsidR="00E833C3" w:rsidRPr="00095BAF">
        <w:rPr>
          <w:rFonts w:ascii="Times New Roman" w:hAnsi="Times New Roman" w:cs="Times New Roman"/>
          <w:i/>
        </w:rPr>
        <w:t>criteri</w:t>
      </w:r>
      <w:r>
        <w:rPr>
          <w:rFonts w:ascii="Times New Roman" w:hAnsi="Times New Roman" w:cs="Times New Roman"/>
          <w:i/>
        </w:rPr>
        <w:t>?</w:t>
      </w:r>
    </w:p>
    <w:p w14:paraId="3C264130" w14:textId="6A03692E"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L’attività consultiva sugli atti normativi non è espressamente vincolata a parametri fissati dalla legge. Tuttavia è possibile ricostruire in via generale tali parametri in base ai pareri resi nel corso del tempo, da cui emergono i tratti propri sia del co</w:t>
      </w:r>
      <w:r w:rsidR="00E833C3" w:rsidRPr="00456E0D">
        <w:rPr>
          <w:rFonts w:ascii="Times New Roman" w:hAnsi="Times New Roman" w:cs="Times New Roman"/>
        </w:rPr>
        <w:t>ntrollo sia della cooperazione e una costante, costituita dall’attenzione alla qualità, formale e sostanziale, dei testi normativi sottoposti al parere.</w:t>
      </w:r>
    </w:p>
    <w:p w14:paraId="229FAA60" w14:textId="37A7F40B" w:rsidR="000C4711" w:rsidRPr="00456E0D" w:rsidRDefault="00E833C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Tali criteri si sostanziano nella verifica dell’osservanza dei parametri costituzionali, di legittimità, della </w:t>
      </w:r>
      <w:r w:rsidR="000C4711" w:rsidRPr="00456E0D">
        <w:rPr>
          <w:rFonts w:ascii="Times New Roman" w:hAnsi="Times New Roman" w:cs="Times New Roman"/>
        </w:rPr>
        <w:t>giurisprudenza consolidata</w:t>
      </w:r>
      <w:r w:rsidRPr="00456E0D">
        <w:rPr>
          <w:rFonts w:ascii="Times New Roman" w:hAnsi="Times New Roman" w:cs="Times New Roman"/>
        </w:rPr>
        <w:t xml:space="preserve"> (nazionale e sovranazionale)</w:t>
      </w:r>
      <w:r w:rsidR="000C4711" w:rsidRPr="00456E0D">
        <w:rPr>
          <w:rFonts w:ascii="Times New Roman" w:hAnsi="Times New Roman" w:cs="Times New Roman"/>
        </w:rPr>
        <w:t xml:space="preserve">, </w:t>
      </w:r>
      <w:r w:rsidRPr="00456E0D">
        <w:rPr>
          <w:rFonts w:ascii="Times New Roman" w:hAnsi="Times New Roman" w:cs="Times New Roman"/>
        </w:rPr>
        <w:t>de</w:t>
      </w:r>
      <w:r w:rsidR="000C4711" w:rsidRPr="00456E0D">
        <w:rPr>
          <w:rFonts w:ascii="Times New Roman" w:hAnsi="Times New Roman" w:cs="Times New Roman"/>
        </w:rPr>
        <w:t>l procedimento di adozione (</w:t>
      </w:r>
      <w:r w:rsidRPr="00456E0D">
        <w:rPr>
          <w:rFonts w:ascii="Times New Roman" w:hAnsi="Times New Roman" w:cs="Times New Roman"/>
        </w:rPr>
        <w:t>tra di essi, l’</w:t>
      </w:r>
      <w:r w:rsidR="000C4711" w:rsidRPr="00456E0D">
        <w:rPr>
          <w:rFonts w:ascii="Times New Roman" w:hAnsi="Times New Roman" w:cs="Times New Roman"/>
        </w:rPr>
        <w:t xml:space="preserve">acquisizione effettiva degli assensi delle diverse amministrazioni competenti, </w:t>
      </w:r>
      <w:r w:rsidRPr="00456E0D">
        <w:rPr>
          <w:rFonts w:ascii="Times New Roman" w:hAnsi="Times New Roman" w:cs="Times New Roman"/>
        </w:rPr>
        <w:t xml:space="preserve">la </w:t>
      </w:r>
      <w:r w:rsidR="000C4711" w:rsidRPr="00456E0D">
        <w:rPr>
          <w:rFonts w:ascii="Times New Roman" w:hAnsi="Times New Roman" w:cs="Times New Roman"/>
        </w:rPr>
        <w:t>verifica della copertura degli oneri finanziari da parte della Ragioneria Generale dello Stato, il coordinamento</w:t>
      </w:r>
      <w:r w:rsidRPr="00456E0D">
        <w:rPr>
          <w:rFonts w:ascii="Times New Roman" w:hAnsi="Times New Roman" w:cs="Times New Roman"/>
        </w:rPr>
        <w:t xml:space="preserve"> normativo e tra le amministrazioni</w:t>
      </w:r>
      <w:r w:rsidR="000C455A" w:rsidRPr="00456E0D">
        <w:rPr>
          <w:rFonts w:ascii="Times New Roman" w:hAnsi="Times New Roman" w:cs="Times New Roman"/>
        </w:rPr>
        <w:t>)</w:t>
      </w:r>
      <w:r w:rsidR="000C4711" w:rsidRPr="00456E0D">
        <w:rPr>
          <w:rFonts w:ascii="Times New Roman" w:hAnsi="Times New Roman" w:cs="Times New Roman"/>
        </w:rPr>
        <w:t xml:space="preserve">. </w:t>
      </w:r>
    </w:p>
    <w:p w14:paraId="4275C779" w14:textId="77983663" w:rsidR="00335026" w:rsidRDefault="00CE5105" w:rsidP="004B1100">
      <w:pPr>
        <w:spacing w:after="0" w:line="240" w:lineRule="auto"/>
        <w:ind w:firstLine="284"/>
        <w:jc w:val="both"/>
        <w:rPr>
          <w:rFonts w:ascii="Times New Roman" w:hAnsi="Times New Roman" w:cs="Times New Roman"/>
        </w:rPr>
      </w:pPr>
      <w:r>
        <w:rPr>
          <w:rFonts w:ascii="Times New Roman" w:hAnsi="Times New Roman" w:cs="Times New Roman"/>
          <w:i/>
          <w:iCs/>
        </w:rPr>
        <w:t xml:space="preserve">Il coordinamento. </w:t>
      </w:r>
      <w:r w:rsidR="00122F73">
        <w:rPr>
          <w:rFonts w:ascii="Times New Roman" w:hAnsi="Times New Roman" w:cs="Times New Roman"/>
        </w:rPr>
        <w:t>Il coordinamento</w:t>
      </w:r>
      <w:r w:rsidR="000C4711" w:rsidRPr="00456E0D">
        <w:rPr>
          <w:rFonts w:ascii="Times New Roman" w:hAnsi="Times New Roman" w:cs="Times New Roman"/>
        </w:rPr>
        <w:t xml:space="preserve"> costituisce un tema di carattere generale che riguarda sia la normazione sia l’amministrazione. La verifica del coordinamento normativo da parte del Consiglio di Stato è diretta a garantire la coerenza (o la non contraddizione) tra disposizioni di carattere generale e le singole disposizioni contenute in ciascuno schema di atti normativi. Ad esempio, con riferimento agli schemi di regolamento, il Consiglio di Stato effettua uno scrutinio attento circa il rispetto delle disposizioni contenute nella legge n. 400/1988, relative all’attività normativa e all’organizzazione del Governo, e le singole disposizioni regolamentari volta a volta sottoposte al suo esame. Possiamo includere nella funzione di coordinamento anche la verifica relativa al rapporto tra diverse fonti del diritto: tra legge e regolamento governativo; tra regolamento governativo e regolamento ministeriale. Ad esempio, il Consiglio di Stato scoraggia la tecnica normativa che, spesso, viene utilizzata dai singoli regolamenti attuativi di leggi e </w:t>
      </w:r>
      <w:r w:rsidR="00E833C3" w:rsidRPr="00456E0D">
        <w:rPr>
          <w:rFonts w:ascii="Times New Roman" w:hAnsi="Times New Roman" w:cs="Times New Roman"/>
        </w:rPr>
        <w:t xml:space="preserve">induce </w:t>
      </w:r>
      <w:r w:rsidR="000C4711" w:rsidRPr="00456E0D">
        <w:rPr>
          <w:rFonts w:ascii="Times New Roman" w:hAnsi="Times New Roman" w:cs="Times New Roman"/>
        </w:rPr>
        <w:t>a inserire nei regolamenti disposizioni identiche a quelle di legge</w:t>
      </w:r>
      <w:r w:rsidR="00822B1E" w:rsidRPr="00456E0D">
        <w:rPr>
          <w:rStyle w:val="Rimandonotaapidipagina"/>
          <w:rFonts w:ascii="Times New Roman" w:hAnsi="Times New Roman" w:cs="Times New Roman"/>
        </w:rPr>
        <w:footnoteReference w:id="54"/>
      </w:r>
      <w:r w:rsidR="000C4711" w:rsidRPr="00456E0D">
        <w:rPr>
          <w:rFonts w:ascii="Times New Roman" w:hAnsi="Times New Roman" w:cs="Times New Roman"/>
        </w:rPr>
        <w:t xml:space="preserve">. Si tratta di una duplicazione che, forse, favorisce la </w:t>
      </w:r>
      <w:r w:rsidR="000C4711" w:rsidRPr="00456E0D">
        <w:rPr>
          <w:rFonts w:ascii="Times New Roman" w:hAnsi="Times New Roman" w:cs="Times New Roman"/>
        </w:rPr>
        <w:lastRenderedPageBreak/>
        <w:t>leggibilità dei testi regolamentari ma, sicuramente, crea incertezze interpre</w:t>
      </w:r>
      <w:r w:rsidR="00E833C3" w:rsidRPr="00456E0D">
        <w:rPr>
          <w:rFonts w:ascii="Times New Roman" w:hAnsi="Times New Roman" w:cs="Times New Roman"/>
        </w:rPr>
        <w:t>tative (manifeste nel</w:t>
      </w:r>
      <w:r w:rsidR="000C4711" w:rsidRPr="00456E0D">
        <w:rPr>
          <w:rFonts w:ascii="Times New Roman" w:hAnsi="Times New Roman" w:cs="Times New Roman"/>
        </w:rPr>
        <w:t xml:space="preserve"> caso in cui la legge di riferimento viene modificata ma il regolamento attuativo non subisce, almeno immediatamente, le conseguenti modifiche). </w:t>
      </w:r>
    </w:p>
    <w:p w14:paraId="6257F9D8" w14:textId="14BA19A0"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Fa parte del coordinamento anche l’attività di codificazione: il parere del Consiglio di Stato deve essere richiesto in tutti i casi in cui il legislatore proceda al riassetto normativo o alla riunione delle disposizioni in codici (art. 20 della legge n. 59/1997). In quest</w:t>
      </w:r>
      <w:r w:rsidR="00822B1E" w:rsidRPr="00456E0D">
        <w:rPr>
          <w:rFonts w:ascii="Times New Roman" w:hAnsi="Times New Roman" w:cs="Times New Roman"/>
        </w:rPr>
        <w:t>a evenienza</w:t>
      </w:r>
      <w:r w:rsidRPr="00456E0D">
        <w:rPr>
          <w:rFonts w:ascii="Times New Roman" w:hAnsi="Times New Roman" w:cs="Times New Roman"/>
        </w:rPr>
        <w:t>, il Consiglio di Stato è chiamato, in particolare, ad assicurare che l’obiettivo di razionalizzazione proprio del riassetto normativo e della codificazione sia raggiunto. Si tratta di un compito spesso arduo, in quanto la elaborazione di un codice organico e coerente deve confrontarsi con un insieme di disposizioni in cui le peculiarità e singolarità delle regole prevalgono sulla coerenza e organicità complessive proprie dei codici</w:t>
      </w:r>
      <w:r w:rsidR="00B91D4D" w:rsidRPr="00456E0D">
        <w:rPr>
          <w:rStyle w:val="Rimandonotaapidipagina"/>
          <w:rFonts w:ascii="Times New Roman" w:hAnsi="Times New Roman" w:cs="Times New Roman"/>
        </w:rPr>
        <w:footnoteReference w:id="55"/>
      </w:r>
      <w:r w:rsidRPr="00456E0D">
        <w:rPr>
          <w:rFonts w:ascii="Times New Roman" w:hAnsi="Times New Roman" w:cs="Times New Roman"/>
        </w:rPr>
        <w:t>.</w:t>
      </w:r>
    </w:p>
    <w:p w14:paraId="76304BA7" w14:textId="00B1B79C" w:rsidR="00B91D4D" w:rsidRPr="00456E0D" w:rsidRDefault="007D0E13" w:rsidP="004B1100">
      <w:pPr>
        <w:spacing w:after="0" w:line="240" w:lineRule="auto"/>
        <w:ind w:firstLine="284"/>
        <w:jc w:val="both"/>
        <w:rPr>
          <w:rFonts w:ascii="Times New Roman" w:hAnsi="Times New Roman" w:cs="Times New Roman"/>
        </w:rPr>
      </w:pPr>
      <w:r>
        <w:rPr>
          <w:rFonts w:ascii="Times New Roman" w:hAnsi="Times New Roman" w:cs="Times New Roman"/>
          <w:i/>
          <w:iCs/>
        </w:rPr>
        <w:t>Controllo di ragionevole</w:t>
      </w:r>
      <w:r w:rsidR="00411564">
        <w:rPr>
          <w:rFonts w:ascii="Times New Roman" w:hAnsi="Times New Roman" w:cs="Times New Roman"/>
          <w:i/>
          <w:iCs/>
        </w:rPr>
        <w:t xml:space="preserve">zza, AIR, VIR. </w:t>
      </w:r>
      <w:r w:rsidR="000C4711" w:rsidRPr="00456E0D">
        <w:rPr>
          <w:rFonts w:ascii="Times New Roman" w:hAnsi="Times New Roman" w:cs="Times New Roman"/>
        </w:rPr>
        <w:t xml:space="preserve">In termini generali, il Consiglio di Stato svolge un controllo di ragionevolezza che non </w:t>
      </w:r>
      <w:r w:rsidR="00B91D4D" w:rsidRPr="00456E0D">
        <w:rPr>
          <w:rFonts w:ascii="Times New Roman" w:hAnsi="Times New Roman" w:cs="Times New Roman"/>
        </w:rPr>
        <w:t xml:space="preserve">si esaurisce </w:t>
      </w:r>
      <w:r w:rsidR="000C4711" w:rsidRPr="00456E0D">
        <w:rPr>
          <w:rFonts w:ascii="Times New Roman" w:hAnsi="Times New Roman" w:cs="Times New Roman"/>
        </w:rPr>
        <w:t xml:space="preserve">esclusivamente </w:t>
      </w:r>
      <w:r w:rsidR="00B91D4D" w:rsidRPr="00456E0D">
        <w:rPr>
          <w:rFonts w:ascii="Times New Roman" w:hAnsi="Times New Roman" w:cs="Times New Roman"/>
        </w:rPr>
        <w:t>nel raffronto con il</w:t>
      </w:r>
      <w:r w:rsidR="000C4711" w:rsidRPr="00456E0D">
        <w:rPr>
          <w:rFonts w:ascii="Times New Roman" w:hAnsi="Times New Roman" w:cs="Times New Roman"/>
        </w:rPr>
        <w:t xml:space="preserve"> parametro costituzionale, conseguente al principio di uguaglianza di cui all’art. 3, ma si manifesta nel rapporto tra mezzi e risultati. </w:t>
      </w:r>
    </w:p>
    <w:p w14:paraId="6418AC8E" w14:textId="16E8A5E0"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Per svolgere questa verifica (e non solo questa), il Consiglio di Stato effettua un riscontro sulle relazioni a cura del Governo che debbono accompagnare gli schemi di atti normativi: la relazione illustrativa, che ha il compito di indicare gli obiettivi e i contenuti degli schemi; l’analisi tecnico-normativa, che indica i presupposti di diritto e le questioni giuridiche che possono emergere in relazione al singolo schema; la relazione tecnica, che deve dare conto degli oneri finanziari dello schema di atto normativo e delle relative modalità di copertura (è sulla relazione tecnica che deve essere svolta, a sua volta, la verifica da parte della Ragioneria Generale dello Stato); l’analisi di impatto della regolamentazione (AIR) che è uno strumento istruttorio volto a valutare l’impatto atteso delle opzioni di intervento normativo prese in considerazione. </w:t>
      </w:r>
    </w:p>
    <w:p w14:paraId="4349F308" w14:textId="77777777" w:rsidR="00B91D4D"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tema, che mette insieme analisi economica del diritto e la capacità di adeguamento dell’amministrazione alla legge, non è nuovo. </w:t>
      </w:r>
    </w:p>
    <w:p w14:paraId="0E7290B2" w14:textId="77777777" w:rsidR="00AF67DF"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Già alla fine del XIX secolo era avvertita la necessità di uno studio sul momento dinamico dell’applicazione della legge, un apprezzamento sapiente dei bisogni del servizio pubblico e degli interessi individuali</w:t>
      </w:r>
      <w:r w:rsidRPr="00456E0D">
        <w:rPr>
          <w:rStyle w:val="Rimandonotaapidipagina"/>
          <w:rFonts w:ascii="Times New Roman" w:hAnsi="Times New Roman" w:cs="Times New Roman"/>
        </w:rPr>
        <w:footnoteReference w:id="56"/>
      </w:r>
      <w:r w:rsidRPr="00456E0D">
        <w:rPr>
          <w:rFonts w:ascii="Times New Roman" w:hAnsi="Times New Roman" w:cs="Times New Roman"/>
        </w:rPr>
        <w:t>.</w:t>
      </w:r>
      <w:r w:rsidR="00B91D4D" w:rsidRPr="00456E0D">
        <w:rPr>
          <w:rFonts w:ascii="Times New Roman" w:hAnsi="Times New Roman" w:cs="Times New Roman"/>
        </w:rPr>
        <w:t xml:space="preserve"> </w:t>
      </w:r>
    </w:p>
    <w:p w14:paraId="21A0C2AB" w14:textId="133FB795" w:rsidR="000C4711" w:rsidRPr="00456E0D" w:rsidRDefault="00B91D4D"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Ci si limita ad accennare al tema in quanto in esso si tengono insieme tanto i temi del </w:t>
      </w:r>
      <w:proofErr w:type="spellStart"/>
      <w:r w:rsidRPr="00456E0D">
        <w:rPr>
          <w:rFonts w:ascii="Times New Roman" w:hAnsi="Times New Roman" w:cs="Times New Roman"/>
          <w:i/>
        </w:rPr>
        <w:t>drafting</w:t>
      </w:r>
      <w:proofErr w:type="spellEnd"/>
      <w:r w:rsidRPr="00456E0D">
        <w:rPr>
          <w:rFonts w:ascii="Times New Roman" w:hAnsi="Times New Roman" w:cs="Times New Roman"/>
          <w:i/>
        </w:rPr>
        <w:t xml:space="preserve"> </w:t>
      </w:r>
      <w:r w:rsidRPr="00456E0D">
        <w:rPr>
          <w:rFonts w:ascii="Times New Roman" w:hAnsi="Times New Roman" w:cs="Times New Roman"/>
        </w:rPr>
        <w:t>quanto quelli della congruità e del merito dei singoli atti normativi.</w:t>
      </w:r>
    </w:p>
    <w:p w14:paraId="2F58CFFF" w14:textId="407403DA"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L’AIR</w:t>
      </w:r>
      <w:r w:rsidR="00B91D4D" w:rsidRPr="00456E0D">
        <w:rPr>
          <w:rFonts w:ascii="Times New Roman" w:hAnsi="Times New Roman" w:cs="Times New Roman"/>
        </w:rPr>
        <w:t>, in particolare,</w:t>
      </w:r>
      <w:r w:rsidRPr="00456E0D">
        <w:rPr>
          <w:rFonts w:ascii="Times New Roman" w:hAnsi="Times New Roman" w:cs="Times New Roman"/>
        </w:rPr>
        <w:t xml:space="preserve"> costituisce </w:t>
      </w:r>
      <w:r w:rsidR="00B91D4D" w:rsidRPr="00456E0D">
        <w:rPr>
          <w:rFonts w:ascii="Times New Roman" w:hAnsi="Times New Roman" w:cs="Times New Roman"/>
        </w:rPr>
        <w:t xml:space="preserve">(dovrebbe costituire) </w:t>
      </w:r>
      <w:r w:rsidRPr="00456E0D">
        <w:rPr>
          <w:rFonts w:ascii="Times New Roman" w:hAnsi="Times New Roman" w:cs="Times New Roman"/>
        </w:rPr>
        <w:t xml:space="preserve">un supporto tecnico alle decisioni dell’organo politico di vertice dell’amministrazione e si sostanzia </w:t>
      </w:r>
      <w:r w:rsidRPr="00456E0D">
        <w:rPr>
          <w:rFonts w:ascii="Times New Roman" w:hAnsi="Times New Roman" w:cs="Times New Roman"/>
        </w:rPr>
        <w:lastRenderedPageBreak/>
        <w:t xml:space="preserve">in una analisi </w:t>
      </w:r>
      <w:r w:rsidRPr="00456E0D">
        <w:rPr>
          <w:rFonts w:ascii="Times New Roman" w:hAnsi="Times New Roman" w:cs="Times New Roman"/>
          <w:i/>
        </w:rPr>
        <w:t>ex ante</w:t>
      </w:r>
      <w:r w:rsidRPr="00456E0D">
        <w:rPr>
          <w:rFonts w:ascii="Times New Roman" w:hAnsi="Times New Roman" w:cs="Times New Roman"/>
        </w:rPr>
        <w:t xml:space="preserve"> dei verosimili effetti dell’intervento normativo sulle attività dei cittadini e delle imprese e sull’organizzazione e sul funzionamento delle pubbliche amministrazioni</w:t>
      </w:r>
      <w:r w:rsidR="00B91D4D" w:rsidRPr="00456E0D">
        <w:rPr>
          <w:rStyle w:val="Rimandonotaapidipagina"/>
          <w:rFonts w:ascii="Times New Roman" w:hAnsi="Times New Roman" w:cs="Times New Roman"/>
        </w:rPr>
        <w:footnoteReference w:id="57"/>
      </w:r>
      <w:r w:rsidRPr="00456E0D">
        <w:rPr>
          <w:rFonts w:ascii="Times New Roman" w:hAnsi="Times New Roman" w:cs="Times New Roman"/>
        </w:rPr>
        <w:t xml:space="preserve">. </w:t>
      </w:r>
    </w:p>
    <w:p w14:paraId="7D30341D" w14:textId="32F61358"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L’insieme dei documenti trasmessi al Consiglio di Stato</w:t>
      </w:r>
      <w:r w:rsidR="00497531">
        <w:rPr>
          <w:rFonts w:ascii="Times New Roman" w:hAnsi="Times New Roman" w:cs="Times New Roman"/>
        </w:rPr>
        <w:t>, allegati a</w:t>
      </w:r>
      <w:r w:rsidRPr="00456E0D">
        <w:rPr>
          <w:rFonts w:ascii="Times New Roman" w:hAnsi="Times New Roman" w:cs="Times New Roman"/>
        </w:rPr>
        <w:t xml:space="preserve"> ci</w:t>
      </w:r>
      <w:r w:rsidR="000C455A" w:rsidRPr="00456E0D">
        <w:rPr>
          <w:rFonts w:ascii="Times New Roman" w:hAnsi="Times New Roman" w:cs="Times New Roman"/>
        </w:rPr>
        <w:t>ascuno schema di atto normativo</w:t>
      </w:r>
      <w:r w:rsidR="00783222">
        <w:rPr>
          <w:rFonts w:ascii="Times New Roman" w:hAnsi="Times New Roman" w:cs="Times New Roman"/>
        </w:rPr>
        <w:t>,</w:t>
      </w:r>
      <w:r w:rsidRPr="00456E0D">
        <w:rPr>
          <w:rFonts w:ascii="Times New Roman" w:hAnsi="Times New Roman" w:cs="Times New Roman"/>
        </w:rPr>
        <w:t xml:space="preserve"> dovrebbero consentire al Consiglio di Stato di verificare la corrispondenza tra obiettivi e contenuti normativi. </w:t>
      </w:r>
      <w:proofErr w:type="gramStart"/>
      <w:r w:rsidRPr="00456E0D">
        <w:rPr>
          <w:rFonts w:ascii="Times New Roman" w:hAnsi="Times New Roman" w:cs="Times New Roman"/>
        </w:rPr>
        <w:t>E’</w:t>
      </w:r>
      <w:proofErr w:type="gramEnd"/>
      <w:r w:rsidRPr="00456E0D">
        <w:rPr>
          <w:rFonts w:ascii="Times New Roman" w:hAnsi="Times New Roman" w:cs="Times New Roman"/>
        </w:rPr>
        <w:t xml:space="preserve"> chiaro che una verifica del genere può presentare una estensione e un grado di complessità molto variabili. Soprattutto, con la maggiore consapevolezza del rapporto fra qualità della regolazione e crescita economica del Paese, si ampliano gli orizzonti dell’attività consultiva. </w:t>
      </w:r>
    </w:p>
    <w:p w14:paraId="3D4C2B81" w14:textId="7EEC5106"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L’AIR interessa molteplici profili: l’analisi costi-benefici, l’analisi economica del diritto, la valutazione dei costi della regolazione nei confronti delle strutture amministrative, dei cittadini e delle imprese e l’aumento dei costi indiretti per l’economia. La fattibilità della norma diventa un elemento di legittimità della stessa</w:t>
      </w:r>
      <w:r w:rsidRPr="00456E0D">
        <w:rPr>
          <w:rStyle w:val="Rimandonotaapidipagina"/>
          <w:rFonts w:ascii="Times New Roman" w:hAnsi="Times New Roman" w:cs="Times New Roman"/>
        </w:rPr>
        <w:footnoteReference w:id="58"/>
      </w:r>
      <w:r w:rsidRPr="00456E0D">
        <w:rPr>
          <w:rFonts w:ascii="Times New Roman" w:hAnsi="Times New Roman" w:cs="Times New Roman"/>
        </w:rPr>
        <w:t xml:space="preserve">. </w:t>
      </w:r>
      <w:proofErr w:type="gramStart"/>
      <w:r w:rsidRPr="00456E0D">
        <w:rPr>
          <w:rFonts w:ascii="Times New Roman" w:hAnsi="Times New Roman" w:cs="Times New Roman"/>
        </w:rPr>
        <w:t>E’</w:t>
      </w:r>
      <w:proofErr w:type="gramEnd"/>
      <w:r w:rsidRPr="00456E0D">
        <w:rPr>
          <w:rFonts w:ascii="Times New Roman" w:hAnsi="Times New Roman" w:cs="Times New Roman"/>
        </w:rPr>
        <w:t xml:space="preserve"> richiesto </w:t>
      </w:r>
      <w:r w:rsidR="00B91D4D" w:rsidRPr="00456E0D">
        <w:rPr>
          <w:rFonts w:ascii="Times New Roman" w:hAnsi="Times New Roman" w:cs="Times New Roman"/>
        </w:rPr>
        <w:t xml:space="preserve">sempre più </w:t>
      </w:r>
      <w:r w:rsidRPr="00456E0D">
        <w:rPr>
          <w:rFonts w:ascii="Times New Roman" w:hAnsi="Times New Roman" w:cs="Times New Roman"/>
        </w:rPr>
        <w:t>un cambiamento da parte delle amministrazioni, in modo da passare da una valutazione formale e giuridica a una sostanziale, che consideri le condizioni di fatto oltre che quelle di diritto.</w:t>
      </w:r>
      <w:r w:rsidR="00B91D4D" w:rsidRPr="00456E0D">
        <w:rPr>
          <w:rFonts w:ascii="Times New Roman" w:hAnsi="Times New Roman" w:cs="Times New Roman"/>
        </w:rPr>
        <w:t xml:space="preserve"> </w:t>
      </w:r>
      <w:proofErr w:type="gramStart"/>
      <w:r w:rsidR="00B91D4D" w:rsidRPr="00456E0D">
        <w:rPr>
          <w:rFonts w:ascii="Times New Roman" w:hAnsi="Times New Roman" w:cs="Times New Roman"/>
        </w:rPr>
        <w:t>E’</w:t>
      </w:r>
      <w:proofErr w:type="gramEnd"/>
      <w:r w:rsidR="00B91D4D" w:rsidRPr="00456E0D">
        <w:rPr>
          <w:rFonts w:ascii="Times New Roman" w:hAnsi="Times New Roman" w:cs="Times New Roman"/>
        </w:rPr>
        <w:t xml:space="preserve"> quanto il Consiglio di Stato tende a privilegiare nei propri pareri.</w:t>
      </w:r>
    </w:p>
    <w:p w14:paraId="2E2DCE27" w14:textId="77777777"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In alcuni casi, le amministrazioni predispongono le proprie relazioni – in particolare la relazione AIR – con tempi e modalità non adeguati alle finalità che tali relazioni dovrebbero perseguire. Per questo motivo, il Consiglio di Stato mette talvolta in evidenza nei propri pareri le eventuali incongruenze tra i contenuti delle relazioni e i contenuti degli schemi di atti normativi</w:t>
      </w:r>
      <w:r w:rsidRPr="00456E0D">
        <w:rPr>
          <w:rStyle w:val="Rimandonotaapidipagina"/>
          <w:rFonts w:ascii="Times New Roman" w:hAnsi="Times New Roman" w:cs="Times New Roman"/>
        </w:rPr>
        <w:footnoteReference w:id="59"/>
      </w:r>
      <w:r w:rsidRPr="00456E0D">
        <w:rPr>
          <w:rFonts w:ascii="Times New Roman" w:hAnsi="Times New Roman" w:cs="Times New Roman"/>
        </w:rPr>
        <w:t xml:space="preserve">. </w:t>
      </w:r>
    </w:p>
    <w:p w14:paraId="2E4A834A" w14:textId="77777777"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Dovrebbe risultare evidente che il carattere prognostico della relazione AIR richiede in molte occasioni una puntuale verifica a valle dei primi risultati prodotti dalle disposizioni normative introdotte. In tal modo, infatti, le amministrazioni e il Governo sono messi nelle condizioni di valutare aggiustamenti operativi (le prime) o modifiche normative (il secondo). </w:t>
      </w:r>
    </w:p>
    <w:p w14:paraId="7B9B6E8B" w14:textId="3FD6C944" w:rsidR="000C4711" w:rsidRPr="00456E0D" w:rsidRDefault="000C4711" w:rsidP="004B1100">
      <w:pPr>
        <w:spacing w:after="0" w:line="240" w:lineRule="auto"/>
        <w:ind w:firstLine="284"/>
        <w:jc w:val="both"/>
        <w:rPr>
          <w:rFonts w:ascii="Times New Roman" w:eastAsia="Times New Roman" w:hAnsi="Times New Roman" w:cs="Times New Roman"/>
          <w:lang w:eastAsia="it-IT"/>
        </w:rPr>
      </w:pPr>
      <w:r w:rsidRPr="00456E0D">
        <w:rPr>
          <w:rFonts w:ascii="Times New Roman" w:eastAsia="Times New Roman" w:hAnsi="Times New Roman" w:cs="Times New Roman"/>
          <w:lang w:eastAsia="it-IT"/>
        </w:rPr>
        <w:t xml:space="preserve">Lo strumento principe è costituito dalla verifica dell'impatto della regolamentazione (VIR): valutazione del raggiungimento delle finalità di uno o </w:t>
      </w:r>
      <w:r w:rsidRPr="00456E0D">
        <w:rPr>
          <w:rFonts w:ascii="Times New Roman" w:eastAsia="Times New Roman" w:hAnsi="Times New Roman" w:cs="Times New Roman"/>
          <w:lang w:eastAsia="it-IT"/>
        </w:rPr>
        <w:lastRenderedPageBreak/>
        <w:t>più atti normativi, nonché stima degli effetti prodotti su cittadini, imprese e pubbliche amministrazioni</w:t>
      </w:r>
      <w:r w:rsidR="00C43BD2" w:rsidRPr="00456E0D">
        <w:rPr>
          <w:rStyle w:val="Rimandonotaapidipagina"/>
          <w:rFonts w:ascii="Times New Roman" w:eastAsia="Times New Roman" w:hAnsi="Times New Roman" w:cs="Times New Roman"/>
          <w:lang w:eastAsia="it-IT"/>
        </w:rPr>
        <w:footnoteReference w:id="60"/>
      </w:r>
      <w:r w:rsidRPr="00456E0D">
        <w:rPr>
          <w:rFonts w:ascii="Times New Roman" w:eastAsia="Times New Roman" w:hAnsi="Times New Roman" w:cs="Times New Roman"/>
          <w:lang w:eastAsia="it-IT"/>
        </w:rPr>
        <w:t xml:space="preserve">. </w:t>
      </w:r>
    </w:p>
    <w:p w14:paraId="14ECC156" w14:textId="0C9374F3" w:rsidR="000C4711" w:rsidRPr="00456E0D" w:rsidRDefault="000C4711"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Il Consiglio di Stato, così come svolge un’attenta verifica della relazione AIR</w:t>
      </w:r>
      <w:r w:rsidR="00293EE5">
        <w:rPr>
          <w:rStyle w:val="Rimandonotaapidipagina"/>
          <w:rFonts w:ascii="Times New Roman" w:hAnsi="Times New Roman" w:cs="Times New Roman"/>
        </w:rPr>
        <w:footnoteReference w:id="61"/>
      </w:r>
      <w:r w:rsidRPr="00456E0D">
        <w:rPr>
          <w:rFonts w:ascii="Times New Roman" w:hAnsi="Times New Roman" w:cs="Times New Roman"/>
        </w:rPr>
        <w:t>, altrettanto pone attenzione alla successiva fase di verifica dell’impatto, promuovendone e raccomandandone l’effettuazione</w:t>
      </w:r>
      <w:r w:rsidRPr="00456E0D">
        <w:rPr>
          <w:rStyle w:val="Rimandonotaapidipagina"/>
          <w:rFonts w:ascii="Times New Roman" w:hAnsi="Times New Roman" w:cs="Times New Roman"/>
        </w:rPr>
        <w:footnoteReference w:id="62"/>
      </w:r>
      <w:r w:rsidRPr="00456E0D">
        <w:rPr>
          <w:rFonts w:ascii="Times New Roman" w:hAnsi="Times New Roman" w:cs="Times New Roman"/>
        </w:rPr>
        <w:t xml:space="preserve">. </w:t>
      </w:r>
    </w:p>
    <w:p w14:paraId="7796E5D2" w14:textId="714C8366" w:rsidR="000C4711" w:rsidRPr="00456E0D" w:rsidRDefault="00411564" w:rsidP="004B1100">
      <w:pPr>
        <w:spacing w:after="0" w:line="240" w:lineRule="auto"/>
        <w:ind w:firstLine="284"/>
        <w:jc w:val="both"/>
        <w:rPr>
          <w:rFonts w:ascii="Times New Roman" w:hAnsi="Times New Roman" w:cs="Times New Roman"/>
        </w:rPr>
      </w:pPr>
      <w:r>
        <w:rPr>
          <w:rFonts w:ascii="Times New Roman" w:hAnsi="Times New Roman" w:cs="Times New Roman"/>
          <w:i/>
          <w:iCs/>
        </w:rPr>
        <w:t xml:space="preserve">La semplificazione. </w:t>
      </w:r>
      <w:r w:rsidR="000C4711" w:rsidRPr="00456E0D">
        <w:rPr>
          <w:rFonts w:ascii="Times New Roman" w:hAnsi="Times New Roman" w:cs="Times New Roman"/>
        </w:rPr>
        <w:t>Uno dei parametri che maggiormente impegnano l’attività consultiva del Consiglio di Stato con i propri pareri sugli schemi di atti normativi consiste nella semplificazione</w:t>
      </w:r>
      <w:r w:rsidR="000C4711" w:rsidRPr="00456E0D">
        <w:rPr>
          <w:rStyle w:val="Rimandonotaapidipagina"/>
          <w:rFonts w:ascii="Times New Roman" w:hAnsi="Times New Roman" w:cs="Times New Roman"/>
        </w:rPr>
        <w:footnoteReference w:id="63"/>
      </w:r>
      <w:r w:rsidR="000C4711" w:rsidRPr="00456E0D">
        <w:rPr>
          <w:rFonts w:ascii="Times New Roman" w:hAnsi="Times New Roman" w:cs="Times New Roman"/>
        </w:rPr>
        <w:t xml:space="preserve"> dell’attività amministrativa, al</w:t>
      </w:r>
      <w:r w:rsidR="00FF665B">
        <w:rPr>
          <w:rFonts w:ascii="Times New Roman" w:hAnsi="Times New Roman" w:cs="Times New Roman"/>
        </w:rPr>
        <w:t>l’interno della singola amministrazione</w:t>
      </w:r>
      <w:r w:rsidR="000C4711" w:rsidRPr="00456E0D">
        <w:rPr>
          <w:rFonts w:ascii="Times New Roman" w:hAnsi="Times New Roman" w:cs="Times New Roman"/>
        </w:rPr>
        <w:t xml:space="preserve">, tra amministrazioni e nei rapporti con i privati. Per quanto generico e suscettibile di essere inteso in molteplici maniere, l’obiettivo della semplificazione può essere tratto dall’art. 97 Cost. quale manifestazione del principio di buon andamento della pubblica amministrazione. Da tempo, tuttavia, l’obiettivo della semplificazione è stato assunto dal </w:t>
      </w:r>
      <w:r w:rsidR="000C4711" w:rsidRPr="00456E0D">
        <w:rPr>
          <w:rFonts w:ascii="Times New Roman" w:hAnsi="Times New Roman" w:cs="Times New Roman"/>
        </w:rPr>
        <w:lastRenderedPageBreak/>
        <w:t>legislatore e dal Governo alla base dei propri obiettivi, tanto da richiedere la nomina, da parte di alcuni Governi, di un ministro delegato per la semplificazione. A sua volta</w:t>
      </w:r>
      <w:r w:rsidR="00F718DC">
        <w:rPr>
          <w:rFonts w:ascii="Times New Roman" w:hAnsi="Times New Roman" w:cs="Times New Roman"/>
        </w:rPr>
        <w:t>,</w:t>
      </w:r>
      <w:r w:rsidR="000C4711" w:rsidRPr="00456E0D">
        <w:rPr>
          <w:rFonts w:ascii="Times New Roman" w:hAnsi="Times New Roman" w:cs="Times New Roman"/>
        </w:rPr>
        <w:t xml:space="preserve"> la semplificazione può riguardare tanto la normazione (di qui il rilievo anche per i profili specifici del </w:t>
      </w:r>
      <w:proofErr w:type="spellStart"/>
      <w:r w:rsidR="000C4711" w:rsidRPr="00456E0D">
        <w:rPr>
          <w:rFonts w:ascii="Times New Roman" w:hAnsi="Times New Roman" w:cs="Times New Roman"/>
          <w:i/>
          <w:iCs/>
        </w:rPr>
        <w:t>drafting</w:t>
      </w:r>
      <w:proofErr w:type="spellEnd"/>
      <w:r w:rsidR="000C4711" w:rsidRPr="00456E0D">
        <w:rPr>
          <w:rFonts w:ascii="Times New Roman" w:hAnsi="Times New Roman" w:cs="Times New Roman"/>
          <w:i/>
          <w:iCs/>
        </w:rPr>
        <w:t xml:space="preserve">) </w:t>
      </w:r>
      <w:r w:rsidR="000C4711" w:rsidRPr="00456E0D">
        <w:rPr>
          <w:rFonts w:ascii="Times New Roman" w:hAnsi="Times New Roman" w:cs="Times New Roman"/>
        </w:rPr>
        <w:t>quanto l’amministrazione</w:t>
      </w:r>
      <w:r w:rsidR="000C4711" w:rsidRPr="00456E0D">
        <w:rPr>
          <w:rStyle w:val="Rimandonotaapidipagina"/>
          <w:rFonts w:ascii="Times New Roman" w:hAnsi="Times New Roman" w:cs="Times New Roman"/>
        </w:rPr>
        <w:footnoteReference w:id="64"/>
      </w:r>
      <w:r w:rsidR="000C4711" w:rsidRPr="00456E0D">
        <w:rPr>
          <w:rFonts w:ascii="Times New Roman" w:hAnsi="Times New Roman" w:cs="Times New Roman"/>
        </w:rPr>
        <w:t>. Il Consiglio di Stato è coinvolto tanto nella prima (v. ad esempio il parere obbligatorio sugli schemi di atti normativi di riassetto o di codificazione) quanto nella seconda. La semplificazione delle procedure e dell’organizzazione amministrativa è necessaria proprio al fine di favorire il conseguimento degli obiettivi posti dalla legge o dichiarati dal regolamento. Strettamente collegato all’analisi di impatto, anche il tema della semplificazione richiede una conoscenza profonda non solo dei presupposti giuridici ma anche della situazione di fatto in cui operano le pubbliche amministrazioni (attività, risorse, organizzazione, personale).</w:t>
      </w:r>
      <w:r w:rsidR="00C43BD2" w:rsidRPr="00456E0D">
        <w:rPr>
          <w:rFonts w:ascii="Times New Roman" w:hAnsi="Times New Roman" w:cs="Times New Roman"/>
        </w:rPr>
        <w:t xml:space="preserve"> V’è da chiedersi se il frequente ricorso all’esenzione dall’AIR da parte delle amministrazioni sia pienamente compatibile con l’obiettivo della semplificazione.</w:t>
      </w:r>
    </w:p>
    <w:p w14:paraId="10B156E3" w14:textId="101257C3" w:rsidR="00D0307C" w:rsidRDefault="00CC2256" w:rsidP="004B1100">
      <w:pPr>
        <w:spacing w:after="0" w:line="240" w:lineRule="auto"/>
        <w:ind w:firstLine="284"/>
        <w:jc w:val="both"/>
        <w:rPr>
          <w:rFonts w:ascii="Times New Roman" w:eastAsia="Times New Roman" w:hAnsi="Times New Roman" w:cs="Times New Roman"/>
          <w:color w:val="000000"/>
          <w:spacing w:val="2"/>
        </w:rPr>
      </w:pPr>
      <w:r>
        <w:rPr>
          <w:rFonts w:ascii="Times New Roman" w:hAnsi="Times New Roman" w:cs="Times New Roman"/>
          <w:i/>
          <w:iCs/>
        </w:rPr>
        <w:t>L</w:t>
      </w:r>
      <w:r w:rsidR="00971DD6">
        <w:rPr>
          <w:rFonts w:ascii="Times New Roman" w:hAnsi="Times New Roman" w:cs="Times New Roman"/>
          <w:i/>
          <w:iCs/>
        </w:rPr>
        <w:t>’osservanza delle tecniche di redazione</w:t>
      </w:r>
      <w:r>
        <w:rPr>
          <w:rFonts w:ascii="Times New Roman" w:hAnsi="Times New Roman" w:cs="Times New Roman"/>
          <w:i/>
          <w:iCs/>
        </w:rPr>
        <w:t xml:space="preserve">. </w:t>
      </w:r>
      <w:r w:rsidR="000C455A" w:rsidRPr="00456E0D">
        <w:rPr>
          <w:rFonts w:ascii="Times New Roman" w:hAnsi="Times New Roman" w:cs="Times New Roman"/>
        </w:rPr>
        <w:t xml:space="preserve">Infine, il </w:t>
      </w:r>
      <w:proofErr w:type="spellStart"/>
      <w:r w:rsidR="000C455A" w:rsidRPr="00456E0D">
        <w:rPr>
          <w:rFonts w:ascii="Times New Roman" w:hAnsi="Times New Roman" w:cs="Times New Roman"/>
          <w:i/>
        </w:rPr>
        <w:t>drafting</w:t>
      </w:r>
      <w:proofErr w:type="spellEnd"/>
      <w:r w:rsidR="000C455A" w:rsidRPr="00456E0D">
        <w:rPr>
          <w:rFonts w:ascii="Times New Roman" w:hAnsi="Times New Roman" w:cs="Times New Roman"/>
        </w:rPr>
        <w:t xml:space="preserve"> </w:t>
      </w:r>
      <w:r>
        <w:rPr>
          <w:rFonts w:ascii="Times New Roman" w:hAnsi="Times New Roman" w:cs="Times New Roman"/>
        </w:rPr>
        <w:t>normativo</w:t>
      </w:r>
      <w:r w:rsidR="000C4711" w:rsidRPr="00456E0D">
        <w:rPr>
          <w:rFonts w:ascii="Times New Roman" w:hAnsi="Times New Roman" w:cs="Times New Roman"/>
        </w:rPr>
        <w:t>, quale insieme delle regole formali che debbono essere osservate</w:t>
      </w:r>
      <w:r w:rsidR="00C43BD2" w:rsidRPr="00456E0D">
        <w:rPr>
          <w:rFonts w:ascii="Times New Roman" w:hAnsi="Times New Roman" w:cs="Times New Roman"/>
        </w:rPr>
        <w:t xml:space="preserve"> da Governo e Parlamento, si intreccia in vario modo con ciascuno dei criteri richiamati</w:t>
      </w:r>
      <w:r w:rsidR="000C4711" w:rsidRPr="00456E0D">
        <w:rPr>
          <w:rFonts w:ascii="Times New Roman" w:hAnsi="Times New Roman" w:cs="Times New Roman"/>
        </w:rPr>
        <w:t>. Il tema della qualità della normazione è al centro dei pareri del Consiglio di Stato sugli schemi di atti normativi</w:t>
      </w:r>
      <w:r w:rsidR="000C4711" w:rsidRPr="00456E0D">
        <w:rPr>
          <w:rStyle w:val="Rimandonotaapidipagina"/>
          <w:rFonts w:ascii="Times New Roman" w:hAnsi="Times New Roman" w:cs="Times New Roman"/>
        </w:rPr>
        <w:footnoteReference w:id="65"/>
      </w:r>
      <w:r w:rsidR="000C4711" w:rsidRPr="00456E0D">
        <w:rPr>
          <w:rFonts w:ascii="Times New Roman" w:hAnsi="Times New Roman" w:cs="Times New Roman"/>
        </w:rPr>
        <w:t>. E’ un tema squisitamente tecnico, che riguarda la redazione dei testi normativi</w:t>
      </w:r>
      <w:r w:rsidR="00C43BD2" w:rsidRPr="00456E0D">
        <w:rPr>
          <w:rFonts w:ascii="Times New Roman" w:hAnsi="Times New Roman" w:cs="Times New Roman"/>
        </w:rPr>
        <w:t xml:space="preserve"> aspetti talora di dettaglio del testo</w:t>
      </w:r>
      <w:r w:rsidR="000C4711" w:rsidRPr="00456E0D">
        <w:rPr>
          <w:rFonts w:ascii="Times New Roman" w:hAnsi="Times New Roman" w:cs="Times New Roman"/>
        </w:rPr>
        <w:t xml:space="preserve">, ma </w:t>
      </w:r>
      <w:r w:rsidR="000C455A" w:rsidRPr="00456E0D">
        <w:rPr>
          <w:rFonts w:ascii="Times New Roman" w:hAnsi="Times New Roman" w:cs="Times New Roman"/>
        </w:rPr>
        <w:t xml:space="preserve">è </w:t>
      </w:r>
      <w:r w:rsidR="000C4711" w:rsidRPr="00456E0D">
        <w:rPr>
          <w:rFonts w:ascii="Times New Roman" w:hAnsi="Times New Roman" w:cs="Times New Roman"/>
        </w:rPr>
        <w:t>capace di produrre effetti politici rilevanti</w:t>
      </w:r>
      <w:r w:rsidR="000C4711" w:rsidRPr="00456E0D">
        <w:rPr>
          <w:rStyle w:val="Rimandonotaapidipagina"/>
          <w:rFonts w:ascii="Times New Roman" w:hAnsi="Times New Roman" w:cs="Times New Roman"/>
        </w:rPr>
        <w:footnoteReference w:id="66"/>
      </w:r>
      <w:r w:rsidR="000C4711" w:rsidRPr="00456E0D">
        <w:rPr>
          <w:rFonts w:ascii="Times New Roman" w:hAnsi="Times New Roman" w:cs="Times New Roman"/>
        </w:rPr>
        <w:t xml:space="preserve">. </w:t>
      </w:r>
      <w:r w:rsidR="000C4711" w:rsidRPr="00456E0D">
        <w:rPr>
          <w:rFonts w:ascii="Times New Roman" w:eastAsia="Times New Roman" w:hAnsi="Times New Roman" w:cs="Times New Roman"/>
          <w:color w:val="000000"/>
          <w:spacing w:val="2"/>
        </w:rPr>
        <w:t xml:space="preserve">Un </w:t>
      </w:r>
      <w:proofErr w:type="spellStart"/>
      <w:r w:rsidR="000C4711" w:rsidRPr="00456E0D">
        <w:rPr>
          <w:rFonts w:ascii="Times New Roman" w:eastAsia="Times New Roman" w:hAnsi="Times New Roman" w:cs="Times New Roman"/>
          <w:i/>
          <w:iCs/>
          <w:color w:val="000000"/>
          <w:spacing w:val="2"/>
        </w:rPr>
        <w:t>drafting</w:t>
      </w:r>
      <w:proofErr w:type="spellEnd"/>
      <w:r w:rsidR="000C4711" w:rsidRPr="00456E0D">
        <w:rPr>
          <w:rFonts w:ascii="Times New Roman" w:eastAsia="Times New Roman" w:hAnsi="Times New Roman" w:cs="Times New Roman"/>
          <w:color w:val="000000"/>
          <w:spacing w:val="2"/>
        </w:rPr>
        <w:t xml:space="preserve"> corretto favorisce la certezza del diritto, riduce le possibilità di controversie o di arbitri da parte della pubblica amministrazione. </w:t>
      </w:r>
    </w:p>
    <w:p w14:paraId="72FBB387" w14:textId="47B548A9" w:rsidR="000C4711" w:rsidRPr="00456E0D" w:rsidRDefault="000C4711" w:rsidP="004B1100">
      <w:pPr>
        <w:spacing w:after="0" w:line="240" w:lineRule="auto"/>
        <w:ind w:firstLine="284"/>
        <w:jc w:val="both"/>
        <w:rPr>
          <w:rFonts w:ascii="Times New Roman" w:eastAsia="Times New Roman" w:hAnsi="Times New Roman" w:cs="Times New Roman"/>
          <w:color w:val="000000"/>
          <w:spacing w:val="2"/>
        </w:rPr>
      </w:pPr>
      <w:r w:rsidRPr="00456E0D">
        <w:rPr>
          <w:rFonts w:ascii="Times New Roman" w:eastAsia="Times New Roman" w:hAnsi="Times New Roman" w:cs="Times New Roman"/>
          <w:color w:val="000000"/>
          <w:spacing w:val="2"/>
        </w:rPr>
        <w:t xml:space="preserve">Per questo, nei pareri del Consiglio di Stato sono frequenti, in aggiunta agli aspetti maggiormente sostanziali cui ho già fatto riferimento, i richiami alle regole redazionali dei testi </w:t>
      </w:r>
      <w:r w:rsidRPr="00082237">
        <w:rPr>
          <w:rFonts w:ascii="Times New Roman" w:eastAsia="Times New Roman" w:hAnsi="Times New Roman" w:cs="Times New Roman"/>
          <w:color w:val="000000"/>
          <w:spacing w:val="2"/>
        </w:rPr>
        <w:t>normativi</w:t>
      </w:r>
      <w:r w:rsidR="00BF6C44" w:rsidRPr="00082237">
        <w:rPr>
          <w:rFonts w:ascii="Times New Roman" w:eastAsia="Times New Roman" w:hAnsi="Times New Roman" w:cs="Times New Roman"/>
          <w:color w:val="000000"/>
          <w:spacing w:val="2"/>
        </w:rPr>
        <w:t>,</w:t>
      </w:r>
      <w:r w:rsidR="00A100BF" w:rsidRPr="00082237">
        <w:rPr>
          <w:rFonts w:ascii="Times New Roman" w:hAnsi="Times New Roman" w:cs="Times New Roman"/>
          <w:iCs/>
        </w:rPr>
        <w:t xml:space="preserve"> sotto forma di invito a tenere conto nel loro complesso delle regole e raccomandazioni del 2001</w:t>
      </w:r>
      <w:r w:rsidR="00A100BF" w:rsidRPr="00082237">
        <w:rPr>
          <w:rStyle w:val="Rimandonotaapidipagina"/>
          <w:rFonts w:ascii="Times New Roman" w:hAnsi="Times New Roman" w:cs="Times New Roman"/>
          <w:iCs/>
        </w:rPr>
        <w:footnoteReference w:id="67"/>
      </w:r>
      <w:r w:rsidR="00BF6C44" w:rsidRPr="00082237">
        <w:rPr>
          <w:rFonts w:ascii="Times New Roman" w:hAnsi="Times New Roman" w:cs="Times New Roman"/>
          <w:iCs/>
        </w:rPr>
        <w:t xml:space="preserve"> oppure – e con </w:t>
      </w:r>
      <w:r w:rsidR="00BF6C44" w:rsidRPr="00082237">
        <w:rPr>
          <w:rFonts w:ascii="Times New Roman" w:hAnsi="Times New Roman" w:cs="Times New Roman"/>
          <w:iCs/>
        </w:rPr>
        <w:lastRenderedPageBreak/>
        <w:t>maggiore frequenza</w:t>
      </w:r>
      <w:r w:rsidR="00082237" w:rsidRPr="00082237">
        <w:rPr>
          <w:rFonts w:ascii="Times New Roman" w:hAnsi="Times New Roman" w:cs="Times New Roman"/>
          <w:iCs/>
        </w:rPr>
        <w:t xml:space="preserve"> – con </w:t>
      </w:r>
      <w:r w:rsidRPr="00082237">
        <w:rPr>
          <w:rFonts w:ascii="Times New Roman" w:eastAsia="Times New Roman" w:hAnsi="Times New Roman" w:cs="Times New Roman"/>
          <w:color w:val="000000"/>
          <w:spacing w:val="2"/>
        </w:rPr>
        <w:t>richiami spesso minuziosi, in riferimento alla formulazione delle singole disposizioni</w:t>
      </w:r>
      <w:r w:rsidR="00501F3A">
        <w:rPr>
          <w:rFonts w:ascii="Times New Roman" w:eastAsia="Times New Roman" w:hAnsi="Times New Roman" w:cs="Times New Roman"/>
          <w:color w:val="000000"/>
          <w:spacing w:val="2"/>
        </w:rPr>
        <w:t xml:space="preserve"> cui si unisce l’indicazione delle</w:t>
      </w:r>
      <w:r w:rsidR="00D0307C">
        <w:rPr>
          <w:rFonts w:ascii="Times New Roman" w:eastAsia="Times New Roman" w:hAnsi="Times New Roman" w:cs="Times New Roman"/>
          <w:color w:val="000000"/>
          <w:spacing w:val="2"/>
        </w:rPr>
        <w:t xml:space="preserve"> riformulazioni preferibili</w:t>
      </w:r>
      <w:r w:rsidRPr="00082237">
        <w:rPr>
          <w:rFonts w:ascii="Times New Roman" w:eastAsia="Times New Roman" w:hAnsi="Times New Roman" w:cs="Times New Roman"/>
          <w:color w:val="000000"/>
          <w:spacing w:val="2"/>
        </w:rPr>
        <w:t>.</w:t>
      </w:r>
      <w:r w:rsidRPr="00456E0D">
        <w:rPr>
          <w:rFonts w:ascii="Times New Roman" w:eastAsia="Times New Roman" w:hAnsi="Times New Roman" w:cs="Times New Roman"/>
          <w:color w:val="000000"/>
          <w:spacing w:val="2"/>
        </w:rPr>
        <w:t xml:space="preserve"> </w:t>
      </w:r>
    </w:p>
    <w:p w14:paraId="3D234731" w14:textId="54B53978" w:rsidR="000C4711" w:rsidRPr="00456E0D" w:rsidRDefault="000C4711" w:rsidP="004B1100">
      <w:pPr>
        <w:spacing w:after="0" w:line="240" w:lineRule="auto"/>
        <w:ind w:firstLine="284"/>
        <w:jc w:val="both"/>
        <w:rPr>
          <w:rFonts w:ascii="Times New Roman" w:eastAsia="Times New Roman" w:hAnsi="Times New Roman" w:cs="Times New Roman"/>
          <w:color w:val="000000"/>
          <w:spacing w:val="2"/>
        </w:rPr>
      </w:pPr>
      <w:r w:rsidRPr="00456E0D">
        <w:rPr>
          <w:rFonts w:ascii="Times New Roman" w:eastAsia="Times New Roman" w:hAnsi="Times New Roman" w:cs="Times New Roman"/>
          <w:color w:val="000000"/>
          <w:spacing w:val="2"/>
        </w:rPr>
        <w:t xml:space="preserve">Essi richiedono l’individuazione della scelta politica di partenza relativa a obiettivi e strumenti per conseguirli. </w:t>
      </w:r>
      <w:proofErr w:type="gramStart"/>
      <w:r w:rsidRPr="00456E0D">
        <w:rPr>
          <w:rFonts w:ascii="Times New Roman" w:eastAsia="Times New Roman" w:hAnsi="Times New Roman" w:cs="Times New Roman"/>
          <w:color w:val="000000"/>
          <w:spacing w:val="2"/>
        </w:rPr>
        <w:t>E’</w:t>
      </w:r>
      <w:proofErr w:type="gramEnd"/>
      <w:r w:rsidRPr="00456E0D">
        <w:rPr>
          <w:rFonts w:ascii="Times New Roman" w:eastAsia="Times New Roman" w:hAnsi="Times New Roman" w:cs="Times New Roman"/>
          <w:color w:val="000000"/>
          <w:spacing w:val="2"/>
        </w:rPr>
        <w:t xml:space="preserve"> una scelta talvolta dichiarata ma spesso da individuare tra le righe dello schema di atto normativo. A essa segue l’applicazione d</w:t>
      </w:r>
      <w:r w:rsidR="000C455A" w:rsidRPr="00456E0D">
        <w:rPr>
          <w:rFonts w:ascii="Times New Roman" w:eastAsia="Times New Roman" w:hAnsi="Times New Roman" w:cs="Times New Roman"/>
          <w:color w:val="000000"/>
          <w:spacing w:val="2"/>
        </w:rPr>
        <w:t>elle</w:t>
      </w:r>
      <w:r w:rsidRPr="00456E0D">
        <w:rPr>
          <w:rFonts w:ascii="Times New Roman" w:eastAsia="Times New Roman" w:hAnsi="Times New Roman" w:cs="Times New Roman"/>
          <w:color w:val="000000"/>
          <w:spacing w:val="2"/>
        </w:rPr>
        <w:t xml:space="preserve"> regole tecniche sulla redazione dei testi normativi</w:t>
      </w:r>
      <w:r w:rsidR="009D31A7">
        <w:rPr>
          <w:rFonts w:ascii="Times New Roman" w:eastAsia="Times New Roman" w:hAnsi="Times New Roman" w:cs="Times New Roman"/>
          <w:color w:val="000000"/>
          <w:spacing w:val="2"/>
        </w:rPr>
        <w:t xml:space="preserve"> che, come si è detto, nella forma più aggiornata, </w:t>
      </w:r>
      <w:r w:rsidRPr="00456E0D">
        <w:rPr>
          <w:rFonts w:ascii="Times New Roman" w:eastAsia="Times New Roman" w:hAnsi="Times New Roman" w:cs="Times New Roman"/>
          <w:color w:val="000000"/>
          <w:spacing w:val="2"/>
        </w:rPr>
        <w:t>in ambito nazionale, risalgono al 2001</w:t>
      </w:r>
      <w:r w:rsidR="00E01C46">
        <w:rPr>
          <w:rFonts w:ascii="Times New Roman" w:eastAsia="Times New Roman" w:hAnsi="Times New Roman" w:cs="Times New Roman"/>
          <w:color w:val="000000"/>
          <w:spacing w:val="2"/>
        </w:rPr>
        <w:t>; a tali regole si aggiungono</w:t>
      </w:r>
      <w:r w:rsidRPr="00456E0D">
        <w:rPr>
          <w:rFonts w:ascii="Times New Roman" w:eastAsia="Times New Roman" w:hAnsi="Times New Roman" w:cs="Times New Roman"/>
          <w:color w:val="000000"/>
          <w:spacing w:val="2"/>
        </w:rPr>
        <w:t xml:space="preserve"> le indicazioni – non solo formali – suggerite dall’Unione Europea, con gli aggiornamenti del </w:t>
      </w:r>
      <w:r w:rsidR="00C41B3F">
        <w:rPr>
          <w:rFonts w:ascii="Times New Roman" w:eastAsia="Times New Roman" w:hAnsi="Times New Roman" w:cs="Times New Roman"/>
          <w:color w:val="000000"/>
          <w:spacing w:val="2"/>
        </w:rPr>
        <w:t>sistema</w:t>
      </w:r>
      <w:r w:rsidRPr="00456E0D">
        <w:rPr>
          <w:rFonts w:ascii="Times New Roman" w:eastAsia="Times New Roman" w:hAnsi="Times New Roman" w:cs="Times New Roman"/>
          <w:color w:val="000000"/>
          <w:spacing w:val="2"/>
        </w:rPr>
        <w:t xml:space="preserve"> “legiferare meglio”, in tema di </w:t>
      </w:r>
      <w:proofErr w:type="spellStart"/>
      <w:r w:rsidRPr="00456E0D">
        <w:rPr>
          <w:rFonts w:ascii="Times New Roman" w:eastAsia="Times New Roman" w:hAnsi="Times New Roman" w:cs="Times New Roman"/>
          <w:i/>
          <w:iCs/>
          <w:color w:val="000000"/>
          <w:spacing w:val="2"/>
        </w:rPr>
        <w:t>better</w:t>
      </w:r>
      <w:proofErr w:type="spellEnd"/>
      <w:r w:rsidRPr="00456E0D">
        <w:rPr>
          <w:rFonts w:ascii="Times New Roman" w:eastAsia="Times New Roman" w:hAnsi="Times New Roman" w:cs="Times New Roman"/>
          <w:i/>
          <w:iCs/>
          <w:color w:val="000000"/>
          <w:spacing w:val="2"/>
        </w:rPr>
        <w:t xml:space="preserve"> </w:t>
      </w:r>
      <w:proofErr w:type="spellStart"/>
      <w:r w:rsidRPr="00456E0D">
        <w:rPr>
          <w:rFonts w:ascii="Times New Roman" w:eastAsia="Times New Roman" w:hAnsi="Times New Roman" w:cs="Times New Roman"/>
          <w:i/>
          <w:iCs/>
          <w:color w:val="000000"/>
          <w:spacing w:val="2"/>
        </w:rPr>
        <w:t>regulation</w:t>
      </w:r>
      <w:proofErr w:type="spellEnd"/>
      <w:r w:rsidRPr="00456E0D">
        <w:rPr>
          <w:rFonts w:ascii="Times New Roman" w:eastAsia="Times New Roman" w:hAnsi="Times New Roman" w:cs="Times New Roman"/>
          <w:i/>
          <w:iCs/>
          <w:color w:val="000000"/>
          <w:spacing w:val="2"/>
        </w:rPr>
        <w:t xml:space="preserve"> </w:t>
      </w:r>
      <w:r w:rsidR="000C455A" w:rsidRPr="00456E0D">
        <w:rPr>
          <w:rFonts w:ascii="Times New Roman" w:eastAsia="Times New Roman" w:hAnsi="Times New Roman" w:cs="Times New Roman"/>
          <w:iCs/>
          <w:color w:val="000000"/>
          <w:spacing w:val="2"/>
        </w:rPr>
        <w:t>e qualità della normazione</w:t>
      </w:r>
      <w:r w:rsidR="00D973C3">
        <w:rPr>
          <w:rStyle w:val="Rimandonotaapidipagina"/>
          <w:rFonts w:ascii="Times New Roman" w:eastAsia="Times New Roman" w:hAnsi="Times New Roman" w:cs="Times New Roman"/>
          <w:iCs/>
          <w:color w:val="000000"/>
          <w:spacing w:val="2"/>
        </w:rPr>
        <w:footnoteReference w:id="68"/>
      </w:r>
      <w:r w:rsidRPr="00456E0D">
        <w:rPr>
          <w:rFonts w:ascii="Times New Roman" w:eastAsia="Times New Roman" w:hAnsi="Times New Roman" w:cs="Times New Roman"/>
          <w:color w:val="000000"/>
          <w:spacing w:val="2"/>
        </w:rPr>
        <w:t>. Chiarezza formale, chiarezza sostanziale e semplicità, omogeneità, legittimità, sistematicità e coerenza: sono questi i parametri che dovrebbero essere soddisfatti dalla qualità del testo normativo</w:t>
      </w:r>
      <w:r w:rsidRPr="00456E0D">
        <w:rPr>
          <w:rStyle w:val="Rimandonotaapidipagina"/>
          <w:rFonts w:ascii="Times New Roman" w:eastAsia="Times New Roman" w:hAnsi="Times New Roman" w:cs="Times New Roman"/>
          <w:color w:val="000000"/>
          <w:spacing w:val="2"/>
        </w:rPr>
        <w:footnoteReference w:id="69"/>
      </w:r>
      <w:r w:rsidRPr="00456E0D">
        <w:rPr>
          <w:rFonts w:ascii="Times New Roman" w:eastAsia="Times New Roman" w:hAnsi="Times New Roman" w:cs="Times New Roman"/>
          <w:color w:val="000000"/>
          <w:spacing w:val="2"/>
        </w:rPr>
        <w:t>.</w:t>
      </w:r>
    </w:p>
    <w:p w14:paraId="05002FF6" w14:textId="3C67F5C8" w:rsidR="00E16A75" w:rsidRPr="00456E0D" w:rsidRDefault="00E16A7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Nei pareri del Consiglio di Stato</w:t>
      </w:r>
      <w:r w:rsidR="00726879">
        <w:rPr>
          <w:rFonts w:ascii="Times New Roman" w:hAnsi="Times New Roman" w:cs="Times New Roman"/>
        </w:rPr>
        <w:t>,</w:t>
      </w:r>
      <w:r w:rsidRPr="00456E0D">
        <w:rPr>
          <w:rFonts w:ascii="Times New Roman" w:hAnsi="Times New Roman" w:cs="Times New Roman"/>
        </w:rPr>
        <w:t xml:space="preserve"> le regole relative alla qualità redazionale dei testi sono indifferentemente applicate agli schemi di decreto legislativo e agli schemi di regolamento. Sono state inoltre riferite anche a schemi di atti di Autorità amministrative indipendenti</w:t>
      </w:r>
      <w:r w:rsidRPr="00456E0D">
        <w:rPr>
          <w:rFonts w:ascii="Times New Roman" w:hAnsi="Times New Roman" w:cs="Times New Roman"/>
          <w:vertAlign w:val="superscript"/>
        </w:rPr>
        <w:footnoteReference w:id="70"/>
      </w:r>
      <w:r w:rsidRPr="00456E0D">
        <w:rPr>
          <w:rFonts w:ascii="Times New Roman" w:hAnsi="Times New Roman" w:cs="Times New Roman"/>
        </w:rPr>
        <w:t>.</w:t>
      </w:r>
    </w:p>
    <w:p w14:paraId="75A346F4" w14:textId="2C335AF2" w:rsidR="00E16A75" w:rsidRPr="00456E0D" w:rsidRDefault="00E16A7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termine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 xml:space="preserve">è generalmente utilizzato dai pareri del Consiglio di Stato secondo un’accezione strettamente formalistica e delimitata, volta a correggere refusi e ad apportare correzioni di carattere esclusivamente formale (stile, punteggiatura, sintassi, correttezza grammaticale, numerazione di commi e partizioni interne dell’articolo). A esso è normalmente dedicata una sezione a parte dedicata, tra le osservazioni </w:t>
      </w:r>
      <w:r w:rsidR="00C43BD2" w:rsidRPr="00456E0D">
        <w:rPr>
          <w:rFonts w:ascii="Times New Roman" w:hAnsi="Times New Roman" w:cs="Times New Roman"/>
        </w:rPr>
        <w:t>e i rilievi contenuti</w:t>
      </w:r>
      <w:r w:rsidRPr="00456E0D">
        <w:rPr>
          <w:rFonts w:ascii="Times New Roman" w:hAnsi="Times New Roman" w:cs="Times New Roman"/>
        </w:rPr>
        <w:t xml:space="preserve"> nei pareri medesimi</w:t>
      </w:r>
      <w:r w:rsidRPr="00456E0D">
        <w:rPr>
          <w:rFonts w:ascii="Times New Roman" w:hAnsi="Times New Roman" w:cs="Times New Roman"/>
          <w:vertAlign w:val="superscript"/>
        </w:rPr>
        <w:footnoteReference w:id="71"/>
      </w:r>
      <w:r w:rsidRPr="00456E0D">
        <w:rPr>
          <w:rFonts w:ascii="Times New Roman" w:hAnsi="Times New Roman" w:cs="Times New Roman"/>
        </w:rPr>
        <w:t xml:space="preserve">. </w:t>
      </w:r>
    </w:p>
    <w:p w14:paraId="13E5E85E" w14:textId="4AB6A978" w:rsidR="00E16A75" w:rsidRPr="00456E0D" w:rsidRDefault="00E16A7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 xml:space="preserve">Le regole formali del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 xml:space="preserve">debbono </w:t>
      </w:r>
      <w:r w:rsidR="0041021F">
        <w:rPr>
          <w:rFonts w:ascii="Times New Roman" w:hAnsi="Times New Roman" w:cs="Times New Roman"/>
        </w:rPr>
        <w:t xml:space="preserve">tuttavia </w:t>
      </w:r>
      <w:r w:rsidRPr="00456E0D">
        <w:rPr>
          <w:rFonts w:ascii="Times New Roman" w:hAnsi="Times New Roman" w:cs="Times New Roman"/>
        </w:rPr>
        <w:t>cedere il passo a ragioni di ordine sostanziale rilevanti</w:t>
      </w:r>
      <w:r w:rsidRPr="00456E0D">
        <w:rPr>
          <w:rFonts w:ascii="Times New Roman" w:hAnsi="Times New Roman" w:cs="Times New Roman"/>
          <w:vertAlign w:val="superscript"/>
        </w:rPr>
        <w:footnoteReference w:id="72"/>
      </w:r>
      <w:r w:rsidRPr="00456E0D">
        <w:rPr>
          <w:rFonts w:ascii="Times New Roman" w:hAnsi="Times New Roman" w:cs="Times New Roman"/>
        </w:rPr>
        <w:t>.</w:t>
      </w:r>
    </w:p>
    <w:p w14:paraId="76101D03" w14:textId="028687BF" w:rsidR="00E16A75" w:rsidRDefault="00E16A7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In alcuni casi </w:t>
      </w:r>
      <w:r w:rsidR="0041021F">
        <w:rPr>
          <w:rFonts w:ascii="Times New Roman" w:hAnsi="Times New Roman" w:cs="Times New Roman"/>
        </w:rPr>
        <w:t>–</w:t>
      </w:r>
      <w:r w:rsidRPr="00456E0D">
        <w:rPr>
          <w:rFonts w:ascii="Times New Roman" w:hAnsi="Times New Roman" w:cs="Times New Roman"/>
        </w:rPr>
        <w:t xml:space="preserve"> </w:t>
      </w:r>
      <w:r w:rsidR="0041021F">
        <w:rPr>
          <w:rFonts w:ascii="Times New Roman" w:hAnsi="Times New Roman" w:cs="Times New Roman"/>
        </w:rPr>
        <w:t xml:space="preserve">invero </w:t>
      </w:r>
      <w:r w:rsidRPr="00456E0D">
        <w:rPr>
          <w:rFonts w:ascii="Times New Roman" w:hAnsi="Times New Roman" w:cs="Times New Roman"/>
        </w:rPr>
        <w:t>non frequenti – i pareri evidenziano</w:t>
      </w:r>
      <w:r w:rsidR="00C43BD2" w:rsidRPr="00456E0D">
        <w:rPr>
          <w:rFonts w:ascii="Times New Roman" w:hAnsi="Times New Roman" w:cs="Times New Roman"/>
        </w:rPr>
        <w:t>, in positivo,</w:t>
      </w:r>
      <w:r w:rsidRPr="00456E0D">
        <w:rPr>
          <w:rFonts w:ascii="Times New Roman" w:hAnsi="Times New Roman" w:cs="Times New Roman"/>
        </w:rPr>
        <w:t xml:space="preserve"> l’adeguatezza della qualità redazionale del testo</w:t>
      </w:r>
      <w:r w:rsidRPr="00456E0D">
        <w:rPr>
          <w:rFonts w:ascii="Times New Roman" w:hAnsi="Times New Roman" w:cs="Times New Roman"/>
          <w:vertAlign w:val="superscript"/>
        </w:rPr>
        <w:footnoteReference w:id="73"/>
      </w:r>
      <w:r w:rsidRPr="00456E0D">
        <w:rPr>
          <w:rFonts w:ascii="Times New Roman" w:hAnsi="Times New Roman" w:cs="Times New Roman"/>
        </w:rPr>
        <w:t>.</w:t>
      </w:r>
    </w:p>
    <w:p w14:paraId="230C28ED" w14:textId="03A452BE" w:rsidR="00220DFC" w:rsidRPr="00456E0D" w:rsidRDefault="00220DFC" w:rsidP="004B1100">
      <w:pPr>
        <w:spacing w:after="0" w:line="240" w:lineRule="auto"/>
        <w:ind w:firstLine="284"/>
        <w:jc w:val="both"/>
        <w:rPr>
          <w:rFonts w:ascii="Times New Roman" w:hAnsi="Times New Roman" w:cs="Times New Roman"/>
        </w:rPr>
      </w:pPr>
      <w:r>
        <w:rPr>
          <w:rFonts w:ascii="Times New Roman" w:hAnsi="Times New Roman" w:cs="Times New Roman"/>
        </w:rPr>
        <w:t>Al contrario, i</w:t>
      </w:r>
      <w:r w:rsidRPr="00456E0D">
        <w:rPr>
          <w:rFonts w:ascii="Times New Roman" w:hAnsi="Times New Roman" w:cs="Times New Roman"/>
        </w:rPr>
        <w:t xml:space="preserve">n talune </w:t>
      </w:r>
      <w:r>
        <w:rPr>
          <w:rFonts w:ascii="Times New Roman" w:hAnsi="Times New Roman" w:cs="Times New Roman"/>
        </w:rPr>
        <w:t xml:space="preserve">(altrettanto </w:t>
      </w:r>
      <w:r w:rsidRPr="00456E0D">
        <w:rPr>
          <w:rFonts w:ascii="Times New Roman" w:hAnsi="Times New Roman" w:cs="Times New Roman"/>
        </w:rPr>
        <w:t>sporadiche</w:t>
      </w:r>
      <w:r>
        <w:rPr>
          <w:rFonts w:ascii="Times New Roman" w:hAnsi="Times New Roman" w:cs="Times New Roman"/>
        </w:rPr>
        <w:t>)</w:t>
      </w:r>
      <w:r w:rsidRPr="00456E0D">
        <w:rPr>
          <w:rFonts w:ascii="Times New Roman" w:hAnsi="Times New Roman" w:cs="Times New Roman"/>
        </w:rPr>
        <w:t xml:space="preserve"> circostanze, il parere interlocutorio pone in evidenza la presenza di criticità di consistenza tale, anche ai fini del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rPr>
        <w:t>, da optare per una riscrittura integrale dello schema in esame, così sottoposto (a ruoli invertiti) dalla Sezione alla valutazione dell’amministrazione</w:t>
      </w:r>
      <w:r w:rsidRPr="00456E0D">
        <w:rPr>
          <w:rStyle w:val="Rimandonotaapidipagina"/>
          <w:rFonts w:ascii="Times New Roman" w:hAnsi="Times New Roman" w:cs="Times New Roman"/>
        </w:rPr>
        <w:footnoteReference w:id="74"/>
      </w:r>
      <w:r w:rsidRPr="00456E0D">
        <w:rPr>
          <w:rFonts w:ascii="Times New Roman" w:hAnsi="Times New Roman" w:cs="Times New Roman"/>
        </w:rPr>
        <w:t xml:space="preserve"> cui spetta provvedere al nuovo invio. Altrimenti, tante sono le correzioni da apportare allo schema di regolamento in esame, con riguardo al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 da indurre il collegio a suggerire di sottoporre l’intero testo, compresa l’intestazione, ad un’approfondita verifica les</w:t>
      </w:r>
      <w:r w:rsidRPr="00E65722">
        <w:rPr>
          <w:rFonts w:ascii="Times New Roman" w:hAnsi="Times New Roman" w:cs="Times New Roman"/>
        </w:rPr>
        <w:t>sicale, da condurre con l’ausilio qualificato dell’Ufficio legislativo stante la necessità di seguire le istruzioni contenute nella circolare del Presidente del Consiglio del 2 maggio 2001</w:t>
      </w:r>
      <w:r w:rsidRPr="00E65722">
        <w:rPr>
          <w:rStyle w:val="Rimandonotaapidipagina"/>
          <w:rFonts w:ascii="Times New Roman" w:hAnsi="Times New Roman" w:cs="Times New Roman"/>
        </w:rPr>
        <w:footnoteReference w:id="75"/>
      </w:r>
      <w:r w:rsidRPr="00E65722">
        <w:rPr>
          <w:rFonts w:ascii="Times New Roman" w:hAnsi="Times New Roman" w:cs="Times New Roman"/>
        </w:rPr>
        <w:t>.</w:t>
      </w:r>
    </w:p>
    <w:p w14:paraId="7E126726" w14:textId="77777777" w:rsidR="00220DFC" w:rsidRPr="00456E0D" w:rsidRDefault="00220DFC" w:rsidP="004B1100">
      <w:pPr>
        <w:spacing w:after="0" w:line="240" w:lineRule="auto"/>
        <w:ind w:firstLine="284"/>
        <w:jc w:val="both"/>
        <w:rPr>
          <w:rFonts w:ascii="Times New Roman" w:hAnsi="Times New Roman" w:cs="Times New Roman"/>
        </w:rPr>
      </w:pPr>
    </w:p>
    <w:p w14:paraId="6335E523" w14:textId="263B5495" w:rsidR="00E16A75" w:rsidRPr="00456E0D" w:rsidRDefault="00E16A7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Ciò non toglie che i rilievi e le osservazioni contenuti nei pareri siano comunque ampiamente riferibili, al di là della denominazione formale, alle regole e raccomandazioni per la formulazione tecnica dei testi legislativi. Anzi, l’accezione del termine </w:t>
      </w:r>
      <w:proofErr w:type="spellStart"/>
      <w:r w:rsidRPr="00456E0D">
        <w:rPr>
          <w:rFonts w:ascii="Times New Roman" w:hAnsi="Times New Roman" w:cs="Times New Roman"/>
          <w:i/>
          <w:iCs/>
        </w:rPr>
        <w:t>drafting</w:t>
      </w:r>
      <w:proofErr w:type="spellEnd"/>
      <w:r w:rsidR="00D340AD">
        <w:rPr>
          <w:rFonts w:ascii="Times New Roman" w:hAnsi="Times New Roman" w:cs="Times New Roman"/>
        </w:rPr>
        <w:t>,</w:t>
      </w:r>
      <w:r w:rsidRPr="00456E0D">
        <w:rPr>
          <w:rFonts w:ascii="Times New Roman" w:hAnsi="Times New Roman" w:cs="Times New Roman"/>
          <w:i/>
          <w:iCs/>
        </w:rPr>
        <w:t xml:space="preserve"> </w:t>
      </w:r>
      <w:r w:rsidR="00D340AD">
        <w:rPr>
          <w:rFonts w:ascii="Times New Roman" w:hAnsi="Times New Roman" w:cs="Times New Roman"/>
        </w:rPr>
        <w:t>circoscritta</w:t>
      </w:r>
      <w:r w:rsidRPr="00456E0D">
        <w:rPr>
          <w:rFonts w:ascii="Times New Roman" w:hAnsi="Times New Roman" w:cs="Times New Roman"/>
        </w:rPr>
        <w:t xml:space="preserve"> agli elementi puramente formali</w:t>
      </w:r>
      <w:r w:rsidR="00D340AD">
        <w:rPr>
          <w:rFonts w:ascii="Times New Roman" w:hAnsi="Times New Roman" w:cs="Times New Roman"/>
        </w:rPr>
        <w:t>,</w:t>
      </w:r>
      <w:r w:rsidRPr="00456E0D">
        <w:rPr>
          <w:rFonts w:ascii="Times New Roman" w:hAnsi="Times New Roman" w:cs="Times New Roman"/>
        </w:rPr>
        <w:t xml:space="preserve"> non preclude al Consiglio di Stato di esaminare gli aspetti di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00D340AD">
        <w:rPr>
          <w:rFonts w:ascii="Times New Roman" w:hAnsi="Times New Roman" w:cs="Times New Roman"/>
        </w:rPr>
        <w:t xml:space="preserve">che investono profili </w:t>
      </w:r>
      <w:r w:rsidRPr="00456E0D">
        <w:rPr>
          <w:rFonts w:ascii="Times New Roman" w:hAnsi="Times New Roman" w:cs="Times New Roman"/>
        </w:rPr>
        <w:t xml:space="preserve">più marcatamente sostanziali, tanto che, in talune circostanze, il parere su uno schema di atto normativo – dopo avere sottolineato di non avere da muovere rilievi di carattere generale né di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 avanza una serie di rilievi critici che riguardano i rapporti tra fonti normative e la tecnica legislativa utilizzata con riguardo all’efficacia dell’atto normativo in esame</w:t>
      </w:r>
      <w:r w:rsidRPr="00456E0D">
        <w:rPr>
          <w:rFonts w:ascii="Times New Roman" w:hAnsi="Times New Roman" w:cs="Times New Roman"/>
          <w:vertAlign w:val="superscript"/>
        </w:rPr>
        <w:footnoteReference w:id="76"/>
      </w:r>
      <w:r w:rsidRPr="00456E0D">
        <w:rPr>
          <w:rFonts w:ascii="Times New Roman" w:hAnsi="Times New Roman" w:cs="Times New Roman"/>
        </w:rPr>
        <w:t>.</w:t>
      </w:r>
    </w:p>
    <w:p w14:paraId="153E2051" w14:textId="6D0DA7AB" w:rsidR="00E16A75" w:rsidRPr="00456E0D" w:rsidRDefault="00E16A7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Non sono spesso richiamate espressamente le fonti delle regole di </w:t>
      </w:r>
      <w:proofErr w:type="spellStart"/>
      <w:r w:rsidRPr="00456E0D">
        <w:rPr>
          <w:rFonts w:ascii="Times New Roman" w:hAnsi="Times New Roman" w:cs="Times New Roman"/>
          <w:i/>
          <w:iCs/>
        </w:rPr>
        <w:t>drafting</w:t>
      </w:r>
      <w:proofErr w:type="spellEnd"/>
      <w:r w:rsidRPr="00456E0D">
        <w:rPr>
          <w:rFonts w:ascii="Times New Roman" w:hAnsi="Times New Roman" w:cs="Times New Roman"/>
          <w:i/>
          <w:iCs/>
        </w:rPr>
        <w:t xml:space="preserve"> </w:t>
      </w:r>
      <w:r w:rsidRPr="00456E0D">
        <w:rPr>
          <w:rFonts w:ascii="Times New Roman" w:hAnsi="Times New Roman" w:cs="Times New Roman"/>
        </w:rPr>
        <w:t>applicate, dovendosi dedurre che esse consistano nelle regole e raccomandazioni del 2001 o nella relativa guida della Presidenza del Consiglio</w:t>
      </w:r>
      <w:r w:rsidRPr="00456E0D">
        <w:rPr>
          <w:rFonts w:ascii="Times New Roman" w:hAnsi="Times New Roman" w:cs="Times New Roman"/>
          <w:vertAlign w:val="superscript"/>
        </w:rPr>
        <w:footnoteReference w:id="77"/>
      </w:r>
      <w:r w:rsidRPr="00456E0D">
        <w:rPr>
          <w:rFonts w:ascii="Times New Roman" w:hAnsi="Times New Roman" w:cs="Times New Roman"/>
        </w:rPr>
        <w:t xml:space="preserve">. </w:t>
      </w:r>
      <w:r w:rsidR="00F20C20">
        <w:rPr>
          <w:rFonts w:ascii="Times New Roman" w:hAnsi="Times New Roman" w:cs="Times New Roman"/>
        </w:rPr>
        <w:t>Nei</w:t>
      </w:r>
      <w:r w:rsidRPr="00456E0D">
        <w:rPr>
          <w:rFonts w:ascii="Times New Roman" w:hAnsi="Times New Roman" w:cs="Times New Roman"/>
        </w:rPr>
        <w:t xml:space="preserve"> pochi casi</w:t>
      </w:r>
      <w:r w:rsidRPr="00456E0D">
        <w:rPr>
          <w:rFonts w:ascii="Times New Roman" w:hAnsi="Times New Roman" w:cs="Times New Roman"/>
          <w:vertAlign w:val="superscript"/>
        </w:rPr>
        <w:footnoteReference w:id="78"/>
      </w:r>
      <w:r w:rsidRPr="00456E0D">
        <w:rPr>
          <w:rFonts w:ascii="Times New Roman" w:hAnsi="Times New Roman" w:cs="Times New Roman"/>
        </w:rPr>
        <w:t xml:space="preserve"> in cui la fonte è individuata</w:t>
      </w:r>
      <w:r w:rsidR="00F20C20">
        <w:rPr>
          <w:rFonts w:ascii="Times New Roman" w:hAnsi="Times New Roman" w:cs="Times New Roman"/>
        </w:rPr>
        <w:t>,</w:t>
      </w:r>
      <w:r w:rsidRPr="00456E0D">
        <w:rPr>
          <w:rFonts w:ascii="Times New Roman" w:hAnsi="Times New Roman" w:cs="Times New Roman"/>
        </w:rPr>
        <w:t xml:space="preserve"> ne viene consentita l’applicabilità anche ad atti generali contenenti regole tecniche.</w:t>
      </w:r>
    </w:p>
    <w:p w14:paraId="0B6A8717" w14:textId="77777777" w:rsidR="00E16A75" w:rsidRPr="00456E0D" w:rsidRDefault="00E16A75"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Tuttavia, alcuni pareri traggono spunto da questioni specifiche per le quali è stato richiesto l’avviso del giudice amministrativo per offrire, </w:t>
      </w:r>
      <w:r w:rsidRPr="00456E0D">
        <w:rPr>
          <w:rFonts w:ascii="Times New Roman" w:hAnsi="Times New Roman" w:cs="Times New Roman"/>
          <w:i/>
          <w:iCs/>
        </w:rPr>
        <w:t>una tantum</w:t>
      </w:r>
      <w:r w:rsidRPr="00456E0D">
        <w:rPr>
          <w:rFonts w:ascii="Times New Roman" w:hAnsi="Times New Roman" w:cs="Times New Roman"/>
        </w:rPr>
        <w:t xml:space="preserve">, un </w:t>
      </w:r>
      <w:r w:rsidRPr="00456E0D">
        <w:rPr>
          <w:rFonts w:ascii="Times New Roman" w:hAnsi="Times New Roman" w:cs="Times New Roman"/>
        </w:rPr>
        <w:lastRenderedPageBreak/>
        <w:t>inquadramento sistematico delle regole di redazione tecnica e dell’obiettivo di chiarezza del diritto</w:t>
      </w:r>
      <w:r w:rsidRPr="00456E0D">
        <w:rPr>
          <w:rFonts w:ascii="Times New Roman" w:hAnsi="Times New Roman" w:cs="Times New Roman"/>
          <w:vertAlign w:val="superscript"/>
        </w:rPr>
        <w:footnoteReference w:id="79"/>
      </w:r>
      <w:r w:rsidRPr="00456E0D">
        <w:rPr>
          <w:rFonts w:ascii="Times New Roman" w:hAnsi="Times New Roman" w:cs="Times New Roman"/>
        </w:rPr>
        <w:t>.</w:t>
      </w:r>
    </w:p>
    <w:p w14:paraId="4BB0C43F" w14:textId="2CC0DC3A" w:rsidR="00CB5833" w:rsidRPr="00456E0D" w:rsidRDefault="002A3693"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Non vi è dubbio che le regole tecniche per la redazione degli atti normativi non abbiano </w:t>
      </w:r>
      <w:r w:rsidR="00825390" w:rsidRPr="00456E0D">
        <w:rPr>
          <w:rFonts w:ascii="Times New Roman" w:hAnsi="Times New Roman" w:cs="Times New Roman"/>
        </w:rPr>
        <w:t>natura vincolante</w:t>
      </w:r>
      <w:r w:rsidRPr="00456E0D">
        <w:rPr>
          <w:rStyle w:val="Rimandonotaapidipagina"/>
          <w:rFonts w:ascii="Times New Roman" w:hAnsi="Times New Roman" w:cs="Times New Roman"/>
        </w:rPr>
        <w:footnoteReference w:id="80"/>
      </w:r>
      <w:r w:rsidRPr="00456E0D">
        <w:rPr>
          <w:rFonts w:ascii="Times New Roman" w:hAnsi="Times New Roman" w:cs="Times New Roman"/>
        </w:rPr>
        <w:t xml:space="preserve">. Viene quindi in rilievo </w:t>
      </w:r>
      <w:r w:rsidR="00825390" w:rsidRPr="00456E0D">
        <w:rPr>
          <w:rFonts w:ascii="Times New Roman" w:hAnsi="Times New Roman" w:cs="Times New Roman"/>
        </w:rPr>
        <w:t>l</w:t>
      </w:r>
      <w:r w:rsidR="00503199">
        <w:rPr>
          <w:rFonts w:ascii="Times New Roman" w:hAnsi="Times New Roman" w:cs="Times New Roman"/>
        </w:rPr>
        <w:t>’effettività della</w:t>
      </w:r>
      <w:r w:rsidR="00825390" w:rsidRPr="00456E0D">
        <w:rPr>
          <w:rFonts w:ascii="Times New Roman" w:hAnsi="Times New Roman" w:cs="Times New Roman"/>
        </w:rPr>
        <w:t xml:space="preserve"> loro </w:t>
      </w:r>
      <w:r w:rsidRPr="00456E0D">
        <w:rPr>
          <w:rFonts w:ascii="Times New Roman" w:hAnsi="Times New Roman" w:cs="Times New Roman"/>
        </w:rPr>
        <w:t>applicazione. In tal senso si muovono i pareri del Consiglio di Stato e i suggerimenti in essi contenuti</w:t>
      </w:r>
      <w:r w:rsidR="00825390" w:rsidRPr="00456E0D">
        <w:rPr>
          <w:rFonts w:ascii="Times New Roman" w:hAnsi="Times New Roman" w:cs="Times New Roman"/>
        </w:rPr>
        <w:t>.</w:t>
      </w:r>
    </w:p>
    <w:p w14:paraId="1A96343F" w14:textId="113009BA" w:rsidR="00237BD1" w:rsidRDefault="009C2E18"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 verifica del Consiglio di Stato è puntuale e non conosce eccezioni con riferimento al sistema delle fonti e all’efficacia delle disposizioni esaminate. Ricorrente nei pareri è l’invito rivolto all’amministrazione proponente a non introdurre disposizioni sull’entrata in vigore dei regolamenti in assenza di espressa autorizzazione legislativa</w:t>
      </w:r>
      <w:r w:rsidR="00505882" w:rsidRPr="00456E0D">
        <w:rPr>
          <w:rStyle w:val="Rimandonotaapidipagina"/>
          <w:rFonts w:ascii="Times New Roman" w:hAnsi="Times New Roman" w:cs="Times New Roman"/>
        </w:rPr>
        <w:footnoteReference w:id="81"/>
      </w:r>
      <w:r w:rsidRPr="00456E0D">
        <w:rPr>
          <w:rFonts w:ascii="Times New Roman" w:hAnsi="Times New Roman" w:cs="Times New Roman"/>
        </w:rPr>
        <w:t>.</w:t>
      </w:r>
    </w:p>
    <w:p w14:paraId="7AF1E0F6" w14:textId="39CD6FDF" w:rsidR="007F1C6A" w:rsidRPr="00456E0D" w:rsidRDefault="002F42F7" w:rsidP="004B1100">
      <w:pPr>
        <w:spacing w:after="0" w:line="240" w:lineRule="auto"/>
        <w:ind w:firstLine="284"/>
        <w:jc w:val="both"/>
        <w:rPr>
          <w:rFonts w:ascii="Times New Roman" w:hAnsi="Times New Roman" w:cs="Times New Roman"/>
        </w:rPr>
      </w:pPr>
      <w:r>
        <w:rPr>
          <w:rFonts w:ascii="Times New Roman" w:hAnsi="Times New Roman" w:cs="Times New Roman"/>
        </w:rPr>
        <w:t>Costituisce poi un indice di criticità specifica</w:t>
      </w:r>
      <w:r w:rsidR="004C677F">
        <w:rPr>
          <w:rFonts w:ascii="Times New Roman" w:hAnsi="Times New Roman" w:cs="Times New Roman"/>
        </w:rPr>
        <w:t>, spesso oggetto di segnalazioni nei pareri resi sugli schemi di atti normativi, la relazione tra l’efficacia</w:t>
      </w:r>
      <w:r w:rsidR="00F1306C">
        <w:rPr>
          <w:rFonts w:ascii="Times New Roman" w:hAnsi="Times New Roman" w:cs="Times New Roman"/>
        </w:rPr>
        <w:t xml:space="preserve"> delle disposizioni</w:t>
      </w:r>
      <w:r w:rsidR="00B55D3F">
        <w:rPr>
          <w:rFonts w:ascii="Times New Roman" w:hAnsi="Times New Roman" w:cs="Times New Roman"/>
        </w:rPr>
        <w:t xml:space="preserve"> considerate</w:t>
      </w:r>
      <w:r w:rsidR="00F1306C">
        <w:rPr>
          <w:rFonts w:ascii="Times New Roman" w:hAnsi="Times New Roman" w:cs="Times New Roman"/>
        </w:rPr>
        <w:t xml:space="preserve">, la loro </w:t>
      </w:r>
      <w:r w:rsidR="00B55D3F">
        <w:rPr>
          <w:rFonts w:ascii="Times New Roman" w:hAnsi="Times New Roman" w:cs="Times New Roman"/>
        </w:rPr>
        <w:t>consistenza</w:t>
      </w:r>
      <w:r w:rsidR="00F1306C">
        <w:rPr>
          <w:rFonts w:ascii="Times New Roman" w:hAnsi="Times New Roman" w:cs="Times New Roman"/>
        </w:rPr>
        <w:t xml:space="preserve"> normativa e le connesse misure sanzionatorie.</w:t>
      </w:r>
      <w:r w:rsidR="00B55D3F">
        <w:rPr>
          <w:rFonts w:ascii="Times New Roman" w:hAnsi="Times New Roman" w:cs="Times New Roman"/>
        </w:rPr>
        <w:t xml:space="preserve"> </w:t>
      </w:r>
      <w:r w:rsidR="00787F3A">
        <w:rPr>
          <w:rFonts w:ascii="Times New Roman" w:hAnsi="Times New Roman" w:cs="Times New Roman"/>
        </w:rPr>
        <w:t>Essenziali esigenze di certezza per gli operatori richiedono che il precetto normativo</w:t>
      </w:r>
      <w:r w:rsidR="00424A93">
        <w:rPr>
          <w:rFonts w:ascii="Times New Roman" w:hAnsi="Times New Roman" w:cs="Times New Roman"/>
        </w:rPr>
        <w:t>, soprattutto quando correlato a sanzioni,</w:t>
      </w:r>
      <w:r w:rsidR="00787F3A">
        <w:rPr>
          <w:rFonts w:ascii="Times New Roman" w:hAnsi="Times New Roman" w:cs="Times New Roman"/>
        </w:rPr>
        <w:t xml:space="preserve"> sia enucleato con nettezza</w:t>
      </w:r>
      <w:r w:rsidR="00747715">
        <w:rPr>
          <w:rFonts w:ascii="Times New Roman" w:hAnsi="Times New Roman" w:cs="Times New Roman"/>
        </w:rPr>
        <w:t xml:space="preserve"> e non sia</w:t>
      </w:r>
      <w:r w:rsidR="00E1147A">
        <w:rPr>
          <w:rFonts w:ascii="Times New Roman" w:hAnsi="Times New Roman" w:cs="Times New Roman"/>
        </w:rPr>
        <w:t xml:space="preserve"> esclusivamente la risultante delle sovrapposizioni di più disposizioni</w:t>
      </w:r>
      <w:r w:rsidR="00E1147A">
        <w:rPr>
          <w:rStyle w:val="Rimandonotaapidipagina"/>
          <w:rFonts w:ascii="Times New Roman" w:hAnsi="Times New Roman" w:cs="Times New Roman"/>
        </w:rPr>
        <w:footnoteReference w:id="82"/>
      </w:r>
      <w:r w:rsidR="00E1147A">
        <w:rPr>
          <w:rFonts w:ascii="Times New Roman" w:hAnsi="Times New Roman" w:cs="Times New Roman"/>
        </w:rPr>
        <w:t>.</w:t>
      </w:r>
      <w:r w:rsidR="00424A93">
        <w:rPr>
          <w:rFonts w:ascii="Times New Roman" w:hAnsi="Times New Roman" w:cs="Times New Roman"/>
        </w:rPr>
        <w:t>.</w:t>
      </w:r>
    </w:p>
    <w:p w14:paraId="522DF191" w14:textId="6397C7F3" w:rsidR="00D36DBA" w:rsidRPr="00456E0D" w:rsidRDefault="0006146F"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 xml:space="preserve">Ai rilievi di </w:t>
      </w:r>
      <w:proofErr w:type="spellStart"/>
      <w:r w:rsidRPr="00456E0D">
        <w:rPr>
          <w:rFonts w:ascii="Times New Roman" w:hAnsi="Times New Roman" w:cs="Times New Roman"/>
          <w:i/>
        </w:rPr>
        <w:t>drafting</w:t>
      </w:r>
      <w:proofErr w:type="spellEnd"/>
      <w:r w:rsidRPr="00456E0D">
        <w:rPr>
          <w:rFonts w:ascii="Times New Roman" w:hAnsi="Times New Roman" w:cs="Times New Roman"/>
          <w:i/>
        </w:rPr>
        <w:t xml:space="preserve"> </w:t>
      </w:r>
      <w:r w:rsidRPr="00456E0D">
        <w:rPr>
          <w:rFonts w:ascii="Times New Roman" w:hAnsi="Times New Roman" w:cs="Times New Roman"/>
        </w:rPr>
        <w:t xml:space="preserve">si sommano anche le osservazioni e i suggerimenti </w:t>
      </w:r>
      <w:r w:rsidR="0095620E" w:rsidRPr="00456E0D">
        <w:rPr>
          <w:rFonts w:ascii="Times New Roman" w:hAnsi="Times New Roman" w:cs="Times New Roman"/>
        </w:rPr>
        <w:t xml:space="preserve">del Consiglio di Stato </w:t>
      </w:r>
      <w:r w:rsidRPr="00456E0D">
        <w:rPr>
          <w:rFonts w:ascii="Times New Roman" w:hAnsi="Times New Roman" w:cs="Times New Roman"/>
        </w:rPr>
        <w:t xml:space="preserve">relativi alla manutenzione dello </w:t>
      </w:r>
      <w:r w:rsidRPr="00456E0D">
        <w:rPr>
          <w:rFonts w:ascii="Times New Roman" w:hAnsi="Times New Roman" w:cs="Times New Roman"/>
          <w:i/>
        </w:rPr>
        <w:t xml:space="preserve">stock </w:t>
      </w:r>
      <w:r w:rsidRPr="00456E0D">
        <w:rPr>
          <w:rFonts w:ascii="Times New Roman" w:hAnsi="Times New Roman" w:cs="Times New Roman"/>
        </w:rPr>
        <w:t xml:space="preserve">legislativo e regolamentare, che </w:t>
      </w:r>
      <w:r w:rsidR="0097564C">
        <w:rPr>
          <w:rFonts w:ascii="Times New Roman" w:hAnsi="Times New Roman" w:cs="Times New Roman"/>
        </w:rPr>
        <w:t>travalica</w:t>
      </w:r>
      <w:r w:rsidRPr="00456E0D">
        <w:rPr>
          <w:rFonts w:ascii="Times New Roman" w:hAnsi="Times New Roman" w:cs="Times New Roman"/>
        </w:rPr>
        <w:t xml:space="preserve"> i limiti delle presenti note e su cui rileva in primo luogo la vicenda del c.d. taglia-leggi</w:t>
      </w:r>
      <w:r w:rsidR="00144F76" w:rsidRPr="00456E0D">
        <w:rPr>
          <w:rStyle w:val="Rimandonotaapidipagina"/>
          <w:rFonts w:ascii="Times New Roman" w:hAnsi="Times New Roman" w:cs="Times New Roman"/>
        </w:rPr>
        <w:footnoteReference w:id="83"/>
      </w:r>
      <w:r w:rsidRPr="00456E0D">
        <w:rPr>
          <w:rFonts w:ascii="Times New Roman" w:hAnsi="Times New Roman" w:cs="Times New Roman"/>
        </w:rPr>
        <w:t>.</w:t>
      </w:r>
    </w:p>
    <w:p w14:paraId="0E0D70DA" w14:textId="77777777" w:rsidR="007C3664" w:rsidRPr="00D6734A" w:rsidRDefault="007C3664" w:rsidP="004B1100">
      <w:pPr>
        <w:spacing w:after="0" w:line="240" w:lineRule="auto"/>
        <w:ind w:firstLine="284"/>
        <w:jc w:val="both"/>
        <w:rPr>
          <w:rFonts w:ascii="Times New Roman" w:hAnsi="Times New Roman" w:cs="Times New Roman"/>
        </w:rPr>
      </w:pPr>
    </w:p>
    <w:p w14:paraId="34AF09E0" w14:textId="7023D5A6" w:rsidR="007C3664" w:rsidRPr="00095BAF" w:rsidRDefault="007C3664" w:rsidP="004B1100">
      <w:pPr>
        <w:spacing w:after="0" w:line="240" w:lineRule="auto"/>
        <w:ind w:firstLine="284"/>
        <w:jc w:val="both"/>
        <w:rPr>
          <w:rFonts w:ascii="Times New Roman" w:hAnsi="Times New Roman" w:cs="Times New Roman"/>
          <w:i/>
        </w:rPr>
      </w:pPr>
      <w:r w:rsidRPr="00095BAF">
        <w:rPr>
          <w:rFonts w:ascii="Times New Roman" w:hAnsi="Times New Roman" w:cs="Times New Roman"/>
          <w:i/>
        </w:rPr>
        <w:t xml:space="preserve">4. </w:t>
      </w:r>
      <w:r w:rsidR="00E16A75" w:rsidRPr="00095BAF">
        <w:rPr>
          <w:rFonts w:ascii="Times New Roman" w:hAnsi="Times New Roman" w:cs="Times New Roman"/>
          <w:i/>
        </w:rPr>
        <w:t>Sviluppi e tendenze in atto</w:t>
      </w:r>
    </w:p>
    <w:p w14:paraId="2DD594EB" w14:textId="46025C4B" w:rsidR="007C3664" w:rsidRPr="00456E0D" w:rsidRDefault="007C366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Nella naturale evoluzione che caratterizza le attività de</w:t>
      </w:r>
      <w:r w:rsidR="00144F76" w:rsidRPr="00456E0D">
        <w:rPr>
          <w:rFonts w:ascii="Times New Roman" w:hAnsi="Times New Roman" w:cs="Times New Roman"/>
        </w:rPr>
        <w:t>lle istituzioni</w:t>
      </w:r>
      <w:r w:rsidRPr="00456E0D">
        <w:rPr>
          <w:rFonts w:ascii="Times New Roman" w:hAnsi="Times New Roman" w:cs="Times New Roman"/>
        </w:rPr>
        <w:t>, l</w:t>
      </w:r>
      <w:r w:rsidR="004A6DED">
        <w:rPr>
          <w:rFonts w:ascii="Times New Roman" w:hAnsi="Times New Roman" w:cs="Times New Roman"/>
        </w:rPr>
        <w:t>a funzione</w:t>
      </w:r>
      <w:r w:rsidRPr="00456E0D">
        <w:rPr>
          <w:rFonts w:ascii="Times New Roman" w:hAnsi="Times New Roman" w:cs="Times New Roman"/>
        </w:rPr>
        <w:t xml:space="preserve"> consultiva del Consiglio di Stato sugli schemi di atti normativi si </w:t>
      </w:r>
      <w:r w:rsidR="0079579C" w:rsidRPr="00456E0D">
        <w:rPr>
          <w:rFonts w:ascii="Times New Roman" w:hAnsi="Times New Roman" w:cs="Times New Roman"/>
        </w:rPr>
        <w:t xml:space="preserve">è </w:t>
      </w:r>
      <w:r w:rsidRPr="00456E0D">
        <w:rPr>
          <w:rFonts w:ascii="Times New Roman" w:hAnsi="Times New Roman" w:cs="Times New Roman"/>
        </w:rPr>
        <w:t>sviluppa</w:t>
      </w:r>
      <w:r w:rsidR="0079579C" w:rsidRPr="00456E0D">
        <w:rPr>
          <w:rFonts w:ascii="Times New Roman" w:hAnsi="Times New Roman" w:cs="Times New Roman"/>
        </w:rPr>
        <w:t>ta</w:t>
      </w:r>
      <w:r w:rsidRPr="00456E0D">
        <w:rPr>
          <w:rFonts w:ascii="Times New Roman" w:hAnsi="Times New Roman" w:cs="Times New Roman"/>
        </w:rPr>
        <w:t xml:space="preserve"> sempre più</w:t>
      </w:r>
      <w:r w:rsidR="0079579C" w:rsidRPr="00456E0D">
        <w:rPr>
          <w:rFonts w:ascii="Times New Roman" w:hAnsi="Times New Roman" w:cs="Times New Roman"/>
        </w:rPr>
        <w:t xml:space="preserve"> verso forme di controllo più ampio e non meramente form</w:t>
      </w:r>
      <w:r w:rsidR="00FE6D1A" w:rsidRPr="00456E0D">
        <w:rPr>
          <w:rFonts w:ascii="Times New Roman" w:hAnsi="Times New Roman" w:cs="Times New Roman"/>
        </w:rPr>
        <w:t xml:space="preserve">ale. Purtuttavia, il controllo sulle regole del </w:t>
      </w:r>
      <w:proofErr w:type="spellStart"/>
      <w:r w:rsidR="00FE6D1A" w:rsidRPr="00456E0D">
        <w:rPr>
          <w:rFonts w:ascii="Times New Roman" w:hAnsi="Times New Roman" w:cs="Times New Roman"/>
          <w:i/>
        </w:rPr>
        <w:t>drafting</w:t>
      </w:r>
      <w:proofErr w:type="spellEnd"/>
      <w:r w:rsidR="00FE6D1A" w:rsidRPr="00456E0D">
        <w:rPr>
          <w:rFonts w:ascii="Times New Roman" w:hAnsi="Times New Roman" w:cs="Times New Roman"/>
        </w:rPr>
        <w:t xml:space="preserve"> mantiene una sua essenziale importanza. </w:t>
      </w:r>
      <w:r w:rsidR="00F471D3" w:rsidRPr="00456E0D">
        <w:rPr>
          <w:rFonts w:ascii="Times New Roman" w:hAnsi="Times New Roman" w:cs="Times New Roman"/>
        </w:rPr>
        <w:t xml:space="preserve">Anzi, la coerenza del linguaggio normativo assume un rilevo del tutto peculiare </w:t>
      </w:r>
      <w:r w:rsidR="000E5AED" w:rsidRPr="00456E0D">
        <w:rPr>
          <w:rFonts w:ascii="Times New Roman" w:hAnsi="Times New Roman" w:cs="Times New Roman"/>
        </w:rPr>
        <w:t>anche laddove la funzione consultiva sia esercitata dal Consig</w:t>
      </w:r>
      <w:r w:rsidR="00E16A75" w:rsidRPr="00456E0D">
        <w:rPr>
          <w:rFonts w:ascii="Times New Roman" w:hAnsi="Times New Roman" w:cs="Times New Roman"/>
        </w:rPr>
        <w:t>l</w:t>
      </w:r>
      <w:r w:rsidR="000E5AED" w:rsidRPr="00456E0D">
        <w:rPr>
          <w:rFonts w:ascii="Times New Roman" w:hAnsi="Times New Roman" w:cs="Times New Roman"/>
        </w:rPr>
        <w:t>io di Stato secondo una prospettiva di sistema</w:t>
      </w:r>
      <w:r w:rsidR="00144F76" w:rsidRPr="00456E0D">
        <w:rPr>
          <w:rFonts w:ascii="Times New Roman" w:hAnsi="Times New Roman" w:cs="Times New Roman"/>
        </w:rPr>
        <w:t>,</w:t>
      </w:r>
      <w:r w:rsidR="000E5AED" w:rsidRPr="00456E0D">
        <w:rPr>
          <w:rFonts w:ascii="Times New Roman" w:hAnsi="Times New Roman" w:cs="Times New Roman"/>
        </w:rPr>
        <w:t xml:space="preserve"> diretta ad accompagnare i processi di riforma </w:t>
      </w:r>
      <w:r w:rsidR="00954243" w:rsidRPr="00456E0D">
        <w:rPr>
          <w:rFonts w:ascii="Times New Roman" w:hAnsi="Times New Roman" w:cs="Times New Roman"/>
        </w:rPr>
        <w:t>nel loro complesso, nei loro diversi passaggi</w:t>
      </w:r>
      <w:r w:rsidR="0073139D" w:rsidRPr="00456E0D">
        <w:rPr>
          <w:rFonts w:ascii="Times New Roman" w:hAnsi="Times New Roman" w:cs="Times New Roman"/>
        </w:rPr>
        <w:t xml:space="preserve">, con valutazione non tanto (o non solo) dei singoli atti normativi bensì </w:t>
      </w:r>
      <w:r w:rsidR="00144F76" w:rsidRPr="00456E0D">
        <w:rPr>
          <w:rFonts w:ascii="Times New Roman" w:hAnsi="Times New Roman" w:cs="Times New Roman"/>
        </w:rPr>
        <w:t>de</w:t>
      </w:r>
      <w:r w:rsidR="0073139D" w:rsidRPr="00456E0D">
        <w:rPr>
          <w:rFonts w:ascii="Times New Roman" w:hAnsi="Times New Roman" w:cs="Times New Roman"/>
        </w:rPr>
        <w:t xml:space="preserve">gli obiettivi complessivi </w:t>
      </w:r>
      <w:r w:rsidR="00DE4200" w:rsidRPr="00456E0D">
        <w:rPr>
          <w:rFonts w:ascii="Times New Roman" w:hAnsi="Times New Roman" w:cs="Times New Roman"/>
        </w:rPr>
        <w:t>della riforma (v. ad esempio i molteplici atti normativi che hanno formato oggetto di numerosi pareri nell’attuaz</w:t>
      </w:r>
      <w:r w:rsidR="00FF6678" w:rsidRPr="00456E0D">
        <w:rPr>
          <w:rFonts w:ascii="Times New Roman" w:hAnsi="Times New Roman" w:cs="Times New Roman"/>
        </w:rPr>
        <w:t>i</w:t>
      </w:r>
      <w:r w:rsidR="00DE4200" w:rsidRPr="00456E0D">
        <w:rPr>
          <w:rFonts w:ascii="Times New Roman" w:hAnsi="Times New Roman" w:cs="Times New Roman"/>
        </w:rPr>
        <w:t>one della riforma della p.a. di cui alla legge n. 124/2015)</w:t>
      </w:r>
      <w:r w:rsidRPr="00456E0D">
        <w:rPr>
          <w:rStyle w:val="Rimandonotaapidipagina"/>
          <w:rFonts w:ascii="Times New Roman" w:hAnsi="Times New Roman" w:cs="Times New Roman"/>
          <w:lang w:val="en-US"/>
        </w:rPr>
        <w:footnoteReference w:id="84"/>
      </w:r>
      <w:r w:rsidRPr="00456E0D">
        <w:rPr>
          <w:rFonts w:ascii="Times New Roman" w:hAnsi="Times New Roman" w:cs="Times New Roman"/>
        </w:rPr>
        <w:t>.</w:t>
      </w:r>
    </w:p>
    <w:p w14:paraId="2330BB41" w14:textId="78770B8B" w:rsidR="00144F76" w:rsidRDefault="00582660"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L’attività consultiv</w:t>
      </w:r>
      <w:r w:rsidR="0058011C" w:rsidRPr="00456E0D">
        <w:rPr>
          <w:rFonts w:ascii="Times New Roman" w:hAnsi="Times New Roman" w:cs="Times New Roman"/>
        </w:rPr>
        <w:t>a</w:t>
      </w:r>
      <w:r w:rsidRPr="00456E0D">
        <w:rPr>
          <w:rFonts w:ascii="Times New Roman" w:hAnsi="Times New Roman" w:cs="Times New Roman"/>
        </w:rPr>
        <w:t xml:space="preserve"> e di verifica della qualità redazionale si estende anche ad altre tipologie di atti</w:t>
      </w:r>
      <w:r w:rsidR="0058011C" w:rsidRPr="00456E0D">
        <w:rPr>
          <w:rFonts w:ascii="Times New Roman" w:hAnsi="Times New Roman" w:cs="Times New Roman"/>
        </w:rPr>
        <w:t>, quali le linee guida ANAC</w:t>
      </w:r>
      <w:r w:rsidR="00053F91">
        <w:rPr>
          <w:rFonts w:ascii="Times New Roman" w:hAnsi="Times New Roman" w:cs="Times New Roman"/>
        </w:rPr>
        <w:t>,</w:t>
      </w:r>
      <w:r w:rsidR="00654B79" w:rsidRPr="00456E0D">
        <w:rPr>
          <w:rFonts w:ascii="Times New Roman" w:hAnsi="Times New Roman" w:cs="Times New Roman"/>
        </w:rPr>
        <w:t xml:space="preserve"> o </w:t>
      </w:r>
      <w:r w:rsidR="00053F91">
        <w:rPr>
          <w:rFonts w:ascii="Times New Roman" w:hAnsi="Times New Roman" w:cs="Times New Roman"/>
        </w:rPr>
        <w:t>può riguardare</w:t>
      </w:r>
      <w:r w:rsidR="00654B79" w:rsidRPr="00456E0D">
        <w:rPr>
          <w:rFonts w:ascii="Times New Roman" w:hAnsi="Times New Roman" w:cs="Times New Roman"/>
        </w:rPr>
        <w:t xml:space="preserve"> anche </w:t>
      </w:r>
      <w:r w:rsidR="00144F76" w:rsidRPr="00456E0D">
        <w:rPr>
          <w:rFonts w:ascii="Times New Roman" w:hAnsi="Times New Roman" w:cs="Times New Roman"/>
        </w:rPr>
        <w:t>Autorità amministrative indipendenti</w:t>
      </w:r>
      <w:r w:rsidR="008C00D1">
        <w:rPr>
          <w:rFonts w:ascii="Times New Roman" w:hAnsi="Times New Roman" w:cs="Times New Roman"/>
        </w:rPr>
        <w:t>,</w:t>
      </w:r>
      <w:r w:rsidR="00144F76" w:rsidRPr="00456E0D">
        <w:rPr>
          <w:rFonts w:ascii="Times New Roman" w:hAnsi="Times New Roman" w:cs="Times New Roman"/>
        </w:rPr>
        <w:t xml:space="preserve"> Regioni, Corte dei conti, Parlamento</w:t>
      </w:r>
      <w:r w:rsidR="007C3664" w:rsidRPr="00456E0D">
        <w:rPr>
          <w:rFonts w:ascii="Times New Roman" w:hAnsi="Times New Roman" w:cs="Times New Roman"/>
        </w:rPr>
        <w:t>.</w:t>
      </w:r>
    </w:p>
    <w:p w14:paraId="2471847B" w14:textId="640888E1" w:rsidR="00046C07" w:rsidRPr="00456E0D" w:rsidRDefault="00046C07" w:rsidP="004B1100">
      <w:pPr>
        <w:spacing w:after="0" w:line="240" w:lineRule="auto"/>
        <w:ind w:firstLine="284"/>
        <w:jc w:val="both"/>
        <w:rPr>
          <w:rFonts w:ascii="Times New Roman" w:hAnsi="Times New Roman" w:cs="Times New Roman"/>
        </w:rPr>
      </w:pPr>
      <w:r>
        <w:rPr>
          <w:rFonts w:ascii="Times New Roman" w:hAnsi="Times New Roman" w:cs="Times New Roman"/>
        </w:rPr>
        <w:t xml:space="preserve">La cura, anche formale, dei testi normativi assume un rilievo ancor maggiore </w:t>
      </w:r>
      <w:r w:rsidR="003D67DE">
        <w:rPr>
          <w:rFonts w:ascii="Times New Roman" w:hAnsi="Times New Roman" w:cs="Times New Roman"/>
        </w:rPr>
        <w:t>a</w:t>
      </w:r>
      <w:r w:rsidR="006D6BF5">
        <w:rPr>
          <w:rFonts w:ascii="Times New Roman" w:hAnsi="Times New Roman" w:cs="Times New Roman"/>
        </w:rPr>
        <w:t>nche nel raccordo e nel dialogo tra le Corti, nazionali e sovranazionali (CGUE e CEDU).</w:t>
      </w:r>
    </w:p>
    <w:p w14:paraId="3D8A204D" w14:textId="3677312B" w:rsidR="007C3664" w:rsidRPr="00456E0D" w:rsidRDefault="007C366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lastRenderedPageBreak/>
        <w:t>Anche di recente</w:t>
      </w:r>
      <w:r w:rsidR="006D6BF5">
        <w:rPr>
          <w:rStyle w:val="Rimandonotaapidipagina"/>
          <w:rFonts w:ascii="Times New Roman" w:hAnsi="Times New Roman" w:cs="Times New Roman"/>
        </w:rPr>
        <w:footnoteReference w:id="85"/>
      </w:r>
      <w:r w:rsidR="00F16583">
        <w:rPr>
          <w:rFonts w:ascii="Times New Roman" w:hAnsi="Times New Roman" w:cs="Times New Roman"/>
        </w:rPr>
        <w:t>,</w:t>
      </w:r>
      <w:r w:rsidRPr="00456E0D">
        <w:rPr>
          <w:rFonts w:ascii="Times New Roman" w:hAnsi="Times New Roman" w:cs="Times New Roman"/>
        </w:rPr>
        <w:t xml:space="preserve"> il Consiglio di Stato ha conferma</w:t>
      </w:r>
      <w:r w:rsidR="00144F76" w:rsidRPr="00456E0D">
        <w:rPr>
          <w:rFonts w:ascii="Times New Roman" w:hAnsi="Times New Roman" w:cs="Times New Roman"/>
        </w:rPr>
        <w:t>to</w:t>
      </w:r>
      <w:r w:rsidRPr="00456E0D">
        <w:rPr>
          <w:rFonts w:ascii="Times New Roman" w:hAnsi="Times New Roman" w:cs="Times New Roman"/>
        </w:rPr>
        <w:t xml:space="preserve"> in termini generali il proprio ruolo nell’attuazione del Piano nazionale di ripresa e resilienza (PNRR), qualificato come un “processo complesso, che impegna tutte le pubbliche amministrazioni ed è contrassegnato da una serie di obiettivi e dal rilievo preminente che assume il loro effettivo e tempestivo raggiungimento”. Il Consiglio di Stato, aderendo a una prospettiva sostanzialistica della propria attività consultiva sui diversi atti che costituiscono attuazione del PNRR, ha fatto riferimento alla necessità di un cambiamento rilevante dell’esercizio delle funzioni pubbliche e del generale </w:t>
      </w:r>
      <w:r w:rsidRPr="00456E0D">
        <w:rPr>
          <w:rFonts w:ascii="Times New Roman" w:hAnsi="Times New Roman" w:cs="Times New Roman"/>
          <w:i/>
          <w:iCs/>
        </w:rPr>
        <w:t>modus operandi</w:t>
      </w:r>
      <w:r w:rsidRPr="00456E0D">
        <w:rPr>
          <w:rFonts w:ascii="Times New Roman" w:hAnsi="Times New Roman" w:cs="Times New Roman"/>
        </w:rPr>
        <w:t xml:space="preserve"> dell’amministrazione, chiamata a operare secondo tempi dati per potere conseguire gli obiettivi e i connessi benefici di carattere finanziario. Per questo, il Consiglio ha preannunciato un approccio di carattere generale e sistemico, rilanciando le considerazioni già formulate in altre occasioni (a partire dal parere n. 515 del 2016, relativo alla riforma della pubblica amministrazione), sulla necessità di considerare – in situazioni di tale significatività – gli interventi sul modo di operare dell’amministrazione pubblica come un tema unitario. Il Consiglio ha ritenuto di dovere valorizzare e sostenere le ricadute in termini positivi sul modo di agire della pubblica amministrazione, che dovranno costituire un criterio ispiratore nella predisposizione dei singoli interventi normativi e attuativi: il PNRR quale occasione preziosa per riformare “in concreto” il modo di lavorare delle amministrazioni pubbliche. Di qui, il Consiglio di Stato ha confermato che non si limiterà solo alla pur rilevante verifica di legittimità in senso formale degli atti sottoposti al parere, ma si estenderà anche alla evidenziazione delle attività, condotte, </w:t>
      </w:r>
      <w:r w:rsidRPr="00456E0D">
        <w:rPr>
          <w:rFonts w:ascii="Times New Roman" w:hAnsi="Times New Roman" w:cs="Times New Roman"/>
          <w:i/>
          <w:iCs/>
        </w:rPr>
        <w:t xml:space="preserve">best </w:t>
      </w:r>
      <w:proofErr w:type="spellStart"/>
      <w:r w:rsidRPr="00456E0D">
        <w:rPr>
          <w:rFonts w:ascii="Times New Roman" w:hAnsi="Times New Roman" w:cs="Times New Roman"/>
          <w:i/>
          <w:iCs/>
        </w:rPr>
        <w:t>practices</w:t>
      </w:r>
      <w:proofErr w:type="spellEnd"/>
      <w:r w:rsidRPr="00456E0D">
        <w:rPr>
          <w:rFonts w:ascii="Times New Roman" w:hAnsi="Times New Roman" w:cs="Times New Roman"/>
        </w:rPr>
        <w:t xml:space="preserve"> ritenute più idonee a conseguire gli obiettivi prefissati e a orientare di conseguenza l’azione delle amministrazioni. “Il compito istituzionale del Consiglio di Stato in questo contesto è quello di esprimere la funzione di garanzia neutrale che gli è propria, anche indicando, ove sia necessario, aspetti normativi da integrare o rafforzare o da rendere più propriamente in linea con le indicazioni e finalità delle azioni richieste dal PNRR”. </w:t>
      </w:r>
    </w:p>
    <w:p w14:paraId="77060D06" w14:textId="40E86954" w:rsidR="007C3664" w:rsidRPr="00456E0D" w:rsidRDefault="007C366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Queste considerazioni consentono di trarre qualche elemento conclusivo sulla funzione consultiva attualmente svolta dal Consiglio di Stato sugli atti normativi</w:t>
      </w:r>
      <w:r w:rsidR="00654B79" w:rsidRPr="00456E0D">
        <w:rPr>
          <w:rFonts w:ascii="Times New Roman" w:hAnsi="Times New Roman" w:cs="Times New Roman"/>
        </w:rPr>
        <w:t xml:space="preserve"> e sulla qualità </w:t>
      </w:r>
      <w:r w:rsidR="00862DFD">
        <w:rPr>
          <w:rFonts w:ascii="Times New Roman" w:hAnsi="Times New Roman" w:cs="Times New Roman"/>
        </w:rPr>
        <w:t>della normazione</w:t>
      </w:r>
      <w:r w:rsidRPr="00456E0D">
        <w:rPr>
          <w:rFonts w:ascii="Times New Roman" w:hAnsi="Times New Roman" w:cs="Times New Roman"/>
        </w:rPr>
        <w:t>.</w:t>
      </w:r>
    </w:p>
    <w:p w14:paraId="1159F92A" w14:textId="26D9F5D6" w:rsidR="00F256E2" w:rsidRPr="00456E0D" w:rsidRDefault="007C366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Il Consiglio di Stato, nel perseguire la giustizia nell’amministrazione (artt. 100, 103 e 113 Cost.) presenta una natura neutrale di garanzia secondo canoni di indipendenza</w:t>
      </w:r>
      <w:r w:rsidR="008C00D1">
        <w:rPr>
          <w:rFonts w:ascii="Times New Roman" w:hAnsi="Times New Roman" w:cs="Times New Roman"/>
        </w:rPr>
        <w:t>,</w:t>
      </w:r>
      <w:r w:rsidRPr="00456E0D">
        <w:rPr>
          <w:rFonts w:ascii="Times New Roman" w:hAnsi="Times New Roman" w:cs="Times New Roman"/>
        </w:rPr>
        <w:t xml:space="preserve"> complementare a quelle giurisdizionali. Le funzioni consultive svolte “nell’interesse pubblico” (e non “nell’interesse della pubblica amministrazione”) perseguono, in via preventiva, il medesimo scopo di garanzia della legittimità dell’agire dell’amministrazione che poi il giudice persegue </w:t>
      </w:r>
      <w:r w:rsidRPr="00456E0D">
        <w:rPr>
          <w:rFonts w:ascii="Times New Roman" w:hAnsi="Times New Roman" w:cs="Times New Roman"/>
          <w:i/>
          <w:iCs/>
        </w:rPr>
        <w:t>ex post</w:t>
      </w:r>
      <w:r w:rsidRPr="00456E0D">
        <w:rPr>
          <w:rFonts w:ascii="Times New Roman" w:hAnsi="Times New Roman" w:cs="Times New Roman"/>
        </w:rPr>
        <w:t xml:space="preserve">, su istanza del cittadino che si dichiara leso da provvedimenti o </w:t>
      </w:r>
      <w:r w:rsidRPr="00456E0D">
        <w:rPr>
          <w:rFonts w:ascii="Times New Roman" w:hAnsi="Times New Roman" w:cs="Times New Roman"/>
        </w:rPr>
        <w:lastRenderedPageBreak/>
        <w:t xml:space="preserve">comportamenti illegittimi. Una funzione di prevenzione del contenzioso, quindi, che giova anche alla funzione giurisdizionale ed è ad essa connessa. </w:t>
      </w:r>
    </w:p>
    <w:p w14:paraId="3E2EA454" w14:textId="5C4CC96E" w:rsidR="007C3664" w:rsidRPr="00456E0D" w:rsidRDefault="00F256E2" w:rsidP="004B1100">
      <w:pPr>
        <w:spacing w:after="0" w:line="240" w:lineRule="auto"/>
        <w:ind w:firstLine="284"/>
        <w:jc w:val="both"/>
        <w:rPr>
          <w:rFonts w:ascii="Times New Roman" w:hAnsi="Times New Roman" w:cs="Times New Roman"/>
        </w:rPr>
      </w:pPr>
      <w:r w:rsidRPr="00E65722">
        <w:rPr>
          <w:rFonts w:ascii="Times New Roman" w:hAnsi="Times New Roman" w:cs="Times New Roman"/>
        </w:rPr>
        <w:t>L’attività consultiva sugli atti normativi è inserita</w:t>
      </w:r>
      <w:r w:rsidR="004939EA">
        <w:rPr>
          <w:rFonts w:ascii="Times New Roman" w:hAnsi="Times New Roman" w:cs="Times New Roman"/>
        </w:rPr>
        <w:t>, come si è detto,</w:t>
      </w:r>
      <w:r w:rsidRPr="00E65722">
        <w:rPr>
          <w:rFonts w:ascii="Times New Roman" w:hAnsi="Times New Roman" w:cs="Times New Roman"/>
        </w:rPr>
        <w:t xml:space="preserve"> in procedimenti complessi</w:t>
      </w:r>
      <w:r w:rsidRPr="00E65722">
        <w:rPr>
          <w:rStyle w:val="Rimandonotaapidipagina"/>
          <w:rFonts w:ascii="Times New Roman" w:hAnsi="Times New Roman" w:cs="Times New Roman"/>
        </w:rPr>
        <w:footnoteReference w:id="86"/>
      </w:r>
      <w:r w:rsidRPr="00E65722">
        <w:rPr>
          <w:rFonts w:ascii="Times New Roman" w:hAnsi="Times New Roman" w:cs="Times New Roman"/>
        </w:rPr>
        <w:t xml:space="preserve"> in cui sono coinvolti molteplici soggetti, rispetto</w:t>
      </w:r>
      <w:r w:rsidRPr="00456E0D">
        <w:rPr>
          <w:rFonts w:ascii="Times New Roman" w:hAnsi="Times New Roman" w:cs="Times New Roman"/>
        </w:rPr>
        <w:t xml:space="preserve"> a cui la terzietà della funzione </w:t>
      </w:r>
      <w:r w:rsidR="001105A0" w:rsidRPr="00456E0D">
        <w:rPr>
          <w:rFonts w:ascii="Times New Roman" w:hAnsi="Times New Roman" w:cs="Times New Roman"/>
        </w:rPr>
        <w:t xml:space="preserve">consente di </w:t>
      </w:r>
      <w:r w:rsidRPr="00456E0D">
        <w:rPr>
          <w:rFonts w:ascii="Times New Roman" w:hAnsi="Times New Roman" w:cs="Times New Roman"/>
        </w:rPr>
        <w:t>distinguer</w:t>
      </w:r>
      <w:r w:rsidR="00095BAF">
        <w:rPr>
          <w:rFonts w:ascii="Times New Roman" w:hAnsi="Times New Roman" w:cs="Times New Roman"/>
        </w:rPr>
        <w:t xml:space="preserve">e l’apporto peculiare del Consiglio di Stato </w:t>
      </w:r>
      <w:r w:rsidR="001105A0" w:rsidRPr="00456E0D">
        <w:rPr>
          <w:rFonts w:ascii="Times New Roman" w:hAnsi="Times New Roman" w:cs="Times New Roman"/>
        </w:rPr>
        <w:t xml:space="preserve">rispetto ad altri </w:t>
      </w:r>
      <w:r w:rsidR="00095BAF">
        <w:rPr>
          <w:rFonts w:ascii="Times New Roman" w:hAnsi="Times New Roman" w:cs="Times New Roman"/>
        </w:rPr>
        <w:t>contributi</w:t>
      </w:r>
      <w:r w:rsidR="001105A0" w:rsidRPr="00456E0D">
        <w:rPr>
          <w:rFonts w:ascii="Times New Roman" w:hAnsi="Times New Roman" w:cs="Times New Roman"/>
        </w:rPr>
        <w:t xml:space="preserve"> alla elaborazione </w:t>
      </w:r>
      <w:r w:rsidR="00095BAF">
        <w:rPr>
          <w:rFonts w:ascii="Times New Roman" w:hAnsi="Times New Roman" w:cs="Times New Roman"/>
        </w:rPr>
        <w:t xml:space="preserve">e alla redazione tecnica </w:t>
      </w:r>
      <w:r w:rsidR="001105A0" w:rsidRPr="00456E0D">
        <w:rPr>
          <w:rFonts w:ascii="Times New Roman" w:hAnsi="Times New Roman" w:cs="Times New Roman"/>
        </w:rPr>
        <w:t xml:space="preserve">dei testi normativi (Uffici ministeriali, Dipartimento per gli affari giuridici e legislativi della Presidenza del Consiglio dei ministri, Avvocatura dello Stato, organi parlamentari, </w:t>
      </w:r>
      <w:r w:rsidR="001105A0" w:rsidRPr="00456E0D">
        <w:rPr>
          <w:rFonts w:ascii="Times New Roman" w:hAnsi="Times New Roman" w:cs="Times New Roman"/>
          <w:i/>
        </w:rPr>
        <w:t xml:space="preserve">in primis </w:t>
      </w:r>
      <w:r w:rsidR="001105A0" w:rsidRPr="00456E0D">
        <w:rPr>
          <w:rFonts w:ascii="Times New Roman" w:hAnsi="Times New Roman" w:cs="Times New Roman"/>
        </w:rPr>
        <w:t>il Comitato per la legislazione della Camera)</w:t>
      </w:r>
      <w:r w:rsidR="00F84941">
        <w:rPr>
          <w:rStyle w:val="Rimandonotaapidipagina"/>
          <w:rFonts w:ascii="Times New Roman" w:hAnsi="Times New Roman" w:cs="Times New Roman"/>
        </w:rPr>
        <w:footnoteReference w:id="87"/>
      </w:r>
      <w:r w:rsidR="001105A0" w:rsidRPr="00456E0D">
        <w:rPr>
          <w:rFonts w:ascii="Times New Roman" w:hAnsi="Times New Roman" w:cs="Times New Roman"/>
        </w:rPr>
        <w:t>.</w:t>
      </w:r>
    </w:p>
    <w:p w14:paraId="1E62FBD1" w14:textId="41EE69E8" w:rsidR="007C3664" w:rsidRPr="00456E0D" w:rsidRDefault="007C366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A maggior ragione, il complesso di attività, normative e non, legate al conseguimento degli obiettivi qualitativi (</w:t>
      </w:r>
      <w:r w:rsidRPr="00456E0D">
        <w:rPr>
          <w:rFonts w:ascii="Times New Roman" w:hAnsi="Times New Roman" w:cs="Times New Roman"/>
          <w:i/>
        </w:rPr>
        <w:t>milestones</w:t>
      </w:r>
      <w:r w:rsidRPr="00456E0D">
        <w:rPr>
          <w:rFonts w:ascii="Times New Roman" w:hAnsi="Times New Roman" w:cs="Times New Roman"/>
        </w:rPr>
        <w:t>) e quantitativi (</w:t>
      </w:r>
      <w:r w:rsidRPr="00456E0D">
        <w:rPr>
          <w:rFonts w:ascii="Times New Roman" w:hAnsi="Times New Roman" w:cs="Times New Roman"/>
          <w:i/>
        </w:rPr>
        <w:t>targets</w:t>
      </w:r>
      <w:r w:rsidRPr="00456E0D">
        <w:rPr>
          <w:rFonts w:ascii="Times New Roman" w:hAnsi="Times New Roman" w:cs="Times New Roman"/>
        </w:rPr>
        <w:t xml:space="preserve">) posti dal PNRR affianca </w:t>
      </w:r>
      <w:r w:rsidR="00144F76" w:rsidRPr="00456E0D">
        <w:rPr>
          <w:rFonts w:ascii="Times New Roman" w:hAnsi="Times New Roman" w:cs="Times New Roman"/>
        </w:rPr>
        <w:t xml:space="preserve">(ancora una volta) </w:t>
      </w:r>
      <w:r w:rsidRPr="00456E0D">
        <w:rPr>
          <w:rFonts w:ascii="Times New Roman" w:hAnsi="Times New Roman" w:cs="Times New Roman"/>
        </w:rPr>
        <w:t xml:space="preserve">al più tradizionale canone dell’efficienza il preminente parametro dell’efficacia dell’azione amministrativa, in quanto il PNRR pone attenzione prioritaria ai risultati, con l’enunciazione di azioni amministrative e di obiettivi spesso puntuali. </w:t>
      </w:r>
    </w:p>
    <w:p w14:paraId="56633779" w14:textId="2196E8BC" w:rsidR="007C3664" w:rsidRPr="00456E0D" w:rsidRDefault="007C366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Il parametro dell’efficacia (effettivo conseguimento degli obiettivi) costituirà (per </w:t>
      </w:r>
      <w:r w:rsidR="00095BAF">
        <w:rPr>
          <w:rFonts w:ascii="Times New Roman" w:hAnsi="Times New Roman" w:cs="Times New Roman"/>
        </w:rPr>
        <w:t>richiamare</w:t>
      </w:r>
      <w:r w:rsidRPr="00456E0D">
        <w:rPr>
          <w:rFonts w:ascii="Times New Roman" w:hAnsi="Times New Roman" w:cs="Times New Roman"/>
        </w:rPr>
        <w:t xml:space="preserve"> ancora quanto enunciato dalla Sezione </w:t>
      </w:r>
      <w:r w:rsidR="00095BAF">
        <w:rPr>
          <w:rFonts w:ascii="Times New Roman" w:hAnsi="Times New Roman" w:cs="Times New Roman"/>
        </w:rPr>
        <w:t xml:space="preserve">consultiva per gli </w:t>
      </w:r>
      <w:r w:rsidRPr="00456E0D">
        <w:rPr>
          <w:rFonts w:ascii="Times New Roman" w:hAnsi="Times New Roman" w:cs="Times New Roman"/>
        </w:rPr>
        <w:t>atti normativi) un elemento primario di valutazione, anche nella fase di predisposizione degli atti normativi, tramite l’utilizzazione della articolata strumentazione che l’ordinamento già da tempo mette a disposizione dell’amministrazione pubblica (ad es. l’AIR) oltre che degli organismi istituiti proprio in considerazione delle specificità del PNRR (quali, ad esempio, la Cabina di regia e relativa segreteria tecnica, l’Unità per la razionalizzazione e il miglioramento dell'efficacia della regolazione, presso la Presidenza del Consiglio dei ministri, il Servizio centrale per il PNRR, istituito presso la Ragioneria generale dello Stato).</w:t>
      </w:r>
    </w:p>
    <w:p w14:paraId="3753FFCA" w14:textId="37EDC7D8" w:rsidR="007C3664" w:rsidRDefault="007C3664"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La misurazione in base all’efficacia richiederà un attento monitoraggio a valle, sulla fase attuativa delle disposizioni via via introdotte. E d’altronde, la proiezione verso i risultati resa evidente dal PNRR trova ormai un esplicito riferimento, sul piano del diritto interno e ha assunto preminente valore per l’interesse nazionale</w:t>
      </w:r>
      <w:r w:rsidR="00F256E2" w:rsidRPr="00456E0D">
        <w:rPr>
          <w:rStyle w:val="Rimandonotaapidipagina"/>
          <w:rFonts w:ascii="Times New Roman" w:hAnsi="Times New Roman" w:cs="Times New Roman"/>
        </w:rPr>
        <w:footnoteReference w:id="88"/>
      </w:r>
      <w:r w:rsidRPr="00456E0D">
        <w:rPr>
          <w:rFonts w:ascii="Times New Roman" w:hAnsi="Times New Roman" w:cs="Times New Roman"/>
        </w:rPr>
        <w:t xml:space="preserve">. È dunque un principio che, in ragione dei vincoli sottostanti al PNRR, assume una incidenza diretta e specifica e non può che </w:t>
      </w:r>
      <w:r w:rsidRPr="00456E0D">
        <w:rPr>
          <w:rFonts w:ascii="Times New Roman" w:hAnsi="Times New Roman" w:cs="Times New Roman"/>
        </w:rPr>
        <w:lastRenderedPageBreak/>
        <w:t>aiutare e orientare l’interprete o, in questo caso, l’attività consultiva sugli schemi di atti normativi del Consiglio di Stato.</w:t>
      </w:r>
    </w:p>
    <w:p w14:paraId="38186A35" w14:textId="441C6A15" w:rsidR="00794794" w:rsidRPr="00456E0D" w:rsidRDefault="00794794" w:rsidP="004B1100">
      <w:pPr>
        <w:spacing w:after="0" w:line="240" w:lineRule="auto"/>
        <w:ind w:firstLine="284"/>
        <w:jc w:val="both"/>
        <w:rPr>
          <w:rFonts w:ascii="Times New Roman" w:hAnsi="Times New Roman" w:cs="Times New Roman"/>
        </w:rPr>
      </w:pPr>
      <w:r>
        <w:rPr>
          <w:rFonts w:ascii="Times New Roman" w:hAnsi="Times New Roman" w:cs="Times New Roman"/>
        </w:rPr>
        <w:t xml:space="preserve">La tecnica nella redazione degli atti normativi non può che costituire il punto di </w:t>
      </w:r>
      <w:r w:rsidR="002F7F17">
        <w:rPr>
          <w:rFonts w:ascii="Times New Roman" w:hAnsi="Times New Roman" w:cs="Times New Roman"/>
        </w:rPr>
        <w:t>partenza per la realizzazione di tali principi (tanto necessario quanto non sufficiente).</w:t>
      </w:r>
    </w:p>
    <w:p w14:paraId="7B72CF55" w14:textId="7CA77EBD" w:rsidR="007C3664" w:rsidRDefault="00F256E2" w:rsidP="004B1100">
      <w:pPr>
        <w:spacing w:after="0" w:line="240" w:lineRule="auto"/>
        <w:ind w:firstLine="284"/>
        <w:jc w:val="both"/>
        <w:rPr>
          <w:rFonts w:ascii="Times New Roman" w:hAnsi="Times New Roman" w:cs="Times New Roman"/>
        </w:rPr>
      </w:pPr>
      <w:r w:rsidRPr="00456E0D">
        <w:rPr>
          <w:rFonts w:ascii="Times New Roman" w:hAnsi="Times New Roman" w:cs="Times New Roman"/>
        </w:rPr>
        <w:t xml:space="preserve">Vi è conclusivamente da chiedersi se le funzioni consultive assegnate al Consiglio di Stato, </w:t>
      </w:r>
      <w:r w:rsidR="002273DA">
        <w:rPr>
          <w:rFonts w:ascii="Times New Roman" w:hAnsi="Times New Roman" w:cs="Times New Roman"/>
        </w:rPr>
        <w:t xml:space="preserve">a partire da quelle relative alla qualità della normazione, </w:t>
      </w:r>
      <w:r w:rsidRPr="00456E0D">
        <w:rPr>
          <w:rFonts w:ascii="Times New Roman" w:hAnsi="Times New Roman" w:cs="Times New Roman"/>
        </w:rPr>
        <w:t xml:space="preserve">così come si </w:t>
      </w:r>
      <w:r w:rsidRPr="00E65722">
        <w:rPr>
          <w:rFonts w:ascii="Times New Roman" w:hAnsi="Times New Roman" w:cs="Times New Roman"/>
        </w:rPr>
        <w:t xml:space="preserve">sono sviluppate </w:t>
      </w:r>
      <w:r w:rsidR="002273DA">
        <w:rPr>
          <w:rFonts w:ascii="Times New Roman" w:hAnsi="Times New Roman" w:cs="Times New Roman"/>
        </w:rPr>
        <w:t>nel corso del tempo</w:t>
      </w:r>
      <w:r w:rsidR="001F4C38">
        <w:rPr>
          <w:rFonts w:ascii="Times New Roman" w:hAnsi="Times New Roman" w:cs="Times New Roman"/>
        </w:rPr>
        <w:t xml:space="preserve"> </w:t>
      </w:r>
      <w:r w:rsidRPr="00E65722">
        <w:rPr>
          <w:rFonts w:ascii="Times New Roman" w:hAnsi="Times New Roman" w:cs="Times New Roman"/>
        </w:rPr>
        <w:t>(</w:t>
      </w:r>
      <w:r w:rsidR="007C3664" w:rsidRPr="00E65722">
        <w:rPr>
          <w:rFonts w:ascii="Times New Roman" w:hAnsi="Times New Roman" w:cs="Times New Roman"/>
        </w:rPr>
        <w:t>le “molte vite del Consiglio di Stato”</w:t>
      </w:r>
      <w:r w:rsidR="007C3664" w:rsidRPr="00E65722">
        <w:rPr>
          <w:rStyle w:val="Rimandonotaapidipagina"/>
          <w:rFonts w:ascii="Times New Roman" w:hAnsi="Times New Roman" w:cs="Times New Roman"/>
          <w:lang w:val="en-US"/>
        </w:rPr>
        <w:footnoteReference w:id="89"/>
      </w:r>
      <w:r w:rsidRPr="00E65722">
        <w:rPr>
          <w:rFonts w:ascii="Times New Roman" w:hAnsi="Times New Roman" w:cs="Times New Roman"/>
        </w:rPr>
        <w:t>) spingano per un ulteriore passo in d</w:t>
      </w:r>
      <w:r w:rsidR="00095BAF" w:rsidRPr="00E65722">
        <w:rPr>
          <w:rFonts w:ascii="Times New Roman" w:hAnsi="Times New Roman" w:cs="Times New Roman"/>
        </w:rPr>
        <w:t>irezione dell’apertura esplicita</w:t>
      </w:r>
      <w:r w:rsidRPr="00E65722">
        <w:rPr>
          <w:rFonts w:ascii="Times New Roman" w:hAnsi="Times New Roman" w:cs="Times New Roman"/>
        </w:rPr>
        <w:t xml:space="preserve"> dell’attività del </w:t>
      </w:r>
      <w:r w:rsidR="00095BAF" w:rsidRPr="00E65722">
        <w:rPr>
          <w:rFonts w:ascii="Times New Roman" w:hAnsi="Times New Roman" w:cs="Times New Roman"/>
        </w:rPr>
        <w:t>Consiglio</w:t>
      </w:r>
      <w:r w:rsidRPr="00E65722">
        <w:rPr>
          <w:rFonts w:ascii="Times New Roman" w:hAnsi="Times New Roman" w:cs="Times New Roman"/>
        </w:rPr>
        <w:t xml:space="preserve"> di Stato alle istituzioni</w:t>
      </w:r>
      <w:r w:rsidRPr="00D6734A">
        <w:rPr>
          <w:rFonts w:ascii="Times New Roman" w:hAnsi="Times New Roman" w:cs="Times New Roman"/>
        </w:rPr>
        <w:t xml:space="preserve"> rappresentative (il Parlamento</w:t>
      </w:r>
      <w:r w:rsidR="00095BAF" w:rsidRPr="00D6734A">
        <w:rPr>
          <w:rFonts w:ascii="Times New Roman" w:hAnsi="Times New Roman" w:cs="Times New Roman"/>
        </w:rPr>
        <w:t xml:space="preserve"> e, in ipotesi, i Consigli regionali</w:t>
      </w:r>
      <w:r w:rsidRPr="00D6734A">
        <w:rPr>
          <w:rFonts w:ascii="Times New Roman" w:hAnsi="Times New Roman" w:cs="Times New Roman"/>
        </w:rPr>
        <w:t xml:space="preserve">), ora che si è aperta – tra l’altro – una stagione di riforma dei regolamenti parlamentari </w:t>
      </w:r>
      <w:r w:rsidR="008F6837">
        <w:rPr>
          <w:rFonts w:ascii="Times New Roman" w:hAnsi="Times New Roman" w:cs="Times New Roman"/>
        </w:rPr>
        <w:t xml:space="preserve">a seguito della </w:t>
      </w:r>
      <w:r w:rsidRPr="00D6734A">
        <w:rPr>
          <w:rFonts w:ascii="Times New Roman" w:hAnsi="Times New Roman" w:cs="Times New Roman"/>
        </w:rPr>
        <w:t>revision</w:t>
      </w:r>
      <w:r w:rsidR="00456E0D" w:rsidRPr="00D6734A">
        <w:rPr>
          <w:rFonts w:ascii="Times New Roman" w:hAnsi="Times New Roman" w:cs="Times New Roman"/>
        </w:rPr>
        <w:t>e</w:t>
      </w:r>
      <w:r w:rsidRPr="00D6734A">
        <w:rPr>
          <w:rFonts w:ascii="Times New Roman" w:hAnsi="Times New Roman" w:cs="Times New Roman"/>
        </w:rPr>
        <w:t xml:space="preserve"> costituzionale sul</w:t>
      </w:r>
      <w:r w:rsidR="00095BAF" w:rsidRPr="00D6734A">
        <w:rPr>
          <w:rFonts w:ascii="Times New Roman" w:hAnsi="Times New Roman" w:cs="Times New Roman"/>
        </w:rPr>
        <w:t>la riduzione del</w:t>
      </w:r>
      <w:r w:rsidRPr="00D6734A">
        <w:rPr>
          <w:rFonts w:ascii="Times New Roman" w:hAnsi="Times New Roman" w:cs="Times New Roman"/>
        </w:rPr>
        <w:t xml:space="preserve"> numero dei parlamentari.</w:t>
      </w:r>
    </w:p>
    <w:p w14:paraId="40B608FA" w14:textId="56B81616" w:rsidR="00166586" w:rsidRDefault="00166586" w:rsidP="004B1100">
      <w:pPr>
        <w:spacing w:after="0" w:line="240" w:lineRule="auto"/>
        <w:ind w:firstLine="284"/>
        <w:jc w:val="both"/>
        <w:rPr>
          <w:rFonts w:ascii="Times New Roman" w:hAnsi="Times New Roman" w:cs="Times New Roman"/>
        </w:rPr>
      </w:pPr>
    </w:p>
    <w:p w14:paraId="6F3434F3" w14:textId="0A478797" w:rsidR="00166586" w:rsidRPr="00166586" w:rsidRDefault="00166586" w:rsidP="00166586">
      <w:pPr>
        <w:spacing w:after="0" w:line="240" w:lineRule="auto"/>
        <w:ind w:firstLine="284"/>
        <w:jc w:val="right"/>
        <w:rPr>
          <w:rFonts w:ascii="Times New Roman" w:hAnsi="Times New Roman" w:cs="Times New Roman"/>
          <w:b/>
          <w:sz w:val="32"/>
          <w:szCs w:val="32"/>
        </w:rPr>
      </w:pPr>
      <w:r w:rsidRPr="00166586">
        <w:rPr>
          <w:rFonts w:ascii="Times New Roman" w:hAnsi="Times New Roman" w:cs="Times New Roman"/>
          <w:b/>
          <w:sz w:val="32"/>
          <w:szCs w:val="32"/>
        </w:rPr>
        <w:t>Claudio Tucciarelli</w:t>
      </w:r>
    </w:p>
    <w:p w14:paraId="3D39B826" w14:textId="2835A588" w:rsidR="00166586" w:rsidRPr="00166586" w:rsidRDefault="00166586" w:rsidP="00166586">
      <w:pPr>
        <w:spacing w:after="0" w:line="240" w:lineRule="auto"/>
        <w:ind w:firstLine="284"/>
        <w:jc w:val="right"/>
        <w:rPr>
          <w:rFonts w:ascii="Times New Roman" w:hAnsi="Times New Roman" w:cs="Times New Roman"/>
          <w:sz w:val="28"/>
          <w:szCs w:val="28"/>
        </w:rPr>
      </w:pPr>
      <w:bookmarkStart w:id="1" w:name="_GoBack"/>
      <w:r w:rsidRPr="00166586">
        <w:rPr>
          <w:rFonts w:ascii="Times New Roman" w:hAnsi="Times New Roman" w:cs="Times New Roman"/>
          <w:sz w:val="28"/>
          <w:szCs w:val="28"/>
        </w:rPr>
        <w:t>Consigliere di Stato</w:t>
      </w:r>
    </w:p>
    <w:p w14:paraId="642DDE0C" w14:textId="2D1C1219" w:rsidR="00166586" w:rsidRPr="00166586" w:rsidRDefault="00166586" w:rsidP="00166586">
      <w:pPr>
        <w:spacing w:after="0" w:line="240" w:lineRule="auto"/>
        <w:ind w:firstLine="284"/>
        <w:jc w:val="right"/>
        <w:rPr>
          <w:rFonts w:ascii="Times New Roman" w:hAnsi="Times New Roman" w:cs="Times New Roman"/>
          <w:sz w:val="28"/>
          <w:szCs w:val="28"/>
          <w:highlight w:val="yellow"/>
        </w:rPr>
      </w:pPr>
      <w:r w:rsidRPr="00166586">
        <w:rPr>
          <w:rFonts w:ascii="Times New Roman" w:hAnsi="Times New Roman" w:cs="Times New Roman"/>
          <w:sz w:val="28"/>
          <w:szCs w:val="28"/>
        </w:rPr>
        <w:t>Pubblicato il 19 aprile 2022</w:t>
      </w:r>
      <w:bookmarkEnd w:id="1"/>
    </w:p>
    <w:sectPr w:rsidR="00166586" w:rsidRPr="00166586" w:rsidSect="00456E0D">
      <w:pgSz w:w="11906" w:h="16838" w:code="9"/>
      <w:pgMar w:top="2722" w:right="2438" w:bottom="3232" w:left="2438" w:header="1990" w:footer="2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0D28A" w14:textId="77777777" w:rsidR="00CC79DF" w:rsidRDefault="00CC79DF" w:rsidP="000A46E6">
      <w:pPr>
        <w:spacing w:after="0" w:line="240" w:lineRule="auto"/>
      </w:pPr>
      <w:r>
        <w:separator/>
      </w:r>
    </w:p>
  </w:endnote>
  <w:endnote w:type="continuationSeparator" w:id="0">
    <w:p w14:paraId="35B304AC" w14:textId="77777777" w:rsidR="00CC79DF" w:rsidRDefault="00CC79DF" w:rsidP="000A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D4756" w14:textId="77777777" w:rsidR="00CC79DF" w:rsidRDefault="00CC79DF" w:rsidP="000A46E6">
      <w:pPr>
        <w:spacing w:after="0" w:line="240" w:lineRule="auto"/>
      </w:pPr>
      <w:r>
        <w:separator/>
      </w:r>
    </w:p>
  </w:footnote>
  <w:footnote w:type="continuationSeparator" w:id="0">
    <w:p w14:paraId="17F186BB" w14:textId="77777777" w:rsidR="00CC79DF" w:rsidRDefault="00CC79DF" w:rsidP="000A46E6">
      <w:pPr>
        <w:spacing w:after="0" w:line="240" w:lineRule="auto"/>
      </w:pPr>
      <w:r>
        <w:continuationSeparator/>
      </w:r>
    </w:p>
  </w:footnote>
  <w:footnote w:id="1">
    <w:p w14:paraId="2FFE2A64" w14:textId="0C02B65F"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Per un cenno al rapporto tra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i/>
          <w:iCs/>
          <w:sz w:val="17"/>
          <w:szCs w:val="17"/>
        </w:rPr>
        <w:t xml:space="preserve"> </w:t>
      </w:r>
      <w:r w:rsidRPr="00456E0D">
        <w:rPr>
          <w:rFonts w:ascii="Times New Roman" w:hAnsi="Times New Roman" w:cs="Times New Roman"/>
          <w:sz w:val="17"/>
          <w:szCs w:val="17"/>
        </w:rPr>
        <w:t xml:space="preserve">e interpretazione, v. Cons. St., Sezione consultiva per gli atti normativi, n. 241/2018, in cui viene segnalato che la (evidentemente non elevata) qualità del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i/>
          <w:iCs/>
          <w:sz w:val="17"/>
          <w:szCs w:val="17"/>
        </w:rPr>
        <w:t xml:space="preserve"> </w:t>
      </w:r>
      <w:r w:rsidRPr="00456E0D">
        <w:rPr>
          <w:rFonts w:ascii="Times New Roman" w:hAnsi="Times New Roman" w:cs="Times New Roman"/>
          <w:sz w:val="17"/>
          <w:szCs w:val="17"/>
        </w:rPr>
        <w:t>legislativo certamente non agevola l’attività degli interpreti e degli operatori, né tantomeno quella dei consumatori, che avrebbe dovuto costituire la preoccupazione maggiore in sede di elaborazione dello schema in esame.</w:t>
      </w:r>
    </w:p>
  </w:footnote>
  <w:footnote w:id="2">
    <w:p w14:paraId="06B2E3EF" w14:textId="4AAF7017" w:rsidR="00A40FDF" w:rsidRPr="008C0B1B" w:rsidRDefault="00A40FDF" w:rsidP="00C35026">
      <w:pPr>
        <w:pStyle w:val="Testonotaapidipagina"/>
        <w:ind w:firstLine="284"/>
        <w:jc w:val="both"/>
        <w:rPr>
          <w:rFonts w:ascii="Times New Roman" w:hAnsi="Times New Roman" w:cs="Times New Roman"/>
          <w:sz w:val="17"/>
          <w:szCs w:val="17"/>
        </w:rPr>
      </w:pPr>
      <w:r>
        <w:rPr>
          <w:rStyle w:val="Rimandonotaapidipagina"/>
        </w:rPr>
        <w:footnoteRef/>
      </w:r>
      <w:r>
        <w:t xml:space="preserve"> </w:t>
      </w:r>
      <w:r w:rsidR="00FD2A38" w:rsidRPr="00D55F5C">
        <w:rPr>
          <w:rFonts w:ascii="Times New Roman" w:hAnsi="Times New Roman" w:cs="Times New Roman"/>
          <w:sz w:val="17"/>
          <w:szCs w:val="17"/>
        </w:rPr>
        <w:t xml:space="preserve">Evidentemente, il tema dei rapporti tra disposizione e norma </w:t>
      </w:r>
      <w:r w:rsidR="00B77EC6" w:rsidRPr="00D55F5C">
        <w:rPr>
          <w:rFonts w:ascii="Times New Roman" w:hAnsi="Times New Roman" w:cs="Times New Roman"/>
          <w:sz w:val="17"/>
          <w:szCs w:val="17"/>
        </w:rPr>
        <w:t xml:space="preserve">presenta una </w:t>
      </w:r>
      <w:r w:rsidR="000408D7">
        <w:rPr>
          <w:rFonts w:ascii="Times New Roman" w:hAnsi="Times New Roman" w:cs="Times New Roman"/>
          <w:sz w:val="17"/>
          <w:szCs w:val="17"/>
        </w:rPr>
        <w:t>densità</w:t>
      </w:r>
      <w:r w:rsidR="00B77EC6" w:rsidRPr="00D55F5C">
        <w:rPr>
          <w:rFonts w:ascii="Times New Roman" w:hAnsi="Times New Roman" w:cs="Times New Roman"/>
          <w:sz w:val="17"/>
          <w:szCs w:val="17"/>
        </w:rPr>
        <w:t xml:space="preserve"> e un’ampiezza che vanno ben oltre </w:t>
      </w:r>
      <w:r w:rsidR="00B1069B" w:rsidRPr="00D55F5C">
        <w:rPr>
          <w:rFonts w:ascii="Times New Roman" w:hAnsi="Times New Roman" w:cs="Times New Roman"/>
          <w:sz w:val="17"/>
          <w:szCs w:val="17"/>
        </w:rPr>
        <w:t>la m</w:t>
      </w:r>
      <w:r w:rsidR="00D55F5C">
        <w:rPr>
          <w:rFonts w:ascii="Times New Roman" w:hAnsi="Times New Roman" w:cs="Times New Roman"/>
          <w:sz w:val="17"/>
          <w:szCs w:val="17"/>
        </w:rPr>
        <w:t>a</w:t>
      </w:r>
      <w:r w:rsidR="00B1069B" w:rsidRPr="00D55F5C">
        <w:rPr>
          <w:rFonts w:ascii="Times New Roman" w:hAnsi="Times New Roman" w:cs="Times New Roman"/>
          <w:sz w:val="17"/>
          <w:szCs w:val="17"/>
        </w:rPr>
        <w:t xml:space="preserve">teria del </w:t>
      </w:r>
      <w:proofErr w:type="spellStart"/>
      <w:r w:rsidR="00B1069B" w:rsidRPr="00D55F5C">
        <w:rPr>
          <w:rFonts w:ascii="Times New Roman" w:hAnsi="Times New Roman" w:cs="Times New Roman"/>
          <w:i/>
          <w:iCs/>
          <w:sz w:val="17"/>
          <w:szCs w:val="17"/>
        </w:rPr>
        <w:t>drafting</w:t>
      </w:r>
      <w:proofErr w:type="spellEnd"/>
      <w:r w:rsidR="00B1069B" w:rsidRPr="00D55F5C">
        <w:rPr>
          <w:rFonts w:ascii="Times New Roman" w:hAnsi="Times New Roman" w:cs="Times New Roman"/>
          <w:sz w:val="17"/>
          <w:szCs w:val="17"/>
        </w:rPr>
        <w:t xml:space="preserve">. </w:t>
      </w:r>
      <w:r w:rsidR="00477CFA" w:rsidRPr="00D55F5C">
        <w:rPr>
          <w:rFonts w:ascii="Times New Roman" w:hAnsi="Times New Roman" w:cs="Times New Roman"/>
          <w:sz w:val="17"/>
          <w:szCs w:val="17"/>
        </w:rPr>
        <w:t xml:space="preserve">Cfr. ad es. </w:t>
      </w:r>
      <w:r w:rsidR="00477CFA" w:rsidRPr="008C0B1B">
        <w:rPr>
          <w:rFonts w:ascii="Times New Roman" w:hAnsi="Times New Roman" w:cs="Times New Roman"/>
          <w:smallCaps/>
          <w:sz w:val="17"/>
          <w:szCs w:val="17"/>
        </w:rPr>
        <w:t>R. Guastini</w:t>
      </w:r>
      <w:r w:rsidR="00D55F5C" w:rsidRPr="00D55F5C">
        <w:rPr>
          <w:rFonts w:ascii="Times New Roman" w:hAnsi="Times New Roman" w:cs="Times New Roman"/>
          <w:sz w:val="17"/>
          <w:szCs w:val="17"/>
        </w:rPr>
        <w:t xml:space="preserve">, </w:t>
      </w:r>
      <w:r w:rsidR="00D55F5C" w:rsidRPr="008C0B1B">
        <w:rPr>
          <w:rFonts w:ascii="Times New Roman" w:hAnsi="Times New Roman" w:cs="Times New Roman"/>
          <w:i/>
          <w:iCs/>
          <w:sz w:val="17"/>
          <w:szCs w:val="17"/>
        </w:rPr>
        <w:t xml:space="preserve">La sintassi del diritto, </w:t>
      </w:r>
      <w:r w:rsidR="008C0B1B">
        <w:rPr>
          <w:rFonts w:ascii="Times New Roman" w:hAnsi="Times New Roman" w:cs="Times New Roman"/>
          <w:sz w:val="17"/>
          <w:szCs w:val="17"/>
        </w:rPr>
        <w:t xml:space="preserve">Giappichelli, Torino, </w:t>
      </w:r>
      <w:r w:rsidR="00C35026">
        <w:rPr>
          <w:rFonts w:ascii="Times New Roman" w:hAnsi="Times New Roman" w:cs="Times New Roman"/>
          <w:sz w:val="17"/>
          <w:szCs w:val="17"/>
        </w:rPr>
        <w:t xml:space="preserve">2014, </w:t>
      </w:r>
      <w:r w:rsidR="000408D7">
        <w:rPr>
          <w:rFonts w:ascii="Times New Roman" w:hAnsi="Times New Roman" w:cs="Times New Roman"/>
          <w:sz w:val="17"/>
          <w:szCs w:val="17"/>
        </w:rPr>
        <w:t>pp. 25 - 42.</w:t>
      </w:r>
    </w:p>
  </w:footnote>
  <w:footnote w:id="3">
    <w:p w14:paraId="37BE034C" w14:textId="7C6364AE"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Un esempio. In relazione alla fattispecie di acquisizione </w:t>
      </w:r>
      <w:r w:rsidR="0042121E">
        <w:rPr>
          <w:rFonts w:ascii="Times New Roman" w:hAnsi="Times New Roman" w:cs="Times New Roman"/>
          <w:sz w:val="17"/>
          <w:szCs w:val="17"/>
        </w:rPr>
        <w:t>c.d. “</w:t>
      </w:r>
      <w:r w:rsidRPr="00456E0D">
        <w:rPr>
          <w:rFonts w:ascii="Times New Roman" w:hAnsi="Times New Roman" w:cs="Times New Roman"/>
          <w:sz w:val="17"/>
          <w:szCs w:val="17"/>
        </w:rPr>
        <w:t>sanante</w:t>
      </w:r>
      <w:r w:rsidR="0042121E">
        <w:rPr>
          <w:rFonts w:ascii="Times New Roman" w:hAnsi="Times New Roman" w:cs="Times New Roman"/>
          <w:sz w:val="17"/>
          <w:szCs w:val="17"/>
        </w:rPr>
        <w:t>”</w:t>
      </w:r>
      <w:r w:rsidRPr="00456E0D">
        <w:rPr>
          <w:rFonts w:ascii="Times New Roman" w:hAnsi="Times New Roman" w:cs="Times New Roman"/>
          <w:sz w:val="17"/>
          <w:szCs w:val="17"/>
        </w:rPr>
        <w:t xml:space="preserve"> ex art. 42-bis </w:t>
      </w:r>
      <w:r w:rsidR="0042121E">
        <w:rPr>
          <w:rFonts w:ascii="Times New Roman" w:hAnsi="Times New Roman" w:cs="Times New Roman"/>
          <w:sz w:val="17"/>
          <w:szCs w:val="17"/>
        </w:rPr>
        <w:t xml:space="preserve">del </w:t>
      </w:r>
      <w:r w:rsidRPr="00456E0D">
        <w:rPr>
          <w:rFonts w:ascii="Times New Roman" w:hAnsi="Times New Roman" w:cs="Times New Roman"/>
          <w:sz w:val="17"/>
          <w:szCs w:val="17"/>
        </w:rPr>
        <w:t>d.p.r. n. 327 del 2001, appartiene alla giurisdizione del giudice ordinario - e in particolare alla competenza, in unico grado, della Corte di appello - non solo la controversia relativa alla determinazione dell'indennizzo, ma anche quella avente ad oggetto l'interesse del cinque per cento del valore venale del bene dovuto per il periodo di occupazione senza titolo, ai sensi del comma 3, ultima parte, del predetto articolo, “a titolo di risarcimento del danno”, giacché esso, ad onta del tenore letterale della norma, costituisce solo una voce del complessivo “indennizzo per il pregiudizio patrimoniale” di cui al precedente comma 1” (Cons. Stato, Sez. IV, 29 settembre 2017, n. 4550; Cass. civ., sez. un., 25 luglio 2016</w:t>
      </w:r>
      <w:r w:rsidR="00C35026">
        <w:rPr>
          <w:rFonts w:ascii="Times New Roman" w:hAnsi="Times New Roman" w:cs="Times New Roman"/>
          <w:sz w:val="17"/>
          <w:szCs w:val="17"/>
        </w:rPr>
        <w:t>,</w:t>
      </w:r>
      <w:r w:rsidRPr="00456E0D">
        <w:rPr>
          <w:rFonts w:ascii="Times New Roman" w:hAnsi="Times New Roman" w:cs="Times New Roman"/>
          <w:sz w:val="17"/>
          <w:szCs w:val="17"/>
        </w:rPr>
        <w:t xml:space="preserve"> n. 15283).</w:t>
      </w:r>
    </w:p>
  </w:footnote>
  <w:footnote w:id="4">
    <w:p w14:paraId="22C4FC25" w14:textId="1A80C925"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BA5BF7">
        <w:rPr>
          <w:rFonts w:ascii="Times New Roman" w:hAnsi="Times New Roman" w:cs="Times New Roman"/>
          <w:smallCaps/>
          <w:sz w:val="17"/>
          <w:szCs w:val="17"/>
        </w:rPr>
        <w:t>E. Albanesi</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Teoria e tecnica legislativa nel sistema costituzionale</w:t>
      </w:r>
      <w:r w:rsidRPr="00456E0D">
        <w:rPr>
          <w:rFonts w:ascii="Times New Roman" w:hAnsi="Times New Roman" w:cs="Times New Roman"/>
          <w:sz w:val="17"/>
          <w:szCs w:val="17"/>
        </w:rPr>
        <w:t xml:space="preserve">, Editoriale scientifica, </w:t>
      </w:r>
      <w:r w:rsidR="00BA5BF7" w:rsidRPr="00456E0D">
        <w:rPr>
          <w:rFonts w:ascii="Times New Roman" w:hAnsi="Times New Roman" w:cs="Times New Roman"/>
          <w:sz w:val="17"/>
          <w:szCs w:val="17"/>
        </w:rPr>
        <w:t>Napoli,</w:t>
      </w:r>
      <w:r w:rsidR="00BA5BF7">
        <w:rPr>
          <w:rFonts w:ascii="Times New Roman" w:hAnsi="Times New Roman" w:cs="Times New Roman"/>
          <w:sz w:val="17"/>
          <w:szCs w:val="17"/>
        </w:rPr>
        <w:t xml:space="preserve"> </w:t>
      </w:r>
      <w:r w:rsidRPr="00456E0D">
        <w:rPr>
          <w:rFonts w:ascii="Times New Roman" w:hAnsi="Times New Roman" w:cs="Times New Roman"/>
          <w:sz w:val="17"/>
          <w:szCs w:val="17"/>
        </w:rPr>
        <w:t>2019, 24 ss.</w:t>
      </w:r>
    </w:p>
  </w:footnote>
  <w:footnote w:id="5">
    <w:p w14:paraId="00E0E306" w14:textId="1764E655"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Come ricorda </w:t>
      </w:r>
      <w:r w:rsidRPr="00BA5BF7">
        <w:rPr>
          <w:rFonts w:ascii="Times New Roman" w:hAnsi="Times New Roman" w:cs="Times New Roman"/>
          <w:smallCaps/>
          <w:sz w:val="17"/>
          <w:szCs w:val="17"/>
        </w:rPr>
        <w:t>E. Albanesi</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 xml:space="preserve">op. cit., </w:t>
      </w:r>
      <w:r w:rsidRPr="00456E0D">
        <w:rPr>
          <w:rFonts w:ascii="Times New Roman" w:hAnsi="Times New Roman" w:cs="Times New Roman"/>
          <w:sz w:val="17"/>
          <w:szCs w:val="17"/>
        </w:rPr>
        <w:t>37, citando J. Madison sulla Costituzione degli Stati Uniti d’America approvata a Philadelphia nel 1787, “l’ambiguità di quel testo costituì il prezzo dell’unanimità”.</w:t>
      </w:r>
    </w:p>
  </w:footnote>
  <w:footnote w:id="6">
    <w:p w14:paraId="67D21820" w14:textId="77777777" w:rsidR="00B47E97" w:rsidRPr="00456E0D" w:rsidRDefault="00B47E97" w:rsidP="00B47E97">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da ultimo l’audizione informale del Presidente del Consiglio di Stato dinanzi al Comitato per la legislazione della Camera dei deputati del 27 marzo 2019, in cui sono stati affrontati anche i temi relativi alla qualità della normazione e alle possibili forme di collaborazione del Consiglio di Stato con il Parlamento.</w:t>
      </w:r>
    </w:p>
  </w:footnote>
  <w:footnote w:id="7">
    <w:p w14:paraId="3F9E45B2"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Si considerino: la partecipazione di tutti i magistrati, indipendentemente dalla Sezione di appartenenza, all’Adunanza generale; l’assegnazione di magistrati a più di una Sezione (caso frequente: l’assegnazione contestuale del medesimo magistrato alla Sezione consultiva per gli atti normativi e alla Sezione prima, con funzioni consultive concernenti anche i pareri sui ricorsi straordinari al Presidente della Repubblica); la partecipazione di magistrati ordinariamente assegnati a Sezioni consultive e giurisdizionali a Commissioni speciali per l’espressione di determinati pareri.</w:t>
      </w:r>
    </w:p>
  </w:footnote>
  <w:footnote w:id="8">
    <w:p w14:paraId="35E49C73"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Utilizzo intenzionalmente il plurale “amministrazioni” in quanto, in un ordinamento </w:t>
      </w:r>
      <w:proofErr w:type="spellStart"/>
      <w:r w:rsidRPr="00456E0D">
        <w:rPr>
          <w:rFonts w:ascii="Times New Roman" w:hAnsi="Times New Roman" w:cs="Times New Roman"/>
          <w:sz w:val="17"/>
          <w:szCs w:val="17"/>
        </w:rPr>
        <w:t>plurilivello</w:t>
      </w:r>
      <w:proofErr w:type="spellEnd"/>
      <w:r w:rsidRPr="00456E0D">
        <w:rPr>
          <w:rFonts w:ascii="Times New Roman" w:hAnsi="Times New Roman" w:cs="Times New Roman"/>
          <w:sz w:val="17"/>
          <w:szCs w:val="17"/>
        </w:rPr>
        <w:t xml:space="preserve"> e variamente articolato, come quello italiano, l’amministrazione non si identifica con il solo Stato ma comprende, per fermarsi agli enti territoriali, anche Regioni, Province, Città metropolitane e Comuni. In realtà le forme e le modalità operative delle pubbliche amministrazioni sono assai più complesse e ramificate.</w:t>
      </w:r>
    </w:p>
  </w:footnote>
  <w:footnote w:id="9">
    <w:p w14:paraId="1E52B901" w14:textId="6125C9EA" w:rsidR="00705507" w:rsidRPr="00456E0D" w:rsidRDefault="00705507" w:rsidP="00E52DF8">
      <w:pPr>
        <w:spacing w:line="240" w:lineRule="auto"/>
        <w:ind w:firstLine="284"/>
        <w:jc w:val="both"/>
        <w:rPr>
          <w:rFonts w:ascii="Times New Roman" w:hAnsi="Times New Roman" w:cs="Times New Roman"/>
          <w:i/>
          <w:iCs/>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Per una ricostruzione diretta a sottolineare il carattere tecnico già nelle origini del Consiglio di Stato, v. </w:t>
      </w:r>
      <w:r w:rsidRPr="00BA5BF7">
        <w:rPr>
          <w:rFonts w:ascii="Times New Roman" w:hAnsi="Times New Roman" w:cs="Times New Roman"/>
          <w:smallCaps/>
          <w:sz w:val="17"/>
          <w:szCs w:val="17"/>
        </w:rPr>
        <w:t>M. Torsello</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Le funzioni consultive del Consiglio di Stato ieri e oggi</w:t>
      </w:r>
      <w:r w:rsidRPr="00456E0D">
        <w:rPr>
          <w:rFonts w:ascii="Times New Roman" w:hAnsi="Times New Roman" w:cs="Times New Roman"/>
          <w:sz w:val="17"/>
          <w:szCs w:val="17"/>
        </w:rPr>
        <w:t xml:space="preserve">, in </w:t>
      </w:r>
      <w:hyperlink r:id="rId1" w:history="1">
        <w:r w:rsidRPr="00456E0D">
          <w:rPr>
            <w:rStyle w:val="Collegamentoipertestuale"/>
            <w:rFonts w:ascii="Times New Roman" w:hAnsi="Times New Roman" w:cs="Times New Roman"/>
            <w:i/>
            <w:iCs/>
            <w:sz w:val="17"/>
            <w:szCs w:val="17"/>
          </w:rPr>
          <w:t>www.giustizia</w:t>
        </w:r>
      </w:hyperlink>
      <w:r w:rsidRPr="00456E0D">
        <w:rPr>
          <w:rFonts w:ascii="Times New Roman" w:hAnsi="Times New Roman" w:cs="Times New Roman"/>
          <w:i/>
          <w:iCs/>
          <w:sz w:val="17"/>
          <w:szCs w:val="17"/>
        </w:rPr>
        <w:t xml:space="preserve">-amministrativa.it, </w:t>
      </w:r>
      <w:r w:rsidRPr="00456E0D">
        <w:rPr>
          <w:rFonts w:ascii="Times New Roman" w:hAnsi="Times New Roman" w:cs="Times New Roman"/>
          <w:sz w:val="17"/>
          <w:szCs w:val="17"/>
        </w:rPr>
        <w:t xml:space="preserve">2021, 1-2. Sulle origini del Consiglio di Stato, i rapporti con analoghi organi degli Stati </w:t>
      </w:r>
      <w:proofErr w:type="spellStart"/>
      <w:r w:rsidRPr="00456E0D">
        <w:rPr>
          <w:rFonts w:ascii="Times New Roman" w:hAnsi="Times New Roman" w:cs="Times New Roman"/>
          <w:sz w:val="17"/>
          <w:szCs w:val="17"/>
        </w:rPr>
        <w:t>pre</w:t>
      </w:r>
      <w:proofErr w:type="spellEnd"/>
      <w:r w:rsidRPr="00456E0D">
        <w:rPr>
          <w:rFonts w:ascii="Times New Roman" w:hAnsi="Times New Roman" w:cs="Times New Roman"/>
          <w:sz w:val="17"/>
          <w:szCs w:val="17"/>
        </w:rPr>
        <w:t xml:space="preserve">-unitari e di altri Stati, v. </w:t>
      </w:r>
      <w:r w:rsidRPr="0087451D">
        <w:rPr>
          <w:rFonts w:ascii="Times New Roman" w:hAnsi="Times New Roman" w:cs="Times New Roman"/>
          <w:smallCaps/>
          <w:sz w:val="17"/>
          <w:szCs w:val="17"/>
        </w:rPr>
        <w:t>L. Armanni</w:t>
      </w:r>
      <w:r w:rsidRPr="00456E0D">
        <w:rPr>
          <w:rFonts w:ascii="Times New Roman" w:hAnsi="Times New Roman" w:cs="Times New Roman"/>
          <w:sz w:val="17"/>
          <w:szCs w:val="17"/>
        </w:rPr>
        <w:t xml:space="preserve">, </w:t>
      </w:r>
      <w:r w:rsidRPr="00F32950">
        <w:rPr>
          <w:rFonts w:ascii="Times New Roman" w:hAnsi="Times New Roman" w:cs="Times New Roman"/>
          <w:i/>
          <w:iCs/>
          <w:sz w:val="17"/>
          <w:szCs w:val="17"/>
        </w:rPr>
        <w:t>Il Consiglio di Stato e le sue attribuzioni consultative</w:t>
      </w:r>
      <w:r w:rsidRPr="00456E0D">
        <w:rPr>
          <w:rFonts w:ascii="Times New Roman" w:hAnsi="Times New Roman" w:cs="Times New Roman"/>
          <w:sz w:val="17"/>
          <w:szCs w:val="17"/>
        </w:rPr>
        <w:t xml:space="preserve">, in </w:t>
      </w:r>
      <w:r w:rsidRPr="0087451D">
        <w:rPr>
          <w:rFonts w:ascii="Times New Roman" w:hAnsi="Times New Roman" w:cs="Times New Roman"/>
          <w:smallCaps/>
          <w:sz w:val="17"/>
          <w:szCs w:val="17"/>
        </w:rPr>
        <w:t>V.E. Orlando</w:t>
      </w:r>
      <w:r w:rsidRPr="00456E0D">
        <w:rPr>
          <w:rFonts w:ascii="Times New Roman" w:hAnsi="Times New Roman" w:cs="Times New Roman"/>
          <w:sz w:val="17"/>
          <w:szCs w:val="17"/>
        </w:rPr>
        <w:t xml:space="preserve">, </w:t>
      </w:r>
      <w:r w:rsidRPr="00F32950">
        <w:rPr>
          <w:rFonts w:ascii="Times New Roman" w:hAnsi="Times New Roman" w:cs="Times New Roman"/>
          <w:i/>
          <w:iCs/>
          <w:sz w:val="17"/>
          <w:szCs w:val="17"/>
        </w:rPr>
        <w:t>Trattato di diritto amministrativo</w:t>
      </w:r>
      <w:r w:rsidRPr="00456E0D">
        <w:rPr>
          <w:rFonts w:ascii="Times New Roman" w:hAnsi="Times New Roman" w:cs="Times New Roman"/>
          <w:sz w:val="17"/>
          <w:szCs w:val="17"/>
        </w:rPr>
        <w:t xml:space="preserve">, Milano, vol. I, 1897, 763-1042. Per una sintesi in prospettiva storica, v. </w:t>
      </w:r>
      <w:r w:rsidRPr="0087451D">
        <w:rPr>
          <w:rFonts w:ascii="Times New Roman" w:hAnsi="Times New Roman" w:cs="Times New Roman"/>
          <w:smallCaps/>
          <w:sz w:val="17"/>
          <w:szCs w:val="17"/>
        </w:rPr>
        <w:t>V. Neri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La funzione consultiva del Consiglio di Stato dall’editto di Racconigi ai pareri resi su richiesta dell’ANAC </w:t>
      </w:r>
      <w:r w:rsidRPr="00456E0D">
        <w:rPr>
          <w:rFonts w:ascii="Times New Roman" w:hAnsi="Times New Roman" w:cs="Times New Roman"/>
          <w:sz w:val="17"/>
          <w:szCs w:val="17"/>
        </w:rPr>
        <w:t xml:space="preserve">in </w:t>
      </w:r>
      <w:r w:rsidRPr="00456E0D">
        <w:rPr>
          <w:rFonts w:ascii="Times New Roman" w:hAnsi="Times New Roman" w:cs="Times New Roman"/>
          <w:i/>
          <w:iCs/>
          <w:sz w:val="17"/>
          <w:szCs w:val="17"/>
        </w:rPr>
        <w:t xml:space="preserve">Urbanistica e appalti, </w:t>
      </w:r>
      <w:r w:rsidRPr="00456E0D">
        <w:rPr>
          <w:rFonts w:ascii="Times New Roman" w:hAnsi="Times New Roman" w:cs="Times New Roman"/>
          <w:sz w:val="17"/>
          <w:szCs w:val="17"/>
        </w:rPr>
        <w:t xml:space="preserve">n. 4/2020, 266 – 475; </w:t>
      </w:r>
      <w:r w:rsidRPr="0087451D">
        <w:rPr>
          <w:rFonts w:ascii="Times New Roman" w:hAnsi="Times New Roman" w:cs="Times New Roman"/>
          <w:smallCaps/>
          <w:sz w:val="17"/>
          <w:szCs w:val="17"/>
        </w:rPr>
        <w:t>P.G. Lignani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La funzione consultiva del Consiglio di Stato nell'emanazione delle norme giuridiche</w:t>
      </w:r>
      <w:r w:rsidRPr="00456E0D">
        <w:rPr>
          <w:rFonts w:ascii="Times New Roman" w:hAnsi="Times New Roman" w:cs="Times New Roman"/>
          <w:sz w:val="17"/>
          <w:szCs w:val="17"/>
        </w:rPr>
        <w:t xml:space="preserve">, La </w:t>
      </w:r>
      <w:proofErr w:type="spellStart"/>
      <w:r w:rsidRPr="00456E0D">
        <w:rPr>
          <w:rFonts w:ascii="Times New Roman" w:hAnsi="Times New Roman" w:cs="Times New Roman"/>
          <w:sz w:val="17"/>
          <w:szCs w:val="17"/>
        </w:rPr>
        <w:t>Revue</w:t>
      </w:r>
      <w:proofErr w:type="spellEnd"/>
      <w:r w:rsidRPr="00456E0D">
        <w:rPr>
          <w:rFonts w:ascii="Times New Roman" w:hAnsi="Times New Roman" w:cs="Times New Roman"/>
          <w:sz w:val="17"/>
          <w:szCs w:val="17"/>
        </w:rPr>
        <w:t xml:space="preserve"> </w:t>
      </w:r>
      <w:proofErr w:type="spellStart"/>
      <w:r w:rsidRPr="00456E0D">
        <w:rPr>
          <w:rFonts w:ascii="Times New Roman" w:hAnsi="Times New Roman" w:cs="Times New Roman"/>
          <w:sz w:val="17"/>
          <w:szCs w:val="17"/>
        </w:rPr>
        <w:t>administrative</w:t>
      </w:r>
      <w:proofErr w:type="spellEnd"/>
      <w:r w:rsidRPr="00456E0D">
        <w:rPr>
          <w:rFonts w:ascii="Times New Roman" w:hAnsi="Times New Roman" w:cs="Times New Roman"/>
          <w:sz w:val="17"/>
          <w:szCs w:val="17"/>
        </w:rPr>
        <w:t xml:space="preserve">, 52e </w:t>
      </w:r>
      <w:proofErr w:type="spellStart"/>
      <w:r w:rsidRPr="00456E0D">
        <w:rPr>
          <w:rFonts w:ascii="Times New Roman" w:hAnsi="Times New Roman" w:cs="Times New Roman"/>
          <w:sz w:val="17"/>
          <w:szCs w:val="17"/>
        </w:rPr>
        <w:t>Année</w:t>
      </w:r>
      <w:proofErr w:type="spellEnd"/>
      <w:r w:rsidRPr="00456E0D">
        <w:rPr>
          <w:rFonts w:ascii="Times New Roman" w:hAnsi="Times New Roman" w:cs="Times New Roman"/>
          <w:sz w:val="17"/>
          <w:szCs w:val="17"/>
        </w:rPr>
        <w:t xml:space="preserve">, No. 8, Numero special 8: </w:t>
      </w:r>
      <w:proofErr w:type="spellStart"/>
      <w:r w:rsidRPr="00456E0D">
        <w:rPr>
          <w:rFonts w:ascii="Times New Roman" w:hAnsi="Times New Roman" w:cs="Times New Roman"/>
          <w:sz w:val="17"/>
          <w:szCs w:val="17"/>
        </w:rPr>
        <w:t>Les</w:t>
      </w:r>
      <w:proofErr w:type="spellEnd"/>
      <w:r w:rsidRPr="00456E0D">
        <w:rPr>
          <w:rFonts w:ascii="Times New Roman" w:hAnsi="Times New Roman" w:cs="Times New Roman"/>
          <w:sz w:val="17"/>
          <w:szCs w:val="17"/>
        </w:rPr>
        <w:t xml:space="preserve"> </w:t>
      </w:r>
      <w:proofErr w:type="spellStart"/>
      <w:r w:rsidRPr="00456E0D">
        <w:rPr>
          <w:rFonts w:ascii="Times New Roman" w:hAnsi="Times New Roman" w:cs="Times New Roman"/>
          <w:sz w:val="17"/>
          <w:szCs w:val="17"/>
        </w:rPr>
        <w:t>Conseils</w:t>
      </w:r>
      <w:proofErr w:type="spellEnd"/>
      <w:r w:rsidRPr="00456E0D">
        <w:rPr>
          <w:rFonts w:ascii="Times New Roman" w:hAnsi="Times New Roman" w:cs="Times New Roman"/>
          <w:sz w:val="17"/>
          <w:szCs w:val="17"/>
        </w:rPr>
        <w:t xml:space="preserve"> d'</w:t>
      </w:r>
      <w:proofErr w:type="spellStart"/>
      <w:r w:rsidRPr="00456E0D">
        <w:rPr>
          <w:rFonts w:ascii="Times New Roman" w:hAnsi="Times New Roman" w:cs="Times New Roman"/>
          <w:sz w:val="17"/>
          <w:szCs w:val="17"/>
        </w:rPr>
        <w:t>État</w:t>
      </w:r>
      <w:proofErr w:type="spellEnd"/>
      <w:r w:rsidRPr="00456E0D">
        <w:rPr>
          <w:rFonts w:ascii="Times New Roman" w:hAnsi="Times New Roman" w:cs="Times New Roman"/>
          <w:sz w:val="17"/>
          <w:szCs w:val="17"/>
        </w:rPr>
        <w:t xml:space="preserve"> </w:t>
      </w:r>
      <w:proofErr w:type="spellStart"/>
      <w:r w:rsidRPr="00456E0D">
        <w:rPr>
          <w:rFonts w:ascii="Times New Roman" w:hAnsi="Times New Roman" w:cs="Times New Roman"/>
          <w:sz w:val="17"/>
          <w:szCs w:val="17"/>
        </w:rPr>
        <w:t>frangais</w:t>
      </w:r>
      <w:proofErr w:type="spellEnd"/>
      <w:r w:rsidRPr="00456E0D">
        <w:rPr>
          <w:rFonts w:ascii="Times New Roman" w:hAnsi="Times New Roman" w:cs="Times New Roman"/>
          <w:sz w:val="17"/>
          <w:szCs w:val="17"/>
        </w:rPr>
        <w:t xml:space="preserve"> et </w:t>
      </w:r>
      <w:proofErr w:type="spellStart"/>
      <w:r w:rsidRPr="00456E0D">
        <w:rPr>
          <w:rFonts w:ascii="Times New Roman" w:hAnsi="Times New Roman" w:cs="Times New Roman"/>
          <w:sz w:val="17"/>
          <w:szCs w:val="17"/>
        </w:rPr>
        <w:t>italien</w:t>
      </w:r>
      <w:proofErr w:type="spellEnd"/>
      <w:r w:rsidRPr="00456E0D">
        <w:rPr>
          <w:rFonts w:ascii="Times New Roman" w:hAnsi="Times New Roman" w:cs="Times New Roman"/>
          <w:sz w:val="17"/>
          <w:szCs w:val="17"/>
        </w:rPr>
        <w:t xml:space="preserve"> (1999), 56-64.</w:t>
      </w:r>
    </w:p>
  </w:footnote>
  <w:footnote w:id="10">
    <w:p w14:paraId="66900AF1" w14:textId="071A61F4"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002A4ED0" w:rsidRPr="003477D3">
        <w:rPr>
          <w:rFonts w:ascii="Times New Roman" w:hAnsi="Times New Roman" w:cs="Times New Roman"/>
          <w:smallCaps/>
          <w:sz w:val="17"/>
          <w:szCs w:val="17"/>
        </w:rPr>
        <w:t>L. Armanni</w:t>
      </w:r>
      <w:r w:rsidR="00FF2041">
        <w:rPr>
          <w:rFonts w:ascii="Times New Roman" w:hAnsi="Times New Roman" w:cs="Times New Roman"/>
          <w:sz w:val="17"/>
          <w:szCs w:val="17"/>
        </w:rPr>
        <w:t xml:space="preserve">, </w:t>
      </w:r>
      <w:r w:rsidR="00FF2041">
        <w:rPr>
          <w:rFonts w:ascii="Times New Roman" w:hAnsi="Times New Roman" w:cs="Times New Roman"/>
          <w:i/>
          <w:iCs/>
          <w:sz w:val="17"/>
          <w:szCs w:val="17"/>
        </w:rPr>
        <w:t xml:space="preserve">op. cit., </w:t>
      </w:r>
      <w:r w:rsidR="00FF2041">
        <w:rPr>
          <w:rFonts w:ascii="Times New Roman" w:hAnsi="Times New Roman" w:cs="Times New Roman"/>
          <w:sz w:val="17"/>
          <w:szCs w:val="17"/>
        </w:rPr>
        <w:t xml:space="preserve">metteva in evidenza come </w:t>
      </w:r>
      <w:r w:rsidR="00EB2D2B">
        <w:rPr>
          <w:rFonts w:ascii="Times New Roman" w:hAnsi="Times New Roman" w:cs="Times New Roman"/>
          <w:sz w:val="17"/>
          <w:szCs w:val="17"/>
        </w:rPr>
        <w:t xml:space="preserve">il ruolo del </w:t>
      </w:r>
      <w:r w:rsidR="00226611">
        <w:rPr>
          <w:rFonts w:ascii="Times New Roman" w:hAnsi="Times New Roman" w:cs="Times New Roman"/>
          <w:sz w:val="17"/>
          <w:szCs w:val="17"/>
        </w:rPr>
        <w:t xml:space="preserve">Consiglio di Stato per </w:t>
      </w:r>
      <w:r w:rsidR="00EB2D2B">
        <w:rPr>
          <w:rFonts w:ascii="Times New Roman" w:hAnsi="Times New Roman" w:cs="Times New Roman"/>
          <w:sz w:val="17"/>
          <w:szCs w:val="17"/>
        </w:rPr>
        <w:t xml:space="preserve">la </w:t>
      </w:r>
      <w:r w:rsidR="00226611">
        <w:rPr>
          <w:rFonts w:ascii="Times New Roman" w:hAnsi="Times New Roman" w:cs="Times New Roman"/>
          <w:sz w:val="17"/>
          <w:szCs w:val="17"/>
        </w:rPr>
        <w:t>elaborazione</w:t>
      </w:r>
      <w:r w:rsidR="00EB2D2B">
        <w:rPr>
          <w:rFonts w:ascii="Times New Roman" w:hAnsi="Times New Roman" w:cs="Times New Roman"/>
          <w:sz w:val="17"/>
          <w:szCs w:val="17"/>
        </w:rPr>
        <w:t xml:space="preserve"> tecnica delle norme di legge </w:t>
      </w:r>
      <w:r w:rsidR="00CD67C1">
        <w:rPr>
          <w:rFonts w:ascii="Times New Roman" w:hAnsi="Times New Roman" w:cs="Times New Roman"/>
          <w:sz w:val="17"/>
          <w:szCs w:val="17"/>
        </w:rPr>
        <w:t xml:space="preserve">e per l’unità e la “coordinazione” </w:t>
      </w:r>
      <w:r w:rsidR="00A86E52">
        <w:rPr>
          <w:rFonts w:ascii="Times New Roman" w:hAnsi="Times New Roman" w:cs="Times New Roman"/>
          <w:sz w:val="17"/>
          <w:szCs w:val="17"/>
        </w:rPr>
        <w:t xml:space="preserve">del sistema legislativo </w:t>
      </w:r>
      <w:r w:rsidR="00EB2D2B">
        <w:rPr>
          <w:rFonts w:ascii="Times New Roman" w:hAnsi="Times New Roman" w:cs="Times New Roman"/>
          <w:sz w:val="17"/>
          <w:szCs w:val="17"/>
        </w:rPr>
        <w:t>fosse ben presente nei progetti che portarono infine alla riforma Rattazzi del 1859</w:t>
      </w:r>
      <w:r w:rsidR="00226611">
        <w:rPr>
          <w:rFonts w:ascii="Times New Roman" w:hAnsi="Times New Roman" w:cs="Times New Roman"/>
          <w:sz w:val="17"/>
          <w:szCs w:val="17"/>
        </w:rPr>
        <w:t xml:space="preserve"> (795)</w:t>
      </w:r>
      <w:r w:rsidR="004D1F51">
        <w:rPr>
          <w:rFonts w:ascii="Times New Roman" w:hAnsi="Times New Roman" w:cs="Times New Roman"/>
          <w:sz w:val="17"/>
          <w:szCs w:val="17"/>
        </w:rPr>
        <w:t xml:space="preserve">. Forma, </w:t>
      </w:r>
      <w:r w:rsidR="0083408E">
        <w:rPr>
          <w:rFonts w:ascii="Times New Roman" w:hAnsi="Times New Roman" w:cs="Times New Roman"/>
          <w:sz w:val="17"/>
          <w:szCs w:val="17"/>
        </w:rPr>
        <w:t xml:space="preserve">coordinazione e tecnica dell’opera legislativa costituivano </w:t>
      </w:r>
      <w:r w:rsidR="00C02B1D">
        <w:rPr>
          <w:rFonts w:ascii="Times New Roman" w:hAnsi="Times New Roman" w:cs="Times New Roman"/>
          <w:sz w:val="17"/>
          <w:szCs w:val="17"/>
        </w:rPr>
        <w:t>“il campo vero, la missione fondamentale dell’attività consultiva del supremo consesso” (998)</w:t>
      </w:r>
      <w:r w:rsidR="00A16C56">
        <w:rPr>
          <w:rFonts w:ascii="Times New Roman" w:hAnsi="Times New Roman" w:cs="Times New Roman"/>
          <w:sz w:val="17"/>
          <w:szCs w:val="17"/>
        </w:rPr>
        <w:t xml:space="preserve">. </w:t>
      </w:r>
    </w:p>
  </w:footnote>
  <w:footnote w:id="11">
    <w:p w14:paraId="3F00A681" w14:textId="3F65B16B"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 </w:t>
      </w:r>
      <w:r w:rsidRPr="003477D3">
        <w:rPr>
          <w:rFonts w:ascii="Times New Roman" w:hAnsi="Times New Roman" w:cs="Times New Roman"/>
          <w:smallCaps/>
          <w:sz w:val="17"/>
          <w:szCs w:val="17"/>
        </w:rPr>
        <w:t>L. Armanni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op. cit.</w:t>
      </w:r>
      <w:r w:rsidRPr="00456E0D">
        <w:rPr>
          <w:rFonts w:ascii="Times New Roman" w:hAnsi="Times New Roman" w:cs="Times New Roman"/>
          <w:sz w:val="17"/>
          <w:szCs w:val="17"/>
        </w:rPr>
        <w:t xml:space="preserve">, 795. </w:t>
      </w:r>
    </w:p>
  </w:footnote>
  <w:footnote w:id="12">
    <w:p w14:paraId="17006C5F" w14:textId="36CC427F"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Così </w:t>
      </w:r>
      <w:r w:rsidRPr="003477D3">
        <w:rPr>
          <w:rFonts w:ascii="Times New Roman" w:hAnsi="Times New Roman" w:cs="Times New Roman"/>
          <w:smallCaps/>
          <w:sz w:val="17"/>
          <w:szCs w:val="17"/>
        </w:rPr>
        <w:t>L. Armanni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op. cit., </w:t>
      </w:r>
      <w:r w:rsidRPr="00456E0D">
        <w:rPr>
          <w:rFonts w:ascii="Times New Roman" w:hAnsi="Times New Roman" w:cs="Times New Roman"/>
          <w:sz w:val="17"/>
          <w:szCs w:val="17"/>
        </w:rPr>
        <w:t>800.</w:t>
      </w:r>
    </w:p>
  </w:footnote>
  <w:footnote w:id="13">
    <w:p w14:paraId="064A3342" w14:textId="569659B4"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3477D3">
        <w:rPr>
          <w:rFonts w:ascii="Times New Roman" w:hAnsi="Times New Roman" w:cs="Times New Roman"/>
          <w:smallCaps/>
          <w:sz w:val="17"/>
          <w:szCs w:val="17"/>
        </w:rPr>
        <w:t>L. Armanni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op. cit., </w:t>
      </w:r>
      <w:r w:rsidRPr="00456E0D">
        <w:rPr>
          <w:rFonts w:ascii="Times New Roman" w:hAnsi="Times New Roman" w:cs="Times New Roman"/>
          <w:sz w:val="17"/>
          <w:szCs w:val="17"/>
        </w:rPr>
        <w:t xml:space="preserve">990, il quale sottolinea che la consultazione in materia legislativa veniva richiesta solamente e raramente (se non per i testi unici) dal Governo mentre non era consentita analoga facoltà per le Camere parlamentari. </w:t>
      </w:r>
    </w:p>
  </w:footnote>
  <w:footnote w:id="14">
    <w:p w14:paraId="679D2E09"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w:t>
      </w:r>
      <w:r w:rsidRPr="003477D3">
        <w:rPr>
          <w:rFonts w:ascii="Times New Roman" w:hAnsi="Times New Roman" w:cs="Times New Roman"/>
          <w:smallCaps/>
          <w:sz w:val="17"/>
          <w:szCs w:val="17"/>
        </w:rPr>
        <w:t>M. Torsello</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cit., </w:t>
      </w:r>
      <w:r w:rsidRPr="00456E0D">
        <w:rPr>
          <w:rFonts w:ascii="Times New Roman" w:hAnsi="Times New Roman" w:cs="Times New Roman"/>
          <w:sz w:val="17"/>
          <w:szCs w:val="17"/>
        </w:rPr>
        <w:t>p. 5.</w:t>
      </w:r>
    </w:p>
  </w:footnote>
  <w:footnote w:id="15">
    <w:p w14:paraId="221B95E0" w14:textId="5C0EFFFB" w:rsidR="00B759FB" w:rsidRPr="00B759FB" w:rsidRDefault="00B759FB" w:rsidP="00B759FB">
      <w:pPr>
        <w:pStyle w:val="Testonotaapidipagina"/>
        <w:ind w:firstLine="284"/>
        <w:rPr>
          <w:rFonts w:ascii="Times New Roman" w:hAnsi="Times New Roman" w:cs="Times New Roman"/>
          <w:sz w:val="17"/>
          <w:szCs w:val="17"/>
        </w:rPr>
      </w:pPr>
      <w:r>
        <w:rPr>
          <w:rStyle w:val="Rimandonotaapidipagina"/>
        </w:rPr>
        <w:footnoteRef/>
      </w:r>
      <w:r>
        <w:t xml:space="preserve"> </w:t>
      </w:r>
      <w:r w:rsidRPr="00F84815">
        <w:rPr>
          <w:rFonts w:ascii="Times New Roman" w:hAnsi="Times New Roman" w:cs="Times New Roman"/>
          <w:sz w:val="17"/>
          <w:szCs w:val="17"/>
        </w:rPr>
        <w:t>A</w:t>
      </w:r>
      <w:r w:rsidRPr="00B759FB">
        <w:rPr>
          <w:rFonts w:ascii="Times New Roman" w:hAnsi="Times New Roman" w:cs="Times New Roman"/>
          <w:sz w:val="17"/>
          <w:szCs w:val="17"/>
        </w:rPr>
        <w:t xml:space="preserve">rt. 16 del </w:t>
      </w:r>
      <w:proofErr w:type="spellStart"/>
      <w:r w:rsidRPr="00B759FB">
        <w:rPr>
          <w:rFonts w:ascii="Times New Roman" w:hAnsi="Times New Roman" w:cs="Times New Roman"/>
          <w:sz w:val="17"/>
          <w:szCs w:val="17"/>
        </w:rPr>
        <w:t>r.d.</w:t>
      </w:r>
      <w:proofErr w:type="spellEnd"/>
      <w:r w:rsidRPr="00B759FB">
        <w:rPr>
          <w:rFonts w:ascii="Times New Roman" w:hAnsi="Times New Roman" w:cs="Times New Roman"/>
          <w:sz w:val="17"/>
          <w:szCs w:val="17"/>
        </w:rPr>
        <w:t xml:space="preserve"> </w:t>
      </w:r>
      <w:r w:rsidR="00F84815">
        <w:rPr>
          <w:rFonts w:ascii="Times New Roman" w:hAnsi="Times New Roman" w:cs="Times New Roman"/>
          <w:sz w:val="17"/>
          <w:szCs w:val="17"/>
        </w:rPr>
        <w:t xml:space="preserve">26 giugno 1924, </w:t>
      </w:r>
      <w:r w:rsidRPr="00B759FB">
        <w:rPr>
          <w:rFonts w:ascii="Times New Roman" w:hAnsi="Times New Roman" w:cs="Times New Roman"/>
          <w:sz w:val="17"/>
          <w:szCs w:val="17"/>
        </w:rPr>
        <w:t>n. 1054</w:t>
      </w:r>
      <w:r w:rsidR="00F84815">
        <w:rPr>
          <w:rFonts w:ascii="Times New Roman" w:hAnsi="Times New Roman" w:cs="Times New Roman"/>
          <w:sz w:val="17"/>
          <w:szCs w:val="17"/>
        </w:rPr>
        <w:t>.</w:t>
      </w:r>
    </w:p>
  </w:footnote>
  <w:footnote w:id="16">
    <w:p w14:paraId="13FBFEEA" w14:textId="77777777" w:rsidR="00705507" w:rsidRPr="00456E0D" w:rsidRDefault="00705507" w:rsidP="00E52DF8">
      <w:pPr>
        <w:pStyle w:val="Testonotaapidipagina"/>
        <w:ind w:firstLine="284"/>
        <w:jc w:val="both"/>
        <w:rPr>
          <w:rFonts w:ascii="Times New Roman" w:hAnsi="Times New Roman" w:cs="Times New Roman"/>
          <w:i/>
          <w:iCs/>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3477D3">
        <w:rPr>
          <w:rFonts w:ascii="Times New Roman" w:hAnsi="Times New Roman" w:cs="Times New Roman"/>
          <w:smallCaps/>
          <w:sz w:val="17"/>
          <w:szCs w:val="17"/>
        </w:rPr>
        <w:t xml:space="preserve">S. </w:t>
      </w:r>
      <w:proofErr w:type="spellStart"/>
      <w:r w:rsidRPr="003477D3">
        <w:rPr>
          <w:rFonts w:ascii="Times New Roman" w:hAnsi="Times New Roman" w:cs="Times New Roman"/>
          <w:smallCaps/>
          <w:sz w:val="17"/>
          <w:szCs w:val="17"/>
        </w:rPr>
        <w:t>Cassese</w:t>
      </w:r>
      <w:proofErr w:type="spellEnd"/>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L'attività consultiva del Consiglio di stato in materia di norme</w:t>
      </w:r>
      <w:r w:rsidRPr="00456E0D">
        <w:rPr>
          <w:rFonts w:ascii="Times New Roman" w:hAnsi="Times New Roman" w:cs="Times New Roman"/>
          <w:sz w:val="17"/>
          <w:szCs w:val="17"/>
        </w:rPr>
        <w:t xml:space="preserve">, in </w:t>
      </w:r>
      <w:r w:rsidRPr="00456E0D">
        <w:rPr>
          <w:rFonts w:ascii="Times New Roman" w:hAnsi="Times New Roman" w:cs="Times New Roman"/>
          <w:i/>
          <w:iCs/>
          <w:sz w:val="17"/>
          <w:szCs w:val="17"/>
        </w:rPr>
        <w:t xml:space="preserve">La </w:t>
      </w:r>
      <w:proofErr w:type="spellStart"/>
      <w:r w:rsidRPr="00456E0D">
        <w:rPr>
          <w:rFonts w:ascii="Times New Roman" w:hAnsi="Times New Roman" w:cs="Times New Roman"/>
          <w:i/>
          <w:iCs/>
          <w:sz w:val="17"/>
          <w:szCs w:val="17"/>
        </w:rPr>
        <w:t>Revue</w:t>
      </w:r>
      <w:proofErr w:type="spellEnd"/>
      <w:r w:rsidRPr="00456E0D">
        <w:rPr>
          <w:rFonts w:ascii="Times New Roman" w:hAnsi="Times New Roman" w:cs="Times New Roman"/>
          <w:i/>
          <w:iCs/>
          <w:sz w:val="17"/>
          <w:szCs w:val="17"/>
        </w:rPr>
        <w:t xml:space="preserve"> </w:t>
      </w:r>
      <w:proofErr w:type="spellStart"/>
      <w:r w:rsidRPr="00456E0D">
        <w:rPr>
          <w:rFonts w:ascii="Times New Roman" w:hAnsi="Times New Roman" w:cs="Times New Roman"/>
          <w:i/>
          <w:iCs/>
          <w:sz w:val="17"/>
          <w:szCs w:val="17"/>
        </w:rPr>
        <w:t>administrative</w:t>
      </w:r>
      <w:proofErr w:type="spellEnd"/>
      <w:r w:rsidRPr="00456E0D">
        <w:rPr>
          <w:rFonts w:ascii="Times New Roman" w:hAnsi="Times New Roman" w:cs="Times New Roman"/>
          <w:sz w:val="17"/>
          <w:szCs w:val="17"/>
        </w:rPr>
        <w:t xml:space="preserve">, 1999, 52e </w:t>
      </w:r>
      <w:proofErr w:type="spellStart"/>
      <w:r w:rsidRPr="00456E0D">
        <w:rPr>
          <w:rFonts w:ascii="Times New Roman" w:hAnsi="Times New Roman" w:cs="Times New Roman"/>
          <w:sz w:val="17"/>
          <w:szCs w:val="17"/>
        </w:rPr>
        <w:t>Année</w:t>
      </w:r>
      <w:proofErr w:type="spellEnd"/>
      <w:r w:rsidRPr="00456E0D">
        <w:rPr>
          <w:rFonts w:ascii="Times New Roman" w:hAnsi="Times New Roman" w:cs="Times New Roman"/>
          <w:sz w:val="17"/>
          <w:szCs w:val="17"/>
        </w:rPr>
        <w:t xml:space="preserve">, No. 8, Numero special 8: </w:t>
      </w:r>
      <w:proofErr w:type="spellStart"/>
      <w:r w:rsidRPr="00456E0D">
        <w:rPr>
          <w:rFonts w:ascii="Times New Roman" w:hAnsi="Times New Roman" w:cs="Times New Roman"/>
          <w:sz w:val="17"/>
          <w:szCs w:val="17"/>
        </w:rPr>
        <w:t>Les</w:t>
      </w:r>
      <w:proofErr w:type="spellEnd"/>
      <w:r w:rsidRPr="00456E0D">
        <w:rPr>
          <w:rFonts w:ascii="Times New Roman" w:hAnsi="Times New Roman" w:cs="Times New Roman"/>
          <w:sz w:val="17"/>
          <w:szCs w:val="17"/>
        </w:rPr>
        <w:t xml:space="preserve"> </w:t>
      </w:r>
      <w:proofErr w:type="spellStart"/>
      <w:r w:rsidRPr="00456E0D">
        <w:rPr>
          <w:rFonts w:ascii="Times New Roman" w:hAnsi="Times New Roman" w:cs="Times New Roman"/>
          <w:sz w:val="17"/>
          <w:szCs w:val="17"/>
        </w:rPr>
        <w:t>Conseils</w:t>
      </w:r>
      <w:proofErr w:type="spellEnd"/>
      <w:r w:rsidRPr="00456E0D">
        <w:rPr>
          <w:rFonts w:ascii="Times New Roman" w:hAnsi="Times New Roman" w:cs="Times New Roman"/>
          <w:sz w:val="17"/>
          <w:szCs w:val="17"/>
        </w:rPr>
        <w:t xml:space="preserve"> d'</w:t>
      </w:r>
      <w:proofErr w:type="spellStart"/>
      <w:r w:rsidRPr="00456E0D">
        <w:rPr>
          <w:rFonts w:ascii="Times New Roman" w:hAnsi="Times New Roman" w:cs="Times New Roman"/>
          <w:sz w:val="17"/>
          <w:szCs w:val="17"/>
        </w:rPr>
        <w:t>État</w:t>
      </w:r>
      <w:proofErr w:type="spellEnd"/>
      <w:r w:rsidRPr="00456E0D">
        <w:rPr>
          <w:rFonts w:ascii="Times New Roman" w:hAnsi="Times New Roman" w:cs="Times New Roman"/>
          <w:sz w:val="17"/>
          <w:szCs w:val="17"/>
        </w:rPr>
        <w:t xml:space="preserve"> </w:t>
      </w:r>
      <w:proofErr w:type="spellStart"/>
      <w:r w:rsidRPr="00456E0D">
        <w:rPr>
          <w:rFonts w:ascii="Times New Roman" w:hAnsi="Times New Roman" w:cs="Times New Roman"/>
          <w:sz w:val="17"/>
          <w:szCs w:val="17"/>
        </w:rPr>
        <w:t>français</w:t>
      </w:r>
      <w:proofErr w:type="spellEnd"/>
      <w:r w:rsidRPr="00456E0D">
        <w:rPr>
          <w:rFonts w:ascii="Times New Roman" w:hAnsi="Times New Roman" w:cs="Times New Roman"/>
          <w:sz w:val="17"/>
          <w:szCs w:val="17"/>
        </w:rPr>
        <w:t xml:space="preserve"> et </w:t>
      </w:r>
      <w:proofErr w:type="spellStart"/>
      <w:r w:rsidRPr="00456E0D">
        <w:rPr>
          <w:rFonts w:ascii="Times New Roman" w:hAnsi="Times New Roman" w:cs="Times New Roman"/>
          <w:sz w:val="17"/>
          <w:szCs w:val="17"/>
        </w:rPr>
        <w:t>italien</w:t>
      </w:r>
      <w:proofErr w:type="spellEnd"/>
      <w:r w:rsidRPr="00456E0D">
        <w:rPr>
          <w:rFonts w:ascii="Times New Roman" w:hAnsi="Times New Roman" w:cs="Times New Roman"/>
          <w:sz w:val="17"/>
          <w:szCs w:val="17"/>
        </w:rPr>
        <w:t xml:space="preserve"> (1999), pp. 50-55.</w:t>
      </w:r>
    </w:p>
  </w:footnote>
  <w:footnote w:id="17">
    <w:p w14:paraId="337B145D" w14:textId="0A6C5066" w:rsidR="00F84815" w:rsidRPr="00F84815" w:rsidRDefault="00F84815" w:rsidP="00F84815">
      <w:pPr>
        <w:pStyle w:val="Testonotaapidipagina"/>
        <w:ind w:firstLine="284"/>
        <w:jc w:val="both"/>
        <w:rPr>
          <w:rFonts w:ascii="Times New Roman" w:hAnsi="Times New Roman" w:cs="Times New Roman"/>
          <w:sz w:val="17"/>
          <w:szCs w:val="17"/>
        </w:rPr>
      </w:pPr>
      <w:r>
        <w:rPr>
          <w:rStyle w:val="Rimandonotaapidipagina"/>
        </w:rPr>
        <w:footnoteRef/>
      </w:r>
      <w:r>
        <w:t xml:space="preserve"> </w:t>
      </w:r>
      <w:r w:rsidRPr="00034BDD">
        <w:rPr>
          <w:rFonts w:ascii="Times New Roman" w:hAnsi="Times New Roman" w:cs="Times New Roman"/>
          <w:sz w:val="17"/>
          <w:szCs w:val="17"/>
        </w:rPr>
        <w:t xml:space="preserve">Art. 1 del </w:t>
      </w:r>
      <w:proofErr w:type="spellStart"/>
      <w:r w:rsidRPr="00034BDD">
        <w:rPr>
          <w:rFonts w:ascii="Times New Roman" w:hAnsi="Times New Roman" w:cs="Times New Roman"/>
          <w:sz w:val="17"/>
          <w:szCs w:val="17"/>
        </w:rPr>
        <w:t>r.d.l.</w:t>
      </w:r>
      <w:proofErr w:type="spellEnd"/>
      <w:r w:rsidRPr="00034BDD">
        <w:rPr>
          <w:rFonts w:ascii="Times New Roman" w:hAnsi="Times New Roman" w:cs="Times New Roman"/>
          <w:sz w:val="17"/>
          <w:szCs w:val="17"/>
        </w:rPr>
        <w:t xml:space="preserve"> </w:t>
      </w:r>
      <w:r w:rsidR="00034BDD" w:rsidRPr="00034BDD">
        <w:rPr>
          <w:rFonts w:ascii="Times New Roman" w:hAnsi="Times New Roman" w:cs="Times New Roman"/>
          <w:sz w:val="17"/>
          <w:szCs w:val="17"/>
        </w:rPr>
        <w:t>9 febbraio 1939, n. 273.</w:t>
      </w:r>
    </w:p>
  </w:footnote>
  <w:footnote w:id="18">
    <w:p w14:paraId="456F2336" w14:textId="095B9C84"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 </w:t>
      </w:r>
      <w:r w:rsidRPr="003477D3">
        <w:rPr>
          <w:rFonts w:ascii="Times New Roman" w:hAnsi="Times New Roman" w:cs="Times New Roman"/>
          <w:smallCaps/>
          <w:sz w:val="17"/>
          <w:szCs w:val="17"/>
        </w:rPr>
        <w:t xml:space="preserve">S. </w:t>
      </w:r>
      <w:proofErr w:type="spellStart"/>
      <w:r w:rsidRPr="003477D3">
        <w:rPr>
          <w:rFonts w:ascii="Times New Roman" w:hAnsi="Times New Roman" w:cs="Times New Roman"/>
          <w:smallCaps/>
          <w:sz w:val="17"/>
          <w:szCs w:val="17"/>
        </w:rPr>
        <w:t>Cassese</w:t>
      </w:r>
      <w:proofErr w:type="spellEnd"/>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op. cit., </w:t>
      </w:r>
      <w:r w:rsidRPr="00456E0D">
        <w:rPr>
          <w:rFonts w:ascii="Times New Roman" w:hAnsi="Times New Roman" w:cs="Times New Roman"/>
          <w:sz w:val="17"/>
          <w:szCs w:val="17"/>
        </w:rPr>
        <w:t>51.</w:t>
      </w:r>
    </w:p>
  </w:footnote>
  <w:footnote w:id="19">
    <w:p w14:paraId="53A69E0A"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Nella Commissione Forti. Sul dibattito all’Assemblea Costituente, cfr. </w:t>
      </w:r>
      <w:r w:rsidRPr="003477D3">
        <w:rPr>
          <w:rFonts w:ascii="Times New Roman" w:hAnsi="Times New Roman" w:cs="Times New Roman"/>
          <w:smallCaps/>
          <w:sz w:val="17"/>
          <w:szCs w:val="17"/>
        </w:rPr>
        <w:t>A. M. Poggi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Il Consiglio di Stato nei dibattiti dell’Assemblea Costituente, </w:t>
      </w:r>
      <w:r w:rsidRPr="00456E0D">
        <w:rPr>
          <w:rFonts w:ascii="Times New Roman" w:hAnsi="Times New Roman" w:cs="Times New Roman"/>
          <w:sz w:val="17"/>
          <w:szCs w:val="17"/>
        </w:rPr>
        <w:t xml:space="preserve">in </w:t>
      </w:r>
      <w:hyperlink r:id="rId2" w:history="1">
        <w:r w:rsidRPr="00456E0D">
          <w:rPr>
            <w:rStyle w:val="Collegamentoipertestuale"/>
            <w:rFonts w:ascii="Times New Roman" w:hAnsi="Times New Roman" w:cs="Times New Roman"/>
            <w:sz w:val="17"/>
            <w:szCs w:val="17"/>
          </w:rPr>
          <w:t>www.giustizia-amministrativa.it</w:t>
        </w:r>
      </w:hyperlink>
      <w:r w:rsidRPr="00456E0D">
        <w:rPr>
          <w:rFonts w:ascii="Times New Roman" w:hAnsi="Times New Roman" w:cs="Times New Roman"/>
          <w:sz w:val="17"/>
          <w:szCs w:val="17"/>
        </w:rPr>
        <w:t>, 2020.</w:t>
      </w:r>
    </w:p>
  </w:footnote>
  <w:footnote w:id="20">
    <w:p w14:paraId="2996F6B4" w14:textId="47DBBB00" w:rsidR="00565A26" w:rsidRPr="00EB37FB" w:rsidRDefault="00565A26" w:rsidP="00565A26">
      <w:pPr>
        <w:pStyle w:val="Testonotaapidipagina"/>
        <w:ind w:firstLine="284"/>
        <w:rPr>
          <w:rFonts w:ascii="Times New Roman" w:hAnsi="Times New Roman" w:cs="Times New Roman"/>
          <w:sz w:val="17"/>
          <w:szCs w:val="17"/>
        </w:rPr>
      </w:pPr>
      <w:r>
        <w:rPr>
          <w:rStyle w:val="Rimandonotaapidipagina"/>
        </w:rPr>
        <w:footnoteRef/>
      </w:r>
      <w:r>
        <w:t xml:space="preserve"> </w:t>
      </w:r>
      <w:r w:rsidRPr="00EB37FB">
        <w:rPr>
          <w:rFonts w:ascii="Times New Roman" w:hAnsi="Times New Roman" w:cs="Times New Roman"/>
          <w:sz w:val="17"/>
          <w:szCs w:val="17"/>
        </w:rPr>
        <w:t xml:space="preserve">Cfr. </w:t>
      </w:r>
      <w:r w:rsidRPr="008379A1">
        <w:rPr>
          <w:rFonts w:ascii="Times New Roman" w:hAnsi="Times New Roman" w:cs="Times New Roman"/>
          <w:smallCaps/>
          <w:sz w:val="17"/>
          <w:szCs w:val="17"/>
        </w:rPr>
        <w:t>F. Falzone</w:t>
      </w:r>
      <w:r w:rsidR="00C31BCF" w:rsidRPr="008379A1">
        <w:rPr>
          <w:rFonts w:ascii="Times New Roman" w:hAnsi="Times New Roman" w:cs="Times New Roman"/>
          <w:smallCaps/>
          <w:sz w:val="17"/>
          <w:szCs w:val="17"/>
        </w:rPr>
        <w:t>, F. Palermo, F. Cosentino</w:t>
      </w:r>
      <w:r w:rsidR="00C31BCF" w:rsidRPr="00EB37FB">
        <w:rPr>
          <w:rFonts w:ascii="Times New Roman" w:hAnsi="Times New Roman" w:cs="Times New Roman"/>
          <w:sz w:val="17"/>
          <w:szCs w:val="17"/>
        </w:rPr>
        <w:t xml:space="preserve"> (a cura di), </w:t>
      </w:r>
      <w:r w:rsidR="00C31BCF" w:rsidRPr="00EB37FB">
        <w:rPr>
          <w:rFonts w:ascii="Times New Roman" w:hAnsi="Times New Roman" w:cs="Times New Roman"/>
          <w:i/>
          <w:iCs/>
          <w:sz w:val="17"/>
          <w:szCs w:val="17"/>
        </w:rPr>
        <w:t>La Costituzione della Repubblica italiana</w:t>
      </w:r>
      <w:r w:rsidR="00C31BCF" w:rsidRPr="00EB37FB">
        <w:rPr>
          <w:rFonts w:ascii="Times New Roman" w:hAnsi="Times New Roman" w:cs="Times New Roman"/>
          <w:sz w:val="17"/>
          <w:szCs w:val="17"/>
        </w:rPr>
        <w:t>,</w:t>
      </w:r>
      <w:r w:rsidR="00142F56" w:rsidRPr="00EB37FB">
        <w:rPr>
          <w:rFonts w:ascii="Times New Roman" w:hAnsi="Times New Roman" w:cs="Times New Roman"/>
          <w:sz w:val="17"/>
          <w:szCs w:val="17"/>
        </w:rPr>
        <w:t xml:space="preserve"> Milano, Mondadori, 1976, </w:t>
      </w:r>
      <w:r w:rsidR="00EB37FB" w:rsidRPr="00EB37FB">
        <w:rPr>
          <w:rFonts w:ascii="Times New Roman" w:hAnsi="Times New Roman" w:cs="Times New Roman"/>
          <w:sz w:val="17"/>
          <w:szCs w:val="17"/>
        </w:rPr>
        <w:t>319 – 323.</w:t>
      </w:r>
    </w:p>
  </w:footnote>
  <w:footnote w:id="21">
    <w:p w14:paraId="3A09D427" w14:textId="178BA76D"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3477D3">
        <w:rPr>
          <w:rFonts w:ascii="Times New Roman" w:hAnsi="Times New Roman" w:cs="Times New Roman"/>
          <w:smallCaps/>
          <w:sz w:val="17"/>
          <w:szCs w:val="17"/>
        </w:rPr>
        <w:t xml:space="preserve">G. </w:t>
      </w:r>
      <w:proofErr w:type="spellStart"/>
      <w:r w:rsidRPr="003477D3">
        <w:rPr>
          <w:rFonts w:ascii="Times New Roman" w:hAnsi="Times New Roman" w:cs="Times New Roman"/>
          <w:smallCaps/>
          <w:sz w:val="17"/>
          <w:szCs w:val="17"/>
        </w:rPr>
        <w:t>Roehrssen</w:t>
      </w:r>
      <w:proofErr w:type="spellEnd"/>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Funzioni del Consiglio di Stato in campo legislativo</w:t>
      </w:r>
      <w:r w:rsidRPr="00456E0D">
        <w:rPr>
          <w:rFonts w:ascii="Times New Roman" w:hAnsi="Times New Roman" w:cs="Times New Roman"/>
          <w:sz w:val="17"/>
          <w:szCs w:val="17"/>
        </w:rPr>
        <w:t xml:space="preserve">, in </w:t>
      </w:r>
      <w:r w:rsidRPr="00456E0D">
        <w:rPr>
          <w:rFonts w:ascii="Times New Roman" w:hAnsi="Times New Roman" w:cs="Times New Roman"/>
          <w:i/>
          <w:iCs/>
          <w:sz w:val="17"/>
          <w:szCs w:val="17"/>
        </w:rPr>
        <w:t>Rassegna di diritto pubblico</w:t>
      </w:r>
      <w:r w:rsidRPr="00456E0D">
        <w:rPr>
          <w:rFonts w:ascii="Times New Roman" w:hAnsi="Times New Roman" w:cs="Times New Roman"/>
          <w:sz w:val="17"/>
          <w:szCs w:val="17"/>
        </w:rPr>
        <w:t xml:space="preserve">, 1946, p. 77, dava rilievo, </w:t>
      </w:r>
      <w:r w:rsidR="00AE3B7C">
        <w:rPr>
          <w:rFonts w:ascii="Times New Roman" w:hAnsi="Times New Roman" w:cs="Times New Roman"/>
          <w:sz w:val="17"/>
          <w:szCs w:val="17"/>
        </w:rPr>
        <w:t>illustrando il</w:t>
      </w:r>
      <w:r w:rsidRPr="00456E0D">
        <w:rPr>
          <w:rFonts w:ascii="Times New Roman" w:hAnsi="Times New Roman" w:cs="Times New Roman"/>
          <w:sz w:val="17"/>
          <w:szCs w:val="17"/>
        </w:rPr>
        <w:t xml:space="preserve"> discorso di insediamento del Presidente Ruini, a un Comitato destinato a svolgere studi in campo legislativo, sotto forma di raccolta nella consapevolezza che ciò comportava uno studio sui contenuti anche ai fini della codificazione.</w:t>
      </w:r>
    </w:p>
  </w:footnote>
  <w:footnote w:id="22">
    <w:p w14:paraId="7446C94C" w14:textId="4069A88E"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In base al comma 28, inoltre, la sezione esamina, se richiesto dal Presidente del Consiglio dei ministri, gli schemi di atti normativi dell'Unione europea. Il parere del Consiglio di Stato è sempre reso in adunanza generale per gli schemi di atti legislativi e di regolamenti devoluti dalla sezione o dal presidente del Consiglio di Stato a causa della loro particolare importanza. Per un primo commento a ridosso dell’istituzione della Sezione, v. </w:t>
      </w:r>
      <w:r w:rsidRPr="003477D3">
        <w:rPr>
          <w:rFonts w:ascii="Times New Roman" w:hAnsi="Times New Roman" w:cs="Times New Roman"/>
          <w:smallCaps/>
          <w:sz w:val="17"/>
          <w:szCs w:val="17"/>
        </w:rPr>
        <w:t>O. Roselli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L’attività della nuova sezione consultiva per gli atti normativi del Consiglio di Stato, </w:t>
      </w:r>
      <w:r w:rsidRPr="00456E0D">
        <w:rPr>
          <w:rFonts w:ascii="Times New Roman" w:hAnsi="Times New Roman" w:cs="Times New Roman"/>
          <w:sz w:val="17"/>
          <w:szCs w:val="17"/>
        </w:rPr>
        <w:t xml:space="preserve">in </w:t>
      </w:r>
      <w:r w:rsidRPr="00456E0D">
        <w:rPr>
          <w:rFonts w:ascii="Times New Roman" w:hAnsi="Times New Roman" w:cs="Times New Roman"/>
          <w:i/>
          <w:iCs/>
          <w:sz w:val="17"/>
          <w:szCs w:val="17"/>
        </w:rPr>
        <w:t>Osservatorio sulle fonti</w:t>
      </w:r>
      <w:r w:rsidRPr="00456E0D">
        <w:rPr>
          <w:rFonts w:ascii="Times New Roman" w:hAnsi="Times New Roman" w:cs="Times New Roman"/>
          <w:sz w:val="17"/>
          <w:szCs w:val="17"/>
        </w:rPr>
        <w:t>, 1998, 219 – 240.</w:t>
      </w:r>
    </w:p>
  </w:footnote>
  <w:footnote w:id="23">
    <w:p w14:paraId="12233326" w14:textId="4219E17B" w:rsidR="00A83E9D" w:rsidRPr="00EF079E" w:rsidRDefault="00A83E9D" w:rsidP="00EF079E">
      <w:pPr>
        <w:pStyle w:val="Testonotaapidipagina"/>
        <w:ind w:firstLine="284"/>
        <w:jc w:val="both"/>
        <w:rPr>
          <w:rFonts w:ascii="Times New Roman" w:hAnsi="Times New Roman" w:cs="Times New Roman"/>
          <w:sz w:val="17"/>
          <w:szCs w:val="17"/>
        </w:rPr>
      </w:pPr>
      <w:r>
        <w:rPr>
          <w:rStyle w:val="Rimandonotaapidipagina"/>
        </w:rPr>
        <w:footnoteRef/>
      </w:r>
      <w:r>
        <w:t xml:space="preserve"> </w:t>
      </w:r>
      <w:r w:rsidR="002B6143" w:rsidRPr="00EF079E">
        <w:rPr>
          <w:rFonts w:ascii="Times New Roman" w:hAnsi="Times New Roman" w:cs="Times New Roman"/>
          <w:sz w:val="17"/>
          <w:szCs w:val="17"/>
        </w:rPr>
        <w:t>V. in tempi recenti</w:t>
      </w:r>
      <w:r w:rsidRPr="00EF079E">
        <w:rPr>
          <w:rFonts w:ascii="Times New Roman" w:hAnsi="Times New Roman" w:cs="Times New Roman"/>
          <w:sz w:val="17"/>
          <w:szCs w:val="17"/>
        </w:rPr>
        <w:t xml:space="preserve"> la redazione del </w:t>
      </w:r>
      <w:r w:rsidR="002B6143" w:rsidRPr="00EF079E">
        <w:rPr>
          <w:rFonts w:ascii="Times New Roman" w:hAnsi="Times New Roman" w:cs="Times New Roman"/>
          <w:sz w:val="17"/>
          <w:szCs w:val="17"/>
        </w:rPr>
        <w:t>testo unico espropriazioni (</w:t>
      </w:r>
      <w:r w:rsidRPr="00EF079E">
        <w:rPr>
          <w:rFonts w:ascii="Times New Roman" w:hAnsi="Times New Roman" w:cs="Times New Roman"/>
          <w:sz w:val="17"/>
          <w:szCs w:val="17"/>
        </w:rPr>
        <w:t>D.P.R. n. 327/2001</w:t>
      </w:r>
      <w:r w:rsidR="002B6143" w:rsidRPr="00EF079E">
        <w:rPr>
          <w:rFonts w:ascii="Times New Roman" w:hAnsi="Times New Roman" w:cs="Times New Roman"/>
          <w:sz w:val="17"/>
          <w:szCs w:val="17"/>
        </w:rPr>
        <w:t>)</w:t>
      </w:r>
      <w:r w:rsidRPr="00EF079E">
        <w:rPr>
          <w:rFonts w:ascii="Times New Roman" w:hAnsi="Times New Roman" w:cs="Times New Roman"/>
          <w:sz w:val="17"/>
          <w:szCs w:val="17"/>
        </w:rPr>
        <w:t xml:space="preserve"> o del codice del processo amministrativo (d.lgs. n. 104/2010).</w:t>
      </w:r>
    </w:p>
  </w:footnote>
  <w:footnote w:id="24">
    <w:p w14:paraId="360961B4" w14:textId="670287C2"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3477D3">
        <w:rPr>
          <w:rFonts w:ascii="Times New Roman" w:hAnsi="Times New Roman" w:cs="Times New Roman"/>
          <w:smallCaps/>
          <w:sz w:val="17"/>
          <w:szCs w:val="17"/>
        </w:rPr>
        <w:t>M. Torsello</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cit., </w:t>
      </w:r>
      <w:r w:rsidRPr="00456E0D">
        <w:rPr>
          <w:rFonts w:ascii="Times New Roman" w:hAnsi="Times New Roman" w:cs="Times New Roman"/>
          <w:sz w:val="17"/>
          <w:szCs w:val="17"/>
        </w:rPr>
        <w:t xml:space="preserve">8. Tali caratteri deriverebbero dalla Costituzione (art. 100) e legittimerebbero lo svolgimento delle funzioni consultiva in favore di qualsiasi soggetto pubblico dell’ordinamento (es. Regioni, Parlamento) e non più solo del Governo, come si potrebbe dedurre dall’inclusione del Consiglio di Stato tra gli organi ausiliari dell’Esecutivo. V. </w:t>
      </w:r>
      <w:r w:rsidRPr="003477D3">
        <w:rPr>
          <w:rFonts w:ascii="Times New Roman" w:hAnsi="Times New Roman" w:cs="Times New Roman"/>
          <w:smallCaps/>
          <w:sz w:val="17"/>
          <w:szCs w:val="17"/>
        </w:rPr>
        <w:t>L. Ammannati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La funzione consultiva del Consiglio di Stato: limiti e potenzialità, </w:t>
      </w:r>
      <w:r w:rsidRPr="00456E0D">
        <w:rPr>
          <w:rFonts w:ascii="Times New Roman" w:hAnsi="Times New Roman" w:cs="Times New Roman"/>
          <w:sz w:val="17"/>
          <w:szCs w:val="17"/>
        </w:rPr>
        <w:t xml:space="preserve">in </w:t>
      </w:r>
      <w:r w:rsidRPr="003477D3">
        <w:rPr>
          <w:rFonts w:ascii="Times New Roman" w:hAnsi="Times New Roman" w:cs="Times New Roman"/>
          <w:smallCaps/>
          <w:sz w:val="17"/>
          <w:szCs w:val="17"/>
        </w:rPr>
        <w:t xml:space="preserve">Y. </w:t>
      </w:r>
      <w:proofErr w:type="spellStart"/>
      <w:r w:rsidRPr="003477D3">
        <w:rPr>
          <w:rFonts w:ascii="Times New Roman" w:hAnsi="Times New Roman" w:cs="Times New Roman"/>
          <w:smallCaps/>
          <w:sz w:val="17"/>
          <w:szCs w:val="17"/>
        </w:rPr>
        <w:t>Meny</w:t>
      </w:r>
      <w:proofErr w:type="spellEnd"/>
      <w:r w:rsidRPr="00456E0D">
        <w:rPr>
          <w:rFonts w:ascii="Times New Roman" w:hAnsi="Times New Roman" w:cs="Times New Roman"/>
          <w:sz w:val="17"/>
          <w:szCs w:val="17"/>
        </w:rPr>
        <w:t xml:space="preserve"> (a cura di), </w:t>
      </w:r>
      <w:r w:rsidRPr="00456E0D">
        <w:rPr>
          <w:rFonts w:ascii="Times New Roman" w:hAnsi="Times New Roman" w:cs="Times New Roman"/>
          <w:i/>
          <w:iCs/>
          <w:sz w:val="17"/>
          <w:szCs w:val="17"/>
        </w:rPr>
        <w:t xml:space="preserve">Il Consiglio di Stato in Francia e in Italia, </w:t>
      </w:r>
      <w:r w:rsidRPr="00456E0D">
        <w:rPr>
          <w:rFonts w:ascii="Times New Roman" w:hAnsi="Times New Roman" w:cs="Times New Roman"/>
          <w:sz w:val="17"/>
          <w:szCs w:val="17"/>
        </w:rPr>
        <w:t xml:space="preserve">Bologna, 1994, 355; </w:t>
      </w:r>
      <w:r w:rsidRPr="003477D3">
        <w:rPr>
          <w:rFonts w:ascii="Times New Roman" w:hAnsi="Times New Roman" w:cs="Times New Roman"/>
          <w:smallCaps/>
          <w:sz w:val="17"/>
          <w:szCs w:val="17"/>
        </w:rPr>
        <w:t>V. Caianiello</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Consiglio di Stato</w:t>
      </w:r>
      <w:r w:rsidRPr="00456E0D">
        <w:rPr>
          <w:rFonts w:ascii="Times New Roman" w:hAnsi="Times New Roman" w:cs="Times New Roman"/>
          <w:sz w:val="17"/>
          <w:szCs w:val="17"/>
        </w:rPr>
        <w:t xml:space="preserve"> in </w:t>
      </w:r>
      <w:r w:rsidRPr="00456E0D">
        <w:rPr>
          <w:rFonts w:ascii="Times New Roman" w:hAnsi="Times New Roman" w:cs="Times New Roman"/>
          <w:i/>
          <w:iCs/>
          <w:sz w:val="17"/>
          <w:szCs w:val="17"/>
        </w:rPr>
        <w:t>Novissimo Digesto Italiano – Appendice</w:t>
      </w:r>
      <w:r w:rsidRPr="00456E0D">
        <w:rPr>
          <w:rFonts w:ascii="Times New Roman" w:hAnsi="Times New Roman" w:cs="Times New Roman"/>
          <w:sz w:val="17"/>
          <w:szCs w:val="17"/>
        </w:rPr>
        <w:t>, 1980, 450-451.</w:t>
      </w:r>
    </w:p>
  </w:footnote>
  <w:footnote w:id="25">
    <w:p w14:paraId="20F5F8EE" w14:textId="122FFCBD"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w:t>
      </w:r>
      <w:r w:rsidRPr="003477D3">
        <w:rPr>
          <w:rFonts w:ascii="Times New Roman" w:hAnsi="Times New Roman" w:cs="Times New Roman"/>
          <w:smallCaps/>
          <w:sz w:val="17"/>
          <w:szCs w:val="17"/>
        </w:rPr>
        <w:t>L. Armanni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op. cit.</w:t>
      </w:r>
      <w:r w:rsidRPr="00456E0D">
        <w:rPr>
          <w:rFonts w:ascii="Times New Roman" w:hAnsi="Times New Roman" w:cs="Times New Roman"/>
          <w:sz w:val="17"/>
          <w:szCs w:val="17"/>
        </w:rPr>
        <w:t>, 973.</w:t>
      </w:r>
    </w:p>
  </w:footnote>
  <w:footnote w:id="26">
    <w:p w14:paraId="175B8154" w14:textId="4FE613AA"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Cit. in </w:t>
      </w:r>
      <w:r w:rsidRPr="003477D3">
        <w:rPr>
          <w:rFonts w:ascii="Times New Roman" w:hAnsi="Times New Roman" w:cs="Times New Roman"/>
          <w:smallCaps/>
          <w:sz w:val="17"/>
          <w:szCs w:val="17"/>
        </w:rPr>
        <w:t>L. Ammannati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cit., </w:t>
      </w:r>
      <w:r w:rsidRPr="00456E0D">
        <w:rPr>
          <w:rFonts w:ascii="Times New Roman" w:hAnsi="Times New Roman" w:cs="Times New Roman"/>
          <w:sz w:val="17"/>
          <w:szCs w:val="17"/>
        </w:rPr>
        <w:t>350 – 351.</w:t>
      </w:r>
      <w:r w:rsidR="00276AE3">
        <w:rPr>
          <w:rFonts w:ascii="Times New Roman" w:hAnsi="Times New Roman" w:cs="Times New Roman"/>
          <w:sz w:val="17"/>
          <w:szCs w:val="17"/>
        </w:rPr>
        <w:t xml:space="preserve"> L’A. ricorda che sotto la Presidenza di Santi Romano</w:t>
      </w:r>
      <w:r w:rsidR="00181568">
        <w:rPr>
          <w:rFonts w:ascii="Times New Roman" w:hAnsi="Times New Roman" w:cs="Times New Roman"/>
          <w:sz w:val="17"/>
          <w:szCs w:val="17"/>
        </w:rPr>
        <w:t xml:space="preserve"> </w:t>
      </w:r>
      <w:r w:rsidR="00F27230" w:rsidRPr="00F27230">
        <w:rPr>
          <w:rFonts w:ascii="Times New Roman" w:hAnsi="Times New Roman" w:cs="Times New Roman"/>
          <w:sz w:val="17"/>
          <w:szCs w:val="17"/>
        </w:rPr>
        <w:t>le aspettative di espansione del Consiglio di Stato nei territori della legislazione si sono manifestate con più forza. Sottolinea che “il «lamento sulla scadente qualità della legislazione» sotto l'aspetto formale, costante e immutato nel tempo, portava in primo piano la necessità di un organo cui attribuire compiti di revisore tecnico delle leggi. Così il Consiglio di Stato era apparso da sempre il soggetto più adeguato a realizzare il complesso processo di elaborazione in cui consiste la «funzione di trovare il diritto» e di rivestire della «forma giuridica più appropriata» i contenuti sostanziali della norma … A questo si accompagnava poi la proposta di affidare a questo organo una funzione di coordinamento legislativo con l'obiettivo di garantire organicità e coerenza interna al complesso della legislazione. La mancata concretizzazione di queste prospettive in tutta la loro ampiezza farà sì che lo stesso Romano ritorni più volte, durante la sua presidenza, sulla rilevanza della tecnica legislativa” (384).</w:t>
      </w:r>
    </w:p>
  </w:footnote>
  <w:footnote w:id="27">
    <w:p w14:paraId="45EA149C" w14:textId="1E5DDB93"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I magistrati assegnati alla Sezione consultiva </w:t>
      </w:r>
      <w:r w:rsidR="00CD5741">
        <w:rPr>
          <w:rFonts w:ascii="Times New Roman" w:hAnsi="Times New Roman" w:cs="Times New Roman"/>
          <w:sz w:val="17"/>
          <w:szCs w:val="17"/>
        </w:rPr>
        <w:t>per gli</w:t>
      </w:r>
      <w:r w:rsidRPr="00456E0D">
        <w:rPr>
          <w:rFonts w:ascii="Times New Roman" w:hAnsi="Times New Roman" w:cs="Times New Roman"/>
          <w:sz w:val="17"/>
          <w:szCs w:val="17"/>
        </w:rPr>
        <w:t xml:space="preserve"> atti normativi sono assegnati, in</w:t>
      </w:r>
      <w:r w:rsidR="00CD5741">
        <w:rPr>
          <w:rFonts w:ascii="Times New Roman" w:hAnsi="Times New Roman" w:cs="Times New Roman"/>
          <w:sz w:val="17"/>
          <w:szCs w:val="17"/>
        </w:rPr>
        <w:t xml:space="preserve"> misura</w:t>
      </w:r>
      <w:r w:rsidRPr="00456E0D">
        <w:rPr>
          <w:rFonts w:ascii="Times New Roman" w:hAnsi="Times New Roman" w:cs="Times New Roman"/>
          <w:sz w:val="17"/>
          <w:szCs w:val="17"/>
        </w:rPr>
        <w:t xml:space="preserve"> rilevante, anche alla Sezione Prima, denominata </w:t>
      </w:r>
      <w:r w:rsidR="00CD5741">
        <w:rPr>
          <w:rFonts w:ascii="Times New Roman" w:hAnsi="Times New Roman" w:cs="Times New Roman"/>
          <w:sz w:val="17"/>
          <w:szCs w:val="17"/>
        </w:rPr>
        <w:t xml:space="preserve">sì </w:t>
      </w:r>
      <w:r w:rsidRPr="00456E0D">
        <w:rPr>
          <w:rFonts w:ascii="Times New Roman" w:hAnsi="Times New Roman" w:cs="Times New Roman"/>
          <w:sz w:val="17"/>
          <w:szCs w:val="17"/>
        </w:rPr>
        <w:t>“consultiva”</w:t>
      </w:r>
      <w:r w:rsidR="00CD5741">
        <w:rPr>
          <w:rFonts w:ascii="Times New Roman" w:hAnsi="Times New Roman" w:cs="Times New Roman"/>
          <w:sz w:val="17"/>
          <w:szCs w:val="17"/>
        </w:rPr>
        <w:t xml:space="preserve"> ma</w:t>
      </w:r>
      <w:r w:rsidRPr="00456E0D">
        <w:rPr>
          <w:rFonts w:ascii="Times New Roman" w:hAnsi="Times New Roman" w:cs="Times New Roman"/>
          <w:sz w:val="17"/>
          <w:szCs w:val="17"/>
        </w:rPr>
        <w:t xml:space="preserve"> la cui attività è ormai </w:t>
      </w:r>
      <w:proofErr w:type="spellStart"/>
      <w:r w:rsidRPr="00456E0D">
        <w:rPr>
          <w:rFonts w:ascii="Times New Roman" w:hAnsi="Times New Roman" w:cs="Times New Roman"/>
          <w:sz w:val="17"/>
          <w:szCs w:val="17"/>
        </w:rPr>
        <w:t>pressochè</w:t>
      </w:r>
      <w:proofErr w:type="spellEnd"/>
      <w:r w:rsidRPr="00456E0D">
        <w:rPr>
          <w:rFonts w:ascii="Times New Roman" w:hAnsi="Times New Roman" w:cs="Times New Roman"/>
          <w:sz w:val="17"/>
          <w:szCs w:val="17"/>
        </w:rPr>
        <w:t xml:space="preserve"> integralmente costituita dai pareri </w:t>
      </w:r>
      <w:r w:rsidR="00CD5741">
        <w:rPr>
          <w:rFonts w:ascii="Times New Roman" w:hAnsi="Times New Roman" w:cs="Times New Roman"/>
          <w:sz w:val="17"/>
          <w:szCs w:val="17"/>
        </w:rPr>
        <w:t xml:space="preserve">resi </w:t>
      </w:r>
      <w:r w:rsidRPr="00456E0D">
        <w:rPr>
          <w:rFonts w:ascii="Times New Roman" w:hAnsi="Times New Roman" w:cs="Times New Roman"/>
          <w:sz w:val="17"/>
          <w:szCs w:val="17"/>
        </w:rPr>
        <w:t>in sede giustiziale, sui ricorsi straordinari al Presidente della Repubblica</w:t>
      </w:r>
      <w:r w:rsidR="00CD5741">
        <w:rPr>
          <w:rFonts w:ascii="Times New Roman" w:hAnsi="Times New Roman" w:cs="Times New Roman"/>
          <w:sz w:val="17"/>
          <w:szCs w:val="17"/>
        </w:rPr>
        <w:t>.</w:t>
      </w:r>
    </w:p>
  </w:footnote>
  <w:footnote w:id="28">
    <w:p w14:paraId="594DDB3B" w14:textId="2FE87E90" w:rsidR="00BF5D2C" w:rsidRPr="00BF5D2C" w:rsidRDefault="00BF5D2C" w:rsidP="00E52DF8">
      <w:pPr>
        <w:pStyle w:val="Testonotaapidipagina"/>
        <w:ind w:firstLine="284"/>
        <w:jc w:val="both"/>
        <w:rPr>
          <w:rFonts w:ascii="Times New Roman" w:hAnsi="Times New Roman" w:cs="Times New Roman"/>
          <w:sz w:val="17"/>
          <w:szCs w:val="17"/>
        </w:rPr>
      </w:pPr>
      <w:r w:rsidRPr="00BF5D2C">
        <w:rPr>
          <w:rFonts w:ascii="Times New Roman" w:hAnsi="Times New Roman" w:cs="Times New Roman"/>
          <w:sz w:val="17"/>
          <w:szCs w:val="17"/>
          <w:vertAlign w:val="superscript"/>
        </w:rPr>
        <w:footnoteRef/>
      </w:r>
      <w:r w:rsidRPr="00BF5D2C">
        <w:rPr>
          <w:rFonts w:ascii="Times New Roman" w:hAnsi="Times New Roman" w:cs="Times New Roman"/>
          <w:sz w:val="17"/>
          <w:szCs w:val="17"/>
          <w:vertAlign w:val="superscript"/>
        </w:rPr>
        <w:t xml:space="preserve"> </w:t>
      </w:r>
      <w:r w:rsidRPr="003477D3">
        <w:rPr>
          <w:rFonts w:ascii="Times New Roman" w:hAnsi="Times New Roman" w:cs="Times New Roman"/>
          <w:smallCaps/>
          <w:sz w:val="17"/>
          <w:szCs w:val="17"/>
        </w:rPr>
        <w:t>L. Ammannati</w:t>
      </w:r>
      <w:r w:rsidRPr="00BF5D2C">
        <w:rPr>
          <w:rFonts w:ascii="Times New Roman" w:hAnsi="Times New Roman" w:cs="Times New Roman"/>
          <w:sz w:val="17"/>
          <w:szCs w:val="17"/>
        </w:rPr>
        <w:t xml:space="preserve">, </w:t>
      </w:r>
      <w:r w:rsidRPr="00BF5D2C">
        <w:rPr>
          <w:rFonts w:ascii="Times New Roman" w:hAnsi="Times New Roman" w:cs="Times New Roman"/>
          <w:i/>
          <w:iCs/>
          <w:sz w:val="17"/>
          <w:szCs w:val="17"/>
        </w:rPr>
        <w:t>op. cit</w:t>
      </w:r>
      <w:r w:rsidRPr="00BF5D2C">
        <w:rPr>
          <w:rFonts w:ascii="Times New Roman" w:hAnsi="Times New Roman" w:cs="Times New Roman"/>
          <w:sz w:val="17"/>
          <w:szCs w:val="17"/>
        </w:rPr>
        <w:t xml:space="preserve">., p. </w:t>
      </w:r>
      <w:r w:rsidR="00427735">
        <w:rPr>
          <w:rFonts w:ascii="Times New Roman" w:hAnsi="Times New Roman" w:cs="Times New Roman"/>
          <w:sz w:val="17"/>
          <w:szCs w:val="17"/>
        </w:rPr>
        <w:t>387.</w:t>
      </w:r>
    </w:p>
  </w:footnote>
  <w:footnote w:id="29">
    <w:p w14:paraId="249B103C" w14:textId="0E2AA196"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Da una ricognizione da me svolta sulla banca dati pubblica sul sito Internet della giustizia amministrativa (</w:t>
      </w:r>
      <w:hyperlink r:id="rId3" w:history="1">
        <w:r w:rsidRPr="00456E0D">
          <w:rPr>
            <w:rStyle w:val="Collegamentoipertestuale"/>
            <w:rFonts w:ascii="Times New Roman" w:hAnsi="Times New Roman" w:cs="Times New Roman"/>
            <w:sz w:val="17"/>
            <w:szCs w:val="17"/>
          </w:rPr>
          <w:t>www.giustizia-amministrativa.it</w:t>
        </w:r>
      </w:hyperlink>
      <w:r w:rsidRPr="00456E0D">
        <w:rPr>
          <w:rFonts w:ascii="Times New Roman" w:hAnsi="Times New Roman" w:cs="Times New Roman"/>
          <w:sz w:val="17"/>
          <w:szCs w:val="17"/>
        </w:rPr>
        <w:t>), il termine “</w:t>
      </w:r>
      <w:proofErr w:type="spellStart"/>
      <w:r w:rsidRPr="00456E0D">
        <w:rPr>
          <w:rFonts w:ascii="Times New Roman" w:hAnsi="Times New Roman" w:cs="Times New Roman"/>
          <w:i/>
          <w:sz w:val="17"/>
          <w:szCs w:val="17"/>
        </w:rPr>
        <w:t>drafting</w:t>
      </w:r>
      <w:proofErr w:type="spellEnd"/>
      <w:r w:rsidRPr="00456E0D">
        <w:rPr>
          <w:rFonts w:ascii="Times New Roman" w:hAnsi="Times New Roman" w:cs="Times New Roman"/>
          <w:sz w:val="17"/>
          <w:szCs w:val="17"/>
        </w:rPr>
        <w:t xml:space="preserve">” ricorre in 198 decisioni. Di queste, 125 sono del Consiglio di Stato. Di queste ultime fanno parte 6 sentenze, 15 pareri interlocutori e 104 pareri definitivi. I pareri sono stati tutti espressi dalla Sezione atti normativi. </w:t>
      </w:r>
    </w:p>
    <w:p w14:paraId="6BCA852B"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 xml:space="preserve">La locuzione “qualità redazionale” ricorre in 20 decisioni (tre di esse sono comuni al precedente gruppo). Di queste, 14 sono del Consiglio di Stato. Di queste ultime fanno parte 5 sentenze, 3 ordinanze cautelari, 1 parere interlocutorio e 5 pareri definitivi. I pareri sono stati espressi dalla Sezione atti normativi, salvo uno, reso dalla Sezione II su un ricorso straordinario al Presidente della Repubblica. </w:t>
      </w:r>
    </w:p>
    <w:p w14:paraId="5363A560"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La locuzione “Regole e raccomandazioni per la formulazione tecnica dei testi legislativi” ricorre in 39 decisioni (quattro di esse sono comuni ai precedenti gruppi). Delle 39 decisioni, 28 sono del Consiglio di Stato. Di queste ultime fanno parte 2 sentenze, 3 pareri interlocutori e 23 pareri definitivi. I pareri sono stati espressi dalla Sezione atti normativi, salvo un parere definitivo, reso dalla Sezione I su un ricorso straordinario.</w:t>
      </w:r>
    </w:p>
    <w:p w14:paraId="3EF5C2D0" w14:textId="500B0EE3"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 xml:space="preserve">La locuzione “Redazione tecnica”, una volta scremata dagli esiti inconferenti, ricorre in 8 decisioni, tutte del Consiglio di Stato, Sezione consultiva </w:t>
      </w:r>
      <w:r w:rsidR="00E224E9">
        <w:rPr>
          <w:rFonts w:ascii="Times New Roman" w:hAnsi="Times New Roman" w:cs="Times New Roman"/>
          <w:sz w:val="17"/>
          <w:szCs w:val="17"/>
        </w:rPr>
        <w:t>per gli</w:t>
      </w:r>
      <w:r w:rsidRPr="00456E0D">
        <w:rPr>
          <w:rFonts w:ascii="Times New Roman" w:hAnsi="Times New Roman" w:cs="Times New Roman"/>
          <w:sz w:val="17"/>
          <w:szCs w:val="17"/>
        </w:rPr>
        <w:t xml:space="preserve"> atti normativi (4 pareri interlocutori e 4 definitivi).</w:t>
      </w:r>
    </w:p>
  </w:footnote>
  <w:footnote w:id="30">
    <w:p w14:paraId="2539919E" w14:textId="68813A84"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Sull’argomento, che immette lo stesso giudice in un percorso circolare delle pratiche redazionali del diritto, si veda da ultimo </w:t>
      </w:r>
      <w:r w:rsidRPr="003477D3">
        <w:rPr>
          <w:rFonts w:ascii="Times New Roman" w:hAnsi="Times New Roman" w:cs="Times New Roman"/>
          <w:smallCaps/>
          <w:sz w:val="17"/>
          <w:szCs w:val="17"/>
        </w:rPr>
        <w:t>A. Meniconi</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 xml:space="preserve">Il discorso giudiziario (1861-1969) </w:t>
      </w:r>
      <w:r w:rsidRPr="00456E0D">
        <w:rPr>
          <w:rFonts w:ascii="Times New Roman" w:hAnsi="Times New Roman" w:cs="Times New Roman"/>
          <w:sz w:val="17"/>
          <w:szCs w:val="17"/>
        </w:rPr>
        <w:t xml:space="preserve">in </w:t>
      </w:r>
      <w:r w:rsidRPr="003477D3">
        <w:rPr>
          <w:rFonts w:ascii="Times New Roman" w:hAnsi="Times New Roman" w:cs="Times New Roman"/>
          <w:smallCaps/>
          <w:sz w:val="17"/>
          <w:szCs w:val="17"/>
        </w:rPr>
        <w:t xml:space="preserve">G. Melis – G. Tosatti </w:t>
      </w:r>
      <w:r w:rsidRPr="00456E0D">
        <w:rPr>
          <w:rFonts w:ascii="Times New Roman" w:hAnsi="Times New Roman" w:cs="Times New Roman"/>
          <w:sz w:val="17"/>
          <w:szCs w:val="17"/>
        </w:rPr>
        <w:t xml:space="preserve">(a cura di), </w:t>
      </w:r>
      <w:r w:rsidRPr="00456E0D">
        <w:rPr>
          <w:rFonts w:ascii="Times New Roman" w:hAnsi="Times New Roman" w:cs="Times New Roman"/>
          <w:i/>
          <w:sz w:val="17"/>
          <w:szCs w:val="17"/>
        </w:rPr>
        <w:t xml:space="preserve">Le parole del potere. Il lessico delle istituzioni in Italia, </w:t>
      </w:r>
      <w:r w:rsidRPr="00456E0D">
        <w:rPr>
          <w:rFonts w:ascii="Times New Roman" w:hAnsi="Times New Roman" w:cs="Times New Roman"/>
          <w:sz w:val="17"/>
          <w:szCs w:val="17"/>
        </w:rPr>
        <w:t xml:space="preserve">Bologna, il Mulino, 2021, 227 – 254; </w:t>
      </w:r>
      <w:r w:rsidRPr="003477D3">
        <w:rPr>
          <w:rFonts w:ascii="Times New Roman" w:hAnsi="Times New Roman" w:cs="Times New Roman"/>
          <w:smallCaps/>
          <w:sz w:val="17"/>
          <w:szCs w:val="17"/>
        </w:rPr>
        <w:t>G. Adamo</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La redazione della sentenza nell’era del processo digitale</w:t>
      </w:r>
      <w:r w:rsidRPr="00456E0D">
        <w:rPr>
          <w:rFonts w:ascii="Times New Roman" w:hAnsi="Times New Roman" w:cs="Times New Roman"/>
          <w:sz w:val="17"/>
          <w:szCs w:val="17"/>
        </w:rPr>
        <w:t xml:space="preserve">, in </w:t>
      </w:r>
      <w:hyperlink r:id="rId4" w:history="1">
        <w:r w:rsidR="00FA2623" w:rsidRPr="00A04687">
          <w:rPr>
            <w:rStyle w:val="Collegamentoipertestuale"/>
            <w:rFonts w:ascii="Times New Roman" w:hAnsi="Times New Roman" w:cs="Times New Roman"/>
            <w:sz w:val="17"/>
            <w:szCs w:val="17"/>
          </w:rPr>
          <w:t>www.giustizia-amministrativa.it</w:t>
        </w:r>
      </w:hyperlink>
      <w:r w:rsidR="00FA2623">
        <w:rPr>
          <w:rFonts w:ascii="Times New Roman" w:hAnsi="Times New Roman" w:cs="Times New Roman"/>
          <w:sz w:val="17"/>
          <w:szCs w:val="17"/>
        </w:rPr>
        <w:t>, 15 maggio 2019</w:t>
      </w:r>
      <w:r w:rsidRPr="00456E0D">
        <w:rPr>
          <w:rFonts w:ascii="Times New Roman" w:hAnsi="Times New Roman" w:cs="Times New Roman"/>
          <w:i/>
          <w:sz w:val="17"/>
          <w:szCs w:val="17"/>
        </w:rPr>
        <w:t>.</w:t>
      </w:r>
      <w:r w:rsidRPr="00456E0D">
        <w:rPr>
          <w:rFonts w:ascii="Times New Roman" w:hAnsi="Times New Roman" w:cs="Times New Roman"/>
          <w:sz w:val="17"/>
          <w:szCs w:val="17"/>
        </w:rPr>
        <w:t xml:space="preserve"> Sul Consiglio di Stato, v. </w:t>
      </w:r>
      <w:r w:rsidRPr="003477D3">
        <w:rPr>
          <w:rFonts w:ascii="Times New Roman" w:hAnsi="Times New Roman" w:cs="Times New Roman"/>
          <w:smallCaps/>
          <w:sz w:val="17"/>
          <w:szCs w:val="17"/>
        </w:rPr>
        <w:t>G. Barbagallo</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 xml:space="preserve">Stile e motivazione delle decisioni del Consiglio di Stato, </w:t>
      </w:r>
      <w:r w:rsidRPr="00456E0D">
        <w:rPr>
          <w:rFonts w:ascii="Times New Roman" w:hAnsi="Times New Roman" w:cs="Times New Roman"/>
          <w:sz w:val="17"/>
          <w:szCs w:val="17"/>
        </w:rPr>
        <w:t xml:space="preserve">in </w:t>
      </w:r>
      <w:r w:rsidRPr="003477D3">
        <w:rPr>
          <w:rFonts w:ascii="Times New Roman" w:hAnsi="Times New Roman" w:cs="Times New Roman"/>
          <w:smallCaps/>
          <w:sz w:val="17"/>
          <w:szCs w:val="17"/>
        </w:rPr>
        <w:t>G. Paleologo</w:t>
      </w:r>
      <w:r w:rsidRPr="00456E0D">
        <w:rPr>
          <w:rFonts w:ascii="Times New Roman" w:hAnsi="Times New Roman" w:cs="Times New Roman"/>
          <w:sz w:val="17"/>
          <w:szCs w:val="17"/>
        </w:rPr>
        <w:t xml:space="preserve"> (a cura di), </w:t>
      </w:r>
      <w:r w:rsidRPr="00456E0D">
        <w:rPr>
          <w:rFonts w:ascii="Times New Roman" w:hAnsi="Times New Roman" w:cs="Times New Roman"/>
          <w:i/>
          <w:sz w:val="17"/>
          <w:szCs w:val="17"/>
        </w:rPr>
        <w:t>I Consigli di Stato in Francia e in Italia</w:t>
      </w:r>
      <w:r w:rsidRPr="00456E0D">
        <w:rPr>
          <w:rFonts w:ascii="Times New Roman" w:hAnsi="Times New Roman" w:cs="Times New Roman"/>
          <w:sz w:val="17"/>
          <w:szCs w:val="17"/>
        </w:rPr>
        <w:t xml:space="preserve"> Milano, Giuffrè, 1998, 233-258.</w:t>
      </w:r>
    </w:p>
  </w:footnote>
  <w:footnote w:id="31">
    <w:p w14:paraId="2C9413AF"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art. 3, comma 2, del codice del processo amministrativo: il giudice e le parti redigono gli atti in maniera chiara e sintetica, secondo quanto disposto dalle norme di attuazione.</w:t>
      </w:r>
    </w:p>
  </w:footnote>
  <w:footnote w:id="32">
    <w:p w14:paraId="0F9A9144" w14:textId="3A1E45C5" w:rsidR="00025654" w:rsidRPr="00CB7521" w:rsidRDefault="00025654" w:rsidP="003477D3">
      <w:pPr>
        <w:pStyle w:val="Testonotaapidipagina"/>
        <w:ind w:firstLine="284"/>
        <w:jc w:val="both"/>
        <w:rPr>
          <w:rFonts w:ascii="Times New Roman" w:hAnsi="Times New Roman" w:cs="Times New Roman"/>
          <w:sz w:val="17"/>
          <w:szCs w:val="17"/>
        </w:rPr>
      </w:pPr>
      <w:r w:rsidRPr="003477D3">
        <w:rPr>
          <w:rStyle w:val="Rimandonotaapidipagina"/>
          <w:rFonts w:ascii="Times New Roman" w:hAnsi="Times New Roman" w:cs="Times New Roman"/>
        </w:rPr>
        <w:footnoteRef/>
      </w:r>
      <w:r>
        <w:t xml:space="preserve"> </w:t>
      </w:r>
      <w:r w:rsidRPr="00D0261D">
        <w:rPr>
          <w:rFonts w:ascii="Times New Roman" w:hAnsi="Times New Roman" w:cs="Times New Roman"/>
          <w:sz w:val="17"/>
          <w:szCs w:val="17"/>
        </w:rPr>
        <w:t>Così</w:t>
      </w:r>
      <w:r w:rsidR="00D0261D">
        <w:rPr>
          <w:rFonts w:ascii="Times New Roman" w:hAnsi="Times New Roman" w:cs="Times New Roman"/>
          <w:sz w:val="17"/>
          <w:szCs w:val="17"/>
        </w:rPr>
        <w:t xml:space="preserve"> </w:t>
      </w:r>
      <w:r w:rsidR="00D0261D" w:rsidRPr="003477D3">
        <w:rPr>
          <w:rFonts w:ascii="Times New Roman" w:hAnsi="Times New Roman" w:cs="Times New Roman"/>
          <w:smallCaps/>
          <w:sz w:val="17"/>
          <w:szCs w:val="17"/>
        </w:rPr>
        <w:t>F. Dal Canto</w:t>
      </w:r>
      <w:r w:rsidR="00D0261D">
        <w:rPr>
          <w:rFonts w:ascii="Times New Roman" w:hAnsi="Times New Roman" w:cs="Times New Roman"/>
          <w:sz w:val="17"/>
          <w:szCs w:val="17"/>
        </w:rPr>
        <w:t xml:space="preserve">, </w:t>
      </w:r>
      <w:r w:rsidR="00BB4710">
        <w:rPr>
          <w:rFonts w:ascii="Times New Roman" w:hAnsi="Times New Roman" w:cs="Times New Roman"/>
          <w:i/>
          <w:iCs/>
          <w:sz w:val="17"/>
          <w:szCs w:val="17"/>
        </w:rPr>
        <w:t>La qualità della normazione e i suoi custodi,</w:t>
      </w:r>
      <w:r w:rsidR="0077035A">
        <w:rPr>
          <w:rFonts w:ascii="Times New Roman" w:hAnsi="Times New Roman" w:cs="Times New Roman"/>
          <w:sz w:val="17"/>
          <w:szCs w:val="17"/>
        </w:rPr>
        <w:t xml:space="preserve"> in </w:t>
      </w:r>
      <w:r w:rsidR="0077035A" w:rsidRPr="003477D3">
        <w:rPr>
          <w:rFonts w:ascii="Times New Roman" w:hAnsi="Times New Roman" w:cs="Times New Roman"/>
          <w:smallCaps/>
          <w:sz w:val="17"/>
          <w:szCs w:val="17"/>
        </w:rPr>
        <w:t>M. Cavino – L. Conte</w:t>
      </w:r>
      <w:r w:rsidR="0077035A">
        <w:rPr>
          <w:rFonts w:ascii="Times New Roman" w:hAnsi="Times New Roman" w:cs="Times New Roman"/>
          <w:sz w:val="17"/>
          <w:szCs w:val="17"/>
        </w:rPr>
        <w:t xml:space="preserve"> (a cura di), </w:t>
      </w:r>
      <w:r w:rsidR="00CB7521">
        <w:rPr>
          <w:rFonts w:ascii="Times New Roman" w:hAnsi="Times New Roman" w:cs="Times New Roman"/>
          <w:i/>
          <w:iCs/>
          <w:sz w:val="17"/>
          <w:szCs w:val="17"/>
        </w:rPr>
        <w:t xml:space="preserve">La tecnica normativa tra legislatore e giudici, </w:t>
      </w:r>
      <w:r w:rsidR="009E06B7">
        <w:rPr>
          <w:rFonts w:ascii="Times New Roman" w:hAnsi="Times New Roman" w:cs="Times New Roman"/>
          <w:sz w:val="17"/>
          <w:szCs w:val="17"/>
        </w:rPr>
        <w:t xml:space="preserve">Napoli, Editoriale scientifica, 2014, </w:t>
      </w:r>
      <w:r w:rsidR="00F77E9F">
        <w:rPr>
          <w:rFonts w:ascii="Times New Roman" w:hAnsi="Times New Roman" w:cs="Times New Roman"/>
          <w:sz w:val="17"/>
          <w:szCs w:val="17"/>
        </w:rPr>
        <w:t>98.</w:t>
      </w:r>
    </w:p>
  </w:footnote>
  <w:footnote w:id="33">
    <w:p w14:paraId="4FB3780D"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BA5BF7">
        <w:rPr>
          <w:rFonts w:ascii="Times New Roman" w:hAnsi="Times New Roman" w:cs="Times New Roman"/>
          <w:sz w:val="17"/>
          <w:szCs w:val="17"/>
          <w:lang w:val="en-US"/>
        </w:rPr>
        <w:t xml:space="preserve"> V. ad es. </w:t>
      </w:r>
      <w:r w:rsidRPr="00456E0D">
        <w:rPr>
          <w:rFonts w:ascii="Times New Roman" w:hAnsi="Times New Roman" w:cs="Times New Roman"/>
          <w:sz w:val="17"/>
          <w:szCs w:val="17"/>
          <w:lang w:val="en-US"/>
        </w:rPr>
        <w:t xml:space="preserve">Cons. St., Sez. </w:t>
      </w:r>
      <w:r w:rsidRPr="00456E0D">
        <w:rPr>
          <w:rFonts w:ascii="Times New Roman" w:hAnsi="Times New Roman" w:cs="Times New Roman"/>
          <w:sz w:val="17"/>
          <w:szCs w:val="17"/>
        </w:rPr>
        <w:t xml:space="preserve">V, n. 5968/2021, sub 2.1.: “Sia pure con non perfetto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la normativa richiamata è chiara nell’imporre alle amministrazioni, nel termine di tre mesi, il </w:t>
      </w:r>
      <w:r w:rsidRPr="00456E0D">
        <w:rPr>
          <w:rFonts w:ascii="Times New Roman" w:hAnsi="Times New Roman" w:cs="Times New Roman"/>
          <w:i/>
          <w:iCs/>
          <w:sz w:val="17"/>
          <w:szCs w:val="17"/>
        </w:rPr>
        <w:t xml:space="preserve">complessivo </w:t>
      </w:r>
      <w:r w:rsidRPr="00456E0D">
        <w:rPr>
          <w:rFonts w:ascii="Times New Roman" w:hAnsi="Times New Roman" w:cs="Times New Roman"/>
          <w:sz w:val="17"/>
          <w:szCs w:val="17"/>
        </w:rPr>
        <w:t>adeguamento delle vigenti disposizioni regolamentari”.</w:t>
      </w:r>
    </w:p>
  </w:footnote>
  <w:footnote w:id="34">
    <w:p w14:paraId="33116AC8"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ad es. T.A.R. Abruzzo, Sez. I, n. 543/2021: “La distanza tra pareti finestrate e pareti di edifici antistanti trova la sua disciplina nella precedente lett. m) ove viene stabilita inderogabilmente nella misura minima assoluta di 10 metri, come desumibile chiaramente, sotto il profilo del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i/>
          <w:iCs/>
          <w:sz w:val="17"/>
          <w:szCs w:val="17"/>
        </w:rPr>
        <w:t xml:space="preserve"> </w:t>
      </w:r>
      <w:r w:rsidRPr="00456E0D">
        <w:rPr>
          <w:rFonts w:ascii="Times New Roman" w:hAnsi="Times New Roman" w:cs="Times New Roman"/>
          <w:sz w:val="17"/>
          <w:szCs w:val="17"/>
        </w:rPr>
        <w:t>normativo, dall’uso della locuzione avverbiale “</w:t>
      </w:r>
      <w:r w:rsidRPr="00456E0D">
        <w:rPr>
          <w:rFonts w:ascii="Times New Roman" w:hAnsi="Times New Roman" w:cs="Times New Roman"/>
          <w:i/>
          <w:iCs/>
          <w:sz w:val="17"/>
          <w:szCs w:val="17"/>
        </w:rPr>
        <w:t>in tutti i casi</w:t>
      </w:r>
      <w:r w:rsidRPr="00456E0D">
        <w:rPr>
          <w:rFonts w:ascii="Times New Roman" w:hAnsi="Times New Roman" w:cs="Times New Roman"/>
          <w:sz w:val="17"/>
          <w:szCs w:val="17"/>
        </w:rPr>
        <w:t xml:space="preserve">”; </w:t>
      </w:r>
      <w:proofErr w:type="spellStart"/>
      <w:r w:rsidRPr="00456E0D">
        <w:rPr>
          <w:rFonts w:ascii="Times New Roman" w:hAnsi="Times New Roman" w:cs="Times New Roman"/>
          <w:sz w:val="17"/>
          <w:szCs w:val="17"/>
        </w:rPr>
        <w:t>Trib</w:t>
      </w:r>
      <w:proofErr w:type="spellEnd"/>
      <w:r w:rsidRPr="00456E0D">
        <w:rPr>
          <w:rFonts w:ascii="Times New Roman" w:hAnsi="Times New Roman" w:cs="Times New Roman"/>
          <w:sz w:val="17"/>
          <w:szCs w:val="17"/>
        </w:rPr>
        <w:t xml:space="preserve">. Reg. di </w:t>
      </w:r>
      <w:proofErr w:type="spellStart"/>
      <w:r w:rsidRPr="00456E0D">
        <w:rPr>
          <w:rFonts w:ascii="Times New Roman" w:hAnsi="Times New Roman" w:cs="Times New Roman"/>
          <w:sz w:val="17"/>
          <w:szCs w:val="17"/>
        </w:rPr>
        <w:t>Giust</w:t>
      </w:r>
      <w:proofErr w:type="spellEnd"/>
      <w:r w:rsidRPr="00456E0D">
        <w:rPr>
          <w:rFonts w:ascii="Times New Roman" w:hAnsi="Times New Roman" w:cs="Times New Roman"/>
          <w:sz w:val="17"/>
          <w:szCs w:val="17"/>
        </w:rPr>
        <w:t xml:space="preserve">. </w:t>
      </w:r>
      <w:proofErr w:type="spellStart"/>
      <w:r w:rsidRPr="00456E0D">
        <w:rPr>
          <w:rFonts w:ascii="Times New Roman" w:hAnsi="Times New Roman" w:cs="Times New Roman"/>
          <w:sz w:val="17"/>
          <w:szCs w:val="17"/>
        </w:rPr>
        <w:t>Amm</w:t>
      </w:r>
      <w:proofErr w:type="spellEnd"/>
      <w:r w:rsidRPr="00456E0D">
        <w:rPr>
          <w:rFonts w:ascii="Times New Roman" w:hAnsi="Times New Roman" w:cs="Times New Roman"/>
          <w:sz w:val="17"/>
          <w:szCs w:val="17"/>
        </w:rPr>
        <w:t xml:space="preserve">., Sez. aut. Bolzano, n. 103/2021, par. 133: “ È, quindi, appena il caso di rilevare che, nel testo normativo in esame, l’utilizzo del punto e virgola, secondo le regole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normativo, suggerisce che trattasi di interventi distinti e autonomi”; T.A.R. Campania, Napoli, n. 4598/2013, ha fatto leva, ai fini dell’interpretazione di una legge regionale, con riguardo alla specialità e primazia della disciplina paesaggistica su quella edilizia, anche sulle “comuni regole del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normativo (che sebbene non strettamente vincolanti sono comunque idonee a guidare l’attività dell’interprete) le quali, soprattutto in presenza di disposizioni (da modificare) connotate come nella vicenda esaminata da specialità, accordano piena prevalenza alle deroghe espresse, specifiche e testuali”.</w:t>
      </w:r>
    </w:p>
    <w:p w14:paraId="3E3A4F40"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 xml:space="preserve">V. inoltre, T.A.R. Abruzzo, Sez. I, n. 413/2020 in cui il giudice rileva che la L.R. n. 23/2011, in distonia con le regole sulla qualità della normazione e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normativo poste nell’ordinamento regionale dalla L.R. 14 luglio 2010, n. 26 (Disciplina generale sull'attività normativa regionale e sulla qualità della normazione) in attuazione dell’art. 40 (La qualità delle norme e i Testi unici) dello Statuto della Regione Abruzzo, è costituita da un unico articolo, composto da ben ventidue commi a tratti privi di coordinamento, frutto dell’approvazione di un emendamento interamente sostitutivo in sede di Commissione consiliare dell’originario progetto di legge di iniziativa della Giunta regionale. A tale premessa, il giudice evita di considerare isolatamente la disposizione di rilievo per la controversia e privilegia una interpretazione sistematica e secondo ratio legis del complesso delle previsioni normative dell’intera legge desumibile soprattutto dai lavori preparatori che hanno condotto alla sua approvazione. </w:t>
      </w:r>
    </w:p>
    <w:p w14:paraId="5DFF26DC" w14:textId="77777777" w:rsidR="00705507" w:rsidRPr="00456E0D" w:rsidRDefault="00705507" w:rsidP="00D82E13">
      <w:pPr>
        <w:pStyle w:val="Testonotaapidipagina"/>
        <w:jc w:val="both"/>
        <w:rPr>
          <w:rFonts w:ascii="Times New Roman" w:hAnsi="Times New Roman" w:cs="Times New Roman"/>
          <w:sz w:val="17"/>
          <w:szCs w:val="17"/>
        </w:rPr>
      </w:pPr>
      <w:r w:rsidRPr="00456E0D">
        <w:rPr>
          <w:rFonts w:ascii="Times New Roman" w:hAnsi="Times New Roman" w:cs="Times New Roman"/>
          <w:sz w:val="17"/>
          <w:szCs w:val="17"/>
        </w:rPr>
        <w:t xml:space="preserve">T.A.R. Sicilia, Sez. II, n. 1633/2013, fa prevalere una lettura teleologicamente orientata sulla incompleta operazione di </w:t>
      </w:r>
      <w:proofErr w:type="spellStart"/>
      <w:r w:rsidRPr="003477D3">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in sede di redazione della novella normativa (si trattava di una disposizione sul versamento di taluni oneri all'Istituto regionale delle attività produttive; pur non esistendo – come eccepito dalla parte – alcun istituto così denominato nell’ordinamento regionale, secondo il collegio nessun dubbio può sussistere in ordine alla esatta volontà del legislatore regionale di individuare chiaramente nell’ Istituto Regionale per lo Sviluppo delle Attività Produttive – IRSAP – l’ente cui vanno versati i contributi). Analogamente, v. T.A.R. Lazio, Sez. I, n. 7458/2010 e Sez. II-</w:t>
      </w:r>
      <w:r w:rsidRPr="00456E0D">
        <w:rPr>
          <w:rFonts w:ascii="Times New Roman" w:hAnsi="Times New Roman" w:cs="Times New Roman"/>
          <w:i/>
          <w:iCs/>
          <w:sz w:val="17"/>
          <w:szCs w:val="17"/>
        </w:rPr>
        <w:t>ter</w:t>
      </w:r>
      <w:r w:rsidRPr="00456E0D">
        <w:rPr>
          <w:rFonts w:ascii="Times New Roman" w:hAnsi="Times New Roman" w:cs="Times New Roman"/>
          <w:sz w:val="17"/>
          <w:szCs w:val="17"/>
        </w:rPr>
        <w:t>, n. 1600/2010, T.A.R. Emilia-Romagna, Bologna, Sez. II, Sez. n. 816/2005, in cui gli ordinari canoni ermeneutici possono supplire alle carenze redazionali.</w:t>
      </w:r>
    </w:p>
  </w:footnote>
  <w:footnote w:id="35">
    <w:p w14:paraId="2082B33F" w14:textId="77777777" w:rsidR="00705507" w:rsidRPr="00456E0D" w:rsidRDefault="00705507" w:rsidP="00E52DF8">
      <w:pPr>
        <w:pStyle w:val="Testonotaapidipagina"/>
        <w:ind w:firstLine="284"/>
        <w:jc w:val="both"/>
        <w:rPr>
          <w:rFonts w:ascii="Times New Roman" w:hAnsi="Times New Roman" w:cs="Times New Roman"/>
          <w:sz w:val="17"/>
          <w:szCs w:val="17"/>
          <w:lang w:val="en-US"/>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 Tribunale Regionale di Giustizia Amministrativa, Sezione Autonoma di Bolzano, </w:t>
      </w:r>
      <w:proofErr w:type="spellStart"/>
      <w:r w:rsidRPr="00456E0D">
        <w:rPr>
          <w:rFonts w:ascii="Times New Roman" w:hAnsi="Times New Roman" w:cs="Times New Roman"/>
          <w:sz w:val="17"/>
          <w:szCs w:val="17"/>
        </w:rPr>
        <w:t>sent</w:t>
      </w:r>
      <w:proofErr w:type="spellEnd"/>
      <w:r w:rsidRPr="00456E0D">
        <w:rPr>
          <w:rFonts w:ascii="Times New Roman" w:hAnsi="Times New Roman" w:cs="Times New Roman"/>
          <w:sz w:val="17"/>
          <w:szCs w:val="17"/>
        </w:rPr>
        <w:t xml:space="preserve">. n. 36/2022; Cons. </w:t>
      </w:r>
      <w:r w:rsidRPr="00456E0D">
        <w:rPr>
          <w:rFonts w:ascii="Times New Roman" w:hAnsi="Times New Roman" w:cs="Times New Roman"/>
          <w:sz w:val="17"/>
          <w:szCs w:val="17"/>
          <w:lang w:val="en-US"/>
        </w:rPr>
        <w:t>St., Sez. III, n. 8153/2021.</w:t>
      </w:r>
    </w:p>
  </w:footnote>
  <w:footnote w:id="36">
    <w:p w14:paraId="51232BE3" w14:textId="77777777" w:rsidR="00705507" w:rsidRPr="00924B95"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lang w:val="en-US"/>
        </w:rPr>
        <w:t xml:space="preserve"> Cons. St., Sez. </w:t>
      </w:r>
      <w:r w:rsidRPr="00924B95">
        <w:rPr>
          <w:rFonts w:ascii="Times New Roman" w:hAnsi="Times New Roman" w:cs="Times New Roman"/>
          <w:sz w:val="17"/>
          <w:szCs w:val="17"/>
        </w:rPr>
        <w:t>II, n. 227/2021.</w:t>
      </w:r>
    </w:p>
  </w:footnote>
  <w:footnote w:id="37">
    <w:p w14:paraId="0D6EF41A"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La Corte costituzionale (n. 73/2014) ha ritenuto che il ricorso straordinario sia compatibile con il sistema delle garanzie costituzionali a tutela di chi intenda fare valere i propri interessi lesi davanti a un giudice amministrativo.</w:t>
      </w:r>
    </w:p>
  </w:footnote>
  <w:footnote w:id="38">
    <w:p w14:paraId="00ECC142" w14:textId="45A4AE1E"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Sulle segnalazioni al Governo, v. </w:t>
      </w:r>
      <w:r w:rsidRPr="00B05B64">
        <w:rPr>
          <w:rFonts w:ascii="Times New Roman" w:hAnsi="Times New Roman" w:cs="Times New Roman"/>
          <w:smallCaps/>
          <w:sz w:val="17"/>
          <w:szCs w:val="17"/>
        </w:rPr>
        <w:t xml:space="preserve">A. </w:t>
      </w:r>
      <w:proofErr w:type="spellStart"/>
      <w:r w:rsidRPr="00B05B64">
        <w:rPr>
          <w:rFonts w:ascii="Times New Roman" w:hAnsi="Times New Roman" w:cs="Times New Roman"/>
          <w:smallCaps/>
          <w:sz w:val="17"/>
          <w:szCs w:val="17"/>
        </w:rPr>
        <w:t>Crismani</w:t>
      </w:r>
      <w:proofErr w:type="spellEnd"/>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Segnalazione di legislazione “oscura, imperfetta od incompleta” da parte del Consiglio di Stato (nota a Cons. Stato, sez. Consultiva, 9 luglio 2020 n. 1271 e 10 luglio 2020 n. 1278)</w:t>
      </w:r>
      <w:r w:rsidRPr="00456E0D">
        <w:rPr>
          <w:rFonts w:ascii="Times New Roman" w:hAnsi="Times New Roman" w:cs="Times New Roman"/>
          <w:sz w:val="17"/>
          <w:szCs w:val="17"/>
        </w:rPr>
        <w:t xml:space="preserve"> in </w:t>
      </w:r>
      <w:hyperlink r:id="rId5" w:history="1">
        <w:r w:rsidRPr="00456E0D">
          <w:rPr>
            <w:rStyle w:val="Collegamentoipertestuale"/>
            <w:rFonts w:ascii="Times New Roman" w:hAnsi="Times New Roman" w:cs="Times New Roman"/>
            <w:i/>
            <w:sz w:val="17"/>
            <w:szCs w:val="17"/>
          </w:rPr>
          <w:t>www.giustiziainsieme.it</w:t>
        </w:r>
      </w:hyperlink>
      <w:r w:rsidRPr="00456E0D">
        <w:rPr>
          <w:rFonts w:ascii="Times New Roman" w:hAnsi="Times New Roman" w:cs="Times New Roman"/>
          <w:i/>
          <w:sz w:val="17"/>
          <w:szCs w:val="17"/>
        </w:rPr>
        <w:t xml:space="preserve">, </w:t>
      </w:r>
      <w:r w:rsidRPr="00456E0D">
        <w:rPr>
          <w:rFonts w:ascii="Times New Roman" w:hAnsi="Times New Roman" w:cs="Times New Roman"/>
          <w:sz w:val="17"/>
          <w:szCs w:val="17"/>
        </w:rPr>
        <w:t>16 settembre2020.</w:t>
      </w:r>
    </w:p>
  </w:footnote>
  <w:footnote w:id="39">
    <w:p w14:paraId="7E52D60D" w14:textId="628835E4"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proofErr w:type="gramStart"/>
      <w:r w:rsidRPr="00456E0D">
        <w:rPr>
          <w:rFonts w:ascii="Times New Roman" w:hAnsi="Times New Roman" w:cs="Times New Roman"/>
          <w:sz w:val="17"/>
          <w:szCs w:val="17"/>
        </w:rPr>
        <w:t>E’</w:t>
      </w:r>
      <w:proofErr w:type="gramEnd"/>
      <w:r w:rsidRPr="00456E0D">
        <w:rPr>
          <w:rFonts w:ascii="Times New Roman" w:hAnsi="Times New Roman" w:cs="Times New Roman"/>
          <w:sz w:val="17"/>
          <w:szCs w:val="17"/>
        </w:rPr>
        <w:t xml:space="preserve"> emblematico il parere n. 203/2021 (Cons. St., Sez. I) con cui è stato dichiarato inammissibile un ricorso straordinario al Presidente della Repubblica proposto contro l’ordinanza sindacale di un Comune della Regione Siciliana. Il parere, per un verso, ha confermato l’inammissibilità del ricorso straordinario in virtù dell’art. 23 dello Statuto della Regione Siciliana di cui alla legge costituzionale n. 2 del 1948, in base a cui i ricorsi amministrativi, avanzati in linea straordinaria contro atti amministrativi regionali, debbono essere decisi dal Presidente della Regione, sentite le Sezioni regionali del Consiglio di Stato. Per altro verso, la Sezione ha disatteso, tenuto conto della riforma costituzionale del Titolo V, l’interpretazione consolidata secondo cui i provvedimenti dei comuni della Regione sono riconducibili agli atti amministrativi regionali in quanto gli enti locali sono ricompresi nella categoria degli organi dipendenti, controllati o vigilati dalla Regione. Il parere ha invece ricondotto i provvedimenti dei Comuni siciliani alla categoria degli atti regionali in considerazione della competenza legislativa esclusiva della Regione in materia di enti locali. Tuttavia, la Sezione, facendosi carico delle conseguenze che derivavano dalla dichiarazione di inammissibilità, ha annotato che nella più recente giurisprudenza, la Corte EDU (Sez. I, Mediani c. Italia, 1° ottobre 2020, ric.11036/14) ha riconosciuto – diversamente dal passato - che le tutele della Convenzione (segnatamente l’art. 6 sulla ragionevole durata dei processi) sono riferibili anche al ricorso straordinario in virtù delle modifiche legislative, nel segno della (quasi) </w:t>
      </w:r>
      <w:proofErr w:type="spellStart"/>
      <w:r w:rsidRPr="00456E0D">
        <w:rPr>
          <w:rFonts w:ascii="Times New Roman" w:hAnsi="Times New Roman" w:cs="Times New Roman"/>
          <w:sz w:val="17"/>
          <w:szCs w:val="17"/>
        </w:rPr>
        <w:t>giurisdizionalizzazione</w:t>
      </w:r>
      <w:proofErr w:type="spellEnd"/>
      <w:r w:rsidRPr="00456E0D">
        <w:rPr>
          <w:rFonts w:ascii="Times New Roman" w:hAnsi="Times New Roman" w:cs="Times New Roman"/>
          <w:sz w:val="17"/>
          <w:szCs w:val="17"/>
        </w:rPr>
        <w:t>, intervenute nel 2009 (legge n. 69/2009) e nel 2010 (d.lgs. 104/2010). La Sezione ne ha tratto quindi spunto per evidenziare che l’art. 9, comma 5, del d.lgs. n. 373/2004 di attuazione dello Statuto siciliano consente ancora al Presidente della Regione, a seguito di delibera di Giunta, di disattendere il parere del Consiglio di giustizia amministrativa della Regione siciliana (CGARS) sui ricorsi straordinari, che risulterebbe pertanto obbligatorio ma non vincolante (similmente a quanto accadeva per il ricorso straordinario al Presidente della Repubblica, fino al 2009). Le Sezioni Unite della Cassazione (n. 2065/2011) avevano suggerito un effetto abrogativo implicito, sul punto, nei confronti del ricorso al Presidente della Regione Siciliana, dopo la legge 69/2009. Tuttavia, il CGARS, nel parere n. 61/2020 sulla “Direttiva sui ricorsi straordinari al Presidente della Regione Siciliana”, confermando la permanenza della facoltà per il Presidente della Regione di non dare seguito al parere del CGARS sulla base di una deliberazione del governo regionale, aveva ritenuto che l’art. 9 del d.lgs. n. 370/2003, in quanto contenuto in una fonte speciale e rinforzata, prevalga in parte qua sull’art. 69 della legge n. 69/2009, là dove si prevede la soppressione della decisione in difformità del Consiglio dei Ministri.</w:t>
      </w:r>
    </w:p>
    <w:p w14:paraId="4AEAA1A4" w14:textId="35E7459A"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 xml:space="preserve">La Sezione Prima </w:t>
      </w:r>
      <w:r w:rsidR="005E657D">
        <w:rPr>
          <w:rFonts w:ascii="Times New Roman" w:hAnsi="Times New Roman" w:cs="Times New Roman"/>
          <w:sz w:val="17"/>
          <w:szCs w:val="17"/>
        </w:rPr>
        <w:t xml:space="preserve">del Consiglio di Stato </w:t>
      </w:r>
      <w:r w:rsidRPr="00456E0D">
        <w:rPr>
          <w:rFonts w:ascii="Times New Roman" w:hAnsi="Times New Roman" w:cs="Times New Roman"/>
          <w:sz w:val="17"/>
          <w:szCs w:val="17"/>
        </w:rPr>
        <w:t>ha quindi preso atto che la decisione sulla inammissibilità del ricorso straordinario produceva conseguenze sul piano delle garanzie del privato, che si sostanziano, nel ricorso straordinario al Presidente della Regione siciliana, nel carattere non vincolante del parere del CGARS, cui consegue, alla luce della giurisprudenza della Corte EDU, l’impossibilità di fare valere le tutele della Convenzione, a partire dall’art. 6 sulla ragionevole durata dei processi. Le medesime tutele sono invece applicabili al ricorso straordinario al Presidente della Repubblica in virtù del carattere decisorio del parere del Consiglio di Stato.</w:t>
      </w:r>
    </w:p>
    <w:p w14:paraId="08DA1065" w14:textId="2B08521E"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 xml:space="preserve">Per queste ragioni, la Sezione ha ritenuto che andasse favorito il rafforzamento delle garanzie offerte dall’ordinamento, nei suoi rapporti con le tutele assicurate dalla Convenzione EDU, quale che sia il rimedio giustiziale (ricorso al Presidente della Repubblica ovvero al Presidente della Regione siciliana) e ha deliberato di effettuare la segnalazione, in applicazione dell’art. 58 del </w:t>
      </w:r>
      <w:proofErr w:type="spellStart"/>
      <w:r w:rsidRPr="00456E0D">
        <w:rPr>
          <w:rFonts w:ascii="Times New Roman" w:hAnsi="Times New Roman" w:cs="Times New Roman"/>
          <w:sz w:val="17"/>
          <w:szCs w:val="17"/>
        </w:rPr>
        <w:t>r.d.</w:t>
      </w:r>
      <w:proofErr w:type="spellEnd"/>
      <w:r w:rsidRPr="00456E0D">
        <w:rPr>
          <w:rFonts w:ascii="Times New Roman" w:hAnsi="Times New Roman" w:cs="Times New Roman"/>
          <w:sz w:val="17"/>
          <w:szCs w:val="17"/>
        </w:rPr>
        <w:t xml:space="preserve"> n. 444/1942, e di trasmettere il parere alla Presidenza del Consiglio dei ministri, al Ministro per gli affari regionali e le autonomie per l’eventuale assunzione delle iniziative legislative in materia, oltre che alla Presidenza della Regione Siciliana. </w:t>
      </w:r>
      <w:r w:rsidR="00793DE7">
        <w:rPr>
          <w:rFonts w:ascii="Times New Roman" w:hAnsi="Times New Roman" w:cs="Times New Roman"/>
          <w:sz w:val="17"/>
          <w:szCs w:val="17"/>
        </w:rPr>
        <w:t xml:space="preserve">Come si può vedere, dal </w:t>
      </w:r>
      <w:proofErr w:type="spellStart"/>
      <w:r w:rsidR="00793DE7">
        <w:rPr>
          <w:rFonts w:ascii="Times New Roman" w:hAnsi="Times New Roman" w:cs="Times New Roman"/>
          <w:i/>
          <w:iCs/>
          <w:sz w:val="17"/>
          <w:szCs w:val="17"/>
        </w:rPr>
        <w:t>drafting</w:t>
      </w:r>
      <w:proofErr w:type="spellEnd"/>
      <w:r w:rsidR="00793DE7">
        <w:rPr>
          <w:rFonts w:ascii="Times New Roman" w:hAnsi="Times New Roman" w:cs="Times New Roman"/>
          <w:i/>
          <w:iCs/>
          <w:sz w:val="17"/>
          <w:szCs w:val="17"/>
        </w:rPr>
        <w:t xml:space="preserve"> </w:t>
      </w:r>
      <w:r w:rsidR="00793DE7">
        <w:rPr>
          <w:rFonts w:ascii="Times New Roman" w:hAnsi="Times New Roman" w:cs="Times New Roman"/>
          <w:sz w:val="17"/>
          <w:szCs w:val="17"/>
        </w:rPr>
        <w:t>all</w:t>
      </w:r>
      <w:r w:rsidR="002723AE">
        <w:rPr>
          <w:rFonts w:ascii="Times New Roman" w:hAnsi="Times New Roman" w:cs="Times New Roman"/>
          <w:sz w:val="17"/>
          <w:szCs w:val="17"/>
        </w:rPr>
        <w:t xml:space="preserve">e valutazioni di costituzionalità il passo è breve. </w:t>
      </w:r>
      <w:r w:rsidRPr="00456E0D">
        <w:rPr>
          <w:rFonts w:ascii="Times New Roman" w:hAnsi="Times New Roman" w:cs="Times New Roman"/>
          <w:sz w:val="17"/>
          <w:szCs w:val="17"/>
        </w:rPr>
        <w:t xml:space="preserve">In argomento, </w:t>
      </w:r>
      <w:r w:rsidRPr="00B05B64">
        <w:rPr>
          <w:rFonts w:ascii="Times New Roman" w:hAnsi="Times New Roman" w:cs="Times New Roman"/>
          <w:smallCaps/>
          <w:sz w:val="17"/>
          <w:szCs w:val="17"/>
        </w:rPr>
        <w:t>V. Campigli</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Annotazioni in tema di ricorso straordinario al Presidente della Regione Sicilia e di ricorso straordinario al Presidente della Repubblica (a proposito di un parere del Consiglio di Stato),</w:t>
      </w:r>
      <w:r w:rsidRPr="00456E0D">
        <w:rPr>
          <w:rFonts w:ascii="Times New Roman" w:hAnsi="Times New Roman" w:cs="Times New Roman"/>
          <w:sz w:val="17"/>
          <w:szCs w:val="17"/>
        </w:rPr>
        <w:t xml:space="preserve"> in </w:t>
      </w:r>
      <w:r w:rsidRPr="00456E0D">
        <w:rPr>
          <w:rFonts w:ascii="Times New Roman" w:hAnsi="Times New Roman" w:cs="Times New Roman"/>
          <w:i/>
          <w:sz w:val="17"/>
          <w:szCs w:val="17"/>
        </w:rPr>
        <w:t>Osservatorio sulle fonti,</w:t>
      </w:r>
      <w:r w:rsidRPr="00456E0D">
        <w:rPr>
          <w:rFonts w:ascii="Times New Roman" w:hAnsi="Times New Roman" w:cs="Times New Roman"/>
          <w:sz w:val="17"/>
          <w:szCs w:val="17"/>
        </w:rPr>
        <w:t xml:space="preserve"> n. 2/2021. Disponibile in: http://www.osservatoriosullefonti.it.</w:t>
      </w:r>
    </w:p>
  </w:footnote>
  <w:footnote w:id="40">
    <w:p w14:paraId="1735BFB0" w14:textId="77777777" w:rsidR="00B327C0" w:rsidRPr="00456E0D" w:rsidRDefault="00B327C0" w:rsidP="00B327C0">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lang w:val="en-US"/>
        </w:rPr>
        <w:t xml:space="preserve"> Cons. St., Sez. </w:t>
      </w:r>
      <w:r w:rsidRPr="00456E0D">
        <w:rPr>
          <w:rFonts w:ascii="Times New Roman" w:hAnsi="Times New Roman" w:cs="Times New Roman"/>
          <w:sz w:val="17"/>
          <w:szCs w:val="17"/>
        </w:rPr>
        <w:t>I, parere n. 636/2020 su ricorso straordinario al Presidente della Repubblica. Le regole e raccomandazioni per la formulazione tecnica dei testi legislativi sono additate a conferma della necessità che una formulazione disgiuntiva assoluta («</w:t>
      </w:r>
      <w:proofErr w:type="gramStart"/>
      <w:r w:rsidRPr="00456E0D">
        <w:rPr>
          <w:rFonts w:ascii="Times New Roman" w:hAnsi="Times New Roman" w:cs="Times New Roman"/>
          <w:i/>
          <w:iCs/>
          <w:sz w:val="17"/>
          <w:szCs w:val="17"/>
        </w:rPr>
        <w:t>aut...</w:t>
      </w:r>
      <w:proofErr w:type="gramEnd"/>
      <w:r w:rsidRPr="00456E0D">
        <w:rPr>
          <w:rFonts w:ascii="Times New Roman" w:hAnsi="Times New Roman" w:cs="Times New Roman"/>
          <w:i/>
          <w:iCs/>
          <w:sz w:val="17"/>
          <w:szCs w:val="17"/>
        </w:rPr>
        <w:t xml:space="preserve"> aut</w:t>
      </w:r>
      <w:r w:rsidRPr="00456E0D">
        <w:rPr>
          <w:rFonts w:ascii="Times New Roman" w:hAnsi="Times New Roman" w:cs="Times New Roman"/>
          <w:sz w:val="17"/>
          <w:szCs w:val="17"/>
        </w:rPr>
        <w:t>») e non relativa («</w:t>
      </w:r>
      <w:r w:rsidRPr="00456E0D">
        <w:rPr>
          <w:rFonts w:ascii="Times New Roman" w:hAnsi="Times New Roman" w:cs="Times New Roman"/>
          <w:i/>
          <w:iCs/>
          <w:sz w:val="17"/>
          <w:szCs w:val="17"/>
        </w:rPr>
        <w:t>vel</w:t>
      </w:r>
      <w:r w:rsidRPr="00456E0D">
        <w:rPr>
          <w:rFonts w:ascii="Times New Roman" w:hAnsi="Times New Roman" w:cs="Times New Roman"/>
          <w:sz w:val="17"/>
          <w:szCs w:val="17"/>
        </w:rPr>
        <w:t xml:space="preserve">») – quando dal contesto non risulti evidente l’intento – debba essere disposta ripetendo la disgiunzione «o» due volte. </w:t>
      </w:r>
    </w:p>
  </w:footnote>
  <w:footnote w:id="41">
    <w:p w14:paraId="2FA6EF2B" w14:textId="74BF9976"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Nei pareri richiesti dal Ministero dell’interno sulle domande di riconoscimento della personalità giuridica di associazioni con fini di culto facenti capo a confessioni diverse dalla cattolica per le quali non sia stata conclusa intesa ai sensi dell’art. 8 Cost., il Consiglio di Stato esprime il parere sulla base della risalente normativa sui c.d. “culti ammessi” (legge n. 1159/1929 e </w:t>
      </w:r>
      <w:proofErr w:type="spellStart"/>
      <w:r w:rsidRPr="00456E0D">
        <w:rPr>
          <w:rFonts w:ascii="Times New Roman" w:hAnsi="Times New Roman" w:cs="Times New Roman"/>
          <w:sz w:val="17"/>
          <w:szCs w:val="17"/>
        </w:rPr>
        <w:t>r.d.</w:t>
      </w:r>
      <w:proofErr w:type="spellEnd"/>
      <w:r w:rsidRPr="00456E0D">
        <w:rPr>
          <w:rFonts w:ascii="Times New Roman" w:hAnsi="Times New Roman" w:cs="Times New Roman"/>
          <w:sz w:val="17"/>
          <w:szCs w:val="17"/>
        </w:rPr>
        <w:t xml:space="preserve"> n. 289/1930) e alla luce dei sopravvenuti principi costituzionali, </w:t>
      </w:r>
      <w:r w:rsidR="00483D69">
        <w:rPr>
          <w:rFonts w:ascii="Times New Roman" w:hAnsi="Times New Roman" w:cs="Times New Roman"/>
          <w:sz w:val="17"/>
          <w:szCs w:val="17"/>
        </w:rPr>
        <w:t xml:space="preserve">circoscrivendo l’oggetto del proprio parere </w:t>
      </w:r>
      <w:r w:rsidR="00131668">
        <w:rPr>
          <w:rFonts w:ascii="Times New Roman" w:hAnsi="Times New Roman" w:cs="Times New Roman"/>
          <w:sz w:val="17"/>
          <w:szCs w:val="17"/>
        </w:rPr>
        <w:t>ai</w:t>
      </w:r>
      <w:r w:rsidRPr="00456E0D">
        <w:rPr>
          <w:rFonts w:ascii="Times New Roman" w:hAnsi="Times New Roman" w:cs="Times New Roman"/>
          <w:sz w:val="17"/>
          <w:szCs w:val="17"/>
        </w:rPr>
        <w:t xml:space="preserve"> soli</w:t>
      </w:r>
      <w:r w:rsidRPr="00456E0D">
        <w:rPr>
          <w:rFonts w:ascii="Times New Roman" w:hAnsi="Times New Roman" w:cs="Times New Roman"/>
          <w:color w:val="000000"/>
          <w:sz w:val="17"/>
          <w:szCs w:val="17"/>
        </w:rPr>
        <w:t xml:space="preserve"> </w:t>
      </w:r>
      <w:r w:rsidRPr="00456E0D">
        <w:rPr>
          <w:rFonts w:ascii="Times New Roman" w:hAnsi="Times New Roman" w:cs="Times New Roman"/>
          <w:sz w:val="17"/>
          <w:szCs w:val="17"/>
        </w:rPr>
        <w:t xml:space="preserve">aspetti rilevanti per l’ordinamento giuridico interno. In tale ambito, </w:t>
      </w:r>
      <w:r w:rsidR="00131668">
        <w:rPr>
          <w:rFonts w:ascii="Times New Roman" w:hAnsi="Times New Roman" w:cs="Times New Roman"/>
          <w:sz w:val="17"/>
          <w:szCs w:val="17"/>
        </w:rPr>
        <w:t xml:space="preserve">il Consiglio </w:t>
      </w:r>
      <w:r w:rsidRPr="00456E0D">
        <w:rPr>
          <w:rFonts w:ascii="Times New Roman" w:hAnsi="Times New Roman" w:cs="Times New Roman"/>
          <w:sz w:val="17"/>
          <w:szCs w:val="17"/>
        </w:rPr>
        <w:t xml:space="preserve">suggerisce anche alcune correzioni, che possiamo definire di </w:t>
      </w:r>
      <w:proofErr w:type="spellStart"/>
      <w:r w:rsidRPr="00456E0D">
        <w:rPr>
          <w:rFonts w:ascii="Times New Roman" w:hAnsi="Times New Roman" w:cs="Times New Roman"/>
          <w:i/>
          <w:sz w:val="17"/>
          <w:szCs w:val="17"/>
        </w:rPr>
        <w:t>drafting</w:t>
      </w:r>
      <w:proofErr w:type="spellEnd"/>
      <w:r w:rsidRPr="00456E0D">
        <w:rPr>
          <w:rFonts w:ascii="Times New Roman" w:hAnsi="Times New Roman" w:cs="Times New Roman"/>
          <w:sz w:val="17"/>
          <w:szCs w:val="17"/>
        </w:rPr>
        <w:t xml:space="preserve">, agli statuti in esame. V. di recente, Cons. St., Sez. I, pareri </w:t>
      </w:r>
      <w:proofErr w:type="spellStart"/>
      <w:r w:rsidRPr="00456E0D">
        <w:rPr>
          <w:rFonts w:ascii="Times New Roman" w:hAnsi="Times New Roman" w:cs="Times New Roman"/>
          <w:sz w:val="17"/>
          <w:szCs w:val="17"/>
        </w:rPr>
        <w:t>nn</w:t>
      </w:r>
      <w:proofErr w:type="spellEnd"/>
      <w:r w:rsidRPr="00456E0D">
        <w:rPr>
          <w:rFonts w:ascii="Times New Roman" w:hAnsi="Times New Roman" w:cs="Times New Roman"/>
          <w:sz w:val="17"/>
          <w:szCs w:val="17"/>
        </w:rPr>
        <w:t>. 1875/2020, 1277/2021, 1685/2021. L’ultimo dei pareri citati, ad esempio, ha messo in evidenza alcune duplicazioni di disposizioni presenti nello statuto dell’associazione e i limiti propri del rinvio (presente nello statuto) alle disposizioni del codice civile, per quanto non previsto dallo stesso statuto; infatti, il parere ha sottolineato che si deve intendere che si tratta di rinvio formale (non recettizio) e, soprattutto, che non possono essere interessate dal rinvio le disposizioni di natura inderogabile, la cui efficacia non può certo dipendere dal carattere residuale loro attribuito dallo statuto. I rilievi redazionali non hanno impedito tuttavia alla Sezione di esprimere parere favorevole.</w:t>
      </w:r>
    </w:p>
  </w:footnote>
  <w:footnote w:id="42">
    <w:p w14:paraId="4F11C424" w14:textId="7630268E" w:rsidR="00CB36F9" w:rsidRPr="00517205" w:rsidRDefault="00CB36F9" w:rsidP="009362C3">
      <w:pPr>
        <w:pStyle w:val="Testonotaapidipagina"/>
        <w:ind w:firstLine="284"/>
        <w:jc w:val="both"/>
        <w:rPr>
          <w:rFonts w:ascii="Times New Roman" w:hAnsi="Times New Roman" w:cs="Times New Roman"/>
          <w:sz w:val="17"/>
          <w:szCs w:val="17"/>
        </w:rPr>
      </w:pPr>
      <w:r>
        <w:rPr>
          <w:rStyle w:val="Rimandonotaapidipagina"/>
        </w:rPr>
        <w:footnoteRef/>
      </w:r>
      <w:r>
        <w:t xml:space="preserve"> </w:t>
      </w:r>
      <w:r w:rsidR="00517205" w:rsidRPr="00517205">
        <w:rPr>
          <w:rFonts w:ascii="Times New Roman" w:hAnsi="Times New Roman" w:cs="Times New Roman"/>
          <w:sz w:val="17"/>
          <w:szCs w:val="17"/>
        </w:rPr>
        <w:t xml:space="preserve">Fa parte del fenomeno </w:t>
      </w:r>
      <w:r w:rsidR="00636AB7">
        <w:rPr>
          <w:rFonts w:ascii="Times New Roman" w:hAnsi="Times New Roman" w:cs="Times New Roman"/>
          <w:sz w:val="17"/>
          <w:szCs w:val="17"/>
        </w:rPr>
        <w:t xml:space="preserve">della </w:t>
      </w:r>
      <w:r w:rsidR="00517205" w:rsidRPr="00517205">
        <w:rPr>
          <w:rFonts w:ascii="Times New Roman" w:hAnsi="Times New Roman" w:cs="Times New Roman"/>
          <w:sz w:val="17"/>
          <w:szCs w:val="17"/>
        </w:rPr>
        <w:t xml:space="preserve">“fuga dal regolamento” </w:t>
      </w:r>
      <w:r w:rsidR="00636AB7">
        <w:rPr>
          <w:rFonts w:ascii="Times New Roman" w:hAnsi="Times New Roman" w:cs="Times New Roman"/>
          <w:sz w:val="17"/>
          <w:szCs w:val="17"/>
        </w:rPr>
        <w:t xml:space="preserve">la prassi </w:t>
      </w:r>
      <w:r w:rsidR="009D08A5">
        <w:rPr>
          <w:rFonts w:ascii="Times New Roman" w:hAnsi="Times New Roman" w:cs="Times New Roman"/>
          <w:sz w:val="17"/>
          <w:szCs w:val="17"/>
        </w:rPr>
        <w:t>-</w:t>
      </w:r>
      <w:r w:rsidR="00636AB7" w:rsidRPr="00636AB7">
        <w:rPr>
          <w:rFonts w:ascii="Times New Roman" w:hAnsi="Times New Roman" w:cs="Times New Roman"/>
          <w:sz w:val="17"/>
          <w:szCs w:val="17"/>
        </w:rPr>
        <w:t xml:space="preserve"> </w:t>
      </w:r>
      <w:r w:rsidR="00636AB7">
        <w:rPr>
          <w:rFonts w:ascii="Times New Roman" w:hAnsi="Times New Roman" w:cs="Times New Roman"/>
          <w:sz w:val="17"/>
          <w:szCs w:val="17"/>
        </w:rPr>
        <w:t xml:space="preserve">per certi versi </w:t>
      </w:r>
      <w:r w:rsidR="00636AB7" w:rsidRPr="00636AB7">
        <w:rPr>
          <w:rFonts w:ascii="Times New Roman" w:hAnsi="Times New Roman" w:cs="Times New Roman"/>
          <w:sz w:val="17"/>
          <w:szCs w:val="17"/>
        </w:rPr>
        <w:t xml:space="preserve">ancor più problematica - di atti </w:t>
      </w:r>
      <w:r w:rsidR="00CF36D2">
        <w:rPr>
          <w:rFonts w:ascii="Times New Roman" w:hAnsi="Times New Roman" w:cs="Times New Roman"/>
          <w:sz w:val="17"/>
          <w:szCs w:val="17"/>
        </w:rPr>
        <w:t xml:space="preserve">che si </w:t>
      </w:r>
      <w:proofErr w:type="spellStart"/>
      <w:r w:rsidR="00CF36D2">
        <w:rPr>
          <w:rFonts w:ascii="Times New Roman" w:hAnsi="Times New Roman" w:cs="Times New Roman"/>
          <w:sz w:val="17"/>
          <w:szCs w:val="17"/>
        </w:rPr>
        <w:t>autoqualificano</w:t>
      </w:r>
      <w:proofErr w:type="spellEnd"/>
      <w:r w:rsidR="00CF36D2">
        <w:rPr>
          <w:rFonts w:ascii="Times New Roman" w:hAnsi="Times New Roman" w:cs="Times New Roman"/>
          <w:sz w:val="17"/>
          <w:szCs w:val="17"/>
        </w:rPr>
        <w:t xml:space="preserve"> di “natura non regolamentare”</w:t>
      </w:r>
      <w:r w:rsidR="000E2310">
        <w:rPr>
          <w:rFonts w:ascii="Times New Roman" w:hAnsi="Times New Roman" w:cs="Times New Roman"/>
          <w:sz w:val="17"/>
          <w:szCs w:val="17"/>
        </w:rPr>
        <w:t xml:space="preserve"> pur avendo </w:t>
      </w:r>
      <w:r w:rsidR="00636AB7" w:rsidRPr="00636AB7">
        <w:rPr>
          <w:rFonts w:ascii="Times New Roman" w:hAnsi="Times New Roman" w:cs="Times New Roman"/>
          <w:sz w:val="17"/>
          <w:szCs w:val="17"/>
        </w:rPr>
        <w:t>sostanzialmente tale natura.</w:t>
      </w:r>
      <w:r w:rsidR="000E2310">
        <w:rPr>
          <w:rFonts w:ascii="Times New Roman" w:hAnsi="Times New Roman" w:cs="Times New Roman"/>
          <w:sz w:val="17"/>
          <w:szCs w:val="17"/>
        </w:rPr>
        <w:t xml:space="preserve"> Sui limiti cui d</w:t>
      </w:r>
      <w:r w:rsidR="004774C3">
        <w:rPr>
          <w:rFonts w:ascii="Times New Roman" w:hAnsi="Times New Roman" w:cs="Times New Roman"/>
          <w:sz w:val="17"/>
          <w:szCs w:val="17"/>
        </w:rPr>
        <w:t>ovrebbe</w:t>
      </w:r>
      <w:r w:rsidR="000E2310">
        <w:rPr>
          <w:rFonts w:ascii="Times New Roman" w:hAnsi="Times New Roman" w:cs="Times New Roman"/>
          <w:sz w:val="17"/>
          <w:szCs w:val="17"/>
        </w:rPr>
        <w:t xml:space="preserve"> sottostare </w:t>
      </w:r>
      <w:r w:rsidR="004774C3">
        <w:rPr>
          <w:rFonts w:ascii="Times New Roman" w:hAnsi="Times New Roman" w:cs="Times New Roman"/>
          <w:sz w:val="17"/>
          <w:szCs w:val="17"/>
        </w:rPr>
        <w:t>tale prassi</w:t>
      </w:r>
      <w:r w:rsidR="00352C43">
        <w:rPr>
          <w:rFonts w:ascii="Times New Roman" w:hAnsi="Times New Roman" w:cs="Times New Roman"/>
          <w:sz w:val="17"/>
          <w:szCs w:val="17"/>
        </w:rPr>
        <w:t xml:space="preserve"> per poterne riconoscere l’ammissibilità</w:t>
      </w:r>
      <w:r w:rsidR="004774C3">
        <w:rPr>
          <w:rFonts w:ascii="Times New Roman" w:hAnsi="Times New Roman" w:cs="Times New Roman"/>
          <w:sz w:val="17"/>
          <w:szCs w:val="17"/>
        </w:rPr>
        <w:t xml:space="preserve">, v. Cons. St., Sezione consultiva per gli </w:t>
      </w:r>
      <w:r w:rsidR="004774C3" w:rsidRPr="00456E0D">
        <w:rPr>
          <w:rFonts w:ascii="Times New Roman" w:hAnsi="Times New Roman" w:cs="Times New Roman"/>
          <w:sz w:val="17"/>
          <w:szCs w:val="17"/>
        </w:rPr>
        <w:t>atti normativi, parere</w:t>
      </w:r>
      <w:r w:rsidR="004774C3">
        <w:rPr>
          <w:rFonts w:ascii="Times New Roman" w:hAnsi="Times New Roman" w:cs="Times New Roman"/>
          <w:sz w:val="17"/>
          <w:szCs w:val="17"/>
        </w:rPr>
        <w:t xml:space="preserve"> </w:t>
      </w:r>
      <w:r w:rsidR="00352C43">
        <w:rPr>
          <w:rFonts w:ascii="Times New Roman" w:hAnsi="Times New Roman" w:cs="Times New Roman"/>
          <w:sz w:val="17"/>
          <w:szCs w:val="17"/>
        </w:rPr>
        <w:t>n. 66/2016.</w:t>
      </w:r>
      <w:r w:rsidR="00AA4CCB">
        <w:rPr>
          <w:rFonts w:ascii="Times New Roman" w:hAnsi="Times New Roman" w:cs="Times New Roman"/>
          <w:sz w:val="17"/>
          <w:szCs w:val="17"/>
        </w:rPr>
        <w:t xml:space="preserve"> </w:t>
      </w:r>
      <w:r w:rsidR="009362C3">
        <w:rPr>
          <w:rFonts w:ascii="Times New Roman" w:hAnsi="Times New Roman" w:cs="Times New Roman"/>
          <w:sz w:val="17"/>
          <w:szCs w:val="17"/>
        </w:rPr>
        <w:t xml:space="preserve">Cfr. ad es. </w:t>
      </w:r>
      <w:r w:rsidR="009362C3" w:rsidRPr="00FB712E">
        <w:rPr>
          <w:rFonts w:ascii="Times New Roman" w:hAnsi="Times New Roman" w:cs="Times New Roman"/>
          <w:smallCaps/>
          <w:sz w:val="17"/>
          <w:szCs w:val="17"/>
        </w:rPr>
        <w:t>M. Giannelli</w:t>
      </w:r>
      <w:r w:rsidR="009362C3" w:rsidRPr="009362C3">
        <w:rPr>
          <w:rFonts w:ascii="Times New Roman" w:hAnsi="Times New Roman" w:cs="Times New Roman"/>
          <w:sz w:val="17"/>
          <w:szCs w:val="17"/>
        </w:rPr>
        <w:t xml:space="preserve">, </w:t>
      </w:r>
      <w:r w:rsidR="009362C3" w:rsidRPr="00FB712E">
        <w:rPr>
          <w:rFonts w:ascii="Times New Roman" w:hAnsi="Times New Roman" w:cs="Times New Roman"/>
          <w:i/>
          <w:iCs/>
          <w:sz w:val="17"/>
          <w:szCs w:val="17"/>
        </w:rPr>
        <w:t>I decreti “di natura non regolamentare”. Un’analisi a partire dalla prassi della XVI e XVII legislatura</w:t>
      </w:r>
      <w:r w:rsidR="009362C3" w:rsidRPr="009362C3">
        <w:rPr>
          <w:rFonts w:ascii="Times New Roman" w:hAnsi="Times New Roman" w:cs="Times New Roman"/>
          <w:sz w:val="17"/>
          <w:szCs w:val="17"/>
        </w:rPr>
        <w:t xml:space="preserve">, in </w:t>
      </w:r>
      <w:r w:rsidR="009362C3" w:rsidRPr="00FB712E">
        <w:rPr>
          <w:rFonts w:ascii="Times New Roman" w:hAnsi="Times New Roman" w:cs="Times New Roman"/>
          <w:i/>
          <w:iCs/>
          <w:sz w:val="17"/>
          <w:szCs w:val="17"/>
        </w:rPr>
        <w:t>Osservatorio sulle fonti</w:t>
      </w:r>
      <w:r w:rsidR="009362C3" w:rsidRPr="009362C3">
        <w:rPr>
          <w:rFonts w:ascii="Times New Roman" w:hAnsi="Times New Roman" w:cs="Times New Roman"/>
          <w:sz w:val="17"/>
          <w:szCs w:val="17"/>
        </w:rPr>
        <w:t>, n. 2/2019. Disponibile in: http://www.osservatoriosullefonti.it</w:t>
      </w:r>
      <w:r w:rsidR="00222E82">
        <w:rPr>
          <w:rFonts w:ascii="Times New Roman" w:hAnsi="Times New Roman" w:cs="Times New Roman"/>
          <w:sz w:val="17"/>
          <w:szCs w:val="17"/>
        </w:rPr>
        <w:t>.</w:t>
      </w:r>
    </w:p>
  </w:footnote>
  <w:footnote w:id="43">
    <w:p w14:paraId="74973FFD" w14:textId="4260F759"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Il ritardo è spesso da imputare a fattori </w:t>
      </w:r>
      <w:r w:rsidR="00232420">
        <w:rPr>
          <w:rFonts w:ascii="Times New Roman" w:hAnsi="Times New Roman" w:cs="Times New Roman"/>
          <w:sz w:val="17"/>
          <w:szCs w:val="17"/>
        </w:rPr>
        <w:t>interni</w:t>
      </w:r>
      <w:r w:rsidRPr="00456E0D">
        <w:rPr>
          <w:rFonts w:ascii="Times New Roman" w:hAnsi="Times New Roman" w:cs="Times New Roman"/>
          <w:sz w:val="17"/>
          <w:szCs w:val="17"/>
        </w:rPr>
        <w:t xml:space="preserve"> </w:t>
      </w:r>
      <w:r w:rsidR="00232420">
        <w:rPr>
          <w:rFonts w:ascii="Times New Roman" w:hAnsi="Times New Roman" w:cs="Times New Roman"/>
          <w:sz w:val="17"/>
          <w:szCs w:val="17"/>
        </w:rPr>
        <w:t>a</w:t>
      </w:r>
      <w:r w:rsidRPr="00456E0D">
        <w:rPr>
          <w:rFonts w:ascii="Times New Roman" w:hAnsi="Times New Roman" w:cs="Times New Roman"/>
          <w:sz w:val="17"/>
          <w:szCs w:val="17"/>
        </w:rPr>
        <w:t xml:space="preserve">lla pubblica amministrazione. Né è da sottovalutare che il miglioramento del contenuto tecnico-giuridico dei regolamenti, quale auspicabile conseguenza dei pareri resi dal Consiglio di Stato, può contribuire a limitare le liti tra privati e pubbliche amministrazioni successivamente all’entrata in vigore dei regolamenti. Il rispetto dei tempi dati dalla legge per l’attuazione regolamentare, oltre a costituire elemento di rilievo per la certezza dei rapporti giuridici, condiziona la tutela degli interessi sostanziali e, in alcuni casi, rischia di frustrare tali interessi. </w:t>
      </w:r>
    </w:p>
    <w:p w14:paraId="697ED61A" w14:textId="52C42CF0"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 xml:space="preserve">Esemplare la vicenda messa in evidenza dal parere n. 1301/2021 della Sezione </w:t>
      </w:r>
      <w:r w:rsidR="006558AE">
        <w:rPr>
          <w:rFonts w:ascii="Times New Roman" w:hAnsi="Times New Roman" w:cs="Times New Roman"/>
          <w:sz w:val="17"/>
          <w:szCs w:val="17"/>
        </w:rPr>
        <w:t xml:space="preserve">consultiva per gli </w:t>
      </w:r>
      <w:r w:rsidRPr="00456E0D">
        <w:rPr>
          <w:rFonts w:ascii="Times New Roman" w:hAnsi="Times New Roman" w:cs="Times New Roman"/>
          <w:sz w:val="17"/>
          <w:szCs w:val="17"/>
        </w:rPr>
        <w:t xml:space="preserve">atti normativi del Consiglio di Stato, Sezione </w:t>
      </w:r>
      <w:r w:rsidR="00F525F9">
        <w:rPr>
          <w:rFonts w:ascii="Times New Roman" w:hAnsi="Times New Roman" w:cs="Times New Roman"/>
          <w:sz w:val="17"/>
          <w:szCs w:val="17"/>
        </w:rPr>
        <w:t xml:space="preserve">consultiva per gli </w:t>
      </w:r>
      <w:r w:rsidRPr="00456E0D">
        <w:rPr>
          <w:rFonts w:ascii="Times New Roman" w:hAnsi="Times New Roman" w:cs="Times New Roman"/>
          <w:sz w:val="17"/>
          <w:szCs w:val="17"/>
        </w:rPr>
        <w:t xml:space="preserve">atti normativi, parere n. 1301/2021), su uno schema di regolamento relativo al Fondo per l’indennizzo dei consumatori titolari di </w:t>
      </w:r>
      <w:r w:rsidRPr="00456E0D">
        <w:rPr>
          <w:rFonts w:ascii="Times New Roman" w:hAnsi="Times New Roman" w:cs="Times New Roman"/>
          <w:i/>
          <w:sz w:val="17"/>
          <w:szCs w:val="17"/>
        </w:rPr>
        <w:t>voucher</w:t>
      </w:r>
      <w:r w:rsidRPr="00456E0D">
        <w:rPr>
          <w:rFonts w:ascii="Times New Roman" w:hAnsi="Times New Roman" w:cs="Times New Roman"/>
          <w:sz w:val="17"/>
          <w:szCs w:val="17"/>
        </w:rPr>
        <w:t xml:space="preserve"> emessi in relazione ai contratti di trasporto di soggiorno e ai contratti di pacchetto turistico stipulati da soggetti per i quali è sopravvenuta l’impossibilità della prestazione in relazione alle varie ipotesi legate alla pandemia da COVID-19. Si trattava in particolare dei voucher non utilizzati alla scadenza di validità e non rimborsati a causa dell'insolvenza o del fallimento dell'operatore turistico o del vettore. </w:t>
      </w:r>
    </w:p>
    <w:p w14:paraId="41E893C3" w14:textId="16DCF0C4"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La legge, entrata in vigore il 19 luglio 2020, aveva previsto l’istituzione di un fondo, con dotazioni distinte per il 2020 e per il 2021, ai fini dell'indennizzo dei consumatori titolari di tali voucher, fino a esaurimento della dotazione del fondo. La stessa legge rimetteva a un regolamento ministeriale, da adottarsi entro 180 giorni, la definizione dei criteri e delle modalità di attuazione e la misura dell'indennizzo. Per una serie di fattori (non ultimo la successiva istituzione del Ministero del turismo, competente in materia</w:t>
      </w:r>
      <w:r w:rsidR="00CD2786">
        <w:rPr>
          <w:rFonts w:ascii="Times New Roman" w:hAnsi="Times New Roman" w:cs="Times New Roman"/>
          <w:sz w:val="17"/>
          <w:szCs w:val="17"/>
        </w:rPr>
        <w:t>)</w:t>
      </w:r>
      <w:r w:rsidRPr="00456E0D">
        <w:rPr>
          <w:rFonts w:ascii="Times New Roman" w:hAnsi="Times New Roman" w:cs="Times New Roman"/>
          <w:sz w:val="17"/>
          <w:szCs w:val="17"/>
        </w:rPr>
        <w:t>, lo schema di regolamento è stato trasmesso al Consiglio di Stato per il parere nel maggio 2021, con rilevanti conseguenze, messe in evidenza nel parere del Consiglio di Stato, sulla tempestività del ristoro e sull’utilizzabilità delle risorse finanziarie, in particolare quelle per il 2020, confluite ormai tra le economie di bilancio. Il parere della Sezione ha quindi evidenziato, con osservazione di carattere generale, che si “impone pertanto l’esigenza che venga assicurata un’attenta e diffusa attenzione per il rispetto dei termini, indipendentemente dal loro carattere perentorio o ordinatorio, previsti dal legislatore per l’adozione dei regolamenti, sì da evitare, nella fase elaborativa delle disposizioni di rango primario, l’indicazione di termini destinati a non essere osservati e, nella fase attuativa, l’inefficacia parziale delle disposizioni di rango primario, con la dispersione – come nel caso in esame - di risorse di cui avrebbero potuto beneficiare talune categorie di soggetti”. Tutti temi ben noti a coloro che si occupano di analisi e verifica di impatto</w:t>
      </w:r>
      <w:r w:rsidR="002316A4">
        <w:rPr>
          <w:rFonts w:ascii="Times New Roman" w:hAnsi="Times New Roman" w:cs="Times New Roman"/>
          <w:sz w:val="17"/>
          <w:szCs w:val="17"/>
        </w:rPr>
        <w:t xml:space="preserve"> della regolazione</w:t>
      </w:r>
      <w:r w:rsidRPr="00456E0D">
        <w:rPr>
          <w:rFonts w:ascii="Times New Roman" w:hAnsi="Times New Roman" w:cs="Times New Roman"/>
          <w:sz w:val="17"/>
          <w:szCs w:val="17"/>
        </w:rPr>
        <w:t>.</w:t>
      </w:r>
    </w:p>
  </w:footnote>
  <w:footnote w:id="44">
    <w:p w14:paraId="1A2DFAFE" w14:textId="481E2A36"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La questione investe, evidentemente, i rapporti tra legislazione e amministrazione, la capacità di quest’ultima di assecondare le scelte del legislatore in modo tempestivo. Al tempo stesso, la medesima questione pone in evidenza la capacità del legislatore di stabilire regole stabili nel tempo e non soggette a continui cambiamenti in base alle diverse circostanze di fatto. </w:t>
      </w:r>
    </w:p>
  </w:footnote>
  <w:footnote w:id="45">
    <w:p w14:paraId="05C879EA" w14:textId="0A7AF4DD" w:rsidR="00337D72" w:rsidRPr="00835256" w:rsidRDefault="00337D72" w:rsidP="00E52DF8">
      <w:pPr>
        <w:pStyle w:val="Testonotaapidipagina"/>
        <w:ind w:firstLine="284"/>
        <w:jc w:val="both"/>
        <w:rPr>
          <w:rFonts w:ascii="Times New Roman" w:hAnsi="Times New Roman" w:cs="Times New Roman"/>
          <w:sz w:val="17"/>
          <w:szCs w:val="17"/>
        </w:rPr>
      </w:pPr>
      <w:r w:rsidRPr="00337D72">
        <w:rPr>
          <w:rFonts w:ascii="Times New Roman" w:hAnsi="Times New Roman" w:cs="Times New Roman"/>
          <w:sz w:val="17"/>
          <w:szCs w:val="17"/>
          <w:vertAlign w:val="superscript"/>
        </w:rPr>
        <w:footnoteRef/>
      </w:r>
      <w:r w:rsidRPr="00337D72">
        <w:rPr>
          <w:rFonts w:ascii="Times New Roman" w:hAnsi="Times New Roman" w:cs="Times New Roman"/>
          <w:sz w:val="17"/>
          <w:szCs w:val="17"/>
          <w:vertAlign w:val="superscript"/>
        </w:rPr>
        <w:t xml:space="preserve"> </w:t>
      </w:r>
      <w:r w:rsidRPr="00337D72">
        <w:rPr>
          <w:rFonts w:ascii="Times New Roman" w:hAnsi="Times New Roman" w:cs="Times New Roman"/>
          <w:sz w:val="17"/>
          <w:szCs w:val="17"/>
        </w:rPr>
        <w:t xml:space="preserve">Come ricorda </w:t>
      </w:r>
      <w:r w:rsidRPr="00B05B64">
        <w:rPr>
          <w:rFonts w:ascii="Times New Roman" w:hAnsi="Times New Roman" w:cs="Times New Roman"/>
          <w:smallCaps/>
          <w:sz w:val="17"/>
          <w:szCs w:val="17"/>
        </w:rPr>
        <w:t>C. Mignone</w:t>
      </w:r>
      <w:r w:rsidRPr="00337D72">
        <w:rPr>
          <w:rFonts w:ascii="Times New Roman" w:hAnsi="Times New Roman" w:cs="Times New Roman"/>
          <w:sz w:val="17"/>
          <w:szCs w:val="17"/>
        </w:rPr>
        <w:t xml:space="preserve">, </w:t>
      </w:r>
      <w:r w:rsidRPr="00337D72">
        <w:rPr>
          <w:rFonts w:ascii="Times New Roman" w:hAnsi="Times New Roman" w:cs="Times New Roman"/>
          <w:i/>
          <w:iCs/>
          <w:sz w:val="17"/>
          <w:szCs w:val="17"/>
        </w:rPr>
        <w:t>Profili di tecnica della legislazione nella giurisprudenza consultiva del Consiglio di Stato</w:t>
      </w:r>
      <w:r w:rsidRPr="00337D72">
        <w:rPr>
          <w:rFonts w:ascii="Times New Roman" w:hAnsi="Times New Roman" w:cs="Times New Roman"/>
          <w:sz w:val="17"/>
          <w:szCs w:val="17"/>
        </w:rPr>
        <w:t xml:space="preserve">, in </w:t>
      </w:r>
      <w:r w:rsidRPr="00337D72">
        <w:rPr>
          <w:rFonts w:ascii="Times New Roman" w:hAnsi="Times New Roman" w:cs="Times New Roman"/>
          <w:i/>
          <w:iCs/>
          <w:sz w:val="17"/>
          <w:szCs w:val="17"/>
        </w:rPr>
        <w:t>Diritto amministrativo</w:t>
      </w:r>
      <w:r w:rsidRPr="00337D72">
        <w:rPr>
          <w:rFonts w:ascii="Times New Roman" w:hAnsi="Times New Roman" w:cs="Times New Roman"/>
          <w:sz w:val="17"/>
          <w:szCs w:val="17"/>
        </w:rPr>
        <w:t xml:space="preserve">, n. 2/1997, pp. </w:t>
      </w:r>
      <w:r w:rsidR="00067663">
        <w:rPr>
          <w:rFonts w:ascii="Times New Roman" w:hAnsi="Times New Roman" w:cs="Times New Roman"/>
          <w:sz w:val="17"/>
          <w:szCs w:val="17"/>
        </w:rPr>
        <w:t xml:space="preserve">206-207, “Come la tecnica legislativa non è riducibile alla sola </w:t>
      </w:r>
      <w:proofErr w:type="spellStart"/>
      <w:r w:rsidR="00067663">
        <w:rPr>
          <w:rFonts w:ascii="Times New Roman" w:hAnsi="Times New Roman" w:cs="Times New Roman"/>
          <w:sz w:val="17"/>
          <w:szCs w:val="17"/>
        </w:rPr>
        <w:t>legistica</w:t>
      </w:r>
      <w:proofErr w:type="spellEnd"/>
      <w:r w:rsidR="00067663">
        <w:rPr>
          <w:rFonts w:ascii="Times New Roman" w:hAnsi="Times New Roman" w:cs="Times New Roman"/>
          <w:sz w:val="17"/>
          <w:szCs w:val="17"/>
        </w:rPr>
        <w:t xml:space="preserve">, così anche l’azione del Consiglio di Stato </w:t>
      </w:r>
      <w:r w:rsidR="00835256">
        <w:rPr>
          <w:rFonts w:ascii="Times New Roman" w:hAnsi="Times New Roman" w:cs="Times New Roman"/>
          <w:sz w:val="17"/>
          <w:szCs w:val="17"/>
        </w:rPr>
        <w:t xml:space="preserve">non si limita al c.d. </w:t>
      </w:r>
      <w:proofErr w:type="spellStart"/>
      <w:r w:rsidR="00835256">
        <w:rPr>
          <w:rFonts w:ascii="Times New Roman" w:hAnsi="Times New Roman" w:cs="Times New Roman"/>
          <w:i/>
          <w:iCs/>
          <w:sz w:val="17"/>
          <w:szCs w:val="17"/>
        </w:rPr>
        <w:t>drafting</w:t>
      </w:r>
      <w:proofErr w:type="spellEnd"/>
      <w:r w:rsidR="00835256">
        <w:rPr>
          <w:rFonts w:ascii="Times New Roman" w:hAnsi="Times New Roman" w:cs="Times New Roman"/>
          <w:i/>
          <w:iCs/>
          <w:sz w:val="17"/>
          <w:szCs w:val="17"/>
        </w:rPr>
        <w:t xml:space="preserve"> </w:t>
      </w:r>
      <w:r w:rsidR="00835256">
        <w:rPr>
          <w:rFonts w:ascii="Times New Roman" w:hAnsi="Times New Roman" w:cs="Times New Roman"/>
          <w:sz w:val="17"/>
          <w:szCs w:val="17"/>
        </w:rPr>
        <w:t>formale”</w:t>
      </w:r>
      <w:r w:rsidR="00947034">
        <w:rPr>
          <w:rFonts w:ascii="Times New Roman" w:hAnsi="Times New Roman" w:cs="Times New Roman"/>
          <w:sz w:val="17"/>
          <w:szCs w:val="17"/>
        </w:rPr>
        <w:t xml:space="preserve">. </w:t>
      </w:r>
    </w:p>
  </w:footnote>
  <w:footnote w:id="46">
    <w:p w14:paraId="12798466"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 </w:t>
      </w:r>
      <w:r w:rsidRPr="00B05B64">
        <w:rPr>
          <w:rFonts w:ascii="Times New Roman" w:hAnsi="Times New Roman" w:cs="Times New Roman"/>
          <w:smallCaps/>
          <w:sz w:val="17"/>
          <w:szCs w:val="17"/>
        </w:rPr>
        <w:t>V. Neri,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cit.</w:t>
      </w:r>
      <w:r w:rsidRPr="00456E0D">
        <w:rPr>
          <w:rFonts w:ascii="Times New Roman" w:hAnsi="Times New Roman" w:cs="Times New Roman"/>
          <w:sz w:val="17"/>
          <w:szCs w:val="17"/>
        </w:rPr>
        <w:t>, p. 469. Sulla coesistenza delle due funzioni si è espressa anche la Corte costituzionale con la sentenza n. 273/2011.</w:t>
      </w:r>
    </w:p>
  </w:footnote>
  <w:footnote w:id="47">
    <w:p w14:paraId="22A6C86B" w14:textId="780B913A" w:rsidR="00E11F51" w:rsidRPr="00B5040D" w:rsidRDefault="00E11F51" w:rsidP="00E52DF8">
      <w:pPr>
        <w:pStyle w:val="Testonotaapidipagina"/>
        <w:ind w:firstLine="284"/>
        <w:jc w:val="both"/>
        <w:rPr>
          <w:rFonts w:ascii="Times New Roman" w:hAnsi="Times New Roman" w:cs="Times New Roman"/>
          <w:sz w:val="17"/>
          <w:szCs w:val="17"/>
        </w:rPr>
      </w:pPr>
      <w:r w:rsidRPr="00E11F51">
        <w:rPr>
          <w:rFonts w:ascii="Times New Roman" w:hAnsi="Times New Roman" w:cs="Times New Roman"/>
          <w:sz w:val="17"/>
          <w:szCs w:val="17"/>
          <w:vertAlign w:val="superscript"/>
        </w:rPr>
        <w:footnoteRef/>
      </w:r>
      <w:r w:rsidRPr="00E11F51">
        <w:rPr>
          <w:rFonts w:ascii="Times New Roman" w:hAnsi="Times New Roman" w:cs="Times New Roman"/>
          <w:sz w:val="17"/>
          <w:szCs w:val="17"/>
          <w:vertAlign w:val="superscript"/>
        </w:rPr>
        <w:t xml:space="preserve"> </w:t>
      </w:r>
      <w:r w:rsidR="00E44FE4" w:rsidRPr="00E44FE4">
        <w:rPr>
          <w:rFonts w:ascii="Times New Roman" w:hAnsi="Times New Roman" w:cs="Times New Roman"/>
          <w:sz w:val="17"/>
          <w:szCs w:val="17"/>
        </w:rPr>
        <w:t xml:space="preserve">Per una esemplificazione della varietà </w:t>
      </w:r>
      <w:r w:rsidR="00C65634">
        <w:rPr>
          <w:rFonts w:ascii="Times New Roman" w:hAnsi="Times New Roman" w:cs="Times New Roman"/>
          <w:sz w:val="17"/>
          <w:szCs w:val="17"/>
        </w:rPr>
        <w:t>e latitudine (dai più minuti ai più consistenti) dei suggerimenti di tecnica legislativa</w:t>
      </w:r>
      <w:r w:rsidR="00B5040D">
        <w:rPr>
          <w:rFonts w:ascii="Times New Roman" w:hAnsi="Times New Roman" w:cs="Times New Roman"/>
          <w:sz w:val="17"/>
          <w:szCs w:val="17"/>
        </w:rPr>
        <w:t xml:space="preserve">, cfr. </w:t>
      </w:r>
      <w:r w:rsidR="00B5040D" w:rsidRPr="00B05B64">
        <w:rPr>
          <w:rFonts w:ascii="Times New Roman" w:hAnsi="Times New Roman" w:cs="Times New Roman"/>
          <w:smallCaps/>
          <w:sz w:val="17"/>
          <w:szCs w:val="17"/>
        </w:rPr>
        <w:t>C. Mignone</w:t>
      </w:r>
      <w:r w:rsidR="00B5040D">
        <w:rPr>
          <w:rFonts w:ascii="Times New Roman" w:hAnsi="Times New Roman" w:cs="Times New Roman"/>
          <w:sz w:val="17"/>
          <w:szCs w:val="17"/>
        </w:rPr>
        <w:t xml:space="preserve">, </w:t>
      </w:r>
      <w:r w:rsidR="00B5040D">
        <w:rPr>
          <w:rFonts w:ascii="Times New Roman" w:hAnsi="Times New Roman" w:cs="Times New Roman"/>
          <w:i/>
          <w:iCs/>
          <w:sz w:val="17"/>
          <w:szCs w:val="17"/>
        </w:rPr>
        <w:t xml:space="preserve">op. cit., </w:t>
      </w:r>
      <w:r w:rsidR="00B5040D">
        <w:rPr>
          <w:rFonts w:ascii="Times New Roman" w:hAnsi="Times New Roman" w:cs="Times New Roman"/>
          <w:sz w:val="17"/>
          <w:szCs w:val="17"/>
        </w:rPr>
        <w:t>pp. 214 – 21</w:t>
      </w:r>
      <w:r w:rsidR="003E12FE">
        <w:rPr>
          <w:rFonts w:ascii="Times New Roman" w:hAnsi="Times New Roman" w:cs="Times New Roman"/>
          <w:sz w:val="17"/>
          <w:szCs w:val="17"/>
        </w:rPr>
        <w:t>6.</w:t>
      </w:r>
    </w:p>
  </w:footnote>
  <w:footnote w:id="48">
    <w:p w14:paraId="084967D3" w14:textId="32A30A95"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Una situazione del genere è stata affrontata anche di recente dal Consiglio di Stato. V. Cons. St., Sez. atti normativi, parere n. 1582/2021, reso in occasione dell’esame dello schema di decreto legislativo “Testo unico dei servizi di media audiovisivi e radiofonici”; il parere è stato espresso nell’arco di una settimana dall’ultimo invio governativo su uno schema ampio, complesso e di grande rilievo, proprio in relazione alla necessità che il Parlamento potesse concludere in tempo utile il proprio esame.</w:t>
      </w:r>
    </w:p>
  </w:footnote>
  <w:footnote w:id="49">
    <w:p w14:paraId="3A7F6D75" w14:textId="439F4224" w:rsidR="009C2E18" w:rsidRPr="00456E0D" w:rsidRDefault="009C2E18"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ad es., tra i tanti, Cons. St., Sezione </w:t>
      </w:r>
      <w:r w:rsidR="00B3330B">
        <w:rPr>
          <w:rFonts w:ascii="Times New Roman" w:hAnsi="Times New Roman" w:cs="Times New Roman"/>
          <w:sz w:val="17"/>
          <w:szCs w:val="17"/>
        </w:rPr>
        <w:t xml:space="preserve">consultiva per gli </w:t>
      </w:r>
      <w:r w:rsidRPr="00456E0D">
        <w:rPr>
          <w:rFonts w:ascii="Times New Roman" w:hAnsi="Times New Roman" w:cs="Times New Roman"/>
          <w:sz w:val="17"/>
          <w:szCs w:val="17"/>
        </w:rPr>
        <w:t>atti normativi, n. 992/2021, par. 12; n. 1055/2021, par. 12; n. 1348/2021, par. 8.</w:t>
      </w:r>
    </w:p>
  </w:footnote>
  <w:footnote w:id="50">
    <w:p w14:paraId="4596E59D" w14:textId="77777777" w:rsidR="009C2E18" w:rsidRPr="00456E0D" w:rsidRDefault="009C2E18"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Per osservazioni sul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i/>
          <w:iCs/>
          <w:sz w:val="17"/>
          <w:szCs w:val="17"/>
        </w:rPr>
        <w:t xml:space="preserve"> </w:t>
      </w:r>
      <w:r w:rsidRPr="00456E0D">
        <w:rPr>
          <w:rFonts w:ascii="Times New Roman" w:hAnsi="Times New Roman" w:cs="Times New Roman"/>
          <w:sz w:val="17"/>
          <w:szCs w:val="17"/>
        </w:rPr>
        <w:t xml:space="preserve">su parti nuove di uno schema di atto normativo, introdotte dall’amministrazione proponente a seguito di parere interlocutorio, v. Cons. St., Sezione consultiva per gli atti normativi, n. 185/2021, </w:t>
      </w:r>
      <w:proofErr w:type="spellStart"/>
      <w:r w:rsidRPr="00456E0D">
        <w:rPr>
          <w:rFonts w:ascii="Times New Roman" w:hAnsi="Times New Roman" w:cs="Times New Roman"/>
          <w:sz w:val="17"/>
          <w:szCs w:val="17"/>
        </w:rPr>
        <w:t>parr</w:t>
      </w:r>
      <w:proofErr w:type="spellEnd"/>
      <w:r w:rsidRPr="00456E0D">
        <w:rPr>
          <w:rFonts w:ascii="Times New Roman" w:hAnsi="Times New Roman" w:cs="Times New Roman"/>
          <w:sz w:val="17"/>
          <w:szCs w:val="17"/>
        </w:rPr>
        <w:t>. 15 e 20.</w:t>
      </w:r>
    </w:p>
  </w:footnote>
  <w:footnote w:id="51">
    <w:p w14:paraId="647359F3" w14:textId="47B3C70C"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Uno degli esempi più rilevanti negli ultimi anni è costituito dalla Sezione speciale del 2016 per i pareri sugli schemi di decreto legislativo relativi alla riforma della pubblicazione amministrazione, in attuazione della legge n. 124/2015.</w:t>
      </w:r>
    </w:p>
  </w:footnote>
  <w:footnote w:id="52">
    <w:p w14:paraId="5DA554B9" w14:textId="49B89D7D" w:rsidR="0082353E" w:rsidRPr="00F35CBF" w:rsidRDefault="0082353E" w:rsidP="00E52DF8">
      <w:pPr>
        <w:pStyle w:val="Testonotaapidipagina"/>
        <w:ind w:firstLine="284"/>
        <w:jc w:val="both"/>
        <w:rPr>
          <w:rFonts w:ascii="Times New Roman" w:hAnsi="Times New Roman" w:cs="Times New Roman"/>
          <w:sz w:val="17"/>
          <w:szCs w:val="17"/>
        </w:rPr>
      </w:pPr>
      <w:r w:rsidRPr="00F35CBF">
        <w:rPr>
          <w:rStyle w:val="Rimandonotaapidipagina"/>
          <w:rFonts w:ascii="Times New Roman" w:hAnsi="Times New Roman" w:cs="Times New Roman"/>
        </w:rPr>
        <w:footnoteRef/>
      </w:r>
      <w:r>
        <w:t xml:space="preserve"> </w:t>
      </w:r>
      <w:r w:rsidR="00636AC6" w:rsidRPr="00F35CBF">
        <w:rPr>
          <w:rFonts w:ascii="Times New Roman" w:hAnsi="Times New Roman" w:cs="Times New Roman"/>
          <w:sz w:val="17"/>
          <w:szCs w:val="17"/>
        </w:rPr>
        <w:t xml:space="preserve">Lo segnalava già </w:t>
      </w:r>
      <w:r w:rsidR="00636AC6" w:rsidRPr="00B05B64">
        <w:rPr>
          <w:rFonts w:ascii="Times New Roman" w:hAnsi="Times New Roman" w:cs="Times New Roman"/>
          <w:smallCaps/>
          <w:sz w:val="17"/>
          <w:szCs w:val="17"/>
        </w:rPr>
        <w:t>C. Mignone</w:t>
      </w:r>
      <w:r w:rsidR="00636AC6" w:rsidRPr="00F35CBF">
        <w:rPr>
          <w:rFonts w:ascii="Times New Roman" w:hAnsi="Times New Roman" w:cs="Times New Roman"/>
          <w:sz w:val="17"/>
          <w:szCs w:val="17"/>
        </w:rPr>
        <w:t xml:space="preserve">, </w:t>
      </w:r>
      <w:r w:rsidR="00636AC6" w:rsidRPr="00F35CBF">
        <w:rPr>
          <w:rFonts w:ascii="Times New Roman" w:hAnsi="Times New Roman" w:cs="Times New Roman"/>
          <w:i/>
          <w:iCs/>
          <w:sz w:val="17"/>
          <w:szCs w:val="17"/>
        </w:rPr>
        <w:t>op. cit.,</w:t>
      </w:r>
      <w:r w:rsidR="00636AC6" w:rsidRPr="00F35CBF">
        <w:rPr>
          <w:rFonts w:ascii="Times New Roman" w:hAnsi="Times New Roman" w:cs="Times New Roman"/>
          <w:sz w:val="17"/>
          <w:szCs w:val="17"/>
        </w:rPr>
        <w:t xml:space="preserve"> </w:t>
      </w:r>
      <w:r w:rsidR="00F35CBF" w:rsidRPr="00F35CBF">
        <w:rPr>
          <w:rFonts w:ascii="Times New Roman" w:hAnsi="Times New Roman" w:cs="Times New Roman"/>
          <w:sz w:val="17"/>
          <w:szCs w:val="17"/>
        </w:rPr>
        <w:t>220</w:t>
      </w:r>
    </w:p>
  </w:footnote>
  <w:footnote w:id="53">
    <w:p w14:paraId="4C9425F6" w14:textId="08303C15" w:rsidR="00342878" w:rsidRPr="00F27A07" w:rsidRDefault="00342878" w:rsidP="00342878">
      <w:pPr>
        <w:pStyle w:val="Testonotaapidipagina"/>
        <w:ind w:firstLine="284"/>
        <w:rPr>
          <w:rFonts w:ascii="Times New Roman" w:hAnsi="Times New Roman" w:cs="Times New Roman"/>
          <w:sz w:val="17"/>
          <w:szCs w:val="17"/>
        </w:rPr>
      </w:pPr>
      <w:r>
        <w:rPr>
          <w:rStyle w:val="Rimandonotaapidipagina"/>
        </w:rPr>
        <w:footnoteRef/>
      </w:r>
      <w:r>
        <w:t xml:space="preserve"> </w:t>
      </w:r>
      <w:r w:rsidRPr="00F27A07">
        <w:rPr>
          <w:rFonts w:ascii="Times New Roman" w:hAnsi="Times New Roman" w:cs="Times New Roman"/>
          <w:sz w:val="17"/>
          <w:szCs w:val="17"/>
        </w:rPr>
        <w:t xml:space="preserve">Svolta dall’autore del presente scritto sulla banca dati </w:t>
      </w:r>
      <w:proofErr w:type="spellStart"/>
      <w:r w:rsidRPr="00F27A07">
        <w:rPr>
          <w:rFonts w:ascii="Times New Roman" w:hAnsi="Times New Roman" w:cs="Times New Roman"/>
          <w:sz w:val="17"/>
          <w:szCs w:val="17"/>
        </w:rPr>
        <w:t>publbica</w:t>
      </w:r>
      <w:proofErr w:type="spellEnd"/>
      <w:r w:rsidRPr="00F27A07">
        <w:rPr>
          <w:rFonts w:ascii="Times New Roman" w:hAnsi="Times New Roman" w:cs="Times New Roman"/>
          <w:sz w:val="17"/>
          <w:szCs w:val="17"/>
        </w:rPr>
        <w:t xml:space="preserve"> della giustizia amministrativa</w:t>
      </w:r>
      <w:r w:rsidR="00F27A07" w:rsidRPr="00F27A07">
        <w:rPr>
          <w:rFonts w:ascii="Times New Roman" w:hAnsi="Times New Roman" w:cs="Times New Roman"/>
          <w:sz w:val="17"/>
          <w:szCs w:val="17"/>
        </w:rPr>
        <w:t>, in www.giustizia-amministrativa.it.</w:t>
      </w:r>
    </w:p>
  </w:footnote>
  <w:footnote w:id="54">
    <w:p w14:paraId="6DADB2CF" w14:textId="6F11C2E7" w:rsidR="00822B1E" w:rsidRPr="00456E0D" w:rsidRDefault="00822B1E"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La Sezione consultiva per gli atti normativi ha fatto riferimento in più occasioni a un principio generale di redazione degli atti normativi, “secondo il quale va evitata la riproduzione testuale o – peggio ancora – parziale o alterata, in una fonte di rango inferiore, di disposizioni recate da una fonte di rango superiore” (cfr. parere n. 1819 del 2 dicembre 2021), segnalando il rischio di “incertezze applicative nel caso in cui la riproduzione testuale presenti anche lieve differenze rispetto al testo legislativo, nonché di potenziale confusione nell’individuazione della disposizione applicabile nel caso in cui successive modifiche della norma primaria determinino un disallineamento dei testi” (parere n. 2324</w:t>
      </w:r>
      <w:r w:rsidR="00DD6BB7">
        <w:rPr>
          <w:rFonts w:ascii="Times New Roman" w:hAnsi="Times New Roman" w:cs="Times New Roman"/>
          <w:sz w:val="17"/>
          <w:szCs w:val="17"/>
        </w:rPr>
        <w:t>/</w:t>
      </w:r>
      <w:r w:rsidRPr="00456E0D">
        <w:rPr>
          <w:rFonts w:ascii="Times New Roman" w:hAnsi="Times New Roman" w:cs="Times New Roman"/>
          <w:sz w:val="17"/>
          <w:szCs w:val="17"/>
        </w:rPr>
        <w:t>2018).</w:t>
      </w:r>
    </w:p>
    <w:p w14:paraId="1A3F2AD6" w14:textId="74705CE6" w:rsidR="00822B1E" w:rsidRPr="00456E0D" w:rsidRDefault="00822B1E"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rPr>
        <w:t>L’enucleazione di tale principio, secondo la Sezione, va tuttavia bilanciata con l’esigenza di compiuta leggibilità degli atti normativi, anche di livello secondario, da cui può scaturire l’utilità della completezza del testo regolamentare come strumento unitario e autosufficiente di guida dell’operatore pratico. Per questo, “può rivelarsi in definitiva utile inglobare nel testo regolamentare termini, nozioni, definizioni e disposizioni già contenuti nella norma di rango primario, ma è bene che ciò avvenga con formule lessicali che privilegino il rinvio esplicito alla legge o all’atto di livello legislativo ed evitino ogni ambiguità riguardo alla corretta gerarchia delle fonti” (parere n. 2324</w:t>
      </w:r>
      <w:r w:rsidR="00DD6BB7">
        <w:rPr>
          <w:rFonts w:ascii="Times New Roman" w:hAnsi="Times New Roman" w:cs="Times New Roman"/>
          <w:sz w:val="17"/>
          <w:szCs w:val="17"/>
        </w:rPr>
        <w:t>/</w:t>
      </w:r>
      <w:r w:rsidRPr="00456E0D">
        <w:rPr>
          <w:rFonts w:ascii="Times New Roman" w:hAnsi="Times New Roman" w:cs="Times New Roman"/>
          <w:sz w:val="17"/>
          <w:szCs w:val="17"/>
        </w:rPr>
        <w:t>2018; parere n. 107/2022).</w:t>
      </w:r>
    </w:p>
    <w:p w14:paraId="72DC519C" w14:textId="6EE63973" w:rsidR="00822B1E" w:rsidRPr="00456E0D" w:rsidRDefault="00822B1E" w:rsidP="00335026">
      <w:pPr>
        <w:pStyle w:val="Testonotaapidipagina"/>
        <w:jc w:val="both"/>
        <w:rPr>
          <w:rFonts w:ascii="Times New Roman" w:hAnsi="Times New Roman" w:cs="Times New Roman"/>
          <w:sz w:val="17"/>
          <w:szCs w:val="17"/>
        </w:rPr>
      </w:pPr>
      <w:r w:rsidRPr="00456E0D">
        <w:rPr>
          <w:rFonts w:ascii="Times New Roman" w:hAnsi="Times New Roman" w:cs="Times New Roman"/>
          <w:sz w:val="17"/>
          <w:szCs w:val="17"/>
        </w:rPr>
        <w:t>Viene quindi, come regola generale, raccomandato fortemente di evitare di ricopiare testualmente il testo della legge, provocando così (tra gli altri) il rischio di divergenze in caso di modifiche su uno dei due livelli di fonte normativa, bensì di operare sempre mediante la tecnica del rinvio alla disposizione di rango primario che si intendeva riprodurre (v. Sezione consultiva per gli atti normativi, parere n. 107/2022).</w:t>
      </w:r>
    </w:p>
  </w:footnote>
  <w:footnote w:id="55">
    <w:p w14:paraId="5794FB88" w14:textId="626A3759" w:rsidR="00B91D4D" w:rsidRPr="00456E0D" w:rsidRDefault="00B91D4D"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In argomento, v. per tutti </w:t>
      </w:r>
      <w:r w:rsidRPr="00B05B64">
        <w:rPr>
          <w:rFonts w:ascii="Times New Roman" w:hAnsi="Times New Roman" w:cs="Times New Roman"/>
          <w:smallCaps/>
          <w:sz w:val="17"/>
          <w:szCs w:val="17"/>
        </w:rPr>
        <w:t>N. Irti</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 xml:space="preserve">L’età </w:t>
      </w:r>
      <w:proofErr w:type="gramStart"/>
      <w:r w:rsidRPr="00456E0D">
        <w:rPr>
          <w:rFonts w:ascii="Times New Roman" w:hAnsi="Times New Roman" w:cs="Times New Roman"/>
          <w:i/>
          <w:sz w:val="17"/>
          <w:szCs w:val="17"/>
        </w:rPr>
        <w:t>delle decodificazione</w:t>
      </w:r>
      <w:proofErr w:type="gramEnd"/>
      <w:r w:rsidRPr="00456E0D">
        <w:rPr>
          <w:rFonts w:ascii="Times New Roman" w:hAnsi="Times New Roman" w:cs="Times New Roman"/>
          <w:i/>
          <w:sz w:val="17"/>
          <w:szCs w:val="17"/>
        </w:rPr>
        <w:t xml:space="preserve">, </w:t>
      </w:r>
      <w:r w:rsidRPr="00456E0D">
        <w:rPr>
          <w:rFonts w:ascii="Times New Roman" w:hAnsi="Times New Roman" w:cs="Times New Roman"/>
          <w:sz w:val="17"/>
          <w:szCs w:val="17"/>
        </w:rPr>
        <w:t>Milano, Giuffrè, 1999.</w:t>
      </w:r>
    </w:p>
  </w:footnote>
  <w:footnote w:id="56">
    <w:p w14:paraId="5AD8E763"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B05B64">
        <w:rPr>
          <w:rFonts w:ascii="Times New Roman" w:hAnsi="Times New Roman" w:cs="Times New Roman"/>
          <w:smallCaps/>
          <w:sz w:val="17"/>
          <w:szCs w:val="17"/>
        </w:rPr>
        <w:t>L. Armanni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op. cit.</w:t>
      </w:r>
      <w:r w:rsidRPr="00456E0D">
        <w:rPr>
          <w:rFonts w:ascii="Times New Roman" w:hAnsi="Times New Roman" w:cs="Times New Roman"/>
          <w:sz w:val="17"/>
          <w:szCs w:val="17"/>
        </w:rPr>
        <w:t>, p. 1009.</w:t>
      </w:r>
    </w:p>
  </w:footnote>
  <w:footnote w:id="57">
    <w:p w14:paraId="3DC4A57A" w14:textId="7A3F7053" w:rsidR="00B91D4D" w:rsidRPr="00456E0D" w:rsidRDefault="00B91D4D"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La disciplina dell'AIR si applica agli atti normativi del Governo, compresi gli atti adottati dai singoli Ministri, ai provvedimenti interministeriali, e ai disegni di legge di iniziativa governativa, fatti salvi i casi di esclusione e di esenzione. Partendo dalle motivazioni alla base dell’intervento normativo, l’AIR deve esplicitare gli obiettivi perseguiti, elaborare e valutare una serie di opzioni (inclusa l’opzione di non intervento). Nel corso dell’analisi di impatto, l’amministrazione svolge consultazioni con gli stakeholders al fine di raccogliere dati, opinioni e suggerimenti. I risultati dell’analisi e la descrizione del percorso logico seguito dall’amministrazione proponente sono riassunti nella “Relazione AIR” (i contenuti sono definiti dal D.P.C.M. 15 settembre 2017, n. 169).</w:t>
      </w:r>
    </w:p>
  </w:footnote>
  <w:footnote w:id="58">
    <w:p w14:paraId="4E31B2DB"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B05B64">
        <w:rPr>
          <w:rFonts w:ascii="Times New Roman" w:hAnsi="Times New Roman" w:cs="Times New Roman"/>
          <w:smallCaps/>
          <w:sz w:val="17"/>
          <w:szCs w:val="17"/>
        </w:rPr>
        <w:t>M. Torsello</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cit., </w:t>
      </w:r>
      <w:r w:rsidRPr="00456E0D">
        <w:rPr>
          <w:rFonts w:ascii="Times New Roman" w:hAnsi="Times New Roman" w:cs="Times New Roman"/>
          <w:sz w:val="17"/>
          <w:szCs w:val="17"/>
        </w:rPr>
        <w:t>pp. 10-11.</w:t>
      </w:r>
    </w:p>
  </w:footnote>
  <w:footnote w:id="59">
    <w:p w14:paraId="63A758FE" w14:textId="3C192667" w:rsidR="00705507" w:rsidRPr="00456E0D" w:rsidRDefault="00705507" w:rsidP="00E52DF8">
      <w:pPr>
        <w:pStyle w:val="Testonotaapidipagina"/>
        <w:ind w:firstLine="284"/>
        <w:jc w:val="both"/>
        <w:rPr>
          <w:rFonts w:ascii="Times New Roman" w:hAnsi="Times New Roman" w:cs="Times New Roman"/>
          <w:i/>
          <w:iCs/>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ad esempio, Cons. St., Sezione </w:t>
      </w:r>
      <w:r w:rsidR="00667A4B">
        <w:rPr>
          <w:rFonts w:ascii="Times New Roman" w:hAnsi="Times New Roman" w:cs="Times New Roman"/>
          <w:sz w:val="17"/>
          <w:szCs w:val="17"/>
        </w:rPr>
        <w:t xml:space="preserve">consultiva per gli </w:t>
      </w:r>
      <w:r w:rsidRPr="00456E0D">
        <w:rPr>
          <w:rFonts w:ascii="Times New Roman" w:hAnsi="Times New Roman" w:cs="Times New Roman"/>
          <w:sz w:val="17"/>
          <w:szCs w:val="17"/>
        </w:rPr>
        <w:t>atti normativi, pareri n. 34</w:t>
      </w:r>
      <w:r w:rsidR="00B91D4D" w:rsidRPr="00456E0D">
        <w:rPr>
          <w:rFonts w:ascii="Times New Roman" w:hAnsi="Times New Roman" w:cs="Times New Roman"/>
          <w:sz w:val="17"/>
          <w:szCs w:val="17"/>
        </w:rPr>
        <w:t>5/2021 e n. 1457/2021</w:t>
      </w:r>
      <w:r w:rsidRPr="00456E0D">
        <w:rPr>
          <w:rFonts w:ascii="Times New Roman" w:hAnsi="Times New Roman" w:cs="Times New Roman"/>
          <w:sz w:val="17"/>
          <w:szCs w:val="17"/>
        </w:rPr>
        <w:t xml:space="preserve">. Sul tema dell’AIR, cfr. </w:t>
      </w:r>
      <w:r w:rsidRPr="00B05B64">
        <w:rPr>
          <w:rFonts w:ascii="Times New Roman" w:hAnsi="Times New Roman" w:cs="Times New Roman"/>
          <w:smallCaps/>
          <w:sz w:val="17"/>
          <w:szCs w:val="17"/>
        </w:rPr>
        <w:t>N. Lupo</w:t>
      </w:r>
      <w:r w:rsidRPr="00456E0D">
        <w:rPr>
          <w:rFonts w:ascii="Times New Roman" w:hAnsi="Times New Roman" w:cs="Times New Roman"/>
          <w:sz w:val="17"/>
          <w:szCs w:val="17"/>
        </w:rPr>
        <w:t xml:space="preserve">, </w:t>
      </w:r>
      <w:r w:rsidRPr="00667A4B">
        <w:rPr>
          <w:rStyle w:val="greybold"/>
          <w:rFonts w:ascii="Times New Roman" w:hAnsi="Times New Roman" w:cs="Times New Roman"/>
          <w:i/>
          <w:iCs/>
          <w:sz w:val="17"/>
          <w:szCs w:val="17"/>
        </w:rPr>
        <w:t>La nuova direttiva sull'Air: passi avanti o passi indietro?</w:t>
      </w:r>
      <w:r w:rsidRPr="00456E0D">
        <w:rPr>
          <w:rStyle w:val="greybold"/>
          <w:rFonts w:ascii="Times New Roman" w:hAnsi="Times New Roman" w:cs="Times New Roman"/>
          <w:sz w:val="17"/>
          <w:szCs w:val="17"/>
        </w:rPr>
        <w:t xml:space="preserve"> </w:t>
      </w:r>
      <w:r w:rsidRPr="00456E0D">
        <w:rPr>
          <w:rFonts w:ascii="Times New Roman" w:hAnsi="Times New Roman" w:cs="Times New Roman"/>
          <w:sz w:val="17"/>
          <w:szCs w:val="17"/>
        </w:rPr>
        <w:t xml:space="preserve">in </w:t>
      </w:r>
      <w:r w:rsidRPr="00667A4B">
        <w:rPr>
          <w:rStyle w:val="greyitalic"/>
          <w:rFonts w:ascii="Times New Roman" w:hAnsi="Times New Roman" w:cs="Times New Roman"/>
          <w:i/>
          <w:iCs/>
          <w:sz w:val="17"/>
          <w:szCs w:val="17"/>
        </w:rPr>
        <w:t>Giornale di diritto amministrativo</w:t>
      </w:r>
      <w:r w:rsidRPr="00456E0D">
        <w:rPr>
          <w:rStyle w:val="greyitalic"/>
          <w:rFonts w:ascii="Times New Roman" w:hAnsi="Times New Roman" w:cs="Times New Roman"/>
          <w:sz w:val="17"/>
          <w:szCs w:val="17"/>
        </w:rPr>
        <w:t xml:space="preserve">, </w:t>
      </w:r>
      <w:r w:rsidRPr="00456E0D">
        <w:rPr>
          <w:rStyle w:val="greybold"/>
          <w:rFonts w:ascii="Times New Roman" w:hAnsi="Times New Roman" w:cs="Times New Roman"/>
          <w:sz w:val="17"/>
          <w:szCs w:val="17"/>
        </w:rPr>
        <w:t>2002</w:t>
      </w:r>
      <w:r w:rsidRPr="00456E0D">
        <w:rPr>
          <w:rFonts w:ascii="Times New Roman" w:hAnsi="Times New Roman" w:cs="Times New Roman"/>
          <w:sz w:val="17"/>
          <w:szCs w:val="17"/>
        </w:rPr>
        <w:t>, fasc. 1, 13-16.</w:t>
      </w:r>
    </w:p>
  </w:footnote>
  <w:footnote w:id="60">
    <w:p w14:paraId="2DF3FA90" w14:textId="351A68F2" w:rsidR="00C43BD2" w:rsidRPr="00456E0D" w:rsidRDefault="00C43BD2"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La VIR, dunque, dovrebbe fornire, a distanza di un certo periodo di tempo dall’introduzione di una norma, elementi utili sulla sua efficacia e sugli effetti concreti sui destinatari. Lo svolgimento della VIR può comportare la consultazione dei diversi portatori di interessi. Essa richiede l’utilizzo di strumenti, talora sofisticati, che vanno dalla elaborazione di indicatori necessari a monitorare e valutare l’efficacia dell’intervento alla verifica di eventuali scostamenti tra i risultati osservati e gli obiettivi perseguiti e all’isolamento degli effetti “addizionali” dell’intervento, ovverosia delle conseguenze che, in assenza dell’intervento normativo, non si sarebbero verificati. Tali operazioni dovrebbero condurre a verificare il grado di raggiungimento delle finalità inizialmente stabilite, la presenza di eventuali effetti non previsti, le criticità emerse, in maniera da giungere all’indicazione di eventuali misure integrative o correttive della regolazione in vigore. La VIR costituisce così la fase finale di un processo avviato con l’AIR.</w:t>
      </w:r>
    </w:p>
  </w:footnote>
  <w:footnote w:id="61">
    <w:p w14:paraId="0FFA43DB" w14:textId="5119FB7E" w:rsidR="00293EE5" w:rsidRPr="00F26700" w:rsidRDefault="00293EE5" w:rsidP="00E52DF8">
      <w:pPr>
        <w:pStyle w:val="Testonotaapidipagina"/>
        <w:ind w:firstLine="284"/>
        <w:jc w:val="both"/>
        <w:rPr>
          <w:rFonts w:ascii="Times New Roman" w:hAnsi="Times New Roman" w:cs="Times New Roman"/>
          <w:sz w:val="17"/>
          <w:szCs w:val="17"/>
        </w:rPr>
      </w:pPr>
      <w:r w:rsidRPr="00293EE5">
        <w:rPr>
          <w:rStyle w:val="Rimandonotaapidipagina"/>
          <w:rFonts w:ascii="Times New Roman" w:hAnsi="Times New Roman" w:cs="Times New Roman"/>
        </w:rPr>
        <w:footnoteRef/>
      </w:r>
      <w:r w:rsidRPr="00293EE5">
        <w:rPr>
          <w:rFonts w:ascii="Times New Roman" w:hAnsi="Times New Roman" w:cs="Times New Roman"/>
        </w:rPr>
        <w:t xml:space="preserve"> </w:t>
      </w:r>
      <w:r w:rsidR="00D07C40" w:rsidRPr="00F26700">
        <w:rPr>
          <w:rFonts w:ascii="Times New Roman" w:hAnsi="Times New Roman" w:cs="Times New Roman"/>
          <w:sz w:val="17"/>
          <w:szCs w:val="17"/>
        </w:rPr>
        <w:t>Per un’</w:t>
      </w:r>
      <w:r w:rsidR="00E66C5E" w:rsidRPr="00F26700">
        <w:rPr>
          <w:rFonts w:ascii="Times New Roman" w:hAnsi="Times New Roman" w:cs="Times New Roman"/>
          <w:sz w:val="17"/>
          <w:szCs w:val="17"/>
        </w:rPr>
        <w:t>utile</w:t>
      </w:r>
      <w:r w:rsidR="00D07C40" w:rsidRPr="00F26700">
        <w:rPr>
          <w:rFonts w:ascii="Times New Roman" w:hAnsi="Times New Roman" w:cs="Times New Roman"/>
          <w:sz w:val="17"/>
          <w:szCs w:val="17"/>
        </w:rPr>
        <w:t xml:space="preserve"> ricognizione in argomento, v. </w:t>
      </w:r>
      <w:r w:rsidR="00D07C40" w:rsidRPr="00B05B64">
        <w:rPr>
          <w:rFonts w:ascii="Times New Roman" w:hAnsi="Times New Roman" w:cs="Times New Roman"/>
          <w:smallCaps/>
          <w:sz w:val="17"/>
          <w:szCs w:val="17"/>
        </w:rPr>
        <w:t xml:space="preserve">G. </w:t>
      </w:r>
      <w:proofErr w:type="spellStart"/>
      <w:r w:rsidR="00D07C40" w:rsidRPr="00B05B64">
        <w:rPr>
          <w:rFonts w:ascii="Times New Roman" w:hAnsi="Times New Roman" w:cs="Times New Roman"/>
          <w:smallCaps/>
          <w:sz w:val="17"/>
          <w:szCs w:val="17"/>
        </w:rPr>
        <w:t>Mocavini</w:t>
      </w:r>
      <w:proofErr w:type="spellEnd"/>
      <w:r w:rsidR="00E66C5E" w:rsidRPr="00F26700">
        <w:rPr>
          <w:rFonts w:ascii="Times New Roman" w:hAnsi="Times New Roman" w:cs="Times New Roman"/>
          <w:sz w:val="17"/>
          <w:szCs w:val="17"/>
        </w:rPr>
        <w:t xml:space="preserve">, </w:t>
      </w:r>
      <w:r w:rsidR="00E66C5E" w:rsidRPr="00F26700">
        <w:rPr>
          <w:rFonts w:ascii="Times New Roman" w:hAnsi="Times New Roman" w:cs="Times New Roman"/>
          <w:i/>
          <w:iCs/>
          <w:sz w:val="17"/>
          <w:szCs w:val="17"/>
        </w:rPr>
        <w:t>Gli strumenti di</w:t>
      </w:r>
      <w:r w:rsidR="00E66C5E" w:rsidRPr="00F26700">
        <w:rPr>
          <w:rFonts w:ascii="Times New Roman" w:hAnsi="Times New Roman" w:cs="Times New Roman"/>
          <w:sz w:val="17"/>
          <w:szCs w:val="17"/>
        </w:rPr>
        <w:t xml:space="preserve"> </w:t>
      </w:r>
      <w:proofErr w:type="spellStart"/>
      <w:r w:rsidR="00E66C5E" w:rsidRPr="00F26700">
        <w:rPr>
          <w:rFonts w:ascii="Times New Roman" w:hAnsi="Times New Roman" w:cs="Times New Roman"/>
          <w:sz w:val="17"/>
          <w:szCs w:val="17"/>
        </w:rPr>
        <w:t>better</w:t>
      </w:r>
      <w:proofErr w:type="spellEnd"/>
      <w:r w:rsidR="00E66C5E" w:rsidRPr="00F26700">
        <w:rPr>
          <w:rFonts w:ascii="Times New Roman" w:hAnsi="Times New Roman" w:cs="Times New Roman"/>
          <w:sz w:val="17"/>
          <w:szCs w:val="17"/>
        </w:rPr>
        <w:t xml:space="preserve"> </w:t>
      </w:r>
      <w:proofErr w:type="spellStart"/>
      <w:r w:rsidR="00E66C5E" w:rsidRPr="00F26700">
        <w:rPr>
          <w:rFonts w:ascii="Times New Roman" w:hAnsi="Times New Roman" w:cs="Times New Roman"/>
          <w:sz w:val="17"/>
          <w:szCs w:val="17"/>
        </w:rPr>
        <w:t>regulation</w:t>
      </w:r>
      <w:proofErr w:type="spellEnd"/>
      <w:r w:rsidR="0012541A" w:rsidRPr="00F26700">
        <w:rPr>
          <w:rFonts w:ascii="Times New Roman" w:hAnsi="Times New Roman" w:cs="Times New Roman"/>
          <w:sz w:val="17"/>
          <w:szCs w:val="17"/>
        </w:rPr>
        <w:t xml:space="preserve"> </w:t>
      </w:r>
      <w:r w:rsidR="0012541A" w:rsidRPr="00F26700">
        <w:rPr>
          <w:rFonts w:ascii="Times New Roman" w:hAnsi="Times New Roman" w:cs="Times New Roman"/>
          <w:i/>
          <w:iCs/>
          <w:sz w:val="17"/>
          <w:szCs w:val="17"/>
        </w:rPr>
        <w:t xml:space="preserve">nelle decisioni del </w:t>
      </w:r>
      <w:r w:rsidR="00F26700" w:rsidRPr="00F26700">
        <w:rPr>
          <w:rFonts w:ascii="Times New Roman" w:hAnsi="Times New Roman" w:cs="Times New Roman"/>
          <w:i/>
          <w:iCs/>
          <w:sz w:val="17"/>
          <w:szCs w:val="17"/>
        </w:rPr>
        <w:t>Consiglio</w:t>
      </w:r>
      <w:r w:rsidR="0012541A" w:rsidRPr="00F26700">
        <w:rPr>
          <w:rFonts w:ascii="Times New Roman" w:hAnsi="Times New Roman" w:cs="Times New Roman"/>
          <w:i/>
          <w:iCs/>
          <w:sz w:val="17"/>
          <w:szCs w:val="17"/>
        </w:rPr>
        <w:t xml:space="preserve"> di Stato e dei TAR</w:t>
      </w:r>
      <w:r w:rsidR="0012541A" w:rsidRPr="00F26700">
        <w:rPr>
          <w:rFonts w:ascii="Times New Roman" w:hAnsi="Times New Roman" w:cs="Times New Roman"/>
          <w:sz w:val="17"/>
          <w:szCs w:val="17"/>
        </w:rPr>
        <w:t xml:space="preserve"> in</w:t>
      </w:r>
      <w:r w:rsidR="00F26700" w:rsidRPr="00F26700">
        <w:rPr>
          <w:rFonts w:ascii="Times New Roman" w:hAnsi="Times New Roman" w:cs="Times New Roman"/>
          <w:sz w:val="17"/>
          <w:szCs w:val="17"/>
        </w:rPr>
        <w:t xml:space="preserve"> </w:t>
      </w:r>
      <w:r w:rsidR="0012541A" w:rsidRPr="00B05B64">
        <w:rPr>
          <w:rFonts w:ascii="Times New Roman" w:hAnsi="Times New Roman" w:cs="Times New Roman"/>
          <w:smallCaps/>
          <w:sz w:val="17"/>
          <w:szCs w:val="17"/>
        </w:rPr>
        <w:t>G. Mazzantini – L. Tafani</w:t>
      </w:r>
      <w:r w:rsidR="0012541A" w:rsidRPr="00F26700">
        <w:rPr>
          <w:rFonts w:ascii="Times New Roman" w:hAnsi="Times New Roman" w:cs="Times New Roman"/>
          <w:sz w:val="17"/>
          <w:szCs w:val="17"/>
        </w:rPr>
        <w:t xml:space="preserve"> (a cura di), </w:t>
      </w:r>
      <w:r w:rsidR="0012541A" w:rsidRPr="00F26700">
        <w:rPr>
          <w:rFonts w:ascii="Times New Roman" w:hAnsi="Times New Roman" w:cs="Times New Roman"/>
          <w:i/>
          <w:iCs/>
          <w:sz w:val="17"/>
          <w:szCs w:val="17"/>
        </w:rPr>
        <w:t>L’analisi di impatto e gli altri strumenti per la qualità della regolazione – Annuario 2019</w:t>
      </w:r>
      <w:r w:rsidR="00097E94" w:rsidRPr="00F26700">
        <w:rPr>
          <w:rFonts w:ascii="Times New Roman" w:hAnsi="Times New Roman" w:cs="Times New Roman"/>
          <w:sz w:val="17"/>
          <w:szCs w:val="17"/>
        </w:rPr>
        <w:t xml:space="preserve">, Napoli, Editoriale scientifica, 2020, </w:t>
      </w:r>
      <w:r w:rsidR="00F26700" w:rsidRPr="00F26700">
        <w:rPr>
          <w:rFonts w:ascii="Times New Roman" w:hAnsi="Times New Roman" w:cs="Times New Roman"/>
          <w:sz w:val="17"/>
          <w:szCs w:val="17"/>
        </w:rPr>
        <w:t>pp. 277 – 293.</w:t>
      </w:r>
    </w:p>
  </w:footnote>
  <w:footnote w:id="62">
    <w:p w14:paraId="260DF585" w14:textId="45E718F9"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Un esempio recente può rendere più evidente tale affermazione. Con il parere n. 2053/2020, la Sezione atti normativi ha espresso il proprio parere su uno schema di regolamento concernente i criteri e le modalità di attribuzione e di utilizzo della Carta elettronica, del valore di 500 euro, utilizzabile da parte di coloro che abbiano compiuto 18 anni nel 2019 per l’acquisto di prodotti culturali, titoli di accesso a servizi museali, culturali e spettacoli, iscrizione a corsi di musica, teatro e lingua straniera. In tale occasione, la Sezione ha ribadito la necessità di un’azione di costante monitoraggio del funzionamento del regolamento volta a verificarne l’idoneità a perseguire, in concreto, gli obiettivi fissati. Ha infatti ritenuto che ciò “sarebbe di grande utilità anche per il decisore politico allo scopo di acquisire strumenti di valutazione circa l’opportunità di ulteriore reiterazione del bonus, la sufficienza /insufficienza delle risorse messe sinora annualmente a disposizione, l’opportunità di apportare eventuali correttivi, per esempio in merito alle tipologie di prodotti culturali acquistabili con la carta elettronica (che, infatti, hanno già subito negli anni delle integrazioni)”. </w:t>
      </w:r>
      <w:proofErr w:type="gramStart"/>
      <w:r w:rsidRPr="00456E0D">
        <w:rPr>
          <w:rFonts w:ascii="Times New Roman" w:hAnsi="Times New Roman" w:cs="Times New Roman"/>
          <w:sz w:val="17"/>
          <w:szCs w:val="17"/>
        </w:rPr>
        <w:t>E’</w:t>
      </w:r>
      <w:proofErr w:type="gramEnd"/>
      <w:r w:rsidRPr="00456E0D">
        <w:rPr>
          <w:rFonts w:ascii="Times New Roman" w:hAnsi="Times New Roman" w:cs="Times New Roman"/>
          <w:sz w:val="17"/>
          <w:szCs w:val="17"/>
        </w:rPr>
        <w:t xml:space="preserve"> evidente, tuttavia, che la Sezione ha avvertito la carenza di un monitoraggio puntuale, tanto da precisare che, qualora la misura fosse stata rinnovata, il nuovo schema di regolamento avrebbe dovuto “essere accompagnato dalla scheda di verifica di impatto della regolazione - VIR, senza la quale questa Sezione non sarà messa in condizione di esprimere un e</w:t>
      </w:r>
      <w:r w:rsidR="00505882" w:rsidRPr="00456E0D">
        <w:rPr>
          <w:rFonts w:ascii="Times New Roman" w:hAnsi="Times New Roman" w:cs="Times New Roman"/>
          <w:sz w:val="17"/>
          <w:szCs w:val="17"/>
        </w:rPr>
        <w:t xml:space="preserve">sauriente parere”. Per l’invito a introdurre disposizioni </w:t>
      </w:r>
      <w:r w:rsidR="00505882" w:rsidRPr="00456E0D">
        <w:rPr>
          <w:rFonts w:ascii="Times New Roman" w:hAnsi="Times New Roman" w:cs="Times New Roman"/>
          <w:i/>
          <w:sz w:val="17"/>
          <w:szCs w:val="17"/>
        </w:rPr>
        <w:t xml:space="preserve">ad hoc </w:t>
      </w:r>
      <w:r w:rsidR="00505882" w:rsidRPr="00456E0D">
        <w:rPr>
          <w:rFonts w:ascii="Times New Roman" w:hAnsi="Times New Roman" w:cs="Times New Roman"/>
          <w:sz w:val="17"/>
          <w:szCs w:val="17"/>
        </w:rPr>
        <w:t>integrative, con la previsione di un monitoraggio periodico (annuale) e di una verifica dell’impatto della nuova regolazione (V.I.R.) al termine del primo anno di vigenza del nuovo regolamento, v. Cons. St., Sezione consultiva per gli atti normativi, n. 690/2020.</w:t>
      </w:r>
    </w:p>
  </w:footnote>
  <w:footnote w:id="63">
    <w:p w14:paraId="0090C2B7"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Sul ruolo del Consiglio di Stato nel processo di semplificazione, </w:t>
      </w:r>
      <w:r w:rsidRPr="00B05B64">
        <w:rPr>
          <w:rFonts w:ascii="Times New Roman" w:hAnsi="Times New Roman" w:cs="Times New Roman"/>
          <w:smallCaps/>
          <w:sz w:val="17"/>
          <w:szCs w:val="17"/>
        </w:rPr>
        <w:t xml:space="preserve">D. </w:t>
      </w:r>
      <w:proofErr w:type="spellStart"/>
      <w:r w:rsidRPr="00B05B64">
        <w:rPr>
          <w:rFonts w:ascii="Times New Roman" w:hAnsi="Times New Roman" w:cs="Times New Roman"/>
          <w:smallCaps/>
          <w:sz w:val="17"/>
          <w:szCs w:val="17"/>
        </w:rPr>
        <w:t>Nocilla</w:t>
      </w:r>
      <w:proofErr w:type="spellEnd"/>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La funzione del Consiglio di Stato nelle politiche di semplificazione: il senso di ‘un’esperienza</w:t>
      </w:r>
      <w:r w:rsidRPr="00456E0D">
        <w:rPr>
          <w:rFonts w:ascii="Times New Roman" w:hAnsi="Times New Roman" w:cs="Times New Roman"/>
          <w:sz w:val="17"/>
          <w:szCs w:val="17"/>
        </w:rPr>
        <w:t xml:space="preserve">, in </w:t>
      </w:r>
      <w:r w:rsidRPr="00456E0D">
        <w:rPr>
          <w:rFonts w:ascii="Times New Roman" w:hAnsi="Times New Roman" w:cs="Times New Roman"/>
          <w:i/>
          <w:iCs/>
          <w:sz w:val="17"/>
          <w:szCs w:val="17"/>
        </w:rPr>
        <w:t xml:space="preserve">Giur. </w:t>
      </w:r>
      <w:proofErr w:type="spellStart"/>
      <w:r w:rsidRPr="00456E0D">
        <w:rPr>
          <w:rFonts w:ascii="Times New Roman" w:hAnsi="Times New Roman" w:cs="Times New Roman"/>
          <w:i/>
          <w:iCs/>
          <w:sz w:val="17"/>
          <w:szCs w:val="17"/>
        </w:rPr>
        <w:t>it</w:t>
      </w:r>
      <w:proofErr w:type="spellEnd"/>
      <w:r w:rsidRPr="00456E0D">
        <w:rPr>
          <w:rFonts w:ascii="Times New Roman" w:hAnsi="Times New Roman" w:cs="Times New Roman"/>
          <w:i/>
          <w:iCs/>
          <w:sz w:val="17"/>
          <w:szCs w:val="17"/>
        </w:rPr>
        <w:t xml:space="preserve">., </w:t>
      </w:r>
      <w:proofErr w:type="gramStart"/>
      <w:r w:rsidRPr="00456E0D">
        <w:rPr>
          <w:rFonts w:ascii="Times New Roman" w:hAnsi="Times New Roman" w:cs="Times New Roman"/>
          <w:sz w:val="17"/>
          <w:szCs w:val="17"/>
        </w:rPr>
        <w:t>Aprile</w:t>
      </w:r>
      <w:proofErr w:type="gramEnd"/>
      <w:r w:rsidRPr="00456E0D">
        <w:rPr>
          <w:rFonts w:ascii="Times New Roman" w:hAnsi="Times New Roman" w:cs="Times New Roman"/>
          <w:sz w:val="17"/>
          <w:szCs w:val="17"/>
        </w:rPr>
        <w:t xml:space="preserve"> 2007, pp. 1035 – 1039.</w:t>
      </w:r>
    </w:p>
  </w:footnote>
  <w:footnote w:id="64">
    <w:p w14:paraId="4C8AA053"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ad esempio le leggi n. 537/1993, n. 59/1997, n. 50/1999, n. 229/2003, n. 246/2005, che hanno perseguito la semplificazione con vari strumenti: dalla riduzione del numero delle leggi allo snellimento di apparati e procedure amministrative.</w:t>
      </w:r>
    </w:p>
  </w:footnote>
  <w:footnote w:id="65">
    <w:p w14:paraId="7D3572AE" w14:textId="554A6190" w:rsidR="00705507" w:rsidRPr="00456E0D" w:rsidRDefault="00705507" w:rsidP="00E52DF8">
      <w:pPr>
        <w:pStyle w:val="Testonotaapidipagina"/>
        <w:ind w:firstLine="284"/>
        <w:jc w:val="both"/>
        <w:rPr>
          <w:rFonts w:ascii="Times New Roman" w:hAnsi="Times New Roman" w:cs="Times New Roman"/>
          <w:sz w:val="17"/>
          <w:szCs w:val="17"/>
          <w:lang w:val="en-US"/>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Il tema è stato affrontato da </w:t>
      </w:r>
      <w:r w:rsidRPr="00B05B64">
        <w:rPr>
          <w:rFonts w:ascii="Times New Roman" w:hAnsi="Times New Roman" w:cs="Times New Roman"/>
          <w:smallCaps/>
          <w:sz w:val="17"/>
          <w:szCs w:val="17"/>
        </w:rPr>
        <w:t>C. Mignone</w:t>
      </w:r>
      <w:r w:rsidRPr="00456E0D">
        <w:rPr>
          <w:rFonts w:ascii="Times New Roman" w:hAnsi="Times New Roman" w:cs="Times New Roman"/>
          <w:sz w:val="17"/>
          <w:szCs w:val="17"/>
        </w:rPr>
        <w:t xml:space="preserve">, </w:t>
      </w:r>
      <w:r w:rsidR="00835256">
        <w:rPr>
          <w:rFonts w:ascii="Times New Roman" w:hAnsi="Times New Roman" w:cs="Times New Roman"/>
          <w:i/>
          <w:iCs/>
          <w:sz w:val="17"/>
          <w:szCs w:val="17"/>
        </w:rPr>
        <w:t>op. cit.</w:t>
      </w:r>
      <w:r w:rsidRPr="00456E0D">
        <w:rPr>
          <w:rFonts w:ascii="Times New Roman" w:hAnsi="Times New Roman" w:cs="Times New Roman"/>
          <w:sz w:val="17"/>
          <w:szCs w:val="17"/>
        </w:rPr>
        <w:t xml:space="preserve">, 199-224. </w:t>
      </w:r>
      <w:r w:rsidRPr="00B05B64">
        <w:rPr>
          <w:rFonts w:ascii="Times New Roman" w:hAnsi="Times New Roman" w:cs="Times New Roman"/>
          <w:smallCaps/>
          <w:sz w:val="17"/>
          <w:szCs w:val="17"/>
        </w:rPr>
        <w:t>L. Ammannati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cit., </w:t>
      </w:r>
      <w:r w:rsidRPr="00456E0D">
        <w:rPr>
          <w:rFonts w:ascii="Times New Roman" w:hAnsi="Times New Roman" w:cs="Times New Roman"/>
          <w:sz w:val="17"/>
          <w:szCs w:val="17"/>
        </w:rPr>
        <w:t xml:space="preserve">385, segnala che all’Assemblea costituente fu prospettato di instaurare un rapporto diretto tra Consiglio di Stato e Parlamento proprio sul tema della tecnica legislativa. </w:t>
      </w:r>
      <w:r w:rsidRPr="00B05B64">
        <w:rPr>
          <w:rFonts w:ascii="Times New Roman" w:hAnsi="Times New Roman" w:cs="Times New Roman"/>
          <w:smallCaps/>
          <w:sz w:val="17"/>
          <w:szCs w:val="17"/>
        </w:rPr>
        <w:t xml:space="preserve">G. </w:t>
      </w:r>
      <w:proofErr w:type="spellStart"/>
      <w:r w:rsidRPr="00B05B64">
        <w:rPr>
          <w:rFonts w:ascii="Times New Roman" w:hAnsi="Times New Roman" w:cs="Times New Roman"/>
          <w:smallCaps/>
          <w:sz w:val="17"/>
          <w:szCs w:val="17"/>
        </w:rPr>
        <w:t>Sterlicchio</w:t>
      </w:r>
      <w:proofErr w:type="spellEnd"/>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La collaborazione del Consiglio di Stato alla funzione legislativa. Prospettive di sviluppo </w:t>
      </w:r>
      <w:r w:rsidRPr="00456E0D">
        <w:rPr>
          <w:rFonts w:ascii="Times New Roman" w:hAnsi="Times New Roman" w:cs="Times New Roman"/>
          <w:sz w:val="17"/>
          <w:szCs w:val="17"/>
        </w:rPr>
        <w:t>in</w:t>
      </w:r>
      <w:r w:rsidRPr="00456E0D">
        <w:rPr>
          <w:rFonts w:ascii="Times New Roman" w:hAnsi="Times New Roman" w:cs="Times New Roman"/>
          <w:i/>
          <w:iCs/>
          <w:sz w:val="17"/>
          <w:szCs w:val="17"/>
        </w:rPr>
        <w:t xml:space="preserve"> Studi per il centocinquantenario del Consiglio di Stato</w:t>
      </w:r>
      <w:r w:rsidRPr="00456E0D">
        <w:rPr>
          <w:rFonts w:ascii="Times New Roman" w:hAnsi="Times New Roman" w:cs="Times New Roman"/>
          <w:sz w:val="17"/>
          <w:szCs w:val="17"/>
        </w:rPr>
        <w:t xml:space="preserve">, Roma, 1981, 73 – 103, riprendendo il tema del rapporto tra Consiglio di Stato e Parlamento, invitava a valorizzare quanto già emerso all’Assemblea costituente sulla collaborazione del Consiglio con il Parlamento nella elaborazione delle leggi. V. anche </w:t>
      </w:r>
      <w:r w:rsidRPr="00B05B64">
        <w:rPr>
          <w:rFonts w:ascii="Times New Roman" w:hAnsi="Times New Roman" w:cs="Times New Roman"/>
          <w:smallCaps/>
          <w:sz w:val="17"/>
          <w:szCs w:val="17"/>
        </w:rPr>
        <w:t>A. Pezzana</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Attività consultiva del Consiglio di Stato e funzione legislativa, </w:t>
      </w:r>
      <w:r w:rsidRPr="00456E0D">
        <w:rPr>
          <w:rFonts w:ascii="Times New Roman" w:hAnsi="Times New Roman" w:cs="Times New Roman"/>
          <w:sz w:val="17"/>
          <w:szCs w:val="17"/>
        </w:rPr>
        <w:t xml:space="preserve">in AA. VV., </w:t>
      </w:r>
      <w:r w:rsidRPr="00456E0D">
        <w:rPr>
          <w:rFonts w:ascii="Times New Roman" w:hAnsi="Times New Roman" w:cs="Times New Roman"/>
          <w:i/>
          <w:iCs/>
          <w:sz w:val="17"/>
          <w:szCs w:val="17"/>
        </w:rPr>
        <w:t xml:space="preserve">La funzione consultiva del Consiglio di Stato. </w:t>
      </w:r>
      <w:proofErr w:type="spellStart"/>
      <w:r w:rsidRPr="00456E0D">
        <w:rPr>
          <w:rFonts w:ascii="Times New Roman" w:hAnsi="Times New Roman" w:cs="Times New Roman"/>
          <w:i/>
          <w:iCs/>
          <w:sz w:val="17"/>
          <w:szCs w:val="17"/>
          <w:lang w:val="en-US"/>
        </w:rPr>
        <w:t>Studi</w:t>
      </w:r>
      <w:proofErr w:type="spellEnd"/>
      <w:r w:rsidRPr="00456E0D">
        <w:rPr>
          <w:rFonts w:ascii="Times New Roman" w:hAnsi="Times New Roman" w:cs="Times New Roman"/>
          <w:i/>
          <w:iCs/>
          <w:sz w:val="17"/>
          <w:szCs w:val="17"/>
          <w:lang w:val="en-US"/>
        </w:rPr>
        <w:t xml:space="preserve"> in </w:t>
      </w:r>
      <w:proofErr w:type="spellStart"/>
      <w:r w:rsidRPr="00456E0D">
        <w:rPr>
          <w:rFonts w:ascii="Times New Roman" w:hAnsi="Times New Roman" w:cs="Times New Roman"/>
          <w:i/>
          <w:iCs/>
          <w:sz w:val="17"/>
          <w:szCs w:val="17"/>
          <w:lang w:val="en-US"/>
        </w:rPr>
        <w:t>onore</w:t>
      </w:r>
      <w:proofErr w:type="spellEnd"/>
      <w:r w:rsidRPr="00456E0D">
        <w:rPr>
          <w:rFonts w:ascii="Times New Roman" w:hAnsi="Times New Roman" w:cs="Times New Roman"/>
          <w:i/>
          <w:iCs/>
          <w:sz w:val="17"/>
          <w:szCs w:val="17"/>
          <w:lang w:val="en-US"/>
        </w:rPr>
        <w:t xml:space="preserve"> di Guido </w:t>
      </w:r>
      <w:proofErr w:type="spellStart"/>
      <w:r w:rsidRPr="00456E0D">
        <w:rPr>
          <w:rFonts w:ascii="Times New Roman" w:hAnsi="Times New Roman" w:cs="Times New Roman"/>
          <w:i/>
          <w:iCs/>
          <w:sz w:val="17"/>
          <w:szCs w:val="17"/>
          <w:lang w:val="en-US"/>
        </w:rPr>
        <w:t>Landi</w:t>
      </w:r>
      <w:proofErr w:type="spellEnd"/>
      <w:r w:rsidRPr="00456E0D">
        <w:rPr>
          <w:rFonts w:ascii="Times New Roman" w:hAnsi="Times New Roman" w:cs="Times New Roman"/>
          <w:i/>
          <w:iCs/>
          <w:sz w:val="17"/>
          <w:szCs w:val="17"/>
          <w:lang w:val="en-US"/>
        </w:rPr>
        <w:t xml:space="preserve">, </w:t>
      </w:r>
      <w:r w:rsidRPr="00456E0D">
        <w:rPr>
          <w:rFonts w:ascii="Times New Roman" w:hAnsi="Times New Roman" w:cs="Times New Roman"/>
          <w:sz w:val="17"/>
          <w:szCs w:val="17"/>
          <w:lang w:val="en-US"/>
        </w:rPr>
        <w:t>Milano, 1985, 107 – 119.</w:t>
      </w:r>
    </w:p>
  </w:footnote>
  <w:footnote w:id="66">
    <w:p w14:paraId="067D8369" w14:textId="3CC5D7AF" w:rsidR="00705507" w:rsidRPr="00456E0D" w:rsidRDefault="00705507" w:rsidP="00E52DF8">
      <w:pPr>
        <w:pStyle w:val="Testonotaapidipagina"/>
        <w:ind w:firstLine="284"/>
        <w:jc w:val="both"/>
        <w:rPr>
          <w:rFonts w:ascii="Times New Roman" w:hAnsi="Times New Roman" w:cs="Times New Roman"/>
          <w:sz w:val="17"/>
          <w:szCs w:val="17"/>
          <w:lang w:val="en-US"/>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lang w:val="en-US"/>
        </w:rPr>
        <w:t xml:space="preserve"> </w:t>
      </w:r>
      <w:proofErr w:type="spellStart"/>
      <w:r w:rsidR="002C2F20">
        <w:rPr>
          <w:rFonts w:ascii="Times New Roman" w:hAnsi="Times New Roman" w:cs="Times New Roman"/>
          <w:sz w:val="17"/>
          <w:szCs w:val="17"/>
          <w:lang w:val="en-US"/>
        </w:rPr>
        <w:t>Cfr</w:t>
      </w:r>
      <w:proofErr w:type="spellEnd"/>
      <w:r w:rsidR="002C2F20">
        <w:rPr>
          <w:rFonts w:ascii="Times New Roman" w:hAnsi="Times New Roman" w:cs="Times New Roman"/>
          <w:sz w:val="17"/>
          <w:szCs w:val="17"/>
          <w:lang w:val="en-US"/>
        </w:rPr>
        <w:t xml:space="preserve">., </w:t>
      </w:r>
      <w:proofErr w:type="spellStart"/>
      <w:r w:rsidR="002C2F20">
        <w:rPr>
          <w:rFonts w:ascii="Times New Roman" w:hAnsi="Times New Roman" w:cs="Times New Roman"/>
          <w:sz w:val="17"/>
          <w:szCs w:val="17"/>
          <w:lang w:val="en-US"/>
        </w:rPr>
        <w:t>volendo</w:t>
      </w:r>
      <w:proofErr w:type="spellEnd"/>
      <w:r w:rsidR="002C2F20">
        <w:rPr>
          <w:rFonts w:ascii="Times New Roman" w:hAnsi="Times New Roman" w:cs="Times New Roman"/>
          <w:sz w:val="17"/>
          <w:szCs w:val="17"/>
          <w:lang w:val="en-US"/>
        </w:rPr>
        <w:t xml:space="preserve">, </w:t>
      </w:r>
      <w:r w:rsidR="00A51E6D" w:rsidRPr="00487374">
        <w:rPr>
          <w:rFonts w:ascii="Times New Roman" w:hAnsi="Times New Roman" w:cs="Times New Roman"/>
          <w:smallCaps/>
          <w:sz w:val="17"/>
          <w:szCs w:val="17"/>
          <w:lang w:val="en-US"/>
        </w:rPr>
        <w:t>C. Tucciarelli</w:t>
      </w:r>
      <w:r w:rsidR="00A51E6D">
        <w:rPr>
          <w:rFonts w:ascii="Times New Roman" w:hAnsi="Times New Roman" w:cs="Times New Roman"/>
          <w:sz w:val="17"/>
          <w:szCs w:val="17"/>
          <w:lang w:val="en-US"/>
        </w:rPr>
        <w:t xml:space="preserve">, </w:t>
      </w:r>
      <w:r w:rsidR="00487374">
        <w:rPr>
          <w:rFonts w:ascii="Times New Roman" w:hAnsi="Times New Roman" w:cs="Times New Roman"/>
          <w:i/>
          <w:iCs/>
          <w:sz w:val="17"/>
          <w:szCs w:val="17"/>
          <w:lang w:val="en-US"/>
        </w:rPr>
        <w:t xml:space="preserve">legislative drafting and political will, </w:t>
      </w:r>
      <w:r w:rsidR="00487374">
        <w:rPr>
          <w:rFonts w:ascii="Times New Roman" w:hAnsi="Times New Roman" w:cs="Times New Roman"/>
          <w:sz w:val="17"/>
          <w:szCs w:val="17"/>
          <w:lang w:val="en-US"/>
        </w:rPr>
        <w:t xml:space="preserve">in </w:t>
      </w:r>
      <w:hyperlink r:id="rId6" w:history="1">
        <w:r w:rsidR="00B80141" w:rsidRPr="00310E30">
          <w:rPr>
            <w:rStyle w:val="Collegamentoipertestuale"/>
            <w:rFonts w:ascii="Times New Roman" w:hAnsi="Times New Roman" w:cs="Times New Roman"/>
            <w:sz w:val="17"/>
            <w:szCs w:val="17"/>
            <w:lang w:val="en-US"/>
          </w:rPr>
          <w:t>www.amministraizoneincammino.it</w:t>
        </w:r>
      </w:hyperlink>
      <w:r w:rsidR="00B80141">
        <w:rPr>
          <w:rFonts w:ascii="Times New Roman" w:hAnsi="Times New Roman" w:cs="Times New Roman"/>
          <w:sz w:val="17"/>
          <w:szCs w:val="17"/>
          <w:lang w:val="en-US"/>
        </w:rPr>
        <w:t xml:space="preserve">, 18 </w:t>
      </w:r>
      <w:proofErr w:type="spellStart"/>
      <w:r w:rsidR="00B80141">
        <w:rPr>
          <w:rFonts w:ascii="Times New Roman" w:hAnsi="Times New Roman" w:cs="Times New Roman"/>
          <w:sz w:val="17"/>
          <w:szCs w:val="17"/>
          <w:lang w:val="en-US"/>
        </w:rPr>
        <w:t>luglio</w:t>
      </w:r>
      <w:proofErr w:type="spellEnd"/>
      <w:r w:rsidR="00B80141">
        <w:rPr>
          <w:rFonts w:ascii="Times New Roman" w:hAnsi="Times New Roman" w:cs="Times New Roman"/>
          <w:sz w:val="17"/>
          <w:szCs w:val="17"/>
          <w:lang w:val="en-US"/>
        </w:rPr>
        <w:t xml:space="preserve"> 2015</w:t>
      </w:r>
      <w:r w:rsidR="00B64AAE">
        <w:rPr>
          <w:rFonts w:ascii="Times New Roman" w:hAnsi="Times New Roman" w:cs="Times New Roman"/>
          <w:sz w:val="17"/>
          <w:szCs w:val="17"/>
          <w:lang w:val="en-US"/>
        </w:rPr>
        <w:t xml:space="preserve"> </w:t>
      </w:r>
      <w:proofErr w:type="spellStart"/>
      <w:r w:rsidR="00A100BF">
        <w:rPr>
          <w:rFonts w:ascii="Times New Roman" w:hAnsi="Times New Roman" w:cs="Times New Roman"/>
          <w:sz w:val="17"/>
          <w:szCs w:val="17"/>
          <w:lang w:val="en-US"/>
        </w:rPr>
        <w:t>che</w:t>
      </w:r>
      <w:proofErr w:type="spellEnd"/>
      <w:r w:rsidR="00A100BF">
        <w:rPr>
          <w:rFonts w:ascii="Times New Roman" w:hAnsi="Times New Roman" w:cs="Times New Roman"/>
          <w:sz w:val="17"/>
          <w:szCs w:val="17"/>
          <w:lang w:val="en-US"/>
        </w:rPr>
        <w:t xml:space="preserve"> </w:t>
      </w:r>
      <w:proofErr w:type="spellStart"/>
      <w:r w:rsidR="00B64AAE">
        <w:rPr>
          <w:rFonts w:ascii="Times New Roman" w:hAnsi="Times New Roman" w:cs="Times New Roman"/>
          <w:sz w:val="17"/>
          <w:szCs w:val="17"/>
          <w:lang w:val="en-US"/>
        </w:rPr>
        <w:t>annota</w:t>
      </w:r>
      <w:proofErr w:type="spellEnd"/>
      <w:r w:rsidR="00B64AAE">
        <w:rPr>
          <w:rFonts w:ascii="Times New Roman" w:hAnsi="Times New Roman" w:cs="Times New Roman"/>
          <w:sz w:val="17"/>
          <w:szCs w:val="17"/>
          <w:lang w:val="en-US"/>
        </w:rPr>
        <w:t>:</w:t>
      </w:r>
      <w:r w:rsidR="00A51E6D">
        <w:rPr>
          <w:rFonts w:ascii="Times New Roman" w:hAnsi="Times New Roman" w:cs="Times New Roman"/>
          <w:i/>
          <w:iCs/>
          <w:sz w:val="17"/>
          <w:szCs w:val="17"/>
          <w:lang w:val="en-US"/>
        </w:rPr>
        <w:t xml:space="preserve"> </w:t>
      </w:r>
      <w:r w:rsidRPr="00456E0D">
        <w:rPr>
          <w:rFonts w:ascii="Times New Roman" w:hAnsi="Times New Roman" w:cs="Times New Roman"/>
          <w:sz w:val="17"/>
          <w:szCs w:val="17"/>
          <w:lang w:val="en-US"/>
        </w:rPr>
        <w:t>“Technical drafters, in theory, have nothing to do with the political choice. But law, at the same time, encounters specific limits: e.g. logical, juridical, practical, administrative and financial”.</w:t>
      </w:r>
    </w:p>
  </w:footnote>
  <w:footnote w:id="67">
    <w:p w14:paraId="35223A4D" w14:textId="77777777" w:rsidR="00A100BF" w:rsidRPr="00456E0D" w:rsidRDefault="00A100BF" w:rsidP="00A100BF">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Ad es. Cons. St., Sezione consultiva per gli atti normativi, n. 1055/2020, n. 1280/2020.</w:t>
      </w:r>
    </w:p>
  </w:footnote>
  <w:footnote w:id="68">
    <w:p w14:paraId="476A84E3" w14:textId="7BE00350" w:rsidR="00D973C3" w:rsidRPr="00FD30CD" w:rsidRDefault="00D973C3" w:rsidP="00FD30CD">
      <w:pPr>
        <w:pStyle w:val="Testonotaapidipagina"/>
        <w:ind w:firstLine="284"/>
        <w:jc w:val="both"/>
        <w:rPr>
          <w:rFonts w:ascii="Times New Roman" w:hAnsi="Times New Roman" w:cs="Times New Roman"/>
          <w:sz w:val="17"/>
          <w:szCs w:val="17"/>
        </w:rPr>
      </w:pPr>
      <w:r>
        <w:rPr>
          <w:rStyle w:val="Rimandonotaapidipagina"/>
        </w:rPr>
        <w:footnoteRef/>
      </w:r>
      <w:r>
        <w:t xml:space="preserve"> </w:t>
      </w:r>
      <w:r w:rsidRPr="00FD30CD">
        <w:rPr>
          <w:rFonts w:ascii="Times New Roman" w:hAnsi="Times New Roman" w:cs="Times New Roman"/>
          <w:sz w:val="17"/>
          <w:szCs w:val="17"/>
        </w:rPr>
        <w:t>V.</w:t>
      </w:r>
      <w:r w:rsidR="00C944BD">
        <w:rPr>
          <w:rFonts w:ascii="Times New Roman" w:hAnsi="Times New Roman" w:cs="Times New Roman"/>
          <w:sz w:val="17"/>
          <w:szCs w:val="17"/>
        </w:rPr>
        <w:t>,</w:t>
      </w:r>
      <w:r w:rsidRPr="00FD30CD">
        <w:rPr>
          <w:rFonts w:ascii="Times New Roman" w:hAnsi="Times New Roman" w:cs="Times New Roman"/>
          <w:sz w:val="17"/>
          <w:szCs w:val="17"/>
        </w:rPr>
        <w:t xml:space="preserve"> da ultimo, </w:t>
      </w:r>
      <w:r w:rsidRPr="00FD30CD">
        <w:rPr>
          <w:rFonts w:ascii="Times New Roman" w:hAnsi="Times New Roman" w:cs="Times New Roman"/>
          <w:smallCaps/>
          <w:sz w:val="17"/>
          <w:szCs w:val="17"/>
        </w:rPr>
        <w:t>Commissione Europea</w:t>
      </w:r>
      <w:r w:rsidRPr="00FD30CD">
        <w:rPr>
          <w:rFonts w:ascii="Times New Roman" w:hAnsi="Times New Roman" w:cs="Times New Roman"/>
          <w:sz w:val="17"/>
          <w:szCs w:val="17"/>
        </w:rPr>
        <w:t xml:space="preserve">, </w:t>
      </w:r>
      <w:r w:rsidR="004469B5" w:rsidRPr="00FD30CD">
        <w:rPr>
          <w:rFonts w:ascii="Times New Roman" w:hAnsi="Times New Roman" w:cs="Times New Roman"/>
          <w:i/>
          <w:iCs/>
          <w:sz w:val="17"/>
          <w:szCs w:val="17"/>
        </w:rPr>
        <w:t>Comunicazione della Commissione al Parlamento Europeo, al Consiglio, al Comitato economico e sociale europeo e al Comitato delle Regioni. Legiferare meglio: unire le forze per produrre leggi migliori</w:t>
      </w:r>
      <w:r w:rsidR="004469B5" w:rsidRPr="00FD30CD">
        <w:rPr>
          <w:rFonts w:ascii="Times New Roman" w:hAnsi="Times New Roman" w:cs="Times New Roman"/>
          <w:sz w:val="17"/>
          <w:szCs w:val="17"/>
        </w:rPr>
        <w:t xml:space="preserve">, </w:t>
      </w:r>
      <w:r w:rsidR="00565045" w:rsidRPr="00FD30CD">
        <w:rPr>
          <w:rFonts w:ascii="Times New Roman" w:hAnsi="Times New Roman" w:cs="Times New Roman"/>
          <w:sz w:val="17"/>
          <w:szCs w:val="17"/>
        </w:rPr>
        <w:t xml:space="preserve">COM (2021)219 </w:t>
      </w:r>
      <w:proofErr w:type="spellStart"/>
      <w:r w:rsidR="00565045" w:rsidRPr="00FD30CD">
        <w:rPr>
          <w:rFonts w:ascii="Times New Roman" w:hAnsi="Times New Roman" w:cs="Times New Roman"/>
          <w:sz w:val="17"/>
          <w:szCs w:val="17"/>
        </w:rPr>
        <w:t>final</w:t>
      </w:r>
      <w:proofErr w:type="spellEnd"/>
      <w:r w:rsidR="00565045" w:rsidRPr="00FD30CD">
        <w:rPr>
          <w:rFonts w:ascii="Times New Roman" w:hAnsi="Times New Roman" w:cs="Times New Roman"/>
          <w:sz w:val="17"/>
          <w:szCs w:val="17"/>
        </w:rPr>
        <w:t xml:space="preserve">, 29 aprile 2021, in cui </w:t>
      </w:r>
      <w:r w:rsidR="00D9203A" w:rsidRPr="00FD30CD">
        <w:rPr>
          <w:rFonts w:ascii="Times New Roman" w:hAnsi="Times New Roman" w:cs="Times New Roman"/>
          <w:sz w:val="17"/>
          <w:szCs w:val="17"/>
        </w:rPr>
        <w:t xml:space="preserve">“Legiferare meglio” è espressamente qualificato come </w:t>
      </w:r>
      <w:r w:rsidR="00FA0BBA">
        <w:rPr>
          <w:rFonts w:ascii="Times New Roman" w:hAnsi="Times New Roman" w:cs="Times New Roman"/>
          <w:sz w:val="17"/>
          <w:szCs w:val="17"/>
        </w:rPr>
        <w:t>“</w:t>
      </w:r>
      <w:r w:rsidR="00D9203A" w:rsidRPr="00FD30CD">
        <w:rPr>
          <w:rFonts w:ascii="Times New Roman" w:hAnsi="Times New Roman" w:cs="Times New Roman"/>
          <w:sz w:val="17"/>
          <w:szCs w:val="17"/>
        </w:rPr>
        <w:t>sistema</w:t>
      </w:r>
      <w:r w:rsidR="00FA0BBA">
        <w:rPr>
          <w:rFonts w:ascii="Times New Roman" w:hAnsi="Times New Roman" w:cs="Times New Roman"/>
          <w:sz w:val="17"/>
          <w:szCs w:val="17"/>
        </w:rPr>
        <w:t>”</w:t>
      </w:r>
      <w:r w:rsidR="00FD30CD" w:rsidRPr="00FD30CD">
        <w:rPr>
          <w:rFonts w:ascii="Times New Roman" w:hAnsi="Times New Roman" w:cs="Times New Roman"/>
          <w:sz w:val="17"/>
          <w:szCs w:val="17"/>
        </w:rPr>
        <w:t xml:space="preserve"> che costit</w:t>
      </w:r>
      <w:r w:rsidR="00FD30CD">
        <w:rPr>
          <w:rFonts w:ascii="Times New Roman" w:hAnsi="Times New Roman" w:cs="Times New Roman"/>
          <w:sz w:val="17"/>
          <w:szCs w:val="17"/>
        </w:rPr>
        <w:t>u</w:t>
      </w:r>
      <w:r w:rsidR="00FD30CD" w:rsidRPr="00FD30CD">
        <w:rPr>
          <w:rFonts w:ascii="Times New Roman" w:hAnsi="Times New Roman" w:cs="Times New Roman"/>
          <w:sz w:val="17"/>
          <w:szCs w:val="17"/>
        </w:rPr>
        <w:t xml:space="preserve">isce uno degli </w:t>
      </w:r>
      <w:r w:rsidR="00FA0BBA">
        <w:rPr>
          <w:rFonts w:ascii="Times New Roman" w:hAnsi="Times New Roman" w:cs="Times New Roman"/>
          <w:sz w:val="17"/>
          <w:szCs w:val="17"/>
        </w:rPr>
        <w:t>“</w:t>
      </w:r>
      <w:r w:rsidR="00FD30CD" w:rsidRPr="00FD30CD">
        <w:rPr>
          <w:rFonts w:ascii="Times New Roman" w:hAnsi="Times New Roman" w:cs="Times New Roman"/>
          <w:sz w:val="17"/>
          <w:szCs w:val="17"/>
        </w:rPr>
        <w:t>approcci normativi più avanzati al mondo</w:t>
      </w:r>
      <w:r w:rsidR="00FA0BBA">
        <w:rPr>
          <w:rFonts w:ascii="Times New Roman" w:hAnsi="Times New Roman" w:cs="Times New Roman"/>
          <w:sz w:val="17"/>
          <w:szCs w:val="17"/>
        </w:rPr>
        <w:t>”</w:t>
      </w:r>
      <w:r w:rsidR="00FD30CD" w:rsidRPr="00FD30CD">
        <w:rPr>
          <w:rFonts w:ascii="Times New Roman" w:hAnsi="Times New Roman" w:cs="Times New Roman"/>
          <w:sz w:val="17"/>
          <w:szCs w:val="17"/>
        </w:rPr>
        <w:t>.</w:t>
      </w:r>
    </w:p>
  </w:footnote>
  <w:footnote w:id="69">
    <w:p w14:paraId="182712E9" w14:textId="6BBC02C4"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Utilizzo la classificazione esposta in </w:t>
      </w:r>
      <w:r w:rsidRPr="00B64AAE">
        <w:rPr>
          <w:rFonts w:ascii="Times New Roman" w:hAnsi="Times New Roman" w:cs="Times New Roman"/>
          <w:smallCaps/>
          <w:sz w:val="17"/>
          <w:szCs w:val="17"/>
        </w:rPr>
        <w:t>G. Amato</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Principi di tecnica della legislazione</w:t>
      </w:r>
      <w:r w:rsidRPr="00456E0D">
        <w:rPr>
          <w:rFonts w:ascii="Times New Roman" w:hAnsi="Times New Roman" w:cs="Times New Roman"/>
          <w:sz w:val="17"/>
          <w:szCs w:val="17"/>
        </w:rPr>
        <w:t xml:space="preserve">, in </w:t>
      </w:r>
      <w:r w:rsidRPr="00B64AAE">
        <w:rPr>
          <w:rFonts w:ascii="Times New Roman" w:hAnsi="Times New Roman" w:cs="Times New Roman"/>
          <w:smallCaps/>
          <w:sz w:val="17"/>
          <w:szCs w:val="17"/>
        </w:rPr>
        <w:t>M. D’Antonio</w:t>
      </w:r>
      <w:r w:rsidRPr="00456E0D">
        <w:rPr>
          <w:rFonts w:ascii="Times New Roman" w:hAnsi="Times New Roman" w:cs="Times New Roman"/>
          <w:sz w:val="17"/>
          <w:szCs w:val="17"/>
        </w:rPr>
        <w:t xml:space="preserve"> (a cura di), </w:t>
      </w:r>
      <w:r w:rsidRPr="00456E0D">
        <w:rPr>
          <w:rFonts w:ascii="Times New Roman" w:hAnsi="Times New Roman" w:cs="Times New Roman"/>
          <w:i/>
          <w:iCs/>
          <w:sz w:val="17"/>
          <w:szCs w:val="17"/>
        </w:rPr>
        <w:t>Corso di studi superiori legislativi</w:t>
      </w:r>
      <w:r w:rsidRPr="00456E0D">
        <w:rPr>
          <w:rFonts w:ascii="Times New Roman" w:hAnsi="Times New Roman" w:cs="Times New Roman"/>
          <w:sz w:val="17"/>
          <w:szCs w:val="17"/>
        </w:rPr>
        <w:t xml:space="preserve"> 1988-1989, Padova, 1990, 47 </w:t>
      </w:r>
      <w:r w:rsidR="00FC7616">
        <w:rPr>
          <w:rFonts w:ascii="Times New Roman" w:hAnsi="Times New Roman" w:cs="Times New Roman"/>
          <w:sz w:val="17"/>
          <w:szCs w:val="17"/>
        </w:rPr>
        <w:t>-</w:t>
      </w:r>
      <w:r w:rsidRPr="00456E0D">
        <w:rPr>
          <w:rFonts w:ascii="Times New Roman" w:hAnsi="Times New Roman" w:cs="Times New Roman"/>
          <w:sz w:val="17"/>
          <w:szCs w:val="17"/>
        </w:rPr>
        <w:t xml:space="preserve"> 68.</w:t>
      </w:r>
      <w:r w:rsidR="00C012BA">
        <w:rPr>
          <w:rFonts w:ascii="Times New Roman" w:hAnsi="Times New Roman" w:cs="Times New Roman"/>
          <w:sz w:val="17"/>
          <w:szCs w:val="17"/>
        </w:rPr>
        <w:t xml:space="preserve"> </w:t>
      </w:r>
      <w:r w:rsidR="00B10D14">
        <w:rPr>
          <w:rFonts w:ascii="Times New Roman" w:hAnsi="Times New Roman" w:cs="Times New Roman"/>
          <w:sz w:val="17"/>
          <w:szCs w:val="17"/>
        </w:rPr>
        <w:t xml:space="preserve">Sulla qualità della normazione in ambito europeo, v. da ultimo </w:t>
      </w:r>
      <w:r w:rsidR="00B64AAE" w:rsidRPr="00B64AAE">
        <w:rPr>
          <w:rFonts w:ascii="Times New Roman" w:hAnsi="Times New Roman" w:cs="Times New Roman"/>
          <w:smallCaps/>
          <w:sz w:val="17"/>
          <w:szCs w:val="17"/>
        </w:rPr>
        <w:t>M. Picchi</w:t>
      </w:r>
      <w:r w:rsidR="00B10D14" w:rsidRPr="00B10D14">
        <w:rPr>
          <w:rFonts w:ascii="Times New Roman" w:hAnsi="Times New Roman" w:cs="Times New Roman"/>
          <w:sz w:val="17"/>
          <w:szCs w:val="17"/>
        </w:rPr>
        <w:t xml:space="preserve">, </w:t>
      </w:r>
      <w:r w:rsidR="00B10D14" w:rsidRPr="00B10D14">
        <w:rPr>
          <w:rFonts w:ascii="Times New Roman" w:hAnsi="Times New Roman" w:cs="Times New Roman"/>
          <w:i/>
          <w:sz w:val="17"/>
          <w:szCs w:val="17"/>
        </w:rPr>
        <w:t>Legiferare meglio: a proposito della nuova Comunicazione della Commissione europea</w:t>
      </w:r>
      <w:r w:rsidR="00B10D14" w:rsidRPr="00B10D14">
        <w:rPr>
          <w:rFonts w:ascii="Times New Roman" w:hAnsi="Times New Roman" w:cs="Times New Roman"/>
          <w:sz w:val="17"/>
          <w:szCs w:val="17"/>
        </w:rPr>
        <w:t>, in</w:t>
      </w:r>
      <w:r w:rsidR="00B10D14">
        <w:rPr>
          <w:rFonts w:ascii="Times New Roman" w:hAnsi="Times New Roman" w:cs="Times New Roman"/>
          <w:sz w:val="17"/>
          <w:szCs w:val="17"/>
        </w:rPr>
        <w:t xml:space="preserve"> </w:t>
      </w:r>
      <w:r w:rsidR="00B10D14" w:rsidRPr="00B10D14">
        <w:rPr>
          <w:rFonts w:ascii="Times New Roman" w:hAnsi="Times New Roman" w:cs="Times New Roman"/>
          <w:i/>
          <w:sz w:val="17"/>
          <w:szCs w:val="17"/>
        </w:rPr>
        <w:t>Osservatorio sulle fonti</w:t>
      </w:r>
      <w:r w:rsidR="00B10D14" w:rsidRPr="00B10D14">
        <w:rPr>
          <w:rFonts w:ascii="Times New Roman" w:hAnsi="Times New Roman" w:cs="Times New Roman"/>
          <w:sz w:val="17"/>
          <w:szCs w:val="17"/>
        </w:rPr>
        <w:t xml:space="preserve">, n. 3/2021. Disponibile in: </w:t>
      </w:r>
      <w:hyperlink r:id="rId7">
        <w:r w:rsidR="00B10D14" w:rsidRPr="00B10D14">
          <w:rPr>
            <w:rStyle w:val="Collegamentoipertestuale"/>
            <w:rFonts w:ascii="Times New Roman" w:hAnsi="Times New Roman" w:cs="Times New Roman"/>
            <w:sz w:val="17"/>
            <w:szCs w:val="17"/>
          </w:rPr>
          <w:t>http://www.osservatoriosullefonti.it</w:t>
        </w:r>
      </w:hyperlink>
      <w:r w:rsidR="001A237A">
        <w:rPr>
          <w:rFonts w:ascii="Times New Roman" w:hAnsi="Times New Roman" w:cs="Times New Roman"/>
          <w:sz w:val="17"/>
          <w:szCs w:val="17"/>
        </w:rPr>
        <w:t>.</w:t>
      </w:r>
    </w:p>
  </w:footnote>
  <w:footnote w:id="70">
    <w:p w14:paraId="58EEB1E9" w14:textId="3B3FD420"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Cons. St., Commissione speciale, n. 1582/2018, sulle Linee guida ANAC recanti “Indicazioni per la verifica del rispetto del limite di cui all’art. 177, comma 1, del codice, da parte dei soggetti pubblici o privati titolari di concessioni di lavori, servizi pubblici o forniture già in essere alla data di entrata in vigore del codice non affidate con la formula della finanza di progetto ovvero con procedure di gara ad evidenza pubblica secondo il diritto dell’Unione europea”, con suggerimenti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i/>
          <w:iCs/>
          <w:sz w:val="17"/>
          <w:szCs w:val="17"/>
        </w:rPr>
        <w:t xml:space="preserve"> </w:t>
      </w:r>
      <w:r w:rsidRPr="00456E0D">
        <w:rPr>
          <w:rFonts w:ascii="Times New Roman" w:hAnsi="Times New Roman" w:cs="Times New Roman"/>
          <w:sz w:val="17"/>
          <w:szCs w:val="17"/>
        </w:rPr>
        <w:t xml:space="preserve">secondo le note regole previste per gli atti legislativi; Sezione consultiva </w:t>
      </w:r>
      <w:r w:rsidR="00726879">
        <w:rPr>
          <w:rFonts w:ascii="Times New Roman" w:hAnsi="Times New Roman" w:cs="Times New Roman"/>
          <w:sz w:val="17"/>
          <w:szCs w:val="17"/>
        </w:rPr>
        <w:t>per gli</w:t>
      </w:r>
      <w:r w:rsidRPr="00456E0D">
        <w:rPr>
          <w:rFonts w:ascii="Times New Roman" w:hAnsi="Times New Roman" w:cs="Times New Roman"/>
          <w:sz w:val="17"/>
          <w:szCs w:val="17"/>
        </w:rPr>
        <w:t xml:space="preserve"> atti normativi, n. 1435/2018, sul Regolamento di definizione della disciplina della partecipazione a procedimenti di regolazione dell’ANAC e di una metodologia di acquisizione e analisi dati rilevanti per AIR e VIR;</w:t>
      </w:r>
    </w:p>
  </w:footnote>
  <w:footnote w:id="71">
    <w:p w14:paraId="582C09FD" w14:textId="77777777" w:rsidR="00705507" w:rsidRPr="00456E0D" w:rsidRDefault="00705507" w:rsidP="00E52DF8">
      <w:pPr>
        <w:pStyle w:val="Testonotaapidipagina"/>
        <w:ind w:firstLine="284"/>
        <w:jc w:val="both"/>
        <w:rPr>
          <w:rFonts w:ascii="Times New Roman" w:hAnsi="Times New Roman" w:cs="Times New Roman"/>
          <w:iCs/>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A titolo esemplificativo, cfr. i pareri della Sezione consultiva per gli atti normativi n. 200/2022; n. 1835/2021, il cui par. 4 è rubricato “</w:t>
      </w:r>
      <w:r w:rsidRPr="00456E0D">
        <w:rPr>
          <w:rFonts w:ascii="Times New Roman" w:hAnsi="Times New Roman" w:cs="Times New Roman"/>
          <w:i/>
          <w:iCs/>
          <w:sz w:val="17"/>
          <w:szCs w:val="17"/>
        </w:rPr>
        <w:t xml:space="preserve">Sull’articolato in applicazione dei criteri enunciati (§ 2.5. del considerato in generale) e di quelli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i/>
          <w:iCs/>
          <w:sz w:val="17"/>
          <w:szCs w:val="17"/>
        </w:rPr>
        <w:t xml:space="preserve">”; </w:t>
      </w:r>
      <w:r w:rsidRPr="00456E0D">
        <w:rPr>
          <w:rFonts w:ascii="Times New Roman" w:hAnsi="Times New Roman" w:cs="Times New Roman"/>
          <w:sz w:val="17"/>
          <w:szCs w:val="17"/>
        </w:rPr>
        <w:t xml:space="preserve">n. 1820/2021 che, dopo avere svolto osservazioni su ciascuno degli articoli dello schema di atto normativo, dedica il par. 9 alle “osservazioni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in cui sono messi assieme profili di semplificazione e di tecnica redazionale; n. 1358/2021; n. 2025/2020. In alcuni pareri, i rilievi sul </w:t>
      </w:r>
      <w:proofErr w:type="spellStart"/>
      <w:r w:rsidRPr="00456E0D">
        <w:rPr>
          <w:rFonts w:ascii="Times New Roman" w:hAnsi="Times New Roman" w:cs="Times New Roman"/>
          <w:i/>
          <w:sz w:val="17"/>
          <w:szCs w:val="17"/>
        </w:rPr>
        <w:t>drafting</w:t>
      </w:r>
      <w:proofErr w:type="spellEnd"/>
      <w:r w:rsidRPr="00456E0D">
        <w:rPr>
          <w:rFonts w:ascii="Times New Roman" w:hAnsi="Times New Roman" w:cs="Times New Roman"/>
          <w:i/>
          <w:sz w:val="17"/>
          <w:szCs w:val="17"/>
        </w:rPr>
        <w:t xml:space="preserve"> </w:t>
      </w:r>
      <w:r w:rsidRPr="00456E0D">
        <w:rPr>
          <w:rFonts w:ascii="Times New Roman" w:hAnsi="Times New Roman" w:cs="Times New Roman"/>
          <w:iCs/>
          <w:sz w:val="17"/>
          <w:szCs w:val="17"/>
        </w:rPr>
        <w:t>sono collocati in coda alle osservazioni relative a ciascuna articolo (v. Cons. St., Sezione consultiva per gli atti normativi, n. 1339/2020).</w:t>
      </w:r>
    </w:p>
  </w:footnote>
  <w:footnote w:id="72">
    <w:p w14:paraId="2C8820A7"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 Cons. St., Sezione consultiva per gli atti normativi, n. 873/2019, in cui viene chiarito che, in via generale, le esigenze formali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non possono prevalere sull’esigenza sostanziale di conoscibilità di norme che recano specifiche prescrizioni a carico dei destinatari quando esse sono collocate in allegato anziché nel corpo dell’articolato.</w:t>
      </w:r>
    </w:p>
  </w:footnote>
  <w:footnote w:id="73">
    <w:p w14:paraId="7D59762A"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 Cons. St., Sezione consultiva per gli atti normativi n. 1375/2021, in cui si legge che “Quanto alla tecnica di redazione, la Sezione non ha rilievi da formulare, anzi deve segnalare che ci si trova di fronte a un caso non comune di perizia nell’uso delle tecniche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anche nei dettagli più minuti”. In termini analoghi, Cons. St., Sezione consultiva per gli atti normativi n. 635/2018.</w:t>
      </w:r>
    </w:p>
  </w:footnote>
  <w:footnote w:id="74">
    <w:p w14:paraId="248AC9EA" w14:textId="77777777" w:rsidR="00220DFC" w:rsidRPr="00456E0D" w:rsidRDefault="00220DFC" w:rsidP="00220DFC">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E’ il caso del parere interlocutorio n. 240/2021 del Consiglio di Giustizia Amministrativa per la Regione Siciliana sullo schema di regolamento di istituzione del Registro "Comuni amici della famiglia" previsto dal comma 5 dell'articolo 27 della legge regionale 8 maggio 2018, n. 8, in cui (par. 4) è dato leggere: “Alla luce di tutto quanto predetto e in considerazione dell’elevato numero delle modifiche che richiede il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del testo ricevuto dalla Sezione, il Collegio ritiene che una descrizione analitica degli interventi correttivi, occorrenti per una valutazione positiva di legittimità, risulterebbe troppo complessa; conseguentemente, per esigenze di speditezza e di sinteticità, il Collegio reputa opportuno, nel caso in esame, procedere in via eccezionale a una diretta e integrale riscrittura dello schema elaborato dall’Assessorato, il quale dovrà comunque tener conto nell’ulteriore revisione delle osservazioni di merito sopra formulate”. In casi simili, il Consiglio di Stato ha raccomandato di rivedere il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dell’intero articolato (Sezione consultiva per gli atti normativi, n. 846/2016).</w:t>
      </w:r>
    </w:p>
  </w:footnote>
  <w:footnote w:id="75">
    <w:p w14:paraId="7B70EA39" w14:textId="77777777" w:rsidR="00220DFC" w:rsidRPr="00456E0D" w:rsidRDefault="00220DFC" w:rsidP="00220DFC">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Consiglio di Giustizia Amministrativa per la Regione Siciliana, parere n. 713/2015 in cui vengono elencati gli errori presenti in modo diffuso nello schema di regolamento, quali l’uso del verbo “dovere”, in luogo del tempo presente del modo indicativo, per indicare l’obbligatorietà di una condotta; la non corretta citazione degli estremi delle fonti normative; l’improprio uso delle maiuscole e della punteggiatura; il ricorso ad acronimi non previamente definiti; l’uso dell’abbreviazione “art.” in luogo della parola “articolo”; l’uso, superfluo, del vocabolo “tutti”, invece del solo plurale, oppure dei verbi al modo indicativo, ma al tempo futuro, in luogo del tempo presente; il verbo “venire” al posto del verbo “essere”. “Stante l’alto numero degli interventi occorrenti ai fini di un sensibile miglioramento della qualità redazionale dell’articolato e per non appesantire eccessivamente il presente parere con una serie di dettagliate e minute indicazioni emendative, si suggerisce di sottoporre l’intero testo, compresa l’intestazione, ad un’approfondita verifica lessicale, da condurre con l’ausilio qualificato dell’Ufficio legislativo e legale. Si segnala, ancora, per evidenti esigenze di leggibilità, la necessità di numerare i commi all’interno dei singoli articoli”. </w:t>
      </w:r>
    </w:p>
  </w:footnote>
  <w:footnote w:id="76">
    <w:p w14:paraId="6C171EBE"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Fonts w:ascii="Times New Roman" w:hAnsi="Times New Roman" w:cs="Times New Roman"/>
          <w:sz w:val="17"/>
          <w:szCs w:val="17"/>
          <w:vertAlign w:val="superscript"/>
        </w:rPr>
        <w:footnoteRef/>
      </w:r>
      <w:r w:rsidRPr="00456E0D">
        <w:rPr>
          <w:rFonts w:ascii="Times New Roman" w:hAnsi="Times New Roman" w:cs="Times New Roman"/>
          <w:sz w:val="17"/>
          <w:szCs w:val="17"/>
          <w:vertAlign w:val="superscript"/>
        </w:rPr>
        <w:t xml:space="preserve"> </w:t>
      </w:r>
      <w:r w:rsidRPr="00456E0D">
        <w:rPr>
          <w:rFonts w:ascii="Times New Roman" w:hAnsi="Times New Roman" w:cs="Times New Roman"/>
          <w:sz w:val="17"/>
          <w:szCs w:val="17"/>
        </w:rPr>
        <w:t xml:space="preserve">V. Cons. St., Sezione consultiva per gli atti normativi, n. 91/2021, che, una volta annotato di non avere da muovere rilievi di carattere generale né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osserva che il decreto in esame ripropone sostanzialmente le norme contenute nella fonte normativa primaria cui dà attuazione, limitandosi per il resto, a fare rinvio “Per quanto applicabili e compatibili con le disposizioni di cui al presente decreto” a disposizioni di altri decreti vigenti, per concludere che “sotto il profilo della tecnica legislativa, il decreto non pare perseguire lo scopo preannunciato (“predisporre un nuovo regolamento”), poiché interviene sulla materia con un terzo regolamento che si aggiunge ai decreti […], mediante rinvii statici ai primi due utilizzando una formula […] alquanto generica, possibile fonte di dubbi quanto alla disciplina in concreto applicabile, tale cioè da ingenerare incertezze nei destinatari nonché difficoltà di coordinamento sistematico e di organicità della disciplina anche per gli stessi operatori del settore, laddove la funzione precipua del regolamento dovrebbe essere quella di apportare chiarezza e semplificazione nel campo normativo”.</w:t>
      </w:r>
    </w:p>
  </w:footnote>
  <w:footnote w:id="77">
    <w:p w14:paraId="4E035808"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Una precisazione del genere è presente nel parere della Sezione consultiva per gli atti normativi n. 476/2021, in cui viene espressa la raccomandazione di una puntuale cura dei profili redazionali del testo, nei termini di cui alla Circolare della Presidenza del Consiglio “Guida alla redazione dei testi normativi”, segnatamente con riferimento alla struttura degli articoli ed ai rinvii a disposizioni interne o esterne allo schema di regolamento in esame.</w:t>
      </w:r>
    </w:p>
  </w:footnote>
  <w:footnote w:id="78">
    <w:p w14:paraId="7155123B"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 Cons. St., Sezione consultiva per gli atti normativi, n. 1147/2021, n. 3249/2019; n. 188/2020, in cui viene raccomandata, per quanto riguarda gli aspetti attinenti al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e alla tecnica redazionale dei testi, la scrupolosa applicazione delle </w:t>
      </w:r>
      <w:r w:rsidRPr="00456E0D">
        <w:rPr>
          <w:rFonts w:ascii="Times New Roman" w:hAnsi="Times New Roman" w:cs="Times New Roman"/>
          <w:i/>
          <w:iCs/>
          <w:sz w:val="17"/>
          <w:szCs w:val="17"/>
        </w:rPr>
        <w:t xml:space="preserve">Regole e raccomandazioni per la formulazione tecnica dei testi legislativi </w:t>
      </w:r>
      <w:r w:rsidRPr="00456E0D">
        <w:rPr>
          <w:rFonts w:ascii="Times New Roman" w:hAnsi="Times New Roman" w:cs="Times New Roman"/>
          <w:sz w:val="17"/>
          <w:szCs w:val="17"/>
        </w:rPr>
        <w:t xml:space="preserve">di cui alla circolare della Presidenza del Consiglio dei Ministri 20 aprile 2001, n. 10888, pubblicata nella G.U., serie generale, n. 97 del 27 aprile 2001, e se ne configura la riferibilità, per una migliore qualità testuale, anche agli atti generali recanti regole tecniche; analogamente v. Cons. St., Sezione consultiva per gli atti normativi, n. 7341/2006. CGARS, n. 260/2014, suggerisce alcune modifiche di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i/>
          <w:iCs/>
          <w:sz w:val="17"/>
          <w:szCs w:val="17"/>
        </w:rPr>
        <w:t xml:space="preserve"> </w:t>
      </w:r>
      <w:r w:rsidRPr="00456E0D">
        <w:rPr>
          <w:rFonts w:ascii="Times New Roman" w:hAnsi="Times New Roman" w:cs="Times New Roman"/>
          <w:sz w:val="17"/>
          <w:szCs w:val="17"/>
        </w:rPr>
        <w:t xml:space="preserve">A fini di collaborazione per la redazione di un testo conforme nel </w:t>
      </w:r>
      <w:proofErr w:type="spellStart"/>
      <w:r w:rsidRPr="00456E0D">
        <w:rPr>
          <w:rFonts w:ascii="Times New Roman" w:hAnsi="Times New Roman" w:cs="Times New Roman"/>
          <w:i/>
          <w:iCs/>
          <w:sz w:val="17"/>
          <w:szCs w:val="17"/>
        </w:rPr>
        <w:t>drafting</w:t>
      </w:r>
      <w:proofErr w:type="spellEnd"/>
      <w:r w:rsidRPr="00456E0D">
        <w:rPr>
          <w:rFonts w:ascii="Times New Roman" w:hAnsi="Times New Roman" w:cs="Times New Roman"/>
          <w:sz w:val="17"/>
          <w:szCs w:val="17"/>
        </w:rPr>
        <w:t xml:space="preserve"> sulla base delle indicazioni fornite sulla redazione dei testi normativi dalla Presidenza del Consiglio dei Ministri, d’intesa con le Presidenze delle due Camere.</w:t>
      </w:r>
    </w:p>
  </w:footnote>
  <w:footnote w:id="79">
    <w:p w14:paraId="67A94DC7" w14:textId="77777777"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ad es. il Consiglio di Giustizia Amministrativa per la Regione Siciliana n. 58/2021 su uno schema di Regolamento di attuazione dell'art. 9 della legge regionale 8 aprile 2010, n. 9, avente ad oggetto l’approvazione del «Piano regionale di gestione dei rifiuti urbani», che ha affrontato la questione se sia legittimo - sotto i profili giuridico-costituzionale e del c.d. «</w:t>
      </w:r>
      <w:proofErr w:type="spellStart"/>
      <w:r w:rsidRPr="00456E0D">
        <w:rPr>
          <w:rFonts w:ascii="Times New Roman" w:hAnsi="Times New Roman" w:cs="Times New Roman"/>
          <w:sz w:val="17"/>
          <w:szCs w:val="17"/>
        </w:rPr>
        <w:t>drafting</w:t>
      </w:r>
      <w:proofErr w:type="spellEnd"/>
      <w:r w:rsidRPr="00456E0D">
        <w:rPr>
          <w:rFonts w:ascii="Times New Roman" w:hAnsi="Times New Roman" w:cs="Times New Roman"/>
          <w:sz w:val="17"/>
          <w:szCs w:val="17"/>
        </w:rPr>
        <w:t xml:space="preserve"> normativo» - introdurre nell’ordinamento norme giuridiche, mediante la tecnica del «rinvio» (operato da un atto legislativo o regolamentare) ad atti «a contenuto misto»; ad atti che contengono, cioè, anche parti puramente descrittivo-ricognitive, disposizioni programmatiche, direttive, considerazioni, espressioni meramente esortative, dichiarazioni di intenti, del tutto prive di contenuto prescrittivo (c.d. «tecnica della normazione per rinvio sommario»). Il parere si diffonde quindi sui principi di certezza e di chiarezza del diritto positivo, in assenza di una disposizione che vieti espressamente e specificamente di utilizzare la tecnica di normazione “per rinvio sommario”, per ripercorrere tali principi nella loro “</w:t>
      </w:r>
      <w:proofErr w:type="spellStart"/>
      <w:r w:rsidRPr="00456E0D">
        <w:rPr>
          <w:rFonts w:ascii="Times New Roman" w:hAnsi="Times New Roman" w:cs="Times New Roman"/>
          <w:sz w:val="17"/>
          <w:szCs w:val="17"/>
        </w:rPr>
        <w:t>positivizzazione</w:t>
      </w:r>
      <w:proofErr w:type="spellEnd"/>
      <w:r w:rsidRPr="00456E0D">
        <w:rPr>
          <w:rFonts w:ascii="Times New Roman" w:hAnsi="Times New Roman" w:cs="Times New Roman"/>
          <w:sz w:val="17"/>
          <w:szCs w:val="17"/>
        </w:rPr>
        <w:t>” in alcuni aspetti mediante il complesso di norme che hanno introdotto il concetto di “</w:t>
      </w:r>
      <w:proofErr w:type="spellStart"/>
      <w:r w:rsidRPr="00456E0D">
        <w:rPr>
          <w:rFonts w:ascii="Times New Roman" w:hAnsi="Times New Roman" w:cs="Times New Roman"/>
          <w:sz w:val="17"/>
          <w:szCs w:val="17"/>
        </w:rPr>
        <w:t>drafting</w:t>
      </w:r>
      <w:proofErr w:type="spellEnd"/>
      <w:r w:rsidRPr="00456E0D">
        <w:rPr>
          <w:rFonts w:ascii="Times New Roman" w:hAnsi="Times New Roman" w:cs="Times New Roman"/>
          <w:sz w:val="17"/>
          <w:szCs w:val="17"/>
        </w:rPr>
        <w:t xml:space="preserve"> normativo”, tra cui l’art. 3 della legge 18 giugno 2009, n. 69, dedicato proprio alla “chiarezza dei testi normativi” (ha inoltre accennato al problema se tale norma sia immediatamente applicabile anche ai testi normativi prodotti nella Regione siciliana, optando per una risposta positiva). Ha quindi desunto il principio che il rinvio dev’essere idoneo a consentire l’immediata individuazione del testo normativo richiamato, per cui la tecnica del c.d. «rinvio sommario ad un testo a contenuto misto», utilizzata dall’art. 1 del decreto presidenziale in esame, non è stata ritenuta conforme al principio di chiarezza del diritto, immanente dell’ordinamento italiano e affermato, mediante l’introduzione di regole specifiche, dal legislatore statale. L’incertezza che deriva dal rinvio sommario sarebbe, infatti, direttamente proporzionale alla multiformità dei contenuti del testo richiamato ed alla vaghezza delle espressioni in esso usate. </w:t>
      </w:r>
    </w:p>
  </w:footnote>
  <w:footnote w:id="80">
    <w:p w14:paraId="1C1DA157" w14:textId="6DCCADEB" w:rsidR="002A3693" w:rsidRPr="00456E0D" w:rsidRDefault="002A3693"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V. </w:t>
      </w:r>
      <w:r w:rsidRPr="00B455DE">
        <w:rPr>
          <w:rFonts w:ascii="Times New Roman" w:hAnsi="Times New Roman" w:cs="Times New Roman"/>
          <w:smallCaps/>
          <w:sz w:val="17"/>
          <w:szCs w:val="17"/>
        </w:rPr>
        <w:t>E. Albanesi</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op. cit.,</w:t>
      </w:r>
      <w:r w:rsidRPr="00456E0D">
        <w:rPr>
          <w:rFonts w:ascii="Times New Roman" w:hAnsi="Times New Roman" w:cs="Times New Roman"/>
          <w:sz w:val="17"/>
          <w:szCs w:val="17"/>
        </w:rPr>
        <w:t xml:space="preserve"> 85 ss. Non pare potere costituire un vincolo la disposizione di cui all’art. 13-</w:t>
      </w:r>
      <w:r w:rsidRPr="00B455DE">
        <w:rPr>
          <w:rFonts w:ascii="Times New Roman" w:hAnsi="Times New Roman" w:cs="Times New Roman"/>
          <w:i/>
          <w:iCs/>
          <w:sz w:val="17"/>
          <w:szCs w:val="17"/>
        </w:rPr>
        <w:t>bis</w:t>
      </w:r>
      <w:r w:rsidRPr="00456E0D">
        <w:rPr>
          <w:rFonts w:ascii="Times New Roman" w:hAnsi="Times New Roman" w:cs="Times New Roman"/>
          <w:sz w:val="17"/>
          <w:szCs w:val="17"/>
        </w:rPr>
        <w:t xml:space="preserve"> della legge n. 400/1988 (Chiarezza dei testi normativi), che individua una serie di oneri in capo al Governo al fine di garantire un’ordinata manutenzione normativa</w:t>
      </w:r>
    </w:p>
  </w:footnote>
  <w:footnote w:id="81">
    <w:p w14:paraId="489FD0EE" w14:textId="4FE77E99" w:rsidR="00505882" w:rsidRPr="00456E0D" w:rsidRDefault="00505882"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La disposizione sull’entrata in vigore non è considerat</w:t>
      </w:r>
      <w:r w:rsidR="00633480">
        <w:rPr>
          <w:rFonts w:ascii="Times New Roman" w:hAnsi="Times New Roman" w:cs="Times New Roman"/>
          <w:sz w:val="17"/>
          <w:szCs w:val="17"/>
        </w:rPr>
        <w:t>a,</w:t>
      </w:r>
      <w:r w:rsidRPr="00456E0D">
        <w:rPr>
          <w:rFonts w:ascii="Times New Roman" w:hAnsi="Times New Roman" w:cs="Times New Roman"/>
          <w:sz w:val="17"/>
          <w:szCs w:val="17"/>
        </w:rPr>
        <w:t xml:space="preserve"> infatti</w:t>
      </w:r>
      <w:r w:rsidR="00633480">
        <w:rPr>
          <w:rFonts w:ascii="Times New Roman" w:hAnsi="Times New Roman" w:cs="Times New Roman"/>
          <w:sz w:val="17"/>
          <w:szCs w:val="17"/>
        </w:rPr>
        <w:t>,</w:t>
      </w:r>
      <w:r w:rsidRPr="00456E0D">
        <w:rPr>
          <w:rFonts w:ascii="Times New Roman" w:hAnsi="Times New Roman" w:cs="Times New Roman"/>
          <w:sz w:val="17"/>
          <w:szCs w:val="17"/>
        </w:rPr>
        <w:t xml:space="preserve"> compatibile con l’articolo 10, primo comma, delle preleggi, in quanto la previsione di quest’ultimo, secondo la quale i regolamenti divengono obbligatori nel decimoquinto giorno successivo a quello della loro pubblicazione, salvo che sia altrimenti disposto, è intesa nel senso che solo la legge può disporre una data di entrata in vigore diversa (cfr. ad es. Cons. St.</w:t>
      </w:r>
      <w:r w:rsidR="004B7744">
        <w:rPr>
          <w:rFonts w:ascii="Times New Roman" w:hAnsi="Times New Roman" w:cs="Times New Roman"/>
          <w:sz w:val="17"/>
          <w:szCs w:val="17"/>
        </w:rPr>
        <w:t>,</w:t>
      </w:r>
      <w:r w:rsidRPr="00456E0D">
        <w:rPr>
          <w:rFonts w:ascii="Times New Roman" w:hAnsi="Times New Roman" w:cs="Times New Roman"/>
          <w:sz w:val="17"/>
          <w:szCs w:val="17"/>
        </w:rPr>
        <w:t xml:space="preserve"> Sezione consultiva per gli atti normativi, n. 1819/2021).</w:t>
      </w:r>
    </w:p>
  </w:footnote>
  <w:footnote w:id="82">
    <w:p w14:paraId="19497E27" w14:textId="4B598E6A" w:rsidR="00E1147A" w:rsidRPr="00E1147A" w:rsidRDefault="00E1147A" w:rsidP="00E1147A">
      <w:pPr>
        <w:pStyle w:val="Testonotaapidipagina"/>
        <w:ind w:firstLine="284"/>
        <w:jc w:val="both"/>
        <w:rPr>
          <w:rFonts w:ascii="Times New Roman" w:hAnsi="Times New Roman" w:cs="Times New Roman"/>
          <w:sz w:val="17"/>
          <w:szCs w:val="17"/>
        </w:rPr>
      </w:pPr>
      <w:r w:rsidRPr="00E321C4">
        <w:rPr>
          <w:rFonts w:ascii="Times New Roman" w:hAnsi="Times New Roman" w:cs="Times New Roman"/>
          <w:sz w:val="17"/>
          <w:szCs w:val="17"/>
          <w:vertAlign w:val="superscript"/>
        </w:rPr>
        <w:footnoteRef/>
      </w:r>
      <w:r w:rsidRPr="00E321C4">
        <w:rPr>
          <w:rFonts w:ascii="Times New Roman" w:hAnsi="Times New Roman" w:cs="Times New Roman"/>
          <w:sz w:val="17"/>
          <w:szCs w:val="17"/>
          <w:vertAlign w:val="superscript"/>
        </w:rPr>
        <w:t xml:space="preserve"> </w:t>
      </w:r>
      <w:r w:rsidRPr="00E1147A">
        <w:rPr>
          <w:rFonts w:ascii="Times New Roman" w:hAnsi="Times New Roman" w:cs="Times New Roman"/>
          <w:sz w:val="17"/>
          <w:szCs w:val="17"/>
        </w:rPr>
        <w:t xml:space="preserve">Particolarmente probante l’esempio contenuto nel parere della Sezione consultiva per gli atti normativi n. 2027/2020 su un corposo schema di decreto legislativo recante norme per la produzione e la commercializzazione dei materiali di moltiplicazione della vite. Nel parere, la Sezione ha posto in evidenza </w:t>
      </w:r>
      <w:r w:rsidR="004107DC">
        <w:rPr>
          <w:rFonts w:ascii="Times New Roman" w:hAnsi="Times New Roman" w:cs="Times New Roman"/>
          <w:sz w:val="17"/>
          <w:szCs w:val="17"/>
        </w:rPr>
        <w:t xml:space="preserve">che </w:t>
      </w:r>
      <w:r w:rsidRPr="00E1147A">
        <w:rPr>
          <w:rFonts w:ascii="Times New Roman" w:hAnsi="Times New Roman" w:cs="Times New Roman"/>
          <w:sz w:val="17"/>
          <w:szCs w:val="17"/>
        </w:rPr>
        <w:t>l’estensione delle fattispecie sanzionatorie e l’elevato numero di prescrizioni di dettaglio di cui è richiesta l’osservanza, “spesso integrate dai contenuti ancor più minuziosi degli allegati al decreto legislativo cui è fatto volta a volta rinvio, non rendono agevole la ricostruzione complessiva degli obblighi cui sono sottoposti gli operatori del settore, con conseguente incremento dei margini di incertezza applicativa e della connessa discrezionalità nell’applicazione delle sanzioni. L’attuale conformazione di alcuni allegati, che integrano i contenuti del decreto legislativo e quindi assurgono al ruolo di norme primarie, aggrava la situazione descritta. Basti considerare, ad esempio, la modulistica ivi presente, cui sono talora allegate fotografie che (anche ad ammetterne la finalità esemplificativa) verrebbero ad assumere un carattere normativo incompatibile con i connotati descrittivi, propri di un’immagine” (par. 3.3).</w:t>
      </w:r>
    </w:p>
  </w:footnote>
  <w:footnote w:id="83">
    <w:p w14:paraId="0A761BF4" w14:textId="7FDA6EAC" w:rsidR="00144F76" w:rsidRPr="00456E0D" w:rsidRDefault="00144F76" w:rsidP="00E321C4">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w:t>
      </w:r>
      <w:r w:rsidR="0020084C">
        <w:rPr>
          <w:rFonts w:ascii="Times New Roman" w:hAnsi="Times New Roman" w:cs="Times New Roman"/>
          <w:sz w:val="17"/>
          <w:szCs w:val="17"/>
        </w:rPr>
        <w:t xml:space="preserve"> ad es. </w:t>
      </w:r>
      <w:r w:rsidRPr="004B7744">
        <w:rPr>
          <w:rFonts w:ascii="Times New Roman" w:hAnsi="Times New Roman" w:cs="Times New Roman"/>
          <w:smallCaps/>
          <w:sz w:val="17"/>
          <w:szCs w:val="17"/>
        </w:rPr>
        <w:t>G. Fontana</w:t>
      </w:r>
      <w:r w:rsidRPr="00456E0D">
        <w:rPr>
          <w:rFonts w:ascii="Times New Roman" w:hAnsi="Times New Roman" w:cs="Times New Roman"/>
          <w:sz w:val="17"/>
          <w:szCs w:val="17"/>
        </w:rPr>
        <w:t xml:space="preserve">, </w:t>
      </w:r>
      <w:r w:rsidRPr="00456E0D">
        <w:rPr>
          <w:rFonts w:ascii="Times New Roman" w:hAnsi="Times New Roman" w:cs="Times New Roman"/>
          <w:i/>
          <w:sz w:val="17"/>
          <w:szCs w:val="17"/>
        </w:rPr>
        <w:t xml:space="preserve">Considerazioni critiche sul ruolo del Consiglio di Stato nella più recente attività di semplificazione normativa, </w:t>
      </w:r>
      <w:r w:rsidRPr="00456E0D">
        <w:rPr>
          <w:rFonts w:ascii="Times New Roman" w:hAnsi="Times New Roman" w:cs="Times New Roman"/>
          <w:sz w:val="17"/>
          <w:szCs w:val="17"/>
        </w:rPr>
        <w:t xml:space="preserve">in </w:t>
      </w:r>
      <w:r w:rsidRPr="00456E0D">
        <w:rPr>
          <w:rFonts w:ascii="Times New Roman" w:hAnsi="Times New Roman" w:cs="Times New Roman"/>
          <w:i/>
          <w:sz w:val="17"/>
          <w:szCs w:val="17"/>
        </w:rPr>
        <w:t xml:space="preserve">Federalismi.it, </w:t>
      </w:r>
      <w:r w:rsidRPr="00456E0D">
        <w:rPr>
          <w:rFonts w:ascii="Times New Roman" w:hAnsi="Times New Roman" w:cs="Times New Roman"/>
          <w:sz w:val="17"/>
          <w:szCs w:val="17"/>
        </w:rPr>
        <w:t>19 ottobre 2015</w:t>
      </w:r>
      <w:r w:rsidR="003C666D">
        <w:rPr>
          <w:rFonts w:ascii="Times New Roman" w:hAnsi="Times New Roman" w:cs="Times New Roman"/>
          <w:sz w:val="17"/>
          <w:szCs w:val="17"/>
        </w:rPr>
        <w:t xml:space="preserve">; </w:t>
      </w:r>
      <w:r w:rsidR="003C666D" w:rsidRPr="00E321C4">
        <w:rPr>
          <w:rFonts w:ascii="Times New Roman" w:hAnsi="Times New Roman" w:cs="Times New Roman"/>
          <w:smallCaps/>
          <w:sz w:val="17"/>
          <w:szCs w:val="17"/>
        </w:rPr>
        <w:t>L. Carbone</w:t>
      </w:r>
      <w:r w:rsidR="003C666D">
        <w:rPr>
          <w:rFonts w:ascii="Times New Roman" w:hAnsi="Times New Roman" w:cs="Times New Roman"/>
          <w:sz w:val="17"/>
          <w:szCs w:val="17"/>
        </w:rPr>
        <w:t xml:space="preserve">, </w:t>
      </w:r>
      <w:r w:rsidR="00E4222A" w:rsidRPr="00E321C4">
        <w:rPr>
          <w:rFonts w:ascii="Times New Roman" w:hAnsi="Times New Roman" w:cs="Times New Roman"/>
          <w:i/>
          <w:sz w:val="17"/>
          <w:szCs w:val="17"/>
        </w:rPr>
        <w:t>Quali rimedi per l’inflazione legislativa. Abrogazioni e codificazioni in Italia</w:t>
      </w:r>
      <w:r w:rsidR="00E4222A">
        <w:rPr>
          <w:rFonts w:ascii="Times New Roman" w:hAnsi="Times New Roman" w:cs="Times New Roman"/>
          <w:sz w:val="17"/>
          <w:szCs w:val="17"/>
        </w:rPr>
        <w:t xml:space="preserve">, </w:t>
      </w:r>
      <w:r w:rsidR="00E321C4">
        <w:rPr>
          <w:rFonts w:ascii="Times New Roman" w:hAnsi="Times New Roman" w:cs="Times New Roman"/>
          <w:sz w:val="17"/>
          <w:szCs w:val="17"/>
        </w:rPr>
        <w:t xml:space="preserve">in </w:t>
      </w:r>
      <w:hyperlink r:id="rId8" w:history="1">
        <w:r w:rsidR="00E321C4" w:rsidRPr="00A04687">
          <w:rPr>
            <w:rStyle w:val="Collegamentoipertestuale"/>
            <w:rFonts w:ascii="Times New Roman" w:hAnsi="Times New Roman" w:cs="Times New Roman"/>
            <w:i/>
            <w:iCs/>
            <w:sz w:val="17"/>
            <w:szCs w:val="17"/>
          </w:rPr>
          <w:t>www.giustizia-amministrativa.it</w:t>
        </w:r>
      </w:hyperlink>
      <w:r w:rsidR="00E321C4">
        <w:rPr>
          <w:rFonts w:ascii="Times New Roman" w:hAnsi="Times New Roman" w:cs="Times New Roman"/>
          <w:i/>
          <w:iCs/>
          <w:sz w:val="17"/>
          <w:szCs w:val="17"/>
        </w:rPr>
        <w:t xml:space="preserve">, </w:t>
      </w:r>
      <w:r w:rsidR="00E321C4">
        <w:rPr>
          <w:rFonts w:ascii="Times New Roman" w:hAnsi="Times New Roman" w:cs="Times New Roman"/>
          <w:sz w:val="17"/>
          <w:szCs w:val="17"/>
        </w:rPr>
        <w:t>2022.</w:t>
      </w:r>
    </w:p>
  </w:footnote>
  <w:footnote w:id="84">
    <w:p w14:paraId="05D73848" w14:textId="538D4A54" w:rsidR="00705507" w:rsidRPr="00456E0D" w:rsidRDefault="00705507" w:rsidP="00E52DF8">
      <w:pPr>
        <w:pStyle w:val="Testonotaapidipagina"/>
        <w:ind w:firstLine="284"/>
        <w:jc w:val="both"/>
        <w:rPr>
          <w:rFonts w:ascii="Times New Roman" w:hAnsi="Times New Roman" w:cs="Times New Roman"/>
          <w:i/>
          <w:iCs/>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Sull’estensione dell’attività consultiva svolta dal Consiglio di Stato sulla riforma della pubblica amministrazione, v. </w:t>
      </w:r>
      <w:r w:rsidRPr="00B455DE">
        <w:rPr>
          <w:rFonts w:ascii="Times New Roman" w:hAnsi="Times New Roman" w:cs="Times New Roman"/>
          <w:smallCaps/>
          <w:sz w:val="17"/>
          <w:szCs w:val="17"/>
        </w:rPr>
        <w:t>L. Carbone</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I pareri del Consiglio di Stato sulla riforma Madia: verso un'evoluzione delle funzioni consultive?</w:t>
      </w:r>
      <w:r w:rsidRPr="00456E0D">
        <w:rPr>
          <w:rFonts w:ascii="Times New Roman" w:hAnsi="Times New Roman" w:cs="Times New Roman"/>
          <w:sz w:val="17"/>
          <w:szCs w:val="17"/>
        </w:rPr>
        <w:t xml:space="preserve"> in </w:t>
      </w:r>
      <w:hyperlink r:id="rId9" w:history="1">
        <w:r w:rsidRPr="00456E0D">
          <w:rPr>
            <w:rStyle w:val="Collegamentoipertestuale"/>
            <w:rFonts w:ascii="Times New Roman" w:hAnsi="Times New Roman" w:cs="Times New Roman"/>
            <w:sz w:val="17"/>
            <w:szCs w:val="17"/>
          </w:rPr>
          <w:t>www.giustizia-amministrativa.it</w:t>
        </w:r>
      </w:hyperlink>
      <w:r w:rsidRPr="00456E0D">
        <w:rPr>
          <w:rFonts w:ascii="Times New Roman" w:hAnsi="Times New Roman" w:cs="Times New Roman"/>
          <w:sz w:val="17"/>
          <w:szCs w:val="17"/>
        </w:rPr>
        <w:t xml:space="preserve">, che elenca non meno di 18 pareri resi dal Consiglio di Stato con riferimento all’attuazione della legge delega n. 124/2015. Peraltro, già venti anni fa venne delineata la tendenza del Consiglio di Stato a oltrepassare i confini del semplice controllo di legittimità formale per avvicinarsi al merito delle questioni trattate, v. </w:t>
      </w:r>
      <w:r w:rsidRPr="00B455DE">
        <w:rPr>
          <w:rFonts w:ascii="Times New Roman" w:hAnsi="Times New Roman" w:cs="Times New Roman"/>
          <w:smallCaps/>
          <w:sz w:val="17"/>
          <w:szCs w:val="17"/>
        </w:rPr>
        <w:t>F. Patroni Griffi</w:t>
      </w:r>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 xml:space="preserve">Forme e procedure nella regolazione. Il ruolo del Consiglio di Stato, </w:t>
      </w:r>
      <w:r w:rsidRPr="00456E0D">
        <w:rPr>
          <w:rFonts w:ascii="Times New Roman" w:hAnsi="Times New Roman" w:cs="Times New Roman"/>
          <w:sz w:val="17"/>
          <w:szCs w:val="17"/>
        </w:rPr>
        <w:t xml:space="preserve">in </w:t>
      </w:r>
      <w:r w:rsidRPr="00456E0D">
        <w:rPr>
          <w:rFonts w:ascii="Times New Roman" w:hAnsi="Times New Roman" w:cs="Times New Roman"/>
          <w:i/>
          <w:iCs/>
          <w:sz w:val="17"/>
          <w:szCs w:val="17"/>
        </w:rPr>
        <w:t>Nomos</w:t>
      </w:r>
      <w:r w:rsidRPr="00456E0D">
        <w:rPr>
          <w:rFonts w:ascii="Times New Roman" w:hAnsi="Times New Roman" w:cs="Times New Roman"/>
          <w:sz w:val="17"/>
          <w:szCs w:val="17"/>
        </w:rPr>
        <w:t>, n. 3/2002, 39 – 59.</w:t>
      </w:r>
    </w:p>
  </w:footnote>
  <w:footnote w:id="85">
    <w:p w14:paraId="65FDD2D8" w14:textId="1A92F329" w:rsidR="006D6BF5" w:rsidRPr="006D6BF5" w:rsidRDefault="006D6BF5" w:rsidP="006D6BF5">
      <w:pPr>
        <w:pStyle w:val="Testonotaapidipagina"/>
        <w:ind w:firstLine="284"/>
        <w:rPr>
          <w:rFonts w:ascii="Times New Roman" w:hAnsi="Times New Roman" w:cs="Times New Roman"/>
          <w:sz w:val="17"/>
          <w:szCs w:val="17"/>
        </w:rPr>
      </w:pPr>
      <w:r>
        <w:rPr>
          <w:rStyle w:val="Rimandonotaapidipagina"/>
        </w:rPr>
        <w:footnoteRef/>
      </w:r>
      <w:r>
        <w:t xml:space="preserve"> </w:t>
      </w:r>
      <w:r w:rsidRPr="006D6BF5">
        <w:rPr>
          <w:rFonts w:ascii="Times New Roman" w:hAnsi="Times New Roman" w:cs="Times New Roman"/>
          <w:sz w:val="17"/>
          <w:szCs w:val="17"/>
        </w:rPr>
        <w:t xml:space="preserve">Cons. st., Sezione </w:t>
      </w:r>
      <w:r>
        <w:rPr>
          <w:rFonts w:ascii="Times New Roman" w:hAnsi="Times New Roman" w:cs="Times New Roman"/>
          <w:sz w:val="17"/>
          <w:szCs w:val="17"/>
        </w:rPr>
        <w:t xml:space="preserve">consultiva per gli </w:t>
      </w:r>
      <w:r w:rsidRPr="006D6BF5">
        <w:rPr>
          <w:rFonts w:ascii="Times New Roman" w:hAnsi="Times New Roman" w:cs="Times New Roman"/>
          <w:sz w:val="17"/>
          <w:szCs w:val="17"/>
        </w:rPr>
        <w:t>atti normativi, parere n. 1883/2021</w:t>
      </w:r>
      <w:r w:rsidR="00862DFD">
        <w:rPr>
          <w:rFonts w:ascii="Times New Roman" w:hAnsi="Times New Roman" w:cs="Times New Roman"/>
          <w:sz w:val="17"/>
          <w:szCs w:val="17"/>
        </w:rPr>
        <w:t>, in particolare il par. 4.3</w:t>
      </w:r>
      <w:r>
        <w:rPr>
          <w:rFonts w:ascii="Times New Roman" w:hAnsi="Times New Roman" w:cs="Times New Roman"/>
          <w:sz w:val="17"/>
          <w:szCs w:val="17"/>
        </w:rPr>
        <w:t>.</w:t>
      </w:r>
    </w:p>
  </w:footnote>
  <w:footnote w:id="86">
    <w:p w14:paraId="580A5C9F" w14:textId="77777777" w:rsidR="00F256E2" w:rsidRPr="00456E0D" w:rsidRDefault="00F256E2"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B455DE">
        <w:rPr>
          <w:rFonts w:ascii="Times New Roman" w:hAnsi="Times New Roman" w:cs="Times New Roman"/>
          <w:smallCaps/>
          <w:sz w:val="17"/>
          <w:szCs w:val="17"/>
        </w:rPr>
        <w:t xml:space="preserve">A. </w:t>
      </w:r>
      <w:proofErr w:type="spellStart"/>
      <w:r w:rsidRPr="00B455DE">
        <w:rPr>
          <w:rFonts w:ascii="Times New Roman" w:hAnsi="Times New Roman" w:cs="Times New Roman"/>
          <w:smallCaps/>
          <w:sz w:val="17"/>
          <w:szCs w:val="17"/>
        </w:rPr>
        <w:t>Quartulli</w:t>
      </w:r>
      <w:proofErr w:type="spellEnd"/>
      <w:r w:rsidRPr="00456E0D">
        <w:rPr>
          <w:rFonts w:ascii="Times New Roman" w:hAnsi="Times New Roman" w:cs="Times New Roman"/>
          <w:sz w:val="17"/>
          <w:szCs w:val="17"/>
        </w:rPr>
        <w:t xml:space="preserve">, </w:t>
      </w:r>
      <w:r w:rsidRPr="00456E0D">
        <w:rPr>
          <w:rFonts w:ascii="Times New Roman" w:hAnsi="Times New Roman" w:cs="Times New Roman"/>
          <w:i/>
          <w:iCs/>
          <w:sz w:val="17"/>
          <w:szCs w:val="17"/>
        </w:rPr>
        <w:t>Ancora sulla competenza consultiva del Consiglio di Stato sui progetti di legge</w:t>
      </w:r>
      <w:r w:rsidRPr="00456E0D">
        <w:rPr>
          <w:rFonts w:ascii="Times New Roman" w:hAnsi="Times New Roman" w:cs="Times New Roman"/>
          <w:sz w:val="17"/>
          <w:szCs w:val="17"/>
        </w:rPr>
        <w:t xml:space="preserve">, in </w:t>
      </w:r>
      <w:r w:rsidRPr="00456E0D">
        <w:rPr>
          <w:rFonts w:ascii="Times New Roman" w:hAnsi="Times New Roman" w:cs="Times New Roman"/>
          <w:i/>
          <w:iCs/>
          <w:sz w:val="17"/>
          <w:szCs w:val="17"/>
        </w:rPr>
        <w:t>Rassegna Parlamentare</w:t>
      </w:r>
      <w:r w:rsidRPr="00456E0D">
        <w:rPr>
          <w:rFonts w:ascii="Times New Roman" w:hAnsi="Times New Roman" w:cs="Times New Roman"/>
          <w:sz w:val="17"/>
          <w:szCs w:val="17"/>
        </w:rPr>
        <w:t xml:space="preserve">, 1989, </w:t>
      </w:r>
      <w:proofErr w:type="spellStart"/>
      <w:r w:rsidRPr="00456E0D">
        <w:rPr>
          <w:rFonts w:ascii="Times New Roman" w:hAnsi="Times New Roman" w:cs="Times New Roman"/>
          <w:sz w:val="17"/>
          <w:szCs w:val="17"/>
        </w:rPr>
        <w:t>nn</w:t>
      </w:r>
      <w:proofErr w:type="spellEnd"/>
      <w:r w:rsidRPr="00456E0D">
        <w:rPr>
          <w:rFonts w:ascii="Times New Roman" w:hAnsi="Times New Roman" w:cs="Times New Roman"/>
          <w:sz w:val="17"/>
          <w:szCs w:val="17"/>
        </w:rPr>
        <w:t>. 1-2, pp. 69 ss. già annotava che la proliferazione di strutture tecniche, anche ministeriali, per la redazione dei testi normativi lascia tuttavia un autonomo spazio al Consiglio di Stato e marcava la necessità di norme che consentano l’espressione dei pareri del Consiglio di Stato alle Camere e di norme regolatrici nei regolamenti parlamentari.</w:t>
      </w:r>
    </w:p>
  </w:footnote>
  <w:footnote w:id="87">
    <w:p w14:paraId="620739F4" w14:textId="0783902B" w:rsidR="00F84941" w:rsidRPr="001B108B" w:rsidRDefault="00F84941" w:rsidP="00E52DF8">
      <w:pPr>
        <w:pStyle w:val="Testonotaapidipagina"/>
        <w:ind w:firstLine="284"/>
        <w:jc w:val="both"/>
        <w:rPr>
          <w:rFonts w:ascii="Times New Roman" w:hAnsi="Times New Roman" w:cs="Times New Roman"/>
          <w:sz w:val="17"/>
          <w:szCs w:val="17"/>
        </w:rPr>
      </w:pPr>
      <w:r>
        <w:rPr>
          <w:rStyle w:val="Rimandonotaapidipagina"/>
        </w:rPr>
        <w:footnoteRef/>
      </w:r>
      <w:r>
        <w:t xml:space="preserve"> </w:t>
      </w:r>
      <w:r w:rsidRPr="00F84941">
        <w:rPr>
          <w:rFonts w:ascii="Times New Roman" w:hAnsi="Times New Roman" w:cs="Times New Roman"/>
          <w:sz w:val="17"/>
          <w:szCs w:val="17"/>
        </w:rPr>
        <w:t xml:space="preserve">Sulla (non facile) coesistenza </w:t>
      </w:r>
      <w:r w:rsidR="00E30ADA">
        <w:rPr>
          <w:rFonts w:ascii="Times New Roman" w:hAnsi="Times New Roman" w:cs="Times New Roman"/>
          <w:sz w:val="17"/>
          <w:szCs w:val="17"/>
        </w:rPr>
        <w:t xml:space="preserve">dell’attività consultiva del Consiglio di Stato con </w:t>
      </w:r>
      <w:r w:rsidR="001B108B">
        <w:rPr>
          <w:rFonts w:ascii="Times New Roman" w:hAnsi="Times New Roman" w:cs="Times New Roman"/>
          <w:sz w:val="17"/>
          <w:szCs w:val="17"/>
        </w:rPr>
        <w:t xml:space="preserve">quella degli organi interni dell’amministrazione, cfr. </w:t>
      </w:r>
      <w:r w:rsidR="001B108B" w:rsidRPr="00B455DE">
        <w:rPr>
          <w:rFonts w:ascii="Times New Roman" w:hAnsi="Times New Roman" w:cs="Times New Roman"/>
          <w:smallCaps/>
          <w:sz w:val="17"/>
          <w:szCs w:val="17"/>
        </w:rPr>
        <w:t>L. Ammannati</w:t>
      </w:r>
      <w:r w:rsidR="001B108B">
        <w:rPr>
          <w:rFonts w:ascii="Times New Roman" w:hAnsi="Times New Roman" w:cs="Times New Roman"/>
          <w:sz w:val="17"/>
          <w:szCs w:val="17"/>
        </w:rPr>
        <w:t xml:space="preserve">, </w:t>
      </w:r>
      <w:r w:rsidR="001B108B">
        <w:rPr>
          <w:rFonts w:ascii="Times New Roman" w:hAnsi="Times New Roman" w:cs="Times New Roman"/>
          <w:i/>
          <w:iCs/>
          <w:sz w:val="17"/>
          <w:szCs w:val="17"/>
        </w:rPr>
        <w:t xml:space="preserve">op. cit., </w:t>
      </w:r>
      <w:r w:rsidR="001B108B">
        <w:rPr>
          <w:rFonts w:ascii="Times New Roman" w:hAnsi="Times New Roman" w:cs="Times New Roman"/>
          <w:sz w:val="17"/>
          <w:szCs w:val="17"/>
        </w:rPr>
        <w:t>p.p. 356 – 35</w:t>
      </w:r>
      <w:r w:rsidR="003D0AEE">
        <w:rPr>
          <w:rFonts w:ascii="Times New Roman" w:hAnsi="Times New Roman" w:cs="Times New Roman"/>
          <w:sz w:val="17"/>
          <w:szCs w:val="17"/>
        </w:rPr>
        <w:t>9</w:t>
      </w:r>
      <w:r w:rsidR="001B108B">
        <w:rPr>
          <w:rFonts w:ascii="Times New Roman" w:hAnsi="Times New Roman" w:cs="Times New Roman"/>
          <w:sz w:val="17"/>
          <w:szCs w:val="17"/>
        </w:rPr>
        <w:t>.</w:t>
      </w:r>
    </w:p>
  </w:footnote>
  <w:footnote w:id="88">
    <w:p w14:paraId="6D9C8445" w14:textId="571D2513" w:rsidR="00F256E2" w:rsidRPr="00456E0D" w:rsidRDefault="00F256E2"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Cfr. l’art. 1, comma 2, del decreto-legge n. 77 del 2021, convertito in legge, con modificazioni, dalla legge n. 108 del 2021.</w:t>
      </w:r>
    </w:p>
  </w:footnote>
  <w:footnote w:id="89">
    <w:p w14:paraId="2C96DC3A" w14:textId="45989068" w:rsidR="00705507" w:rsidRPr="00456E0D" w:rsidRDefault="00705507" w:rsidP="00E52DF8">
      <w:pPr>
        <w:pStyle w:val="Testonotaapidipagina"/>
        <w:ind w:firstLine="284"/>
        <w:jc w:val="both"/>
        <w:rPr>
          <w:rFonts w:ascii="Times New Roman" w:hAnsi="Times New Roman" w:cs="Times New Roman"/>
          <w:sz w:val="17"/>
          <w:szCs w:val="17"/>
        </w:rPr>
      </w:pPr>
      <w:r w:rsidRPr="00456E0D">
        <w:rPr>
          <w:rStyle w:val="Rimandonotaapidipagina"/>
          <w:rFonts w:ascii="Times New Roman" w:hAnsi="Times New Roman" w:cs="Times New Roman"/>
          <w:sz w:val="17"/>
          <w:szCs w:val="17"/>
        </w:rPr>
        <w:footnoteRef/>
      </w:r>
      <w:r w:rsidRPr="00456E0D">
        <w:rPr>
          <w:rFonts w:ascii="Times New Roman" w:hAnsi="Times New Roman" w:cs="Times New Roman"/>
          <w:sz w:val="17"/>
          <w:szCs w:val="17"/>
        </w:rPr>
        <w:t xml:space="preserve"> </w:t>
      </w:r>
      <w:r w:rsidRPr="00B455DE">
        <w:rPr>
          <w:rFonts w:ascii="Times New Roman" w:hAnsi="Times New Roman" w:cs="Times New Roman"/>
          <w:smallCaps/>
          <w:sz w:val="17"/>
          <w:szCs w:val="17"/>
        </w:rPr>
        <w:t xml:space="preserve">S. </w:t>
      </w:r>
      <w:proofErr w:type="spellStart"/>
      <w:r w:rsidRPr="00B455DE">
        <w:rPr>
          <w:rFonts w:ascii="Times New Roman" w:hAnsi="Times New Roman" w:cs="Times New Roman"/>
          <w:smallCaps/>
          <w:sz w:val="17"/>
          <w:szCs w:val="17"/>
        </w:rPr>
        <w:t>Cassese</w:t>
      </w:r>
      <w:proofErr w:type="spellEnd"/>
      <w:r w:rsidRPr="00456E0D">
        <w:rPr>
          <w:rFonts w:ascii="Times New Roman" w:hAnsi="Times New Roman" w:cs="Times New Roman"/>
          <w:sz w:val="17"/>
          <w:szCs w:val="17"/>
        </w:rPr>
        <w:t xml:space="preserve">, </w:t>
      </w:r>
      <w:r w:rsidRPr="00B455DE">
        <w:rPr>
          <w:rFonts w:ascii="Times New Roman" w:hAnsi="Times New Roman" w:cs="Times New Roman"/>
          <w:i/>
          <w:iCs/>
          <w:sz w:val="17"/>
          <w:szCs w:val="17"/>
        </w:rPr>
        <w:t>Le molte vite del Consiglio di Stato</w:t>
      </w:r>
      <w:r w:rsidRPr="00456E0D">
        <w:rPr>
          <w:rFonts w:ascii="Times New Roman" w:hAnsi="Times New Roman" w:cs="Times New Roman"/>
          <w:sz w:val="17"/>
          <w:szCs w:val="17"/>
        </w:rPr>
        <w:t xml:space="preserve">, in </w:t>
      </w:r>
      <w:r w:rsidRPr="00B455DE">
        <w:rPr>
          <w:rFonts w:ascii="Times New Roman" w:hAnsi="Times New Roman" w:cs="Times New Roman"/>
          <w:i/>
          <w:iCs/>
          <w:sz w:val="17"/>
          <w:szCs w:val="17"/>
        </w:rPr>
        <w:t>Giornale di diritto amministrativo</w:t>
      </w:r>
      <w:r w:rsidRPr="00456E0D">
        <w:rPr>
          <w:rFonts w:ascii="Times New Roman" w:hAnsi="Times New Roman" w:cs="Times New Roman"/>
          <w:sz w:val="17"/>
          <w:szCs w:val="17"/>
        </w:rPr>
        <w:t>, n. 12/2011, 1276-1277.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2EF"/>
    <w:multiLevelType w:val="hybridMultilevel"/>
    <w:tmpl w:val="0B7A9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F50052"/>
    <w:multiLevelType w:val="hybridMultilevel"/>
    <w:tmpl w:val="0FDE33D8"/>
    <w:lvl w:ilvl="0" w:tplc="55FABBE6">
      <w:start w:val="11"/>
      <w:numFmt w:val="bullet"/>
      <w:lvlText w:val="-"/>
      <w:lvlJc w:val="left"/>
      <w:pPr>
        <w:ind w:left="720" w:hanging="360"/>
      </w:pPr>
      <w:rPr>
        <w:rFonts w:ascii="Perpetua" w:eastAsiaTheme="minorHAnsi" w:hAnsi="Perpet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24486"/>
    <w:multiLevelType w:val="hybridMultilevel"/>
    <w:tmpl w:val="5E74DD6E"/>
    <w:lvl w:ilvl="0" w:tplc="7AD6D204">
      <w:start w:val="11"/>
      <w:numFmt w:val="bullet"/>
      <w:lvlText w:val="-"/>
      <w:lvlJc w:val="left"/>
      <w:pPr>
        <w:ind w:left="720" w:hanging="360"/>
      </w:pPr>
      <w:rPr>
        <w:rFonts w:ascii="Perpetua" w:eastAsiaTheme="minorHAnsi" w:hAnsi="Perpet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5E13F7"/>
    <w:multiLevelType w:val="hybridMultilevel"/>
    <w:tmpl w:val="99469ABC"/>
    <w:lvl w:ilvl="0" w:tplc="9B86ED3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E66B82"/>
    <w:multiLevelType w:val="hybridMultilevel"/>
    <w:tmpl w:val="32566D70"/>
    <w:lvl w:ilvl="0" w:tplc="8A30EEA8">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CB94289"/>
    <w:multiLevelType w:val="hybridMultilevel"/>
    <w:tmpl w:val="70ECA8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0332894"/>
    <w:multiLevelType w:val="hybridMultilevel"/>
    <w:tmpl w:val="F3325932"/>
    <w:lvl w:ilvl="0" w:tplc="3EFA58C4">
      <w:start w:val="3"/>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AB0158B"/>
    <w:multiLevelType w:val="hybridMultilevel"/>
    <w:tmpl w:val="BAA283E4"/>
    <w:lvl w:ilvl="0" w:tplc="C9345524">
      <w:start w:val="11"/>
      <w:numFmt w:val="bullet"/>
      <w:lvlText w:val="-"/>
      <w:lvlJc w:val="left"/>
      <w:pPr>
        <w:ind w:left="720" w:hanging="360"/>
      </w:pPr>
      <w:rPr>
        <w:rFonts w:ascii="Perpetua" w:eastAsiaTheme="minorHAnsi" w:hAnsi="Perpet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06"/>
    <w:rsid w:val="000101C1"/>
    <w:rsid w:val="000108A6"/>
    <w:rsid w:val="00012939"/>
    <w:rsid w:val="00015C7D"/>
    <w:rsid w:val="00020656"/>
    <w:rsid w:val="00021495"/>
    <w:rsid w:val="00021D37"/>
    <w:rsid w:val="00023B73"/>
    <w:rsid w:val="00025654"/>
    <w:rsid w:val="00034BDD"/>
    <w:rsid w:val="00034E44"/>
    <w:rsid w:val="000408D7"/>
    <w:rsid w:val="000427AF"/>
    <w:rsid w:val="00046C07"/>
    <w:rsid w:val="0004744B"/>
    <w:rsid w:val="00050708"/>
    <w:rsid w:val="000511AC"/>
    <w:rsid w:val="00053F4A"/>
    <w:rsid w:val="00053F91"/>
    <w:rsid w:val="00054FEA"/>
    <w:rsid w:val="00055BF7"/>
    <w:rsid w:val="00061398"/>
    <w:rsid w:val="0006146F"/>
    <w:rsid w:val="000634C8"/>
    <w:rsid w:val="00063522"/>
    <w:rsid w:val="00063E28"/>
    <w:rsid w:val="000640A6"/>
    <w:rsid w:val="00065259"/>
    <w:rsid w:val="000659B3"/>
    <w:rsid w:val="00066E1D"/>
    <w:rsid w:val="00067663"/>
    <w:rsid w:val="0007056A"/>
    <w:rsid w:val="000735EC"/>
    <w:rsid w:val="00074C89"/>
    <w:rsid w:val="00081479"/>
    <w:rsid w:val="00082237"/>
    <w:rsid w:val="000838DA"/>
    <w:rsid w:val="000849FB"/>
    <w:rsid w:val="00085469"/>
    <w:rsid w:val="0009494C"/>
    <w:rsid w:val="00095BAF"/>
    <w:rsid w:val="00097A6E"/>
    <w:rsid w:val="00097E94"/>
    <w:rsid w:val="00097F26"/>
    <w:rsid w:val="000A46E6"/>
    <w:rsid w:val="000B2308"/>
    <w:rsid w:val="000B71EC"/>
    <w:rsid w:val="000C3FD1"/>
    <w:rsid w:val="000C455A"/>
    <w:rsid w:val="000C4711"/>
    <w:rsid w:val="000C5833"/>
    <w:rsid w:val="000D3696"/>
    <w:rsid w:val="000D4256"/>
    <w:rsid w:val="000D4D74"/>
    <w:rsid w:val="000D65A6"/>
    <w:rsid w:val="000E1B34"/>
    <w:rsid w:val="000E2310"/>
    <w:rsid w:val="000E36EC"/>
    <w:rsid w:val="000E5AED"/>
    <w:rsid w:val="000E77C1"/>
    <w:rsid w:val="000F3B11"/>
    <w:rsid w:val="000F5975"/>
    <w:rsid w:val="00101C2C"/>
    <w:rsid w:val="00106B68"/>
    <w:rsid w:val="00107A09"/>
    <w:rsid w:val="001100A6"/>
    <w:rsid w:val="001105A0"/>
    <w:rsid w:val="00122F73"/>
    <w:rsid w:val="0012541A"/>
    <w:rsid w:val="001260D3"/>
    <w:rsid w:val="00130BC1"/>
    <w:rsid w:val="00131668"/>
    <w:rsid w:val="00132B54"/>
    <w:rsid w:val="00141C5E"/>
    <w:rsid w:val="00142F56"/>
    <w:rsid w:val="001430CA"/>
    <w:rsid w:val="00144078"/>
    <w:rsid w:val="00144F76"/>
    <w:rsid w:val="001515AB"/>
    <w:rsid w:val="00154944"/>
    <w:rsid w:val="0016171E"/>
    <w:rsid w:val="00161B8D"/>
    <w:rsid w:val="00163B1D"/>
    <w:rsid w:val="00166586"/>
    <w:rsid w:val="00180FC6"/>
    <w:rsid w:val="00181568"/>
    <w:rsid w:val="00192482"/>
    <w:rsid w:val="00192BE9"/>
    <w:rsid w:val="00194A27"/>
    <w:rsid w:val="001A237A"/>
    <w:rsid w:val="001B108B"/>
    <w:rsid w:val="001C4884"/>
    <w:rsid w:val="001C7405"/>
    <w:rsid w:val="001D108C"/>
    <w:rsid w:val="001D7602"/>
    <w:rsid w:val="001D7BAA"/>
    <w:rsid w:val="001E1603"/>
    <w:rsid w:val="001E2C24"/>
    <w:rsid w:val="001E2CC7"/>
    <w:rsid w:val="001F0AB0"/>
    <w:rsid w:val="001F4C38"/>
    <w:rsid w:val="001F6436"/>
    <w:rsid w:val="001F6FDE"/>
    <w:rsid w:val="0020084C"/>
    <w:rsid w:val="0020152B"/>
    <w:rsid w:val="00201B4E"/>
    <w:rsid w:val="002022AC"/>
    <w:rsid w:val="00207107"/>
    <w:rsid w:val="00213CB4"/>
    <w:rsid w:val="00214DC2"/>
    <w:rsid w:val="00216584"/>
    <w:rsid w:val="00220DFC"/>
    <w:rsid w:val="0022163D"/>
    <w:rsid w:val="00222348"/>
    <w:rsid w:val="00222A12"/>
    <w:rsid w:val="00222E82"/>
    <w:rsid w:val="00225236"/>
    <w:rsid w:val="00226611"/>
    <w:rsid w:val="002273DA"/>
    <w:rsid w:val="002316A4"/>
    <w:rsid w:val="00232420"/>
    <w:rsid w:val="00235D8D"/>
    <w:rsid w:val="00236124"/>
    <w:rsid w:val="00237BD1"/>
    <w:rsid w:val="00253B59"/>
    <w:rsid w:val="00254DD3"/>
    <w:rsid w:val="0025596F"/>
    <w:rsid w:val="00255DF7"/>
    <w:rsid w:val="00263D2D"/>
    <w:rsid w:val="0026780F"/>
    <w:rsid w:val="00270733"/>
    <w:rsid w:val="00271A14"/>
    <w:rsid w:val="002720C0"/>
    <w:rsid w:val="002723AE"/>
    <w:rsid w:val="002728E2"/>
    <w:rsid w:val="00273CD5"/>
    <w:rsid w:val="00275B33"/>
    <w:rsid w:val="00276180"/>
    <w:rsid w:val="00276AE3"/>
    <w:rsid w:val="00280D7C"/>
    <w:rsid w:val="0028201F"/>
    <w:rsid w:val="00285E0A"/>
    <w:rsid w:val="00290EE0"/>
    <w:rsid w:val="002916BB"/>
    <w:rsid w:val="00291762"/>
    <w:rsid w:val="002931CB"/>
    <w:rsid w:val="002932A6"/>
    <w:rsid w:val="00293EE5"/>
    <w:rsid w:val="002A3693"/>
    <w:rsid w:val="002A4A16"/>
    <w:rsid w:val="002A4ED0"/>
    <w:rsid w:val="002A7953"/>
    <w:rsid w:val="002B0761"/>
    <w:rsid w:val="002B49D6"/>
    <w:rsid w:val="002B4EE1"/>
    <w:rsid w:val="002B6143"/>
    <w:rsid w:val="002B7F3F"/>
    <w:rsid w:val="002C1288"/>
    <w:rsid w:val="002C1FF7"/>
    <w:rsid w:val="002C2F20"/>
    <w:rsid w:val="002C6F63"/>
    <w:rsid w:val="002C7184"/>
    <w:rsid w:val="002D4A61"/>
    <w:rsid w:val="002D7135"/>
    <w:rsid w:val="002D7DAC"/>
    <w:rsid w:val="002E4C71"/>
    <w:rsid w:val="002E5B25"/>
    <w:rsid w:val="002F02DE"/>
    <w:rsid w:val="002F0656"/>
    <w:rsid w:val="002F2846"/>
    <w:rsid w:val="002F42F7"/>
    <w:rsid w:val="002F5689"/>
    <w:rsid w:val="002F7F17"/>
    <w:rsid w:val="003011F2"/>
    <w:rsid w:val="00301E15"/>
    <w:rsid w:val="00303C6D"/>
    <w:rsid w:val="003076CF"/>
    <w:rsid w:val="00314352"/>
    <w:rsid w:val="00314AA2"/>
    <w:rsid w:val="003169F8"/>
    <w:rsid w:val="00317EF0"/>
    <w:rsid w:val="003201CD"/>
    <w:rsid w:val="003208D9"/>
    <w:rsid w:val="0032401C"/>
    <w:rsid w:val="00324CB9"/>
    <w:rsid w:val="00331610"/>
    <w:rsid w:val="00332CFE"/>
    <w:rsid w:val="0033379A"/>
    <w:rsid w:val="00335026"/>
    <w:rsid w:val="00335095"/>
    <w:rsid w:val="00337D72"/>
    <w:rsid w:val="003401D5"/>
    <w:rsid w:val="00342878"/>
    <w:rsid w:val="00343482"/>
    <w:rsid w:val="00347079"/>
    <w:rsid w:val="003477D3"/>
    <w:rsid w:val="00350883"/>
    <w:rsid w:val="003525A6"/>
    <w:rsid w:val="00352C43"/>
    <w:rsid w:val="00360085"/>
    <w:rsid w:val="00361D74"/>
    <w:rsid w:val="00364559"/>
    <w:rsid w:val="00367643"/>
    <w:rsid w:val="0036793C"/>
    <w:rsid w:val="00371024"/>
    <w:rsid w:val="00374F31"/>
    <w:rsid w:val="003767EC"/>
    <w:rsid w:val="00376C5E"/>
    <w:rsid w:val="00376F33"/>
    <w:rsid w:val="0037734F"/>
    <w:rsid w:val="00381150"/>
    <w:rsid w:val="003812AB"/>
    <w:rsid w:val="00385114"/>
    <w:rsid w:val="00387937"/>
    <w:rsid w:val="00391676"/>
    <w:rsid w:val="00392E3B"/>
    <w:rsid w:val="003932F2"/>
    <w:rsid w:val="0039786A"/>
    <w:rsid w:val="003A0692"/>
    <w:rsid w:val="003A2E46"/>
    <w:rsid w:val="003A3B31"/>
    <w:rsid w:val="003A3BCC"/>
    <w:rsid w:val="003B02F1"/>
    <w:rsid w:val="003B24BE"/>
    <w:rsid w:val="003B6BDE"/>
    <w:rsid w:val="003C1554"/>
    <w:rsid w:val="003C1938"/>
    <w:rsid w:val="003C666D"/>
    <w:rsid w:val="003D0AEE"/>
    <w:rsid w:val="003D276E"/>
    <w:rsid w:val="003D2BE9"/>
    <w:rsid w:val="003D51AD"/>
    <w:rsid w:val="003D67DE"/>
    <w:rsid w:val="003E12FE"/>
    <w:rsid w:val="003E2261"/>
    <w:rsid w:val="003F4A1D"/>
    <w:rsid w:val="003F533B"/>
    <w:rsid w:val="003F5D24"/>
    <w:rsid w:val="0040007F"/>
    <w:rsid w:val="004000D9"/>
    <w:rsid w:val="00402359"/>
    <w:rsid w:val="00405AB7"/>
    <w:rsid w:val="00406121"/>
    <w:rsid w:val="0041018A"/>
    <w:rsid w:val="0041021F"/>
    <w:rsid w:val="004107DC"/>
    <w:rsid w:val="00411564"/>
    <w:rsid w:val="00412382"/>
    <w:rsid w:val="00412EBF"/>
    <w:rsid w:val="004135C5"/>
    <w:rsid w:val="004151D1"/>
    <w:rsid w:val="00416288"/>
    <w:rsid w:val="00416835"/>
    <w:rsid w:val="00416B51"/>
    <w:rsid w:val="0042008A"/>
    <w:rsid w:val="00420A72"/>
    <w:rsid w:val="00420DE5"/>
    <w:rsid w:val="0042121E"/>
    <w:rsid w:val="004214C3"/>
    <w:rsid w:val="00421B1F"/>
    <w:rsid w:val="00424208"/>
    <w:rsid w:val="00424A93"/>
    <w:rsid w:val="00427735"/>
    <w:rsid w:val="00430689"/>
    <w:rsid w:val="00431695"/>
    <w:rsid w:val="004331F1"/>
    <w:rsid w:val="00433B0F"/>
    <w:rsid w:val="00434289"/>
    <w:rsid w:val="0043594C"/>
    <w:rsid w:val="00436A75"/>
    <w:rsid w:val="00440357"/>
    <w:rsid w:val="00442F55"/>
    <w:rsid w:val="00445EF5"/>
    <w:rsid w:val="004469B5"/>
    <w:rsid w:val="00447190"/>
    <w:rsid w:val="004477F5"/>
    <w:rsid w:val="0045005C"/>
    <w:rsid w:val="00452A20"/>
    <w:rsid w:val="0045307B"/>
    <w:rsid w:val="00454458"/>
    <w:rsid w:val="00456E0D"/>
    <w:rsid w:val="004600B9"/>
    <w:rsid w:val="0046142E"/>
    <w:rsid w:val="00474F0D"/>
    <w:rsid w:val="004774C3"/>
    <w:rsid w:val="00477CFA"/>
    <w:rsid w:val="00482435"/>
    <w:rsid w:val="00482939"/>
    <w:rsid w:val="00483D69"/>
    <w:rsid w:val="00484DA7"/>
    <w:rsid w:val="004855F8"/>
    <w:rsid w:val="00487374"/>
    <w:rsid w:val="00490F83"/>
    <w:rsid w:val="004939EA"/>
    <w:rsid w:val="00493D8E"/>
    <w:rsid w:val="00497531"/>
    <w:rsid w:val="004A2335"/>
    <w:rsid w:val="004A31B7"/>
    <w:rsid w:val="004A6DED"/>
    <w:rsid w:val="004B1100"/>
    <w:rsid w:val="004B3AC8"/>
    <w:rsid w:val="004B7744"/>
    <w:rsid w:val="004C29D4"/>
    <w:rsid w:val="004C4957"/>
    <w:rsid w:val="004C677F"/>
    <w:rsid w:val="004D1761"/>
    <w:rsid w:val="004D1F51"/>
    <w:rsid w:val="004D3141"/>
    <w:rsid w:val="004E0E14"/>
    <w:rsid w:val="004F0080"/>
    <w:rsid w:val="004F0956"/>
    <w:rsid w:val="004F0DC1"/>
    <w:rsid w:val="004F464C"/>
    <w:rsid w:val="004F5046"/>
    <w:rsid w:val="004F56BB"/>
    <w:rsid w:val="004F60D1"/>
    <w:rsid w:val="004F7C3D"/>
    <w:rsid w:val="004F7E9D"/>
    <w:rsid w:val="00500FA4"/>
    <w:rsid w:val="00501F3A"/>
    <w:rsid w:val="0050305F"/>
    <w:rsid w:val="00503199"/>
    <w:rsid w:val="00505882"/>
    <w:rsid w:val="0050612B"/>
    <w:rsid w:val="00510175"/>
    <w:rsid w:val="00512FD3"/>
    <w:rsid w:val="005148E6"/>
    <w:rsid w:val="00514C9F"/>
    <w:rsid w:val="00517205"/>
    <w:rsid w:val="00520CCE"/>
    <w:rsid w:val="005212D2"/>
    <w:rsid w:val="00521FFB"/>
    <w:rsid w:val="00523A42"/>
    <w:rsid w:val="00525CA3"/>
    <w:rsid w:val="005261D0"/>
    <w:rsid w:val="005279BB"/>
    <w:rsid w:val="00530719"/>
    <w:rsid w:val="00534BB5"/>
    <w:rsid w:val="00540569"/>
    <w:rsid w:val="00542BF4"/>
    <w:rsid w:val="005439B5"/>
    <w:rsid w:val="00546173"/>
    <w:rsid w:val="00553649"/>
    <w:rsid w:val="00554031"/>
    <w:rsid w:val="005543EC"/>
    <w:rsid w:val="005618C0"/>
    <w:rsid w:val="00563B89"/>
    <w:rsid w:val="00565045"/>
    <w:rsid w:val="00565A26"/>
    <w:rsid w:val="00571D52"/>
    <w:rsid w:val="00575474"/>
    <w:rsid w:val="005764CD"/>
    <w:rsid w:val="0058011C"/>
    <w:rsid w:val="00582660"/>
    <w:rsid w:val="00585F2B"/>
    <w:rsid w:val="005878DC"/>
    <w:rsid w:val="00593314"/>
    <w:rsid w:val="00593C29"/>
    <w:rsid w:val="00594BD1"/>
    <w:rsid w:val="00596A80"/>
    <w:rsid w:val="005A5C25"/>
    <w:rsid w:val="005A605A"/>
    <w:rsid w:val="005B6A2C"/>
    <w:rsid w:val="005C0FE5"/>
    <w:rsid w:val="005C1330"/>
    <w:rsid w:val="005C47FF"/>
    <w:rsid w:val="005D32E0"/>
    <w:rsid w:val="005D47F6"/>
    <w:rsid w:val="005D49A7"/>
    <w:rsid w:val="005D4F32"/>
    <w:rsid w:val="005E657D"/>
    <w:rsid w:val="005E67E4"/>
    <w:rsid w:val="005F039B"/>
    <w:rsid w:val="005F30F9"/>
    <w:rsid w:val="00600BF8"/>
    <w:rsid w:val="00601092"/>
    <w:rsid w:val="00611205"/>
    <w:rsid w:val="00611850"/>
    <w:rsid w:val="00611F41"/>
    <w:rsid w:val="00615F40"/>
    <w:rsid w:val="006209E3"/>
    <w:rsid w:val="006242E4"/>
    <w:rsid w:val="00626293"/>
    <w:rsid w:val="0062641E"/>
    <w:rsid w:val="00627B5C"/>
    <w:rsid w:val="00633077"/>
    <w:rsid w:val="00633480"/>
    <w:rsid w:val="006338CF"/>
    <w:rsid w:val="00636AB7"/>
    <w:rsid w:val="00636AC6"/>
    <w:rsid w:val="006372D5"/>
    <w:rsid w:val="006430BA"/>
    <w:rsid w:val="00647528"/>
    <w:rsid w:val="00654B79"/>
    <w:rsid w:val="00654F3E"/>
    <w:rsid w:val="006558AE"/>
    <w:rsid w:val="00656446"/>
    <w:rsid w:val="00657D06"/>
    <w:rsid w:val="00661C06"/>
    <w:rsid w:val="0066232E"/>
    <w:rsid w:val="00667A4B"/>
    <w:rsid w:val="006721A9"/>
    <w:rsid w:val="00681774"/>
    <w:rsid w:val="0068294F"/>
    <w:rsid w:val="006834F9"/>
    <w:rsid w:val="006846CA"/>
    <w:rsid w:val="00687006"/>
    <w:rsid w:val="00687184"/>
    <w:rsid w:val="00687DF5"/>
    <w:rsid w:val="00690EB8"/>
    <w:rsid w:val="006960A0"/>
    <w:rsid w:val="006A34B5"/>
    <w:rsid w:val="006A3EFE"/>
    <w:rsid w:val="006A4DB2"/>
    <w:rsid w:val="006B338E"/>
    <w:rsid w:val="006C0374"/>
    <w:rsid w:val="006C6BE4"/>
    <w:rsid w:val="006D3D4A"/>
    <w:rsid w:val="006D6BF5"/>
    <w:rsid w:val="006E28F8"/>
    <w:rsid w:val="006F1329"/>
    <w:rsid w:val="006F164F"/>
    <w:rsid w:val="006F1880"/>
    <w:rsid w:val="006F3138"/>
    <w:rsid w:val="006F564D"/>
    <w:rsid w:val="006F5F53"/>
    <w:rsid w:val="006F65E3"/>
    <w:rsid w:val="006F793F"/>
    <w:rsid w:val="00700501"/>
    <w:rsid w:val="00705507"/>
    <w:rsid w:val="00716B39"/>
    <w:rsid w:val="00717D3A"/>
    <w:rsid w:val="00717EAC"/>
    <w:rsid w:val="007245D7"/>
    <w:rsid w:val="007249A0"/>
    <w:rsid w:val="00726879"/>
    <w:rsid w:val="0073139D"/>
    <w:rsid w:val="007319B5"/>
    <w:rsid w:val="0074039F"/>
    <w:rsid w:val="00743FAE"/>
    <w:rsid w:val="007455D1"/>
    <w:rsid w:val="007460E6"/>
    <w:rsid w:val="00746687"/>
    <w:rsid w:val="00747715"/>
    <w:rsid w:val="00754489"/>
    <w:rsid w:val="00763C36"/>
    <w:rsid w:val="0076474B"/>
    <w:rsid w:val="007679F9"/>
    <w:rsid w:val="0077035A"/>
    <w:rsid w:val="00770666"/>
    <w:rsid w:val="0077280B"/>
    <w:rsid w:val="00774200"/>
    <w:rsid w:val="007766A8"/>
    <w:rsid w:val="00776B65"/>
    <w:rsid w:val="00781659"/>
    <w:rsid w:val="00783222"/>
    <w:rsid w:val="0078644A"/>
    <w:rsid w:val="00787F3A"/>
    <w:rsid w:val="00793DE7"/>
    <w:rsid w:val="00794132"/>
    <w:rsid w:val="00794794"/>
    <w:rsid w:val="0079579C"/>
    <w:rsid w:val="007A0A5F"/>
    <w:rsid w:val="007A13DE"/>
    <w:rsid w:val="007A2153"/>
    <w:rsid w:val="007A2157"/>
    <w:rsid w:val="007A3836"/>
    <w:rsid w:val="007A43BF"/>
    <w:rsid w:val="007A6855"/>
    <w:rsid w:val="007B6026"/>
    <w:rsid w:val="007B67A0"/>
    <w:rsid w:val="007B7D84"/>
    <w:rsid w:val="007C2C49"/>
    <w:rsid w:val="007C34E9"/>
    <w:rsid w:val="007C3664"/>
    <w:rsid w:val="007C37F1"/>
    <w:rsid w:val="007C3E9F"/>
    <w:rsid w:val="007C7FA1"/>
    <w:rsid w:val="007D0E13"/>
    <w:rsid w:val="007D1635"/>
    <w:rsid w:val="007D2AAF"/>
    <w:rsid w:val="007D2BFC"/>
    <w:rsid w:val="007D59EA"/>
    <w:rsid w:val="007D7505"/>
    <w:rsid w:val="007D79D6"/>
    <w:rsid w:val="007E3572"/>
    <w:rsid w:val="007E38D1"/>
    <w:rsid w:val="007E4096"/>
    <w:rsid w:val="007F1C6A"/>
    <w:rsid w:val="007F3499"/>
    <w:rsid w:val="007F36B4"/>
    <w:rsid w:val="008028C6"/>
    <w:rsid w:val="008051DC"/>
    <w:rsid w:val="0080767D"/>
    <w:rsid w:val="00810080"/>
    <w:rsid w:val="00814825"/>
    <w:rsid w:val="00814CFC"/>
    <w:rsid w:val="00820704"/>
    <w:rsid w:val="00822B1E"/>
    <w:rsid w:val="0082353E"/>
    <w:rsid w:val="00825390"/>
    <w:rsid w:val="0082650C"/>
    <w:rsid w:val="00826E30"/>
    <w:rsid w:val="00830E2A"/>
    <w:rsid w:val="0083177D"/>
    <w:rsid w:val="0083408E"/>
    <w:rsid w:val="008349E1"/>
    <w:rsid w:val="00835256"/>
    <w:rsid w:val="008379A1"/>
    <w:rsid w:val="0084042C"/>
    <w:rsid w:val="00840F26"/>
    <w:rsid w:val="00853581"/>
    <w:rsid w:val="0085767F"/>
    <w:rsid w:val="008600A8"/>
    <w:rsid w:val="00860644"/>
    <w:rsid w:val="008606CB"/>
    <w:rsid w:val="0086103A"/>
    <w:rsid w:val="00861EB2"/>
    <w:rsid w:val="00862DFD"/>
    <w:rsid w:val="00866933"/>
    <w:rsid w:val="0087072A"/>
    <w:rsid w:val="00872D1C"/>
    <w:rsid w:val="008731BD"/>
    <w:rsid w:val="0087451D"/>
    <w:rsid w:val="00875D5B"/>
    <w:rsid w:val="00881B55"/>
    <w:rsid w:val="00883554"/>
    <w:rsid w:val="00885C16"/>
    <w:rsid w:val="00892590"/>
    <w:rsid w:val="00892992"/>
    <w:rsid w:val="00896293"/>
    <w:rsid w:val="008966F3"/>
    <w:rsid w:val="008A2B40"/>
    <w:rsid w:val="008A7DCB"/>
    <w:rsid w:val="008B5A77"/>
    <w:rsid w:val="008B6D4F"/>
    <w:rsid w:val="008B6DAC"/>
    <w:rsid w:val="008C00D1"/>
    <w:rsid w:val="008C0837"/>
    <w:rsid w:val="008C0B1B"/>
    <w:rsid w:val="008C54E7"/>
    <w:rsid w:val="008C7FC1"/>
    <w:rsid w:val="008D06C2"/>
    <w:rsid w:val="008D31C9"/>
    <w:rsid w:val="008D6F77"/>
    <w:rsid w:val="008D7B7C"/>
    <w:rsid w:val="008D7D51"/>
    <w:rsid w:val="008F023F"/>
    <w:rsid w:val="008F0A80"/>
    <w:rsid w:val="008F15CF"/>
    <w:rsid w:val="008F5031"/>
    <w:rsid w:val="008F5112"/>
    <w:rsid w:val="008F5B29"/>
    <w:rsid w:val="008F62A7"/>
    <w:rsid w:val="008F6837"/>
    <w:rsid w:val="009017C4"/>
    <w:rsid w:val="00910E58"/>
    <w:rsid w:val="00917620"/>
    <w:rsid w:val="009233FF"/>
    <w:rsid w:val="00924B95"/>
    <w:rsid w:val="009278A7"/>
    <w:rsid w:val="0093017A"/>
    <w:rsid w:val="0093249C"/>
    <w:rsid w:val="009361E3"/>
    <w:rsid w:val="009362C3"/>
    <w:rsid w:val="009447BC"/>
    <w:rsid w:val="00947034"/>
    <w:rsid w:val="009500B0"/>
    <w:rsid w:val="0095098C"/>
    <w:rsid w:val="00952626"/>
    <w:rsid w:val="00954243"/>
    <w:rsid w:val="0095620E"/>
    <w:rsid w:val="00960028"/>
    <w:rsid w:val="00964328"/>
    <w:rsid w:val="00964D09"/>
    <w:rsid w:val="00970E3B"/>
    <w:rsid w:val="00971DD6"/>
    <w:rsid w:val="0097564C"/>
    <w:rsid w:val="00976AB5"/>
    <w:rsid w:val="009802DC"/>
    <w:rsid w:val="00981CAA"/>
    <w:rsid w:val="00982ACC"/>
    <w:rsid w:val="00983A30"/>
    <w:rsid w:val="009846EE"/>
    <w:rsid w:val="00995037"/>
    <w:rsid w:val="0099737F"/>
    <w:rsid w:val="009A42E9"/>
    <w:rsid w:val="009A557C"/>
    <w:rsid w:val="009A562A"/>
    <w:rsid w:val="009A5F1A"/>
    <w:rsid w:val="009B1FBF"/>
    <w:rsid w:val="009B32EE"/>
    <w:rsid w:val="009B45FB"/>
    <w:rsid w:val="009B51D4"/>
    <w:rsid w:val="009B62AD"/>
    <w:rsid w:val="009B661E"/>
    <w:rsid w:val="009B712B"/>
    <w:rsid w:val="009C2E18"/>
    <w:rsid w:val="009C6934"/>
    <w:rsid w:val="009C6AAB"/>
    <w:rsid w:val="009D08A5"/>
    <w:rsid w:val="009D097A"/>
    <w:rsid w:val="009D2FE9"/>
    <w:rsid w:val="009D2FEA"/>
    <w:rsid w:val="009D31A7"/>
    <w:rsid w:val="009D60FE"/>
    <w:rsid w:val="009E04A7"/>
    <w:rsid w:val="009E06B7"/>
    <w:rsid w:val="009E2A05"/>
    <w:rsid w:val="009E33E0"/>
    <w:rsid w:val="009E66AD"/>
    <w:rsid w:val="009F1C56"/>
    <w:rsid w:val="00A100BF"/>
    <w:rsid w:val="00A13D4B"/>
    <w:rsid w:val="00A1509F"/>
    <w:rsid w:val="00A16C56"/>
    <w:rsid w:val="00A20C92"/>
    <w:rsid w:val="00A21488"/>
    <w:rsid w:val="00A22269"/>
    <w:rsid w:val="00A22AB8"/>
    <w:rsid w:val="00A2581B"/>
    <w:rsid w:val="00A32EBA"/>
    <w:rsid w:val="00A409D6"/>
    <w:rsid w:val="00A40FDF"/>
    <w:rsid w:val="00A41C6B"/>
    <w:rsid w:val="00A4608E"/>
    <w:rsid w:val="00A46258"/>
    <w:rsid w:val="00A51627"/>
    <w:rsid w:val="00A51E6D"/>
    <w:rsid w:val="00A62432"/>
    <w:rsid w:val="00A7118B"/>
    <w:rsid w:val="00A81043"/>
    <w:rsid w:val="00A83DC3"/>
    <w:rsid w:val="00A83E9D"/>
    <w:rsid w:val="00A848EF"/>
    <w:rsid w:val="00A86E52"/>
    <w:rsid w:val="00A91CD9"/>
    <w:rsid w:val="00A91E63"/>
    <w:rsid w:val="00AA3820"/>
    <w:rsid w:val="00AA4CCB"/>
    <w:rsid w:val="00AA5EEA"/>
    <w:rsid w:val="00AB3165"/>
    <w:rsid w:val="00AB4963"/>
    <w:rsid w:val="00AC0C8C"/>
    <w:rsid w:val="00AC234E"/>
    <w:rsid w:val="00AC277F"/>
    <w:rsid w:val="00AC7132"/>
    <w:rsid w:val="00AD1C2B"/>
    <w:rsid w:val="00AD7BDE"/>
    <w:rsid w:val="00AE1BFD"/>
    <w:rsid w:val="00AE3B7C"/>
    <w:rsid w:val="00AE4B03"/>
    <w:rsid w:val="00AE6F79"/>
    <w:rsid w:val="00AF0C50"/>
    <w:rsid w:val="00AF18C7"/>
    <w:rsid w:val="00AF2DEF"/>
    <w:rsid w:val="00AF67DF"/>
    <w:rsid w:val="00AF6C09"/>
    <w:rsid w:val="00B01D52"/>
    <w:rsid w:val="00B05AEE"/>
    <w:rsid w:val="00B05B64"/>
    <w:rsid w:val="00B1069B"/>
    <w:rsid w:val="00B10D14"/>
    <w:rsid w:val="00B1420A"/>
    <w:rsid w:val="00B14D6F"/>
    <w:rsid w:val="00B14F94"/>
    <w:rsid w:val="00B15126"/>
    <w:rsid w:val="00B1622E"/>
    <w:rsid w:val="00B20DB3"/>
    <w:rsid w:val="00B21A7B"/>
    <w:rsid w:val="00B22834"/>
    <w:rsid w:val="00B24C6C"/>
    <w:rsid w:val="00B31A48"/>
    <w:rsid w:val="00B327C0"/>
    <w:rsid w:val="00B3330B"/>
    <w:rsid w:val="00B3465C"/>
    <w:rsid w:val="00B34D5C"/>
    <w:rsid w:val="00B41A3C"/>
    <w:rsid w:val="00B41DEF"/>
    <w:rsid w:val="00B42B9A"/>
    <w:rsid w:val="00B455DE"/>
    <w:rsid w:val="00B47596"/>
    <w:rsid w:val="00B47E97"/>
    <w:rsid w:val="00B5040D"/>
    <w:rsid w:val="00B5186C"/>
    <w:rsid w:val="00B55D3F"/>
    <w:rsid w:val="00B60CA3"/>
    <w:rsid w:val="00B64780"/>
    <w:rsid w:val="00B64AAE"/>
    <w:rsid w:val="00B67C0C"/>
    <w:rsid w:val="00B750E1"/>
    <w:rsid w:val="00B759FB"/>
    <w:rsid w:val="00B77EC6"/>
    <w:rsid w:val="00B80141"/>
    <w:rsid w:val="00B86268"/>
    <w:rsid w:val="00B87DBB"/>
    <w:rsid w:val="00B91D4D"/>
    <w:rsid w:val="00BA5A65"/>
    <w:rsid w:val="00BA5BF7"/>
    <w:rsid w:val="00BA75DB"/>
    <w:rsid w:val="00BA7E7C"/>
    <w:rsid w:val="00BB0DE0"/>
    <w:rsid w:val="00BB240B"/>
    <w:rsid w:val="00BB3652"/>
    <w:rsid w:val="00BB3AFB"/>
    <w:rsid w:val="00BB4710"/>
    <w:rsid w:val="00BB603D"/>
    <w:rsid w:val="00BC2B1A"/>
    <w:rsid w:val="00BC7E77"/>
    <w:rsid w:val="00BD18F9"/>
    <w:rsid w:val="00BD35DC"/>
    <w:rsid w:val="00BD3BFE"/>
    <w:rsid w:val="00BD3C0A"/>
    <w:rsid w:val="00BD4993"/>
    <w:rsid w:val="00BD4E95"/>
    <w:rsid w:val="00BD5364"/>
    <w:rsid w:val="00BD68AE"/>
    <w:rsid w:val="00BF1BA6"/>
    <w:rsid w:val="00BF38B0"/>
    <w:rsid w:val="00BF5D2C"/>
    <w:rsid w:val="00BF6C44"/>
    <w:rsid w:val="00C012BA"/>
    <w:rsid w:val="00C01799"/>
    <w:rsid w:val="00C02B1D"/>
    <w:rsid w:val="00C035A8"/>
    <w:rsid w:val="00C04C76"/>
    <w:rsid w:val="00C073A3"/>
    <w:rsid w:val="00C1578A"/>
    <w:rsid w:val="00C225A5"/>
    <w:rsid w:val="00C25647"/>
    <w:rsid w:val="00C31BCF"/>
    <w:rsid w:val="00C31CF5"/>
    <w:rsid w:val="00C3211E"/>
    <w:rsid w:val="00C35026"/>
    <w:rsid w:val="00C37CB6"/>
    <w:rsid w:val="00C41B3F"/>
    <w:rsid w:val="00C42773"/>
    <w:rsid w:val="00C43BD2"/>
    <w:rsid w:val="00C47D35"/>
    <w:rsid w:val="00C53F62"/>
    <w:rsid w:val="00C61946"/>
    <w:rsid w:val="00C646F2"/>
    <w:rsid w:val="00C65634"/>
    <w:rsid w:val="00C665DB"/>
    <w:rsid w:val="00C71820"/>
    <w:rsid w:val="00C72B11"/>
    <w:rsid w:val="00C72D08"/>
    <w:rsid w:val="00C76499"/>
    <w:rsid w:val="00C81FFF"/>
    <w:rsid w:val="00C83210"/>
    <w:rsid w:val="00C84F7F"/>
    <w:rsid w:val="00C9250D"/>
    <w:rsid w:val="00C944BD"/>
    <w:rsid w:val="00C97B8D"/>
    <w:rsid w:val="00CA38ED"/>
    <w:rsid w:val="00CA7404"/>
    <w:rsid w:val="00CB1603"/>
    <w:rsid w:val="00CB19FC"/>
    <w:rsid w:val="00CB241F"/>
    <w:rsid w:val="00CB36F9"/>
    <w:rsid w:val="00CB4138"/>
    <w:rsid w:val="00CB5833"/>
    <w:rsid w:val="00CB7521"/>
    <w:rsid w:val="00CC1A77"/>
    <w:rsid w:val="00CC2256"/>
    <w:rsid w:val="00CC264A"/>
    <w:rsid w:val="00CC3901"/>
    <w:rsid w:val="00CC4AD6"/>
    <w:rsid w:val="00CC7125"/>
    <w:rsid w:val="00CC79DF"/>
    <w:rsid w:val="00CD2786"/>
    <w:rsid w:val="00CD3EB2"/>
    <w:rsid w:val="00CD5741"/>
    <w:rsid w:val="00CD67C1"/>
    <w:rsid w:val="00CE1F9C"/>
    <w:rsid w:val="00CE5105"/>
    <w:rsid w:val="00CE63B7"/>
    <w:rsid w:val="00CF2AB7"/>
    <w:rsid w:val="00CF36D2"/>
    <w:rsid w:val="00CF41D8"/>
    <w:rsid w:val="00D002FE"/>
    <w:rsid w:val="00D0261D"/>
    <w:rsid w:val="00D0307C"/>
    <w:rsid w:val="00D07C40"/>
    <w:rsid w:val="00D07C5C"/>
    <w:rsid w:val="00D10D4A"/>
    <w:rsid w:val="00D1730A"/>
    <w:rsid w:val="00D17D34"/>
    <w:rsid w:val="00D23E34"/>
    <w:rsid w:val="00D25F87"/>
    <w:rsid w:val="00D2706B"/>
    <w:rsid w:val="00D272D6"/>
    <w:rsid w:val="00D30650"/>
    <w:rsid w:val="00D3322D"/>
    <w:rsid w:val="00D33EC1"/>
    <w:rsid w:val="00D340AD"/>
    <w:rsid w:val="00D3455E"/>
    <w:rsid w:val="00D36DBA"/>
    <w:rsid w:val="00D37405"/>
    <w:rsid w:val="00D43929"/>
    <w:rsid w:val="00D45FFD"/>
    <w:rsid w:val="00D50876"/>
    <w:rsid w:val="00D53D71"/>
    <w:rsid w:val="00D55F5C"/>
    <w:rsid w:val="00D613B3"/>
    <w:rsid w:val="00D6169B"/>
    <w:rsid w:val="00D61AC7"/>
    <w:rsid w:val="00D6734A"/>
    <w:rsid w:val="00D67544"/>
    <w:rsid w:val="00D67668"/>
    <w:rsid w:val="00D70089"/>
    <w:rsid w:val="00D72C98"/>
    <w:rsid w:val="00D72E0C"/>
    <w:rsid w:val="00D75735"/>
    <w:rsid w:val="00D77141"/>
    <w:rsid w:val="00D82E13"/>
    <w:rsid w:val="00D839FC"/>
    <w:rsid w:val="00D8725B"/>
    <w:rsid w:val="00D9203A"/>
    <w:rsid w:val="00D95D74"/>
    <w:rsid w:val="00D973C3"/>
    <w:rsid w:val="00DA630F"/>
    <w:rsid w:val="00DB1D94"/>
    <w:rsid w:val="00DB26C9"/>
    <w:rsid w:val="00DB400B"/>
    <w:rsid w:val="00DC15E4"/>
    <w:rsid w:val="00DC172C"/>
    <w:rsid w:val="00DC3A43"/>
    <w:rsid w:val="00DD35DE"/>
    <w:rsid w:val="00DD6382"/>
    <w:rsid w:val="00DD6BB7"/>
    <w:rsid w:val="00DD79E7"/>
    <w:rsid w:val="00DE0EB8"/>
    <w:rsid w:val="00DE19B5"/>
    <w:rsid w:val="00DE4200"/>
    <w:rsid w:val="00DE62BC"/>
    <w:rsid w:val="00DF2F78"/>
    <w:rsid w:val="00DF3B10"/>
    <w:rsid w:val="00E0108E"/>
    <w:rsid w:val="00E01C46"/>
    <w:rsid w:val="00E1147A"/>
    <w:rsid w:val="00E11BB9"/>
    <w:rsid w:val="00E11F51"/>
    <w:rsid w:val="00E15BC2"/>
    <w:rsid w:val="00E16A75"/>
    <w:rsid w:val="00E16AC5"/>
    <w:rsid w:val="00E212F8"/>
    <w:rsid w:val="00E224E9"/>
    <w:rsid w:val="00E23A0D"/>
    <w:rsid w:val="00E2631B"/>
    <w:rsid w:val="00E270AA"/>
    <w:rsid w:val="00E30ADA"/>
    <w:rsid w:val="00E31933"/>
    <w:rsid w:val="00E321C4"/>
    <w:rsid w:val="00E328E4"/>
    <w:rsid w:val="00E34AB9"/>
    <w:rsid w:val="00E4222A"/>
    <w:rsid w:val="00E4274D"/>
    <w:rsid w:val="00E44FE4"/>
    <w:rsid w:val="00E50F26"/>
    <w:rsid w:val="00E50FCC"/>
    <w:rsid w:val="00E52DF8"/>
    <w:rsid w:val="00E55120"/>
    <w:rsid w:val="00E5772D"/>
    <w:rsid w:val="00E6009D"/>
    <w:rsid w:val="00E6306D"/>
    <w:rsid w:val="00E65722"/>
    <w:rsid w:val="00E662B0"/>
    <w:rsid w:val="00E66C5E"/>
    <w:rsid w:val="00E70653"/>
    <w:rsid w:val="00E73BF6"/>
    <w:rsid w:val="00E75402"/>
    <w:rsid w:val="00E76F03"/>
    <w:rsid w:val="00E77A64"/>
    <w:rsid w:val="00E82C91"/>
    <w:rsid w:val="00E833C3"/>
    <w:rsid w:val="00E847A5"/>
    <w:rsid w:val="00E8543C"/>
    <w:rsid w:val="00E91F32"/>
    <w:rsid w:val="00E92921"/>
    <w:rsid w:val="00E937E7"/>
    <w:rsid w:val="00E95E50"/>
    <w:rsid w:val="00EA01A1"/>
    <w:rsid w:val="00EA1266"/>
    <w:rsid w:val="00EA1F21"/>
    <w:rsid w:val="00EA61B0"/>
    <w:rsid w:val="00EA67AE"/>
    <w:rsid w:val="00EA6A0A"/>
    <w:rsid w:val="00EB07E9"/>
    <w:rsid w:val="00EB1726"/>
    <w:rsid w:val="00EB2B9F"/>
    <w:rsid w:val="00EB2D2B"/>
    <w:rsid w:val="00EB37FB"/>
    <w:rsid w:val="00EB3C7F"/>
    <w:rsid w:val="00EC0B77"/>
    <w:rsid w:val="00EC1E40"/>
    <w:rsid w:val="00EC262F"/>
    <w:rsid w:val="00EC3150"/>
    <w:rsid w:val="00EC3860"/>
    <w:rsid w:val="00EC4990"/>
    <w:rsid w:val="00EC57D5"/>
    <w:rsid w:val="00EC65BC"/>
    <w:rsid w:val="00EC6E79"/>
    <w:rsid w:val="00ED1AE5"/>
    <w:rsid w:val="00ED3C27"/>
    <w:rsid w:val="00ED4F89"/>
    <w:rsid w:val="00ED6213"/>
    <w:rsid w:val="00EF079E"/>
    <w:rsid w:val="00EF15D4"/>
    <w:rsid w:val="00EF1FCC"/>
    <w:rsid w:val="00EF763D"/>
    <w:rsid w:val="00F01F8A"/>
    <w:rsid w:val="00F04640"/>
    <w:rsid w:val="00F1306C"/>
    <w:rsid w:val="00F14647"/>
    <w:rsid w:val="00F16583"/>
    <w:rsid w:val="00F20C20"/>
    <w:rsid w:val="00F23EEF"/>
    <w:rsid w:val="00F256E2"/>
    <w:rsid w:val="00F26700"/>
    <w:rsid w:val="00F26CD3"/>
    <w:rsid w:val="00F27230"/>
    <w:rsid w:val="00F27A07"/>
    <w:rsid w:val="00F32950"/>
    <w:rsid w:val="00F33EB2"/>
    <w:rsid w:val="00F35CBF"/>
    <w:rsid w:val="00F41630"/>
    <w:rsid w:val="00F42BDA"/>
    <w:rsid w:val="00F42DD8"/>
    <w:rsid w:val="00F430E2"/>
    <w:rsid w:val="00F471D3"/>
    <w:rsid w:val="00F525F9"/>
    <w:rsid w:val="00F55BEE"/>
    <w:rsid w:val="00F63568"/>
    <w:rsid w:val="00F65606"/>
    <w:rsid w:val="00F70BF6"/>
    <w:rsid w:val="00F70D3F"/>
    <w:rsid w:val="00F718DC"/>
    <w:rsid w:val="00F721D3"/>
    <w:rsid w:val="00F77E9F"/>
    <w:rsid w:val="00F81DEC"/>
    <w:rsid w:val="00F82367"/>
    <w:rsid w:val="00F82600"/>
    <w:rsid w:val="00F83E06"/>
    <w:rsid w:val="00F84815"/>
    <w:rsid w:val="00F84941"/>
    <w:rsid w:val="00F85C94"/>
    <w:rsid w:val="00F913FE"/>
    <w:rsid w:val="00F96001"/>
    <w:rsid w:val="00FA0BBA"/>
    <w:rsid w:val="00FA2576"/>
    <w:rsid w:val="00FA2623"/>
    <w:rsid w:val="00FA2E69"/>
    <w:rsid w:val="00FB3610"/>
    <w:rsid w:val="00FB3FAB"/>
    <w:rsid w:val="00FB712E"/>
    <w:rsid w:val="00FC04D8"/>
    <w:rsid w:val="00FC1F2C"/>
    <w:rsid w:val="00FC2282"/>
    <w:rsid w:val="00FC32C3"/>
    <w:rsid w:val="00FC4BE5"/>
    <w:rsid w:val="00FC72D7"/>
    <w:rsid w:val="00FC7616"/>
    <w:rsid w:val="00FD2A38"/>
    <w:rsid w:val="00FD30CD"/>
    <w:rsid w:val="00FD3BD5"/>
    <w:rsid w:val="00FD3FBB"/>
    <w:rsid w:val="00FD534F"/>
    <w:rsid w:val="00FD682C"/>
    <w:rsid w:val="00FE17E8"/>
    <w:rsid w:val="00FE6D1A"/>
    <w:rsid w:val="00FF1C94"/>
    <w:rsid w:val="00FF2041"/>
    <w:rsid w:val="00FF665B"/>
    <w:rsid w:val="00FF6678"/>
    <w:rsid w:val="00FF7092"/>
    <w:rsid w:val="00FF7D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D25B"/>
  <w15:chartTrackingRefBased/>
  <w15:docId w15:val="{7FB23F40-AD52-465D-8D2A-B044DD33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0A46E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A46E6"/>
    <w:rPr>
      <w:sz w:val="20"/>
      <w:szCs w:val="20"/>
    </w:rPr>
  </w:style>
  <w:style w:type="character" w:styleId="Rimandonotaapidipagina">
    <w:name w:val="footnote reference"/>
    <w:basedOn w:val="Carpredefinitoparagrafo"/>
    <w:uiPriority w:val="99"/>
    <w:semiHidden/>
    <w:unhideWhenUsed/>
    <w:rsid w:val="000A46E6"/>
    <w:rPr>
      <w:vertAlign w:val="superscript"/>
    </w:rPr>
  </w:style>
  <w:style w:type="paragraph" w:styleId="Paragrafoelenco">
    <w:name w:val="List Paragraph"/>
    <w:basedOn w:val="Normale"/>
    <w:uiPriority w:val="34"/>
    <w:qFormat/>
    <w:rsid w:val="001E2CC7"/>
    <w:pPr>
      <w:ind w:left="720"/>
      <w:contextualSpacing/>
    </w:pPr>
  </w:style>
  <w:style w:type="character" w:customStyle="1" w:styleId="jlqj4b">
    <w:name w:val="jlqj4b"/>
    <w:basedOn w:val="Carpredefinitoparagrafo"/>
    <w:rsid w:val="007C3664"/>
  </w:style>
  <w:style w:type="paragraph" w:customStyle="1" w:styleId="popolo">
    <w:name w:val="popolo"/>
    <w:basedOn w:val="Normale"/>
    <w:rsid w:val="007C366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C3664"/>
    <w:rPr>
      <w:color w:val="0563C1" w:themeColor="hyperlink"/>
      <w:u w:val="single"/>
    </w:rPr>
  </w:style>
  <w:style w:type="character" w:customStyle="1" w:styleId="Menzionenonrisolta1">
    <w:name w:val="Menzione non risolta1"/>
    <w:basedOn w:val="Carpredefinitoparagrafo"/>
    <w:uiPriority w:val="99"/>
    <w:semiHidden/>
    <w:unhideWhenUsed/>
    <w:rsid w:val="007C3664"/>
    <w:rPr>
      <w:color w:val="605E5C"/>
      <w:shd w:val="clear" w:color="auto" w:fill="E1DFDD"/>
    </w:rPr>
  </w:style>
  <w:style w:type="character" w:customStyle="1" w:styleId="greybold">
    <w:name w:val="greybold"/>
    <w:basedOn w:val="Carpredefinitoparagrafo"/>
    <w:rsid w:val="007C3664"/>
  </w:style>
  <w:style w:type="character" w:customStyle="1" w:styleId="greyitalic">
    <w:name w:val="greyitalic"/>
    <w:basedOn w:val="Carpredefinitoparagrafo"/>
    <w:rsid w:val="007C3664"/>
  </w:style>
  <w:style w:type="character" w:customStyle="1" w:styleId="UnresolvedMention">
    <w:name w:val="Unresolved Mention"/>
    <w:basedOn w:val="Carpredefinitoparagrafo"/>
    <w:uiPriority w:val="99"/>
    <w:semiHidden/>
    <w:unhideWhenUsed/>
    <w:rsid w:val="00B10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3380">
      <w:bodyDiv w:val="1"/>
      <w:marLeft w:val="0"/>
      <w:marRight w:val="0"/>
      <w:marTop w:val="0"/>
      <w:marBottom w:val="0"/>
      <w:divBdr>
        <w:top w:val="none" w:sz="0" w:space="0" w:color="auto"/>
        <w:left w:val="none" w:sz="0" w:space="0" w:color="auto"/>
        <w:bottom w:val="none" w:sz="0" w:space="0" w:color="auto"/>
        <w:right w:val="none" w:sz="0" w:space="0" w:color="auto"/>
      </w:divBdr>
    </w:div>
    <w:div w:id="465052452">
      <w:bodyDiv w:val="1"/>
      <w:marLeft w:val="0"/>
      <w:marRight w:val="0"/>
      <w:marTop w:val="0"/>
      <w:marBottom w:val="0"/>
      <w:divBdr>
        <w:top w:val="none" w:sz="0" w:space="0" w:color="auto"/>
        <w:left w:val="none" w:sz="0" w:space="0" w:color="auto"/>
        <w:bottom w:val="none" w:sz="0" w:space="0" w:color="auto"/>
        <w:right w:val="none" w:sz="0" w:space="0" w:color="auto"/>
      </w:divBdr>
    </w:div>
    <w:div w:id="535199610">
      <w:bodyDiv w:val="1"/>
      <w:marLeft w:val="0"/>
      <w:marRight w:val="0"/>
      <w:marTop w:val="0"/>
      <w:marBottom w:val="0"/>
      <w:divBdr>
        <w:top w:val="none" w:sz="0" w:space="0" w:color="auto"/>
        <w:left w:val="none" w:sz="0" w:space="0" w:color="auto"/>
        <w:bottom w:val="none" w:sz="0" w:space="0" w:color="auto"/>
        <w:right w:val="none" w:sz="0" w:space="0" w:color="auto"/>
      </w:divBdr>
    </w:div>
    <w:div w:id="706951798">
      <w:bodyDiv w:val="1"/>
      <w:marLeft w:val="0"/>
      <w:marRight w:val="0"/>
      <w:marTop w:val="0"/>
      <w:marBottom w:val="0"/>
      <w:divBdr>
        <w:top w:val="none" w:sz="0" w:space="0" w:color="auto"/>
        <w:left w:val="none" w:sz="0" w:space="0" w:color="auto"/>
        <w:bottom w:val="none" w:sz="0" w:space="0" w:color="auto"/>
        <w:right w:val="none" w:sz="0" w:space="0" w:color="auto"/>
      </w:divBdr>
    </w:div>
    <w:div w:id="716440958">
      <w:bodyDiv w:val="1"/>
      <w:marLeft w:val="0"/>
      <w:marRight w:val="0"/>
      <w:marTop w:val="0"/>
      <w:marBottom w:val="0"/>
      <w:divBdr>
        <w:top w:val="none" w:sz="0" w:space="0" w:color="auto"/>
        <w:left w:val="none" w:sz="0" w:space="0" w:color="auto"/>
        <w:bottom w:val="none" w:sz="0" w:space="0" w:color="auto"/>
        <w:right w:val="none" w:sz="0" w:space="0" w:color="auto"/>
      </w:divBdr>
    </w:div>
    <w:div w:id="831725368">
      <w:bodyDiv w:val="1"/>
      <w:marLeft w:val="0"/>
      <w:marRight w:val="0"/>
      <w:marTop w:val="0"/>
      <w:marBottom w:val="0"/>
      <w:divBdr>
        <w:top w:val="none" w:sz="0" w:space="0" w:color="auto"/>
        <w:left w:val="none" w:sz="0" w:space="0" w:color="auto"/>
        <w:bottom w:val="none" w:sz="0" w:space="0" w:color="auto"/>
        <w:right w:val="none" w:sz="0" w:space="0" w:color="auto"/>
      </w:divBdr>
    </w:div>
    <w:div w:id="932779492">
      <w:bodyDiv w:val="1"/>
      <w:marLeft w:val="0"/>
      <w:marRight w:val="0"/>
      <w:marTop w:val="0"/>
      <w:marBottom w:val="0"/>
      <w:divBdr>
        <w:top w:val="none" w:sz="0" w:space="0" w:color="auto"/>
        <w:left w:val="none" w:sz="0" w:space="0" w:color="auto"/>
        <w:bottom w:val="none" w:sz="0" w:space="0" w:color="auto"/>
        <w:right w:val="none" w:sz="0" w:space="0" w:color="auto"/>
      </w:divBdr>
    </w:div>
    <w:div w:id="997196454">
      <w:bodyDiv w:val="1"/>
      <w:marLeft w:val="0"/>
      <w:marRight w:val="0"/>
      <w:marTop w:val="0"/>
      <w:marBottom w:val="0"/>
      <w:divBdr>
        <w:top w:val="none" w:sz="0" w:space="0" w:color="auto"/>
        <w:left w:val="none" w:sz="0" w:space="0" w:color="auto"/>
        <w:bottom w:val="none" w:sz="0" w:space="0" w:color="auto"/>
        <w:right w:val="none" w:sz="0" w:space="0" w:color="auto"/>
      </w:divBdr>
    </w:div>
    <w:div w:id="1033849934">
      <w:bodyDiv w:val="1"/>
      <w:marLeft w:val="0"/>
      <w:marRight w:val="0"/>
      <w:marTop w:val="0"/>
      <w:marBottom w:val="0"/>
      <w:divBdr>
        <w:top w:val="none" w:sz="0" w:space="0" w:color="auto"/>
        <w:left w:val="none" w:sz="0" w:space="0" w:color="auto"/>
        <w:bottom w:val="none" w:sz="0" w:space="0" w:color="auto"/>
        <w:right w:val="none" w:sz="0" w:space="0" w:color="auto"/>
      </w:divBdr>
    </w:div>
    <w:div w:id="1209610480">
      <w:bodyDiv w:val="1"/>
      <w:marLeft w:val="0"/>
      <w:marRight w:val="0"/>
      <w:marTop w:val="0"/>
      <w:marBottom w:val="0"/>
      <w:divBdr>
        <w:top w:val="none" w:sz="0" w:space="0" w:color="auto"/>
        <w:left w:val="none" w:sz="0" w:space="0" w:color="auto"/>
        <w:bottom w:val="none" w:sz="0" w:space="0" w:color="auto"/>
        <w:right w:val="none" w:sz="0" w:space="0" w:color="auto"/>
      </w:divBdr>
    </w:div>
    <w:div w:id="1291664114">
      <w:bodyDiv w:val="1"/>
      <w:marLeft w:val="0"/>
      <w:marRight w:val="0"/>
      <w:marTop w:val="0"/>
      <w:marBottom w:val="0"/>
      <w:divBdr>
        <w:top w:val="none" w:sz="0" w:space="0" w:color="auto"/>
        <w:left w:val="none" w:sz="0" w:space="0" w:color="auto"/>
        <w:bottom w:val="none" w:sz="0" w:space="0" w:color="auto"/>
        <w:right w:val="none" w:sz="0" w:space="0" w:color="auto"/>
      </w:divBdr>
    </w:div>
    <w:div w:id="1639605659">
      <w:bodyDiv w:val="1"/>
      <w:marLeft w:val="0"/>
      <w:marRight w:val="0"/>
      <w:marTop w:val="0"/>
      <w:marBottom w:val="0"/>
      <w:divBdr>
        <w:top w:val="none" w:sz="0" w:space="0" w:color="auto"/>
        <w:left w:val="none" w:sz="0" w:space="0" w:color="auto"/>
        <w:bottom w:val="none" w:sz="0" w:space="0" w:color="auto"/>
        <w:right w:val="none" w:sz="0" w:space="0" w:color="auto"/>
      </w:divBdr>
    </w:div>
    <w:div w:id="1807814855">
      <w:bodyDiv w:val="1"/>
      <w:marLeft w:val="0"/>
      <w:marRight w:val="0"/>
      <w:marTop w:val="0"/>
      <w:marBottom w:val="0"/>
      <w:divBdr>
        <w:top w:val="none" w:sz="0" w:space="0" w:color="auto"/>
        <w:left w:val="none" w:sz="0" w:space="0" w:color="auto"/>
        <w:bottom w:val="none" w:sz="0" w:space="0" w:color="auto"/>
        <w:right w:val="none" w:sz="0" w:space="0" w:color="auto"/>
      </w:divBdr>
    </w:div>
    <w:div w:id="1884515073">
      <w:bodyDiv w:val="1"/>
      <w:marLeft w:val="0"/>
      <w:marRight w:val="0"/>
      <w:marTop w:val="0"/>
      <w:marBottom w:val="0"/>
      <w:divBdr>
        <w:top w:val="none" w:sz="0" w:space="0" w:color="auto"/>
        <w:left w:val="none" w:sz="0" w:space="0" w:color="auto"/>
        <w:bottom w:val="none" w:sz="0" w:space="0" w:color="auto"/>
        <w:right w:val="none" w:sz="0" w:space="0" w:color="auto"/>
      </w:divBdr>
    </w:div>
    <w:div w:id="1930459402">
      <w:bodyDiv w:val="1"/>
      <w:marLeft w:val="0"/>
      <w:marRight w:val="0"/>
      <w:marTop w:val="0"/>
      <w:marBottom w:val="0"/>
      <w:divBdr>
        <w:top w:val="none" w:sz="0" w:space="0" w:color="auto"/>
        <w:left w:val="none" w:sz="0" w:space="0" w:color="auto"/>
        <w:bottom w:val="none" w:sz="0" w:space="0" w:color="auto"/>
        <w:right w:val="none" w:sz="0" w:space="0" w:color="auto"/>
      </w:divBdr>
    </w:div>
    <w:div w:id="20672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iustizia-amministrativa.it" TargetMode="External"/><Relationship Id="rId3" Type="http://schemas.openxmlformats.org/officeDocument/2006/relationships/hyperlink" Target="http://www.giustizia-amministrativa.it" TargetMode="External"/><Relationship Id="rId7" Type="http://schemas.openxmlformats.org/officeDocument/2006/relationships/hyperlink" Target="http://www.osservatoriosullefonti.it" TargetMode="External"/><Relationship Id="rId2" Type="http://schemas.openxmlformats.org/officeDocument/2006/relationships/hyperlink" Target="http://www.giustizia-amministrativa.it" TargetMode="External"/><Relationship Id="rId1" Type="http://schemas.openxmlformats.org/officeDocument/2006/relationships/hyperlink" Target="http://www.giustizia" TargetMode="External"/><Relationship Id="rId6" Type="http://schemas.openxmlformats.org/officeDocument/2006/relationships/hyperlink" Target="http://www.amministraizoneincammino.it" TargetMode="External"/><Relationship Id="rId5" Type="http://schemas.openxmlformats.org/officeDocument/2006/relationships/hyperlink" Target="http://www.giustiziainsieme.it" TargetMode="External"/><Relationship Id="rId4" Type="http://schemas.openxmlformats.org/officeDocument/2006/relationships/hyperlink" Target="http://www.giustizia-amministrativa.it" TargetMode="External"/><Relationship Id="rId9"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0FF3E-3F0D-445A-A25A-104A8E69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9076</Words>
  <Characters>51736</Characters>
  <Application>Microsoft Office Word</Application>
  <DocSecurity>0</DocSecurity>
  <Lines>431</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Tucciarelli</dc:creator>
  <cp:keywords/>
  <dc:description/>
  <cp:lastModifiedBy>FERRARI Giulia</cp:lastModifiedBy>
  <cp:revision>3</cp:revision>
  <dcterms:created xsi:type="dcterms:W3CDTF">2022-04-19T16:15:00Z</dcterms:created>
  <dcterms:modified xsi:type="dcterms:W3CDTF">2022-04-19T16:18:00Z</dcterms:modified>
</cp:coreProperties>
</file>