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1E422" w14:textId="77777777" w:rsidR="00994627" w:rsidRPr="005A30E9" w:rsidRDefault="00D82F40" w:rsidP="005B78E5">
      <w:pPr>
        <w:spacing w:line="360" w:lineRule="auto"/>
        <w:ind w:firstLine="284"/>
        <w:jc w:val="center"/>
        <w:rPr>
          <w:rFonts w:ascii="Century Schoolbook" w:hAnsi="Century Schoolbook"/>
          <w:lang w:val="en-GB"/>
        </w:rPr>
      </w:pPr>
      <w:r w:rsidRPr="005A30E9">
        <w:rPr>
          <w:rFonts w:ascii="Century Schoolbook" w:hAnsi="Century Schoolbook"/>
          <w:lang w:val="en-GB"/>
        </w:rPr>
        <w:t>THE CONSTITUTIONALLY GUARANTEED RIGHT</w:t>
      </w:r>
    </w:p>
    <w:p w14:paraId="23B9E86F" w14:textId="1E70A8BE" w:rsidR="00E6431D" w:rsidRPr="005A30E9" w:rsidRDefault="000C6144" w:rsidP="005B78E5">
      <w:pPr>
        <w:spacing w:line="360" w:lineRule="auto"/>
        <w:ind w:firstLine="284"/>
        <w:jc w:val="center"/>
        <w:rPr>
          <w:rFonts w:ascii="Century Schoolbook" w:hAnsi="Century Schoolbook"/>
          <w:lang w:val="en-GB"/>
        </w:rPr>
      </w:pPr>
      <w:r>
        <w:rPr>
          <w:rFonts w:ascii="Century Schoolbook" w:hAnsi="Century Schoolbook"/>
          <w:lang w:val="en-GB"/>
        </w:rPr>
        <w:t xml:space="preserve">NOT ONLY TO </w:t>
      </w:r>
      <w:r w:rsidRPr="000C6144">
        <w:rPr>
          <w:rFonts w:ascii="Century Schoolbook" w:hAnsi="Century Schoolbook"/>
          <w:i/>
          <w:iCs/>
          <w:lang w:val="en-GB"/>
        </w:rPr>
        <w:t>RECEIVE</w:t>
      </w:r>
      <w:r>
        <w:rPr>
          <w:rFonts w:ascii="Century Schoolbook" w:hAnsi="Century Schoolbook"/>
          <w:lang w:val="en-GB"/>
        </w:rPr>
        <w:t xml:space="preserve">, BUT ALSO </w:t>
      </w:r>
      <w:r w:rsidR="00D82F40" w:rsidRPr="005A30E9">
        <w:rPr>
          <w:rFonts w:ascii="Century Schoolbook" w:hAnsi="Century Schoolbook"/>
          <w:lang w:val="en-GB"/>
        </w:rPr>
        <w:t xml:space="preserve">TO </w:t>
      </w:r>
      <w:r w:rsidR="00D82F40" w:rsidRPr="003E2EC6">
        <w:rPr>
          <w:rFonts w:ascii="Century Schoolbook" w:hAnsi="Century Schoolbook"/>
          <w:i/>
          <w:iCs/>
          <w:lang w:val="en-GB"/>
        </w:rPr>
        <w:t>PROVIDE</w:t>
      </w:r>
      <w:r w:rsidR="00D82F40" w:rsidRPr="005A30E9">
        <w:rPr>
          <w:rFonts w:ascii="Century Schoolbook" w:hAnsi="Century Schoolbook"/>
          <w:lang w:val="en-GB"/>
        </w:rPr>
        <w:t xml:space="preserve"> SOLIDARITY</w:t>
      </w:r>
      <w:r>
        <w:rPr>
          <w:rFonts w:ascii="Century Schoolbook" w:hAnsi="Century Schoolbook"/>
          <w:lang w:val="en-GB"/>
        </w:rPr>
        <w:t>*</w:t>
      </w:r>
    </w:p>
    <w:p w14:paraId="2E16BC5F" w14:textId="77777777" w:rsidR="00D26414" w:rsidRPr="005A30E9" w:rsidRDefault="00D26414" w:rsidP="005B78E5">
      <w:pPr>
        <w:spacing w:line="360" w:lineRule="auto"/>
        <w:ind w:firstLine="284"/>
        <w:jc w:val="center"/>
        <w:rPr>
          <w:rFonts w:ascii="Century Schoolbook" w:hAnsi="Century Schoolbook"/>
          <w:lang w:val="en-GB"/>
        </w:rPr>
      </w:pPr>
    </w:p>
    <w:p w14:paraId="42BFDC9D" w14:textId="77777777" w:rsidR="00D26414" w:rsidRPr="005A30E9" w:rsidRDefault="00D26414" w:rsidP="005B78E5">
      <w:pPr>
        <w:spacing w:line="360" w:lineRule="auto"/>
        <w:ind w:firstLine="284"/>
        <w:jc w:val="right"/>
        <w:rPr>
          <w:rFonts w:ascii="Century Schoolbook" w:hAnsi="Century Schoolbook"/>
          <w:lang w:val="en-GB"/>
        </w:rPr>
      </w:pPr>
    </w:p>
    <w:p w14:paraId="557F399E" w14:textId="77777777" w:rsidR="00D26414" w:rsidRPr="005A30E9" w:rsidRDefault="00D26414" w:rsidP="005B78E5">
      <w:pPr>
        <w:spacing w:line="360" w:lineRule="auto"/>
        <w:ind w:firstLine="284"/>
        <w:jc w:val="both"/>
        <w:rPr>
          <w:rFonts w:ascii="Century Schoolbook" w:hAnsi="Century Schoolbook"/>
          <w:lang w:val="en-GB"/>
        </w:rPr>
      </w:pPr>
    </w:p>
    <w:p w14:paraId="78F8FAD8" w14:textId="1B501C47" w:rsidR="00922414" w:rsidRPr="005A30E9" w:rsidRDefault="00D4177C" w:rsidP="00F65FCF">
      <w:pPr>
        <w:spacing w:line="360" w:lineRule="auto"/>
        <w:ind w:firstLine="284"/>
        <w:jc w:val="both"/>
        <w:rPr>
          <w:rFonts w:ascii="Century Schoolbook" w:hAnsi="Century Schoolbook"/>
          <w:lang w:val="en-GB"/>
        </w:rPr>
      </w:pPr>
      <w:r>
        <w:rPr>
          <w:rFonts w:ascii="Century Schoolbook" w:hAnsi="Century Schoolbook"/>
          <w:lang w:val="en-GB"/>
        </w:rPr>
        <w:t xml:space="preserve">1. </w:t>
      </w:r>
      <w:r w:rsidR="00547B48" w:rsidRPr="005A30E9">
        <w:rPr>
          <w:rFonts w:ascii="Century Schoolbook" w:hAnsi="Century Schoolbook"/>
          <w:lang w:val="en-GB"/>
        </w:rPr>
        <w:t xml:space="preserve">Despite my role of Professor in Administrative Law, I’m a person fully interested in other branches, as architecture, city life, planning and building, </w:t>
      </w:r>
      <w:r w:rsidR="005A30E9" w:rsidRPr="005A30E9">
        <w:rPr>
          <w:rFonts w:ascii="Century Schoolbook" w:hAnsi="Century Schoolbook"/>
          <w:lang w:val="en-GB"/>
        </w:rPr>
        <w:t>ecological</w:t>
      </w:r>
      <w:r w:rsidR="00547B48" w:rsidRPr="005A30E9">
        <w:rPr>
          <w:rFonts w:ascii="Century Schoolbook" w:hAnsi="Century Schoolbook"/>
          <w:lang w:val="en-GB"/>
        </w:rPr>
        <w:t xml:space="preserve"> rights, wild animals’ life, nature. There’s a notion I’m tied to: the “vital minimum”, or – as the </w:t>
      </w:r>
      <w:r w:rsidR="005A30E9" w:rsidRPr="005A30E9">
        <w:rPr>
          <w:rFonts w:ascii="Century Schoolbook" w:hAnsi="Century Schoolbook"/>
          <w:lang w:val="en-GB"/>
        </w:rPr>
        <w:t>German</w:t>
      </w:r>
      <w:r w:rsidR="00547B48" w:rsidRPr="005A30E9">
        <w:rPr>
          <w:rFonts w:ascii="Century Schoolbook" w:hAnsi="Century Schoolbook"/>
          <w:lang w:val="en-GB"/>
        </w:rPr>
        <w:t xml:space="preserve"> doctrine called it – </w:t>
      </w:r>
      <w:proofErr w:type="spellStart"/>
      <w:r w:rsidR="00547B48" w:rsidRPr="005A30E9">
        <w:rPr>
          <w:rFonts w:ascii="Century Schoolbook" w:hAnsi="Century Schoolbook"/>
          <w:i/>
          <w:lang w:val="en-GB"/>
        </w:rPr>
        <w:t>existenzminimum</w:t>
      </w:r>
      <w:proofErr w:type="spellEnd"/>
      <w:r w:rsidR="00547B48" w:rsidRPr="005A30E9">
        <w:rPr>
          <w:rFonts w:ascii="Century Schoolbook" w:hAnsi="Century Schoolbook"/>
          <w:i/>
          <w:lang w:val="en-GB"/>
        </w:rPr>
        <w:t xml:space="preserve">. </w:t>
      </w:r>
      <w:r w:rsidR="00547B48" w:rsidRPr="005A30E9">
        <w:rPr>
          <w:rFonts w:ascii="Century Schoolbook" w:hAnsi="Century Schoolbook"/>
          <w:lang w:val="en-GB"/>
        </w:rPr>
        <w:t xml:space="preserve">It is a concept transplanted in the </w:t>
      </w:r>
      <w:r w:rsidR="005A30E9" w:rsidRPr="005A30E9">
        <w:rPr>
          <w:rFonts w:ascii="Century Schoolbook" w:hAnsi="Century Schoolbook"/>
          <w:lang w:val="en-GB"/>
        </w:rPr>
        <w:t>Italian</w:t>
      </w:r>
      <w:r w:rsidR="00547B48" w:rsidRPr="005A30E9">
        <w:rPr>
          <w:rFonts w:ascii="Century Schoolbook" w:hAnsi="Century Schoolbook"/>
          <w:lang w:val="en-GB"/>
        </w:rPr>
        <w:t xml:space="preserve"> urban planning law in 1968, when a glorious battle was won to finally </w:t>
      </w:r>
      <w:r w:rsidR="000D7696" w:rsidRPr="005A30E9">
        <w:rPr>
          <w:rFonts w:ascii="Century Schoolbook" w:hAnsi="Century Schoolbook"/>
          <w:lang w:val="en-GB"/>
        </w:rPr>
        <w:t>trigger</w:t>
      </w:r>
      <w:r w:rsidR="00547B48" w:rsidRPr="005A30E9">
        <w:rPr>
          <w:rFonts w:ascii="Century Schoolbook" w:hAnsi="Century Schoolbook"/>
          <w:lang w:val="en-GB"/>
        </w:rPr>
        <w:t xml:space="preserve"> a juridical idea of a sustainable, </w:t>
      </w:r>
      <w:r w:rsidR="00F65254" w:rsidRPr="005A30E9">
        <w:rPr>
          <w:rFonts w:ascii="Century Schoolbook" w:hAnsi="Century Schoolbook"/>
          <w:lang w:val="en-GB"/>
        </w:rPr>
        <w:t>liveable</w:t>
      </w:r>
      <w:r w:rsidR="00547B48" w:rsidRPr="005A30E9">
        <w:rPr>
          <w:rFonts w:ascii="Century Schoolbook" w:hAnsi="Century Schoolbook"/>
          <w:lang w:val="en-GB"/>
        </w:rPr>
        <w:t xml:space="preserve"> city; I’m </w:t>
      </w:r>
      <w:r w:rsidR="00A60AFE" w:rsidRPr="005A30E9">
        <w:rPr>
          <w:rFonts w:ascii="Century Schoolbook" w:hAnsi="Century Schoolbook"/>
          <w:lang w:val="en-GB"/>
        </w:rPr>
        <w:t xml:space="preserve">referring to the fabled d.m. no. 1444 of 1968, which – for the first time in our country – made politicians, citizens, people, understand that there were boundaries to decay of </w:t>
      </w:r>
      <w:proofErr w:type="spellStart"/>
      <w:r w:rsidR="00A60AFE" w:rsidRPr="005A30E9">
        <w:rPr>
          <w:rFonts w:ascii="Century Schoolbook" w:hAnsi="Century Schoolbook"/>
          <w:lang w:val="en-GB"/>
        </w:rPr>
        <w:t>houseliving</w:t>
      </w:r>
      <w:proofErr w:type="spellEnd"/>
      <w:r w:rsidR="00A60AFE" w:rsidRPr="005A30E9">
        <w:rPr>
          <w:rFonts w:ascii="Century Schoolbook" w:hAnsi="Century Schoolbook"/>
          <w:lang w:val="en-GB"/>
        </w:rPr>
        <w:t xml:space="preserve">. As </w:t>
      </w:r>
      <w:proofErr w:type="spellStart"/>
      <w:r w:rsidR="00A60AFE" w:rsidRPr="005A30E9">
        <w:rPr>
          <w:rFonts w:ascii="Century Schoolbook" w:hAnsi="Century Schoolbook"/>
          <w:lang w:val="en-GB"/>
        </w:rPr>
        <w:t>Aristotele</w:t>
      </w:r>
      <w:proofErr w:type="spellEnd"/>
      <w:r w:rsidR="00A60AFE" w:rsidRPr="005A30E9">
        <w:rPr>
          <w:rFonts w:ascii="Century Schoolbook" w:hAnsi="Century Schoolbook"/>
          <w:lang w:val="en-GB"/>
        </w:rPr>
        <w:t xml:space="preserve"> said, </w:t>
      </w:r>
      <w:r w:rsidR="003A5CA7" w:rsidRPr="005A30E9">
        <w:rPr>
          <w:rFonts w:ascii="Century Schoolbook" w:hAnsi="Century Schoolbook"/>
          <w:lang w:val="en-GB"/>
        </w:rPr>
        <w:t xml:space="preserve">indeed, </w:t>
      </w:r>
      <w:r w:rsidR="00A60AFE" w:rsidRPr="005A30E9">
        <w:rPr>
          <w:rFonts w:ascii="Century Schoolbook" w:hAnsi="Century Schoolbook"/>
          <w:lang w:val="en-GB"/>
        </w:rPr>
        <w:t>“living” essentially means “living well”</w:t>
      </w:r>
      <w:r w:rsidR="008817F2" w:rsidRPr="005A30E9">
        <w:rPr>
          <w:rStyle w:val="Rimandonotaapidipagina"/>
          <w:rFonts w:ascii="Century Schoolbook" w:hAnsi="Century Schoolbook"/>
          <w:lang w:val="en-GB"/>
        </w:rPr>
        <w:footnoteReference w:id="1"/>
      </w:r>
      <w:r w:rsidR="00922414" w:rsidRPr="005A30E9">
        <w:rPr>
          <w:rFonts w:ascii="Century Schoolbook" w:hAnsi="Century Schoolbook"/>
          <w:lang w:val="en-GB"/>
        </w:rPr>
        <w:t>.</w:t>
      </w:r>
    </w:p>
    <w:p w14:paraId="02BC37DE" w14:textId="0ED7B6B3" w:rsidR="00922414" w:rsidRPr="005A30E9" w:rsidRDefault="00F52F8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It </w:t>
      </w:r>
      <w:r w:rsidR="00F65FCF">
        <w:rPr>
          <w:rFonts w:ascii="Century Schoolbook" w:hAnsi="Century Schoolbook"/>
          <w:lang w:val="en-GB"/>
        </w:rPr>
        <w:t>basically stands for</w:t>
      </w:r>
      <w:r w:rsidRPr="005A30E9">
        <w:rPr>
          <w:rFonts w:ascii="Century Schoolbook" w:hAnsi="Century Schoolbook"/>
          <w:lang w:val="en-GB"/>
        </w:rPr>
        <w:t xml:space="preserve"> – I add – living as the well-known Constitution of </w:t>
      </w:r>
      <w:r w:rsidR="002433B4" w:rsidRPr="005A30E9">
        <w:rPr>
          <w:rFonts w:ascii="Century Schoolbook" w:hAnsi="Century Schoolbook"/>
          <w:lang w:val="en-GB"/>
        </w:rPr>
        <w:t>t</w:t>
      </w:r>
      <w:r w:rsidRPr="005A30E9">
        <w:rPr>
          <w:rFonts w:ascii="Century Schoolbook" w:hAnsi="Century Schoolbook"/>
          <w:lang w:val="en-GB"/>
        </w:rPr>
        <w:t xml:space="preserve">he United States of America </w:t>
      </w:r>
      <w:r w:rsidR="002433B4" w:rsidRPr="005A30E9">
        <w:rPr>
          <w:rFonts w:ascii="Century Schoolbook" w:hAnsi="Century Schoolbook"/>
          <w:lang w:val="en-GB"/>
        </w:rPr>
        <w:t xml:space="preserve">(USA) </w:t>
      </w:r>
      <w:r w:rsidRPr="005A30E9">
        <w:rPr>
          <w:rFonts w:ascii="Century Schoolbook" w:hAnsi="Century Schoolbook"/>
          <w:lang w:val="en-GB"/>
        </w:rPr>
        <w:t>says: searching – if possible – happiness. We have to try to reach happiness</w:t>
      </w:r>
      <w:r w:rsidR="00367AD8" w:rsidRPr="005A30E9">
        <w:rPr>
          <w:rStyle w:val="Rimandonotaapidipagina"/>
          <w:rFonts w:ascii="Century Schoolbook" w:hAnsi="Century Schoolbook"/>
          <w:lang w:val="en-GB"/>
        </w:rPr>
        <w:footnoteReference w:id="2"/>
      </w:r>
      <w:r w:rsidR="00922414" w:rsidRPr="005A30E9">
        <w:rPr>
          <w:rFonts w:ascii="Century Schoolbook" w:hAnsi="Century Schoolbook"/>
          <w:lang w:val="en-GB"/>
        </w:rPr>
        <w:t xml:space="preserve">. </w:t>
      </w:r>
      <w:r w:rsidR="00D05C32" w:rsidRPr="005A30E9">
        <w:rPr>
          <w:rFonts w:ascii="Century Schoolbook" w:hAnsi="Century Schoolbook"/>
          <w:lang w:val="en-GB"/>
        </w:rPr>
        <w:t xml:space="preserve">But this happiness cannot ever be reached without considering “the other”, “the </w:t>
      </w:r>
      <w:r w:rsidR="00F65254" w:rsidRPr="005A30E9">
        <w:rPr>
          <w:rFonts w:ascii="Century Schoolbook" w:hAnsi="Century Schoolbook"/>
          <w:lang w:val="en-GB"/>
        </w:rPr>
        <w:t>neighbour</w:t>
      </w:r>
      <w:r w:rsidR="00D05C32" w:rsidRPr="005A30E9">
        <w:rPr>
          <w:rFonts w:ascii="Century Schoolbook" w:hAnsi="Century Schoolbook"/>
          <w:lang w:val="en-GB"/>
        </w:rPr>
        <w:t>”.</w:t>
      </w:r>
      <w:r w:rsidR="00CB554A" w:rsidRPr="005A30E9">
        <w:rPr>
          <w:rFonts w:ascii="Century Schoolbook" w:hAnsi="Century Schoolbook"/>
          <w:lang w:val="en-GB"/>
        </w:rPr>
        <w:t xml:space="preserve"> And that’s a thing I deeply feel: there’s a well-known serenade by Rodriguez</w:t>
      </w:r>
      <w:r w:rsidR="00DE74B7" w:rsidRPr="005A30E9">
        <w:rPr>
          <w:rStyle w:val="Rimandonotaapidipagina"/>
          <w:rFonts w:ascii="Century Schoolbook" w:hAnsi="Century Schoolbook"/>
          <w:lang w:val="en-GB"/>
        </w:rPr>
        <w:footnoteReference w:id="3"/>
      </w:r>
      <w:r w:rsidR="00922414" w:rsidRPr="005A30E9">
        <w:rPr>
          <w:rFonts w:ascii="Century Schoolbook" w:hAnsi="Century Schoolbook"/>
          <w:lang w:val="en-GB"/>
        </w:rPr>
        <w:t xml:space="preserve">, </w:t>
      </w:r>
      <w:r w:rsidR="00CB554A" w:rsidRPr="005A30E9">
        <w:rPr>
          <w:rFonts w:ascii="Century Schoolbook" w:hAnsi="Century Schoolbook"/>
          <w:lang w:val="en-GB"/>
        </w:rPr>
        <w:t>a man that faced from the inside the Cuban Revolution, that says he is happy, really and deeply happy (</w:t>
      </w:r>
      <w:proofErr w:type="spellStart"/>
      <w:r w:rsidR="00CB554A" w:rsidRPr="005A30E9">
        <w:rPr>
          <w:rFonts w:ascii="Century Schoolbook" w:hAnsi="Century Schoolbook"/>
          <w:i/>
          <w:lang w:val="en-GB"/>
        </w:rPr>
        <w:t>muy</w:t>
      </w:r>
      <w:proofErr w:type="spellEnd"/>
      <w:r w:rsidR="00CB554A" w:rsidRPr="005A30E9">
        <w:rPr>
          <w:rFonts w:ascii="Century Schoolbook" w:hAnsi="Century Schoolbook"/>
          <w:i/>
          <w:lang w:val="en-GB"/>
        </w:rPr>
        <w:t xml:space="preserve"> </w:t>
      </w:r>
      <w:proofErr w:type="spellStart"/>
      <w:r w:rsidR="00CB554A" w:rsidRPr="005A30E9">
        <w:rPr>
          <w:rFonts w:ascii="Century Schoolbook" w:hAnsi="Century Schoolbook"/>
          <w:i/>
          <w:lang w:val="en-GB"/>
        </w:rPr>
        <w:t>feliz</w:t>
      </w:r>
      <w:proofErr w:type="spellEnd"/>
      <w:r w:rsidR="00CB554A" w:rsidRPr="005A30E9">
        <w:rPr>
          <w:rFonts w:ascii="Century Schoolbook" w:hAnsi="Century Schoolbook"/>
          <w:lang w:val="en-GB"/>
        </w:rPr>
        <w:t>), and – at the same time – he apologizes to everyone has suffered for his happiness.</w:t>
      </w:r>
      <w:r w:rsidR="00922414" w:rsidRPr="005A30E9">
        <w:rPr>
          <w:rFonts w:ascii="Century Schoolbook" w:hAnsi="Century Schoolbook"/>
          <w:lang w:val="en-GB"/>
        </w:rPr>
        <w:t xml:space="preserve"> </w:t>
      </w:r>
      <w:r w:rsidR="009D0859" w:rsidRPr="005A30E9">
        <w:rPr>
          <w:rFonts w:ascii="Century Schoolbook" w:hAnsi="Century Schoolbook"/>
          <w:lang w:val="en-GB"/>
        </w:rPr>
        <w:t xml:space="preserve">Well, I think this is the sense of the real solidarity: to be grateful for everything – and everyone – has let a man, an animal, a </w:t>
      </w:r>
      <w:r w:rsidR="009D0859" w:rsidRPr="005A30E9">
        <w:rPr>
          <w:rFonts w:ascii="Century Schoolbook" w:hAnsi="Century Schoolbook"/>
          <w:i/>
          <w:lang w:val="en-GB"/>
        </w:rPr>
        <w:lastRenderedPageBreak/>
        <w:t>being</w:t>
      </w:r>
      <w:r w:rsidR="009D0859" w:rsidRPr="005A30E9">
        <w:rPr>
          <w:rFonts w:ascii="Century Schoolbook" w:hAnsi="Century Schoolbook"/>
          <w:lang w:val="en-GB"/>
        </w:rPr>
        <w:t>, when he could to, live pleromatically (I’m using the unforgettable words of a Master, Luigi Lombardi Vallauri)</w:t>
      </w:r>
      <w:r w:rsidR="00C930C1" w:rsidRPr="005A30E9">
        <w:rPr>
          <w:rFonts w:ascii="Century Schoolbook" w:hAnsi="Century Schoolbook"/>
          <w:lang w:val="en-GB"/>
        </w:rPr>
        <w:t>.</w:t>
      </w:r>
      <w:r w:rsidR="009D0859" w:rsidRPr="005A30E9">
        <w:rPr>
          <w:rFonts w:ascii="Century Schoolbook" w:hAnsi="Century Schoolbook"/>
          <w:lang w:val="en-GB"/>
        </w:rPr>
        <w:t xml:space="preserve"> </w:t>
      </w:r>
      <w:r w:rsidR="00C930C1" w:rsidRPr="005A30E9">
        <w:rPr>
          <w:rFonts w:ascii="Century Schoolbook" w:hAnsi="Century Schoolbook"/>
          <w:lang w:val="en-GB"/>
        </w:rPr>
        <w:t>T</w:t>
      </w:r>
      <w:r w:rsidR="009D0859" w:rsidRPr="005A30E9">
        <w:rPr>
          <w:rFonts w:ascii="Century Schoolbook" w:hAnsi="Century Schoolbook"/>
          <w:lang w:val="en-GB"/>
        </w:rPr>
        <w:t>hat is, to live fully and plenty of spirit</w:t>
      </w:r>
      <w:r w:rsidR="00922414" w:rsidRPr="005A30E9">
        <w:rPr>
          <w:rFonts w:ascii="Century Schoolbook" w:hAnsi="Century Schoolbook"/>
          <w:lang w:val="en-GB"/>
        </w:rPr>
        <w:t>.</w:t>
      </w:r>
    </w:p>
    <w:p w14:paraId="09B7FBD2" w14:textId="77777777" w:rsidR="00922414" w:rsidRPr="005A30E9" w:rsidRDefault="00C930C1" w:rsidP="005B78E5">
      <w:pPr>
        <w:spacing w:line="360" w:lineRule="auto"/>
        <w:ind w:firstLine="284"/>
        <w:jc w:val="both"/>
        <w:rPr>
          <w:rFonts w:ascii="Century Schoolbook" w:hAnsi="Century Schoolbook"/>
          <w:lang w:val="en-GB"/>
        </w:rPr>
      </w:pPr>
      <w:r w:rsidRPr="005A30E9">
        <w:rPr>
          <w:rFonts w:ascii="Century Schoolbook" w:hAnsi="Century Schoolbook"/>
          <w:lang w:val="en-GB"/>
        </w:rPr>
        <w:t>Seizing the day, but also watching prudentially to the future. Here is the topic of the next generations: a</w:t>
      </w:r>
      <w:r w:rsidR="00591F9E" w:rsidRPr="005A30E9">
        <w:rPr>
          <w:rFonts w:ascii="Century Schoolbook" w:hAnsi="Century Schoolbook"/>
          <w:lang w:val="en-GB"/>
        </w:rPr>
        <w:t xml:space="preserve">n issue </w:t>
      </w:r>
      <w:r w:rsidRPr="005A30E9">
        <w:rPr>
          <w:rFonts w:ascii="Century Schoolbook" w:hAnsi="Century Schoolbook"/>
          <w:lang w:val="en-GB"/>
        </w:rPr>
        <w:t>that I will just touch on.</w:t>
      </w:r>
    </w:p>
    <w:p w14:paraId="7244554B" w14:textId="77777777" w:rsidR="002F2165" w:rsidRPr="005A30E9" w:rsidRDefault="008005C2" w:rsidP="005B78E5">
      <w:pPr>
        <w:spacing w:line="360" w:lineRule="auto"/>
        <w:ind w:firstLine="284"/>
        <w:jc w:val="both"/>
        <w:rPr>
          <w:rFonts w:ascii="Century Schoolbook" w:hAnsi="Century Schoolbook"/>
          <w:lang w:val="en-GB"/>
        </w:rPr>
      </w:pPr>
      <w:r w:rsidRPr="005A30E9">
        <w:rPr>
          <w:rFonts w:ascii="Century Schoolbook" w:hAnsi="Century Schoolbook"/>
          <w:lang w:val="en-GB"/>
        </w:rPr>
        <w:t>I said that I’m a jurist, but I love to snoop and look around even in fields that do not typically belong to law. Therefore, t</w:t>
      </w:r>
      <w:r w:rsidR="0063269E" w:rsidRPr="005A30E9">
        <w:rPr>
          <w:rFonts w:ascii="Century Schoolbook" w:hAnsi="Century Schoolbook"/>
          <w:lang w:val="en-GB"/>
        </w:rPr>
        <w:t xml:space="preserve">here’s a famous opera </w:t>
      </w:r>
      <w:r w:rsidRPr="005A30E9">
        <w:rPr>
          <w:rFonts w:ascii="Century Schoolbook" w:hAnsi="Century Schoolbook"/>
          <w:lang w:val="en-GB"/>
        </w:rPr>
        <w:t>–</w:t>
      </w:r>
      <w:r w:rsidR="0063269E" w:rsidRPr="005A30E9">
        <w:rPr>
          <w:rFonts w:ascii="Century Schoolbook" w:hAnsi="Century Schoolbook"/>
          <w:lang w:val="en-GB"/>
        </w:rPr>
        <w:t xml:space="preserve"> </w:t>
      </w:r>
      <w:r w:rsidRPr="005A30E9">
        <w:rPr>
          <w:rFonts w:ascii="Century Schoolbook" w:hAnsi="Century Schoolbook"/>
          <w:lang w:val="en-GB"/>
        </w:rPr>
        <w:t xml:space="preserve">in my opinion, the most gorgeous of the </w:t>
      </w:r>
      <w:proofErr w:type="spellStart"/>
      <w:r w:rsidRPr="005A30E9">
        <w:rPr>
          <w:rFonts w:ascii="Century Schoolbook" w:hAnsi="Century Schoolbook"/>
          <w:lang w:val="en-GB"/>
        </w:rPr>
        <w:t>XX</w:t>
      </w:r>
      <w:r w:rsidRPr="005A30E9">
        <w:rPr>
          <w:rFonts w:ascii="Century Schoolbook" w:hAnsi="Century Schoolbook"/>
          <w:vertAlign w:val="superscript"/>
          <w:lang w:val="en-GB"/>
        </w:rPr>
        <w:t>th</w:t>
      </w:r>
      <w:proofErr w:type="spellEnd"/>
      <w:r w:rsidRPr="005A30E9">
        <w:rPr>
          <w:rFonts w:ascii="Century Schoolbook" w:hAnsi="Century Schoolbook"/>
          <w:lang w:val="en-GB"/>
        </w:rPr>
        <w:t xml:space="preserve"> century – that describes the profound sense of solidarity: Parsifal. </w:t>
      </w:r>
    </w:p>
    <w:p w14:paraId="4289234F" w14:textId="4F461252" w:rsidR="008005C2" w:rsidRPr="005A30E9" w:rsidRDefault="008005C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Parsifal has born to be «illuminated by </w:t>
      </w:r>
      <w:r w:rsidRPr="005A30E9">
        <w:rPr>
          <w:rFonts w:ascii="Century Schoolbook" w:hAnsi="Century Schoolbook"/>
          <w:i/>
          <w:lang w:val="en-GB"/>
        </w:rPr>
        <w:t>pietas</w:t>
      </w:r>
      <w:r w:rsidRPr="005A30E9">
        <w:rPr>
          <w:rFonts w:ascii="Century Schoolbook" w:hAnsi="Century Schoolbook"/>
          <w:lang w:val="en-GB"/>
        </w:rPr>
        <w:t>», by compassion, an expression Wagner gifts us with: «</w:t>
      </w:r>
      <w:proofErr w:type="spellStart"/>
      <w:r w:rsidRPr="005A30E9">
        <w:rPr>
          <w:rFonts w:ascii="Century Schoolbook" w:hAnsi="Century Schoolbook"/>
          <w:i/>
          <w:lang w:val="en-GB"/>
        </w:rPr>
        <w:t>durch</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Mitleid</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wissend</w:t>
      </w:r>
      <w:proofErr w:type="spellEnd"/>
      <w:r w:rsidRPr="005A30E9">
        <w:rPr>
          <w:rFonts w:ascii="Century Schoolbook" w:hAnsi="Century Schoolbook"/>
          <w:lang w:val="en-GB"/>
        </w:rPr>
        <w:t xml:space="preserve">», that is «being illuminated through the </w:t>
      </w:r>
      <w:proofErr w:type="spellStart"/>
      <w:r w:rsidRPr="005A30E9">
        <w:rPr>
          <w:rFonts w:ascii="Century Schoolbook" w:hAnsi="Century Schoolbook"/>
          <w:i/>
          <w:lang w:val="en-GB"/>
        </w:rPr>
        <w:t>Mitleid</w:t>
      </w:r>
      <w:proofErr w:type="spellEnd"/>
      <w:r w:rsidRPr="005A30E9">
        <w:rPr>
          <w:rFonts w:ascii="Century Schoolbook" w:hAnsi="Century Schoolbook"/>
          <w:lang w:val="en-GB"/>
        </w:rPr>
        <w:t xml:space="preserve">», that is the </w:t>
      </w:r>
      <w:r w:rsidRPr="005A30E9">
        <w:rPr>
          <w:rFonts w:ascii="Century Schoolbook" w:hAnsi="Century Schoolbook"/>
          <w:i/>
          <w:lang w:val="en-GB"/>
        </w:rPr>
        <w:t>cum-</w:t>
      </w:r>
      <w:proofErr w:type="spellStart"/>
      <w:r w:rsidRPr="005A30E9">
        <w:rPr>
          <w:rFonts w:ascii="Century Schoolbook" w:hAnsi="Century Schoolbook"/>
          <w:i/>
          <w:lang w:val="en-GB"/>
        </w:rPr>
        <w:t>pati</w:t>
      </w:r>
      <w:proofErr w:type="spellEnd"/>
      <w:r w:rsidRPr="005A30E9">
        <w:rPr>
          <w:rFonts w:ascii="Century Schoolbook" w:hAnsi="Century Schoolbook"/>
          <w:lang w:val="en-GB"/>
        </w:rPr>
        <w:t>, that is – we should say</w:t>
      </w:r>
      <w:r w:rsidR="001E7FB4" w:rsidRPr="005A30E9">
        <w:rPr>
          <w:rFonts w:ascii="Century Schoolbook" w:hAnsi="Century Schoolbook"/>
          <w:lang w:val="en-GB"/>
        </w:rPr>
        <w:t>, finally</w:t>
      </w:r>
      <w:r w:rsidRPr="005A30E9">
        <w:rPr>
          <w:rFonts w:ascii="Century Schoolbook" w:hAnsi="Century Schoolbook"/>
          <w:lang w:val="en-GB"/>
        </w:rPr>
        <w:t xml:space="preserve"> – the </w:t>
      </w:r>
      <w:r w:rsidR="00F65254" w:rsidRPr="005A30E9">
        <w:rPr>
          <w:rFonts w:ascii="Century Schoolbook" w:hAnsi="Century Schoolbook"/>
          <w:lang w:val="en-GB"/>
        </w:rPr>
        <w:t>Latin</w:t>
      </w:r>
      <w:r w:rsidRPr="005A30E9">
        <w:rPr>
          <w:rFonts w:ascii="Century Schoolbook" w:hAnsi="Century Schoolbook"/>
          <w:lang w:val="en-GB"/>
        </w:rPr>
        <w:t xml:space="preserve"> </w:t>
      </w:r>
      <w:r w:rsidRPr="005A30E9">
        <w:rPr>
          <w:rFonts w:ascii="Century Schoolbook" w:hAnsi="Century Schoolbook"/>
          <w:i/>
          <w:lang w:val="en-GB"/>
        </w:rPr>
        <w:t>pietas</w:t>
      </w:r>
      <w:r w:rsidRPr="005A30E9">
        <w:rPr>
          <w:rFonts w:ascii="Century Schoolbook" w:hAnsi="Century Schoolbook"/>
          <w:lang w:val="en-GB"/>
        </w:rPr>
        <w:t xml:space="preserve">. </w:t>
      </w:r>
    </w:p>
    <w:p w14:paraId="221C6F2F" w14:textId="29610CB2" w:rsidR="00080981" w:rsidRPr="005A30E9" w:rsidRDefault="001E7FB4" w:rsidP="005B78E5">
      <w:pPr>
        <w:spacing w:line="360" w:lineRule="auto"/>
        <w:ind w:firstLine="284"/>
        <w:jc w:val="both"/>
        <w:rPr>
          <w:rFonts w:ascii="Century Schoolbook" w:hAnsi="Century Schoolbook"/>
          <w:lang w:val="en-GB"/>
        </w:rPr>
      </w:pPr>
      <w:r w:rsidRPr="005A30E9">
        <w:rPr>
          <w:rFonts w:ascii="Century Schoolbook" w:hAnsi="Century Schoolbook"/>
          <w:lang w:val="en-GB"/>
        </w:rPr>
        <w:t>Here is – in my opinion – the deepest, meta-</w:t>
      </w:r>
      <w:r w:rsidR="00D4177C" w:rsidRPr="005A30E9">
        <w:rPr>
          <w:rFonts w:ascii="Century Schoolbook" w:hAnsi="Century Schoolbook"/>
          <w:lang w:val="en-GB"/>
        </w:rPr>
        <w:t>Christian</w:t>
      </w:r>
      <w:r w:rsidRPr="005A30E9">
        <w:rPr>
          <w:rFonts w:ascii="Century Schoolbook" w:hAnsi="Century Schoolbook"/>
          <w:lang w:val="en-GB"/>
        </w:rPr>
        <w:t>, meta-</w:t>
      </w:r>
      <w:r w:rsidR="00D4177C" w:rsidRPr="005A30E9">
        <w:rPr>
          <w:rFonts w:ascii="Century Schoolbook" w:hAnsi="Century Schoolbook"/>
          <w:lang w:val="en-GB"/>
        </w:rPr>
        <w:t>Buddhist</w:t>
      </w:r>
      <w:r w:rsidRPr="005A30E9">
        <w:rPr>
          <w:rFonts w:ascii="Century Schoolbook" w:hAnsi="Century Schoolbook"/>
          <w:lang w:val="en-GB"/>
        </w:rPr>
        <w:t xml:space="preserve"> and meta-secular, </w:t>
      </w:r>
      <w:r w:rsidR="00C878CC" w:rsidRPr="005A30E9">
        <w:rPr>
          <w:rFonts w:ascii="Century Schoolbook" w:hAnsi="Century Schoolbook"/>
          <w:lang w:val="en-GB"/>
        </w:rPr>
        <w:t xml:space="preserve">root </w:t>
      </w:r>
      <w:r w:rsidRPr="005A30E9">
        <w:rPr>
          <w:rFonts w:ascii="Century Schoolbook" w:hAnsi="Century Schoolbook"/>
          <w:lang w:val="en-GB"/>
        </w:rPr>
        <w:t xml:space="preserve">of being men raised through the </w:t>
      </w:r>
      <w:proofErr w:type="spellStart"/>
      <w:r w:rsidRPr="005A30E9">
        <w:rPr>
          <w:rFonts w:ascii="Century Schoolbook" w:hAnsi="Century Schoolbook"/>
          <w:i/>
          <w:lang w:val="en-GB"/>
        </w:rPr>
        <w:t>Mitleid</w:t>
      </w:r>
      <w:proofErr w:type="spellEnd"/>
      <w:r w:rsidRPr="005A30E9">
        <w:rPr>
          <w:rFonts w:ascii="Century Schoolbook" w:hAnsi="Century Schoolbook"/>
          <w:lang w:val="en-GB"/>
        </w:rPr>
        <w:t>.</w:t>
      </w:r>
    </w:p>
    <w:p w14:paraId="37E21D9D" w14:textId="77777777" w:rsidR="007158AE" w:rsidRPr="005A30E9" w:rsidRDefault="00D16BDA"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I’m opening a </w:t>
      </w:r>
      <w:r w:rsidR="00B03F81" w:rsidRPr="005A30E9">
        <w:rPr>
          <w:rFonts w:ascii="Century Schoolbook" w:hAnsi="Century Schoolbook"/>
          <w:lang w:val="en-GB"/>
        </w:rPr>
        <w:t xml:space="preserve">really short digression: </w:t>
      </w:r>
      <w:r w:rsidR="001B24F2" w:rsidRPr="005A30E9">
        <w:rPr>
          <w:rFonts w:ascii="Century Schoolbook" w:hAnsi="Century Schoolbook"/>
          <w:lang w:val="en-GB"/>
        </w:rPr>
        <w:t xml:space="preserve">we should notice that </w:t>
      </w:r>
      <w:r w:rsidR="007158AE" w:rsidRPr="005A30E9">
        <w:rPr>
          <w:rFonts w:ascii="Century Schoolbook" w:hAnsi="Century Schoolbook"/>
          <w:lang w:val="en-GB"/>
        </w:rPr>
        <w:t xml:space="preserve">the first expression of compassion in the opera shows up when Parsifal, callow chevalier even if already chosen, is waited by </w:t>
      </w:r>
      <w:proofErr w:type="spellStart"/>
      <w:r w:rsidR="007158AE" w:rsidRPr="005A30E9">
        <w:rPr>
          <w:rFonts w:ascii="Century Schoolbook" w:hAnsi="Century Schoolbook"/>
          <w:lang w:val="en-GB"/>
        </w:rPr>
        <w:t>Gunermanz</w:t>
      </w:r>
      <w:proofErr w:type="spellEnd"/>
      <w:r w:rsidR="007158AE" w:rsidRPr="005A30E9">
        <w:rPr>
          <w:rFonts w:ascii="Century Schoolbook" w:hAnsi="Century Schoolbook"/>
          <w:lang w:val="en-GB"/>
        </w:rPr>
        <w:t xml:space="preserve"> and </w:t>
      </w:r>
      <w:proofErr w:type="spellStart"/>
      <w:r w:rsidR="007158AE" w:rsidRPr="005A30E9">
        <w:rPr>
          <w:rFonts w:ascii="Century Schoolbook" w:hAnsi="Century Schoolbook"/>
          <w:lang w:val="en-GB"/>
        </w:rPr>
        <w:t>Amfortas</w:t>
      </w:r>
      <w:proofErr w:type="spellEnd"/>
      <w:r w:rsidR="007158AE" w:rsidRPr="005A30E9">
        <w:rPr>
          <w:rFonts w:ascii="Century Schoolbook" w:hAnsi="Century Schoolbook"/>
          <w:lang w:val="en-GB"/>
        </w:rPr>
        <w:t>; well, Parsifal</w:t>
      </w:r>
      <w:r w:rsidR="006E2699" w:rsidRPr="005A30E9">
        <w:rPr>
          <w:rFonts w:ascii="Century Schoolbook" w:hAnsi="Century Schoolbook"/>
          <w:lang w:val="en-GB"/>
        </w:rPr>
        <w:t xml:space="preserve"> </w:t>
      </w:r>
      <w:r w:rsidR="007158AE" w:rsidRPr="005A30E9">
        <w:rPr>
          <w:rFonts w:ascii="Century Schoolbook" w:hAnsi="Century Schoolbook"/>
          <w:lang w:val="en-GB"/>
        </w:rPr>
        <w:t>enters</w:t>
      </w:r>
      <w:r w:rsidR="006E2699" w:rsidRPr="005A30E9">
        <w:rPr>
          <w:rFonts w:ascii="Century Schoolbook" w:hAnsi="Century Schoolbook"/>
          <w:lang w:val="en-GB"/>
        </w:rPr>
        <w:t xml:space="preserve"> </w:t>
      </w:r>
      <w:r w:rsidR="007158AE" w:rsidRPr="005A30E9">
        <w:rPr>
          <w:rFonts w:ascii="Century Schoolbook" w:hAnsi="Century Schoolbook"/>
          <w:lang w:val="en-GB"/>
        </w:rPr>
        <w:t xml:space="preserve">the sacred enclosure of the woods, foolishly picks bow and arrows and takes a shoot, killing a swan. He’s immediately reproved by </w:t>
      </w:r>
      <w:proofErr w:type="spellStart"/>
      <w:r w:rsidR="007158AE" w:rsidRPr="005A30E9">
        <w:rPr>
          <w:rFonts w:ascii="Century Schoolbook" w:hAnsi="Century Schoolbook"/>
          <w:lang w:val="en-GB"/>
        </w:rPr>
        <w:t>Amfortas</w:t>
      </w:r>
      <w:proofErr w:type="spellEnd"/>
      <w:r w:rsidR="007158AE" w:rsidRPr="005A30E9">
        <w:rPr>
          <w:rFonts w:ascii="Century Schoolbook" w:hAnsi="Century Schoolbook"/>
          <w:lang w:val="en-GB"/>
        </w:rPr>
        <w:t>, who asks «what did these swans did to you? What did these creatures do to you, to deserve this</w:t>
      </w:r>
      <w:proofErr w:type="gramStart"/>
      <w:r w:rsidR="007158AE" w:rsidRPr="005A30E9">
        <w:rPr>
          <w:rFonts w:ascii="Century Schoolbook" w:hAnsi="Century Schoolbook"/>
          <w:lang w:val="en-GB"/>
        </w:rPr>
        <w:t>?»</w:t>
      </w:r>
      <w:proofErr w:type="gramEnd"/>
      <w:r w:rsidR="00143381" w:rsidRPr="005A30E9">
        <w:rPr>
          <w:rStyle w:val="Rimandonotaapidipagina"/>
          <w:rFonts w:ascii="Century Schoolbook" w:hAnsi="Century Schoolbook"/>
          <w:lang w:val="en-GB"/>
        </w:rPr>
        <w:footnoteReference w:id="4"/>
      </w:r>
      <w:r w:rsidR="00C53A72" w:rsidRPr="005A30E9">
        <w:rPr>
          <w:rFonts w:ascii="Century Schoolbook" w:hAnsi="Century Schoolbook"/>
          <w:lang w:val="en-GB"/>
        </w:rPr>
        <w:t>;</w:t>
      </w:r>
      <w:r w:rsidR="00080981" w:rsidRPr="005A30E9">
        <w:rPr>
          <w:rFonts w:ascii="Century Schoolbook" w:hAnsi="Century Schoolbook"/>
          <w:lang w:val="en-GB"/>
        </w:rPr>
        <w:t xml:space="preserve"> </w:t>
      </w:r>
      <w:r w:rsidR="007158AE" w:rsidRPr="005A30E9">
        <w:rPr>
          <w:rFonts w:ascii="Century Schoolbook" w:hAnsi="Century Schoolbook"/>
          <w:lang w:val="en-GB"/>
        </w:rPr>
        <w:t>Parsifal realizes the crime he has just done and breaks his bow and arrows on his knee.</w:t>
      </w:r>
    </w:p>
    <w:p w14:paraId="7896EB12" w14:textId="2349BF46" w:rsidR="00E277A0" w:rsidRPr="005A30E9" w:rsidRDefault="00B54231"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A </w:t>
      </w:r>
      <w:r w:rsidR="007158AE" w:rsidRPr="005A30E9">
        <w:rPr>
          <w:rFonts w:ascii="Century Schoolbook" w:hAnsi="Century Schoolbook"/>
          <w:lang w:val="en-GB"/>
        </w:rPr>
        <w:t xml:space="preserve">great </w:t>
      </w:r>
      <w:r w:rsidR="00F65254" w:rsidRPr="005A30E9">
        <w:rPr>
          <w:rFonts w:ascii="Century Schoolbook" w:hAnsi="Century Schoolbook"/>
          <w:lang w:val="en-GB"/>
        </w:rPr>
        <w:t>Italian</w:t>
      </w:r>
      <w:r w:rsidRPr="005A30E9">
        <w:rPr>
          <w:rFonts w:ascii="Century Schoolbook" w:hAnsi="Century Schoolbook"/>
          <w:lang w:val="en-GB"/>
        </w:rPr>
        <w:t xml:space="preserve"> </w:t>
      </w:r>
      <w:r w:rsidR="007158AE" w:rsidRPr="005A30E9">
        <w:rPr>
          <w:rFonts w:ascii="Century Schoolbook" w:hAnsi="Century Schoolbook"/>
          <w:lang w:val="en-GB"/>
        </w:rPr>
        <w:t xml:space="preserve">musicologist – Paolo </w:t>
      </w:r>
      <w:proofErr w:type="spellStart"/>
      <w:r w:rsidR="007158AE" w:rsidRPr="005A30E9">
        <w:rPr>
          <w:rFonts w:ascii="Century Schoolbook" w:hAnsi="Century Schoolbook"/>
          <w:lang w:val="en-GB"/>
        </w:rPr>
        <w:t>Isotta</w:t>
      </w:r>
      <w:proofErr w:type="spellEnd"/>
      <w:r w:rsidR="007158AE" w:rsidRPr="005A30E9">
        <w:rPr>
          <w:rStyle w:val="Rimandonotaapidipagina"/>
          <w:rFonts w:ascii="Century Schoolbook" w:hAnsi="Century Schoolbook"/>
          <w:lang w:val="en-GB"/>
        </w:rPr>
        <w:footnoteReference w:id="5"/>
      </w:r>
      <w:r w:rsidR="007158AE" w:rsidRPr="005A30E9">
        <w:rPr>
          <w:rFonts w:ascii="Century Schoolbook" w:hAnsi="Century Schoolbook"/>
          <w:lang w:val="en-GB"/>
        </w:rPr>
        <w:t xml:space="preserve"> – </w:t>
      </w:r>
      <w:r w:rsidRPr="005A30E9">
        <w:rPr>
          <w:rFonts w:ascii="Century Schoolbook" w:hAnsi="Century Schoolbook"/>
          <w:lang w:val="en-GB"/>
        </w:rPr>
        <w:t xml:space="preserve">in his work </w:t>
      </w:r>
      <w:r w:rsidRPr="005A30E9">
        <w:rPr>
          <w:rFonts w:ascii="Century Schoolbook" w:hAnsi="Century Schoolbook"/>
          <w:i/>
          <w:lang w:val="en-GB"/>
        </w:rPr>
        <w:t xml:space="preserve">De </w:t>
      </w:r>
      <w:proofErr w:type="spellStart"/>
      <w:r w:rsidRPr="005A30E9">
        <w:rPr>
          <w:rFonts w:ascii="Century Schoolbook" w:hAnsi="Century Schoolbook"/>
          <w:i/>
          <w:lang w:val="en-GB"/>
        </w:rPr>
        <w:t>nonnullis</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animalium</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sermonibus</w:t>
      </w:r>
      <w:proofErr w:type="spellEnd"/>
      <w:r w:rsidR="007158AE" w:rsidRPr="005A30E9">
        <w:rPr>
          <w:rFonts w:ascii="Century Schoolbook" w:hAnsi="Century Schoolbook"/>
          <w:lang w:val="en-GB"/>
        </w:rPr>
        <w:t xml:space="preserve"> noticed that the first </w:t>
      </w:r>
      <w:proofErr w:type="spellStart"/>
      <w:r w:rsidR="007158AE" w:rsidRPr="005A30E9">
        <w:rPr>
          <w:rFonts w:ascii="Century Schoolbook" w:hAnsi="Century Schoolbook"/>
          <w:i/>
          <w:lang w:val="en-GB"/>
        </w:rPr>
        <w:t>Mitleid</w:t>
      </w:r>
      <w:proofErr w:type="spellEnd"/>
      <w:r w:rsidR="007158AE" w:rsidRPr="005A30E9">
        <w:rPr>
          <w:rFonts w:ascii="Century Schoolbook" w:hAnsi="Century Schoolbook"/>
          <w:lang w:val="en-GB"/>
        </w:rPr>
        <w:t xml:space="preserve"> – the first act of compassion done by the man that will be the perfect foolish, able to give up for saving others – is done towards non-human </w:t>
      </w:r>
      <w:r w:rsidR="00E277A0" w:rsidRPr="005A30E9">
        <w:rPr>
          <w:rFonts w:ascii="Century Schoolbook" w:hAnsi="Century Schoolbook"/>
          <w:lang w:val="en-GB"/>
        </w:rPr>
        <w:t>creatures.</w:t>
      </w:r>
    </w:p>
    <w:p w14:paraId="50C505FA" w14:textId="0F933B7E" w:rsidR="00E277A0" w:rsidRPr="005A30E9" w:rsidRDefault="00AB706A" w:rsidP="005B78E5">
      <w:pPr>
        <w:spacing w:line="360" w:lineRule="auto"/>
        <w:ind w:firstLine="284"/>
        <w:jc w:val="both"/>
        <w:rPr>
          <w:rFonts w:ascii="Century Schoolbook" w:hAnsi="Century Schoolbook"/>
          <w:lang w:val="en-GB"/>
        </w:rPr>
      </w:pPr>
      <w:proofErr w:type="gramStart"/>
      <w:r w:rsidRPr="005A30E9">
        <w:rPr>
          <w:rFonts w:ascii="Century Schoolbook" w:hAnsi="Century Schoolbook"/>
          <w:lang w:val="en-GB"/>
        </w:rPr>
        <w:t>So</w:t>
      </w:r>
      <w:proofErr w:type="gramEnd"/>
      <w:r w:rsidRPr="005A30E9">
        <w:rPr>
          <w:rFonts w:ascii="Century Schoolbook" w:hAnsi="Century Schoolbook"/>
          <w:lang w:val="en-GB"/>
        </w:rPr>
        <w:t xml:space="preserve"> I like to imagine that the paths of solidarity will overcome the strict anthropocentric sight, and embrace the consideration already present in the </w:t>
      </w:r>
      <w:r w:rsidR="00F65254" w:rsidRPr="005A30E9">
        <w:rPr>
          <w:rFonts w:ascii="Century Schoolbook" w:hAnsi="Century Schoolbook"/>
          <w:lang w:val="en-GB"/>
        </w:rPr>
        <w:t>Christian</w:t>
      </w:r>
      <w:r w:rsidRPr="005A30E9">
        <w:rPr>
          <w:rFonts w:ascii="Century Schoolbook" w:hAnsi="Century Schoolbook"/>
          <w:lang w:val="en-GB"/>
        </w:rPr>
        <w:t xml:space="preserve"> thought – even in the </w:t>
      </w:r>
      <w:r w:rsidR="00F65254" w:rsidRPr="005A30E9">
        <w:rPr>
          <w:rFonts w:ascii="Century Schoolbook" w:hAnsi="Century Schoolbook"/>
          <w:lang w:val="en-GB"/>
        </w:rPr>
        <w:t>Buddhist</w:t>
      </w:r>
      <w:r w:rsidRPr="005A30E9">
        <w:rPr>
          <w:rFonts w:ascii="Century Schoolbook" w:hAnsi="Century Schoolbook"/>
          <w:lang w:val="en-GB"/>
        </w:rPr>
        <w:t xml:space="preserve"> one, in a more consubst</w:t>
      </w:r>
      <w:r w:rsidR="00F65254">
        <w:rPr>
          <w:rFonts w:ascii="Century Schoolbook" w:hAnsi="Century Schoolbook"/>
          <w:lang w:val="en-GB"/>
        </w:rPr>
        <w:t>a</w:t>
      </w:r>
      <w:r w:rsidRPr="005A30E9">
        <w:rPr>
          <w:rFonts w:ascii="Century Schoolbook" w:hAnsi="Century Schoolbook"/>
          <w:lang w:val="en-GB"/>
        </w:rPr>
        <w:t xml:space="preserve">ntial way: that is the idea of compassion as the universal release from the pain. Think about the </w:t>
      </w:r>
      <w:r w:rsidR="00F65254" w:rsidRPr="005A30E9">
        <w:rPr>
          <w:rFonts w:ascii="Century Schoolbook" w:hAnsi="Century Schoolbook"/>
          <w:lang w:val="en-GB"/>
        </w:rPr>
        <w:t>Latin</w:t>
      </w:r>
      <w:r w:rsidRPr="005A30E9">
        <w:rPr>
          <w:rFonts w:ascii="Century Schoolbook" w:hAnsi="Century Schoolbook"/>
          <w:lang w:val="en-GB"/>
        </w:rPr>
        <w:t xml:space="preserve"> prayer, Pater </w:t>
      </w:r>
      <w:proofErr w:type="spellStart"/>
      <w:r w:rsidRPr="005A30E9">
        <w:rPr>
          <w:rFonts w:ascii="Century Schoolbook" w:hAnsi="Century Schoolbook"/>
          <w:lang w:val="en-GB"/>
        </w:rPr>
        <w:t>Noster</w:t>
      </w:r>
      <w:proofErr w:type="spellEnd"/>
      <w:r w:rsidRPr="005A30E9">
        <w:rPr>
          <w:rFonts w:ascii="Century Schoolbook" w:hAnsi="Century Schoolbook"/>
          <w:lang w:val="en-GB"/>
        </w:rPr>
        <w:t xml:space="preserve">: </w:t>
      </w:r>
      <w:proofErr w:type="spellStart"/>
      <w:r w:rsidRPr="005A30E9">
        <w:rPr>
          <w:rFonts w:ascii="Century Schoolbook" w:hAnsi="Century Schoolbook"/>
          <w:i/>
          <w:lang w:val="en-GB"/>
        </w:rPr>
        <w:t>libera</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nos</w:t>
      </w:r>
      <w:proofErr w:type="spellEnd"/>
      <w:r w:rsidRPr="005A30E9">
        <w:rPr>
          <w:rFonts w:ascii="Century Schoolbook" w:hAnsi="Century Schoolbook"/>
          <w:i/>
          <w:lang w:val="en-GB"/>
        </w:rPr>
        <w:t xml:space="preserve"> a </w:t>
      </w:r>
      <w:proofErr w:type="spellStart"/>
      <w:r w:rsidRPr="005A30E9">
        <w:rPr>
          <w:rFonts w:ascii="Century Schoolbook" w:hAnsi="Century Schoolbook"/>
          <w:i/>
          <w:lang w:val="en-GB"/>
        </w:rPr>
        <w:t>malo</w:t>
      </w:r>
      <w:proofErr w:type="spellEnd"/>
      <w:r w:rsidRPr="005A30E9">
        <w:rPr>
          <w:rFonts w:ascii="Century Schoolbook" w:hAnsi="Century Schoolbook"/>
          <w:lang w:val="en-GB"/>
        </w:rPr>
        <w:t xml:space="preserve"> could be a prayer to release us from the pain, and not</w:t>
      </w:r>
      <w:r w:rsidR="0081080B" w:rsidRPr="005A30E9">
        <w:rPr>
          <w:rFonts w:ascii="Century Schoolbook" w:hAnsi="Century Schoolbook"/>
          <w:lang w:val="en-GB"/>
        </w:rPr>
        <w:t xml:space="preserve"> from</w:t>
      </w:r>
      <w:r w:rsidRPr="005A30E9">
        <w:rPr>
          <w:rFonts w:ascii="Century Schoolbook" w:hAnsi="Century Schoolbook"/>
          <w:lang w:val="en-GB"/>
        </w:rPr>
        <w:t xml:space="preserve"> a </w:t>
      </w:r>
      <w:r w:rsidRPr="005A30E9">
        <w:rPr>
          <w:rFonts w:ascii="Century Schoolbook" w:hAnsi="Century Schoolbook"/>
          <w:lang w:val="en-GB"/>
        </w:rPr>
        <w:lastRenderedPageBreak/>
        <w:t>generic ache</w:t>
      </w:r>
      <w:r w:rsidR="0081080B" w:rsidRPr="005A30E9">
        <w:rPr>
          <w:rFonts w:ascii="Century Schoolbook" w:hAnsi="Century Schoolbook"/>
          <w:lang w:val="en-GB"/>
        </w:rPr>
        <w:t>. But the prayer for releasing us from the pain, from the bad and painful living, probably roots the idea of solidarity and aims to be the law of Creation: that is, a constitutive line for the juridical thought in the path of solidarity.</w:t>
      </w:r>
    </w:p>
    <w:p w14:paraId="31832C27" w14:textId="77777777" w:rsidR="0081080B" w:rsidRPr="005A30E9" w:rsidRDefault="00974C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If so, then the juridical thought has to match with the written text, with the Constitutional norm, in a very free, and deeply creative, way. I remember everyone that </w:t>
      </w:r>
      <w:r w:rsidRPr="005A30E9">
        <w:rPr>
          <w:rFonts w:ascii="Century Schoolbook" w:hAnsi="Century Schoolbook"/>
          <w:i/>
          <w:lang w:val="en-GB"/>
        </w:rPr>
        <w:t>to create</w:t>
      </w:r>
      <w:r w:rsidRPr="005A30E9">
        <w:rPr>
          <w:rFonts w:ascii="Century Schoolbook" w:hAnsi="Century Schoolbook"/>
          <w:lang w:val="en-GB"/>
        </w:rPr>
        <w:t xml:space="preserve"> can be translated in Greek with the noun </w:t>
      </w:r>
      <w:proofErr w:type="spellStart"/>
      <w:r w:rsidRPr="005A30E9">
        <w:rPr>
          <w:rFonts w:ascii="Century Schoolbook" w:hAnsi="Century Schoolbook"/>
          <w:i/>
          <w:lang w:val="en-GB"/>
        </w:rPr>
        <w:t>Ποίησις</w:t>
      </w:r>
      <w:proofErr w:type="spellEnd"/>
      <w:r w:rsidRPr="005A30E9">
        <w:rPr>
          <w:rFonts w:ascii="Century Schoolbook" w:hAnsi="Century Schoolbook"/>
          <w:lang w:val="en-GB"/>
        </w:rPr>
        <w:t>: I will say later about that.</w:t>
      </w:r>
    </w:p>
    <w:p w14:paraId="2AB9959B" w14:textId="77777777" w:rsidR="00482CAF" w:rsidRDefault="00482CAF" w:rsidP="005B78E5">
      <w:pPr>
        <w:spacing w:line="360" w:lineRule="auto"/>
        <w:ind w:firstLine="284"/>
        <w:jc w:val="both"/>
        <w:rPr>
          <w:rFonts w:ascii="Century Schoolbook" w:hAnsi="Century Schoolbook"/>
          <w:lang w:val="en-GB"/>
        </w:rPr>
      </w:pPr>
    </w:p>
    <w:p w14:paraId="10418FF7" w14:textId="2D6CD25D" w:rsidR="002A4C21" w:rsidRPr="005A30E9" w:rsidRDefault="00482CAF" w:rsidP="005B78E5">
      <w:pPr>
        <w:spacing w:line="360" w:lineRule="auto"/>
        <w:ind w:firstLine="284"/>
        <w:jc w:val="both"/>
        <w:rPr>
          <w:rFonts w:ascii="Century Schoolbook" w:hAnsi="Century Schoolbook"/>
          <w:lang w:val="en-GB"/>
        </w:rPr>
      </w:pPr>
      <w:r>
        <w:rPr>
          <w:rFonts w:ascii="Century Schoolbook" w:hAnsi="Century Schoolbook"/>
          <w:lang w:val="en-GB"/>
        </w:rPr>
        <w:t>2. I</w:t>
      </w:r>
      <w:r w:rsidR="00974CF2" w:rsidRPr="005A30E9">
        <w:rPr>
          <w:rFonts w:ascii="Century Schoolbook" w:hAnsi="Century Schoolbook"/>
          <w:lang w:val="en-GB"/>
        </w:rPr>
        <w:t xml:space="preserve">n my point of view, solidarity means – first of all – recognizing the other. This consideration may appear obvious, but it’s not. It’s possible to recognize the other that is «equal to ourselves»: a human being. There are many </w:t>
      </w:r>
      <w:r w:rsidR="00FB76AE" w:rsidRPr="005A30E9">
        <w:rPr>
          <w:rFonts w:ascii="Century Schoolbook" w:hAnsi="Century Schoolbook"/>
          <w:lang w:val="en-GB"/>
        </w:rPr>
        <w:t xml:space="preserve">works </w:t>
      </w:r>
      <w:r w:rsidR="00776BE7" w:rsidRPr="005A30E9">
        <w:rPr>
          <w:rFonts w:ascii="Century Schoolbook" w:hAnsi="Century Schoolbook"/>
          <w:lang w:val="en-GB"/>
        </w:rPr>
        <w:t>by a colle</w:t>
      </w:r>
      <w:r w:rsidR="00F65254">
        <w:rPr>
          <w:rFonts w:ascii="Century Schoolbook" w:hAnsi="Century Schoolbook"/>
          <w:lang w:val="en-GB"/>
        </w:rPr>
        <w:t>a</w:t>
      </w:r>
      <w:r w:rsidR="00776BE7" w:rsidRPr="005A30E9">
        <w:rPr>
          <w:rFonts w:ascii="Century Schoolbook" w:hAnsi="Century Schoolbook"/>
          <w:lang w:val="en-GB"/>
        </w:rPr>
        <w:t>gue of ours, Luigi Nuzzo</w:t>
      </w:r>
      <w:r w:rsidR="006505CE" w:rsidRPr="005A30E9">
        <w:rPr>
          <w:rStyle w:val="Rimandonotaapidipagina"/>
          <w:rFonts w:ascii="Century Schoolbook" w:hAnsi="Century Schoolbook"/>
          <w:lang w:val="en-GB"/>
        </w:rPr>
        <w:footnoteReference w:id="6"/>
      </w:r>
      <w:r w:rsidR="00DB534D" w:rsidRPr="005A30E9">
        <w:rPr>
          <w:rFonts w:ascii="Century Schoolbook" w:hAnsi="Century Schoolbook"/>
          <w:lang w:val="en-GB"/>
        </w:rPr>
        <w:t xml:space="preserve"> </w:t>
      </w:r>
      <w:r w:rsidR="00776BE7" w:rsidRPr="005A30E9">
        <w:rPr>
          <w:rFonts w:ascii="Century Schoolbook" w:hAnsi="Century Schoolbook"/>
          <w:lang w:val="en-GB"/>
        </w:rPr>
        <w:t>about the shades of personality and person and subject in juridical fields that have been – and still are – in great difficulty to reach the soci</w:t>
      </w:r>
      <w:r w:rsidR="00A7556E" w:rsidRPr="005A30E9">
        <w:rPr>
          <w:rFonts w:ascii="Century Schoolbook" w:hAnsi="Century Schoolbook"/>
          <w:lang w:val="en-GB"/>
        </w:rPr>
        <w:t xml:space="preserve">al and </w:t>
      </w:r>
      <w:r w:rsidR="00776BE7" w:rsidRPr="005A30E9">
        <w:rPr>
          <w:rFonts w:ascii="Century Schoolbook" w:hAnsi="Century Schoolbook"/>
          <w:lang w:val="en-GB"/>
        </w:rPr>
        <w:t xml:space="preserve">economic western realities. </w:t>
      </w:r>
      <w:r w:rsidR="00F65254">
        <w:rPr>
          <w:rFonts w:ascii="Century Schoolbook" w:hAnsi="Century Schoolbook"/>
          <w:lang w:val="en-GB"/>
        </w:rPr>
        <w:t>F</w:t>
      </w:r>
      <w:r w:rsidR="00776BE7" w:rsidRPr="005A30E9">
        <w:rPr>
          <w:rFonts w:ascii="Century Schoolbook" w:hAnsi="Century Schoolbook"/>
          <w:lang w:val="en-GB"/>
        </w:rPr>
        <w:t xml:space="preserve">or example, the Charter of United Nations still has an incredible art. 73, that consents limitations to self-government to those territories «whose peoples have not yet attained a full measure of self-government»: that is, </w:t>
      </w:r>
      <w:r w:rsidR="00DB534D" w:rsidRPr="005A30E9">
        <w:rPr>
          <w:rFonts w:ascii="Century Schoolbook" w:hAnsi="Century Schoolbook"/>
          <w:lang w:val="en-GB"/>
        </w:rPr>
        <w:t>«</w:t>
      </w:r>
      <w:r w:rsidR="002A4C21" w:rsidRPr="005A30E9">
        <w:rPr>
          <w:rFonts w:ascii="Century Schoolbook" w:hAnsi="Century Schoolbook"/>
          <w:i/>
          <w:lang w:val="en-GB"/>
        </w:rPr>
        <w:t>not yet</w:t>
      </w:r>
      <w:r w:rsidR="00DB534D" w:rsidRPr="005A30E9">
        <w:rPr>
          <w:rFonts w:ascii="Century Schoolbook" w:hAnsi="Century Schoolbook"/>
          <w:lang w:val="en-GB"/>
        </w:rPr>
        <w:t>»</w:t>
      </w:r>
      <w:r w:rsidR="00DB534D" w:rsidRPr="005A30E9">
        <w:rPr>
          <w:rStyle w:val="Rimandonotaapidipagina"/>
          <w:rFonts w:ascii="Century Schoolbook" w:hAnsi="Century Schoolbook"/>
          <w:lang w:val="en-GB"/>
        </w:rPr>
        <w:footnoteReference w:id="7"/>
      </w:r>
      <w:r w:rsidR="00776BE7" w:rsidRPr="005A30E9">
        <w:rPr>
          <w:rFonts w:ascii="Century Schoolbook" w:hAnsi="Century Schoolbook"/>
          <w:lang w:val="en-GB"/>
        </w:rPr>
        <w:t xml:space="preserve"> civilized</w:t>
      </w:r>
      <w:r w:rsidR="002A4C21" w:rsidRPr="005A30E9">
        <w:rPr>
          <w:rFonts w:ascii="Century Schoolbook" w:hAnsi="Century Schoolbook"/>
          <w:lang w:val="en-GB"/>
        </w:rPr>
        <w:t>.</w:t>
      </w:r>
    </w:p>
    <w:p w14:paraId="3E3CA842" w14:textId="77777777" w:rsidR="002A4C21" w:rsidRPr="005A30E9" w:rsidRDefault="00776BE7" w:rsidP="005B78E5">
      <w:pPr>
        <w:spacing w:line="360" w:lineRule="auto"/>
        <w:ind w:firstLine="284"/>
        <w:jc w:val="both"/>
        <w:rPr>
          <w:rFonts w:ascii="Century Schoolbook" w:hAnsi="Century Schoolbook"/>
          <w:lang w:val="en-GB"/>
        </w:rPr>
      </w:pPr>
      <w:r w:rsidRPr="005A30E9">
        <w:rPr>
          <w:rFonts w:ascii="Century Schoolbook" w:hAnsi="Century Schoolbook"/>
          <w:lang w:val="en-GB"/>
        </w:rPr>
        <w:t>So, the international law</w:t>
      </w:r>
      <w:r w:rsidR="00221AE6" w:rsidRPr="005A30E9">
        <w:rPr>
          <w:rFonts w:ascii="Century Schoolbook" w:hAnsi="Century Schoolbook"/>
          <w:lang w:val="en-GB"/>
        </w:rPr>
        <w:t xml:space="preserve"> idea</w:t>
      </w:r>
      <w:r w:rsidRPr="005A30E9">
        <w:rPr>
          <w:rFonts w:ascii="Century Schoolbook" w:hAnsi="Century Schoolbook"/>
          <w:lang w:val="en-GB"/>
        </w:rPr>
        <w:t xml:space="preserve"> of a person that is not always the same – not all men are effectively equal – is hard to die.</w:t>
      </w:r>
    </w:p>
    <w:p w14:paraId="380FC84A" w14:textId="1D02B4DE" w:rsidR="002A4C21" w:rsidRPr="005A30E9" w:rsidRDefault="00221AE6"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The roots of this disparity undermine solidarity thinking: they can be settled in a wonderful – but maybe dangerous, beyond all the fireworks – opera, the last masterpiece by Shakespeare, </w:t>
      </w:r>
      <w:r w:rsidRPr="005A30E9">
        <w:rPr>
          <w:rFonts w:ascii="Century Schoolbook" w:hAnsi="Century Schoolbook"/>
          <w:i/>
          <w:lang w:val="en-GB"/>
        </w:rPr>
        <w:t>The tempest</w:t>
      </w:r>
      <w:r w:rsidRPr="005A30E9">
        <w:rPr>
          <w:rFonts w:ascii="Century Schoolbook" w:hAnsi="Century Schoolbook"/>
          <w:lang w:val="en-GB"/>
        </w:rPr>
        <w:t xml:space="preserve">. We all know the </w:t>
      </w:r>
      <w:r w:rsidR="00863D23" w:rsidRPr="005A30E9">
        <w:rPr>
          <w:rFonts w:ascii="Century Schoolbook" w:hAnsi="Century Schoolbook"/>
          <w:lang w:val="en-GB"/>
        </w:rPr>
        <w:t xml:space="preserve">plot. But there’s a really </w:t>
      </w:r>
      <w:r w:rsidR="00482CAF">
        <w:rPr>
          <w:rFonts w:ascii="Century Schoolbook" w:hAnsi="Century Schoolbook"/>
          <w:lang w:val="en-GB"/>
        </w:rPr>
        <w:t>i</w:t>
      </w:r>
      <w:r w:rsidR="00863D23" w:rsidRPr="005A30E9">
        <w:rPr>
          <w:rFonts w:ascii="Century Schoolbook" w:hAnsi="Century Schoolbook"/>
          <w:lang w:val="en-GB"/>
        </w:rPr>
        <w:t>nteresting scene: a dialogue</w:t>
      </w:r>
      <w:r w:rsidR="00D20CBF" w:rsidRPr="005A30E9">
        <w:rPr>
          <w:rFonts w:ascii="Century Schoolbook" w:hAnsi="Century Schoolbook"/>
          <w:lang w:val="en-GB"/>
        </w:rPr>
        <w:t xml:space="preserve"> </w:t>
      </w:r>
      <w:r w:rsidR="00863D23" w:rsidRPr="005A30E9">
        <w:rPr>
          <w:rFonts w:ascii="Century Schoolbook" w:hAnsi="Century Schoolbook"/>
          <w:lang w:val="en-GB"/>
        </w:rPr>
        <w:t>between men and another, deformed, man. Shakespeare calls him with a weird</w:t>
      </w:r>
      <w:r w:rsidR="00D20CBF" w:rsidRPr="005A30E9">
        <w:rPr>
          <w:rFonts w:ascii="Century Schoolbook" w:hAnsi="Century Schoolbook"/>
          <w:lang w:val="en-GB"/>
        </w:rPr>
        <w:t xml:space="preserve"> </w:t>
      </w:r>
      <w:r w:rsidR="00863D23" w:rsidRPr="005A30E9">
        <w:rPr>
          <w:rFonts w:ascii="Century Schoolbook" w:hAnsi="Century Schoolbook"/>
          <w:lang w:val="en-GB"/>
        </w:rPr>
        <w:t>name: Caliban. But our Author</w:t>
      </w:r>
      <w:r w:rsidR="00D20CBF" w:rsidRPr="005A30E9">
        <w:rPr>
          <w:rFonts w:ascii="Century Schoolbook" w:hAnsi="Century Schoolbook"/>
          <w:lang w:val="en-GB"/>
        </w:rPr>
        <w:t xml:space="preserve"> </w:t>
      </w:r>
      <w:r w:rsidR="00863D23" w:rsidRPr="005A30E9">
        <w:rPr>
          <w:rFonts w:ascii="Century Schoolbook" w:hAnsi="Century Schoolbook"/>
          <w:lang w:val="en-GB"/>
        </w:rPr>
        <w:t xml:space="preserve">had fun in inventing the so-called malapropisms, that is to crook names giving them a different (opposite) meaning from the normal. That’s what he does with Caliban. Caliban means nothing. But just try to pronounce it with a </w:t>
      </w:r>
      <w:r w:rsidR="00F65254" w:rsidRPr="005A30E9">
        <w:rPr>
          <w:rFonts w:ascii="Century Schoolbook" w:hAnsi="Century Schoolbook"/>
          <w:lang w:val="en-GB"/>
        </w:rPr>
        <w:t>British</w:t>
      </w:r>
      <w:r w:rsidR="00863D23" w:rsidRPr="005A30E9">
        <w:rPr>
          <w:rFonts w:ascii="Century Schoolbook" w:hAnsi="Century Schoolbook"/>
          <w:lang w:val="en-GB"/>
        </w:rPr>
        <w:t xml:space="preserve"> accent: it can be easily transformed in </w:t>
      </w:r>
      <w:r w:rsidR="00863D23" w:rsidRPr="005A30E9">
        <w:rPr>
          <w:rFonts w:ascii="Century Schoolbook" w:hAnsi="Century Schoolbook"/>
          <w:i/>
          <w:lang w:val="en-GB"/>
        </w:rPr>
        <w:t>Cannibal</w:t>
      </w:r>
      <w:r w:rsidR="00863D23" w:rsidRPr="005A30E9">
        <w:rPr>
          <w:rFonts w:ascii="Century Schoolbook" w:hAnsi="Century Schoolbook"/>
          <w:lang w:val="en-GB"/>
        </w:rPr>
        <w:t xml:space="preserve">; or </w:t>
      </w:r>
      <w:r w:rsidR="00863D23" w:rsidRPr="005A30E9">
        <w:rPr>
          <w:rFonts w:ascii="Century Schoolbook" w:hAnsi="Century Schoolbook"/>
          <w:i/>
          <w:lang w:val="en-GB"/>
        </w:rPr>
        <w:t>Caribbean</w:t>
      </w:r>
      <w:r w:rsidR="00863D23" w:rsidRPr="005A30E9">
        <w:rPr>
          <w:rFonts w:ascii="Century Schoolbook" w:hAnsi="Century Schoolbook"/>
          <w:lang w:val="en-GB"/>
        </w:rPr>
        <w:t>. That name can easily be used to identify people – in a certain way – halved</w:t>
      </w:r>
      <w:r w:rsidR="00D20CBF" w:rsidRPr="005A30E9">
        <w:rPr>
          <w:rFonts w:ascii="Century Schoolbook" w:hAnsi="Century Schoolbook"/>
          <w:lang w:val="en-GB"/>
        </w:rPr>
        <w:t xml:space="preserve"> </w:t>
      </w:r>
      <w:r w:rsidR="00863D23" w:rsidRPr="005A30E9">
        <w:rPr>
          <w:rFonts w:ascii="Century Schoolbook" w:hAnsi="Century Schoolbook"/>
          <w:lang w:val="en-GB"/>
        </w:rPr>
        <w:t>in their own being creatures, people that don’t have full juridical personality and rights; therefore, people that cannot receive solidarity, because they cannot be recognized by other people.</w:t>
      </w:r>
      <w:r w:rsidR="00F921DF" w:rsidRPr="005A30E9">
        <w:rPr>
          <w:rFonts w:ascii="Century Schoolbook" w:hAnsi="Century Schoolbook"/>
          <w:lang w:val="en-GB"/>
        </w:rPr>
        <w:t xml:space="preserve"> They are not far from non-human creatures: I don’t like to call them “animals”, because the noun “animal” used to be noble and kind, </w:t>
      </w:r>
      <w:r w:rsidR="00E82352" w:rsidRPr="005A30E9">
        <w:rPr>
          <w:rFonts w:ascii="Century Schoolbook" w:hAnsi="Century Schoolbook"/>
          <w:lang w:val="en-GB"/>
        </w:rPr>
        <w:t xml:space="preserve">employed by Dante in his </w:t>
      </w:r>
      <w:proofErr w:type="spellStart"/>
      <w:r w:rsidR="00E82352" w:rsidRPr="005A30E9">
        <w:rPr>
          <w:rFonts w:ascii="Century Schoolbook" w:hAnsi="Century Schoolbook"/>
          <w:lang w:val="en-GB"/>
        </w:rPr>
        <w:t>Comedia</w:t>
      </w:r>
      <w:proofErr w:type="spellEnd"/>
      <w:r w:rsidR="00B60973" w:rsidRPr="005A30E9">
        <w:rPr>
          <w:rStyle w:val="Rimandonotaapidipagina"/>
          <w:rFonts w:ascii="Century Schoolbook" w:hAnsi="Century Schoolbook"/>
          <w:lang w:val="en-GB"/>
        </w:rPr>
        <w:footnoteReference w:id="8"/>
      </w:r>
      <w:r w:rsidR="00F43A3F" w:rsidRPr="005A30E9">
        <w:rPr>
          <w:rFonts w:ascii="Century Schoolbook" w:hAnsi="Century Schoolbook"/>
          <w:lang w:val="en-GB"/>
        </w:rPr>
        <w:t xml:space="preserve">, </w:t>
      </w:r>
      <w:r w:rsidR="00E82352" w:rsidRPr="005A30E9">
        <w:rPr>
          <w:rFonts w:ascii="Century Schoolbook" w:hAnsi="Century Schoolbook"/>
          <w:lang w:val="en-GB"/>
        </w:rPr>
        <w:t>and then has become heavy and derogatory, declining</w:t>
      </w:r>
      <w:r w:rsidR="00F43A3F" w:rsidRPr="005A30E9">
        <w:rPr>
          <w:rFonts w:ascii="Century Schoolbook" w:hAnsi="Century Schoolbook"/>
          <w:lang w:val="en-GB"/>
        </w:rPr>
        <w:t>.</w:t>
      </w:r>
    </w:p>
    <w:p w14:paraId="50839054" w14:textId="77777777" w:rsidR="002A4C21" w:rsidRPr="005A30E9" w:rsidRDefault="009C3918" w:rsidP="005B78E5">
      <w:pPr>
        <w:spacing w:line="360" w:lineRule="auto"/>
        <w:ind w:firstLine="284"/>
        <w:jc w:val="both"/>
        <w:rPr>
          <w:rFonts w:ascii="Century Schoolbook" w:hAnsi="Century Schoolbook"/>
          <w:lang w:val="en-GB"/>
        </w:rPr>
      </w:pPr>
      <w:r w:rsidRPr="005A30E9">
        <w:rPr>
          <w:rFonts w:ascii="Century Schoolbook" w:hAnsi="Century Schoolbook"/>
          <w:lang w:val="en-GB"/>
        </w:rPr>
        <w:t>Therefore, the sense of solidarity is wide, and it has to be reconsidered in a new light, far from the narrow text of our Constitution: in which we read – at art. 2 – the expression «duty» of solidarity.</w:t>
      </w:r>
    </w:p>
    <w:p w14:paraId="6244D15D" w14:textId="3F514EE8" w:rsidR="002A4C21" w:rsidRPr="005A30E9" w:rsidRDefault="002262AF"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The preparatory papers of the Constituent Assembly give proof of a long argument between Togliatti and </w:t>
      </w:r>
      <w:proofErr w:type="spellStart"/>
      <w:r w:rsidRPr="005A30E9">
        <w:rPr>
          <w:rFonts w:ascii="Century Schoolbook" w:hAnsi="Century Schoolbook"/>
          <w:lang w:val="en-GB"/>
        </w:rPr>
        <w:t>Dossetti</w:t>
      </w:r>
      <w:proofErr w:type="spellEnd"/>
      <w:r w:rsidRPr="005A30E9">
        <w:rPr>
          <w:rFonts w:ascii="Century Schoolbook" w:hAnsi="Century Schoolbook"/>
          <w:lang w:val="en-GB"/>
        </w:rPr>
        <w:t>, with an uncont</w:t>
      </w:r>
      <w:r w:rsidR="00F65254">
        <w:rPr>
          <w:rFonts w:ascii="Century Schoolbook" w:hAnsi="Century Schoolbook"/>
          <w:lang w:val="en-GB"/>
        </w:rPr>
        <w:t>a</w:t>
      </w:r>
      <w:r w:rsidRPr="005A30E9">
        <w:rPr>
          <w:rFonts w:ascii="Century Schoolbook" w:hAnsi="Century Schoolbook"/>
          <w:lang w:val="en-GB"/>
        </w:rPr>
        <w:t>inable La Pira that had a great fun even in climb over Togliatti to the left wing. Togliatti himself, always firm on the idea “no enemies at left”, was in a sincere</w:t>
      </w:r>
      <w:r w:rsidR="005A30E9" w:rsidRPr="005A30E9">
        <w:rPr>
          <w:rFonts w:ascii="Century Schoolbook" w:hAnsi="Century Schoolbook"/>
          <w:lang w:val="en-GB"/>
        </w:rPr>
        <w:t xml:space="preserve"> </w:t>
      </w:r>
      <w:r w:rsidRPr="005A30E9">
        <w:rPr>
          <w:rFonts w:ascii="Century Schoolbook" w:hAnsi="Century Schoolbook"/>
          <w:lang w:val="en-GB"/>
        </w:rPr>
        <w:t>d</w:t>
      </w:r>
      <w:r w:rsidR="005A30E9" w:rsidRPr="005A30E9">
        <w:rPr>
          <w:rFonts w:ascii="Century Schoolbook" w:hAnsi="Century Schoolbook"/>
          <w:lang w:val="en-GB"/>
        </w:rPr>
        <w:t>i</w:t>
      </w:r>
      <w:r w:rsidRPr="005A30E9">
        <w:rPr>
          <w:rFonts w:ascii="Century Schoolbook" w:hAnsi="Century Schoolbook"/>
          <w:lang w:val="en-GB"/>
        </w:rPr>
        <w:t xml:space="preserve">fficulty: whence his brilliant intuition in telling, about the compromise on the text of the </w:t>
      </w:r>
      <w:r w:rsidR="005B78E5" w:rsidRPr="005A30E9">
        <w:rPr>
          <w:rFonts w:ascii="Century Schoolbook" w:hAnsi="Century Schoolbook"/>
          <w:lang w:val="en-GB"/>
        </w:rPr>
        <w:t>a</w:t>
      </w:r>
      <w:r w:rsidRPr="005A30E9">
        <w:rPr>
          <w:rFonts w:ascii="Century Schoolbook" w:hAnsi="Century Schoolbook"/>
          <w:lang w:val="en-GB"/>
        </w:rPr>
        <w:t>rt. 2 Cost., «we perfectly agree on the principle at only one condition: don’t ask us why»</w:t>
      </w:r>
      <w:r w:rsidR="00093AD8" w:rsidRPr="005A30E9">
        <w:rPr>
          <w:rFonts w:ascii="Century Schoolbook" w:hAnsi="Century Schoolbook"/>
          <w:lang w:val="en-GB"/>
        </w:rPr>
        <w:t>.</w:t>
      </w:r>
    </w:p>
    <w:p w14:paraId="0520B761" w14:textId="77777777" w:rsidR="00093AD8" w:rsidRPr="005A30E9" w:rsidRDefault="007E1CB4"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That happened because the foundational reasons of that agreement </w:t>
      </w:r>
      <w:r w:rsidR="00D66E75" w:rsidRPr="005A30E9">
        <w:rPr>
          <w:rFonts w:ascii="Century Schoolbook" w:hAnsi="Century Schoolbook"/>
          <w:lang w:val="en-GB"/>
        </w:rPr>
        <w:t>were stick on opposite positions. The solidarity principle and the mandatory rights and duties were inserted in Co</w:t>
      </w:r>
      <w:r w:rsidR="005B78E5" w:rsidRPr="005A30E9">
        <w:rPr>
          <w:rFonts w:ascii="Century Schoolbook" w:hAnsi="Century Schoolbook"/>
          <w:lang w:val="en-GB"/>
        </w:rPr>
        <w:t>n</w:t>
      </w:r>
      <w:r w:rsidR="00D66E75" w:rsidRPr="005A30E9">
        <w:rPr>
          <w:rFonts w:ascii="Century Schoolbook" w:hAnsi="Century Schoolbook"/>
          <w:lang w:val="en-GB"/>
        </w:rPr>
        <w:t>stitution for – not different, as Barbera says, but even – opposite (</w:t>
      </w:r>
      <w:proofErr w:type="spellStart"/>
      <w:r w:rsidR="00D66E75" w:rsidRPr="005A30E9">
        <w:rPr>
          <w:rFonts w:ascii="Century Schoolbook" w:hAnsi="Century Schoolbook"/>
          <w:lang w:val="en-GB"/>
        </w:rPr>
        <w:t>Dogliani</w:t>
      </w:r>
      <w:proofErr w:type="spellEnd"/>
      <w:r w:rsidR="00D66E75" w:rsidRPr="005A30E9">
        <w:rPr>
          <w:rFonts w:ascii="Century Schoolbook" w:hAnsi="Century Schoolbook"/>
          <w:lang w:val="en-GB"/>
        </w:rPr>
        <w:t xml:space="preserve">, comment on </w:t>
      </w:r>
      <w:r w:rsidR="005B78E5" w:rsidRPr="005A30E9">
        <w:rPr>
          <w:rFonts w:ascii="Century Schoolbook" w:hAnsi="Century Schoolbook"/>
          <w:lang w:val="en-GB"/>
        </w:rPr>
        <w:t>a</w:t>
      </w:r>
      <w:r w:rsidR="00D66E75" w:rsidRPr="005A30E9">
        <w:rPr>
          <w:rFonts w:ascii="Century Schoolbook" w:hAnsi="Century Schoolbook"/>
          <w:lang w:val="en-GB"/>
        </w:rPr>
        <w:t xml:space="preserve">rt. 3) reasons. </w:t>
      </w:r>
      <w:r w:rsidR="00C806D0" w:rsidRPr="005A30E9">
        <w:rPr>
          <w:rFonts w:ascii="Century Schoolbook" w:hAnsi="Century Schoolbook"/>
          <w:lang w:val="en-GB"/>
        </w:rPr>
        <w:t>On one side, the reason was the protection of the individuals against possible collectivist expansions; on the other, it was the perfect opposite. It derived the synt</w:t>
      </w:r>
      <w:r w:rsidR="005B78E5" w:rsidRPr="005A30E9">
        <w:rPr>
          <w:rFonts w:ascii="Century Schoolbook" w:hAnsi="Century Schoolbook"/>
          <w:lang w:val="en-GB"/>
        </w:rPr>
        <w:t>h</w:t>
      </w:r>
      <w:r w:rsidR="00C806D0" w:rsidRPr="005A30E9">
        <w:rPr>
          <w:rFonts w:ascii="Century Schoolbook" w:hAnsi="Century Schoolbook"/>
          <w:lang w:val="en-GB"/>
        </w:rPr>
        <w:t xml:space="preserve">esis today present in </w:t>
      </w:r>
      <w:r w:rsidR="005B78E5" w:rsidRPr="005A30E9">
        <w:rPr>
          <w:rFonts w:ascii="Century Schoolbook" w:hAnsi="Century Schoolbook"/>
          <w:lang w:val="en-GB"/>
        </w:rPr>
        <w:t>a</w:t>
      </w:r>
      <w:r w:rsidR="00C806D0" w:rsidRPr="005A30E9">
        <w:rPr>
          <w:rFonts w:ascii="Century Schoolbook" w:hAnsi="Century Schoolbook"/>
          <w:lang w:val="en-GB"/>
        </w:rPr>
        <w:t>rt. 2 Cost.</w:t>
      </w:r>
    </w:p>
    <w:p w14:paraId="5327A881" w14:textId="57305CAE" w:rsidR="00C806D0" w:rsidRPr="005A30E9" w:rsidRDefault="00142899" w:rsidP="005B78E5">
      <w:pPr>
        <w:spacing w:line="360" w:lineRule="auto"/>
        <w:ind w:firstLine="284"/>
        <w:jc w:val="both"/>
        <w:rPr>
          <w:rFonts w:ascii="Century Schoolbook" w:hAnsi="Century Schoolbook"/>
          <w:lang w:val="en-GB"/>
        </w:rPr>
      </w:pPr>
      <w:r w:rsidRPr="005A30E9">
        <w:rPr>
          <w:rFonts w:ascii="Century Schoolbook" w:hAnsi="Century Schoolbook"/>
          <w:lang w:val="en-GB"/>
        </w:rPr>
        <w:t>Let’s get to more recent</w:t>
      </w:r>
      <w:r w:rsidR="005B78E5" w:rsidRPr="005A30E9">
        <w:rPr>
          <w:rFonts w:ascii="Century Schoolbook" w:hAnsi="Century Schoolbook"/>
          <w:lang w:val="en-GB"/>
        </w:rPr>
        <w:t xml:space="preserve"> </w:t>
      </w:r>
      <w:r w:rsidRPr="005A30E9">
        <w:rPr>
          <w:rFonts w:ascii="Century Schoolbook" w:hAnsi="Century Schoolbook"/>
          <w:lang w:val="en-GB"/>
        </w:rPr>
        <w:t xml:space="preserve">times: the fundamental principles in Constitution, the </w:t>
      </w:r>
      <w:proofErr w:type="spellStart"/>
      <w:r w:rsidRPr="005A30E9">
        <w:rPr>
          <w:rFonts w:ascii="Century Schoolbook" w:hAnsi="Century Schoolbook"/>
          <w:i/>
          <w:lang w:val="en-GB"/>
        </w:rPr>
        <w:t>superConstitution</w:t>
      </w:r>
      <w:proofErr w:type="spellEnd"/>
      <w:r w:rsidRPr="005A30E9">
        <w:rPr>
          <w:rFonts w:ascii="Century Schoolbook" w:hAnsi="Century Schoolbook"/>
          <w:lang w:val="en-GB"/>
        </w:rPr>
        <w:t>, that one called by Predieri «the face of Republic».</w:t>
      </w:r>
    </w:p>
    <w:p w14:paraId="33783368" w14:textId="21EDEE7E" w:rsidR="00FE70A3" w:rsidRPr="005A30E9" w:rsidRDefault="00142899" w:rsidP="007431FE">
      <w:pPr>
        <w:pStyle w:val="PreformattatoHTML"/>
        <w:spacing w:line="360" w:lineRule="auto"/>
        <w:jc w:val="both"/>
        <w:rPr>
          <w:rFonts w:ascii="Century Schoolbook" w:hAnsi="Century Schoolbook"/>
          <w:sz w:val="24"/>
          <w:szCs w:val="24"/>
          <w:lang w:val="en-GB"/>
        </w:rPr>
      </w:pPr>
      <w:r w:rsidRPr="005A30E9">
        <w:rPr>
          <w:rFonts w:ascii="Century Schoolbook" w:hAnsi="Century Schoolbook"/>
          <w:sz w:val="24"/>
          <w:szCs w:val="24"/>
          <w:lang w:val="en-GB"/>
        </w:rPr>
        <w:t xml:space="preserve">I’m referring to </w:t>
      </w:r>
      <w:r w:rsidR="005B78E5" w:rsidRPr="005A30E9">
        <w:rPr>
          <w:rFonts w:ascii="Century Schoolbook" w:hAnsi="Century Schoolbook"/>
          <w:sz w:val="24"/>
          <w:szCs w:val="24"/>
          <w:lang w:val="en-GB"/>
        </w:rPr>
        <w:t>a</w:t>
      </w:r>
      <w:r w:rsidRPr="005A30E9">
        <w:rPr>
          <w:rFonts w:ascii="Century Schoolbook" w:hAnsi="Century Schoolbook"/>
          <w:sz w:val="24"/>
          <w:szCs w:val="24"/>
          <w:lang w:val="en-GB"/>
        </w:rPr>
        <w:t>rt. 9 about landscape and cultural</w:t>
      </w:r>
      <w:r w:rsidR="005A30E9" w:rsidRPr="005A30E9">
        <w:rPr>
          <w:rFonts w:ascii="Century Schoolbook" w:hAnsi="Century Schoolbook"/>
          <w:sz w:val="24"/>
          <w:szCs w:val="24"/>
          <w:lang w:val="en-GB"/>
        </w:rPr>
        <w:t xml:space="preserve"> </w:t>
      </w:r>
      <w:r w:rsidRPr="005A30E9">
        <w:rPr>
          <w:rFonts w:ascii="Century Schoolbook" w:hAnsi="Century Schoolbook"/>
          <w:sz w:val="24"/>
          <w:szCs w:val="24"/>
          <w:lang w:val="en-GB"/>
        </w:rPr>
        <w:t>heritage. That is a test bench for what I mean by saying solidarity.</w:t>
      </w:r>
    </w:p>
    <w:p w14:paraId="2558EEC1" w14:textId="79A05910" w:rsidR="00093AD8" w:rsidRPr="005A30E9" w:rsidRDefault="00142899" w:rsidP="005B78E5">
      <w:pPr>
        <w:spacing w:line="360" w:lineRule="auto"/>
        <w:ind w:firstLine="284"/>
        <w:jc w:val="both"/>
        <w:rPr>
          <w:rFonts w:ascii="Century Schoolbook" w:hAnsi="Century Schoolbook"/>
          <w:lang w:val="en-GB"/>
        </w:rPr>
      </w:pPr>
      <w:r w:rsidRPr="005A30E9">
        <w:rPr>
          <w:rFonts w:ascii="Century Schoolbook" w:hAnsi="Century Schoolbook"/>
          <w:lang w:val="en-GB"/>
        </w:rPr>
        <w:t>As we all kno</w:t>
      </w:r>
      <w:r w:rsidR="007431FE" w:rsidRPr="005A30E9">
        <w:rPr>
          <w:rFonts w:ascii="Century Schoolbook" w:hAnsi="Century Schoolbook"/>
          <w:lang w:val="en-GB"/>
        </w:rPr>
        <w:t>w:</w:t>
      </w:r>
      <w:r w:rsidRPr="005A30E9">
        <w:rPr>
          <w:rFonts w:ascii="Century Schoolbook" w:hAnsi="Century Schoolbook"/>
          <w:lang w:val="en-GB"/>
        </w:rPr>
        <w:t xml:space="preserve"> calm and sleepy, </w:t>
      </w:r>
      <w:r w:rsidR="007431FE" w:rsidRPr="005A30E9">
        <w:rPr>
          <w:rFonts w:ascii="Century Schoolbook" w:hAnsi="Century Schoolbook"/>
          <w:lang w:val="en-GB"/>
        </w:rPr>
        <w:t>a</w:t>
      </w:r>
      <w:r w:rsidRPr="005A30E9">
        <w:rPr>
          <w:rFonts w:ascii="Century Schoolbook" w:hAnsi="Century Schoolbook"/>
          <w:lang w:val="en-GB"/>
        </w:rPr>
        <w:t xml:space="preserve">rt. 9 used to rest unrealized until the </w:t>
      </w:r>
      <w:r w:rsidR="007431FE" w:rsidRPr="005A30E9">
        <w:rPr>
          <w:rFonts w:ascii="Century Schoolbook" w:hAnsi="Century Schoolbook"/>
          <w:lang w:val="en-GB"/>
        </w:rPr>
        <w:t>’</w:t>
      </w:r>
      <w:r w:rsidRPr="005A30E9">
        <w:rPr>
          <w:rFonts w:ascii="Century Schoolbook" w:hAnsi="Century Schoolbook"/>
          <w:lang w:val="en-GB"/>
        </w:rPr>
        <w:t>70’s did wake it up from a too long numbness: it’s the long wave coming from the USA, for someone; for others, at the opposite, it’s an awakening of the conscience</w:t>
      </w:r>
      <w:r w:rsidR="007431FE" w:rsidRPr="005A30E9">
        <w:rPr>
          <w:rFonts w:ascii="Century Schoolbook" w:hAnsi="Century Schoolbook"/>
          <w:lang w:val="en-GB"/>
        </w:rPr>
        <w:t xml:space="preserve"> </w:t>
      </w:r>
      <w:r w:rsidRPr="005A30E9">
        <w:rPr>
          <w:rFonts w:ascii="Century Schoolbook" w:hAnsi="Century Schoolbook"/>
          <w:lang w:val="en-GB"/>
        </w:rPr>
        <w:t xml:space="preserve">of Europe in 1968. The only </w:t>
      </w:r>
      <w:r w:rsidR="003E382A" w:rsidRPr="005A30E9">
        <w:rPr>
          <w:rFonts w:ascii="Century Schoolbook" w:hAnsi="Century Schoolbook"/>
          <w:lang w:val="en-GB"/>
        </w:rPr>
        <w:t xml:space="preserve">certainty is that </w:t>
      </w:r>
      <w:r w:rsidR="007431FE" w:rsidRPr="005A30E9">
        <w:rPr>
          <w:rFonts w:ascii="Century Schoolbook" w:hAnsi="Century Schoolbook"/>
          <w:lang w:val="en-GB"/>
        </w:rPr>
        <w:t>a</w:t>
      </w:r>
      <w:r w:rsidR="003E382A" w:rsidRPr="005A30E9">
        <w:rPr>
          <w:rFonts w:ascii="Century Schoolbook" w:hAnsi="Century Schoolbook"/>
          <w:lang w:val="en-GB"/>
        </w:rPr>
        <w:t xml:space="preserve">rt. 9, in that moment, becomes the </w:t>
      </w:r>
      <w:r w:rsidR="00F65254" w:rsidRPr="005A30E9">
        <w:rPr>
          <w:rFonts w:ascii="Century Schoolbook" w:hAnsi="Century Schoolbook"/>
          <w:lang w:val="en-GB"/>
        </w:rPr>
        <w:t>centre</w:t>
      </w:r>
      <w:r w:rsidR="003E382A" w:rsidRPr="005A30E9">
        <w:rPr>
          <w:rFonts w:ascii="Century Schoolbook" w:hAnsi="Century Schoolbook"/>
          <w:lang w:val="en-GB"/>
        </w:rPr>
        <w:t xml:space="preserve"> of a real debate.</w:t>
      </w:r>
    </w:p>
    <w:p w14:paraId="5FCC3103" w14:textId="007E38F7" w:rsidR="00142899" w:rsidRPr="005A30E9" w:rsidRDefault="003E382A"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In brackets. Even for </w:t>
      </w:r>
      <w:r w:rsidR="007431FE" w:rsidRPr="005A30E9">
        <w:rPr>
          <w:rFonts w:ascii="Century Schoolbook" w:hAnsi="Century Schoolbook"/>
          <w:lang w:val="en-GB"/>
        </w:rPr>
        <w:t>a</w:t>
      </w:r>
      <w:r w:rsidRPr="005A30E9">
        <w:rPr>
          <w:rFonts w:ascii="Century Schoolbook" w:hAnsi="Century Schoolbook"/>
          <w:lang w:val="en-GB"/>
        </w:rPr>
        <w:t xml:space="preserve">rt. 9 the preparatory works register an extraordinary thing: there’s a debate between the catholic and the </w:t>
      </w:r>
      <w:r w:rsidR="00F65254" w:rsidRPr="005A30E9">
        <w:rPr>
          <w:rFonts w:ascii="Century Schoolbook" w:hAnsi="Century Schoolbook"/>
          <w:lang w:val="en-GB"/>
        </w:rPr>
        <w:t>Marxist</w:t>
      </w:r>
      <w:r w:rsidRPr="005A30E9">
        <w:rPr>
          <w:rFonts w:ascii="Century Schoolbook" w:hAnsi="Century Schoolbook"/>
          <w:lang w:val="en-GB"/>
        </w:rPr>
        <w:t xml:space="preserve"> stream, and when Aldo Moro – on one side – and </w:t>
      </w:r>
      <w:proofErr w:type="spellStart"/>
      <w:r w:rsidRPr="005A30E9">
        <w:rPr>
          <w:rFonts w:ascii="Century Schoolbook" w:hAnsi="Century Schoolbook"/>
          <w:lang w:val="en-GB"/>
        </w:rPr>
        <w:t>Concetto</w:t>
      </w:r>
      <w:proofErr w:type="spellEnd"/>
      <w:r w:rsidRPr="005A30E9">
        <w:rPr>
          <w:rFonts w:ascii="Century Schoolbook" w:hAnsi="Century Schoolbook"/>
          <w:lang w:val="en-GB"/>
        </w:rPr>
        <w:t xml:space="preserve"> </w:t>
      </w:r>
      <w:proofErr w:type="spellStart"/>
      <w:r w:rsidRPr="005A30E9">
        <w:rPr>
          <w:rFonts w:ascii="Century Schoolbook" w:hAnsi="Century Schoolbook"/>
          <w:lang w:val="en-GB"/>
        </w:rPr>
        <w:t>Marchesi</w:t>
      </w:r>
      <w:proofErr w:type="spellEnd"/>
      <w:r w:rsidRPr="005A30E9">
        <w:rPr>
          <w:rFonts w:ascii="Century Schoolbook" w:hAnsi="Century Schoolbook"/>
          <w:lang w:val="en-GB"/>
        </w:rPr>
        <w:t xml:space="preserve"> – on the other one – proposed to put (even!) in the fundamental principles the protection of landscape, the stenographer records «laughs of the Assembly». That means that in 1948, in a Country destroyed by the Second World War, a norm about the protection of landscape, that means an expression of solidarity to the face of the Republic, was even a funny thing for the Constituents; but Moro and Marchesi had a long </w:t>
      </w:r>
      <w:r w:rsidR="00247206" w:rsidRPr="005A30E9">
        <w:rPr>
          <w:rFonts w:ascii="Century Schoolbook" w:hAnsi="Century Schoolbook"/>
          <w:lang w:val="en-GB"/>
        </w:rPr>
        <w:t>eye</w:t>
      </w:r>
      <w:r w:rsidRPr="005A30E9">
        <w:rPr>
          <w:rFonts w:ascii="Century Schoolbook" w:hAnsi="Century Schoolbook"/>
          <w:lang w:val="en-GB"/>
        </w:rPr>
        <w:t>: that disposition became a fundamental principle.</w:t>
      </w:r>
    </w:p>
    <w:p w14:paraId="63A89A7B" w14:textId="77777777" w:rsidR="00482CAF" w:rsidRDefault="00482CAF" w:rsidP="005B78E5">
      <w:pPr>
        <w:spacing w:line="360" w:lineRule="auto"/>
        <w:ind w:firstLine="284"/>
        <w:jc w:val="both"/>
        <w:rPr>
          <w:rFonts w:ascii="Century Schoolbook" w:hAnsi="Century Schoolbook"/>
          <w:lang w:val="en-GB"/>
        </w:rPr>
      </w:pPr>
    </w:p>
    <w:p w14:paraId="37812432" w14:textId="57A6BF48" w:rsidR="00F714A3" w:rsidRPr="005A30E9" w:rsidRDefault="00482CAF" w:rsidP="005B78E5">
      <w:pPr>
        <w:spacing w:line="360" w:lineRule="auto"/>
        <w:ind w:firstLine="284"/>
        <w:jc w:val="both"/>
        <w:rPr>
          <w:rFonts w:ascii="Century Schoolbook" w:hAnsi="Century Schoolbook"/>
          <w:lang w:val="en-GB"/>
        </w:rPr>
      </w:pPr>
      <w:r>
        <w:rPr>
          <w:rFonts w:ascii="Century Schoolbook" w:hAnsi="Century Schoolbook"/>
          <w:lang w:val="en-GB"/>
        </w:rPr>
        <w:t>3. W</w:t>
      </w:r>
      <w:r w:rsidR="00A263DB" w:rsidRPr="005A30E9">
        <w:rPr>
          <w:rFonts w:ascii="Century Schoolbook" w:hAnsi="Century Schoolbook"/>
          <w:lang w:val="en-GB"/>
        </w:rPr>
        <w:t xml:space="preserve">hy am I speaking about landscape? </w:t>
      </w:r>
      <w:r w:rsidR="00D63C78" w:rsidRPr="005A30E9">
        <w:rPr>
          <w:rFonts w:ascii="Century Schoolbook" w:hAnsi="Century Schoolbook"/>
          <w:lang w:val="en-GB"/>
        </w:rPr>
        <w:t>Because the problem of solidarity in the view of the Administrative law, in my opinion, has already had two important test benches</w:t>
      </w:r>
      <w:r w:rsidR="002E53D6" w:rsidRPr="005A30E9">
        <w:rPr>
          <w:rFonts w:ascii="Century Schoolbook" w:hAnsi="Century Schoolbook"/>
          <w:lang w:val="en-GB"/>
        </w:rPr>
        <w:t xml:space="preserve"> that </w:t>
      </w:r>
      <w:proofErr w:type="gramStart"/>
      <w:r w:rsidR="000C06DC" w:rsidRPr="005A30E9">
        <w:rPr>
          <w:rFonts w:ascii="Century Schoolbook" w:hAnsi="Century Schoolbook"/>
          <w:lang w:val="en-GB"/>
        </w:rPr>
        <w:t>clearly</w:t>
      </w:r>
      <w:proofErr w:type="gramEnd"/>
      <w:r w:rsidR="000C06DC" w:rsidRPr="005A30E9">
        <w:rPr>
          <w:rFonts w:ascii="Century Schoolbook" w:hAnsi="Century Schoolbook"/>
          <w:lang w:val="en-GB"/>
        </w:rPr>
        <w:t xml:space="preserve"> </w:t>
      </w:r>
      <w:r w:rsidR="002E53D6" w:rsidRPr="005A30E9">
        <w:rPr>
          <w:rFonts w:ascii="Century Schoolbook" w:hAnsi="Century Schoolbook"/>
          <w:lang w:val="en-GB"/>
        </w:rPr>
        <w:t xml:space="preserve">show </w:t>
      </w:r>
      <w:r w:rsidR="000C06DC" w:rsidRPr="005A30E9">
        <w:rPr>
          <w:rFonts w:ascii="Century Schoolbook" w:hAnsi="Century Schoolbook"/>
          <w:lang w:val="en-GB"/>
        </w:rPr>
        <w:t>how narrow is the juridical approach in respect of the good to be protected.</w:t>
      </w:r>
    </w:p>
    <w:p w14:paraId="70565F6A" w14:textId="77777777" w:rsidR="00F714A3" w:rsidRPr="005A30E9" w:rsidRDefault="000C06DC"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It </w:t>
      </w:r>
      <w:r w:rsidR="00F25400" w:rsidRPr="005A30E9">
        <w:rPr>
          <w:rFonts w:ascii="Century Schoolbook" w:hAnsi="Century Schoolbook"/>
          <w:lang w:val="en-GB"/>
        </w:rPr>
        <w:t>took several</w:t>
      </w:r>
      <w:r w:rsidRPr="005A30E9">
        <w:rPr>
          <w:rFonts w:ascii="Century Schoolbook" w:hAnsi="Century Schoolbook"/>
          <w:lang w:val="en-GB"/>
        </w:rPr>
        <w:t xml:space="preserve"> years – we’ve waited until the </w:t>
      </w:r>
      <w:r w:rsidR="00F25400" w:rsidRPr="005A30E9">
        <w:rPr>
          <w:rFonts w:ascii="Century Schoolbook" w:hAnsi="Century Schoolbook"/>
          <w:lang w:val="en-GB"/>
        </w:rPr>
        <w:t>19</w:t>
      </w:r>
      <w:r w:rsidRPr="005A30E9">
        <w:rPr>
          <w:rFonts w:ascii="Century Schoolbook" w:hAnsi="Century Schoolbook"/>
          <w:lang w:val="en-GB"/>
        </w:rPr>
        <w:t xml:space="preserve">90’s – to have norms (before) and jurisprudence (then) that could fix the forms of trial active legitimation to appeal against administrative acts </w:t>
      </w:r>
      <w:r w:rsidR="000435FD" w:rsidRPr="005A30E9">
        <w:rPr>
          <w:rFonts w:ascii="Century Schoolbook" w:hAnsi="Century Schoolbook"/>
          <w:lang w:val="en-GB"/>
        </w:rPr>
        <w:t>injurious for</w:t>
      </w:r>
      <w:r w:rsidRPr="005A30E9">
        <w:rPr>
          <w:rFonts w:ascii="Century Schoolbook" w:hAnsi="Century Schoolbook"/>
          <w:lang w:val="en-GB"/>
        </w:rPr>
        <w:t xml:space="preserve"> landscape.</w:t>
      </w:r>
    </w:p>
    <w:p w14:paraId="3C9749C3" w14:textId="542E1CBE" w:rsidR="000C06DC" w:rsidRPr="005A30E9" w:rsidRDefault="006E58D7"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Another interesting thing. In 1967 Italian legislator posed a weird disposition, art. 31 of the principal city planning law (law no. 1150/1942) as modified by the so-called </w:t>
      </w:r>
      <w:proofErr w:type="spellStart"/>
      <w:r w:rsidRPr="005A30E9">
        <w:rPr>
          <w:rFonts w:ascii="Century Schoolbook" w:hAnsi="Century Schoolbook"/>
          <w:i/>
          <w:lang w:val="en-GB"/>
        </w:rPr>
        <w:t>legge</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ponte</w:t>
      </w:r>
      <w:proofErr w:type="spellEnd"/>
      <w:r w:rsidRPr="005A30E9">
        <w:rPr>
          <w:rFonts w:ascii="Century Schoolbook" w:hAnsi="Century Schoolbook"/>
          <w:lang w:val="en-GB"/>
        </w:rPr>
        <w:t xml:space="preserve"> (literally </w:t>
      </w:r>
      <w:r w:rsidRPr="005A30E9">
        <w:rPr>
          <w:rFonts w:ascii="Century Schoolbook" w:hAnsi="Century Schoolbook"/>
          <w:i/>
          <w:lang w:val="en-GB"/>
        </w:rPr>
        <w:t>bridge-law</w:t>
      </w:r>
      <w:r w:rsidRPr="005A30E9">
        <w:rPr>
          <w:rFonts w:ascii="Century Schoolbook" w:hAnsi="Century Schoolbook"/>
          <w:lang w:val="en-GB"/>
        </w:rPr>
        <w:t xml:space="preserve">), according to which – pay attention please </w:t>
      </w:r>
      <w:r w:rsidR="00D74123" w:rsidRPr="005A30E9">
        <w:rPr>
          <w:rFonts w:ascii="Century Schoolbook" w:hAnsi="Century Schoolbook"/>
          <w:lang w:val="en-GB"/>
        </w:rPr>
        <w:t>–</w:t>
      </w:r>
      <w:r w:rsidRPr="005A30E9">
        <w:rPr>
          <w:rFonts w:ascii="Century Schoolbook" w:hAnsi="Century Schoolbook"/>
          <w:lang w:val="en-GB"/>
        </w:rPr>
        <w:t xml:space="preserve"> «</w:t>
      </w:r>
      <w:r w:rsidRPr="005A30E9">
        <w:rPr>
          <w:rFonts w:ascii="Century Schoolbook" w:hAnsi="Century Schoolbook"/>
          <w:i/>
          <w:lang w:val="en-GB"/>
        </w:rPr>
        <w:t>anybody</w:t>
      </w:r>
      <w:r w:rsidRPr="005A30E9">
        <w:rPr>
          <w:rFonts w:ascii="Century Schoolbook" w:hAnsi="Century Schoolbook"/>
          <w:lang w:val="en-GB"/>
        </w:rPr>
        <w:t>» (</w:t>
      </w:r>
      <w:proofErr w:type="spellStart"/>
      <w:r w:rsidRPr="005A30E9">
        <w:rPr>
          <w:rFonts w:ascii="Century Schoolbook" w:hAnsi="Century Schoolbook"/>
          <w:lang w:val="en-GB"/>
        </w:rPr>
        <w:t>chiunque</w:t>
      </w:r>
      <w:proofErr w:type="spellEnd"/>
      <w:r w:rsidRPr="005A30E9">
        <w:rPr>
          <w:rFonts w:ascii="Century Schoolbook" w:hAnsi="Century Schoolbook"/>
          <w:lang w:val="en-GB"/>
        </w:rPr>
        <w:t>) could appeal against acts that were injurious for territory</w:t>
      </w:r>
      <w:r w:rsidR="00D74123" w:rsidRPr="005A30E9">
        <w:rPr>
          <w:rFonts w:ascii="Century Schoolbook" w:hAnsi="Century Schoolbook"/>
          <w:lang w:val="en-GB"/>
        </w:rPr>
        <w:t xml:space="preserve"> </w:t>
      </w:r>
      <w:r w:rsidRPr="005A30E9">
        <w:rPr>
          <w:rFonts w:ascii="Century Schoolbook" w:hAnsi="Century Schoolbook"/>
          <w:lang w:val="en-GB"/>
        </w:rPr>
        <w:t xml:space="preserve">(that means building licenses, </w:t>
      </w:r>
      <w:r w:rsidRPr="005A30E9">
        <w:rPr>
          <w:rFonts w:ascii="Century Schoolbook" w:hAnsi="Century Schoolbook"/>
          <w:i/>
          <w:lang w:val="en-GB"/>
        </w:rPr>
        <w:t>etc</w:t>
      </w:r>
      <w:r w:rsidRPr="005A30E9">
        <w:rPr>
          <w:rFonts w:ascii="Century Schoolbook" w:hAnsi="Century Schoolbook"/>
          <w:lang w:val="en-GB"/>
        </w:rPr>
        <w:t xml:space="preserve">.). </w:t>
      </w:r>
      <w:proofErr w:type="gramStart"/>
      <w:r w:rsidRPr="005A30E9">
        <w:rPr>
          <w:rFonts w:ascii="Century Schoolbook" w:hAnsi="Century Schoolbook"/>
          <w:lang w:val="en-GB"/>
        </w:rPr>
        <w:t xml:space="preserve">That’s the era of the participation by private citizens to administrative organizations and action; the doors of Administrative trial are open to everyone; so the urban planning law </w:t>
      </w:r>
      <w:r w:rsidR="00034468" w:rsidRPr="005A30E9">
        <w:rPr>
          <w:rFonts w:ascii="Century Schoolbook" w:hAnsi="Century Schoolbook"/>
          <w:lang w:val="en-GB"/>
        </w:rPr>
        <w:t>reaches</w:t>
      </w:r>
      <w:r w:rsidRPr="005A30E9">
        <w:rPr>
          <w:rFonts w:ascii="Century Schoolbook" w:hAnsi="Century Schoolbook"/>
          <w:lang w:val="en-GB"/>
        </w:rPr>
        <w:t xml:space="preserve"> the first realization of the dream of solidarity</w:t>
      </w:r>
      <w:r w:rsidR="00034468" w:rsidRPr="005A30E9">
        <w:rPr>
          <w:rFonts w:ascii="Century Schoolbook" w:hAnsi="Century Schoolbook"/>
          <w:lang w:val="en-GB"/>
        </w:rPr>
        <w:t xml:space="preserve"> </w:t>
      </w:r>
      <w:r w:rsidR="005C099D" w:rsidRPr="005A30E9">
        <w:rPr>
          <w:rFonts w:ascii="Century Schoolbook" w:hAnsi="Century Schoolbook"/>
          <w:lang w:val="en-GB"/>
        </w:rPr>
        <w:t>among “what has been in the past” (the answer of stones from the past years and centuries), “what is now” and “what we would preserve”.</w:t>
      </w:r>
      <w:proofErr w:type="gramEnd"/>
    </w:p>
    <w:p w14:paraId="12F5992E" w14:textId="77777777" w:rsidR="0045793A" w:rsidRPr="005A30E9" w:rsidRDefault="005C099D"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Wonderful disposition; erased too soon. The Council of State immediately stopped it. That «anyone» doesn’t mean – </w:t>
      </w:r>
      <w:r w:rsidR="00D74123" w:rsidRPr="005A30E9">
        <w:rPr>
          <w:rFonts w:ascii="Century Schoolbook" w:hAnsi="Century Schoolbook"/>
          <w:lang w:val="en-GB"/>
        </w:rPr>
        <w:t xml:space="preserve">against </w:t>
      </w:r>
      <w:proofErr w:type="spellStart"/>
      <w:r w:rsidR="00D74123" w:rsidRPr="005A30E9">
        <w:rPr>
          <w:rFonts w:ascii="Century Schoolbook" w:hAnsi="Century Schoolbook"/>
          <w:i/>
          <w:lang w:val="en-GB"/>
        </w:rPr>
        <w:t>littera</w:t>
      </w:r>
      <w:proofErr w:type="spellEnd"/>
      <w:r w:rsidR="00D74123" w:rsidRPr="005A30E9">
        <w:rPr>
          <w:rFonts w:ascii="Century Schoolbook" w:hAnsi="Century Schoolbook"/>
          <w:i/>
          <w:lang w:val="en-GB"/>
        </w:rPr>
        <w:t xml:space="preserve"> </w:t>
      </w:r>
      <w:proofErr w:type="spellStart"/>
      <w:r w:rsidR="00D74123" w:rsidRPr="005A30E9">
        <w:rPr>
          <w:rFonts w:ascii="Century Schoolbook" w:hAnsi="Century Schoolbook"/>
          <w:i/>
          <w:lang w:val="en-GB"/>
        </w:rPr>
        <w:t>legis</w:t>
      </w:r>
      <w:proofErr w:type="spellEnd"/>
      <w:r w:rsidRPr="005A30E9">
        <w:rPr>
          <w:rFonts w:ascii="Century Schoolbook" w:hAnsi="Century Schoolbook"/>
          <w:lang w:val="en-GB"/>
        </w:rPr>
        <w:t xml:space="preserve"> – «anyone», nevertheless it’s written so. Because – to attack administrative acts injurious for territory – actors must have some legitimation “filters”. Here’s a break of solidarity, a wound. What could that filter be? It’s still obscure. A never precise, fuzzy, </w:t>
      </w:r>
      <w:r w:rsidRPr="005A30E9">
        <w:rPr>
          <w:rFonts w:ascii="Century Schoolbook" w:hAnsi="Century Schoolbook"/>
          <w:i/>
          <w:lang w:val="en-GB"/>
        </w:rPr>
        <w:t>vicinitas</w:t>
      </w:r>
      <w:r w:rsidRPr="005A30E9">
        <w:rPr>
          <w:rFonts w:ascii="Century Schoolbook" w:hAnsi="Century Schoolbook"/>
          <w:lang w:val="en-GB"/>
        </w:rPr>
        <w:t>. That means a sort of proximity to the possible injury, to the damage. A physical proximity. How much proximity? We still don’t know. It’</w:t>
      </w:r>
      <w:r w:rsidR="004F43F3" w:rsidRPr="005A30E9">
        <w:rPr>
          <w:rFonts w:ascii="Century Schoolbook" w:hAnsi="Century Schoolbook"/>
          <w:lang w:val="en-GB"/>
        </w:rPr>
        <w:t>s</w:t>
      </w:r>
      <w:r w:rsidRPr="005A30E9">
        <w:rPr>
          <w:rFonts w:ascii="Century Schoolbook" w:hAnsi="Century Schoolbook"/>
          <w:lang w:val="en-GB"/>
        </w:rPr>
        <w:t xml:space="preserve"> a flexible concept. Too flexible. That’s the opposite of solidarity! We can imagine an axiological proximity: even </w:t>
      </w:r>
      <w:r w:rsidR="005428CD" w:rsidRPr="005A30E9">
        <w:rPr>
          <w:rFonts w:ascii="Century Schoolbook" w:hAnsi="Century Schoolbook"/>
          <w:lang w:val="en-GB"/>
        </w:rPr>
        <w:t>those</w:t>
      </w:r>
      <w:r w:rsidRPr="005A30E9">
        <w:rPr>
          <w:rFonts w:ascii="Century Schoolbook" w:hAnsi="Century Schoolbook"/>
          <w:lang w:val="en-GB"/>
        </w:rPr>
        <w:t xml:space="preserve"> people that</w:t>
      </w:r>
      <w:r w:rsidR="005428CD" w:rsidRPr="005A30E9">
        <w:rPr>
          <w:rFonts w:ascii="Century Schoolbook" w:hAnsi="Century Schoolbook"/>
          <w:lang w:val="en-GB"/>
        </w:rPr>
        <w:t xml:space="preserve"> are</w:t>
      </w:r>
      <w:r w:rsidRPr="005A30E9">
        <w:rPr>
          <w:rFonts w:ascii="Century Schoolbook" w:hAnsi="Century Schoolbook"/>
          <w:lang w:val="en-GB"/>
        </w:rPr>
        <w:t xml:space="preserve"> not physically interested to injury can attack the act; not for themselves, </w:t>
      </w:r>
      <w:r w:rsidR="005428CD" w:rsidRPr="005A30E9">
        <w:rPr>
          <w:rFonts w:ascii="Century Schoolbook" w:hAnsi="Century Schoolbook"/>
          <w:lang w:val="en-GB"/>
        </w:rPr>
        <w:t xml:space="preserve">but for the territory. That’s the concept of solidarity I mean, indeed. </w:t>
      </w:r>
    </w:p>
    <w:p w14:paraId="73023D4B" w14:textId="77777777" w:rsidR="005D0DD7" w:rsidRPr="005A30E9" w:rsidRDefault="00B96D17"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What can I </w:t>
      </w:r>
      <w:r w:rsidR="00EE1393" w:rsidRPr="005A30E9">
        <w:rPr>
          <w:rFonts w:ascii="Century Schoolbook" w:hAnsi="Century Schoolbook"/>
          <w:lang w:val="en-GB"/>
        </w:rPr>
        <w:t>say</w:t>
      </w:r>
      <w:r w:rsidRPr="005A30E9">
        <w:rPr>
          <w:rFonts w:ascii="Century Schoolbook" w:hAnsi="Century Schoolbook"/>
          <w:lang w:val="en-GB"/>
        </w:rPr>
        <w:t xml:space="preserve"> about all that? </w:t>
      </w:r>
      <w:r w:rsidR="00EE1393" w:rsidRPr="005A30E9">
        <w:rPr>
          <w:rFonts w:ascii="Century Schoolbook" w:hAnsi="Century Schoolbook"/>
          <w:lang w:val="en-GB"/>
        </w:rPr>
        <w:t xml:space="preserve">I think to the concept of “providing”. Solidarity as a right to “providing”. That’s the point. Is that a right to </w:t>
      </w:r>
      <w:r w:rsidR="00EE1393" w:rsidRPr="005A30E9">
        <w:rPr>
          <w:rFonts w:ascii="Century Schoolbook" w:hAnsi="Century Schoolbook"/>
          <w:i/>
          <w:lang w:val="en-GB"/>
        </w:rPr>
        <w:t>receive</w:t>
      </w:r>
      <w:r w:rsidR="00EE1393" w:rsidRPr="005A30E9">
        <w:rPr>
          <w:rFonts w:ascii="Century Schoolbook" w:hAnsi="Century Schoolbook"/>
          <w:lang w:val="en-GB"/>
        </w:rPr>
        <w:t xml:space="preserve"> solidarity? Or to </w:t>
      </w:r>
      <w:r w:rsidR="00EE1393" w:rsidRPr="005A30E9">
        <w:rPr>
          <w:rFonts w:ascii="Century Schoolbook" w:hAnsi="Century Schoolbook"/>
          <w:i/>
          <w:lang w:val="en-GB"/>
        </w:rPr>
        <w:t>provide</w:t>
      </w:r>
      <w:r w:rsidR="00EE1393" w:rsidRPr="005A30E9">
        <w:rPr>
          <w:rFonts w:ascii="Century Schoolbook" w:hAnsi="Century Schoolbook"/>
          <w:lang w:val="en-GB"/>
        </w:rPr>
        <w:t xml:space="preserve"> it, in the light of subsidiarity? Can we extend the concept of constitutional right to solidarity: not only to receive, but also to provide it. A right with an </w:t>
      </w:r>
      <w:r w:rsidR="00EE1393" w:rsidRPr="005A30E9">
        <w:rPr>
          <w:rFonts w:ascii="Century Schoolbook" w:hAnsi="Century Schoolbook"/>
          <w:i/>
          <w:lang w:val="en-GB"/>
        </w:rPr>
        <w:t>active</w:t>
      </w:r>
      <w:r w:rsidR="00EE1393" w:rsidRPr="005A30E9">
        <w:rPr>
          <w:rFonts w:ascii="Century Schoolbook" w:hAnsi="Century Schoolbook"/>
          <w:lang w:val="en-GB"/>
        </w:rPr>
        <w:t xml:space="preserve"> characterization, not only </w:t>
      </w:r>
      <w:r w:rsidR="00EE1393" w:rsidRPr="005A30E9">
        <w:rPr>
          <w:rFonts w:ascii="Century Schoolbook" w:hAnsi="Century Schoolbook"/>
          <w:i/>
          <w:lang w:val="en-GB"/>
        </w:rPr>
        <w:t>passive</w:t>
      </w:r>
      <w:r w:rsidR="00EE1393" w:rsidRPr="005A30E9">
        <w:rPr>
          <w:rFonts w:ascii="Century Schoolbook" w:hAnsi="Century Schoolbook"/>
          <w:lang w:val="en-GB"/>
        </w:rPr>
        <w:t>.</w:t>
      </w:r>
    </w:p>
    <w:p w14:paraId="37F6604E" w14:textId="37DFD481" w:rsidR="006C3818" w:rsidRPr="005A30E9" w:rsidRDefault="00723BAE" w:rsidP="005B78E5">
      <w:pPr>
        <w:spacing w:line="360" w:lineRule="auto"/>
        <w:ind w:firstLine="284"/>
        <w:jc w:val="both"/>
        <w:rPr>
          <w:rFonts w:ascii="Century Schoolbook" w:hAnsi="Century Schoolbook"/>
          <w:lang w:val="en-GB"/>
        </w:rPr>
      </w:pPr>
      <w:r w:rsidRPr="005A30E9">
        <w:rPr>
          <w:rFonts w:ascii="Century Schoolbook" w:hAnsi="Century Schoolbook"/>
          <w:lang w:val="en-GB"/>
        </w:rPr>
        <w:t>There’s another colle</w:t>
      </w:r>
      <w:r w:rsidR="00F65254">
        <w:rPr>
          <w:rFonts w:ascii="Century Schoolbook" w:hAnsi="Century Schoolbook"/>
          <w:lang w:val="en-GB"/>
        </w:rPr>
        <w:t>a</w:t>
      </w:r>
      <w:r w:rsidRPr="005A30E9">
        <w:rPr>
          <w:rFonts w:ascii="Century Schoolbook" w:hAnsi="Century Schoolbook"/>
          <w:lang w:val="en-GB"/>
        </w:rPr>
        <w:t>gue – and close friend of mine</w:t>
      </w:r>
      <w:r w:rsidR="00342064" w:rsidRPr="005A30E9">
        <w:rPr>
          <w:rFonts w:ascii="Century Schoolbook" w:hAnsi="Century Schoolbook"/>
          <w:lang w:val="en-GB"/>
        </w:rPr>
        <w:t xml:space="preserve">: Vincenzo </w:t>
      </w:r>
      <w:proofErr w:type="spellStart"/>
      <w:r w:rsidR="00342064" w:rsidRPr="005A30E9">
        <w:rPr>
          <w:rFonts w:ascii="Century Schoolbook" w:hAnsi="Century Schoolbook"/>
          <w:lang w:val="en-GB"/>
        </w:rPr>
        <w:t>Tondi</w:t>
      </w:r>
      <w:proofErr w:type="spellEnd"/>
      <w:r w:rsidR="00342064" w:rsidRPr="005A30E9">
        <w:rPr>
          <w:rFonts w:ascii="Century Schoolbook" w:hAnsi="Century Schoolbook"/>
          <w:lang w:val="en-GB"/>
        </w:rPr>
        <w:t xml:space="preserve"> Della Mura</w:t>
      </w:r>
      <w:r w:rsidR="00D9285E" w:rsidRPr="005A30E9">
        <w:rPr>
          <w:rStyle w:val="Rimandonotaapidipagina"/>
          <w:rFonts w:ascii="Century Schoolbook" w:hAnsi="Century Schoolbook"/>
          <w:lang w:val="en-GB"/>
        </w:rPr>
        <w:footnoteReference w:id="9"/>
      </w:r>
      <w:r w:rsidR="00B06691" w:rsidRPr="005A30E9">
        <w:rPr>
          <w:rFonts w:ascii="Century Schoolbook" w:hAnsi="Century Schoolbook"/>
          <w:lang w:val="en-GB"/>
        </w:rPr>
        <w:t xml:space="preserve">. </w:t>
      </w:r>
      <w:r w:rsidR="00342064" w:rsidRPr="005A30E9">
        <w:rPr>
          <w:rFonts w:ascii="Century Schoolbook" w:hAnsi="Century Schoolbook"/>
          <w:lang w:val="en-GB"/>
        </w:rPr>
        <w:t xml:space="preserve">He says that – attention – there’s a </w:t>
      </w:r>
      <w:r w:rsidR="00342064" w:rsidRPr="005A30E9">
        <w:rPr>
          <w:rFonts w:ascii="Century Schoolbook" w:hAnsi="Century Schoolbook"/>
          <w:i/>
          <w:lang w:val="en-GB"/>
        </w:rPr>
        <w:t xml:space="preserve">surplus </w:t>
      </w:r>
      <w:r w:rsidR="00342064" w:rsidRPr="005A30E9">
        <w:rPr>
          <w:rFonts w:ascii="Century Schoolbook" w:hAnsi="Century Schoolbook"/>
          <w:lang w:val="en-GB"/>
        </w:rPr>
        <w:t xml:space="preserve">situation: there are many and </w:t>
      </w:r>
      <w:r w:rsidR="006C3818" w:rsidRPr="005A30E9">
        <w:rPr>
          <w:rFonts w:ascii="Century Schoolbook" w:hAnsi="Century Schoolbook"/>
          <w:lang w:val="en-GB"/>
        </w:rPr>
        <w:t xml:space="preserve">wide margins not covered by the constitutional norm about solidarity, not covered by the public intervention (and today even private, the so-called third sector) but still there are exceeding, </w:t>
      </w:r>
      <w:proofErr w:type="spellStart"/>
      <w:r w:rsidR="006C3818" w:rsidRPr="005A30E9">
        <w:rPr>
          <w:rFonts w:ascii="Century Schoolbook" w:hAnsi="Century Schoolbook"/>
          <w:lang w:val="en-GB"/>
        </w:rPr>
        <w:t>unplowed</w:t>
      </w:r>
      <w:proofErr w:type="spellEnd"/>
      <w:r w:rsidR="006C3818" w:rsidRPr="005A30E9">
        <w:rPr>
          <w:rFonts w:ascii="Century Schoolbook" w:hAnsi="Century Schoolbook"/>
          <w:lang w:val="en-GB"/>
        </w:rPr>
        <w:t xml:space="preserve"> fields, where’s space for the right to provide solidarity services. That means that the expression «</w:t>
      </w:r>
      <w:r w:rsidR="006C3818" w:rsidRPr="005A30E9">
        <w:rPr>
          <w:rFonts w:ascii="Century Schoolbook" w:hAnsi="Century Schoolbook"/>
          <w:i/>
          <w:lang w:val="en-GB"/>
        </w:rPr>
        <w:t>duty of solidarity</w:t>
      </w:r>
      <w:r w:rsidR="006C3818" w:rsidRPr="005A30E9">
        <w:rPr>
          <w:rFonts w:ascii="Century Schoolbook" w:hAnsi="Century Schoolbook"/>
          <w:lang w:val="en-GB"/>
        </w:rPr>
        <w:t>» we read in Art. 2 of our Constitution can break. It has a more complex sense.</w:t>
      </w:r>
    </w:p>
    <w:p w14:paraId="01D96622" w14:textId="078A700D" w:rsidR="00E70417" w:rsidRPr="005A30E9" w:rsidRDefault="00C62BCC"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That expression easily breaks: because we untie the concept of solidarity from its deontic connotation. That’s a duty no more: or, when it’s not a duty as said in that norm, it’s still a constitutional “right to”. When there’s no more duty to provide solidarity, we can see a right to provide it in a precise service. Pay attention: even when the law disposition does not </w:t>
      </w:r>
      <w:proofErr w:type="spellStart"/>
      <w:r w:rsidRPr="005A30E9">
        <w:rPr>
          <w:rFonts w:ascii="Century Schoolbook" w:hAnsi="Century Schoolbook"/>
          <w:lang w:val="en-GB"/>
        </w:rPr>
        <w:t>establishe</w:t>
      </w:r>
      <w:proofErr w:type="spellEnd"/>
      <w:r w:rsidRPr="005A30E9">
        <w:rPr>
          <w:rFonts w:ascii="Century Schoolbook" w:hAnsi="Century Schoolbook"/>
          <w:lang w:val="en-GB"/>
        </w:rPr>
        <w:t xml:space="preserve"> a specific service. That’s the point.</w:t>
      </w:r>
    </w:p>
    <w:p w14:paraId="0C2FD902" w14:textId="77777777" w:rsidR="008C493D" w:rsidRPr="005A30E9" w:rsidRDefault="00103226"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The right </w:t>
      </w:r>
      <w:r w:rsidRPr="005A30E9">
        <w:rPr>
          <w:rFonts w:ascii="Century Schoolbook" w:hAnsi="Century Schoolbook"/>
          <w:i/>
          <w:lang w:val="en-GB"/>
        </w:rPr>
        <w:t>of</w:t>
      </w:r>
      <w:r w:rsidRPr="005A30E9">
        <w:rPr>
          <w:rFonts w:ascii="Century Schoolbook" w:hAnsi="Century Schoolbook"/>
          <w:lang w:val="en-GB"/>
        </w:rPr>
        <w:t xml:space="preserve"> solidarity (and not that </w:t>
      </w:r>
      <w:r w:rsidRPr="005A30E9">
        <w:rPr>
          <w:rFonts w:ascii="Century Schoolbook" w:hAnsi="Century Schoolbook"/>
          <w:i/>
          <w:lang w:val="en-GB"/>
        </w:rPr>
        <w:t>to</w:t>
      </w:r>
      <w:r w:rsidRPr="005A30E9">
        <w:rPr>
          <w:rFonts w:ascii="Century Schoolbook" w:hAnsi="Century Schoolbook"/>
          <w:lang w:val="en-GB"/>
        </w:rPr>
        <w:t xml:space="preserve"> solidarity)</w:t>
      </w:r>
      <w:r w:rsidR="00EB7D5E" w:rsidRPr="005A30E9">
        <w:rPr>
          <w:rFonts w:ascii="Century Schoolbook" w:hAnsi="Century Schoolbook"/>
          <w:lang w:val="en-GB"/>
        </w:rPr>
        <w:t xml:space="preserve"> poses a problem of constitutionality for all legislative dispositions that narrow the field of action of the privates.</w:t>
      </w:r>
    </w:p>
    <w:p w14:paraId="22A4CD1D" w14:textId="77777777" w:rsidR="00E70417" w:rsidRPr="005A30E9" w:rsidRDefault="00EB7D5E"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In my opinion – from a political point of view – this can be a precious way of thinking because it allows to insert the great private energies in the flaw of solidarity beyond the dispositions that consent that in the third sector. The parameter of solidarity moves, completely changes: it goes out from art. 2 – no more duty – and comes in the art. 3, par. 2, it becomes the right (own by the private) to take the great way for catching the sun on the horizon, the sunset that has to be </w:t>
      </w:r>
      <w:proofErr w:type="spellStart"/>
      <w:r w:rsidRPr="005A30E9">
        <w:rPr>
          <w:rFonts w:ascii="Century Schoolbook" w:hAnsi="Century Schoolbook"/>
          <w:lang w:val="en-GB"/>
        </w:rPr>
        <w:t>catched</w:t>
      </w:r>
      <w:proofErr w:type="spellEnd"/>
      <w:r w:rsidRPr="005A30E9">
        <w:rPr>
          <w:rFonts w:ascii="Century Schoolbook" w:hAnsi="Century Schoolbook"/>
          <w:lang w:val="en-GB"/>
        </w:rPr>
        <w:t xml:space="preserve"> </w:t>
      </w:r>
      <w:proofErr w:type="spellStart"/>
      <w:r w:rsidRPr="005A30E9">
        <w:rPr>
          <w:rFonts w:ascii="Century Schoolbook" w:hAnsi="Century Schoolbook"/>
          <w:lang w:val="en-GB"/>
        </w:rPr>
        <w:t>pleromatically</w:t>
      </w:r>
      <w:proofErr w:type="spellEnd"/>
      <w:r w:rsidRPr="005A30E9">
        <w:rPr>
          <w:rFonts w:ascii="Century Schoolbook" w:hAnsi="Century Schoolbook"/>
          <w:lang w:val="en-GB"/>
        </w:rPr>
        <w:t>, I repeat.</w:t>
      </w:r>
    </w:p>
    <w:p w14:paraId="275DA286" w14:textId="77777777" w:rsidR="00E70417" w:rsidRPr="005A30E9" w:rsidRDefault="00EB7D5E"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This change of the paradigm from </w:t>
      </w:r>
      <w:r w:rsidRPr="005A30E9">
        <w:rPr>
          <w:rFonts w:ascii="Century Schoolbook" w:hAnsi="Century Schoolbook"/>
          <w:i/>
          <w:lang w:val="en-GB"/>
        </w:rPr>
        <w:t>duty</w:t>
      </w:r>
      <w:r w:rsidRPr="005A30E9">
        <w:rPr>
          <w:rFonts w:ascii="Century Schoolbook" w:hAnsi="Century Schoolbook"/>
          <w:lang w:val="en-GB"/>
        </w:rPr>
        <w:t xml:space="preserve"> to </w:t>
      </w:r>
      <w:r w:rsidRPr="005A30E9">
        <w:rPr>
          <w:rFonts w:ascii="Century Schoolbook" w:hAnsi="Century Schoolbook"/>
          <w:i/>
          <w:lang w:val="en-GB"/>
        </w:rPr>
        <w:t>right</w:t>
      </w:r>
      <w:r w:rsidRPr="005A30E9">
        <w:rPr>
          <w:rFonts w:ascii="Century Schoolbook" w:hAnsi="Century Schoolbook"/>
          <w:lang w:val="en-GB"/>
        </w:rPr>
        <w:t xml:space="preserve"> to solidarity is, in my opinion, </w:t>
      </w:r>
      <w:r w:rsidR="000D7CCC" w:rsidRPr="005A30E9">
        <w:rPr>
          <w:rFonts w:ascii="Century Schoolbook" w:hAnsi="Century Schoolbook"/>
          <w:lang w:val="en-GB"/>
        </w:rPr>
        <w:t>guaranteed</w:t>
      </w:r>
      <w:r w:rsidRPr="005A30E9">
        <w:rPr>
          <w:rFonts w:ascii="Century Schoolbook" w:hAnsi="Century Schoolbook"/>
          <w:lang w:val="en-GB"/>
        </w:rPr>
        <w:t xml:space="preserve"> by art. 3 Cost., so it has protection even against legal disposition that aim to narrow its field.</w:t>
      </w:r>
    </w:p>
    <w:p w14:paraId="6700873B" w14:textId="77777777" w:rsidR="00482CAF" w:rsidRDefault="00482CAF" w:rsidP="005B78E5">
      <w:pPr>
        <w:spacing w:line="360" w:lineRule="auto"/>
        <w:ind w:firstLine="284"/>
        <w:jc w:val="both"/>
        <w:rPr>
          <w:rFonts w:ascii="Century Schoolbook" w:hAnsi="Century Schoolbook"/>
          <w:lang w:val="en-GB"/>
        </w:rPr>
      </w:pPr>
    </w:p>
    <w:p w14:paraId="4E30C6D5" w14:textId="14FC1F60" w:rsidR="00E70417" w:rsidRPr="005A30E9" w:rsidRDefault="00482CAF" w:rsidP="005B78E5">
      <w:pPr>
        <w:spacing w:line="360" w:lineRule="auto"/>
        <w:ind w:firstLine="284"/>
        <w:jc w:val="both"/>
        <w:rPr>
          <w:rFonts w:ascii="Century Schoolbook" w:hAnsi="Century Schoolbook"/>
          <w:lang w:val="en-GB"/>
        </w:rPr>
      </w:pPr>
      <w:r>
        <w:rPr>
          <w:rFonts w:ascii="Century Schoolbook" w:hAnsi="Century Schoolbook"/>
          <w:lang w:val="en-GB"/>
        </w:rPr>
        <w:t>4. S</w:t>
      </w:r>
      <w:r w:rsidR="000D7CCC" w:rsidRPr="005A30E9">
        <w:rPr>
          <w:rFonts w:ascii="Century Schoolbook" w:hAnsi="Century Schoolbook"/>
          <w:lang w:val="en-GB"/>
        </w:rPr>
        <w:t xml:space="preserve">o, now it’s only a matter to </w:t>
      </w:r>
      <w:r w:rsidR="000D7CCC" w:rsidRPr="005A30E9">
        <w:rPr>
          <w:rFonts w:ascii="Century Schoolbook" w:hAnsi="Century Schoolbook"/>
          <w:i/>
          <w:lang w:val="en-GB"/>
        </w:rPr>
        <w:t xml:space="preserve">activate </w:t>
      </w:r>
      <w:r w:rsidR="000D7CCC" w:rsidRPr="005A30E9">
        <w:rPr>
          <w:rFonts w:ascii="Century Schoolbook" w:hAnsi="Century Schoolbook"/>
          <w:lang w:val="en-GB"/>
        </w:rPr>
        <w:t xml:space="preserve">this guarantee. Substantially and </w:t>
      </w:r>
      <w:r w:rsidR="009D1B52" w:rsidRPr="005A30E9">
        <w:rPr>
          <w:rFonts w:ascii="Century Schoolbook" w:hAnsi="Century Schoolbook"/>
          <w:lang w:val="en-GB"/>
        </w:rPr>
        <w:t>in trial. I’m doing a necessary referring to all those studies that constitute a background for these reflections of mine: studies of the German civil doctrine, sociological and philosophical, that reflects about subjects and legal order.</w:t>
      </w:r>
    </w:p>
    <w:p w14:paraId="4048BAE6" w14:textId="77777777" w:rsidR="009D1B52" w:rsidRPr="005A30E9" w:rsidRDefault="009D1B52" w:rsidP="005B78E5">
      <w:pPr>
        <w:spacing w:line="360" w:lineRule="auto"/>
        <w:ind w:firstLine="284"/>
        <w:jc w:val="both"/>
        <w:rPr>
          <w:rFonts w:ascii="Century Schoolbook" w:hAnsi="Century Schoolbook"/>
          <w:lang w:val="en-GB"/>
        </w:rPr>
      </w:pPr>
      <w:r w:rsidRPr="005A30E9">
        <w:rPr>
          <w:rFonts w:ascii="Century Schoolbook" w:hAnsi="Century Schoolbook"/>
          <w:lang w:val="en-GB"/>
        </w:rPr>
        <w:t>I just take my first step from a peculiar opening by Jhering. He said, in the openness of the roman law spirit, that we can never avoid the concept of the “certainty of the claim”. This is the subjective right of each of us: one’s claiming against another. A vs. V: someone calls it “juridical binarism”. But, to get to it, to allow some “A” subject to claim against a “B”, it’s necessary to have a norm that shines a light on A. That gives him the chance to do this.</w:t>
      </w:r>
    </w:p>
    <w:p w14:paraId="4136DFB9" w14:textId="64F94A95" w:rsidR="009D1B52" w:rsidRPr="005A30E9" w:rsidRDefault="009D1B5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And what if “A” doesn’t claim? Well. Jhering says that we can do nothing, because </w:t>
      </w:r>
      <w:r w:rsidR="001212F2" w:rsidRPr="005A30E9">
        <w:rPr>
          <w:rFonts w:ascii="Century Schoolbook" w:hAnsi="Century Schoolbook"/>
          <w:lang w:val="en-GB"/>
        </w:rPr>
        <w:t>«</w:t>
      </w:r>
      <w:r w:rsidRPr="005A30E9">
        <w:rPr>
          <w:rFonts w:ascii="Century Schoolbook" w:hAnsi="Century Schoolbook"/>
          <w:lang w:val="en-GB"/>
        </w:rPr>
        <w:t xml:space="preserve">we cannot close </w:t>
      </w:r>
      <w:r w:rsidR="001212F2" w:rsidRPr="005A30E9">
        <w:rPr>
          <w:rFonts w:ascii="Century Schoolbook" w:hAnsi="Century Schoolbook"/>
          <w:lang w:val="en-GB"/>
        </w:rPr>
        <w:t>clouds in a bag»: if we can determine the claim, there’s a possibility; if we cannot, politics’ choices cannot be juridified. We need, for this, the subjective right.</w:t>
      </w:r>
    </w:p>
    <w:p w14:paraId="713191B3" w14:textId="77777777" w:rsidR="001212F2" w:rsidRPr="005A30E9" w:rsidRDefault="001212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Well, this idea is starting to get crisis. Two great studies witness that. I’m referring to Gunther Teubner (Germany) and Pasquale Femia (Italy).</w:t>
      </w:r>
    </w:p>
    <w:p w14:paraId="15AF6389" w14:textId="77777777" w:rsidR="000B71CF" w:rsidRPr="005A30E9" w:rsidRDefault="001212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Femia, in a past congress, presented a speech having an extremely argumentative title: «the necessity to put clouds in a bag»; because, today, we cannot be satisfied anymore by the drawing pattern of the politician in the juridical scheme. We must imagine the law is a cloud, and we are in it; so when we pass it, </w:t>
      </w:r>
      <w:proofErr w:type="spellStart"/>
      <w:proofErr w:type="gramStart"/>
      <w:r w:rsidRPr="005A30E9">
        <w:rPr>
          <w:rFonts w:ascii="Century Schoolbook" w:hAnsi="Century Schoolbook"/>
          <w:lang w:val="en-GB"/>
        </w:rPr>
        <w:t>everyone</w:t>
      </w:r>
      <w:proofErr w:type="spellEnd"/>
      <w:proofErr w:type="gramEnd"/>
      <w:r w:rsidRPr="005A30E9">
        <w:rPr>
          <w:rFonts w:ascii="Century Schoolbook" w:hAnsi="Century Schoolbook"/>
          <w:lang w:val="en-GB"/>
        </w:rPr>
        <w:t xml:space="preserve"> of us has a legitimation to spend. Femia calls this situation “trans-subjective rights”.</w:t>
      </w:r>
    </w:p>
    <w:p w14:paraId="048A3AA4" w14:textId="77777777" w:rsidR="001212F2" w:rsidRPr="005A30E9" w:rsidRDefault="001212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The idea is therefore launched. It is not, if we want, an idea very far from our juridical culture, or rather, from the juridical culture that we have forgotten: I am referring to the pluri-millenary juridical tradition of Roman law which distinguished between </w:t>
      </w:r>
      <w:r w:rsidRPr="005A30E9">
        <w:rPr>
          <w:rFonts w:ascii="Century Schoolbook" w:hAnsi="Century Schoolbook"/>
          <w:i/>
          <w:lang w:val="en-GB"/>
        </w:rPr>
        <w:t>res nullius</w:t>
      </w:r>
      <w:r w:rsidRPr="005A30E9">
        <w:rPr>
          <w:rFonts w:ascii="Century Schoolbook" w:hAnsi="Century Schoolbook"/>
          <w:lang w:val="en-GB"/>
        </w:rPr>
        <w:t xml:space="preserve"> and </w:t>
      </w:r>
      <w:r w:rsidRPr="005A30E9">
        <w:rPr>
          <w:rFonts w:ascii="Century Schoolbook" w:hAnsi="Century Schoolbook"/>
          <w:i/>
          <w:lang w:val="en-GB"/>
        </w:rPr>
        <w:t>res communes omnium</w:t>
      </w:r>
      <w:r w:rsidRPr="005A30E9">
        <w:rPr>
          <w:rFonts w:ascii="Century Schoolbook" w:hAnsi="Century Schoolbook"/>
          <w:lang w:val="en-GB"/>
        </w:rPr>
        <w:t xml:space="preserve">, that is the common goods; that’s an idea that – through the karst route of the Middle Ages it slowly subsided until in Italy, with the </w:t>
      </w:r>
      <w:proofErr w:type="spellStart"/>
      <w:r w:rsidRPr="005A30E9">
        <w:rPr>
          <w:rFonts w:ascii="Century Schoolbook" w:hAnsi="Century Schoolbook"/>
          <w:lang w:val="en-GB"/>
        </w:rPr>
        <w:t>Rodotà</w:t>
      </w:r>
      <w:proofErr w:type="spellEnd"/>
      <w:r w:rsidRPr="005A30E9">
        <w:rPr>
          <w:rFonts w:ascii="Century Schoolbook" w:hAnsi="Century Schoolbook"/>
          <w:lang w:val="en-GB"/>
        </w:rPr>
        <w:t xml:space="preserve"> Commission – we recently tried to bring back into vogue; attempt failed, however the problem remains there and we hope it can be recovered.</w:t>
      </w:r>
    </w:p>
    <w:p w14:paraId="45F85E13" w14:textId="77777777" w:rsidR="001212F2" w:rsidRPr="005A30E9" w:rsidRDefault="001212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What does all this teach us? I’m referring to the </w:t>
      </w:r>
      <w:proofErr w:type="spellStart"/>
      <w:r w:rsidRPr="005A30E9">
        <w:rPr>
          <w:rFonts w:ascii="Century Schoolbook" w:hAnsi="Century Schoolbook" w:cs="Times New Roman"/>
          <w:i/>
          <w:lang w:val="en-GB"/>
        </w:rPr>
        <w:t>Ποίησις</w:t>
      </w:r>
      <w:proofErr w:type="spellEnd"/>
      <w:r w:rsidRPr="005A30E9">
        <w:rPr>
          <w:rFonts w:ascii="Century Schoolbook" w:hAnsi="Century Schoolbook"/>
          <w:lang w:val="en-GB"/>
        </w:rPr>
        <w:t xml:space="preserve"> I mentioned above. We must try to overcome the screen of subjective law through a vision that today may seem bold to us but that probably, in a short time, if we have the courage to experiment, it could appear to be a received right.</w:t>
      </w:r>
    </w:p>
    <w:p w14:paraId="643DD717" w14:textId="77777777" w:rsidR="001212F2" w:rsidRPr="005A30E9" w:rsidRDefault="001212F2" w:rsidP="005B78E5">
      <w:pPr>
        <w:spacing w:line="360" w:lineRule="auto"/>
        <w:ind w:firstLine="284"/>
        <w:jc w:val="both"/>
        <w:rPr>
          <w:rFonts w:ascii="Century Schoolbook" w:hAnsi="Century Schoolbook"/>
          <w:lang w:val="en-GB"/>
        </w:rPr>
      </w:pPr>
      <w:r w:rsidRPr="005A30E9">
        <w:rPr>
          <w:rFonts w:ascii="Century Schoolbook" w:hAnsi="Century Schoolbook"/>
          <w:lang w:val="en-GB"/>
        </w:rPr>
        <w:t xml:space="preserve">This is why the </w:t>
      </w:r>
      <w:proofErr w:type="spellStart"/>
      <w:r w:rsidRPr="005A30E9">
        <w:rPr>
          <w:rFonts w:ascii="Century Schoolbook" w:hAnsi="Century Schoolbook"/>
          <w:i/>
          <w:lang w:val="en-GB"/>
        </w:rPr>
        <w:t>Ποίησις</w:t>
      </w:r>
      <w:proofErr w:type="spellEnd"/>
      <w:r w:rsidRPr="005A30E9">
        <w:rPr>
          <w:rFonts w:ascii="Century Schoolbook" w:hAnsi="Century Schoolbook"/>
          <w:lang w:val="en-GB"/>
        </w:rPr>
        <w:t xml:space="preserve">, what </w:t>
      </w:r>
      <w:proofErr w:type="spellStart"/>
      <w:r w:rsidRPr="005A30E9">
        <w:rPr>
          <w:rFonts w:ascii="Century Schoolbook" w:hAnsi="Century Schoolbook"/>
          <w:lang w:val="en-GB"/>
        </w:rPr>
        <w:t>Hölderlin</w:t>
      </w:r>
      <w:proofErr w:type="spellEnd"/>
      <w:r w:rsidRPr="005A30E9">
        <w:rPr>
          <w:rFonts w:ascii="Century Schoolbook" w:hAnsi="Century Schoolbook"/>
          <w:lang w:val="en-GB"/>
        </w:rPr>
        <w:t xml:space="preserve"> said: «</w:t>
      </w:r>
      <w:proofErr w:type="spellStart"/>
      <w:r w:rsidRPr="005A30E9">
        <w:rPr>
          <w:rFonts w:ascii="Century Schoolbook" w:hAnsi="Century Schoolbook"/>
          <w:i/>
          <w:lang w:val="en-GB"/>
        </w:rPr>
        <w:t>dichterisch</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wohnet</w:t>
      </w:r>
      <w:proofErr w:type="spellEnd"/>
      <w:r w:rsidRPr="005A30E9">
        <w:rPr>
          <w:rFonts w:ascii="Century Schoolbook" w:hAnsi="Century Schoolbook"/>
          <w:i/>
          <w:lang w:val="en-GB"/>
        </w:rPr>
        <w:t xml:space="preserve"> der Mensch auf </w:t>
      </w:r>
      <w:proofErr w:type="spellStart"/>
      <w:r w:rsidRPr="005A30E9">
        <w:rPr>
          <w:rFonts w:ascii="Century Schoolbook" w:hAnsi="Century Schoolbook"/>
          <w:i/>
          <w:lang w:val="en-GB"/>
        </w:rPr>
        <w:t>dieser</w:t>
      </w:r>
      <w:proofErr w:type="spellEnd"/>
      <w:r w:rsidRPr="005A30E9">
        <w:rPr>
          <w:rFonts w:ascii="Century Schoolbook" w:hAnsi="Century Schoolbook"/>
          <w:i/>
          <w:lang w:val="en-GB"/>
        </w:rPr>
        <w:t xml:space="preserve"> </w:t>
      </w:r>
      <w:proofErr w:type="spellStart"/>
      <w:r w:rsidRPr="005A30E9">
        <w:rPr>
          <w:rFonts w:ascii="Century Schoolbook" w:hAnsi="Century Schoolbook"/>
          <w:i/>
          <w:lang w:val="en-GB"/>
        </w:rPr>
        <w:t>Erde</w:t>
      </w:r>
      <w:proofErr w:type="spellEnd"/>
      <w:r w:rsidRPr="005A30E9">
        <w:rPr>
          <w:rFonts w:ascii="Century Schoolbook" w:hAnsi="Century Schoolbook"/>
          <w:lang w:val="en-GB"/>
        </w:rPr>
        <w:t>», «poetically lives man on this earth».</w:t>
      </w:r>
    </w:p>
    <w:p w14:paraId="163F33CE" w14:textId="77777777" w:rsidR="005E5251" w:rsidRPr="005A30E9" w:rsidRDefault="005E5251" w:rsidP="005E5251">
      <w:pPr>
        <w:spacing w:line="360" w:lineRule="auto"/>
        <w:ind w:firstLine="284"/>
        <w:jc w:val="right"/>
        <w:rPr>
          <w:rFonts w:ascii="Century Schoolbook" w:hAnsi="Century Schoolbook"/>
          <w:lang w:val="en-GB"/>
        </w:rPr>
      </w:pPr>
      <w:proofErr w:type="gramStart"/>
      <w:r w:rsidRPr="005A30E9">
        <w:rPr>
          <w:rFonts w:ascii="Century Schoolbook" w:hAnsi="Century Schoolbook"/>
          <w:lang w:val="en-GB"/>
        </w:rPr>
        <w:t>by</w:t>
      </w:r>
      <w:proofErr w:type="gramEnd"/>
      <w:r w:rsidRPr="005A30E9">
        <w:rPr>
          <w:rFonts w:ascii="Century Schoolbook" w:hAnsi="Century Schoolbook"/>
          <w:lang w:val="en-GB"/>
        </w:rPr>
        <w:t xml:space="preserve"> </w:t>
      </w:r>
      <w:r w:rsidRPr="005A30E9">
        <w:rPr>
          <w:rFonts w:ascii="Century Schoolbook" w:hAnsi="Century Schoolbook"/>
          <w:b/>
          <w:lang w:val="en-GB"/>
        </w:rPr>
        <w:t xml:space="preserve">Pier Luigi </w:t>
      </w:r>
      <w:proofErr w:type="spellStart"/>
      <w:r w:rsidRPr="005A30E9">
        <w:rPr>
          <w:rFonts w:ascii="Century Schoolbook" w:hAnsi="Century Schoolbook"/>
          <w:b/>
          <w:lang w:val="en-GB"/>
        </w:rPr>
        <w:t>Portaluri</w:t>
      </w:r>
      <w:proofErr w:type="spellEnd"/>
    </w:p>
    <w:p w14:paraId="11B32D05" w14:textId="77777777" w:rsidR="005E5251" w:rsidRPr="005A30E9" w:rsidRDefault="005E5251" w:rsidP="005E5251">
      <w:pPr>
        <w:spacing w:line="360" w:lineRule="auto"/>
        <w:ind w:firstLine="284"/>
        <w:jc w:val="right"/>
        <w:rPr>
          <w:rFonts w:ascii="Century Schoolbook" w:hAnsi="Century Schoolbook"/>
          <w:i/>
          <w:iCs/>
          <w:sz w:val="18"/>
          <w:szCs w:val="18"/>
          <w:lang w:val="en-GB"/>
        </w:rPr>
      </w:pPr>
      <w:r w:rsidRPr="005A30E9">
        <w:rPr>
          <w:rFonts w:ascii="Century Schoolbook" w:hAnsi="Century Schoolbook"/>
          <w:i/>
          <w:iCs/>
          <w:sz w:val="18"/>
          <w:szCs w:val="18"/>
          <w:lang w:val="en-GB"/>
        </w:rPr>
        <w:t>Full Professor of Administrative Law</w:t>
      </w:r>
    </w:p>
    <w:p w14:paraId="21D2E1B9" w14:textId="77777777" w:rsidR="005E5251" w:rsidRPr="005A30E9" w:rsidRDefault="005E5251" w:rsidP="005E5251">
      <w:pPr>
        <w:spacing w:line="360" w:lineRule="auto"/>
        <w:ind w:firstLine="284"/>
        <w:jc w:val="right"/>
        <w:rPr>
          <w:rFonts w:ascii="Century Schoolbook" w:hAnsi="Century Schoolbook"/>
          <w:i/>
          <w:iCs/>
          <w:sz w:val="18"/>
          <w:szCs w:val="18"/>
          <w:lang w:val="en-GB"/>
        </w:rPr>
      </w:pPr>
      <w:r w:rsidRPr="005A30E9">
        <w:rPr>
          <w:rFonts w:ascii="Century Schoolbook" w:hAnsi="Century Schoolbook"/>
          <w:i/>
          <w:iCs/>
          <w:sz w:val="18"/>
          <w:szCs w:val="18"/>
          <w:lang w:val="en-GB"/>
        </w:rPr>
        <w:t>University of Salento</w:t>
      </w:r>
      <w:r>
        <w:rPr>
          <w:rFonts w:ascii="Century Schoolbook" w:hAnsi="Century Schoolbook"/>
          <w:i/>
          <w:iCs/>
          <w:sz w:val="18"/>
          <w:szCs w:val="18"/>
          <w:lang w:val="en-GB"/>
        </w:rPr>
        <w:t xml:space="preserve"> – Italy</w:t>
      </w:r>
    </w:p>
    <w:p w14:paraId="3371858B" w14:textId="59A3C76A" w:rsidR="000B71CF" w:rsidRDefault="000B71CF" w:rsidP="005B78E5">
      <w:pPr>
        <w:spacing w:line="360" w:lineRule="auto"/>
        <w:ind w:firstLine="284"/>
        <w:jc w:val="both"/>
        <w:rPr>
          <w:rFonts w:ascii="Century Schoolbook" w:eastAsia="Times New Roman" w:hAnsi="Century Schoolbook" w:cs="Times New Roman"/>
          <w:lang w:val="en-GB" w:eastAsia="it-IT"/>
        </w:rPr>
      </w:pPr>
    </w:p>
    <w:p w14:paraId="7B26180D" w14:textId="130C7FE9" w:rsidR="005E5251" w:rsidRPr="005A30E9" w:rsidRDefault="005E5251" w:rsidP="005E5251">
      <w:pPr>
        <w:spacing w:line="360" w:lineRule="auto"/>
        <w:ind w:firstLine="284"/>
        <w:jc w:val="right"/>
        <w:rPr>
          <w:rFonts w:ascii="Century Schoolbook" w:eastAsia="Times New Roman" w:hAnsi="Century Schoolbook" w:cs="Times New Roman"/>
          <w:lang w:val="en-GB" w:eastAsia="it-IT"/>
        </w:rPr>
      </w:pPr>
      <w:proofErr w:type="spellStart"/>
      <w:r>
        <w:rPr>
          <w:rFonts w:ascii="Century Schoolbook" w:eastAsia="Times New Roman" w:hAnsi="Century Schoolbook" w:cs="Times New Roman"/>
          <w:lang w:val="en-GB" w:eastAsia="it-IT"/>
        </w:rPr>
        <w:t>Pubblicato</w:t>
      </w:r>
      <w:proofErr w:type="spellEnd"/>
      <w:r>
        <w:rPr>
          <w:rFonts w:ascii="Century Schoolbook" w:eastAsia="Times New Roman" w:hAnsi="Century Schoolbook" w:cs="Times New Roman"/>
          <w:lang w:val="en-GB" w:eastAsia="it-IT"/>
        </w:rPr>
        <w:t xml:space="preserve"> </w:t>
      </w:r>
      <w:proofErr w:type="spellStart"/>
      <w:r>
        <w:rPr>
          <w:rFonts w:ascii="Century Schoolbook" w:eastAsia="Times New Roman" w:hAnsi="Century Schoolbook" w:cs="Times New Roman"/>
          <w:lang w:val="en-GB" w:eastAsia="it-IT"/>
        </w:rPr>
        <w:t>il</w:t>
      </w:r>
      <w:proofErr w:type="spellEnd"/>
      <w:r>
        <w:rPr>
          <w:rFonts w:ascii="Century Schoolbook" w:eastAsia="Times New Roman" w:hAnsi="Century Schoolbook" w:cs="Times New Roman"/>
          <w:lang w:val="en-GB" w:eastAsia="it-IT"/>
        </w:rPr>
        <w:t xml:space="preserve"> 24 </w:t>
      </w:r>
      <w:proofErr w:type="spellStart"/>
      <w:r>
        <w:rPr>
          <w:rFonts w:ascii="Century Schoolbook" w:eastAsia="Times New Roman" w:hAnsi="Century Schoolbook" w:cs="Times New Roman"/>
          <w:lang w:val="en-GB" w:eastAsia="it-IT"/>
        </w:rPr>
        <w:t>novembre</w:t>
      </w:r>
      <w:proofErr w:type="spellEnd"/>
      <w:r>
        <w:rPr>
          <w:rFonts w:ascii="Century Schoolbook" w:eastAsia="Times New Roman" w:hAnsi="Century Schoolbook" w:cs="Times New Roman"/>
          <w:lang w:val="en-GB" w:eastAsia="it-IT"/>
        </w:rPr>
        <w:t xml:space="preserve"> 2022</w:t>
      </w:r>
      <w:bookmarkStart w:id="0" w:name="_GoBack"/>
      <w:bookmarkEnd w:id="0"/>
    </w:p>
    <w:sectPr w:rsidR="005E5251" w:rsidRPr="005A30E9" w:rsidSect="00B64C76">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241A" w14:textId="77777777" w:rsidR="00BF3819" w:rsidRDefault="00BF3819" w:rsidP="00B64C76">
      <w:r>
        <w:separator/>
      </w:r>
    </w:p>
  </w:endnote>
  <w:endnote w:type="continuationSeparator" w:id="0">
    <w:p w14:paraId="1FAE07C5" w14:textId="77777777" w:rsidR="00BF3819" w:rsidRDefault="00BF3819" w:rsidP="00B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Corpo CS)">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133386324"/>
      <w:docPartObj>
        <w:docPartGallery w:val="Page Numbers (Bottom of Page)"/>
        <w:docPartUnique/>
      </w:docPartObj>
    </w:sdtPr>
    <w:sdtEndPr>
      <w:rPr>
        <w:rStyle w:val="Numeropagina"/>
      </w:rPr>
    </w:sdtEndPr>
    <w:sdtContent>
      <w:p w14:paraId="56704BD6" w14:textId="77777777" w:rsidR="00034468" w:rsidRDefault="00034468" w:rsidP="00E643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1A3380" w14:textId="77777777" w:rsidR="00034468" w:rsidRDefault="000344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97205245"/>
      <w:docPartObj>
        <w:docPartGallery w:val="Page Numbers (Bottom of Page)"/>
        <w:docPartUnique/>
      </w:docPartObj>
    </w:sdtPr>
    <w:sdtEndPr>
      <w:rPr>
        <w:rStyle w:val="Numeropagina"/>
      </w:rPr>
    </w:sdtEndPr>
    <w:sdtContent>
      <w:p w14:paraId="01B635DB" w14:textId="077989FE" w:rsidR="00034468" w:rsidRDefault="00034468" w:rsidP="00E643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E5251">
          <w:rPr>
            <w:rStyle w:val="Numeropagina"/>
            <w:noProof/>
          </w:rPr>
          <w:t>8</w:t>
        </w:r>
        <w:r>
          <w:rPr>
            <w:rStyle w:val="Numeropagina"/>
          </w:rPr>
          <w:fldChar w:fldCharType="end"/>
        </w:r>
      </w:p>
    </w:sdtContent>
  </w:sdt>
  <w:p w14:paraId="463CC0A4" w14:textId="77777777" w:rsidR="00034468" w:rsidRDefault="000344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B4CB" w14:textId="77777777" w:rsidR="00BF3819" w:rsidRDefault="00BF3819" w:rsidP="00B64C76">
      <w:r>
        <w:separator/>
      </w:r>
    </w:p>
  </w:footnote>
  <w:footnote w:type="continuationSeparator" w:id="0">
    <w:p w14:paraId="741CAD14" w14:textId="77777777" w:rsidR="00BF3819" w:rsidRDefault="00BF3819" w:rsidP="00B64C76">
      <w:r>
        <w:continuationSeparator/>
      </w:r>
    </w:p>
  </w:footnote>
  <w:footnote w:id="1">
    <w:p w14:paraId="01779466" w14:textId="30FBEAB2" w:rsidR="000C6144" w:rsidRPr="000063FE" w:rsidRDefault="000C6144" w:rsidP="000063FE">
      <w:pPr>
        <w:ind w:firstLine="284"/>
        <w:jc w:val="both"/>
        <w:rPr>
          <w:rFonts w:ascii="Century Schoolbook" w:hAnsi="Century Schoolbook"/>
          <w:sz w:val="20"/>
          <w:szCs w:val="20"/>
          <w:lang w:val="en-US"/>
        </w:rPr>
      </w:pPr>
      <w:r w:rsidRPr="000063FE">
        <w:rPr>
          <w:rFonts w:ascii="Century Schoolbook" w:hAnsi="Century Schoolbook"/>
          <w:sz w:val="20"/>
          <w:szCs w:val="20"/>
          <w:lang w:val="en-US"/>
        </w:rPr>
        <w:t xml:space="preserve">* </w:t>
      </w:r>
      <w:r w:rsidR="000063FE" w:rsidRPr="000063FE">
        <w:rPr>
          <w:rFonts w:ascii="Century Schoolbook" w:hAnsi="Century Schoolbook"/>
          <w:sz w:val="20"/>
          <w:szCs w:val="20"/>
          <w:lang w:val="en-US"/>
        </w:rPr>
        <w:t>I w</w:t>
      </w:r>
      <w:r w:rsidR="00EB1484">
        <w:rPr>
          <w:rFonts w:ascii="Century Schoolbook" w:hAnsi="Century Schoolbook"/>
          <w:sz w:val="20"/>
          <w:szCs w:val="20"/>
          <w:lang w:val="en-US"/>
        </w:rPr>
        <w:t>ould like</w:t>
      </w:r>
      <w:r w:rsidR="000063FE" w:rsidRPr="000063FE">
        <w:rPr>
          <w:rFonts w:ascii="Century Schoolbook" w:hAnsi="Century Schoolbook"/>
          <w:sz w:val="20"/>
          <w:szCs w:val="20"/>
          <w:lang w:val="en-US"/>
        </w:rPr>
        <w:t xml:space="preserve"> to thank my extraordinary colleague and friend Maria Immordino for the hospitality granted to me in her prestigious review </w:t>
      </w:r>
      <w:proofErr w:type="spellStart"/>
      <w:r w:rsidR="000063FE" w:rsidRPr="000063FE">
        <w:rPr>
          <w:rFonts w:ascii="Century Schoolbook" w:hAnsi="Century Schoolbook"/>
          <w:i/>
          <w:iCs/>
          <w:sz w:val="20"/>
          <w:szCs w:val="20"/>
          <w:lang w:val="en-US"/>
        </w:rPr>
        <w:t>Nuove</w:t>
      </w:r>
      <w:proofErr w:type="spellEnd"/>
      <w:r w:rsidR="000063FE" w:rsidRPr="000063FE">
        <w:rPr>
          <w:rFonts w:ascii="Century Schoolbook" w:hAnsi="Century Schoolbook"/>
          <w:i/>
          <w:iCs/>
          <w:sz w:val="20"/>
          <w:szCs w:val="20"/>
          <w:lang w:val="en-US"/>
        </w:rPr>
        <w:t xml:space="preserve"> </w:t>
      </w:r>
      <w:proofErr w:type="spellStart"/>
      <w:r w:rsidR="000063FE" w:rsidRPr="000063FE">
        <w:rPr>
          <w:rFonts w:ascii="Century Schoolbook" w:hAnsi="Century Schoolbook"/>
          <w:i/>
          <w:iCs/>
          <w:sz w:val="20"/>
          <w:szCs w:val="20"/>
          <w:lang w:val="en-US"/>
        </w:rPr>
        <w:t>Autonomie</w:t>
      </w:r>
      <w:proofErr w:type="spellEnd"/>
      <w:r w:rsidR="000063FE" w:rsidRPr="000063FE">
        <w:rPr>
          <w:rFonts w:ascii="Century Schoolbook" w:hAnsi="Century Schoolbook"/>
          <w:sz w:val="20"/>
          <w:szCs w:val="20"/>
          <w:lang w:val="en-US"/>
        </w:rPr>
        <w:t>; and for the permission to publish my paper here as well.</w:t>
      </w:r>
      <w:r w:rsidR="000063FE">
        <w:rPr>
          <w:rFonts w:ascii="Century Schoolbook" w:hAnsi="Century Schoolbook"/>
          <w:sz w:val="20"/>
          <w:szCs w:val="20"/>
          <w:lang w:val="en-US"/>
        </w:rPr>
        <w:t xml:space="preserve"> </w:t>
      </w:r>
      <w:r w:rsidR="00CC0D85" w:rsidRPr="00CC0D85">
        <w:rPr>
          <w:rFonts w:ascii="Century Schoolbook" w:hAnsi="Century Schoolbook"/>
          <w:sz w:val="20"/>
          <w:szCs w:val="20"/>
          <w:lang w:val="en-US"/>
        </w:rPr>
        <w:t>My thanks also go to</w:t>
      </w:r>
      <w:r w:rsidR="000063FE" w:rsidRPr="000063FE">
        <w:rPr>
          <w:rFonts w:ascii="Century Schoolbook" w:hAnsi="Century Schoolbook"/>
          <w:sz w:val="20"/>
          <w:szCs w:val="20"/>
          <w:lang w:val="en-US"/>
        </w:rPr>
        <w:t xml:space="preserve"> Marco </w:t>
      </w:r>
      <w:proofErr w:type="spellStart"/>
      <w:r w:rsidR="000063FE" w:rsidRPr="000063FE">
        <w:rPr>
          <w:rFonts w:ascii="Century Schoolbook" w:hAnsi="Century Schoolbook"/>
          <w:sz w:val="20"/>
          <w:szCs w:val="20"/>
          <w:lang w:val="en-US"/>
        </w:rPr>
        <w:t>Calabrò</w:t>
      </w:r>
      <w:proofErr w:type="spellEnd"/>
      <w:r w:rsidR="000063FE" w:rsidRPr="000063FE">
        <w:rPr>
          <w:rFonts w:ascii="Century Schoolbook" w:hAnsi="Century Schoolbook"/>
          <w:sz w:val="20"/>
          <w:szCs w:val="20"/>
          <w:lang w:val="en-US"/>
        </w:rPr>
        <w:t>, a young and talented colleague, for his promptness in editing it.</w:t>
      </w:r>
    </w:p>
    <w:p w14:paraId="6B7B0B79" w14:textId="63063DA3" w:rsidR="00034468" w:rsidRPr="008817F2" w:rsidRDefault="00034468" w:rsidP="008817F2">
      <w:pPr>
        <w:ind w:firstLine="284"/>
        <w:jc w:val="both"/>
        <w:rPr>
          <w:rFonts w:ascii="Century Schoolbook" w:hAnsi="Century Schoolbook"/>
          <w:sz w:val="20"/>
          <w:szCs w:val="20"/>
        </w:rPr>
      </w:pPr>
      <w:r w:rsidRPr="008817F2">
        <w:rPr>
          <w:rFonts w:ascii="Century Schoolbook" w:hAnsi="Century Schoolbook"/>
          <w:sz w:val="20"/>
          <w:szCs w:val="20"/>
          <w:vertAlign w:val="superscript"/>
        </w:rPr>
        <w:footnoteRef/>
      </w:r>
      <w:r w:rsidRPr="008817F2">
        <w:rPr>
          <w:rFonts w:ascii="Century Schoolbook" w:hAnsi="Century Schoolbook"/>
          <w:sz w:val="20"/>
          <w:szCs w:val="20"/>
        </w:rPr>
        <w:t xml:space="preserve"> </w:t>
      </w:r>
      <w:r w:rsidRPr="008817F2">
        <w:rPr>
          <w:rFonts w:ascii="Century Schoolbook" w:hAnsi="Century Schoolbook" w:cs="Times New Roman (Corpo CS)"/>
          <w:smallCaps/>
          <w:sz w:val="20"/>
          <w:szCs w:val="20"/>
        </w:rPr>
        <w:t xml:space="preserve">F. </w:t>
      </w:r>
      <w:proofErr w:type="spellStart"/>
      <w:r w:rsidRPr="008817F2">
        <w:rPr>
          <w:rFonts w:ascii="Century Schoolbook" w:hAnsi="Century Schoolbook" w:cs="Times New Roman (Corpo CS)"/>
          <w:smallCaps/>
          <w:sz w:val="20"/>
          <w:szCs w:val="20"/>
        </w:rPr>
        <w:t>Chiereghin</w:t>
      </w:r>
      <w:proofErr w:type="spellEnd"/>
      <w:r w:rsidRPr="008817F2">
        <w:rPr>
          <w:rFonts w:ascii="Century Schoolbook" w:hAnsi="Century Schoolbook"/>
          <w:sz w:val="20"/>
          <w:szCs w:val="20"/>
        </w:rPr>
        <w:t xml:space="preserve">, </w:t>
      </w:r>
      <w:r w:rsidRPr="008817F2">
        <w:rPr>
          <w:rFonts w:ascii="Century Schoolbook" w:hAnsi="Century Schoolbook"/>
          <w:i/>
          <w:sz w:val="20"/>
          <w:szCs w:val="20"/>
        </w:rPr>
        <w:t xml:space="preserve">“Vivere” e “vivere bene”. Note sul concetto aristotelico di </w:t>
      </w:r>
      <w:r w:rsidRPr="002D53F6">
        <w:rPr>
          <w:rFonts w:ascii="Times New Roman" w:hAnsi="Times New Roman" w:cs="Times New Roman"/>
          <w:i/>
          <w:sz w:val="20"/>
          <w:szCs w:val="20"/>
        </w:rPr>
        <w:t>πρᾶ</w:t>
      </w:r>
      <w:proofErr w:type="spellStart"/>
      <w:r w:rsidRPr="002D53F6">
        <w:rPr>
          <w:rFonts w:ascii="Times New Roman" w:hAnsi="Times New Roman" w:cs="Times New Roman"/>
          <w:i/>
          <w:sz w:val="20"/>
          <w:szCs w:val="20"/>
        </w:rPr>
        <w:t>ξις</w:t>
      </w:r>
      <w:proofErr w:type="spellEnd"/>
      <w:r w:rsidRPr="008817F2">
        <w:rPr>
          <w:rFonts w:ascii="Century Schoolbook" w:hAnsi="Century Schoolbook"/>
          <w:sz w:val="20"/>
          <w:szCs w:val="20"/>
        </w:rPr>
        <w:t xml:space="preserve">, in </w:t>
      </w:r>
      <w:proofErr w:type="spellStart"/>
      <w:r w:rsidRPr="008817F2">
        <w:rPr>
          <w:rFonts w:ascii="Century Schoolbook" w:hAnsi="Century Schoolbook"/>
          <w:i/>
          <w:sz w:val="20"/>
          <w:szCs w:val="20"/>
        </w:rPr>
        <w:t>Revue</w:t>
      </w:r>
      <w:proofErr w:type="spellEnd"/>
      <w:r w:rsidRPr="008817F2">
        <w:rPr>
          <w:rFonts w:ascii="Century Schoolbook" w:hAnsi="Century Schoolbook"/>
          <w:i/>
          <w:sz w:val="20"/>
          <w:szCs w:val="20"/>
        </w:rPr>
        <w:t xml:space="preserve"> de </w:t>
      </w:r>
      <w:proofErr w:type="spellStart"/>
      <w:r w:rsidRPr="008817F2">
        <w:rPr>
          <w:rFonts w:ascii="Century Schoolbook" w:hAnsi="Century Schoolbook"/>
          <w:i/>
          <w:sz w:val="20"/>
          <w:szCs w:val="20"/>
        </w:rPr>
        <w:t>Métaphysique</w:t>
      </w:r>
      <w:proofErr w:type="spellEnd"/>
      <w:r w:rsidRPr="008817F2">
        <w:rPr>
          <w:rFonts w:ascii="Century Schoolbook" w:hAnsi="Century Schoolbook"/>
          <w:i/>
          <w:sz w:val="20"/>
          <w:szCs w:val="20"/>
        </w:rPr>
        <w:t xml:space="preserve"> et de Morale</w:t>
      </w:r>
      <w:r w:rsidRPr="008817F2">
        <w:rPr>
          <w:rFonts w:ascii="Century Schoolbook" w:hAnsi="Century Schoolbook"/>
          <w:sz w:val="20"/>
          <w:szCs w:val="20"/>
        </w:rPr>
        <w:t xml:space="preserve">, 95e </w:t>
      </w:r>
      <w:proofErr w:type="spellStart"/>
      <w:r w:rsidRPr="008817F2">
        <w:rPr>
          <w:rFonts w:ascii="Century Schoolbook" w:hAnsi="Century Schoolbook"/>
          <w:sz w:val="20"/>
          <w:szCs w:val="20"/>
        </w:rPr>
        <w:t>Année</w:t>
      </w:r>
      <w:proofErr w:type="spellEnd"/>
      <w:r>
        <w:rPr>
          <w:rFonts w:ascii="Century Schoolbook" w:hAnsi="Century Schoolbook"/>
          <w:sz w:val="20"/>
          <w:szCs w:val="20"/>
        </w:rPr>
        <w:t>,</w:t>
      </w:r>
      <w:r w:rsidRPr="008817F2">
        <w:rPr>
          <w:rFonts w:ascii="Century Schoolbook" w:hAnsi="Century Schoolbook"/>
          <w:sz w:val="20"/>
          <w:szCs w:val="20"/>
        </w:rPr>
        <w:t xml:space="preserve"> No. 1, </w:t>
      </w:r>
      <w:proofErr w:type="spellStart"/>
      <w:r w:rsidRPr="008817F2">
        <w:rPr>
          <w:rFonts w:ascii="Century Schoolbook" w:hAnsi="Century Schoolbook"/>
          <w:sz w:val="20"/>
          <w:szCs w:val="20"/>
        </w:rPr>
        <w:t>Questions</w:t>
      </w:r>
      <w:proofErr w:type="spellEnd"/>
      <w:r w:rsidRPr="008817F2">
        <w:rPr>
          <w:rFonts w:ascii="Century Schoolbook" w:hAnsi="Century Schoolbook"/>
          <w:sz w:val="20"/>
          <w:szCs w:val="20"/>
        </w:rPr>
        <w:t xml:space="preserve"> d’</w:t>
      </w:r>
      <w:proofErr w:type="spellStart"/>
      <w:r w:rsidRPr="008817F2">
        <w:rPr>
          <w:rFonts w:ascii="Century Schoolbook" w:hAnsi="Century Schoolbook"/>
          <w:sz w:val="20"/>
          <w:szCs w:val="20"/>
        </w:rPr>
        <w:t>éthique</w:t>
      </w:r>
      <w:proofErr w:type="spellEnd"/>
      <w:r w:rsidRPr="008817F2">
        <w:rPr>
          <w:rFonts w:ascii="Century Schoolbook" w:hAnsi="Century Schoolbook"/>
          <w:sz w:val="20"/>
          <w:szCs w:val="20"/>
        </w:rPr>
        <w:t xml:space="preserve"> (</w:t>
      </w:r>
      <w:proofErr w:type="spellStart"/>
      <w:r w:rsidRPr="008817F2">
        <w:rPr>
          <w:rFonts w:ascii="Century Schoolbook" w:hAnsi="Century Schoolbook"/>
          <w:sz w:val="20"/>
          <w:szCs w:val="20"/>
        </w:rPr>
        <w:t>Janvier</w:t>
      </w:r>
      <w:proofErr w:type="spellEnd"/>
      <w:r w:rsidRPr="008817F2">
        <w:rPr>
          <w:rFonts w:ascii="Century Schoolbook" w:hAnsi="Century Schoolbook"/>
          <w:sz w:val="20"/>
          <w:szCs w:val="20"/>
        </w:rPr>
        <w:t>-Mars 1990), pp. 57-74.</w:t>
      </w:r>
    </w:p>
  </w:footnote>
  <w:footnote w:id="2">
    <w:p w14:paraId="6A7404E9" w14:textId="77777777" w:rsidR="00034468" w:rsidRPr="00D82F40" w:rsidRDefault="00034468" w:rsidP="00DE74B7">
      <w:pPr>
        <w:ind w:firstLine="284"/>
        <w:jc w:val="both"/>
        <w:rPr>
          <w:rFonts w:ascii="Century Schoolbook" w:hAnsi="Century Schoolbook"/>
          <w:sz w:val="20"/>
          <w:szCs w:val="20"/>
          <w:lang w:val="en-US"/>
        </w:rPr>
      </w:pPr>
      <w:r w:rsidRPr="00DE74B7">
        <w:rPr>
          <w:rFonts w:ascii="Century Schoolbook" w:hAnsi="Century Schoolbook"/>
          <w:sz w:val="20"/>
          <w:szCs w:val="20"/>
          <w:vertAlign w:val="superscript"/>
        </w:rPr>
        <w:footnoteRef/>
      </w:r>
      <w:r w:rsidRPr="00D82F40">
        <w:rPr>
          <w:rFonts w:ascii="Century Schoolbook" w:hAnsi="Century Schoolbook"/>
          <w:sz w:val="20"/>
          <w:szCs w:val="20"/>
          <w:lang w:val="en-US"/>
        </w:rPr>
        <w:t xml:space="preserve"> La </w:t>
      </w:r>
      <w:proofErr w:type="spellStart"/>
      <w:r w:rsidRPr="00D82F40">
        <w:rPr>
          <w:rFonts w:ascii="Century Schoolbook" w:hAnsi="Century Schoolbook"/>
          <w:sz w:val="20"/>
          <w:szCs w:val="20"/>
          <w:lang w:val="en-US"/>
        </w:rPr>
        <w:t>dichiarazione</w:t>
      </w:r>
      <w:proofErr w:type="spellEnd"/>
      <w:r w:rsidRPr="00D82F40">
        <w:rPr>
          <w:rFonts w:ascii="Century Schoolbook" w:hAnsi="Century Schoolbook"/>
          <w:sz w:val="20"/>
          <w:szCs w:val="20"/>
          <w:lang w:val="en-US"/>
        </w:rPr>
        <w:t xml:space="preserve"> </w:t>
      </w:r>
      <w:proofErr w:type="spellStart"/>
      <w:r w:rsidRPr="00D82F40">
        <w:rPr>
          <w:rFonts w:ascii="Century Schoolbook" w:hAnsi="Century Schoolbook"/>
          <w:sz w:val="20"/>
          <w:szCs w:val="20"/>
          <w:lang w:val="en-US"/>
        </w:rPr>
        <w:t>d’indipendenza</w:t>
      </w:r>
      <w:proofErr w:type="spellEnd"/>
      <w:r w:rsidRPr="00D82F40">
        <w:rPr>
          <w:rFonts w:ascii="Century Schoolbook" w:hAnsi="Century Schoolbook"/>
          <w:sz w:val="20"/>
          <w:szCs w:val="20"/>
          <w:lang w:val="en-US"/>
        </w:rPr>
        <w:t xml:space="preserve"> del 4 </w:t>
      </w:r>
      <w:proofErr w:type="spellStart"/>
      <w:r w:rsidRPr="00D82F40">
        <w:rPr>
          <w:rFonts w:ascii="Century Schoolbook" w:hAnsi="Century Schoolbook"/>
          <w:sz w:val="20"/>
          <w:szCs w:val="20"/>
          <w:lang w:val="en-US"/>
        </w:rPr>
        <w:t>luglio</w:t>
      </w:r>
      <w:proofErr w:type="spellEnd"/>
      <w:r w:rsidRPr="00D82F40">
        <w:rPr>
          <w:rFonts w:ascii="Century Schoolbook" w:hAnsi="Century Schoolbook"/>
          <w:sz w:val="20"/>
          <w:szCs w:val="20"/>
          <w:lang w:val="en-US"/>
        </w:rPr>
        <w:t xml:space="preserve"> 1776 </w:t>
      </w:r>
      <w:proofErr w:type="spellStart"/>
      <w:r w:rsidRPr="00D82F40">
        <w:rPr>
          <w:rFonts w:ascii="Century Schoolbook" w:hAnsi="Century Schoolbook"/>
          <w:sz w:val="20"/>
          <w:szCs w:val="20"/>
          <w:lang w:val="en-US"/>
        </w:rPr>
        <w:t>recita</w:t>
      </w:r>
      <w:proofErr w:type="spellEnd"/>
      <w:r w:rsidRPr="00D82F40">
        <w:rPr>
          <w:rFonts w:ascii="Century Schoolbook" w:hAnsi="Century Schoolbook"/>
          <w:sz w:val="20"/>
          <w:szCs w:val="20"/>
          <w:lang w:val="en-US"/>
        </w:rPr>
        <w:t>: «</w:t>
      </w:r>
      <w:r w:rsidRPr="00DE74B7">
        <w:rPr>
          <w:rFonts w:ascii="Century Schoolbook" w:hAnsi="Century Schoolbook"/>
          <w:i/>
          <w:sz w:val="20"/>
          <w:szCs w:val="20"/>
          <w:lang w:val="en-US"/>
        </w:rPr>
        <w:t>We hold these Truths to be self-evident, that all Men are created equal, that they are endowed by their Creator with certain unalienable Rights, that among these are Life, Liberty, and the Pursuit of Happiness</w:t>
      </w:r>
      <w:r w:rsidRPr="00D82F40">
        <w:rPr>
          <w:rFonts w:ascii="Century Schoolbook" w:hAnsi="Century Schoolbook"/>
          <w:sz w:val="20"/>
          <w:szCs w:val="20"/>
          <w:lang w:val="en-US"/>
        </w:rPr>
        <w:t xml:space="preserve"> […</w:t>
      </w:r>
      <w:proofErr w:type="gramStart"/>
      <w:r w:rsidRPr="00D82F40">
        <w:rPr>
          <w:rFonts w:ascii="Century Schoolbook" w:hAnsi="Century Schoolbook"/>
          <w:sz w:val="20"/>
          <w:szCs w:val="20"/>
          <w:lang w:val="en-US"/>
        </w:rPr>
        <w:t>]»</w:t>
      </w:r>
      <w:proofErr w:type="gramEnd"/>
      <w:r w:rsidRPr="00D82F40">
        <w:rPr>
          <w:rFonts w:ascii="Century Schoolbook" w:hAnsi="Century Schoolbook"/>
          <w:sz w:val="20"/>
          <w:szCs w:val="20"/>
          <w:lang w:val="en-US"/>
        </w:rPr>
        <w:t>.</w:t>
      </w:r>
    </w:p>
  </w:footnote>
  <w:footnote w:id="3">
    <w:p w14:paraId="7FED4478" w14:textId="77777777" w:rsidR="00034468" w:rsidRPr="00DE74B7" w:rsidRDefault="00034468" w:rsidP="00DE74B7">
      <w:pPr>
        <w:ind w:firstLine="284"/>
        <w:jc w:val="both"/>
        <w:rPr>
          <w:rFonts w:ascii="Century Schoolbook" w:hAnsi="Century Schoolbook"/>
          <w:sz w:val="20"/>
          <w:szCs w:val="20"/>
        </w:rPr>
      </w:pPr>
      <w:r w:rsidRPr="00DE74B7">
        <w:rPr>
          <w:rFonts w:ascii="Century Schoolbook" w:hAnsi="Century Schoolbook"/>
          <w:sz w:val="20"/>
          <w:szCs w:val="20"/>
          <w:vertAlign w:val="superscript"/>
        </w:rPr>
        <w:footnoteRef/>
      </w:r>
      <w:r w:rsidRPr="00DE74B7">
        <w:rPr>
          <w:rFonts w:ascii="Century Schoolbook" w:hAnsi="Century Schoolbook"/>
          <w:sz w:val="20"/>
          <w:szCs w:val="20"/>
        </w:rPr>
        <w:t xml:space="preserve"> Silvio </w:t>
      </w:r>
      <w:proofErr w:type="spellStart"/>
      <w:r w:rsidRPr="00DE74B7">
        <w:rPr>
          <w:rFonts w:ascii="Century Schoolbook" w:hAnsi="Century Schoolbook"/>
          <w:sz w:val="20"/>
          <w:szCs w:val="20"/>
        </w:rPr>
        <w:t>Rodriguez</w:t>
      </w:r>
      <w:proofErr w:type="spellEnd"/>
      <w:r w:rsidRPr="00DE74B7">
        <w:rPr>
          <w:rFonts w:ascii="Century Schoolbook" w:hAnsi="Century Schoolbook"/>
          <w:sz w:val="20"/>
          <w:szCs w:val="20"/>
        </w:rPr>
        <w:t xml:space="preserve">, </w:t>
      </w:r>
      <w:proofErr w:type="spellStart"/>
      <w:r w:rsidRPr="00DE74B7">
        <w:rPr>
          <w:rFonts w:ascii="Century Schoolbook" w:hAnsi="Century Schoolbook"/>
          <w:i/>
          <w:sz w:val="20"/>
          <w:szCs w:val="20"/>
        </w:rPr>
        <w:t>Pequeña</w:t>
      </w:r>
      <w:proofErr w:type="spellEnd"/>
      <w:r w:rsidRPr="00DE74B7">
        <w:rPr>
          <w:rFonts w:ascii="Century Schoolbook" w:hAnsi="Century Schoolbook"/>
          <w:i/>
          <w:sz w:val="20"/>
          <w:szCs w:val="20"/>
        </w:rPr>
        <w:t xml:space="preserve"> Serenata Diurna</w:t>
      </w:r>
      <w:r w:rsidRPr="00DE74B7">
        <w:rPr>
          <w:rFonts w:ascii="Century Schoolbook" w:hAnsi="Century Schoolbook"/>
          <w:sz w:val="20"/>
          <w:szCs w:val="20"/>
        </w:rPr>
        <w:t>: «</w:t>
      </w:r>
      <w:proofErr w:type="spellStart"/>
      <w:r w:rsidRPr="00DE74B7">
        <w:rPr>
          <w:rFonts w:ascii="Century Schoolbook" w:hAnsi="Century Schoolbook"/>
          <w:i/>
          <w:sz w:val="20"/>
          <w:szCs w:val="20"/>
        </w:rPr>
        <w:t>Soy</w:t>
      </w:r>
      <w:proofErr w:type="spellEnd"/>
      <w:r w:rsidRPr="00DE74B7">
        <w:rPr>
          <w:rFonts w:ascii="Century Schoolbook" w:hAnsi="Century Schoolbook"/>
          <w:i/>
          <w:sz w:val="20"/>
          <w:szCs w:val="20"/>
        </w:rPr>
        <w:t xml:space="preserve"> </w:t>
      </w:r>
      <w:proofErr w:type="spellStart"/>
      <w:r w:rsidRPr="00DE74B7">
        <w:rPr>
          <w:rFonts w:ascii="Century Schoolbook" w:hAnsi="Century Schoolbook"/>
          <w:i/>
          <w:sz w:val="20"/>
          <w:szCs w:val="20"/>
        </w:rPr>
        <w:t>feliz</w:t>
      </w:r>
      <w:proofErr w:type="spellEnd"/>
      <w:r w:rsidRPr="00DE74B7">
        <w:rPr>
          <w:rFonts w:ascii="Century Schoolbook" w:hAnsi="Century Schoolbook"/>
          <w:i/>
          <w:sz w:val="20"/>
          <w:szCs w:val="20"/>
        </w:rPr>
        <w:t xml:space="preserve">, / </w:t>
      </w:r>
      <w:proofErr w:type="spellStart"/>
      <w:r w:rsidRPr="00DE74B7">
        <w:rPr>
          <w:rFonts w:ascii="Century Schoolbook" w:hAnsi="Century Schoolbook"/>
          <w:i/>
          <w:sz w:val="20"/>
          <w:szCs w:val="20"/>
        </w:rPr>
        <w:t>Soy</w:t>
      </w:r>
      <w:proofErr w:type="spellEnd"/>
      <w:r w:rsidRPr="00DE74B7">
        <w:rPr>
          <w:rFonts w:ascii="Century Schoolbook" w:hAnsi="Century Schoolbook"/>
          <w:i/>
          <w:sz w:val="20"/>
          <w:szCs w:val="20"/>
        </w:rPr>
        <w:t xml:space="preserve"> un </w:t>
      </w:r>
      <w:proofErr w:type="spellStart"/>
      <w:r w:rsidRPr="00DE74B7">
        <w:rPr>
          <w:rFonts w:ascii="Century Schoolbook" w:hAnsi="Century Schoolbook"/>
          <w:i/>
          <w:sz w:val="20"/>
          <w:szCs w:val="20"/>
        </w:rPr>
        <w:t>hombre</w:t>
      </w:r>
      <w:proofErr w:type="spellEnd"/>
      <w:r w:rsidRPr="00DE74B7">
        <w:rPr>
          <w:rFonts w:ascii="Century Schoolbook" w:hAnsi="Century Schoolbook"/>
          <w:i/>
          <w:sz w:val="20"/>
          <w:szCs w:val="20"/>
        </w:rPr>
        <w:t xml:space="preserve"> </w:t>
      </w:r>
      <w:proofErr w:type="spellStart"/>
      <w:r w:rsidRPr="00DE74B7">
        <w:rPr>
          <w:rFonts w:ascii="Century Schoolbook" w:hAnsi="Century Schoolbook"/>
          <w:i/>
          <w:sz w:val="20"/>
          <w:szCs w:val="20"/>
        </w:rPr>
        <w:t>feliz</w:t>
      </w:r>
      <w:proofErr w:type="spellEnd"/>
      <w:r w:rsidRPr="00DE74B7">
        <w:rPr>
          <w:rFonts w:ascii="Century Schoolbook" w:hAnsi="Century Schoolbook"/>
          <w:i/>
          <w:sz w:val="20"/>
          <w:szCs w:val="20"/>
        </w:rPr>
        <w:t xml:space="preserve">, / Y </w:t>
      </w:r>
      <w:proofErr w:type="spellStart"/>
      <w:r w:rsidRPr="00DE74B7">
        <w:rPr>
          <w:rFonts w:ascii="Century Schoolbook" w:hAnsi="Century Schoolbook"/>
          <w:i/>
          <w:sz w:val="20"/>
          <w:szCs w:val="20"/>
        </w:rPr>
        <w:t>quiero</w:t>
      </w:r>
      <w:proofErr w:type="spellEnd"/>
      <w:r w:rsidRPr="00DE74B7">
        <w:rPr>
          <w:rFonts w:ascii="Century Schoolbook" w:hAnsi="Century Schoolbook"/>
          <w:i/>
          <w:sz w:val="20"/>
          <w:szCs w:val="20"/>
        </w:rPr>
        <w:t xml:space="preserve"> </w:t>
      </w:r>
      <w:proofErr w:type="spellStart"/>
      <w:r w:rsidRPr="00DE74B7">
        <w:rPr>
          <w:rFonts w:ascii="Century Schoolbook" w:hAnsi="Century Schoolbook"/>
          <w:i/>
          <w:sz w:val="20"/>
          <w:szCs w:val="20"/>
        </w:rPr>
        <w:t>que</w:t>
      </w:r>
      <w:proofErr w:type="spellEnd"/>
      <w:r w:rsidRPr="00DE74B7">
        <w:rPr>
          <w:rFonts w:ascii="Century Schoolbook" w:hAnsi="Century Schoolbook"/>
          <w:i/>
          <w:sz w:val="20"/>
          <w:szCs w:val="20"/>
        </w:rPr>
        <w:t xml:space="preserve"> me </w:t>
      </w:r>
      <w:proofErr w:type="spellStart"/>
      <w:r w:rsidRPr="00DE74B7">
        <w:rPr>
          <w:rFonts w:ascii="Century Schoolbook" w:hAnsi="Century Schoolbook"/>
          <w:i/>
          <w:sz w:val="20"/>
          <w:szCs w:val="20"/>
        </w:rPr>
        <w:t>perdonen</w:t>
      </w:r>
      <w:proofErr w:type="spellEnd"/>
      <w:r w:rsidRPr="00DE74B7">
        <w:rPr>
          <w:rFonts w:ascii="Century Schoolbook" w:hAnsi="Century Schoolbook"/>
          <w:i/>
          <w:sz w:val="20"/>
          <w:szCs w:val="20"/>
        </w:rPr>
        <w:t xml:space="preserve"> / Por este </w:t>
      </w:r>
      <w:proofErr w:type="spellStart"/>
      <w:r w:rsidRPr="00DE74B7">
        <w:rPr>
          <w:rFonts w:ascii="Century Schoolbook" w:hAnsi="Century Schoolbook"/>
          <w:i/>
          <w:sz w:val="20"/>
          <w:szCs w:val="20"/>
        </w:rPr>
        <w:t>día</w:t>
      </w:r>
      <w:proofErr w:type="spellEnd"/>
      <w:r w:rsidRPr="00DE74B7">
        <w:rPr>
          <w:rFonts w:ascii="Century Schoolbook" w:hAnsi="Century Schoolbook"/>
          <w:i/>
          <w:sz w:val="20"/>
          <w:szCs w:val="20"/>
        </w:rPr>
        <w:t xml:space="preserve"> / Los </w:t>
      </w:r>
      <w:proofErr w:type="spellStart"/>
      <w:r w:rsidRPr="00DE74B7">
        <w:rPr>
          <w:rFonts w:ascii="Century Schoolbook" w:hAnsi="Century Schoolbook"/>
          <w:i/>
          <w:sz w:val="20"/>
          <w:szCs w:val="20"/>
        </w:rPr>
        <w:t>muertos</w:t>
      </w:r>
      <w:proofErr w:type="spellEnd"/>
      <w:r w:rsidRPr="00DE74B7">
        <w:rPr>
          <w:rFonts w:ascii="Century Schoolbook" w:hAnsi="Century Schoolbook"/>
          <w:i/>
          <w:sz w:val="20"/>
          <w:szCs w:val="20"/>
        </w:rPr>
        <w:t xml:space="preserve"> de mi </w:t>
      </w:r>
      <w:proofErr w:type="spellStart"/>
      <w:r w:rsidRPr="00DE74B7">
        <w:rPr>
          <w:rFonts w:ascii="Century Schoolbook" w:hAnsi="Century Schoolbook"/>
          <w:i/>
          <w:sz w:val="20"/>
          <w:szCs w:val="20"/>
        </w:rPr>
        <w:t>felicidad</w:t>
      </w:r>
      <w:proofErr w:type="spellEnd"/>
      <w:r w:rsidRPr="00DE74B7">
        <w:rPr>
          <w:rFonts w:ascii="Century Schoolbook" w:hAnsi="Century Schoolbook"/>
          <w:sz w:val="20"/>
          <w:szCs w:val="20"/>
        </w:rPr>
        <w:t>».</w:t>
      </w:r>
    </w:p>
  </w:footnote>
  <w:footnote w:id="4">
    <w:p w14:paraId="664FA0E3" w14:textId="77777777" w:rsidR="00034468" w:rsidRPr="00143381" w:rsidRDefault="00034468" w:rsidP="00143381">
      <w:pPr>
        <w:ind w:firstLine="284"/>
        <w:jc w:val="both"/>
        <w:rPr>
          <w:rFonts w:ascii="Century Schoolbook" w:hAnsi="Century Schoolbook"/>
          <w:sz w:val="20"/>
          <w:szCs w:val="20"/>
        </w:rPr>
      </w:pPr>
      <w:r w:rsidRPr="00143381">
        <w:rPr>
          <w:rFonts w:ascii="Century Schoolbook" w:hAnsi="Century Schoolbook"/>
          <w:sz w:val="20"/>
          <w:szCs w:val="20"/>
          <w:vertAlign w:val="superscript"/>
        </w:rPr>
        <w:footnoteRef/>
      </w:r>
      <w:r w:rsidRPr="00D82F40">
        <w:rPr>
          <w:rFonts w:ascii="Century Schoolbook" w:hAnsi="Century Schoolbook"/>
          <w:sz w:val="20"/>
          <w:szCs w:val="20"/>
          <w:lang w:val="en-US"/>
        </w:rPr>
        <w:t xml:space="preserve"> </w:t>
      </w:r>
      <w:r w:rsidRPr="00D82F40">
        <w:rPr>
          <w:rFonts w:ascii="Century Schoolbook" w:hAnsi="Century Schoolbook" w:cs="Times New Roman (Corpo CS)"/>
          <w:smallCaps/>
          <w:sz w:val="20"/>
          <w:szCs w:val="20"/>
          <w:lang w:val="en-US"/>
        </w:rPr>
        <w:t>R. Wagner</w:t>
      </w:r>
      <w:r w:rsidRPr="00D82F40">
        <w:rPr>
          <w:rFonts w:ascii="Century Schoolbook" w:hAnsi="Century Schoolbook"/>
          <w:sz w:val="20"/>
          <w:szCs w:val="20"/>
          <w:lang w:val="en-US"/>
        </w:rPr>
        <w:t xml:space="preserve">, </w:t>
      </w:r>
      <w:r w:rsidRPr="00D82F40">
        <w:rPr>
          <w:rFonts w:ascii="Century Schoolbook" w:hAnsi="Century Schoolbook"/>
          <w:i/>
          <w:sz w:val="20"/>
          <w:szCs w:val="20"/>
          <w:lang w:val="en-US"/>
        </w:rPr>
        <w:t xml:space="preserve">Parsifal, </w:t>
      </w:r>
      <w:proofErr w:type="spellStart"/>
      <w:r w:rsidRPr="00D82F40">
        <w:rPr>
          <w:rFonts w:ascii="Century Schoolbook" w:hAnsi="Century Schoolbook"/>
          <w:i/>
          <w:sz w:val="20"/>
          <w:szCs w:val="20"/>
          <w:lang w:val="en-US"/>
        </w:rPr>
        <w:t>erster</w:t>
      </w:r>
      <w:proofErr w:type="spellEnd"/>
      <w:r w:rsidRPr="00D82F40">
        <w:rPr>
          <w:rFonts w:ascii="Century Schoolbook" w:hAnsi="Century Schoolbook"/>
          <w:i/>
          <w:sz w:val="20"/>
          <w:szCs w:val="20"/>
          <w:lang w:val="en-US"/>
        </w:rPr>
        <w:t xml:space="preserve"> </w:t>
      </w:r>
      <w:proofErr w:type="spellStart"/>
      <w:r w:rsidRPr="00D82F40">
        <w:rPr>
          <w:rFonts w:ascii="Century Schoolbook" w:hAnsi="Century Schoolbook"/>
          <w:i/>
          <w:sz w:val="20"/>
          <w:szCs w:val="20"/>
          <w:lang w:val="en-US"/>
        </w:rPr>
        <w:t>Aufzug</w:t>
      </w:r>
      <w:proofErr w:type="spellEnd"/>
      <w:r w:rsidRPr="00D82F40">
        <w:rPr>
          <w:rFonts w:ascii="Century Schoolbook" w:hAnsi="Century Schoolbook"/>
          <w:sz w:val="20"/>
          <w:szCs w:val="20"/>
          <w:lang w:val="en-US"/>
        </w:rPr>
        <w:t>. «</w:t>
      </w:r>
      <w:r w:rsidRPr="00143381">
        <w:rPr>
          <w:rFonts w:ascii="Century Schoolbook" w:hAnsi="Century Schoolbook"/>
          <w:i/>
          <w:sz w:val="20"/>
          <w:szCs w:val="20"/>
          <w:lang w:val="de-DE"/>
        </w:rPr>
        <w:t xml:space="preserve">Unerhörtes Werk! Du konntest morden, hier im </w:t>
      </w:r>
      <w:proofErr w:type="spellStart"/>
      <w:r w:rsidRPr="00143381">
        <w:rPr>
          <w:rFonts w:ascii="Century Schoolbook" w:hAnsi="Century Schoolbook"/>
          <w:i/>
          <w:sz w:val="20"/>
          <w:szCs w:val="20"/>
          <w:lang w:val="de-DE"/>
        </w:rPr>
        <w:t>heil'gen</w:t>
      </w:r>
      <w:proofErr w:type="spellEnd"/>
      <w:r w:rsidRPr="00143381">
        <w:rPr>
          <w:rFonts w:ascii="Century Schoolbook" w:hAnsi="Century Schoolbook"/>
          <w:i/>
          <w:sz w:val="20"/>
          <w:szCs w:val="20"/>
          <w:lang w:val="de-DE"/>
        </w:rPr>
        <w:t xml:space="preserve"> Walde, des' Stiller Friede dich umfing? Des Haines Tiere nahten dir nicht zahm, </w:t>
      </w:r>
      <w:proofErr w:type="spellStart"/>
      <w:r w:rsidRPr="00143381">
        <w:rPr>
          <w:rFonts w:ascii="Century Schoolbook" w:hAnsi="Century Schoolbook"/>
          <w:i/>
          <w:sz w:val="20"/>
          <w:szCs w:val="20"/>
          <w:lang w:val="de-DE"/>
        </w:rPr>
        <w:t>Grüssten</w:t>
      </w:r>
      <w:proofErr w:type="spellEnd"/>
      <w:r w:rsidRPr="00143381">
        <w:rPr>
          <w:rFonts w:ascii="Century Schoolbook" w:hAnsi="Century Schoolbook"/>
          <w:i/>
          <w:sz w:val="20"/>
          <w:szCs w:val="20"/>
          <w:lang w:val="de-DE"/>
        </w:rPr>
        <w:t xml:space="preserve"> dich freundlich und fromm?</w:t>
      </w:r>
      <w:r w:rsidRPr="00D82F40">
        <w:rPr>
          <w:rFonts w:ascii="Century Schoolbook" w:hAnsi="Century Schoolbook"/>
          <w:sz w:val="20"/>
          <w:szCs w:val="20"/>
          <w:lang w:val="en-US"/>
        </w:rPr>
        <w:t xml:space="preserve">» </w:t>
      </w:r>
      <w:r w:rsidRPr="00143381">
        <w:rPr>
          <w:rFonts w:ascii="Century Schoolbook" w:hAnsi="Century Schoolbook"/>
          <w:sz w:val="20"/>
          <w:szCs w:val="20"/>
        </w:rPr>
        <w:t>«Opera inaudita! Hai potuto uccidere, qui nella foresta sacra, la cui pace silente t</w:t>
      </w:r>
      <w:r>
        <w:rPr>
          <w:rFonts w:ascii="Century Schoolbook" w:hAnsi="Century Schoolbook"/>
          <w:sz w:val="20"/>
          <w:szCs w:val="20"/>
        </w:rPr>
        <w:t>’</w:t>
      </w:r>
      <w:r w:rsidRPr="00143381">
        <w:rPr>
          <w:rFonts w:ascii="Century Schoolbook" w:hAnsi="Century Schoolbook"/>
          <w:sz w:val="20"/>
          <w:szCs w:val="20"/>
        </w:rPr>
        <w:t>avvolgeva? Non ti si accostarono mansuete le creature del bosco, salutandoti insieme pie ed amiche?».</w:t>
      </w:r>
    </w:p>
  </w:footnote>
  <w:footnote w:id="5">
    <w:p w14:paraId="17DC1635" w14:textId="77777777" w:rsidR="00034468" w:rsidRPr="00B377B0" w:rsidRDefault="00034468" w:rsidP="007158AE">
      <w:pPr>
        <w:ind w:firstLine="284"/>
        <w:jc w:val="both"/>
        <w:rPr>
          <w:rFonts w:ascii="Century Schoolbook" w:hAnsi="Century Schoolbook"/>
          <w:sz w:val="20"/>
          <w:szCs w:val="20"/>
        </w:rPr>
      </w:pPr>
      <w:r w:rsidRPr="00B377B0">
        <w:rPr>
          <w:rFonts w:ascii="Century Schoolbook" w:hAnsi="Century Schoolbook"/>
          <w:sz w:val="20"/>
          <w:szCs w:val="20"/>
          <w:vertAlign w:val="superscript"/>
        </w:rPr>
        <w:footnoteRef/>
      </w:r>
      <w:r w:rsidRPr="00B377B0">
        <w:rPr>
          <w:rFonts w:ascii="Century Schoolbook" w:hAnsi="Century Schoolbook"/>
          <w:sz w:val="20"/>
          <w:szCs w:val="20"/>
        </w:rPr>
        <w:t xml:space="preserve"> </w:t>
      </w:r>
      <w:r w:rsidRPr="00B377B0">
        <w:rPr>
          <w:rFonts w:ascii="Century Schoolbook" w:hAnsi="Century Schoolbook" w:cs="Times New Roman (Corpo CS)"/>
          <w:smallCaps/>
          <w:sz w:val="20"/>
          <w:szCs w:val="20"/>
        </w:rPr>
        <w:t>P. Isotta</w:t>
      </w:r>
      <w:r w:rsidRPr="00B377B0">
        <w:rPr>
          <w:rFonts w:ascii="Century Schoolbook" w:hAnsi="Century Schoolbook"/>
          <w:sz w:val="20"/>
          <w:szCs w:val="20"/>
        </w:rPr>
        <w:t xml:space="preserve">, </w:t>
      </w:r>
      <w:r w:rsidRPr="00B377B0">
        <w:rPr>
          <w:rFonts w:ascii="Century Schoolbook" w:hAnsi="Century Schoolbook"/>
          <w:i/>
          <w:sz w:val="20"/>
          <w:szCs w:val="20"/>
        </w:rPr>
        <w:t xml:space="preserve">De </w:t>
      </w:r>
      <w:proofErr w:type="spellStart"/>
      <w:r w:rsidRPr="00B377B0">
        <w:rPr>
          <w:rFonts w:ascii="Century Schoolbook" w:hAnsi="Century Schoolbook"/>
          <w:i/>
          <w:sz w:val="20"/>
          <w:szCs w:val="20"/>
        </w:rPr>
        <w:t>nonnullis</w:t>
      </w:r>
      <w:proofErr w:type="spellEnd"/>
      <w:r w:rsidRPr="00B377B0">
        <w:rPr>
          <w:rFonts w:ascii="Century Schoolbook" w:hAnsi="Century Schoolbook"/>
          <w:i/>
          <w:sz w:val="20"/>
          <w:szCs w:val="20"/>
        </w:rPr>
        <w:t xml:space="preserve"> </w:t>
      </w:r>
      <w:proofErr w:type="spellStart"/>
      <w:r w:rsidRPr="00B377B0">
        <w:rPr>
          <w:rFonts w:ascii="Century Schoolbook" w:hAnsi="Century Schoolbook"/>
          <w:i/>
          <w:sz w:val="20"/>
          <w:szCs w:val="20"/>
        </w:rPr>
        <w:t>animalium</w:t>
      </w:r>
      <w:proofErr w:type="spellEnd"/>
      <w:r w:rsidRPr="00B377B0">
        <w:rPr>
          <w:rFonts w:ascii="Century Schoolbook" w:hAnsi="Century Schoolbook"/>
          <w:i/>
          <w:sz w:val="20"/>
          <w:szCs w:val="20"/>
        </w:rPr>
        <w:t xml:space="preserve"> </w:t>
      </w:r>
      <w:proofErr w:type="spellStart"/>
      <w:r w:rsidRPr="00B377B0">
        <w:rPr>
          <w:rFonts w:ascii="Century Schoolbook" w:hAnsi="Century Schoolbook"/>
          <w:i/>
          <w:sz w:val="20"/>
          <w:szCs w:val="20"/>
        </w:rPr>
        <w:t>sermonibus</w:t>
      </w:r>
      <w:proofErr w:type="spellEnd"/>
      <w:r w:rsidRPr="00B377B0">
        <w:rPr>
          <w:rFonts w:ascii="Century Schoolbook" w:hAnsi="Century Schoolbook"/>
          <w:sz w:val="20"/>
          <w:szCs w:val="20"/>
        </w:rPr>
        <w:t xml:space="preserve">, in AA.VV., </w:t>
      </w:r>
      <w:r w:rsidRPr="00B377B0">
        <w:rPr>
          <w:rFonts w:ascii="Century Schoolbook" w:hAnsi="Century Schoolbook"/>
          <w:i/>
          <w:sz w:val="20"/>
          <w:szCs w:val="20"/>
        </w:rPr>
        <w:t>Tutti gli animali, io pure, si esprimono</w:t>
      </w:r>
      <w:r w:rsidRPr="00B377B0">
        <w:rPr>
          <w:rFonts w:ascii="Century Schoolbook" w:hAnsi="Century Schoolbook"/>
          <w:sz w:val="20"/>
          <w:szCs w:val="20"/>
        </w:rPr>
        <w:t xml:space="preserve"> (Atti del convegno internazionale BIOGEM </w:t>
      </w:r>
      <w:r>
        <w:rPr>
          <w:rFonts w:ascii="Century Schoolbook" w:hAnsi="Century Schoolbook"/>
          <w:sz w:val="20"/>
          <w:szCs w:val="20"/>
        </w:rPr>
        <w:t>“</w:t>
      </w:r>
      <w:r w:rsidRPr="00B377B0">
        <w:rPr>
          <w:rFonts w:ascii="Century Schoolbook" w:hAnsi="Century Schoolbook"/>
          <w:sz w:val="20"/>
          <w:szCs w:val="20"/>
        </w:rPr>
        <w:t>Le Due Culture</w:t>
      </w:r>
      <w:r>
        <w:rPr>
          <w:rFonts w:ascii="Century Schoolbook" w:hAnsi="Century Schoolbook"/>
          <w:sz w:val="20"/>
          <w:szCs w:val="20"/>
        </w:rPr>
        <w:t>”</w:t>
      </w:r>
      <w:r w:rsidRPr="00B377B0">
        <w:rPr>
          <w:rFonts w:ascii="Century Schoolbook" w:hAnsi="Century Schoolbook"/>
          <w:sz w:val="20"/>
          <w:szCs w:val="20"/>
        </w:rPr>
        <w:t>, VIII ed., Ariano Irpino, 7-11 settembre 2016), Soveria Mannelli 2017, p. 65 ss., spec. p. 72 ss.</w:t>
      </w:r>
    </w:p>
  </w:footnote>
  <w:footnote w:id="6">
    <w:p w14:paraId="714CBEC0" w14:textId="77777777" w:rsidR="00034468" w:rsidRPr="006505CE" w:rsidRDefault="00034468" w:rsidP="006505CE">
      <w:pPr>
        <w:ind w:firstLine="284"/>
        <w:jc w:val="both"/>
        <w:rPr>
          <w:rFonts w:ascii="Century Schoolbook" w:hAnsi="Century Schoolbook"/>
          <w:sz w:val="20"/>
          <w:szCs w:val="20"/>
        </w:rPr>
      </w:pPr>
      <w:r w:rsidRPr="006505CE">
        <w:rPr>
          <w:rFonts w:ascii="Century Schoolbook" w:hAnsi="Century Schoolbook"/>
          <w:sz w:val="20"/>
          <w:szCs w:val="20"/>
          <w:vertAlign w:val="superscript"/>
        </w:rPr>
        <w:footnoteRef/>
      </w:r>
      <w:r w:rsidRPr="006505CE">
        <w:rPr>
          <w:rFonts w:ascii="Century Schoolbook" w:hAnsi="Century Schoolbook"/>
          <w:sz w:val="20"/>
          <w:szCs w:val="20"/>
        </w:rPr>
        <w:t xml:space="preserve"> </w:t>
      </w:r>
      <w:proofErr w:type="spellStart"/>
      <w:r w:rsidR="00EB5203">
        <w:rPr>
          <w:rFonts w:ascii="Century Schoolbook" w:hAnsi="Century Schoolbook"/>
          <w:sz w:val="20"/>
          <w:szCs w:val="20"/>
        </w:rPr>
        <w:t>I’m</w:t>
      </w:r>
      <w:proofErr w:type="spellEnd"/>
      <w:r w:rsidR="00EB5203">
        <w:rPr>
          <w:rFonts w:ascii="Century Schoolbook" w:hAnsi="Century Schoolbook"/>
          <w:sz w:val="20"/>
          <w:szCs w:val="20"/>
        </w:rPr>
        <w:t xml:space="preserve"> </w:t>
      </w:r>
      <w:proofErr w:type="spellStart"/>
      <w:r w:rsidR="00EB5203">
        <w:rPr>
          <w:rFonts w:ascii="Century Schoolbook" w:hAnsi="Century Schoolbook"/>
          <w:sz w:val="20"/>
          <w:szCs w:val="20"/>
        </w:rPr>
        <w:t>here</w:t>
      </w:r>
      <w:proofErr w:type="spellEnd"/>
      <w:r w:rsidR="00EB5203">
        <w:rPr>
          <w:rFonts w:ascii="Century Schoolbook" w:hAnsi="Century Schoolbook"/>
          <w:sz w:val="20"/>
          <w:szCs w:val="20"/>
        </w:rPr>
        <w:t xml:space="preserve"> </w:t>
      </w:r>
      <w:proofErr w:type="spellStart"/>
      <w:r w:rsidR="00EB5203">
        <w:rPr>
          <w:rFonts w:ascii="Century Schoolbook" w:hAnsi="Century Schoolbook"/>
          <w:sz w:val="20"/>
          <w:szCs w:val="20"/>
        </w:rPr>
        <w:t>referring</w:t>
      </w:r>
      <w:proofErr w:type="spellEnd"/>
      <w:r w:rsidR="00EB5203">
        <w:rPr>
          <w:rFonts w:ascii="Century Schoolbook" w:hAnsi="Century Schoolbook"/>
          <w:sz w:val="20"/>
          <w:szCs w:val="20"/>
        </w:rPr>
        <w:t xml:space="preserve"> to</w:t>
      </w:r>
      <w:r w:rsidRPr="006505CE">
        <w:rPr>
          <w:rFonts w:ascii="Century Schoolbook" w:hAnsi="Century Schoolbook"/>
          <w:sz w:val="20"/>
          <w:szCs w:val="20"/>
        </w:rPr>
        <w:t xml:space="preserve"> </w:t>
      </w:r>
      <w:r w:rsidRPr="006505CE">
        <w:rPr>
          <w:rFonts w:ascii="Century Schoolbook" w:hAnsi="Century Schoolbook" w:cs="Times New Roman (Corpo CS)"/>
          <w:smallCaps/>
          <w:sz w:val="20"/>
          <w:szCs w:val="20"/>
        </w:rPr>
        <w:t>L. Nuzzo</w:t>
      </w:r>
      <w:r w:rsidRPr="006505CE">
        <w:rPr>
          <w:rFonts w:ascii="Century Schoolbook" w:hAnsi="Century Schoolbook"/>
          <w:sz w:val="20"/>
          <w:szCs w:val="20"/>
        </w:rPr>
        <w:t xml:space="preserve">, </w:t>
      </w:r>
      <w:r w:rsidRPr="006505CE">
        <w:rPr>
          <w:rFonts w:ascii="Century Schoolbook" w:hAnsi="Century Schoolbook"/>
          <w:i/>
          <w:sz w:val="20"/>
          <w:szCs w:val="20"/>
        </w:rPr>
        <w:t>Autonomia e diritto internazionale. Una lettura storico-giuridica</w:t>
      </w:r>
      <w:r w:rsidRPr="006505CE">
        <w:rPr>
          <w:rFonts w:ascii="Century Schoolbook" w:hAnsi="Century Schoolbook"/>
          <w:sz w:val="20"/>
          <w:szCs w:val="20"/>
        </w:rPr>
        <w:t xml:space="preserve">, in </w:t>
      </w:r>
      <w:r w:rsidRPr="006505CE">
        <w:rPr>
          <w:rFonts w:ascii="Century Schoolbook" w:hAnsi="Century Schoolbook"/>
          <w:i/>
          <w:sz w:val="20"/>
          <w:szCs w:val="20"/>
        </w:rPr>
        <w:t>Autonomia, unità e pluralità nel sapere giuridico fra Otto e Novecento, Quaderni fiorentini per la storia del pensiero giuridico moderno</w:t>
      </w:r>
      <w:r w:rsidRPr="006505CE">
        <w:rPr>
          <w:rFonts w:ascii="Century Schoolbook" w:hAnsi="Century Schoolbook"/>
          <w:sz w:val="20"/>
          <w:szCs w:val="20"/>
        </w:rPr>
        <w:t>, n. 43, tomo II, 2014, pp. 651 ss.</w:t>
      </w:r>
    </w:p>
  </w:footnote>
  <w:footnote w:id="7">
    <w:p w14:paraId="283EC13D" w14:textId="77777777" w:rsidR="00034468" w:rsidRPr="00D82F40" w:rsidRDefault="00034468" w:rsidP="006505CE">
      <w:pPr>
        <w:ind w:firstLine="284"/>
        <w:jc w:val="both"/>
        <w:rPr>
          <w:rFonts w:ascii="Century Schoolbook" w:hAnsi="Century Schoolbook"/>
          <w:sz w:val="20"/>
          <w:szCs w:val="20"/>
          <w:lang w:val="en-US"/>
        </w:rPr>
      </w:pPr>
      <w:r w:rsidRPr="006505CE">
        <w:rPr>
          <w:rFonts w:ascii="Century Schoolbook" w:hAnsi="Century Schoolbook"/>
          <w:sz w:val="20"/>
          <w:szCs w:val="20"/>
          <w:vertAlign w:val="superscript"/>
        </w:rPr>
        <w:footnoteRef/>
      </w:r>
      <w:r w:rsidRPr="00D82F40">
        <w:rPr>
          <w:rFonts w:ascii="Century Schoolbook" w:hAnsi="Century Schoolbook"/>
          <w:sz w:val="20"/>
          <w:szCs w:val="20"/>
          <w:lang w:val="en-US"/>
        </w:rPr>
        <w:t xml:space="preserve"> </w:t>
      </w:r>
      <w:r w:rsidR="00EB5203">
        <w:rPr>
          <w:rFonts w:ascii="Century Schoolbook" w:hAnsi="Century Schoolbook"/>
          <w:sz w:val="20"/>
          <w:szCs w:val="20"/>
          <w:lang w:val="en-US"/>
        </w:rPr>
        <w:t>The norm says</w:t>
      </w:r>
      <w:r w:rsidRPr="00D82F40">
        <w:rPr>
          <w:rFonts w:ascii="Century Schoolbook" w:hAnsi="Century Schoolbook"/>
          <w:sz w:val="20"/>
          <w:szCs w:val="20"/>
          <w:lang w:val="en-US"/>
        </w:rPr>
        <w:t xml:space="preserve"> «</w:t>
      </w:r>
      <w:r w:rsidRPr="00D82F40">
        <w:rPr>
          <w:rFonts w:ascii="Century Schoolbook" w:hAnsi="Century Schoolbook"/>
          <w:i/>
          <w:sz w:val="20"/>
          <w:szCs w:val="20"/>
          <w:lang w:val="en-US"/>
        </w:rPr>
        <w:t>territories whose peoples have not yet attained a full measure of self-government</w:t>
      </w:r>
      <w:r w:rsidRPr="00D82F40">
        <w:rPr>
          <w:rFonts w:ascii="Century Schoolbook" w:hAnsi="Century Schoolbook"/>
          <w:sz w:val="20"/>
          <w:szCs w:val="20"/>
          <w:lang w:val="en-US"/>
        </w:rPr>
        <w:t xml:space="preserve">»: </w:t>
      </w:r>
      <w:r w:rsidR="00EB5203">
        <w:rPr>
          <w:rFonts w:ascii="Century Schoolbook" w:hAnsi="Century Schoolbook"/>
          <w:sz w:val="20"/>
          <w:szCs w:val="20"/>
          <w:lang w:val="en-US"/>
        </w:rPr>
        <w:t>see</w:t>
      </w:r>
      <w:r w:rsidRPr="00D82F40">
        <w:rPr>
          <w:rFonts w:ascii="Century Schoolbook" w:hAnsi="Century Schoolbook"/>
          <w:sz w:val="20"/>
          <w:szCs w:val="20"/>
          <w:lang w:val="en-US"/>
        </w:rPr>
        <w:t xml:space="preserve"> </w:t>
      </w:r>
      <w:r w:rsidRPr="00D82F40">
        <w:rPr>
          <w:rFonts w:ascii="Century Schoolbook" w:hAnsi="Century Schoolbook" w:cs="Times New Roman (Corpo CS)"/>
          <w:smallCaps/>
          <w:sz w:val="20"/>
          <w:szCs w:val="20"/>
          <w:lang w:val="en-US"/>
        </w:rPr>
        <w:t>L. Nuzzo</w:t>
      </w:r>
      <w:r w:rsidRPr="00D82F40">
        <w:rPr>
          <w:rFonts w:ascii="Century Schoolbook" w:hAnsi="Century Schoolbook"/>
          <w:sz w:val="20"/>
          <w:szCs w:val="20"/>
          <w:lang w:val="en-US"/>
        </w:rPr>
        <w:t xml:space="preserve">, </w:t>
      </w:r>
      <w:r w:rsidRPr="00D82F40">
        <w:rPr>
          <w:rFonts w:ascii="Century Schoolbook" w:hAnsi="Century Schoolbook"/>
          <w:i/>
          <w:sz w:val="20"/>
          <w:szCs w:val="20"/>
          <w:lang w:val="en-US"/>
        </w:rPr>
        <w:t>op. cit.</w:t>
      </w:r>
      <w:r w:rsidRPr="00D82F40">
        <w:rPr>
          <w:rFonts w:ascii="Century Schoolbook" w:hAnsi="Century Schoolbook"/>
          <w:sz w:val="20"/>
          <w:szCs w:val="20"/>
          <w:lang w:val="en-US"/>
        </w:rPr>
        <w:t xml:space="preserve">, </w:t>
      </w:r>
      <w:r w:rsidR="00EB5203">
        <w:rPr>
          <w:rFonts w:ascii="Century Schoolbook" w:hAnsi="Century Schoolbook"/>
          <w:sz w:val="20"/>
          <w:szCs w:val="20"/>
          <w:lang w:val="en-US"/>
        </w:rPr>
        <w:t>esp</w:t>
      </w:r>
      <w:r w:rsidRPr="00D82F40">
        <w:rPr>
          <w:rFonts w:ascii="Century Schoolbook" w:hAnsi="Century Schoolbook"/>
          <w:sz w:val="20"/>
          <w:szCs w:val="20"/>
          <w:lang w:val="en-US"/>
        </w:rPr>
        <w:t>. p. 655.</w:t>
      </w:r>
    </w:p>
  </w:footnote>
  <w:footnote w:id="8">
    <w:p w14:paraId="0A8813CF" w14:textId="77777777" w:rsidR="00034468" w:rsidRPr="00EB5203" w:rsidRDefault="00034468" w:rsidP="00B60973">
      <w:pPr>
        <w:ind w:firstLine="284"/>
        <w:jc w:val="both"/>
        <w:rPr>
          <w:rFonts w:ascii="Century Schoolbook" w:hAnsi="Century Schoolbook"/>
          <w:sz w:val="20"/>
          <w:szCs w:val="20"/>
          <w:lang w:val="en-US"/>
        </w:rPr>
      </w:pPr>
      <w:r w:rsidRPr="00B60973">
        <w:rPr>
          <w:rFonts w:ascii="Century Schoolbook" w:hAnsi="Century Schoolbook"/>
          <w:sz w:val="20"/>
          <w:szCs w:val="20"/>
          <w:vertAlign w:val="superscript"/>
        </w:rPr>
        <w:footnoteRef/>
      </w:r>
      <w:r w:rsidRPr="00EB5203">
        <w:rPr>
          <w:rFonts w:ascii="Century Schoolbook" w:hAnsi="Century Schoolbook"/>
          <w:sz w:val="20"/>
          <w:szCs w:val="20"/>
          <w:lang w:val="en-US"/>
        </w:rPr>
        <w:t xml:space="preserve"> «</w:t>
      </w:r>
      <w:r w:rsidRPr="00EB5203">
        <w:rPr>
          <w:rFonts w:ascii="Century Schoolbook" w:hAnsi="Century Schoolbook"/>
          <w:i/>
          <w:sz w:val="20"/>
          <w:szCs w:val="20"/>
          <w:lang w:val="en-US"/>
        </w:rPr>
        <w:t xml:space="preserve">O animal grazioso e </w:t>
      </w:r>
      <w:proofErr w:type="spellStart"/>
      <w:r w:rsidRPr="00EB5203">
        <w:rPr>
          <w:rFonts w:ascii="Century Schoolbook" w:hAnsi="Century Schoolbook"/>
          <w:i/>
          <w:sz w:val="20"/>
          <w:szCs w:val="20"/>
          <w:lang w:val="en-US"/>
        </w:rPr>
        <w:t>benigno</w:t>
      </w:r>
      <w:proofErr w:type="spellEnd"/>
      <w:r w:rsidRPr="00EB5203">
        <w:rPr>
          <w:rFonts w:ascii="Century Schoolbook" w:hAnsi="Century Schoolbook"/>
          <w:sz w:val="20"/>
          <w:szCs w:val="20"/>
          <w:lang w:val="en-US"/>
        </w:rPr>
        <w:t xml:space="preserve">», Paolo </w:t>
      </w:r>
      <w:r w:rsidR="000A1A7B" w:rsidRPr="00EB5203">
        <w:rPr>
          <w:rFonts w:ascii="Century Schoolbook" w:hAnsi="Century Schoolbook"/>
          <w:sz w:val="20"/>
          <w:szCs w:val="20"/>
          <w:lang w:val="en-US"/>
        </w:rPr>
        <w:t>calls</w:t>
      </w:r>
      <w:r w:rsidRPr="00EB5203">
        <w:rPr>
          <w:rFonts w:ascii="Century Schoolbook" w:hAnsi="Century Schoolbook"/>
          <w:sz w:val="20"/>
          <w:szCs w:val="20"/>
          <w:lang w:val="en-US"/>
        </w:rPr>
        <w:t xml:space="preserve"> </w:t>
      </w:r>
      <w:r w:rsidR="000A1A7B" w:rsidRPr="00EB5203">
        <w:rPr>
          <w:rFonts w:ascii="Century Schoolbook" w:hAnsi="Century Schoolbook"/>
          <w:sz w:val="20"/>
          <w:szCs w:val="20"/>
          <w:lang w:val="en-US"/>
        </w:rPr>
        <w:t xml:space="preserve">his beloved </w:t>
      </w:r>
      <w:r w:rsidRPr="00EB5203">
        <w:rPr>
          <w:rFonts w:ascii="Century Schoolbook" w:hAnsi="Century Schoolbook"/>
          <w:sz w:val="20"/>
          <w:szCs w:val="20"/>
          <w:lang w:val="en-US"/>
        </w:rPr>
        <w:t xml:space="preserve">Francesca </w:t>
      </w:r>
      <w:r w:rsidR="000A1A7B" w:rsidRPr="00EB5203">
        <w:rPr>
          <w:rFonts w:ascii="Century Schoolbook" w:hAnsi="Century Schoolbook"/>
          <w:sz w:val="20"/>
          <w:szCs w:val="20"/>
          <w:lang w:val="en-US"/>
        </w:rPr>
        <w:t xml:space="preserve">in the </w:t>
      </w:r>
      <w:r w:rsidR="00EB5203" w:rsidRPr="00EB5203">
        <w:rPr>
          <w:rFonts w:ascii="Century Schoolbook" w:hAnsi="Century Schoolbook"/>
          <w:sz w:val="20"/>
          <w:szCs w:val="20"/>
          <w:lang w:val="en-US"/>
        </w:rPr>
        <w:t>famous</w:t>
      </w:r>
      <w:r w:rsidRPr="00EB5203">
        <w:rPr>
          <w:rFonts w:ascii="Century Schoolbook" w:hAnsi="Century Schoolbook"/>
          <w:sz w:val="20"/>
          <w:szCs w:val="20"/>
          <w:lang w:val="en-US"/>
        </w:rPr>
        <w:t xml:space="preserve"> </w:t>
      </w:r>
      <w:proofErr w:type="spellStart"/>
      <w:r w:rsidRPr="00EB5203">
        <w:rPr>
          <w:rFonts w:ascii="Century Schoolbook" w:hAnsi="Century Schoolbook"/>
          <w:i/>
          <w:sz w:val="20"/>
          <w:szCs w:val="20"/>
          <w:lang w:val="en-US"/>
        </w:rPr>
        <w:t>Capitulum</w:t>
      </w:r>
      <w:proofErr w:type="spellEnd"/>
      <w:r w:rsidRPr="00EB5203">
        <w:rPr>
          <w:rFonts w:ascii="Century Schoolbook" w:hAnsi="Century Schoolbook"/>
          <w:i/>
          <w:sz w:val="20"/>
          <w:szCs w:val="20"/>
          <w:lang w:val="en-US"/>
        </w:rPr>
        <w:t xml:space="preserve"> V </w:t>
      </w:r>
      <w:proofErr w:type="spellStart"/>
      <w:r w:rsidRPr="00EB5203">
        <w:rPr>
          <w:rFonts w:ascii="Century Schoolbook" w:hAnsi="Century Schoolbook"/>
          <w:i/>
          <w:sz w:val="20"/>
          <w:szCs w:val="20"/>
          <w:lang w:val="en-US"/>
        </w:rPr>
        <w:t>dell’Inferno</w:t>
      </w:r>
      <w:proofErr w:type="spellEnd"/>
      <w:r w:rsidRPr="00EB5203">
        <w:rPr>
          <w:rFonts w:ascii="Century Schoolbook" w:hAnsi="Century Schoolbook"/>
          <w:sz w:val="20"/>
          <w:szCs w:val="20"/>
          <w:lang w:val="en-US"/>
        </w:rPr>
        <w:t xml:space="preserve"> (</w:t>
      </w:r>
      <w:r w:rsidR="00EB5203" w:rsidRPr="00EB5203">
        <w:rPr>
          <w:rFonts w:ascii="Century Schoolbook" w:hAnsi="Century Schoolbook"/>
          <w:sz w:val="20"/>
          <w:szCs w:val="20"/>
          <w:lang w:val="en-US"/>
        </w:rPr>
        <w:t xml:space="preserve">see also the beautiful, controversial, critical edition of </w:t>
      </w:r>
      <w:proofErr w:type="spellStart"/>
      <w:r w:rsidRPr="00EB5203">
        <w:rPr>
          <w:rFonts w:ascii="Century Schoolbook" w:hAnsi="Century Schoolbook"/>
          <w:i/>
          <w:sz w:val="20"/>
          <w:szCs w:val="20"/>
          <w:lang w:val="en-US"/>
        </w:rPr>
        <w:t>Dantis</w:t>
      </w:r>
      <w:proofErr w:type="spellEnd"/>
      <w:r w:rsidRPr="00EB5203">
        <w:rPr>
          <w:rFonts w:ascii="Century Schoolbook" w:hAnsi="Century Schoolbook"/>
          <w:i/>
          <w:sz w:val="20"/>
          <w:szCs w:val="20"/>
          <w:lang w:val="en-US"/>
        </w:rPr>
        <w:t xml:space="preserve"> </w:t>
      </w:r>
      <w:proofErr w:type="spellStart"/>
      <w:r w:rsidRPr="00EB5203">
        <w:rPr>
          <w:rFonts w:ascii="Century Schoolbook" w:hAnsi="Century Schoolbook"/>
          <w:i/>
          <w:sz w:val="20"/>
          <w:szCs w:val="20"/>
          <w:lang w:val="en-US"/>
        </w:rPr>
        <w:t>Alagherii</w:t>
      </w:r>
      <w:proofErr w:type="spellEnd"/>
      <w:r w:rsidRPr="00EB5203">
        <w:rPr>
          <w:rFonts w:ascii="Century Schoolbook" w:hAnsi="Century Schoolbook"/>
          <w:i/>
          <w:sz w:val="20"/>
          <w:szCs w:val="20"/>
          <w:lang w:val="en-US"/>
        </w:rPr>
        <w:t xml:space="preserve"> </w:t>
      </w:r>
      <w:proofErr w:type="spellStart"/>
      <w:r w:rsidRPr="00EB5203">
        <w:rPr>
          <w:rFonts w:ascii="Century Schoolbook" w:hAnsi="Century Schoolbook"/>
          <w:i/>
          <w:sz w:val="20"/>
          <w:szCs w:val="20"/>
          <w:lang w:val="en-US"/>
        </w:rPr>
        <w:t>Comedia</w:t>
      </w:r>
      <w:proofErr w:type="spellEnd"/>
      <w:r w:rsidRPr="00EB5203">
        <w:rPr>
          <w:rFonts w:ascii="Century Schoolbook" w:hAnsi="Century Schoolbook"/>
          <w:sz w:val="20"/>
          <w:szCs w:val="20"/>
          <w:lang w:val="en-US"/>
        </w:rPr>
        <w:t xml:space="preserve"> – </w:t>
      </w:r>
      <w:r w:rsidR="00EB5203">
        <w:rPr>
          <w:rFonts w:ascii="Century Schoolbook" w:hAnsi="Century Schoolbook"/>
          <w:sz w:val="20"/>
          <w:szCs w:val="20"/>
          <w:lang w:val="en-US"/>
        </w:rPr>
        <w:t xml:space="preserve">edited with the criteria of </w:t>
      </w:r>
      <w:proofErr w:type="spellStart"/>
      <w:r w:rsidR="00EB5203">
        <w:rPr>
          <w:rFonts w:ascii="Century Schoolbook" w:hAnsi="Century Schoolbook"/>
          <w:sz w:val="20"/>
          <w:szCs w:val="20"/>
          <w:lang w:val="en-US"/>
        </w:rPr>
        <w:t>lachmanniann</w:t>
      </w:r>
      <w:proofErr w:type="spellEnd"/>
      <w:r w:rsidR="00EB5203">
        <w:rPr>
          <w:rFonts w:ascii="Century Schoolbook" w:hAnsi="Century Schoolbook"/>
          <w:sz w:val="20"/>
          <w:szCs w:val="20"/>
          <w:lang w:val="en-US"/>
        </w:rPr>
        <w:t xml:space="preserve"> arms</w:t>
      </w:r>
      <w:r w:rsidRPr="00EB5203">
        <w:rPr>
          <w:rFonts w:ascii="Century Schoolbook" w:hAnsi="Century Schoolbook"/>
          <w:sz w:val="20"/>
          <w:szCs w:val="20"/>
          <w:lang w:val="en-US"/>
        </w:rPr>
        <w:t xml:space="preserve"> – </w:t>
      </w:r>
      <w:r w:rsidR="00EB5203">
        <w:rPr>
          <w:rFonts w:ascii="Century Schoolbook" w:hAnsi="Century Schoolbook"/>
          <w:sz w:val="20"/>
          <w:szCs w:val="20"/>
          <w:lang w:val="en-US"/>
        </w:rPr>
        <w:t>by</w:t>
      </w:r>
      <w:r w:rsidRPr="00EB5203">
        <w:rPr>
          <w:rFonts w:ascii="Century Schoolbook" w:hAnsi="Century Schoolbook"/>
          <w:sz w:val="20"/>
          <w:szCs w:val="20"/>
          <w:lang w:val="en-US"/>
        </w:rPr>
        <w:t xml:space="preserve"> F. </w:t>
      </w:r>
      <w:proofErr w:type="spellStart"/>
      <w:r w:rsidRPr="00EB5203">
        <w:rPr>
          <w:rFonts w:ascii="Century Schoolbook" w:hAnsi="Century Schoolbook"/>
          <w:sz w:val="20"/>
          <w:szCs w:val="20"/>
          <w:lang w:val="en-US"/>
        </w:rPr>
        <w:t>Sanguineti</w:t>
      </w:r>
      <w:proofErr w:type="spellEnd"/>
      <w:r w:rsidRPr="00EB5203">
        <w:rPr>
          <w:rFonts w:ascii="Century Schoolbook" w:hAnsi="Century Schoolbook"/>
          <w:sz w:val="20"/>
          <w:szCs w:val="20"/>
          <w:lang w:val="en-US"/>
        </w:rPr>
        <w:t>, Firenze</w:t>
      </w:r>
      <w:r w:rsidR="00EB5203">
        <w:rPr>
          <w:rFonts w:ascii="Century Schoolbook" w:hAnsi="Century Schoolbook"/>
          <w:sz w:val="20"/>
          <w:szCs w:val="20"/>
          <w:lang w:val="en-US"/>
        </w:rPr>
        <w:t>,</w:t>
      </w:r>
      <w:r w:rsidRPr="00EB5203">
        <w:rPr>
          <w:rFonts w:ascii="Century Schoolbook" w:hAnsi="Century Schoolbook"/>
          <w:sz w:val="20"/>
          <w:szCs w:val="20"/>
          <w:lang w:val="en-US"/>
        </w:rPr>
        <w:t xml:space="preserve"> 2001).</w:t>
      </w:r>
    </w:p>
  </w:footnote>
  <w:footnote w:id="9">
    <w:p w14:paraId="216CAD17" w14:textId="77777777" w:rsidR="00034468" w:rsidRPr="00827FA6" w:rsidRDefault="00034468" w:rsidP="00827FA6">
      <w:pPr>
        <w:ind w:firstLine="284"/>
        <w:jc w:val="both"/>
        <w:rPr>
          <w:rFonts w:ascii="Century Schoolbook" w:hAnsi="Century Schoolbook"/>
          <w:sz w:val="20"/>
          <w:szCs w:val="20"/>
        </w:rPr>
      </w:pPr>
      <w:r w:rsidRPr="00827FA6">
        <w:rPr>
          <w:rFonts w:ascii="Century Schoolbook" w:hAnsi="Century Schoolbook"/>
          <w:sz w:val="20"/>
          <w:szCs w:val="20"/>
          <w:vertAlign w:val="superscript"/>
        </w:rPr>
        <w:footnoteRef/>
      </w:r>
      <w:r w:rsidRPr="00827FA6">
        <w:rPr>
          <w:rFonts w:ascii="Century Schoolbook" w:hAnsi="Century Schoolbook"/>
          <w:sz w:val="20"/>
          <w:szCs w:val="20"/>
        </w:rPr>
        <w:t xml:space="preserve"> </w:t>
      </w:r>
      <w:r w:rsidRPr="00827FA6">
        <w:rPr>
          <w:rFonts w:ascii="Century Schoolbook" w:hAnsi="Century Schoolbook" w:cs="Times New Roman (Corpo CS)"/>
          <w:smallCaps/>
          <w:sz w:val="20"/>
          <w:szCs w:val="20"/>
        </w:rPr>
        <w:t>V. Tondi della Mura</w:t>
      </w:r>
      <w:r w:rsidRPr="00827FA6">
        <w:rPr>
          <w:rFonts w:ascii="Century Schoolbook" w:hAnsi="Century Schoolbook"/>
          <w:sz w:val="20"/>
          <w:szCs w:val="20"/>
        </w:rPr>
        <w:t xml:space="preserve">, </w:t>
      </w:r>
      <w:r w:rsidRPr="00827FA6">
        <w:rPr>
          <w:rFonts w:ascii="Century Schoolbook" w:hAnsi="Century Schoolbook"/>
          <w:i/>
          <w:sz w:val="20"/>
          <w:szCs w:val="20"/>
        </w:rPr>
        <w:t>La solidarietà fra etica ed estetica. Tracce per una ricerca</w:t>
      </w:r>
      <w:r w:rsidRPr="00827FA6">
        <w:rPr>
          <w:rFonts w:ascii="Century Schoolbook" w:hAnsi="Century Schoolbook"/>
          <w:sz w:val="20"/>
          <w:szCs w:val="20"/>
        </w:rPr>
        <w:t>,</w:t>
      </w:r>
      <w:r>
        <w:rPr>
          <w:rFonts w:ascii="Century Schoolbook" w:hAnsi="Century Schoolbook"/>
          <w:sz w:val="20"/>
          <w:szCs w:val="20"/>
        </w:rPr>
        <w:t xml:space="preserve"> in</w:t>
      </w:r>
      <w:r w:rsidRPr="00827FA6">
        <w:rPr>
          <w:rFonts w:ascii="Century Schoolbook" w:hAnsi="Century Schoolbook"/>
          <w:sz w:val="20"/>
          <w:szCs w:val="20"/>
        </w:rPr>
        <w:t xml:space="preserve"> </w:t>
      </w:r>
      <w:r w:rsidRPr="00827FA6">
        <w:rPr>
          <w:rFonts w:ascii="Century Schoolbook" w:hAnsi="Century Schoolbook"/>
          <w:i/>
          <w:sz w:val="20"/>
          <w:szCs w:val="20"/>
        </w:rPr>
        <w:t>Rivista AIC</w:t>
      </w:r>
      <w:r w:rsidRPr="00827FA6">
        <w:rPr>
          <w:rFonts w:ascii="Century Schoolbook" w:hAnsi="Century Schoolbook"/>
          <w:sz w:val="20"/>
          <w:szCs w:val="20"/>
        </w:rPr>
        <w:t>, n. 00 del 02.07.2010</w:t>
      </w:r>
      <w:r>
        <w:rPr>
          <w:rFonts w:ascii="Century Schoolbook" w:hAnsi="Century Schoolbook"/>
          <w:sz w:val="20"/>
          <w:szCs w:val="20"/>
        </w:rPr>
        <w:t xml:space="preserve"> </w:t>
      </w:r>
      <w:proofErr w:type="spellStart"/>
      <w:r w:rsidR="000A1A7B">
        <w:rPr>
          <w:rFonts w:ascii="Century Schoolbook" w:hAnsi="Century Schoolbook"/>
          <w:sz w:val="20"/>
          <w:szCs w:val="20"/>
        </w:rPr>
        <w:t>See</w:t>
      </w:r>
      <w:proofErr w:type="spellEnd"/>
      <w:r w:rsidR="000A1A7B">
        <w:rPr>
          <w:rFonts w:ascii="Century Schoolbook" w:hAnsi="Century Schoolbook"/>
          <w:sz w:val="20"/>
          <w:szCs w:val="20"/>
        </w:rPr>
        <w:t xml:space="preserve"> </w:t>
      </w:r>
      <w:proofErr w:type="spellStart"/>
      <w:r w:rsidR="000A1A7B">
        <w:rPr>
          <w:rFonts w:ascii="Century Schoolbook" w:hAnsi="Century Schoolbook"/>
          <w:sz w:val="20"/>
          <w:szCs w:val="20"/>
        </w:rPr>
        <w:t>also</w:t>
      </w:r>
      <w:proofErr w:type="spellEnd"/>
      <w:r w:rsidR="000A1A7B">
        <w:rPr>
          <w:rFonts w:ascii="Century Schoolbook" w:hAnsi="Century Schoolbook"/>
          <w:sz w:val="20"/>
          <w:szCs w:val="20"/>
        </w:rPr>
        <w:t xml:space="preserve">, by the </w:t>
      </w:r>
      <w:proofErr w:type="spellStart"/>
      <w:r w:rsidR="000A1A7B">
        <w:rPr>
          <w:rFonts w:ascii="Century Schoolbook" w:hAnsi="Century Schoolbook"/>
          <w:sz w:val="20"/>
          <w:szCs w:val="20"/>
        </w:rPr>
        <w:t>same</w:t>
      </w:r>
      <w:proofErr w:type="spellEnd"/>
      <w:r w:rsidR="000A1A7B">
        <w:rPr>
          <w:rFonts w:ascii="Century Schoolbook" w:hAnsi="Century Schoolbook"/>
          <w:sz w:val="20"/>
          <w:szCs w:val="20"/>
        </w:rPr>
        <w:t xml:space="preserve"> Author,</w:t>
      </w:r>
      <w:r>
        <w:rPr>
          <w:rFonts w:ascii="Century Schoolbook" w:hAnsi="Century Schoolbook"/>
          <w:sz w:val="20"/>
          <w:szCs w:val="20"/>
        </w:rPr>
        <w:t xml:space="preserve"> </w:t>
      </w:r>
      <w:r w:rsidRPr="00827FA6">
        <w:rPr>
          <w:rFonts w:ascii="Century Schoolbook" w:hAnsi="Century Schoolbook"/>
          <w:i/>
          <w:sz w:val="20"/>
          <w:szCs w:val="20"/>
        </w:rPr>
        <w:t>Le prospettive di sviluppo del terzo settore avviate dalle riforme della XIII legislatura</w:t>
      </w:r>
      <w:r w:rsidRPr="00827FA6">
        <w:rPr>
          <w:rFonts w:ascii="Century Schoolbook" w:hAnsi="Century Schoolbook"/>
          <w:sz w:val="20"/>
          <w:szCs w:val="20"/>
        </w:rPr>
        <w:t xml:space="preserve">, in </w:t>
      </w:r>
      <w:r w:rsidRPr="00827FA6">
        <w:rPr>
          <w:rFonts w:ascii="Century Schoolbook" w:hAnsi="Century Schoolbook"/>
          <w:i/>
          <w:sz w:val="20"/>
          <w:szCs w:val="20"/>
        </w:rPr>
        <w:t>Non profit</w:t>
      </w:r>
      <w:r w:rsidRPr="00827FA6">
        <w:rPr>
          <w:rFonts w:ascii="Century Schoolbook" w:hAnsi="Century Schoolbook"/>
          <w:sz w:val="20"/>
          <w:szCs w:val="20"/>
        </w:rPr>
        <w:t xml:space="preserve">, 1/2001, pp. 5 ss.; </w:t>
      </w:r>
      <w:r w:rsidRPr="00827FA6">
        <w:rPr>
          <w:rFonts w:ascii="Century Schoolbook" w:hAnsi="Century Schoolbook"/>
          <w:i/>
          <w:sz w:val="20"/>
          <w:szCs w:val="20"/>
        </w:rPr>
        <w:t>Il “tempo” della sussidiarietà: un’introduzione</w:t>
      </w:r>
      <w:r w:rsidRPr="00827FA6">
        <w:rPr>
          <w:rFonts w:ascii="Century Schoolbook" w:hAnsi="Century Schoolbook"/>
          <w:sz w:val="20"/>
          <w:szCs w:val="20"/>
        </w:rPr>
        <w:t xml:space="preserve">, in </w:t>
      </w:r>
      <w:r w:rsidRPr="00827FA6">
        <w:rPr>
          <w:rFonts w:ascii="Century Schoolbook" w:hAnsi="Century Schoolbook"/>
          <w:i/>
          <w:sz w:val="20"/>
          <w:szCs w:val="20"/>
        </w:rPr>
        <w:t>Federalismi.it</w:t>
      </w:r>
      <w:r w:rsidRPr="00827FA6">
        <w:rPr>
          <w:rFonts w:ascii="Century Schoolbook" w:hAnsi="Century Schoolbook"/>
          <w:sz w:val="20"/>
          <w:szCs w:val="20"/>
        </w:rPr>
        <w:t xml:space="preserve">, 4/2013; </w:t>
      </w:r>
      <w:r w:rsidRPr="00827FA6">
        <w:rPr>
          <w:rFonts w:ascii="Century Schoolbook" w:hAnsi="Century Schoolbook"/>
          <w:i/>
          <w:sz w:val="20"/>
          <w:szCs w:val="20"/>
        </w:rPr>
        <w:t>Riforma del Terzo settore e principio di sussidiarietà</w:t>
      </w:r>
      <w:r w:rsidRPr="00827FA6">
        <w:rPr>
          <w:rFonts w:ascii="Century Schoolbook" w:hAnsi="Century Schoolbook"/>
          <w:sz w:val="20"/>
          <w:szCs w:val="20"/>
        </w:rPr>
        <w:t xml:space="preserve">, in </w:t>
      </w:r>
      <w:r w:rsidRPr="00827FA6">
        <w:rPr>
          <w:rFonts w:ascii="Century Schoolbook" w:hAnsi="Century Schoolbook"/>
          <w:i/>
          <w:sz w:val="20"/>
          <w:szCs w:val="20"/>
        </w:rPr>
        <w:t>Non profit</w:t>
      </w:r>
      <w:r w:rsidRPr="00827FA6">
        <w:rPr>
          <w:rFonts w:ascii="Century Schoolbook" w:hAnsi="Century Schoolbook"/>
          <w:sz w:val="20"/>
          <w:szCs w:val="20"/>
        </w:rPr>
        <w:t xml:space="preserve">, 3/2017, pp. 47 ss.; </w:t>
      </w:r>
      <w:r w:rsidRPr="00827FA6">
        <w:rPr>
          <w:rFonts w:ascii="Century Schoolbook" w:hAnsi="Century Schoolbook"/>
          <w:i/>
          <w:sz w:val="20"/>
          <w:szCs w:val="20"/>
        </w:rPr>
        <w:t xml:space="preserve">Della sussidiarietà orizzontale (occasionalmente) ritrovata: dalle linee guida </w:t>
      </w:r>
      <w:proofErr w:type="spellStart"/>
      <w:r w:rsidRPr="00827FA6">
        <w:rPr>
          <w:rFonts w:ascii="Century Schoolbook" w:hAnsi="Century Schoolbook"/>
          <w:i/>
          <w:sz w:val="20"/>
          <w:szCs w:val="20"/>
        </w:rPr>
        <w:t>dell’Anac</w:t>
      </w:r>
      <w:proofErr w:type="spellEnd"/>
      <w:r w:rsidRPr="00827FA6">
        <w:rPr>
          <w:rFonts w:ascii="Century Schoolbook" w:hAnsi="Century Schoolbook"/>
          <w:i/>
          <w:sz w:val="20"/>
          <w:szCs w:val="20"/>
        </w:rPr>
        <w:t xml:space="preserve"> al codice del terzo settore</w:t>
      </w:r>
      <w:r w:rsidRPr="00827FA6">
        <w:rPr>
          <w:rFonts w:ascii="Century Schoolbook" w:hAnsi="Century Schoolbook"/>
          <w:sz w:val="20"/>
          <w:szCs w:val="20"/>
        </w:rPr>
        <w:t xml:space="preserve">, in </w:t>
      </w:r>
      <w:r w:rsidRPr="00827FA6">
        <w:rPr>
          <w:rFonts w:ascii="Century Schoolbook" w:hAnsi="Century Schoolbook"/>
          <w:i/>
          <w:sz w:val="20"/>
          <w:szCs w:val="20"/>
        </w:rPr>
        <w:t>Rivista AIC</w:t>
      </w:r>
      <w:r w:rsidRPr="00827FA6">
        <w:rPr>
          <w:rFonts w:ascii="Century Schoolbook" w:hAnsi="Century Schoolbook"/>
          <w:sz w:val="20"/>
          <w:szCs w:val="20"/>
        </w:rPr>
        <w:t>, 1/2018, pp. 23 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0090"/>
    <w:multiLevelType w:val="hybridMultilevel"/>
    <w:tmpl w:val="AF14FD00"/>
    <w:lvl w:ilvl="0" w:tplc="F626A99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10"/>
    <w:rsid w:val="000063FE"/>
    <w:rsid w:val="00034468"/>
    <w:rsid w:val="00040410"/>
    <w:rsid w:val="000435FD"/>
    <w:rsid w:val="0006132B"/>
    <w:rsid w:val="000655BF"/>
    <w:rsid w:val="00066C9B"/>
    <w:rsid w:val="00080981"/>
    <w:rsid w:val="00093AD8"/>
    <w:rsid w:val="000A1A7B"/>
    <w:rsid w:val="000B4E91"/>
    <w:rsid w:val="000B71CF"/>
    <w:rsid w:val="000C06DC"/>
    <w:rsid w:val="000C5FF3"/>
    <w:rsid w:val="000C6144"/>
    <w:rsid w:val="000D7696"/>
    <w:rsid w:val="000D7CCC"/>
    <w:rsid w:val="00103226"/>
    <w:rsid w:val="001212F2"/>
    <w:rsid w:val="00142899"/>
    <w:rsid w:val="00143381"/>
    <w:rsid w:val="001437C9"/>
    <w:rsid w:val="00145A2F"/>
    <w:rsid w:val="00160C65"/>
    <w:rsid w:val="00174832"/>
    <w:rsid w:val="001968C4"/>
    <w:rsid w:val="001B17A0"/>
    <w:rsid w:val="001B24F2"/>
    <w:rsid w:val="001E7FB4"/>
    <w:rsid w:val="001F01A5"/>
    <w:rsid w:val="00221AE6"/>
    <w:rsid w:val="002262AF"/>
    <w:rsid w:val="002433B4"/>
    <w:rsid w:val="00247206"/>
    <w:rsid w:val="002A4C21"/>
    <w:rsid w:val="002C7D60"/>
    <w:rsid w:val="002D53F6"/>
    <w:rsid w:val="002E53D6"/>
    <w:rsid w:val="002F2165"/>
    <w:rsid w:val="00342064"/>
    <w:rsid w:val="00367AD8"/>
    <w:rsid w:val="003A5CA7"/>
    <w:rsid w:val="003D08D3"/>
    <w:rsid w:val="003E2EC6"/>
    <w:rsid w:val="003E382A"/>
    <w:rsid w:val="004124A5"/>
    <w:rsid w:val="0045793A"/>
    <w:rsid w:val="00464EC8"/>
    <w:rsid w:val="00482CAF"/>
    <w:rsid w:val="004D3CD5"/>
    <w:rsid w:val="004F386E"/>
    <w:rsid w:val="004F43F3"/>
    <w:rsid w:val="00515D06"/>
    <w:rsid w:val="005171D0"/>
    <w:rsid w:val="005428CD"/>
    <w:rsid w:val="00547B48"/>
    <w:rsid w:val="00591F9E"/>
    <w:rsid w:val="005A02B5"/>
    <w:rsid w:val="005A30E9"/>
    <w:rsid w:val="005B78E5"/>
    <w:rsid w:val="005C099D"/>
    <w:rsid w:val="005D0DD7"/>
    <w:rsid w:val="005D2123"/>
    <w:rsid w:val="005E5251"/>
    <w:rsid w:val="006138B5"/>
    <w:rsid w:val="00616B3B"/>
    <w:rsid w:val="0063269E"/>
    <w:rsid w:val="006505CE"/>
    <w:rsid w:val="0068484B"/>
    <w:rsid w:val="006B7B4F"/>
    <w:rsid w:val="006C3818"/>
    <w:rsid w:val="006E2699"/>
    <w:rsid w:val="006E58D7"/>
    <w:rsid w:val="007158AE"/>
    <w:rsid w:val="00723BAE"/>
    <w:rsid w:val="007431FE"/>
    <w:rsid w:val="00756D5D"/>
    <w:rsid w:val="00776BE7"/>
    <w:rsid w:val="007C4DAB"/>
    <w:rsid w:val="007E1CB4"/>
    <w:rsid w:val="007E453D"/>
    <w:rsid w:val="008005C2"/>
    <w:rsid w:val="00800F6C"/>
    <w:rsid w:val="00807E9F"/>
    <w:rsid w:val="0081080B"/>
    <w:rsid w:val="00827FA6"/>
    <w:rsid w:val="00863D23"/>
    <w:rsid w:val="008817F2"/>
    <w:rsid w:val="008856B1"/>
    <w:rsid w:val="008B6268"/>
    <w:rsid w:val="008C493D"/>
    <w:rsid w:val="008D3D23"/>
    <w:rsid w:val="0090051C"/>
    <w:rsid w:val="009103CB"/>
    <w:rsid w:val="00915241"/>
    <w:rsid w:val="00922414"/>
    <w:rsid w:val="00934D3E"/>
    <w:rsid w:val="00955872"/>
    <w:rsid w:val="00974CF2"/>
    <w:rsid w:val="009755D9"/>
    <w:rsid w:val="00994627"/>
    <w:rsid w:val="009C3918"/>
    <w:rsid w:val="009D0859"/>
    <w:rsid w:val="009D1B52"/>
    <w:rsid w:val="00A263DB"/>
    <w:rsid w:val="00A60AFE"/>
    <w:rsid w:val="00A6383F"/>
    <w:rsid w:val="00A7556E"/>
    <w:rsid w:val="00A75A1A"/>
    <w:rsid w:val="00AB706A"/>
    <w:rsid w:val="00AD737C"/>
    <w:rsid w:val="00AE3C77"/>
    <w:rsid w:val="00B03F81"/>
    <w:rsid w:val="00B04C86"/>
    <w:rsid w:val="00B06691"/>
    <w:rsid w:val="00B14677"/>
    <w:rsid w:val="00B377B0"/>
    <w:rsid w:val="00B54231"/>
    <w:rsid w:val="00B60973"/>
    <w:rsid w:val="00B64C76"/>
    <w:rsid w:val="00B64EA3"/>
    <w:rsid w:val="00B96D17"/>
    <w:rsid w:val="00BA08A2"/>
    <w:rsid w:val="00BC41B5"/>
    <w:rsid w:val="00BF3819"/>
    <w:rsid w:val="00C53A72"/>
    <w:rsid w:val="00C62BCC"/>
    <w:rsid w:val="00C672F9"/>
    <w:rsid w:val="00C806D0"/>
    <w:rsid w:val="00C878CC"/>
    <w:rsid w:val="00C913DF"/>
    <w:rsid w:val="00C930C1"/>
    <w:rsid w:val="00CB10D6"/>
    <w:rsid w:val="00CB554A"/>
    <w:rsid w:val="00CC0D85"/>
    <w:rsid w:val="00D05C32"/>
    <w:rsid w:val="00D16BDA"/>
    <w:rsid w:val="00D20CBF"/>
    <w:rsid w:val="00D218AC"/>
    <w:rsid w:val="00D26414"/>
    <w:rsid w:val="00D4177C"/>
    <w:rsid w:val="00D50D88"/>
    <w:rsid w:val="00D610FA"/>
    <w:rsid w:val="00D63C78"/>
    <w:rsid w:val="00D66E75"/>
    <w:rsid w:val="00D74123"/>
    <w:rsid w:val="00D77BF7"/>
    <w:rsid w:val="00D82F40"/>
    <w:rsid w:val="00D9285E"/>
    <w:rsid w:val="00D94B23"/>
    <w:rsid w:val="00DB534D"/>
    <w:rsid w:val="00DE465F"/>
    <w:rsid w:val="00DE74B7"/>
    <w:rsid w:val="00E277A0"/>
    <w:rsid w:val="00E349F3"/>
    <w:rsid w:val="00E6431D"/>
    <w:rsid w:val="00E6678E"/>
    <w:rsid w:val="00E70417"/>
    <w:rsid w:val="00E80E71"/>
    <w:rsid w:val="00E82352"/>
    <w:rsid w:val="00EB1484"/>
    <w:rsid w:val="00EB5203"/>
    <w:rsid w:val="00EB7D5E"/>
    <w:rsid w:val="00EE1393"/>
    <w:rsid w:val="00F24C6E"/>
    <w:rsid w:val="00F25400"/>
    <w:rsid w:val="00F41774"/>
    <w:rsid w:val="00F42C36"/>
    <w:rsid w:val="00F43A3F"/>
    <w:rsid w:val="00F52F82"/>
    <w:rsid w:val="00F65254"/>
    <w:rsid w:val="00F65FCF"/>
    <w:rsid w:val="00F714A3"/>
    <w:rsid w:val="00F76AE3"/>
    <w:rsid w:val="00F921DF"/>
    <w:rsid w:val="00F93708"/>
    <w:rsid w:val="00FB76AE"/>
    <w:rsid w:val="00FE40AE"/>
    <w:rsid w:val="00FE7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9646"/>
  <w15:chartTrackingRefBased/>
  <w15:docId w15:val="{B6221536-A5EF-8C44-A6EE-1BBB84F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817F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64C76"/>
    <w:pPr>
      <w:tabs>
        <w:tab w:val="center" w:pos="4819"/>
        <w:tab w:val="right" w:pos="9638"/>
      </w:tabs>
    </w:pPr>
  </w:style>
  <w:style w:type="character" w:customStyle="1" w:styleId="PidipaginaCarattere">
    <w:name w:val="Piè di pagina Carattere"/>
    <w:basedOn w:val="Carpredefinitoparagrafo"/>
    <w:link w:val="Pidipagina"/>
    <w:uiPriority w:val="99"/>
    <w:rsid w:val="00B64C76"/>
  </w:style>
  <w:style w:type="character" w:styleId="Numeropagina">
    <w:name w:val="page number"/>
    <w:basedOn w:val="Carpredefinitoparagrafo"/>
    <w:uiPriority w:val="99"/>
    <w:semiHidden/>
    <w:unhideWhenUsed/>
    <w:rsid w:val="00B64C76"/>
  </w:style>
  <w:style w:type="paragraph" w:styleId="Testonotaapidipagina">
    <w:name w:val="footnote text"/>
    <w:basedOn w:val="Normale"/>
    <w:link w:val="TestonotaapidipaginaCarattere"/>
    <w:uiPriority w:val="99"/>
    <w:semiHidden/>
    <w:unhideWhenUsed/>
    <w:rsid w:val="008817F2"/>
    <w:rPr>
      <w:sz w:val="20"/>
      <w:szCs w:val="20"/>
    </w:rPr>
  </w:style>
  <w:style w:type="character" w:customStyle="1" w:styleId="TestonotaapidipaginaCarattere">
    <w:name w:val="Testo nota a piè di pagina Carattere"/>
    <w:basedOn w:val="Carpredefinitoparagrafo"/>
    <w:link w:val="Testonotaapidipagina"/>
    <w:uiPriority w:val="99"/>
    <w:semiHidden/>
    <w:rsid w:val="008817F2"/>
    <w:rPr>
      <w:sz w:val="20"/>
      <w:szCs w:val="20"/>
    </w:rPr>
  </w:style>
  <w:style w:type="character" w:styleId="Rimandonotaapidipagina">
    <w:name w:val="footnote reference"/>
    <w:basedOn w:val="Carpredefinitoparagrafo"/>
    <w:uiPriority w:val="99"/>
    <w:semiHidden/>
    <w:unhideWhenUsed/>
    <w:rsid w:val="008817F2"/>
    <w:rPr>
      <w:vertAlign w:val="superscript"/>
    </w:rPr>
  </w:style>
  <w:style w:type="character" w:customStyle="1" w:styleId="Titolo1Carattere">
    <w:name w:val="Titolo 1 Carattere"/>
    <w:basedOn w:val="Carpredefinitoparagrafo"/>
    <w:link w:val="Titolo1"/>
    <w:uiPriority w:val="9"/>
    <w:rsid w:val="008817F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E74B7"/>
    <w:rPr>
      <w:rFonts w:ascii="Times New Roman" w:hAnsi="Times New Roman" w:cs="Times New Roman"/>
    </w:rPr>
  </w:style>
  <w:style w:type="character" w:styleId="Enfasicorsivo">
    <w:name w:val="Emphasis"/>
    <w:basedOn w:val="Carpredefinitoparagrafo"/>
    <w:uiPriority w:val="20"/>
    <w:qFormat/>
    <w:rsid w:val="000C5FF3"/>
    <w:rPr>
      <w:i/>
      <w:iCs/>
    </w:rPr>
  </w:style>
  <w:style w:type="paragraph" w:styleId="PreformattatoHTML">
    <w:name w:val="HTML Preformatted"/>
    <w:basedOn w:val="Normale"/>
    <w:link w:val="PreformattatoHTMLCarattere"/>
    <w:uiPriority w:val="99"/>
    <w:unhideWhenUsed/>
    <w:rsid w:val="005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78E5"/>
    <w:rPr>
      <w:rFonts w:ascii="Courier New" w:eastAsia="Times New Roman" w:hAnsi="Courier New" w:cs="Courier New"/>
      <w:sz w:val="20"/>
      <w:szCs w:val="20"/>
      <w:lang w:eastAsia="it-IT"/>
    </w:rPr>
  </w:style>
  <w:style w:type="paragraph" w:styleId="Paragrafoelenco">
    <w:name w:val="List Paragraph"/>
    <w:basedOn w:val="Normale"/>
    <w:uiPriority w:val="34"/>
    <w:qFormat/>
    <w:rsid w:val="00D4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113">
      <w:bodyDiv w:val="1"/>
      <w:marLeft w:val="0"/>
      <w:marRight w:val="0"/>
      <w:marTop w:val="0"/>
      <w:marBottom w:val="0"/>
      <w:divBdr>
        <w:top w:val="none" w:sz="0" w:space="0" w:color="auto"/>
        <w:left w:val="none" w:sz="0" w:space="0" w:color="auto"/>
        <w:bottom w:val="none" w:sz="0" w:space="0" w:color="auto"/>
        <w:right w:val="none" w:sz="0" w:space="0" w:color="auto"/>
      </w:divBdr>
    </w:div>
    <w:div w:id="19863359">
      <w:bodyDiv w:val="1"/>
      <w:marLeft w:val="0"/>
      <w:marRight w:val="0"/>
      <w:marTop w:val="0"/>
      <w:marBottom w:val="0"/>
      <w:divBdr>
        <w:top w:val="none" w:sz="0" w:space="0" w:color="auto"/>
        <w:left w:val="none" w:sz="0" w:space="0" w:color="auto"/>
        <w:bottom w:val="none" w:sz="0" w:space="0" w:color="auto"/>
        <w:right w:val="none" w:sz="0" w:space="0" w:color="auto"/>
      </w:divBdr>
    </w:div>
    <w:div w:id="195969749">
      <w:bodyDiv w:val="1"/>
      <w:marLeft w:val="0"/>
      <w:marRight w:val="0"/>
      <w:marTop w:val="0"/>
      <w:marBottom w:val="0"/>
      <w:divBdr>
        <w:top w:val="none" w:sz="0" w:space="0" w:color="auto"/>
        <w:left w:val="none" w:sz="0" w:space="0" w:color="auto"/>
        <w:bottom w:val="none" w:sz="0" w:space="0" w:color="auto"/>
        <w:right w:val="none" w:sz="0" w:space="0" w:color="auto"/>
      </w:divBdr>
    </w:div>
    <w:div w:id="217211208">
      <w:bodyDiv w:val="1"/>
      <w:marLeft w:val="0"/>
      <w:marRight w:val="0"/>
      <w:marTop w:val="0"/>
      <w:marBottom w:val="0"/>
      <w:divBdr>
        <w:top w:val="none" w:sz="0" w:space="0" w:color="auto"/>
        <w:left w:val="none" w:sz="0" w:space="0" w:color="auto"/>
        <w:bottom w:val="none" w:sz="0" w:space="0" w:color="auto"/>
        <w:right w:val="none" w:sz="0" w:space="0" w:color="auto"/>
      </w:divBdr>
    </w:div>
    <w:div w:id="275329038">
      <w:bodyDiv w:val="1"/>
      <w:marLeft w:val="0"/>
      <w:marRight w:val="0"/>
      <w:marTop w:val="0"/>
      <w:marBottom w:val="0"/>
      <w:divBdr>
        <w:top w:val="none" w:sz="0" w:space="0" w:color="auto"/>
        <w:left w:val="none" w:sz="0" w:space="0" w:color="auto"/>
        <w:bottom w:val="none" w:sz="0" w:space="0" w:color="auto"/>
        <w:right w:val="none" w:sz="0" w:space="0" w:color="auto"/>
      </w:divBdr>
      <w:divsChild>
        <w:div w:id="303660388">
          <w:marLeft w:val="0"/>
          <w:marRight w:val="0"/>
          <w:marTop w:val="0"/>
          <w:marBottom w:val="0"/>
          <w:divBdr>
            <w:top w:val="none" w:sz="0" w:space="0" w:color="auto"/>
            <w:left w:val="none" w:sz="0" w:space="0" w:color="auto"/>
            <w:bottom w:val="none" w:sz="0" w:space="0" w:color="auto"/>
            <w:right w:val="none" w:sz="0" w:space="0" w:color="auto"/>
          </w:divBdr>
          <w:divsChild>
            <w:div w:id="957950659">
              <w:marLeft w:val="0"/>
              <w:marRight w:val="0"/>
              <w:marTop w:val="0"/>
              <w:marBottom w:val="0"/>
              <w:divBdr>
                <w:top w:val="none" w:sz="0" w:space="0" w:color="auto"/>
                <w:left w:val="none" w:sz="0" w:space="0" w:color="auto"/>
                <w:bottom w:val="none" w:sz="0" w:space="0" w:color="auto"/>
                <w:right w:val="none" w:sz="0" w:space="0" w:color="auto"/>
              </w:divBdr>
              <w:divsChild>
                <w:div w:id="1615594010">
                  <w:marLeft w:val="0"/>
                  <w:marRight w:val="0"/>
                  <w:marTop w:val="0"/>
                  <w:marBottom w:val="0"/>
                  <w:divBdr>
                    <w:top w:val="none" w:sz="0" w:space="0" w:color="auto"/>
                    <w:left w:val="none" w:sz="0" w:space="0" w:color="auto"/>
                    <w:bottom w:val="none" w:sz="0" w:space="0" w:color="auto"/>
                    <w:right w:val="none" w:sz="0" w:space="0" w:color="auto"/>
                  </w:divBdr>
                  <w:divsChild>
                    <w:div w:id="3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98111">
      <w:bodyDiv w:val="1"/>
      <w:marLeft w:val="0"/>
      <w:marRight w:val="0"/>
      <w:marTop w:val="0"/>
      <w:marBottom w:val="0"/>
      <w:divBdr>
        <w:top w:val="none" w:sz="0" w:space="0" w:color="auto"/>
        <w:left w:val="none" w:sz="0" w:space="0" w:color="auto"/>
        <w:bottom w:val="none" w:sz="0" w:space="0" w:color="auto"/>
        <w:right w:val="none" w:sz="0" w:space="0" w:color="auto"/>
      </w:divBdr>
    </w:div>
    <w:div w:id="654456100">
      <w:bodyDiv w:val="1"/>
      <w:marLeft w:val="0"/>
      <w:marRight w:val="0"/>
      <w:marTop w:val="0"/>
      <w:marBottom w:val="0"/>
      <w:divBdr>
        <w:top w:val="none" w:sz="0" w:space="0" w:color="auto"/>
        <w:left w:val="none" w:sz="0" w:space="0" w:color="auto"/>
        <w:bottom w:val="none" w:sz="0" w:space="0" w:color="auto"/>
        <w:right w:val="none" w:sz="0" w:space="0" w:color="auto"/>
      </w:divBdr>
    </w:div>
    <w:div w:id="841431672">
      <w:bodyDiv w:val="1"/>
      <w:marLeft w:val="0"/>
      <w:marRight w:val="0"/>
      <w:marTop w:val="0"/>
      <w:marBottom w:val="0"/>
      <w:divBdr>
        <w:top w:val="none" w:sz="0" w:space="0" w:color="auto"/>
        <w:left w:val="none" w:sz="0" w:space="0" w:color="auto"/>
        <w:bottom w:val="none" w:sz="0" w:space="0" w:color="auto"/>
        <w:right w:val="none" w:sz="0" w:space="0" w:color="auto"/>
      </w:divBdr>
    </w:div>
    <w:div w:id="1081948395">
      <w:bodyDiv w:val="1"/>
      <w:marLeft w:val="0"/>
      <w:marRight w:val="0"/>
      <w:marTop w:val="0"/>
      <w:marBottom w:val="0"/>
      <w:divBdr>
        <w:top w:val="none" w:sz="0" w:space="0" w:color="auto"/>
        <w:left w:val="none" w:sz="0" w:space="0" w:color="auto"/>
        <w:bottom w:val="none" w:sz="0" w:space="0" w:color="auto"/>
        <w:right w:val="none" w:sz="0" w:space="0" w:color="auto"/>
      </w:divBdr>
    </w:div>
    <w:div w:id="1193684820">
      <w:bodyDiv w:val="1"/>
      <w:marLeft w:val="0"/>
      <w:marRight w:val="0"/>
      <w:marTop w:val="0"/>
      <w:marBottom w:val="0"/>
      <w:divBdr>
        <w:top w:val="none" w:sz="0" w:space="0" w:color="auto"/>
        <w:left w:val="none" w:sz="0" w:space="0" w:color="auto"/>
        <w:bottom w:val="none" w:sz="0" w:space="0" w:color="auto"/>
        <w:right w:val="none" w:sz="0" w:space="0" w:color="auto"/>
      </w:divBdr>
    </w:div>
    <w:div w:id="1292980763">
      <w:bodyDiv w:val="1"/>
      <w:marLeft w:val="0"/>
      <w:marRight w:val="0"/>
      <w:marTop w:val="0"/>
      <w:marBottom w:val="0"/>
      <w:divBdr>
        <w:top w:val="none" w:sz="0" w:space="0" w:color="auto"/>
        <w:left w:val="none" w:sz="0" w:space="0" w:color="auto"/>
        <w:bottom w:val="none" w:sz="0" w:space="0" w:color="auto"/>
        <w:right w:val="none" w:sz="0" w:space="0" w:color="auto"/>
      </w:divBdr>
    </w:div>
    <w:div w:id="16370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2351</Words>
  <Characters>13405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Napolitano</dc:creator>
  <cp:keywords/>
  <dc:description/>
  <cp:lastModifiedBy>FERRARI Giulia</cp:lastModifiedBy>
  <cp:revision>3</cp:revision>
  <cp:lastPrinted>2019-02-06T15:15:00Z</cp:lastPrinted>
  <dcterms:created xsi:type="dcterms:W3CDTF">2022-11-23T22:00:00Z</dcterms:created>
  <dcterms:modified xsi:type="dcterms:W3CDTF">2022-11-23T22:01:00Z</dcterms:modified>
</cp:coreProperties>
</file>