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0C7" w:rsidRPr="004C7E1B" w:rsidRDefault="00FF00C7" w:rsidP="00FF00C7">
      <w:pPr>
        <w:spacing w:line="360" w:lineRule="auto"/>
        <w:jc w:val="center"/>
        <w:rPr>
          <w:rFonts w:ascii="Times New Roman" w:hAnsi="Times New Roman" w:cs="Times New Roman"/>
          <w:b/>
          <w:sz w:val="26"/>
          <w:szCs w:val="26"/>
        </w:rPr>
      </w:pPr>
      <w:bookmarkStart w:id="0" w:name="_GoBack"/>
      <w:bookmarkEnd w:id="0"/>
      <w:r w:rsidRPr="004C7E1B">
        <w:rPr>
          <w:rFonts w:ascii="Times New Roman" w:hAnsi="Times New Roman" w:cs="Times New Roman"/>
          <w:b/>
          <w:sz w:val="26"/>
          <w:szCs w:val="26"/>
        </w:rPr>
        <w:t>Il sistema</w:t>
      </w:r>
      <w:r w:rsidR="00AC6292" w:rsidRPr="004C7E1B">
        <w:rPr>
          <w:rFonts w:ascii="Times New Roman" w:hAnsi="Times New Roman" w:cs="Times New Roman"/>
          <w:b/>
          <w:sz w:val="26"/>
          <w:szCs w:val="26"/>
        </w:rPr>
        <w:t xml:space="preserve"> costituzionale </w:t>
      </w:r>
      <w:r w:rsidRPr="004C7E1B">
        <w:rPr>
          <w:rFonts w:ascii="Times New Roman" w:hAnsi="Times New Roman" w:cs="Times New Roman"/>
          <w:b/>
          <w:sz w:val="26"/>
          <w:szCs w:val="26"/>
        </w:rPr>
        <w:t xml:space="preserve">del diritto amministrativo nella giurisprudenza del Giudice </w:t>
      </w:r>
      <w:r w:rsidR="00231C22" w:rsidRPr="004C7E1B">
        <w:rPr>
          <w:rFonts w:ascii="Times New Roman" w:hAnsi="Times New Roman" w:cs="Times New Roman"/>
          <w:b/>
          <w:sz w:val="26"/>
          <w:szCs w:val="26"/>
        </w:rPr>
        <w:t xml:space="preserve">Giancarlo </w:t>
      </w:r>
      <w:r w:rsidRPr="004C7E1B">
        <w:rPr>
          <w:rFonts w:ascii="Times New Roman" w:hAnsi="Times New Roman" w:cs="Times New Roman"/>
          <w:b/>
          <w:sz w:val="26"/>
          <w:szCs w:val="26"/>
        </w:rPr>
        <w:t>Coraggio</w:t>
      </w:r>
    </w:p>
    <w:p w:rsidR="001C70FA" w:rsidRPr="004C7E1B" w:rsidRDefault="001C70FA" w:rsidP="00FF00C7">
      <w:pPr>
        <w:spacing w:line="360" w:lineRule="auto"/>
        <w:jc w:val="center"/>
        <w:rPr>
          <w:rFonts w:ascii="Times New Roman" w:hAnsi="Times New Roman" w:cs="Times New Roman"/>
          <w:sz w:val="26"/>
          <w:szCs w:val="26"/>
        </w:rPr>
      </w:pPr>
    </w:p>
    <w:p w:rsidR="00180F88" w:rsidRPr="004C7E1B" w:rsidRDefault="00180F88" w:rsidP="004D0270">
      <w:pPr>
        <w:spacing w:line="360" w:lineRule="auto"/>
        <w:jc w:val="both"/>
        <w:rPr>
          <w:rFonts w:ascii="Times New Roman" w:hAnsi="Times New Roman" w:cs="Times New Roman"/>
        </w:rPr>
      </w:pPr>
    </w:p>
    <w:p w:rsidR="001C70FA" w:rsidRPr="004C7E1B" w:rsidRDefault="00D56173" w:rsidP="004D0270">
      <w:pPr>
        <w:spacing w:line="360" w:lineRule="auto"/>
        <w:jc w:val="both"/>
        <w:rPr>
          <w:rFonts w:ascii="Times New Roman" w:hAnsi="Times New Roman" w:cs="Times New Roman"/>
        </w:rPr>
      </w:pPr>
      <w:r>
        <w:rPr>
          <w:rFonts w:ascii="Times New Roman" w:hAnsi="Times New Roman" w:cs="Times New Roman"/>
          <w:b/>
        </w:rPr>
        <w:t>R</w:t>
      </w:r>
      <w:r w:rsidR="001C70FA" w:rsidRPr="004C7E1B">
        <w:rPr>
          <w:rFonts w:ascii="Times New Roman" w:hAnsi="Times New Roman" w:cs="Times New Roman"/>
          <w:b/>
        </w:rPr>
        <w:t>elazione tenuta al Convegno “</w:t>
      </w:r>
      <w:r w:rsidR="001C70FA" w:rsidRPr="004C7E1B">
        <w:rPr>
          <w:rFonts w:ascii="Times New Roman" w:hAnsi="Times New Roman" w:cs="Times New Roman"/>
          <w:b/>
          <w:i/>
        </w:rPr>
        <w:t xml:space="preserve">Il diritto amministrativo nella giurisprudenza costituzionale del Giudice </w:t>
      </w:r>
      <w:r w:rsidR="00412FF6" w:rsidRPr="004C7E1B">
        <w:rPr>
          <w:rFonts w:ascii="Times New Roman" w:hAnsi="Times New Roman" w:cs="Times New Roman"/>
          <w:b/>
          <w:i/>
        </w:rPr>
        <w:t xml:space="preserve">Giancarlo </w:t>
      </w:r>
      <w:r w:rsidR="001C70FA" w:rsidRPr="004C7E1B">
        <w:rPr>
          <w:rFonts w:ascii="Times New Roman" w:hAnsi="Times New Roman" w:cs="Times New Roman"/>
          <w:b/>
          <w:i/>
        </w:rPr>
        <w:t>Coraggio</w:t>
      </w:r>
      <w:r w:rsidR="001C70FA" w:rsidRPr="004C7E1B">
        <w:rPr>
          <w:rFonts w:ascii="Times New Roman" w:hAnsi="Times New Roman" w:cs="Times New Roman"/>
          <w:b/>
        </w:rPr>
        <w:t xml:space="preserve">” che si </w:t>
      </w:r>
      <w:r w:rsidR="00412FF6" w:rsidRPr="004C7E1B">
        <w:rPr>
          <w:rFonts w:ascii="Times New Roman" w:hAnsi="Times New Roman" w:cs="Times New Roman"/>
          <w:b/>
        </w:rPr>
        <w:t xml:space="preserve">è </w:t>
      </w:r>
      <w:r w:rsidR="00412FF6" w:rsidRPr="00E4617B">
        <w:rPr>
          <w:rFonts w:ascii="Times New Roman" w:hAnsi="Times New Roman" w:cs="Times New Roman"/>
          <w:b/>
        </w:rPr>
        <w:t xml:space="preserve">svolto </w:t>
      </w:r>
      <w:r w:rsidR="004F7198" w:rsidRPr="00E4617B">
        <w:rPr>
          <w:rFonts w:ascii="Times New Roman" w:hAnsi="Times New Roman" w:cs="Times New Roman"/>
          <w:b/>
        </w:rPr>
        <w:t xml:space="preserve">a Roma </w:t>
      </w:r>
      <w:r w:rsidR="001C70FA" w:rsidRPr="00E4617B">
        <w:rPr>
          <w:rFonts w:ascii="Times New Roman" w:hAnsi="Times New Roman" w:cs="Times New Roman"/>
          <w:b/>
        </w:rPr>
        <w:t xml:space="preserve">il </w:t>
      </w:r>
      <w:r w:rsidR="001C70FA" w:rsidRPr="004C7E1B">
        <w:rPr>
          <w:rFonts w:ascii="Times New Roman" w:hAnsi="Times New Roman" w:cs="Times New Roman"/>
          <w:b/>
        </w:rPr>
        <w:t>1° aprile 2022 pre</w:t>
      </w:r>
      <w:r w:rsidR="00412FF6" w:rsidRPr="004C7E1B">
        <w:rPr>
          <w:rFonts w:ascii="Times New Roman" w:hAnsi="Times New Roman" w:cs="Times New Roman"/>
          <w:b/>
        </w:rPr>
        <w:t>s</w:t>
      </w:r>
      <w:r w:rsidR="001C70FA" w:rsidRPr="004C7E1B">
        <w:rPr>
          <w:rFonts w:ascii="Times New Roman" w:hAnsi="Times New Roman" w:cs="Times New Roman"/>
          <w:b/>
        </w:rPr>
        <w:t xml:space="preserve">so la Luiss </w:t>
      </w:r>
      <w:r w:rsidR="00763F37">
        <w:rPr>
          <w:rFonts w:ascii="Times New Roman" w:hAnsi="Times New Roman" w:cs="Times New Roman"/>
          <w:b/>
        </w:rPr>
        <w:t xml:space="preserve">- Libera Università Internazionale degli Studi sociali </w:t>
      </w:r>
      <w:r w:rsidR="001C70FA" w:rsidRPr="004C7E1B">
        <w:rPr>
          <w:rFonts w:ascii="Times New Roman" w:hAnsi="Times New Roman" w:cs="Times New Roman"/>
          <w:b/>
        </w:rPr>
        <w:t xml:space="preserve">Guido </w:t>
      </w:r>
      <w:proofErr w:type="spellStart"/>
      <w:r w:rsidR="001C70FA" w:rsidRPr="004C7E1B">
        <w:rPr>
          <w:rFonts w:ascii="Times New Roman" w:hAnsi="Times New Roman" w:cs="Times New Roman"/>
          <w:b/>
        </w:rPr>
        <w:t>Carli</w:t>
      </w:r>
      <w:proofErr w:type="spellEnd"/>
      <w:r w:rsidR="001C70FA" w:rsidRPr="004C7E1B">
        <w:rPr>
          <w:rFonts w:ascii="Times New Roman" w:hAnsi="Times New Roman" w:cs="Times New Roman"/>
          <w:b/>
        </w:rPr>
        <w:t>. Il presente testo è in corso di pubblicazione nella Rivista italiana di diritto pubblico comunitario</w:t>
      </w:r>
      <w:r w:rsidR="001C70FA" w:rsidRPr="004C7E1B">
        <w:rPr>
          <w:rFonts w:ascii="Times New Roman" w:hAnsi="Times New Roman" w:cs="Times New Roman"/>
        </w:rPr>
        <w:t>.</w:t>
      </w:r>
    </w:p>
    <w:p w:rsidR="001C70FA" w:rsidRPr="004C7E1B" w:rsidRDefault="001C70FA" w:rsidP="004D0270">
      <w:pPr>
        <w:spacing w:line="360" w:lineRule="auto"/>
        <w:jc w:val="both"/>
        <w:rPr>
          <w:rFonts w:ascii="Times New Roman" w:hAnsi="Times New Roman" w:cs="Times New Roman"/>
          <w:b/>
        </w:rPr>
      </w:pPr>
    </w:p>
    <w:p w:rsidR="001C70FA" w:rsidRPr="004C7E1B" w:rsidRDefault="001C70FA" w:rsidP="001C70FA">
      <w:pPr>
        <w:spacing w:line="360" w:lineRule="auto"/>
        <w:jc w:val="both"/>
        <w:rPr>
          <w:rFonts w:ascii="Times New Roman" w:hAnsi="Times New Roman" w:cs="Times New Roman"/>
        </w:rPr>
      </w:pPr>
      <w:r w:rsidRPr="004C7E1B">
        <w:rPr>
          <w:rFonts w:ascii="Times New Roman" w:hAnsi="Times New Roman" w:cs="Times New Roman"/>
          <w:b/>
        </w:rPr>
        <w:t>Sommario.</w:t>
      </w:r>
      <w:r w:rsidRPr="004C7E1B">
        <w:rPr>
          <w:rFonts w:ascii="Times New Roman" w:hAnsi="Times New Roman" w:cs="Times New Roman"/>
        </w:rPr>
        <w:t xml:space="preserve"> 1. Premessa. 2. Modello costituzionale di legge. 3. Modello costituzionale di amministrazione. 4. Modello costituzionale di giurisdizione</w:t>
      </w:r>
      <w:r w:rsidR="00412FF6" w:rsidRPr="004C7E1B">
        <w:rPr>
          <w:rFonts w:ascii="Times New Roman" w:hAnsi="Times New Roman" w:cs="Times New Roman"/>
        </w:rPr>
        <w:t>.</w:t>
      </w:r>
      <w:r w:rsidRPr="004C7E1B">
        <w:rPr>
          <w:rFonts w:ascii="Times New Roman" w:hAnsi="Times New Roman" w:cs="Times New Roman"/>
        </w:rPr>
        <w:t xml:space="preserve"> </w:t>
      </w:r>
    </w:p>
    <w:p w:rsidR="001C70FA" w:rsidRPr="004C7E1B" w:rsidRDefault="001C70FA" w:rsidP="004D0270">
      <w:pPr>
        <w:spacing w:line="360" w:lineRule="auto"/>
        <w:jc w:val="both"/>
        <w:rPr>
          <w:rFonts w:ascii="Times New Roman" w:hAnsi="Times New Roman" w:cs="Times New Roman"/>
          <w:b/>
        </w:rPr>
      </w:pPr>
    </w:p>
    <w:p w:rsidR="009220E4" w:rsidRPr="004C7E1B" w:rsidRDefault="00766C1C" w:rsidP="004D0270">
      <w:pPr>
        <w:spacing w:line="360" w:lineRule="auto"/>
        <w:jc w:val="both"/>
        <w:rPr>
          <w:rFonts w:ascii="Times New Roman" w:hAnsi="Times New Roman" w:cs="Times New Roman"/>
          <w:b/>
        </w:rPr>
      </w:pPr>
      <w:r w:rsidRPr="004C7E1B">
        <w:rPr>
          <w:rFonts w:ascii="Times New Roman" w:hAnsi="Times New Roman" w:cs="Times New Roman"/>
          <w:b/>
        </w:rPr>
        <w:t>1. Premessa</w:t>
      </w:r>
    </w:p>
    <w:p w:rsidR="009001AE" w:rsidRPr="004C7E1B" w:rsidRDefault="000C2B08" w:rsidP="00180F88">
      <w:pPr>
        <w:spacing w:line="360" w:lineRule="auto"/>
        <w:jc w:val="both"/>
        <w:rPr>
          <w:rFonts w:ascii="Times New Roman" w:hAnsi="Times New Roman" w:cs="Times New Roman"/>
        </w:rPr>
      </w:pPr>
      <w:r w:rsidRPr="004C7E1B">
        <w:rPr>
          <w:rFonts w:ascii="Times New Roman" w:hAnsi="Times New Roman" w:cs="Times New Roman"/>
        </w:rPr>
        <w:t xml:space="preserve">Il Presidente Coraggio, con le sue sentenze, ha dato un contributo fondamentale nella ricostruzione del sistema costituzionale del diritto amministrativo. </w:t>
      </w:r>
      <w:r w:rsidR="00EC2AFA" w:rsidRPr="004C7E1B">
        <w:rPr>
          <w:rFonts w:ascii="Times New Roman" w:hAnsi="Times New Roman" w:cs="Times New Roman"/>
        </w:rPr>
        <w:t xml:space="preserve"> </w:t>
      </w:r>
    </w:p>
    <w:p w:rsidR="003B0B87" w:rsidRPr="00E4617B" w:rsidRDefault="00EC2AFA" w:rsidP="00180F88">
      <w:pPr>
        <w:spacing w:line="360" w:lineRule="auto"/>
        <w:jc w:val="both"/>
        <w:rPr>
          <w:rFonts w:ascii="Times New Roman" w:hAnsi="Times New Roman" w:cs="Times New Roman"/>
        </w:rPr>
      </w:pPr>
      <w:r w:rsidRPr="004C7E1B">
        <w:rPr>
          <w:rFonts w:ascii="Times New Roman" w:hAnsi="Times New Roman" w:cs="Times New Roman"/>
        </w:rPr>
        <w:t>Tale ricostruzione è avvenuta attraverso un costante dialogo con la</w:t>
      </w:r>
      <w:r w:rsidR="003B15C2">
        <w:rPr>
          <w:rFonts w:ascii="Times New Roman" w:hAnsi="Times New Roman" w:cs="Times New Roman"/>
        </w:rPr>
        <w:t xml:space="preserve"> giurisprudenza amministrativa</w:t>
      </w:r>
      <w:r w:rsidRPr="004C7E1B">
        <w:rPr>
          <w:rFonts w:ascii="Times New Roman" w:hAnsi="Times New Roman" w:cs="Times New Roman"/>
        </w:rPr>
        <w:t xml:space="preserve">, con la </w:t>
      </w:r>
      <w:r w:rsidRPr="00E4617B">
        <w:rPr>
          <w:rFonts w:ascii="Times New Roman" w:hAnsi="Times New Roman" w:cs="Times New Roman"/>
        </w:rPr>
        <w:t>giurisprudenza ordinaria, con la giurisprudenza delle Corti europ</w:t>
      </w:r>
      <w:r w:rsidR="00D249A7" w:rsidRPr="00E4617B">
        <w:rPr>
          <w:rFonts w:ascii="Times New Roman" w:hAnsi="Times New Roman" w:cs="Times New Roman"/>
        </w:rPr>
        <w:t>ee e con lo stesso legislatore</w:t>
      </w:r>
      <w:r w:rsidR="007F463B" w:rsidRPr="00E4617B">
        <w:rPr>
          <w:rFonts w:ascii="Times New Roman" w:hAnsi="Times New Roman" w:cs="Times New Roman"/>
        </w:rPr>
        <w:t xml:space="preserve"> di cui </w:t>
      </w:r>
      <w:r w:rsidR="0027052F" w:rsidRPr="00E4617B">
        <w:rPr>
          <w:rFonts w:ascii="Times New Roman" w:hAnsi="Times New Roman" w:cs="Times New Roman"/>
        </w:rPr>
        <w:t xml:space="preserve">sono sempre state rispettate </w:t>
      </w:r>
      <w:r w:rsidR="007F463B" w:rsidRPr="00E4617B">
        <w:rPr>
          <w:rFonts w:ascii="Times New Roman" w:hAnsi="Times New Roman" w:cs="Times New Roman"/>
        </w:rPr>
        <w:t>le prerogative</w:t>
      </w:r>
      <w:r w:rsidR="00D249A7" w:rsidRPr="00E4617B">
        <w:rPr>
          <w:rFonts w:ascii="Times New Roman" w:hAnsi="Times New Roman" w:cs="Times New Roman"/>
        </w:rPr>
        <w:t xml:space="preserve">. </w:t>
      </w:r>
    </w:p>
    <w:p w:rsidR="0027052F" w:rsidRPr="00E4617B" w:rsidRDefault="00857617" w:rsidP="00180F88">
      <w:pPr>
        <w:spacing w:line="360" w:lineRule="auto"/>
        <w:jc w:val="both"/>
        <w:rPr>
          <w:rFonts w:ascii="Times New Roman" w:hAnsi="Times New Roman" w:cs="Times New Roman"/>
        </w:rPr>
      </w:pPr>
      <w:r w:rsidRPr="00E4617B">
        <w:rPr>
          <w:rFonts w:ascii="Times New Roman" w:hAnsi="Times New Roman" w:cs="Times New Roman"/>
        </w:rPr>
        <w:t xml:space="preserve">Pur nella consapevolezza che il valore della collegialità fa sì che le sentenze non siano del singolo Giudice ma della Corte </w:t>
      </w:r>
      <w:r w:rsidR="00412FF6" w:rsidRPr="00E4617B">
        <w:rPr>
          <w:rFonts w:ascii="Times New Roman" w:hAnsi="Times New Roman" w:cs="Times New Roman"/>
        </w:rPr>
        <w:t>C</w:t>
      </w:r>
      <w:r w:rsidRPr="00E4617B">
        <w:rPr>
          <w:rFonts w:ascii="Times New Roman" w:hAnsi="Times New Roman" w:cs="Times New Roman"/>
        </w:rPr>
        <w:t xml:space="preserve">ostituzionale, nelle sentenze di cui il Presidente Coraggio è stato </w:t>
      </w:r>
      <w:r w:rsidR="00412FF6" w:rsidRPr="00E4617B">
        <w:rPr>
          <w:rFonts w:ascii="Times New Roman" w:hAnsi="Times New Roman" w:cs="Times New Roman"/>
        </w:rPr>
        <w:t xml:space="preserve">relatore </w:t>
      </w:r>
    </w:p>
    <w:p w:rsidR="00857617" w:rsidRPr="00E4617B" w:rsidRDefault="0027052F" w:rsidP="00180F88">
      <w:pPr>
        <w:spacing w:line="360" w:lineRule="auto"/>
        <w:jc w:val="both"/>
        <w:rPr>
          <w:rFonts w:ascii="Times New Roman" w:hAnsi="Times New Roman" w:cs="Times New Roman"/>
        </w:rPr>
      </w:pPr>
      <w:r w:rsidRPr="00E4617B">
        <w:rPr>
          <w:rFonts w:ascii="Times New Roman" w:hAnsi="Times New Roman" w:cs="Times New Roman"/>
        </w:rPr>
        <w:t xml:space="preserve">– scritte con particolare “incisività stilistica” – </w:t>
      </w:r>
      <w:r w:rsidR="00857617" w:rsidRPr="00E4617B">
        <w:rPr>
          <w:rFonts w:ascii="Times New Roman" w:hAnsi="Times New Roman" w:cs="Times New Roman"/>
        </w:rPr>
        <w:t xml:space="preserve">emerge con </w:t>
      </w:r>
      <w:r w:rsidRPr="00E4617B">
        <w:rPr>
          <w:rFonts w:ascii="Times New Roman" w:hAnsi="Times New Roman" w:cs="Times New Roman"/>
        </w:rPr>
        <w:t xml:space="preserve">chiarezza </w:t>
      </w:r>
      <w:r w:rsidR="003B0B87" w:rsidRPr="00E4617B">
        <w:rPr>
          <w:rFonts w:ascii="Times New Roman" w:hAnsi="Times New Roman" w:cs="Times New Roman"/>
        </w:rPr>
        <w:t>il</w:t>
      </w:r>
      <w:r w:rsidR="00857617" w:rsidRPr="00E4617B">
        <w:rPr>
          <w:rFonts w:ascii="Times New Roman" w:hAnsi="Times New Roman" w:cs="Times New Roman"/>
        </w:rPr>
        <w:t xml:space="preserve"> bagaglio culturale del Giudice amministrativo. </w:t>
      </w:r>
    </w:p>
    <w:p w:rsidR="004D0270" w:rsidRPr="004C7E1B" w:rsidRDefault="002E754F" w:rsidP="00180F88">
      <w:pPr>
        <w:spacing w:line="360" w:lineRule="auto"/>
        <w:jc w:val="both"/>
        <w:rPr>
          <w:rFonts w:ascii="Times New Roman" w:hAnsi="Times New Roman" w:cs="Times New Roman"/>
        </w:rPr>
      </w:pPr>
      <w:r w:rsidRPr="00E4617B">
        <w:rPr>
          <w:rFonts w:ascii="Times New Roman" w:hAnsi="Times New Roman" w:cs="Times New Roman"/>
        </w:rPr>
        <w:t xml:space="preserve">Ho provato ad individuare soltanto </w:t>
      </w:r>
      <w:r w:rsidRPr="004C7E1B">
        <w:rPr>
          <w:rFonts w:ascii="Times New Roman" w:hAnsi="Times New Roman" w:cs="Times New Roman"/>
        </w:rPr>
        <w:t xml:space="preserve">alcune delle tante sentenze scritte dal Presidente Coraggio che possono venire </w:t>
      </w:r>
      <w:r w:rsidR="00946C2C" w:rsidRPr="004C7E1B">
        <w:rPr>
          <w:rFonts w:ascii="Times New Roman" w:hAnsi="Times New Roman" w:cs="Times New Roman"/>
        </w:rPr>
        <w:t xml:space="preserve">in rilievo </w:t>
      </w:r>
      <w:r w:rsidR="004F6DE9" w:rsidRPr="004C7E1B">
        <w:rPr>
          <w:rFonts w:ascii="Times New Roman" w:hAnsi="Times New Roman" w:cs="Times New Roman"/>
        </w:rPr>
        <w:t>ai fini d</w:t>
      </w:r>
      <w:r w:rsidR="003E1DFC" w:rsidRPr="004C7E1B">
        <w:rPr>
          <w:rFonts w:ascii="Times New Roman" w:hAnsi="Times New Roman" w:cs="Times New Roman"/>
        </w:rPr>
        <w:t xml:space="preserve">ella ricostruzione dei modelli </w:t>
      </w:r>
      <w:r w:rsidR="00085F71" w:rsidRPr="004C7E1B">
        <w:rPr>
          <w:rFonts w:ascii="Times New Roman" w:hAnsi="Times New Roman" w:cs="Times New Roman"/>
        </w:rPr>
        <w:t>costituzionali di legge</w:t>
      </w:r>
      <w:r w:rsidRPr="004C7E1B">
        <w:rPr>
          <w:rFonts w:ascii="Times New Roman" w:hAnsi="Times New Roman" w:cs="Times New Roman"/>
        </w:rPr>
        <w:t>,</w:t>
      </w:r>
      <w:r w:rsidR="003E1DFC" w:rsidRPr="004C7E1B">
        <w:rPr>
          <w:rFonts w:ascii="Times New Roman" w:hAnsi="Times New Roman" w:cs="Times New Roman"/>
        </w:rPr>
        <w:t xml:space="preserve"> di</w:t>
      </w:r>
      <w:r w:rsidRPr="004C7E1B">
        <w:rPr>
          <w:rFonts w:ascii="Times New Roman" w:hAnsi="Times New Roman" w:cs="Times New Roman"/>
        </w:rPr>
        <w:t xml:space="preserve"> amministrazione e </w:t>
      </w:r>
      <w:r w:rsidR="003E1DFC" w:rsidRPr="004C7E1B">
        <w:rPr>
          <w:rFonts w:ascii="Times New Roman" w:hAnsi="Times New Roman" w:cs="Times New Roman"/>
        </w:rPr>
        <w:t xml:space="preserve">di </w:t>
      </w:r>
      <w:r w:rsidRPr="004C7E1B">
        <w:rPr>
          <w:rFonts w:ascii="Times New Roman" w:hAnsi="Times New Roman" w:cs="Times New Roman"/>
        </w:rPr>
        <w:t>giurisdizione</w:t>
      </w:r>
      <w:r w:rsidR="00E44A08" w:rsidRPr="004C7E1B">
        <w:rPr>
          <w:rFonts w:ascii="Times New Roman" w:hAnsi="Times New Roman" w:cs="Times New Roman"/>
        </w:rPr>
        <w:t>.</w:t>
      </w:r>
    </w:p>
    <w:p w:rsidR="00412FF6" w:rsidRPr="004C7E1B" w:rsidRDefault="00412FF6" w:rsidP="004D0270">
      <w:pPr>
        <w:spacing w:line="360" w:lineRule="auto"/>
        <w:jc w:val="both"/>
        <w:rPr>
          <w:rFonts w:ascii="Times New Roman" w:hAnsi="Times New Roman" w:cs="Times New Roman"/>
          <w:b/>
        </w:rPr>
      </w:pPr>
    </w:p>
    <w:p w:rsidR="004D0270" w:rsidRPr="004C7E1B" w:rsidRDefault="004D0270" w:rsidP="004D0270">
      <w:pPr>
        <w:spacing w:line="360" w:lineRule="auto"/>
        <w:jc w:val="both"/>
        <w:rPr>
          <w:rFonts w:ascii="Times New Roman" w:hAnsi="Times New Roman" w:cs="Times New Roman"/>
        </w:rPr>
      </w:pPr>
      <w:r w:rsidRPr="004C7E1B">
        <w:rPr>
          <w:rFonts w:ascii="Times New Roman" w:hAnsi="Times New Roman" w:cs="Times New Roman"/>
          <w:b/>
        </w:rPr>
        <w:t>2.</w:t>
      </w:r>
      <w:r w:rsidR="008E50F1" w:rsidRPr="004C7E1B">
        <w:rPr>
          <w:rFonts w:ascii="Times New Roman" w:hAnsi="Times New Roman" w:cs="Times New Roman"/>
          <w:b/>
        </w:rPr>
        <w:t xml:space="preserve"> </w:t>
      </w:r>
      <w:r w:rsidR="003E1DFC" w:rsidRPr="004C7E1B">
        <w:rPr>
          <w:rFonts w:ascii="Times New Roman" w:hAnsi="Times New Roman" w:cs="Times New Roman"/>
          <w:b/>
        </w:rPr>
        <w:t xml:space="preserve">Modello </w:t>
      </w:r>
      <w:r w:rsidR="0078471A" w:rsidRPr="004C7E1B">
        <w:rPr>
          <w:rFonts w:ascii="Times New Roman" w:hAnsi="Times New Roman" w:cs="Times New Roman"/>
          <w:b/>
        </w:rPr>
        <w:t xml:space="preserve">costituzionale </w:t>
      </w:r>
      <w:r w:rsidR="00B510CF" w:rsidRPr="004C7E1B">
        <w:rPr>
          <w:rFonts w:ascii="Times New Roman" w:hAnsi="Times New Roman" w:cs="Times New Roman"/>
          <w:b/>
        </w:rPr>
        <w:t>di legge</w:t>
      </w:r>
      <w:r w:rsidRPr="004C7E1B">
        <w:rPr>
          <w:rFonts w:ascii="Times New Roman" w:hAnsi="Times New Roman" w:cs="Times New Roman"/>
        </w:rPr>
        <w:t xml:space="preserve"> </w:t>
      </w:r>
    </w:p>
    <w:p w:rsidR="00D920EB" w:rsidRPr="004C7E1B" w:rsidRDefault="008E50F1" w:rsidP="004D0270">
      <w:pPr>
        <w:spacing w:line="360" w:lineRule="auto"/>
        <w:jc w:val="both"/>
        <w:rPr>
          <w:rFonts w:ascii="Times New Roman" w:hAnsi="Times New Roman" w:cs="Times New Roman"/>
        </w:rPr>
      </w:pPr>
      <w:r w:rsidRPr="004C7E1B">
        <w:rPr>
          <w:rFonts w:ascii="Times New Roman" w:hAnsi="Times New Roman" w:cs="Times New Roman"/>
        </w:rPr>
        <w:t>Il modello</w:t>
      </w:r>
      <w:r w:rsidR="00145510" w:rsidRPr="004C7E1B">
        <w:rPr>
          <w:rFonts w:ascii="Times New Roman" w:hAnsi="Times New Roman" w:cs="Times New Roman"/>
        </w:rPr>
        <w:t xml:space="preserve"> costituzionale</w:t>
      </w:r>
      <w:r w:rsidR="00CC4C31" w:rsidRPr="004C7E1B">
        <w:rPr>
          <w:rFonts w:ascii="Times New Roman" w:hAnsi="Times New Roman" w:cs="Times New Roman"/>
        </w:rPr>
        <w:t xml:space="preserve"> di legge</w:t>
      </w:r>
      <w:r w:rsidRPr="004C7E1B">
        <w:rPr>
          <w:rFonts w:ascii="Times New Roman" w:hAnsi="Times New Roman" w:cs="Times New Roman"/>
        </w:rPr>
        <w:t xml:space="preserve"> analizzato nel rapport</w:t>
      </w:r>
      <w:r w:rsidR="002E754F" w:rsidRPr="004C7E1B">
        <w:rPr>
          <w:rFonts w:ascii="Times New Roman" w:hAnsi="Times New Roman" w:cs="Times New Roman"/>
        </w:rPr>
        <w:t>o</w:t>
      </w:r>
      <w:r w:rsidRPr="004C7E1B">
        <w:rPr>
          <w:rFonts w:ascii="Times New Roman" w:hAnsi="Times New Roman" w:cs="Times New Roman"/>
        </w:rPr>
        <w:t xml:space="preserve"> con i poteri pubblici può essere ri</w:t>
      </w:r>
      <w:r w:rsidR="002E754F" w:rsidRPr="004C7E1B">
        <w:rPr>
          <w:rFonts w:ascii="Times New Roman" w:hAnsi="Times New Roman" w:cs="Times New Roman"/>
        </w:rPr>
        <w:t xml:space="preserve">costruito </w:t>
      </w:r>
      <w:r w:rsidRPr="004C7E1B">
        <w:rPr>
          <w:rFonts w:ascii="Times New Roman" w:hAnsi="Times New Roman" w:cs="Times New Roman"/>
        </w:rPr>
        <w:t xml:space="preserve">guardando a tre diverse ma </w:t>
      </w:r>
      <w:r w:rsidR="008F7B3E" w:rsidRPr="004C7E1B">
        <w:rPr>
          <w:rFonts w:ascii="Times New Roman" w:hAnsi="Times New Roman" w:cs="Times New Roman"/>
        </w:rPr>
        <w:t>connesse prospettive</w:t>
      </w:r>
      <w:r w:rsidR="00AC6292" w:rsidRPr="004C7E1B">
        <w:rPr>
          <w:rFonts w:ascii="Times New Roman" w:hAnsi="Times New Roman" w:cs="Times New Roman"/>
        </w:rPr>
        <w:t xml:space="preserve"> di analisi.</w:t>
      </w:r>
    </w:p>
    <w:p w:rsidR="00C84F27" w:rsidRPr="004C7E1B" w:rsidRDefault="0059597B" w:rsidP="004D0270">
      <w:pPr>
        <w:spacing w:line="360" w:lineRule="auto"/>
        <w:jc w:val="both"/>
        <w:rPr>
          <w:rFonts w:ascii="Times New Roman" w:hAnsi="Times New Roman" w:cs="Times New Roman"/>
        </w:rPr>
      </w:pPr>
      <w:r w:rsidRPr="004C7E1B">
        <w:rPr>
          <w:rFonts w:ascii="Times New Roman" w:hAnsi="Times New Roman" w:cs="Times New Roman"/>
        </w:rPr>
        <w:lastRenderedPageBreak/>
        <w:t>Un</w:t>
      </w:r>
      <w:r w:rsidR="00DD2B9D" w:rsidRPr="004C7E1B">
        <w:rPr>
          <w:rFonts w:ascii="Times New Roman" w:hAnsi="Times New Roman" w:cs="Times New Roman"/>
        </w:rPr>
        <w:t>a</w:t>
      </w:r>
      <w:r w:rsidRPr="004C7E1B">
        <w:rPr>
          <w:rFonts w:ascii="Times New Roman" w:hAnsi="Times New Roman" w:cs="Times New Roman"/>
        </w:rPr>
        <w:t xml:space="preserve"> prima prospettiva </w:t>
      </w:r>
      <w:r w:rsidR="00B164D6" w:rsidRPr="004C7E1B">
        <w:rPr>
          <w:rFonts w:ascii="Times New Roman" w:hAnsi="Times New Roman" w:cs="Times New Roman"/>
        </w:rPr>
        <w:t xml:space="preserve">di analisi </w:t>
      </w:r>
      <w:r w:rsidRPr="004C7E1B">
        <w:rPr>
          <w:rFonts w:ascii="Times New Roman" w:hAnsi="Times New Roman" w:cs="Times New Roman"/>
        </w:rPr>
        <w:t xml:space="preserve">ha riguardato </w:t>
      </w:r>
      <w:r w:rsidR="00EE2A34" w:rsidRPr="004C7E1B">
        <w:rPr>
          <w:rFonts w:ascii="Times New Roman" w:hAnsi="Times New Roman" w:cs="Times New Roman"/>
        </w:rPr>
        <w:t>il fondamento costituzionale del principio di</w:t>
      </w:r>
      <w:r w:rsidR="00D920EB" w:rsidRPr="004C7E1B">
        <w:rPr>
          <w:rFonts w:ascii="Times New Roman" w:hAnsi="Times New Roman" w:cs="Times New Roman"/>
        </w:rPr>
        <w:t xml:space="preserve"> legalità </w:t>
      </w:r>
      <w:r w:rsidR="00EE2A34" w:rsidRPr="004C7E1B">
        <w:rPr>
          <w:rFonts w:ascii="Times New Roman" w:hAnsi="Times New Roman" w:cs="Times New Roman"/>
        </w:rPr>
        <w:t>dei poteri pubblici</w:t>
      </w:r>
      <w:r w:rsidR="00362D2F" w:rsidRPr="004C7E1B">
        <w:rPr>
          <w:rFonts w:ascii="Times New Roman" w:hAnsi="Times New Roman" w:cs="Times New Roman"/>
        </w:rPr>
        <w:t xml:space="preserve">. Nella </w:t>
      </w:r>
      <w:r w:rsidR="00D920EB" w:rsidRPr="004C7E1B">
        <w:rPr>
          <w:rFonts w:ascii="Times New Roman" w:hAnsi="Times New Roman" w:cs="Times New Roman"/>
        </w:rPr>
        <w:t xml:space="preserve">sentenza n. 45 del 2019 </w:t>
      </w:r>
      <w:r w:rsidR="00362D2F" w:rsidRPr="004C7E1B">
        <w:rPr>
          <w:rFonts w:ascii="Times New Roman" w:hAnsi="Times New Roman" w:cs="Times New Roman"/>
        </w:rPr>
        <w:t xml:space="preserve">si afferma che la legalità va intesa </w:t>
      </w:r>
      <w:r w:rsidR="00D920EB" w:rsidRPr="004C7E1B">
        <w:rPr>
          <w:rFonts w:ascii="Times New Roman" w:hAnsi="Times New Roman" w:cs="Times New Roman"/>
        </w:rPr>
        <w:t>«</w:t>
      </w:r>
      <w:r w:rsidR="00D920EB" w:rsidRPr="004C7E1B">
        <w:rPr>
          <w:rFonts w:ascii="Times New Roman" w:hAnsi="Times New Roman" w:cs="Times New Roman"/>
          <w:i/>
        </w:rPr>
        <w:t>non solo in senso formale, come necessità di una previsione espressa del potere, ma anche in senso sostanziale, come determinazione del suo ambito, e cioè dei fini, del contenuto e delle modalità del suo esercizio</w:t>
      </w:r>
      <w:r w:rsidR="00D920EB" w:rsidRPr="004C7E1B">
        <w:rPr>
          <w:rFonts w:ascii="Times New Roman" w:hAnsi="Times New Roman" w:cs="Times New Roman"/>
        </w:rPr>
        <w:t xml:space="preserve">». </w:t>
      </w:r>
      <w:r w:rsidR="002D7048" w:rsidRPr="004C7E1B">
        <w:rPr>
          <w:rFonts w:ascii="Times New Roman" w:hAnsi="Times New Roman" w:cs="Times New Roman"/>
        </w:rPr>
        <w:t xml:space="preserve"> </w:t>
      </w:r>
    </w:p>
    <w:p w:rsidR="002D7048" w:rsidRPr="004C7E1B" w:rsidRDefault="00412FF6" w:rsidP="004D0270">
      <w:pPr>
        <w:spacing w:line="360" w:lineRule="auto"/>
        <w:jc w:val="both"/>
        <w:rPr>
          <w:rFonts w:ascii="Times New Roman" w:hAnsi="Times New Roman" w:cs="Times New Roman"/>
        </w:rPr>
      </w:pPr>
      <w:r w:rsidRPr="004C7E1B">
        <w:rPr>
          <w:rFonts w:ascii="Times New Roman" w:hAnsi="Times New Roman" w:cs="Times New Roman"/>
        </w:rPr>
        <w:t xml:space="preserve">È </w:t>
      </w:r>
      <w:r w:rsidR="00E008BA" w:rsidRPr="004C7E1B">
        <w:rPr>
          <w:rFonts w:ascii="Times New Roman" w:hAnsi="Times New Roman" w:cs="Times New Roman"/>
        </w:rPr>
        <w:t>questa la nozione d</w:t>
      </w:r>
      <w:r w:rsidRPr="004C7E1B">
        <w:rPr>
          <w:rFonts w:ascii="Times New Roman" w:hAnsi="Times New Roman" w:cs="Times New Roman"/>
        </w:rPr>
        <w:t>i legalità-indirizzo e legalità-</w:t>
      </w:r>
      <w:r w:rsidR="00E008BA" w:rsidRPr="004C7E1B">
        <w:rPr>
          <w:rFonts w:ascii="Times New Roman" w:hAnsi="Times New Roman" w:cs="Times New Roman"/>
        </w:rPr>
        <w:t>garanzia</w:t>
      </w:r>
      <w:r w:rsidR="00170503" w:rsidRPr="004C7E1B">
        <w:rPr>
          <w:rFonts w:ascii="Times New Roman" w:hAnsi="Times New Roman" w:cs="Times New Roman"/>
        </w:rPr>
        <w:t xml:space="preserve"> e dei </w:t>
      </w:r>
      <w:r w:rsidR="00E008BA" w:rsidRPr="004C7E1B">
        <w:rPr>
          <w:rFonts w:ascii="Times New Roman" w:hAnsi="Times New Roman" w:cs="Times New Roman"/>
        </w:rPr>
        <w:t xml:space="preserve">corollari della tipicità e nominatività. </w:t>
      </w:r>
      <w:r w:rsidR="00057735" w:rsidRPr="004C7E1B">
        <w:rPr>
          <w:rFonts w:ascii="Times New Roman" w:hAnsi="Times New Roman" w:cs="Times New Roman"/>
        </w:rPr>
        <w:t>La giurisprudenza costituzionale più recente ha rinvenuto</w:t>
      </w:r>
      <w:r w:rsidR="00AC6292" w:rsidRPr="004C7E1B">
        <w:rPr>
          <w:rFonts w:ascii="Times New Roman" w:hAnsi="Times New Roman" w:cs="Times New Roman"/>
        </w:rPr>
        <w:t xml:space="preserve"> per il diritto amministrativo </w:t>
      </w:r>
      <w:r w:rsidR="00AC6292" w:rsidRPr="00D56173">
        <w:rPr>
          <w:rFonts w:ascii="Times New Roman" w:hAnsi="Times New Roman" w:cs="Times New Roman"/>
        </w:rPr>
        <w:t>punitivo</w:t>
      </w:r>
      <w:r w:rsidR="00184970">
        <w:rPr>
          <w:rFonts w:ascii="Times New Roman" w:hAnsi="Times New Roman" w:cs="Times New Roman"/>
        </w:rPr>
        <w:t xml:space="preserve"> </w:t>
      </w:r>
      <w:r w:rsidR="00057735" w:rsidRPr="00D56173">
        <w:rPr>
          <w:rFonts w:ascii="Times New Roman" w:hAnsi="Times New Roman" w:cs="Times New Roman"/>
        </w:rPr>
        <w:t xml:space="preserve">il fondamento costituzionale </w:t>
      </w:r>
      <w:r w:rsidR="00E008BA" w:rsidRPr="00D56173">
        <w:rPr>
          <w:rFonts w:ascii="Times New Roman" w:hAnsi="Times New Roman" w:cs="Times New Roman"/>
        </w:rPr>
        <w:t xml:space="preserve">anche nell’art. 25 </w:t>
      </w:r>
      <w:proofErr w:type="spellStart"/>
      <w:r w:rsidR="00E008BA" w:rsidRPr="00D56173">
        <w:rPr>
          <w:rFonts w:ascii="Times New Roman" w:hAnsi="Times New Roman" w:cs="Times New Roman"/>
        </w:rPr>
        <w:t>Cost</w:t>
      </w:r>
      <w:proofErr w:type="spellEnd"/>
      <w:r w:rsidR="00E008BA" w:rsidRPr="00D56173">
        <w:rPr>
          <w:rFonts w:ascii="Times New Roman" w:hAnsi="Times New Roman" w:cs="Times New Roman"/>
        </w:rPr>
        <w:t xml:space="preserve">., con i corollari della </w:t>
      </w:r>
      <w:r w:rsidR="00FB5ED7" w:rsidRPr="00D56173">
        <w:rPr>
          <w:rFonts w:ascii="Times New Roman" w:hAnsi="Times New Roman" w:cs="Times New Roman"/>
        </w:rPr>
        <w:t xml:space="preserve">riserva di legge, </w:t>
      </w:r>
      <w:r w:rsidR="004C7E1B" w:rsidRPr="00D56173">
        <w:rPr>
          <w:rFonts w:ascii="Times New Roman" w:hAnsi="Times New Roman" w:cs="Times New Roman"/>
        </w:rPr>
        <w:t xml:space="preserve">tassatività </w:t>
      </w:r>
      <w:r w:rsidR="004C7E1B" w:rsidRPr="004C7E1B">
        <w:rPr>
          <w:rFonts w:ascii="Times New Roman" w:hAnsi="Times New Roman" w:cs="Times New Roman"/>
        </w:rPr>
        <w:t xml:space="preserve">e </w:t>
      </w:r>
      <w:r w:rsidR="00180F88" w:rsidRPr="004C7E1B">
        <w:rPr>
          <w:rFonts w:ascii="Times New Roman" w:hAnsi="Times New Roman" w:cs="Times New Roman"/>
        </w:rPr>
        <w:t>ir</w:t>
      </w:r>
      <w:r w:rsidR="00C84F27" w:rsidRPr="004C7E1B">
        <w:rPr>
          <w:rFonts w:ascii="Times New Roman" w:hAnsi="Times New Roman" w:cs="Times New Roman"/>
        </w:rPr>
        <w:t>retroattività dell</w:t>
      </w:r>
      <w:r w:rsidR="00C167C8" w:rsidRPr="004C7E1B">
        <w:rPr>
          <w:rFonts w:ascii="Times New Roman" w:hAnsi="Times New Roman" w:cs="Times New Roman"/>
        </w:rPr>
        <w:t>e</w:t>
      </w:r>
      <w:r w:rsidR="00C84F27" w:rsidRPr="004C7E1B">
        <w:rPr>
          <w:rFonts w:ascii="Times New Roman" w:hAnsi="Times New Roman" w:cs="Times New Roman"/>
        </w:rPr>
        <w:t xml:space="preserve"> prescrizioni sfavorevoli.</w:t>
      </w:r>
      <w:r w:rsidRPr="004C7E1B">
        <w:rPr>
          <w:rFonts w:ascii="Times New Roman" w:hAnsi="Times New Roman" w:cs="Times New Roman"/>
        </w:rPr>
        <w:t xml:space="preserve"> </w:t>
      </w:r>
    </w:p>
    <w:p w:rsidR="00D41FB1" w:rsidRPr="004C7E1B" w:rsidRDefault="0059597B" w:rsidP="006F218E">
      <w:pPr>
        <w:spacing w:line="360" w:lineRule="auto"/>
        <w:jc w:val="both"/>
        <w:rPr>
          <w:rFonts w:ascii="Times New Roman" w:hAnsi="Times New Roman" w:cs="Times New Roman"/>
        </w:rPr>
      </w:pPr>
      <w:r w:rsidRPr="004C7E1B">
        <w:rPr>
          <w:rFonts w:ascii="Times New Roman" w:hAnsi="Times New Roman" w:cs="Times New Roman"/>
        </w:rPr>
        <w:t xml:space="preserve">Una seconda prospettiva </w:t>
      </w:r>
      <w:r w:rsidR="00B164D6" w:rsidRPr="004C7E1B">
        <w:rPr>
          <w:rFonts w:ascii="Times New Roman" w:hAnsi="Times New Roman" w:cs="Times New Roman"/>
        </w:rPr>
        <w:t xml:space="preserve">di analisi </w:t>
      </w:r>
      <w:r w:rsidRPr="004C7E1B">
        <w:rPr>
          <w:rFonts w:ascii="Times New Roman" w:hAnsi="Times New Roman" w:cs="Times New Roman"/>
        </w:rPr>
        <w:t>ha riguardato il</w:t>
      </w:r>
      <w:r w:rsidR="00D920EB" w:rsidRPr="004C7E1B">
        <w:rPr>
          <w:rFonts w:ascii="Times New Roman" w:hAnsi="Times New Roman" w:cs="Times New Roman"/>
        </w:rPr>
        <w:t xml:space="preserve"> rapporto tra legge e potere pubblico </w:t>
      </w:r>
      <w:r w:rsidR="00B510CF" w:rsidRPr="004C7E1B">
        <w:rPr>
          <w:rFonts w:ascii="Times New Roman" w:hAnsi="Times New Roman" w:cs="Times New Roman"/>
        </w:rPr>
        <w:t>che impone di ten</w:t>
      </w:r>
      <w:r w:rsidR="00F559CE" w:rsidRPr="004C7E1B">
        <w:rPr>
          <w:rFonts w:ascii="Times New Roman" w:hAnsi="Times New Roman" w:cs="Times New Roman"/>
        </w:rPr>
        <w:t xml:space="preserve">ere tendenzialmente separati il </w:t>
      </w:r>
      <w:r w:rsidR="00D920EB" w:rsidRPr="004C7E1B">
        <w:rPr>
          <w:rFonts w:ascii="Times New Roman" w:hAnsi="Times New Roman" w:cs="Times New Roman"/>
        </w:rPr>
        <w:t>“disporre” e il “provvedere”</w:t>
      </w:r>
      <w:r w:rsidR="0008594A" w:rsidRPr="004C7E1B">
        <w:rPr>
          <w:rFonts w:ascii="Times New Roman" w:hAnsi="Times New Roman" w:cs="Times New Roman"/>
        </w:rPr>
        <w:t xml:space="preserve"> e, dunque, il concetto di “legge generale e astratta” e di “provvedimento amministrativo”.</w:t>
      </w:r>
      <w:r w:rsidR="00E501EC" w:rsidRPr="004C7E1B">
        <w:rPr>
          <w:rFonts w:ascii="Times New Roman" w:hAnsi="Times New Roman" w:cs="Times New Roman"/>
        </w:rPr>
        <w:t xml:space="preserve"> </w:t>
      </w:r>
      <w:r w:rsidR="00412FF6" w:rsidRPr="004C7E1B">
        <w:rPr>
          <w:rFonts w:ascii="Times New Roman" w:hAnsi="Times New Roman" w:cs="Times New Roman"/>
        </w:rPr>
        <w:t xml:space="preserve">È </w:t>
      </w:r>
      <w:r w:rsidR="00E501EC" w:rsidRPr="004C7E1B">
        <w:rPr>
          <w:rFonts w:ascii="Times New Roman" w:hAnsi="Times New Roman" w:cs="Times New Roman"/>
        </w:rPr>
        <w:t>questo il</w:t>
      </w:r>
      <w:r w:rsidR="000875A7" w:rsidRPr="004C7E1B">
        <w:rPr>
          <w:rFonts w:ascii="Times New Roman" w:hAnsi="Times New Roman" w:cs="Times New Roman"/>
        </w:rPr>
        <w:t xml:space="preserve"> tema </w:t>
      </w:r>
      <w:r w:rsidR="00037C2F" w:rsidRPr="004C7E1B">
        <w:rPr>
          <w:rFonts w:ascii="Times New Roman" w:hAnsi="Times New Roman" w:cs="Times New Roman"/>
        </w:rPr>
        <w:t xml:space="preserve">delle </w:t>
      </w:r>
      <w:r w:rsidR="000875A7" w:rsidRPr="004C7E1B">
        <w:rPr>
          <w:rFonts w:ascii="Times New Roman" w:hAnsi="Times New Roman" w:cs="Times New Roman"/>
        </w:rPr>
        <w:t>leggi-provvedimento, che hanno un contenuto particolare proprio del provvedimento.</w:t>
      </w:r>
    </w:p>
    <w:p w:rsidR="000875A7" w:rsidRPr="004C7E1B" w:rsidRDefault="000875A7" w:rsidP="006F218E">
      <w:pPr>
        <w:spacing w:line="360" w:lineRule="auto"/>
        <w:jc w:val="both"/>
        <w:rPr>
          <w:rFonts w:ascii="Times New Roman" w:hAnsi="Times New Roman" w:cs="Times New Roman"/>
        </w:rPr>
      </w:pPr>
      <w:r w:rsidRPr="004C7E1B">
        <w:rPr>
          <w:rFonts w:ascii="Times New Roman" w:hAnsi="Times New Roman" w:cs="Times New Roman"/>
        </w:rPr>
        <w:t>La que</w:t>
      </w:r>
      <w:r w:rsidR="00C167C8" w:rsidRPr="004C7E1B">
        <w:rPr>
          <w:rFonts w:ascii="Times New Roman" w:hAnsi="Times New Roman" w:cs="Times New Roman"/>
        </w:rPr>
        <w:t xml:space="preserve">stione è se </w:t>
      </w:r>
      <w:r w:rsidR="00184970">
        <w:rPr>
          <w:rFonts w:ascii="Times New Roman" w:hAnsi="Times New Roman" w:cs="Times New Roman"/>
        </w:rPr>
        <w:t>tali leggi</w:t>
      </w:r>
      <w:r w:rsidR="00C167C8" w:rsidRPr="004C7E1B">
        <w:rPr>
          <w:rFonts w:ascii="Times New Roman" w:hAnsi="Times New Roman" w:cs="Times New Roman"/>
        </w:rPr>
        <w:t xml:space="preserve"> occupi</w:t>
      </w:r>
      <w:r w:rsidR="00184970">
        <w:rPr>
          <w:rFonts w:ascii="Times New Roman" w:hAnsi="Times New Roman" w:cs="Times New Roman"/>
        </w:rPr>
        <w:t>no</w:t>
      </w:r>
      <w:r w:rsidRPr="004C7E1B">
        <w:rPr>
          <w:rFonts w:ascii="Times New Roman" w:hAnsi="Times New Roman" w:cs="Times New Roman"/>
        </w:rPr>
        <w:t xml:space="preserve"> spazi che la Costituzione riserva all’amministrazione.</w:t>
      </w:r>
    </w:p>
    <w:p w:rsidR="0011654C" w:rsidRPr="00E4617B" w:rsidRDefault="00367C6A" w:rsidP="00367C6A">
      <w:pPr>
        <w:spacing w:line="360" w:lineRule="auto"/>
        <w:jc w:val="both"/>
        <w:rPr>
          <w:rFonts w:ascii="Times New Roman" w:eastAsia="Times New Roman" w:hAnsi="Times New Roman" w:cs="Times New Roman"/>
          <w:i/>
          <w:lang w:eastAsia="it-IT"/>
        </w:rPr>
      </w:pPr>
      <w:r w:rsidRPr="004C7E1B">
        <w:rPr>
          <w:rFonts w:ascii="Times New Roman" w:hAnsi="Times New Roman" w:cs="Times New Roman"/>
        </w:rPr>
        <w:t>N</w:t>
      </w:r>
      <w:r w:rsidR="00D41FB1" w:rsidRPr="004C7E1B">
        <w:rPr>
          <w:rFonts w:ascii="Times New Roman" w:hAnsi="Times New Roman" w:cs="Times New Roman"/>
        </w:rPr>
        <w:t>ella sentenza n. 116 del 2020</w:t>
      </w:r>
      <w:r w:rsidR="006F218E" w:rsidRPr="004C7E1B">
        <w:rPr>
          <w:rFonts w:ascii="Times New Roman" w:hAnsi="Times New Roman" w:cs="Times New Roman"/>
        </w:rPr>
        <w:t xml:space="preserve">, pur premettendo che non si intende </w:t>
      </w:r>
      <w:r w:rsidR="006F218E" w:rsidRPr="004C7E1B">
        <w:rPr>
          <w:rFonts w:ascii="Times New Roman" w:eastAsia="Times New Roman" w:hAnsi="Times New Roman" w:cs="Times New Roman"/>
          <w:lang w:eastAsia="it-IT"/>
        </w:rPr>
        <w:t>«</w:t>
      </w:r>
      <w:r w:rsidR="006F218E" w:rsidRPr="004C7E1B">
        <w:rPr>
          <w:rFonts w:ascii="Times New Roman" w:eastAsia="Times New Roman" w:hAnsi="Times New Roman" w:cs="Times New Roman"/>
          <w:i/>
          <w:lang w:eastAsia="it-IT"/>
        </w:rPr>
        <w:t>metter</w:t>
      </w:r>
      <w:r w:rsidR="003B15C2">
        <w:rPr>
          <w:rFonts w:ascii="Times New Roman" w:eastAsia="Times New Roman" w:hAnsi="Times New Roman" w:cs="Times New Roman"/>
          <w:i/>
          <w:lang w:eastAsia="it-IT"/>
        </w:rPr>
        <w:t>e in discussione il tema della “riserva di amministrazione”</w:t>
      </w:r>
      <w:r w:rsidR="006F218E" w:rsidRPr="004C7E1B">
        <w:rPr>
          <w:rFonts w:ascii="Times New Roman" w:eastAsia="Times New Roman" w:hAnsi="Times New Roman" w:cs="Times New Roman"/>
          <w:i/>
          <w:lang w:eastAsia="it-IT"/>
        </w:rPr>
        <w:t xml:space="preserve"> nel nostro </w:t>
      </w:r>
      <w:r w:rsidR="006F218E" w:rsidRPr="00D56173">
        <w:rPr>
          <w:rFonts w:ascii="Times New Roman" w:eastAsia="Times New Roman" w:hAnsi="Times New Roman" w:cs="Times New Roman"/>
          <w:i/>
          <w:lang w:eastAsia="it-IT"/>
        </w:rPr>
        <w:t>ordinamento</w:t>
      </w:r>
      <w:r w:rsidR="00FB5ED7" w:rsidRPr="00D56173">
        <w:rPr>
          <w:rFonts w:ascii="Times New Roman" w:eastAsia="Times New Roman" w:hAnsi="Times New Roman" w:cs="Times New Roman"/>
          <w:lang w:eastAsia="it-IT"/>
        </w:rPr>
        <w:t>»</w:t>
      </w:r>
      <w:r w:rsidR="006F218E" w:rsidRPr="00D56173">
        <w:rPr>
          <w:rFonts w:ascii="Times New Roman" w:eastAsia="Times New Roman" w:hAnsi="Times New Roman" w:cs="Times New Roman"/>
          <w:lang w:eastAsia="it-IT"/>
        </w:rPr>
        <w:t xml:space="preserve">, si rileva </w:t>
      </w:r>
      <w:r w:rsidR="006F218E" w:rsidRPr="004C7E1B">
        <w:rPr>
          <w:rFonts w:ascii="Times New Roman" w:eastAsia="Times New Roman" w:hAnsi="Times New Roman" w:cs="Times New Roman"/>
          <w:lang w:eastAsia="it-IT"/>
        </w:rPr>
        <w:t>che «</w:t>
      </w:r>
      <w:r w:rsidR="006F218E" w:rsidRPr="004C7E1B">
        <w:rPr>
          <w:rFonts w:ascii="Times New Roman" w:eastAsia="Times New Roman" w:hAnsi="Times New Roman" w:cs="Times New Roman"/>
          <w:i/>
          <w:lang w:eastAsia="it-IT"/>
        </w:rPr>
        <w:t>se la materia, per la stessa conformazione che il legislatore le ha dato, si presenta con caratteristiche tali da enfatizzare il rispetto di regole che trovano la loro naturale applicazione nel procedimento amministrativo, ciò deve essere tenuto in conto nel vagliare sotto il profilo della ragionevolezza la successiva scelta legislativa, pur tipicamente discrezionale, di un intervento normativo diretto</w:t>
      </w:r>
      <w:r w:rsidR="006F218E" w:rsidRPr="004C7E1B">
        <w:rPr>
          <w:rFonts w:ascii="Times New Roman" w:eastAsia="Times New Roman" w:hAnsi="Times New Roman" w:cs="Times New Roman"/>
          <w:lang w:eastAsia="it-IT"/>
        </w:rPr>
        <w:t xml:space="preserve">». Esistono, pertanto, materie </w:t>
      </w:r>
      <w:r w:rsidR="006F218E" w:rsidRPr="004C7E1B">
        <w:rPr>
          <w:rFonts w:ascii="Times New Roman" w:hAnsi="Times New Roman" w:cs="Times New Roman"/>
        </w:rPr>
        <w:t xml:space="preserve">inquadrabili tra quelle </w:t>
      </w:r>
      <w:r w:rsidR="0008594A" w:rsidRPr="004C7E1B">
        <w:rPr>
          <w:rFonts w:ascii="Times New Roman" w:hAnsi="Times New Roman" w:cs="Times New Roman"/>
        </w:rPr>
        <w:t xml:space="preserve">che nella sentenza vengono definite </w:t>
      </w:r>
      <w:r w:rsidR="006F218E" w:rsidRPr="004C7E1B">
        <w:rPr>
          <w:rFonts w:ascii="Times New Roman" w:hAnsi="Times New Roman" w:cs="Times New Roman"/>
        </w:rPr>
        <w:t>«</w:t>
      </w:r>
      <w:proofErr w:type="spellStart"/>
      <w:r w:rsidR="006F218E" w:rsidRPr="004C7E1B">
        <w:rPr>
          <w:rFonts w:ascii="Times New Roman" w:eastAsia="Times New Roman" w:hAnsi="Times New Roman" w:cs="Times New Roman"/>
          <w:i/>
          <w:lang w:eastAsia="it-IT"/>
        </w:rPr>
        <w:t>naturaliter</w:t>
      </w:r>
      <w:proofErr w:type="spellEnd"/>
      <w:r w:rsidR="006F218E" w:rsidRPr="004C7E1B">
        <w:rPr>
          <w:rFonts w:ascii="Times New Roman" w:eastAsia="Times New Roman" w:hAnsi="Times New Roman" w:cs="Times New Roman"/>
          <w:i/>
          <w:lang w:eastAsia="it-IT"/>
        </w:rPr>
        <w:t xml:space="preserve"> amministrative</w:t>
      </w:r>
      <w:r w:rsidR="006F218E" w:rsidRPr="004C7E1B">
        <w:rPr>
          <w:rFonts w:ascii="Times New Roman" w:hAnsi="Times New Roman" w:cs="Times New Roman"/>
        </w:rPr>
        <w:t>»</w:t>
      </w:r>
      <w:r w:rsidR="00201D9F" w:rsidRPr="004C7E1B">
        <w:rPr>
          <w:rFonts w:ascii="Times New Roman" w:eastAsia="Times New Roman" w:hAnsi="Times New Roman" w:cs="Times New Roman"/>
          <w:lang w:eastAsia="it-IT"/>
        </w:rPr>
        <w:t xml:space="preserve"> e sostanzialmente riconducibili a</w:t>
      </w:r>
      <w:r w:rsidR="00E008BA" w:rsidRPr="004C7E1B">
        <w:rPr>
          <w:rFonts w:ascii="Times New Roman" w:eastAsia="Times New Roman" w:hAnsi="Times New Roman" w:cs="Times New Roman"/>
          <w:lang w:eastAsia="it-IT"/>
        </w:rPr>
        <w:t>lle materie</w:t>
      </w:r>
      <w:r w:rsidR="00201D9F" w:rsidRPr="004C7E1B">
        <w:rPr>
          <w:rFonts w:ascii="Times New Roman" w:eastAsia="Times New Roman" w:hAnsi="Times New Roman" w:cs="Times New Roman"/>
          <w:lang w:eastAsia="it-IT"/>
        </w:rPr>
        <w:t xml:space="preserve"> che sono state oggetto di regolazione mediante provvedimento amministrativo.</w:t>
      </w:r>
      <w:r w:rsidR="000875A7" w:rsidRPr="004C7E1B">
        <w:rPr>
          <w:rFonts w:ascii="Times New Roman" w:eastAsia="Times New Roman" w:hAnsi="Times New Roman" w:cs="Times New Roman"/>
          <w:lang w:eastAsia="it-IT"/>
        </w:rPr>
        <w:t xml:space="preserve"> </w:t>
      </w:r>
      <w:r w:rsidR="00180F88" w:rsidRPr="004C7E1B">
        <w:rPr>
          <w:rFonts w:ascii="Times New Roman" w:eastAsia="Times New Roman" w:hAnsi="Times New Roman" w:cs="Times New Roman"/>
          <w:lang w:eastAsia="it-IT"/>
        </w:rPr>
        <w:t xml:space="preserve">Si può ritenere </w:t>
      </w:r>
      <w:r w:rsidR="000875A7" w:rsidRPr="004C7E1B">
        <w:rPr>
          <w:rFonts w:ascii="Times New Roman" w:eastAsia="Times New Roman" w:hAnsi="Times New Roman" w:cs="Times New Roman"/>
          <w:lang w:eastAsia="it-IT"/>
        </w:rPr>
        <w:t xml:space="preserve">che </w:t>
      </w:r>
      <w:r w:rsidR="00180F88" w:rsidRPr="004C7E1B">
        <w:rPr>
          <w:rFonts w:ascii="Times New Roman" w:eastAsia="Times New Roman" w:hAnsi="Times New Roman" w:cs="Times New Roman"/>
          <w:lang w:eastAsia="it-IT"/>
        </w:rPr>
        <w:t xml:space="preserve">sia </w:t>
      </w:r>
      <w:r w:rsidR="00A47814" w:rsidRPr="004C7E1B">
        <w:rPr>
          <w:rFonts w:ascii="Times New Roman" w:eastAsia="Times New Roman" w:hAnsi="Times New Roman" w:cs="Times New Roman"/>
          <w:lang w:eastAsia="it-IT"/>
        </w:rPr>
        <w:t xml:space="preserve">stata </w:t>
      </w:r>
      <w:r w:rsidR="0011654C" w:rsidRPr="004C7E1B">
        <w:rPr>
          <w:rFonts w:ascii="Times New Roman" w:eastAsia="Times New Roman" w:hAnsi="Times New Roman" w:cs="Times New Roman"/>
          <w:lang w:eastAsia="it-IT"/>
        </w:rPr>
        <w:t>cos</w:t>
      </w:r>
      <w:r w:rsidR="009001AE" w:rsidRPr="004C7E1B">
        <w:rPr>
          <w:rFonts w:ascii="Times New Roman" w:eastAsia="Times New Roman" w:hAnsi="Times New Roman" w:cs="Times New Roman"/>
          <w:lang w:eastAsia="it-IT"/>
        </w:rPr>
        <w:t>ì</w:t>
      </w:r>
      <w:r w:rsidR="0011654C" w:rsidRPr="004C7E1B">
        <w:rPr>
          <w:rFonts w:ascii="Times New Roman" w:eastAsia="Times New Roman" w:hAnsi="Times New Roman" w:cs="Times New Roman"/>
          <w:lang w:eastAsia="it-IT"/>
        </w:rPr>
        <w:t xml:space="preserve"> </w:t>
      </w:r>
      <w:r w:rsidR="00A47814" w:rsidRPr="00FF76F1">
        <w:rPr>
          <w:rFonts w:ascii="Times New Roman" w:eastAsia="Times New Roman" w:hAnsi="Times New Roman" w:cs="Times New Roman"/>
          <w:lang w:eastAsia="it-IT"/>
        </w:rPr>
        <w:t>introdotta u</w:t>
      </w:r>
      <w:r w:rsidR="00A47814" w:rsidRPr="004C7E1B">
        <w:rPr>
          <w:rFonts w:ascii="Times New Roman" w:eastAsia="Times New Roman" w:hAnsi="Times New Roman" w:cs="Times New Roman"/>
          <w:lang w:eastAsia="it-IT"/>
        </w:rPr>
        <w:t xml:space="preserve">na nozione di “riserva </w:t>
      </w:r>
      <w:r w:rsidR="00180F88" w:rsidRPr="004C7E1B">
        <w:rPr>
          <w:rFonts w:ascii="Times New Roman" w:eastAsia="Times New Roman" w:hAnsi="Times New Roman" w:cs="Times New Roman"/>
          <w:lang w:eastAsia="it-IT"/>
        </w:rPr>
        <w:t>di amministrazione flessibile”</w:t>
      </w:r>
      <w:r w:rsidR="00A47814" w:rsidRPr="004C7E1B">
        <w:rPr>
          <w:rFonts w:ascii="Times New Roman" w:eastAsia="Times New Roman" w:hAnsi="Times New Roman" w:cs="Times New Roman"/>
          <w:lang w:eastAsia="it-IT"/>
        </w:rPr>
        <w:t xml:space="preserve">. </w:t>
      </w:r>
      <w:r w:rsidR="00D41FB1" w:rsidRPr="004C7E1B">
        <w:rPr>
          <w:rFonts w:ascii="Times New Roman" w:eastAsia="Times New Roman" w:hAnsi="Times New Roman" w:cs="Times New Roman"/>
          <w:lang w:eastAsia="it-IT"/>
        </w:rPr>
        <w:t>Si</w:t>
      </w:r>
      <w:r w:rsidR="0031627C" w:rsidRPr="004C7E1B">
        <w:rPr>
          <w:rFonts w:ascii="Times New Roman" w:eastAsia="Times New Roman" w:hAnsi="Times New Roman" w:cs="Times New Roman"/>
          <w:lang w:eastAsia="it-IT"/>
        </w:rPr>
        <w:t xml:space="preserve"> mettono insieme “</w:t>
      </w:r>
      <w:r w:rsidR="00180F88" w:rsidRPr="004C7E1B">
        <w:rPr>
          <w:rFonts w:ascii="Times New Roman" w:eastAsia="Times New Roman" w:hAnsi="Times New Roman" w:cs="Times New Roman"/>
          <w:lang w:eastAsia="it-IT"/>
        </w:rPr>
        <w:t>principio di ragionevolezza” e</w:t>
      </w:r>
      <w:r w:rsidR="00C167C8" w:rsidRPr="004C7E1B">
        <w:rPr>
          <w:rFonts w:ascii="Times New Roman" w:eastAsia="Times New Roman" w:hAnsi="Times New Roman" w:cs="Times New Roman"/>
          <w:lang w:eastAsia="it-IT"/>
        </w:rPr>
        <w:t xml:space="preserve"> </w:t>
      </w:r>
      <w:r w:rsidR="0031627C" w:rsidRPr="004C7E1B">
        <w:rPr>
          <w:rFonts w:ascii="Times New Roman" w:eastAsia="Times New Roman" w:hAnsi="Times New Roman" w:cs="Times New Roman"/>
          <w:lang w:eastAsia="it-IT"/>
        </w:rPr>
        <w:t xml:space="preserve">“riserva di amministrazione”: un intervento legislativo in </w:t>
      </w:r>
      <w:r w:rsidR="0031627C" w:rsidRPr="00E4617B">
        <w:rPr>
          <w:rFonts w:ascii="Times New Roman" w:eastAsia="Times New Roman" w:hAnsi="Times New Roman" w:cs="Times New Roman"/>
          <w:lang w:eastAsia="it-IT"/>
        </w:rPr>
        <w:t>un ambito che dovrebbe essere</w:t>
      </w:r>
      <w:r w:rsidR="00170503" w:rsidRPr="00E4617B">
        <w:rPr>
          <w:rFonts w:ascii="Times New Roman" w:eastAsia="Times New Roman" w:hAnsi="Times New Roman" w:cs="Times New Roman"/>
          <w:lang w:eastAsia="it-IT"/>
        </w:rPr>
        <w:t>, per le ragioni già esposte,</w:t>
      </w:r>
      <w:r w:rsidR="0031627C" w:rsidRPr="00E4617B">
        <w:rPr>
          <w:rFonts w:ascii="Times New Roman" w:eastAsia="Times New Roman" w:hAnsi="Times New Roman" w:cs="Times New Roman"/>
          <w:lang w:eastAsia="it-IT"/>
        </w:rPr>
        <w:t xml:space="preserve"> di spettanza del potere pubblico deve essere considerato irragionevole. </w:t>
      </w:r>
      <w:r w:rsidR="0011654C" w:rsidRPr="00E4617B">
        <w:rPr>
          <w:rFonts w:ascii="Times New Roman" w:eastAsia="Times New Roman" w:hAnsi="Times New Roman" w:cs="Times New Roman"/>
          <w:lang w:eastAsia="it-IT"/>
        </w:rPr>
        <w:t>Se</w:t>
      </w:r>
      <w:r w:rsidR="00180F88" w:rsidRPr="00E4617B">
        <w:rPr>
          <w:rFonts w:ascii="Times New Roman" w:eastAsia="Times New Roman" w:hAnsi="Times New Roman" w:cs="Times New Roman"/>
          <w:lang w:eastAsia="it-IT"/>
        </w:rPr>
        <w:t xml:space="preserve"> la Corte avesse individuato </w:t>
      </w:r>
      <w:r w:rsidR="0011654C" w:rsidRPr="00E4617B">
        <w:rPr>
          <w:rFonts w:ascii="Times New Roman" w:eastAsia="Times New Roman" w:hAnsi="Times New Roman" w:cs="Times New Roman"/>
          <w:lang w:eastAsia="it-IT"/>
        </w:rPr>
        <w:t xml:space="preserve">il fondamento </w:t>
      </w:r>
      <w:r w:rsidR="00180F88" w:rsidRPr="00E4617B">
        <w:rPr>
          <w:rFonts w:ascii="Times New Roman" w:eastAsia="Times New Roman" w:hAnsi="Times New Roman" w:cs="Times New Roman"/>
          <w:lang w:eastAsia="it-IT"/>
        </w:rPr>
        <w:t xml:space="preserve">costituzionale </w:t>
      </w:r>
      <w:r w:rsidR="004C5AD6" w:rsidRPr="00E4617B">
        <w:rPr>
          <w:rFonts w:ascii="Times New Roman" w:eastAsia="Times New Roman" w:hAnsi="Times New Roman" w:cs="Times New Roman"/>
          <w:lang w:eastAsia="it-IT"/>
        </w:rPr>
        <w:t xml:space="preserve">esclusivamente </w:t>
      </w:r>
      <w:r w:rsidR="00180F88" w:rsidRPr="00E4617B">
        <w:rPr>
          <w:rFonts w:ascii="Times New Roman" w:eastAsia="Times New Roman" w:hAnsi="Times New Roman" w:cs="Times New Roman"/>
          <w:lang w:eastAsia="it-IT"/>
        </w:rPr>
        <w:t>nel</w:t>
      </w:r>
      <w:r w:rsidR="0011654C" w:rsidRPr="00E4617B">
        <w:rPr>
          <w:rFonts w:ascii="Times New Roman" w:eastAsia="Times New Roman" w:hAnsi="Times New Roman" w:cs="Times New Roman"/>
          <w:lang w:eastAsia="it-IT"/>
        </w:rPr>
        <w:t xml:space="preserve">l’art. 97 </w:t>
      </w:r>
      <w:proofErr w:type="spellStart"/>
      <w:r w:rsidR="0011654C" w:rsidRPr="00E4617B">
        <w:rPr>
          <w:rFonts w:ascii="Times New Roman" w:eastAsia="Times New Roman" w:hAnsi="Times New Roman" w:cs="Times New Roman"/>
          <w:lang w:eastAsia="it-IT"/>
        </w:rPr>
        <w:t>Cost</w:t>
      </w:r>
      <w:proofErr w:type="spellEnd"/>
      <w:r w:rsidR="00C167C8" w:rsidRPr="00E4617B">
        <w:rPr>
          <w:rFonts w:ascii="Times New Roman" w:eastAsia="Times New Roman" w:hAnsi="Times New Roman" w:cs="Times New Roman"/>
          <w:lang w:eastAsia="it-IT"/>
        </w:rPr>
        <w:t xml:space="preserve">. </w:t>
      </w:r>
      <w:r w:rsidR="00D56173" w:rsidRPr="00E4617B">
        <w:rPr>
          <w:rFonts w:ascii="Times New Roman" w:eastAsia="Times New Roman" w:hAnsi="Times New Roman" w:cs="Times New Roman"/>
          <w:lang w:eastAsia="it-IT"/>
        </w:rPr>
        <w:t xml:space="preserve">avrebbe riconosciuto l’esistenza di </w:t>
      </w:r>
      <w:r w:rsidR="00C167C8" w:rsidRPr="00E4617B">
        <w:rPr>
          <w:rFonts w:ascii="Times New Roman" w:eastAsia="Times New Roman" w:hAnsi="Times New Roman" w:cs="Times New Roman"/>
          <w:lang w:eastAsia="it-IT"/>
        </w:rPr>
        <w:t xml:space="preserve">una nozione di “riserva di amministrazione rigida”. </w:t>
      </w:r>
      <w:r w:rsidR="0011654C" w:rsidRPr="00E4617B">
        <w:rPr>
          <w:rFonts w:ascii="Times New Roman" w:eastAsia="Times New Roman" w:hAnsi="Times New Roman" w:cs="Times New Roman"/>
          <w:lang w:eastAsia="it-IT"/>
        </w:rPr>
        <w:t xml:space="preserve"> </w:t>
      </w:r>
    </w:p>
    <w:p w:rsidR="006F218E" w:rsidRPr="00E4617B" w:rsidRDefault="0031627C" w:rsidP="00367C6A">
      <w:pPr>
        <w:spacing w:line="360" w:lineRule="auto"/>
        <w:jc w:val="both"/>
        <w:rPr>
          <w:rFonts w:ascii="Times New Roman" w:hAnsi="Times New Roman" w:cs="Times New Roman"/>
        </w:rPr>
      </w:pPr>
      <w:r w:rsidRPr="00E4617B">
        <w:rPr>
          <w:rFonts w:ascii="Times New Roman" w:hAnsi="Times New Roman" w:cs="Times New Roman"/>
        </w:rPr>
        <w:t xml:space="preserve">Si tratta di una </w:t>
      </w:r>
      <w:r w:rsidR="00B510CF" w:rsidRPr="00E4617B">
        <w:rPr>
          <w:rFonts w:ascii="Times New Roman" w:hAnsi="Times New Roman" w:cs="Times New Roman"/>
        </w:rPr>
        <w:t>ricostruzione</w:t>
      </w:r>
      <w:r w:rsidRPr="00E4617B">
        <w:rPr>
          <w:rFonts w:ascii="Times New Roman" w:hAnsi="Times New Roman" w:cs="Times New Roman"/>
        </w:rPr>
        <w:t xml:space="preserve"> che vuole restituire alla </w:t>
      </w:r>
      <w:r w:rsidR="00E7046B" w:rsidRPr="00E4617B">
        <w:rPr>
          <w:rFonts w:ascii="Times New Roman" w:hAnsi="Times New Roman" w:cs="Times New Roman"/>
        </w:rPr>
        <w:t xml:space="preserve">legge </w:t>
      </w:r>
      <w:r w:rsidR="00641D4A" w:rsidRPr="00E4617B">
        <w:rPr>
          <w:rFonts w:ascii="Times New Roman" w:hAnsi="Times New Roman" w:cs="Times New Roman"/>
        </w:rPr>
        <w:t xml:space="preserve">la sua naturale </w:t>
      </w:r>
      <w:r w:rsidR="00641D4A" w:rsidRPr="004C7E1B">
        <w:rPr>
          <w:rFonts w:ascii="Times New Roman" w:hAnsi="Times New Roman" w:cs="Times New Roman"/>
        </w:rPr>
        <w:t xml:space="preserve">funzione </w:t>
      </w:r>
      <w:r w:rsidR="00E7046B" w:rsidRPr="004C7E1B">
        <w:rPr>
          <w:rFonts w:ascii="Times New Roman" w:hAnsi="Times New Roman" w:cs="Times New Roman"/>
        </w:rPr>
        <w:t xml:space="preserve">che impone che l’atto legislativo venga identificato sulla base </w:t>
      </w:r>
      <w:r w:rsidR="00180F88" w:rsidRPr="004C7E1B">
        <w:rPr>
          <w:rFonts w:ascii="Times New Roman" w:hAnsi="Times New Roman" w:cs="Times New Roman"/>
        </w:rPr>
        <w:t xml:space="preserve">non soltanto </w:t>
      </w:r>
      <w:r w:rsidR="00E7046B" w:rsidRPr="004C7E1B">
        <w:rPr>
          <w:rFonts w:ascii="Times New Roman" w:hAnsi="Times New Roman" w:cs="Times New Roman"/>
        </w:rPr>
        <w:t xml:space="preserve">di criteri formali </w:t>
      </w:r>
      <w:r w:rsidR="00F20213" w:rsidRPr="004C7E1B">
        <w:rPr>
          <w:rFonts w:ascii="Times New Roman" w:hAnsi="Times New Roman" w:cs="Times New Roman"/>
        </w:rPr>
        <w:t>relativi</w:t>
      </w:r>
      <w:r w:rsidRPr="004C7E1B">
        <w:rPr>
          <w:rFonts w:ascii="Times New Roman" w:hAnsi="Times New Roman" w:cs="Times New Roman"/>
        </w:rPr>
        <w:t xml:space="preserve"> al procedimento di formazione</w:t>
      </w:r>
      <w:r w:rsidR="00311C60" w:rsidRPr="00311C60">
        <w:rPr>
          <w:rFonts w:ascii="Times New Roman" w:hAnsi="Times New Roman" w:cs="Times New Roman"/>
          <w:color w:val="FF0000"/>
        </w:rPr>
        <w:t>,</w:t>
      </w:r>
      <w:r w:rsidRPr="004C7E1B">
        <w:rPr>
          <w:rFonts w:ascii="Times New Roman" w:hAnsi="Times New Roman" w:cs="Times New Roman"/>
        </w:rPr>
        <w:t xml:space="preserve"> </w:t>
      </w:r>
      <w:r w:rsidR="00184970">
        <w:rPr>
          <w:rFonts w:ascii="Times New Roman" w:hAnsi="Times New Roman" w:cs="Times New Roman"/>
        </w:rPr>
        <w:t>ma anche dei</w:t>
      </w:r>
      <w:r w:rsidR="00E7046B" w:rsidRPr="004C7E1B">
        <w:rPr>
          <w:rFonts w:ascii="Times New Roman" w:hAnsi="Times New Roman" w:cs="Times New Roman"/>
        </w:rPr>
        <w:t xml:space="preserve"> criteri sostanziali </w:t>
      </w:r>
      <w:r w:rsidR="00180F88" w:rsidRPr="004C7E1B">
        <w:rPr>
          <w:rFonts w:ascii="Times New Roman" w:hAnsi="Times New Roman" w:cs="Times New Roman"/>
        </w:rPr>
        <w:t>della</w:t>
      </w:r>
      <w:r w:rsidR="0011654C" w:rsidRPr="004C7E1B">
        <w:rPr>
          <w:rFonts w:ascii="Times New Roman" w:hAnsi="Times New Roman" w:cs="Times New Roman"/>
        </w:rPr>
        <w:t xml:space="preserve"> generalità</w:t>
      </w:r>
      <w:r w:rsidR="000875A7" w:rsidRPr="004C7E1B">
        <w:rPr>
          <w:rFonts w:ascii="Times New Roman" w:hAnsi="Times New Roman" w:cs="Times New Roman"/>
        </w:rPr>
        <w:t>,</w:t>
      </w:r>
      <w:r w:rsidR="00D41FB1" w:rsidRPr="004C7E1B">
        <w:rPr>
          <w:rFonts w:ascii="Times New Roman" w:hAnsi="Times New Roman" w:cs="Times New Roman"/>
        </w:rPr>
        <w:t xml:space="preserve"> </w:t>
      </w:r>
      <w:r w:rsidR="0011654C" w:rsidRPr="004C7E1B">
        <w:rPr>
          <w:rFonts w:ascii="Times New Roman" w:hAnsi="Times New Roman" w:cs="Times New Roman"/>
        </w:rPr>
        <w:t>astrattezza</w:t>
      </w:r>
      <w:r w:rsidR="000875A7" w:rsidRPr="004C7E1B">
        <w:rPr>
          <w:rFonts w:ascii="Times New Roman" w:hAnsi="Times New Roman" w:cs="Times New Roman"/>
        </w:rPr>
        <w:t xml:space="preserve"> e </w:t>
      </w:r>
      <w:r w:rsidR="000875A7" w:rsidRPr="004C7E1B">
        <w:rPr>
          <w:rFonts w:ascii="Times New Roman" w:hAnsi="Times New Roman" w:cs="Times New Roman"/>
        </w:rPr>
        <w:lastRenderedPageBreak/>
        <w:t>innovatività</w:t>
      </w:r>
      <w:r w:rsidR="00D41FB1" w:rsidRPr="004C7E1B">
        <w:rPr>
          <w:rFonts w:ascii="Times New Roman" w:hAnsi="Times New Roman" w:cs="Times New Roman"/>
        </w:rPr>
        <w:t xml:space="preserve">. </w:t>
      </w:r>
      <w:r w:rsidR="006B1227" w:rsidRPr="004C7E1B">
        <w:rPr>
          <w:rFonts w:ascii="Times New Roman" w:hAnsi="Times New Roman" w:cs="Times New Roman"/>
        </w:rPr>
        <w:t xml:space="preserve">Una delle principali manifestazioni della </w:t>
      </w:r>
      <w:r w:rsidR="00D41FB1" w:rsidRPr="004C7E1B">
        <w:rPr>
          <w:rFonts w:ascii="Times New Roman" w:hAnsi="Times New Roman" w:cs="Times New Roman"/>
        </w:rPr>
        <w:t xml:space="preserve">crisi della legalità </w:t>
      </w:r>
      <w:r w:rsidR="006B1227" w:rsidRPr="004C7E1B">
        <w:rPr>
          <w:rFonts w:ascii="Times New Roman" w:hAnsi="Times New Roman" w:cs="Times New Roman"/>
        </w:rPr>
        <w:t>è costituita proprio dalle</w:t>
      </w:r>
      <w:r w:rsidR="00D41FB1" w:rsidRPr="004C7E1B">
        <w:rPr>
          <w:rFonts w:ascii="Times New Roman" w:hAnsi="Times New Roman" w:cs="Times New Roman"/>
        </w:rPr>
        <w:t xml:space="preserve"> “leggi provvedimento”</w:t>
      </w:r>
      <w:r w:rsidR="006B1227" w:rsidRPr="004C7E1B">
        <w:rPr>
          <w:rFonts w:ascii="Times New Roman" w:hAnsi="Times New Roman" w:cs="Times New Roman"/>
        </w:rPr>
        <w:t>.</w:t>
      </w:r>
      <w:r w:rsidR="00367C6A" w:rsidRPr="004C7E1B">
        <w:rPr>
          <w:rFonts w:ascii="Times New Roman" w:hAnsi="Times New Roman" w:cs="Times New Roman"/>
        </w:rPr>
        <w:t xml:space="preserve"> Con questa sentenza si è </w:t>
      </w:r>
      <w:r w:rsidRPr="004C7E1B">
        <w:rPr>
          <w:rFonts w:ascii="Times New Roman" w:hAnsi="Times New Roman" w:cs="Times New Roman"/>
        </w:rPr>
        <w:t xml:space="preserve">posto un </w:t>
      </w:r>
      <w:r w:rsidRPr="00E4617B">
        <w:rPr>
          <w:rFonts w:ascii="Times New Roman" w:hAnsi="Times New Roman" w:cs="Times New Roman"/>
        </w:rPr>
        <w:t xml:space="preserve">chiaro </w:t>
      </w:r>
      <w:r w:rsidR="0027052F" w:rsidRPr="00E4617B">
        <w:rPr>
          <w:rFonts w:ascii="Times New Roman" w:hAnsi="Times New Roman" w:cs="Times New Roman"/>
        </w:rPr>
        <w:t xml:space="preserve">argine </w:t>
      </w:r>
      <w:r w:rsidRPr="00E4617B">
        <w:rPr>
          <w:rFonts w:ascii="Times New Roman" w:hAnsi="Times New Roman" w:cs="Times New Roman"/>
        </w:rPr>
        <w:t>alla deriva patologica del Legisl</w:t>
      </w:r>
      <w:r w:rsidR="00C84F27" w:rsidRPr="00E4617B">
        <w:rPr>
          <w:rFonts w:ascii="Times New Roman" w:hAnsi="Times New Roman" w:cs="Times New Roman"/>
        </w:rPr>
        <w:t>atore che vuole sempre più spess</w:t>
      </w:r>
      <w:r w:rsidRPr="00E4617B">
        <w:rPr>
          <w:rFonts w:ascii="Times New Roman" w:hAnsi="Times New Roman" w:cs="Times New Roman"/>
        </w:rPr>
        <w:t xml:space="preserve">o diventare Amministratore. </w:t>
      </w:r>
    </w:p>
    <w:p w:rsidR="0007294B" w:rsidRPr="00E4617B" w:rsidRDefault="0059597B" w:rsidP="004D0270">
      <w:pPr>
        <w:spacing w:line="360" w:lineRule="auto"/>
        <w:jc w:val="both"/>
        <w:rPr>
          <w:rFonts w:ascii="Times New Roman" w:hAnsi="Times New Roman" w:cs="Times New Roman"/>
        </w:rPr>
      </w:pPr>
      <w:r w:rsidRPr="00E4617B">
        <w:rPr>
          <w:rFonts w:ascii="Times New Roman" w:hAnsi="Times New Roman" w:cs="Times New Roman"/>
        </w:rPr>
        <w:t xml:space="preserve">Una terza prospettiva </w:t>
      </w:r>
      <w:r w:rsidR="00B164D6" w:rsidRPr="00E4617B">
        <w:rPr>
          <w:rFonts w:ascii="Times New Roman" w:hAnsi="Times New Roman" w:cs="Times New Roman"/>
        </w:rPr>
        <w:t xml:space="preserve">di analisi </w:t>
      </w:r>
      <w:r w:rsidRPr="00E4617B">
        <w:rPr>
          <w:rFonts w:ascii="Times New Roman" w:hAnsi="Times New Roman" w:cs="Times New Roman"/>
        </w:rPr>
        <w:t>ha riguardato il rapporto tra legge statale e legge regionale nella disciplina di rapporti giuridici di diritto pubblico</w:t>
      </w:r>
      <w:r w:rsidR="003E1DFC" w:rsidRPr="00E4617B">
        <w:rPr>
          <w:rFonts w:ascii="Times New Roman" w:hAnsi="Times New Roman" w:cs="Times New Roman"/>
        </w:rPr>
        <w:t>, che attengono, principalmente, a settori di diritto amministrativo</w:t>
      </w:r>
      <w:r w:rsidRPr="00E4617B">
        <w:rPr>
          <w:rFonts w:ascii="Times New Roman" w:hAnsi="Times New Roman" w:cs="Times New Roman"/>
        </w:rPr>
        <w:t xml:space="preserve">. Nelle sentenze del </w:t>
      </w:r>
      <w:r w:rsidR="00060038" w:rsidRPr="00E4617B">
        <w:rPr>
          <w:rFonts w:ascii="Times New Roman" w:hAnsi="Times New Roman" w:cs="Times New Roman"/>
        </w:rPr>
        <w:t>Presidente</w:t>
      </w:r>
      <w:r w:rsidRPr="00E4617B">
        <w:rPr>
          <w:rFonts w:ascii="Times New Roman" w:hAnsi="Times New Roman" w:cs="Times New Roman"/>
        </w:rPr>
        <w:t xml:space="preserve"> Coraggio, relative al diritto regionale, si </w:t>
      </w:r>
      <w:r w:rsidR="0027052F" w:rsidRPr="00E4617B">
        <w:rPr>
          <w:rFonts w:ascii="Times New Roman" w:hAnsi="Times New Roman" w:cs="Times New Roman"/>
        </w:rPr>
        <w:t xml:space="preserve">afferma </w:t>
      </w:r>
      <w:r w:rsidRPr="00E4617B">
        <w:rPr>
          <w:rFonts w:ascii="Times New Roman" w:hAnsi="Times New Roman" w:cs="Times New Roman"/>
        </w:rPr>
        <w:t>con chiarezza</w:t>
      </w:r>
      <w:r w:rsidR="0027052F" w:rsidRPr="00E4617B">
        <w:rPr>
          <w:rFonts w:ascii="Times New Roman" w:hAnsi="Times New Roman" w:cs="Times New Roman"/>
        </w:rPr>
        <w:t xml:space="preserve"> che</w:t>
      </w:r>
      <w:r w:rsidRPr="00E4617B">
        <w:rPr>
          <w:rFonts w:ascii="Times New Roman" w:hAnsi="Times New Roman" w:cs="Times New Roman"/>
        </w:rPr>
        <w:t xml:space="preserve">, in alcuni ambiti, </w:t>
      </w:r>
      <w:r w:rsidR="0027052F" w:rsidRPr="00E4617B">
        <w:rPr>
          <w:rFonts w:ascii="Times New Roman" w:hAnsi="Times New Roman" w:cs="Times New Roman"/>
        </w:rPr>
        <w:t xml:space="preserve">deve essere attribuita necessaria </w:t>
      </w:r>
      <w:r w:rsidRPr="00E4617B">
        <w:rPr>
          <w:rFonts w:ascii="Times New Roman" w:hAnsi="Times New Roman" w:cs="Times New Roman"/>
        </w:rPr>
        <w:t xml:space="preserve">centralità </w:t>
      </w:r>
      <w:r w:rsidR="0027052F" w:rsidRPr="00E4617B">
        <w:rPr>
          <w:rFonts w:ascii="Times New Roman" w:hAnsi="Times New Roman" w:cs="Times New Roman"/>
        </w:rPr>
        <w:t>alla</w:t>
      </w:r>
      <w:r w:rsidRPr="00E4617B">
        <w:rPr>
          <w:rFonts w:ascii="Times New Roman" w:hAnsi="Times New Roman" w:cs="Times New Roman"/>
        </w:rPr>
        <w:t xml:space="preserve"> legge statale e, </w:t>
      </w:r>
      <w:r w:rsidR="00184970" w:rsidRPr="00E4617B">
        <w:rPr>
          <w:rFonts w:ascii="Times New Roman" w:hAnsi="Times New Roman" w:cs="Times New Roman"/>
        </w:rPr>
        <w:t xml:space="preserve">nel caso di sussistenza di </w:t>
      </w:r>
      <w:r w:rsidRPr="00E4617B">
        <w:rPr>
          <w:rFonts w:ascii="Times New Roman" w:hAnsi="Times New Roman" w:cs="Times New Roman"/>
        </w:rPr>
        <w:t xml:space="preserve">esigenze unitarie, </w:t>
      </w:r>
      <w:r w:rsidR="0027052F" w:rsidRPr="00E4617B">
        <w:rPr>
          <w:rFonts w:ascii="Times New Roman" w:hAnsi="Times New Roman" w:cs="Times New Roman"/>
        </w:rPr>
        <w:t xml:space="preserve">alle </w:t>
      </w:r>
      <w:r w:rsidRPr="00E4617B">
        <w:rPr>
          <w:rFonts w:ascii="Times New Roman" w:hAnsi="Times New Roman" w:cs="Times New Roman"/>
        </w:rPr>
        <w:t xml:space="preserve">funzioni amministrative </w:t>
      </w:r>
      <w:r w:rsidR="004C4197" w:rsidRPr="00E4617B">
        <w:rPr>
          <w:rFonts w:ascii="Times New Roman" w:hAnsi="Times New Roman" w:cs="Times New Roman"/>
        </w:rPr>
        <w:t>statali</w:t>
      </w:r>
      <w:r w:rsidRPr="00E4617B">
        <w:rPr>
          <w:rFonts w:ascii="Times New Roman" w:hAnsi="Times New Roman" w:cs="Times New Roman"/>
        </w:rPr>
        <w:t xml:space="preserve"> </w:t>
      </w:r>
      <w:r w:rsidR="003B15C2" w:rsidRPr="00E4617B">
        <w:rPr>
          <w:rFonts w:ascii="Times New Roman" w:hAnsi="Times New Roman" w:cs="Times New Roman"/>
        </w:rPr>
        <w:t>(si v., tra le altre, sentenza n. 126 del 2016 in materia ambientale).</w:t>
      </w:r>
    </w:p>
    <w:p w:rsidR="009001AE" w:rsidRPr="004C7E1B" w:rsidRDefault="00DD2B9D" w:rsidP="004D0270">
      <w:pPr>
        <w:spacing w:line="360" w:lineRule="auto"/>
        <w:jc w:val="both"/>
        <w:rPr>
          <w:rFonts w:ascii="Times New Roman" w:hAnsi="Times New Roman" w:cs="Times New Roman"/>
        </w:rPr>
      </w:pPr>
      <w:r w:rsidRPr="00D56173">
        <w:rPr>
          <w:rFonts w:ascii="Times New Roman" w:hAnsi="Times New Roman" w:cs="Times New Roman"/>
        </w:rPr>
        <w:t xml:space="preserve">Sono note le </w:t>
      </w:r>
      <w:r w:rsidR="00C84F27" w:rsidRPr="00D56173">
        <w:rPr>
          <w:rFonts w:ascii="Times New Roman" w:hAnsi="Times New Roman" w:cs="Times New Roman"/>
        </w:rPr>
        <w:t xml:space="preserve">difficoltà </w:t>
      </w:r>
      <w:r w:rsidRPr="00D56173">
        <w:rPr>
          <w:rFonts w:ascii="Times New Roman" w:hAnsi="Times New Roman" w:cs="Times New Roman"/>
        </w:rPr>
        <w:t xml:space="preserve">applicative derivate da </w:t>
      </w:r>
      <w:r w:rsidR="00C167C8" w:rsidRPr="00D56173">
        <w:rPr>
          <w:rFonts w:ascii="Times New Roman" w:hAnsi="Times New Roman" w:cs="Times New Roman"/>
        </w:rPr>
        <w:t>imprecise qualificazioni giuridiche effettuate</w:t>
      </w:r>
      <w:r w:rsidRPr="00D56173">
        <w:rPr>
          <w:rFonts w:ascii="Times New Roman" w:hAnsi="Times New Roman" w:cs="Times New Roman"/>
        </w:rPr>
        <w:t xml:space="preserve"> dalla riforma del </w:t>
      </w:r>
      <w:r w:rsidR="00D56173" w:rsidRPr="00D56173">
        <w:rPr>
          <w:rFonts w:ascii="Times New Roman" w:hAnsi="Times New Roman" w:cs="Times New Roman"/>
        </w:rPr>
        <w:t xml:space="preserve">2011 del </w:t>
      </w:r>
      <w:r w:rsidRPr="00D56173">
        <w:rPr>
          <w:rFonts w:ascii="Times New Roman" w:hAnsi="Times New Roman" w:cs="Times New Roman"/>
        </w:rPr>
        <w:t xml:space="preserve">Titolo V </w:t>
      </w:r>
      <w:r w:rsidR="00D56173" w:rsidRPr="00D56173">
        <w:rPr>
          <w:rFonts w:ascii="Times New Roman" w:hAnsi="Times New Roman" w:cs="Times New Roman"/>
        </w:rPr>
        <w:t>della Costituzione</w:t>
      </w:r>
      <w:r w:rsidR="00311C60" w:rsidRPr="00D56173">
        <w:rPr>
          <w:rFonts w:ascii="Times New Roman" w:hAnsi="Times New Roman" w:cs="Times New Roman"/>
        </w:rPr>
        <w:t xml:space="preserve">, </w:t>
      </w:r>
      <w:r w:rsidRPr="00D56173">
        <w:rPr>
          <w:rFonts w:ascii="Times New Roman" w:hAnsi="Times New Roman" w:cs="Times New Roman"/>
        </w:rPr>
        <w:t xml:space="preserve">con </w:t>
      </w:r>
      <w:r w:rsidRPr="004C7E1B">
        <w:rPr>
          <w:rFonts w:ascii="Times New Roman" w:hAnsi="Times New Roman" w:cs="Times New Roman"/>
        </w:rPr>
        <w:t xml:space="preserve">attribuzione alle Regioni di materie che hanno, invece, una chiara vocazione unitaria. </w:t>
      </w:r>
    </w:p>
    <w:p w:rsidR="00951E85" w:rsidRPr="004C7E1B" w:rsidRDefault="00DD2B9D" w:rsidP="004D0270">
      <w:pPr>
        <w:spacing w:line="360" w:lineRule="auto"/>
        <w:jc w:val="both"/>
        <w:rPr>
          <w:rFonts w:ascii="Times New Roman" w:hAnsi="Times New Roman" w:cs="Times New Roman"/>
        </w:rPr>
      </w:pPr>
      <w:r w:rsidRPr="004C7E1B">
        <w:rPr>
          <w:rFonts w:ascii="Times New Roman" w:hAnsi="Times New Roman" w:cs="Times New Roman"/>
        </w:rPr>
        <w:t xml:space="preserve">La Corte </w:t>
      </w:r>
      <w:r w:rsidR="00037C2F" w:rsidRPr="004C7E1B">
        <w:rPr>
          <w:rFonts w:ascii="Times New Roman" w:hAnsi="Times New Roman" w:cs="Times New Roman"/>
        </w:rPr>
        <w:t>C</w:t>
      </w:r>
      <w:r w:rsidRPr="004C7E1B">
        <w:rPr>
          <w:rFonts w:ascii="Times New Roman" w:hAnsi="Times New Roman" w:cs="Times New Roman"/>
        </w:rPr>
        <w:t xml:space="preserve">ostituzionale ha </w:t>
      </w:r>
      <w:r w:rsidR="00380C65" w:rsidRPr="004C7E1B">
        <w:rPr>
          <w:rFonts w:ascii="Times New Roman" w:hAnsi="Times New Roman" w:cs="Times New Roman"/>
        </w:rPr>
        <w:t>tentato di rimediare</w:t>
      </w:r>
      <w:r w:rsidR="0011654C" w:rsidRPr="004C7E1B">
        <w:rPr>
          <w:rFonts w:ascii="Times New Roman" w:hAnsi="Times New Roman" w:cs="Times New Roman"/>
        </w:rPr>
        <w:t>, nel corso degli anni,</w:t>
      </w:r>
      <w:r w:rsidR="00180F88" w:rsidRPr="004C7E1B">
        <w:rPr>
          <w:rFonts w:ascii="Times New Roman" w:hAnsi="Times New Roman" w:cs="Times New Roman"/>
        </w:rPr>
        <w:t xml:space="preserve"> a tali </w:t>
      </w:r>
      <w:r w:rsidR="00C167C8" w:rsidRPr="004C7E1B">
        <w:rPr>
          <w:rFonts w:ascii="Times New Roman" w:hAnsi="Times New Roman" w:cs="Times New Roman"/>
        </w:rPr>
        <w:t xml:space="preserve">imprecisioni </w:t>
      </w:r>
      <w:r w:rsidR="00380C65" w:rsidRPr="004C7E1B">
        <w:rPr>
          <w:rFonts w:ascii="Times New Roman" w:hAnsi="Times New Roman" w:cs="Times New Roman"/>
        </w:rPr>
        <w:t>mediante diverse tecniche che vanno dalla interpretazione ampia dell’ambito materiale, all’interpretazione estesa dei principi fondamentali, all’applicazione del criterio della prevalenza in presenza</w:t>
      </w:r>
      <w:r w:rsidR="0011654C" w:rsidRPr="004C7E1B">
        <w:rPr>
          <w:rFonts w:ascii="Times New Roman" w:hAnsi="Times New Roman" w:cs="Times New Roman"/>
        </w:rPr>
        <w:t xml:space="preserve"> di una concorrenza di materie</w:t>
      </w:r>
      <w:r w:rsidR="00380C65" w:rsidRPr="004C7E1B">
        <w:rPr>
          <w:rFonts w:ascii="Times New Roman" w:hAnsi="Times New Roman" w:cs="Times New Roman"/>
        </w:rPr>
        <w:t xml:space="preserve"> e, infine, alla previsione del potere costituzionale implicito della sussidiarietà l</w:t>
      </w:r>
      <w:r w:rsidR="00D23E04" w:rsidRPr="004C7E1B">
        <w:rPr>
          <w:rFonts w:ascii="Times New Roman" w:hAnsi="Times New Roman" w:cs="Times New Roman"/>
        </w:rPr>
        <w:t xml:space="preserve">egislativa. </w:t>
      </w:r>
    </w:p>
    <w:p w:rsidR="00B510CF" w:rsidRPr="004C7E1B" w:rsidRDefault="00B510CF" w:rsidP="00B510CF">
      <w:pPr>
        <w:spacing w:line="360" w:lineRule="auto"/>
        <w:jc w:val="both"/>
        <w:rPr>
          <w:rFonts w:ascii="Times New Roman" w:hAnsi="Times New Roman" w:cs="Times New Roman"/>
        </w:rPr>
      </w:pPr>
      <w:r w:rsidRPr="004C7E1B">
        <w:rPr>
          <w:rFonts w:ascii="Times New Roman" w:hAnsi="Times New Roman" w:cs="Times New Roman"/>
        </w:rPr>
        <w:t>In sintesi</w:t>
      </w:r>
      <w:r w:rsidR="00180F88" w:rsidRPr="004C7E1B">
        <w:rPr>
          <w:rFonts w:ascii="Times New Roman" w:hAnsi="Times New Roman" w:cs="Times New Roman"/>
        </w:rPr>
        <w:t>, nel</w:t>
      </w:r>
      <w:r w:rsidRPr="004C7E1B">
        <w:rPr>
          <w:rFonts w:ascii="Times New Roman" w:hAnsi="Times New Roman" w:cs="Times New Roman"/>
        </w:rPr>
        <w:t xml:space="preserve"> </w:t>
      </w:r>
      <w:r w:rsidR="000E1289" w:rsidRPr="004C7E1B">
        <w:rPr>
          <w:rFonts w:ascii="Times New Roman" w:hAnsi="Times New Roman" w:cs="Times New Roman"/>
        </w:rPr>
        <w:t>pensiero</w:t>
      </w:r>
      <w:r w:rsidR="004C4197" w:rsidRPr="004C7E1B">
        <w:rPr>
          <w:rFonts w:ascii="Times New Roman" w:hAnsi="Times New Roman" w:cs="Times New Roman"/>
        </w:rPr>
        <w:t xml:space="preserve"> del Presidente Coraggio</w:t>
      </w:r>
      <w:r w:rsidR="000070A6" w:rsidRPr="004C7E1B">
        <w:rPr>
          <w:rFonts w:ascii="Times New Roman" w:hAnsi="Times New Roman" w:cs="Times New Roman"/>
        </w:rPr>
        <w:t xml:space="preserve">, </w:t>
      </w:r>
      <w:r w:rsidR="003E1DFC" w:rsidRPr="004C7E1B">
        <w:rPr>
          <w:rFonts w:ascii="Times New Roman" w:hAnsi="Times New Roman" w:cs="Times New Roman"/>
        </w:rPr>
        <w:t xml:space="preserve">il modello costituzionale di </w:t>
      </w:r>
      <w:r w:rsidR="000070A6" w:rsidRPr="004C7E1B">
        <w:rPr>
          <w:rFonts w:ascii="Times New Roman" w:hAnsi="Times New Roman" w:cs="Times New Roman"/>
        </w:rPr>
        <w:t>legge fonda e</w:t>
      </w:r>
      <w:r w:rsidR="00C167C8" w:rsidRPr="004C7E1B">
        <w:rPr>
          <w:rFonts w:ascii="Times New Roman" w:hAnsi="Times New Roman" w:cs="Times New Roman"/>
        </w:rPr>
        <w:t xml:space="preserve"> </w:t>
      </w:r>
      <w:r w:rsidR="00C56154" w:rsidRPr="004C7E1B">
        <w:rPr>
          <w:rFonts w:ascii="Times New Roman" w:hAnsi="Times New Roman" w:cs="Times New Roman"/>
        </w:rPr>
        <w:t>“</w:t>
      </w:r>
      <w:r w:rsidRPr="004C7E1B">
        <w:rPr>
          <w:rFonts w:ascii="Times New Roman" w:hAnsi="Times New Roman" w:cs="Times New Roman"/>
        </w:rPr>
        <w:t>rispetta</w:t>
      </w:r>
      <w:r w:rsidR="00C56154" w:rsidRPr="004C7E1B">
        <w:rPr>
          <w:rFonts w:ascii="Times New Roman" w:hAnsi="Times New Roman" w:cs="Times New Roman"/>
        </w:rPr>
        <w:t>”</w:t>
      </w:r>
      <w:r w:rsidRPr="004C7E1B">
        <w:rPr>
          <w:rFonts w:ascii="Times New Roman" w:hAnsi="Times New Roman" w:cs="Times New Roman"/>
        </w:rPr>
        <w:t xml:space="preserve"> gli ambiti del potere pub</w:t>
      </w:r>
      <w:r w:rsidR="009001AE" w:rsidRPr="004C7E1B">
        <w:rPr>
          <w:rFonts w:ascii="Times New Roman" w:hAnsi="Times New Roman" w:cs="Times New Roman"/>
        </w:rPr>
        <w:t xml:space="preserve">blico e </w:t>
      </w:r>
      <w:r w:rsidR="00F346B1" w:rsidRPr="004C7E1B">
        <w:rPr>
          <w:rFonts w:ascii="Times New Roman" w:hAnsi="Times New Roman" w:cs="Times New Roman"/>
        </w:rPr>
        <w:t xml:space="preserve">le esigenze unitarie di disciplina. </w:t>
      </w:r>
    </w:p>
    <w:p w:rsidR="00DD2B9D" w:rsidRPr="004C7E1B" w:rsidRDefault="00DD2B9D" w:rsidP="004D0270">
      <w:pPr>
        <w:spacing w:line="360" w:lineRule="auto"/>
        <w:jc w:val="both"/>
        <w:rPr>
          <w:rFonts w:ascii="Times New Roman" w:hAnsi="Times New Roman" w:cs="Times New Roman"/>
        </w:rPr>
      </w:pPr>
    </w:p>
    <w:p w:rsidR="009220E4" w:rsidRPr="004C7E1B" w:rsidRDefault="00FF6BA9" w:rsidP="00180F88">
      <w:pPr>
        <w:spacing w:line="360" w:lineRule="auto"/>
        <w:jc w:val="both"/>
        <w:rPr>
          <w:rFonts w:ascii="Times New Roman" w:hAnsi="Times New Roman" w:cs="Times New Roman"/>
          <w:b/>
        </w:rPr>
      </w:pPr>
      <w:r w:rsidRPr="004C7E1B">
        <w:rPr>
          <w:rFonts w:ascii="Times New Roman" w:hAnsi="Times New Roman" w:cs="Times New Roman"/>
          <w:b/>
        </w:rPr>
        <w:t xml:space="preserve">3. </w:t>
      </w:r>
      <w:r w:rsidR="001C70FA" w:rsidRPr="004C7E1B">
        <w:rPr>
          <w:rFonts w:ascii="Times New Roman" w:hAnsi="Times New Roman" w:cs="Times New Roman"/>
          <w:b/>
        </w:rPr>
        <w:t>Modello</w:t>
      </w:r>
      <w:r w:rsidR="0078471A" w:rsidRPr="004C7E1B">
        <w:rPr>
          <w:rFonts w:ascii="Times New Roman" w:hAnsi="Times New Roman" w:cs="Times New Roman"/>
          <w:b/>
        </w:rPr>
        <w:t xml:space="preserve"> costituzionale di amministrazione</w:t>
      </w:r>
    </w:p>
    <w:p w:rsidR="009220E4" w:rsidRPr="004C7E1B" w:rsidRDefault="00951E85" w:rsidP="00180F88">
      <w:pPr>
        <w:spacing w:line="360" w:lineRule="auto"/>
        <w:jc w:val="both"/>
        <w:rPr>
          <w:rFonts w:ascii="Times New Roman" w:hAnsi="Times New Roman" w:cs="Times New Roman"/>
        </w:rPr>
      </w:pPr>
      <w:r w:rsidRPr="004C7E1B">
        <w:rPr>
          <w:rFonts w:ascii="Times New Roman" w:hAnsi="Times New Roman" w:cs="Times New Roman"/>
        </w:rPr>
        <w:t xml:space="preserve">Nella ricostruzione </w:t>
      </w:r>
      <w:r w:rsidR="00145510" w:rsidRPr="004C7E1B">
        <w:rPr>
          <w:rFonts w:ascii="Times New Roman" w:hAnsi="Times New Roman" w:cs="Times New Roman"/>
        </w:rPr>
        <w:t>del modello costituzionale di pubblica amministrazione</w:t>
      </w:r>
      <w:r w:rsidR="00A766B9" w:rsidRPr="004C7E1B">
        <w:rPr>
          <w:rFonts w:ascii="Times New Roman" w:hAnsi="Times New Roman" w:cs="Times New Roman"/>
        </w:rPr>
        <w:t xml:space="preserve"> viene </w:t>
      </w:r>
      <w:r w:rsidR="00B24548" w:rsidRPr="004C7E1B">
        <w:rPr>
          <w:rFonts w:ascii="Times New Roman" w:hAnsi="Times New Roman" w:cs="Times New Roman"/>
        </w:rPr>
        <w:t>analizzato</w:t>
      </w:r>
      <w:r w:rsidR="00A766B9" w:rsidRPr="004C7E1B">
        <w:rPr>
          <w:rFonts w:ascii="Times New Roman" w:hAnsi="Times New Roman" w:cs="Times New Roman"/>
        </w:rPr>
        <w:t xml:space="preserve"> il rapporto tra amministrazione e mercato</w:t>
      </w:r>
      <w:r w:rsidR="00C84F27" w:rsidRPr="004C7E1B">
        <w:rPr>
          <w:rFonts w:ascii="Times New Roman" w:hAnsi="Times New Roman" w:cs="Times New Roman"/>
        </w:rPr>
        <w:t>, secondo due prospettive di analisi.</w:t>
      </w:r>
    </w:p>
    <w:p w:rsidR="00C84F27" w:rsidRPr="004C7E1B" w:rsidRDefault="00C84F27" w:rsidP="00180F88">
      <w:pPr>
        <w:spacing w:line="360" w:lineRule="auto"/>
        <w:jc w:val="both"/>
        <w:rPr>
          <w:rFonts w:ascii="Times New Roman" w:hAnsi="Times New Roman" w:cs="Times New Roman"/>
        </w:rPr>
      </w:pPr>
      <w:r w:rsidRPr="004C7E1B">
        <w:rPr>
          <w:rFonts w:ascii="Times New Roman" w:hAnsi="Times New Roman" w:cs="Times New Roman"/>
        </w:rPr>
        <w:t xml:space="preserve">Una prima prospettiva di analisi ha riguardato l’organizzazione. </w:t>
      </w:r>
    </w:p>
    <w:p w:rsidR="005928BD" w:rsidRPr="004C7E1B" w:rsidRDefault="00C618B9" w:rsidP="00180F88">
      <w:pPr>
        <w:spacing w:line="360" w:lineRule="auto"/>
        <w:jc w:val="both"/>
        <w:rPr>
          <w:rFonts w:ascii="Times New Roman" w:hAnsi="Times New Roman" w:cs="Times New Roman"/>
        </w:rPr>
      </w:pPr>
      <w:r w:rsidRPr="004C7E1B">
        <w:rPr>
          <w:rFonts w:ascii="Times New Roman" w:hAnsi="Times New Roman" w:cs="Times New Roman"/>
        </w:rPr>
        <w:t>Nella sentenza n. 100 del 2020</w:t>
      </w:r>
      <w:r w:rsidR="00180F88" w:rsidRPr="004C7E1B">
        <w:rPr>
          <w:rFonts w:ascii="Times New Roman" w:hAnsi="Times New Roman" w:cs="Times New Roman"/>
        </w:rPr>
        <w:t xml:space="preserve"> è stata </w:t>
      </w:r>
      <w:r w:rsidR="00B164D6" w:rsidRPr="004C7E1B">
        <w:rPr>
          <w:rFonts w:ascii="Times New Roman" w:hAnsi="Times New Roman" w:cs="Times New Roman"/>
        </w:rPr>
        <w:t>analizza</w:t>
      </w:r>
      <w:r w:rsidR="00180F88" w:rsidRPr="004C7E1B">
        <w:rPr>
          <w:rFonts w:ascii="Times New Roman" w:hAnsi="Times New Roman" w:cs="Times New Roman"/>
        </w:rPr>
        <w:t>ta</w:t>
      </w:r>
      <w:r w:rsidR="00B164D6" w:rsidRPr="004C7E1B">
        <w:rPr>
          <w:rFonts w:ascii="Times New Roman" w:hAnsi="Times New Roman" w:cs="Times New Roman"/>
        </w:rPr>
        <w:t xml:space="preserve"> la nozione di </w:t>
      </w:r>
      <w:r w:rsidR="00B164D6" w:rsidRPr="004C7E1B">
        <w:rPr>
          <w:rFonts w:ascii="Times New Roman" w:hAnsi="Times New Roman" w:cs="Times New Roman"/>
          <w:i/>
        </w:rPr>
        <w:t xml:space="preserve">in </w:t>
      </w:r>
      <w:proofErr w:type="spellStart"/>
      <w:r w:rsidR="00B164D6" w:rsidRPr="004C7E1B">
        <w:rPr>
          <w:rFonts w:ascii="Times New Roman" w:hAnsi="Times New Roman" w:cs="Times New Roman"/>
          <w:i/>
        </w:rPr>
        <w:t>house</w:t>
      </w:r>
      <w:proofErr w:type="spellEnd"/>
      <w:r w:rsidR="00B164D6" w:rsidRPr="004C7E1B">
        <w:rPr>
          <w:rFonts w:ascii="Times New Roman" w:hAnsi="Times New Roman" w:cs="Times New Roman"/>
        </w:rPr>
        <w:t xml:space="preserve">. </w:t>
      </w:r>
    </w:p>
    <w:p w:rsidR="005928BD" w:rsidRPr="004C7E1B" w:rsidRDefault="00B164D6" w:rsidP="00180F88">
      <w:pPr>
        <w:spacing w:line="360" w:lineRule="auto"/>
        <w:jc w:val="both"/>
        <w:rPr>
          <w:rFonts w:ascii="Times New Roman" w:hAnsi="Times New Roman" w:cs="Times New Roman"/>
        </w:rPr>
      </w:pPr>
      <w:r w:rsidRPr="004C7E1B">
        <w:rPr>
          <w:rFonts w:ascii="Times New Roman" w:hAnsi="Times New Roman" w:cs="Times New Roman"/>
        </w:rPr>
        <w:t xml:space="preserve">La nozione europea di </w:t>
      </w:r>
      <w:r w:rsidR="00CE39DC" w:rsidRPr="004C7E1B">
        <w:rPr>
          <w:rFonts w:ascii="Times New Roman" w:hAnsi="Times New Roman" w:cs="Times New Roman"/>
          <w:i/>
        </w:rPr>
        <w:t xml:space="preserve">in </w:t>
      </w:r>
      <w:proofErr w:type="spellStart"/>
      <w:r w:rsidR="00CE39DC" w:rsidRPr="004C7E1B">
        <w:rPr>
          <w:rFonts w:ascii="Times New Roman" w:hAnsi="Times New Roman" w:cs="Times New Roman"/>
          <w:i/>
        </w:rPr>
        <w:t>house</w:t>
      </w:r>
      <w:proofErr w:type="spellEnd"/>
      <w:r w:rsidRPr="004C7E1B">
        <w:rPr>
          <w:rFonts w:ascii="Times New Roman" w:hAnsi="Times New Roman" w:cs="Times New Roman"/>
        </w:rPr>
        <w:t xml:space="preserve"> costituisce una deroga all’autonomia organizzativa degli Stati</w:t>
      </w:r>
      <w:r w:rsidR="00CE39DC" w:rsidRPr="004C7E1B">
        <w:rPr>
          <w:rFonts w:ascii="Times New Roman" w:hAnsi="Times New Roman" w:cs="Times New Roman"/>
        </w:rPr>
        <w:t xml:space="preserve"> e i rapporti tra amministrazione e mercato vengono ricostruiti secondo la regola della libera alternatività. </w:t>
      </w:r>
      <w:r w:rsidR="005928BD" w:rsidRPr="004C7E1B">
        <w:rPr>
          <w:rFonts w:ascii="Times New Roman" w:hAnsi="Times New Roman" w:cs="Times New Roman"/>
        </w:rPr>
        <w:t xml:space="preserve"> </w:t>
      </w:r>
      <w:r w:rsidR="000875A7" w:rsidRPr="004C7E1B">
        <w:rPr>
          <w:rFonts w:ascii="Times New Roman" w:hAnsi="Times New Roman" w:cs="Times New Roman"/>
        </w:rPr>
        <w:t>L’amministrazione può scegliere tra auto-produzione ed esternalizzazione.</w:t>
      </w:r>
    </w:p>
    <w:p w:rsidR="00AC6292" w:rsidRPr="004C7E1B" w:rsidRDefault="005928BD" w:rsidP="00180F88">
      <w:pPr>
        <w:spacing w:line="360" w:lineRule="auto"/>
        <w:jc w:val="both"/>
        <w:rPr>
          <w:rFonts w:ascii="Times New Roman" w:hAnsi="Times New Roman" w:cs="Times New Roman"/>
        </w:rPr>
      </w:pPr>
      <w:r w:rsidRPr="004C7E1B">
        <w:rPr>
          <w:rFonts w:ascii="Times New Roman" w:hAnsi="Times New Roman" w:cs="Times New Roman"/>
        </w:rPr>
        <w:t xml:space="preserve">La Corte </w:t>
      </w:r>
      <w:r w:rsidR="00010C80" w:rsidRPr="004C7E1B">
        <w:rPr>
          <w:rFonts w:ascii="Times New Roman" w:hAnsi="Times New Roman" w:cs="Times New Roman"/>
        </w:rPr>
        <w:t>C</w:t>
      </w:r>
      <w:r w:rsidRPr="004C7E1B">
        <w:rPr>
          <w:rFonts w:ascii="Times New Roman" w:hAnsi="Times New Roman" w:cs="Times New Roman"/>
        </w:rPr>
        <w:t>ostituzionale, all’esito della ricostruzione del sistema normativo nella sua interezza</w:t>
      </w:r>
      <w:r w:rsidR="004A09B6" w:rsidRPr="004C7E1B">
        <w:rPr>
          <w:rFonts w:ascii="Times New Roman" w:hAnsi="Times New Roman" w:cs="Times New Roman"/>
        </w:rPr>
        <w:t xml:space="preserve"> alla luce del principio di legalità</w:t>
      </w:r>
      <w:r w:rsidRPr="004C7E1B">
        <w:rPr>
          <w:rFonts w:ascii="Times New Roman" w:hAnsi="Times New Roman" w:cs="Times New Roman"/>
        </w:rPr>
        <w:t xml:space="preserve">, </w:t>
      </w:r>
      <w:r w:rsidR="006A1081" w:rsidRPr="004C7E1B">
        <w:rPr>
          <w:rFonts w:ascii="Times New Roman" w:hAnsi="Times New Roman" w:cs="Times New Roman"/>
        </w:rPr>
        <w:t xml:space="preserve">ha ritenuto </w:t>
      </w:r>
      <w:r w:rsidRPr="004C7E1B">
        <w:rPr>
          <w:rFonts w:ascii="Times New Roman" w:hAnsi="Times New Roman" w:cs="Times New Roman"/>
        </w:rPr>
        <w:t xml:space="preserve">che il legislatore abbia fatto proprio un </w:t>
      </w:r>
      <w:r w:rsidR="00B164D6" w:rsidRPr="004C7E1B">
        <w:rPr>
          <w:rFonts w:ascii="Times New Roman" w:hAnsi="Times New Roman" w:cs="Times New Roman"/>
        </w:rPr>
        <w:t xml:space="preserve">modello di </w:t>
      </w:r>
      <w:r w:rsidR="00010C80" w:rsidRPr="004C7E1B">
        <w:rPr>
          <w:rFonts w:ascii="Times New Roman" w:hAnsi="Times New Roman" w:cs="Times New Roman"/>
          <w:i/>
        </w:rPr>
        <w:t>in</w:t>
      </w:r>
      <w:r w:rsidR="00CE39DC" w:rsidRPr="004C7E1B">
        <w:rPr>
          <w:rFonts w:ascii="Times New Roman" w:hAnsi="Times New Roman" w:cs="Times New Roman"/>
        </w:rPr>
        <w:t xml:space="preserve"> </w:t>
      </w:r>
      <w:proofErr w:type="spellStart"/>
      <w:r w:rsidR="00CE39DC" w:rsidRPr="004C7E1B">
        <w:rPr>
          <w:rFonts w:ascii="Times New Roman" w:hAnsi="Times New Roman" w:cs="Times New Roman"/>
          <w:i/>
        </w:rPr>
        <w:t>house</w:t>
      </w:r>
      <w:proofErr w:type="spellEnd"/>
      <w:r w:rsidR="00CE39DC" w:rsidRPr="004C7E1B">
        <w:rPr>
          <w:rFonts w:ascii="Times New Roman" w:hAnsi="Times New Roman" w:cs="Times New Roman"/>
          <w:i/>
        </w:rPr>
        <w:t xml:space="preserve"> </w:t>
      </w:r>
      <w:r w:rsidR="006A1081" w:rsidRPr="004C7E1B">
        <w:rPr>
          <w:rFonts w:ascii="Times New Roman" w:hAnsi="Times New Roman" w:cs="Times New Roman"/>
        </w:rPr>
        <w:t xml:space="preserve">che deve essere considerato </w:t>
      </w:r>
      <w:r w:rsidR="00C618B9" w:rsidRPr="004C7E1B">
        <w:rPr>
          <w:rFonts w:ascii="Times New Roman" w:hAnsi="Times New Roman" w:cs="Times New Roman"/>
        </w:rPr>
        <w:t>eccezionale perché derogatorio rispetto al ricorso al mercato</w:t>
      </w:r>
      <w:r w:rsidR="00C20F0C" w:rsidRPr="004C7E1B">
        <w:rPr>
          <w:rFonts w:ascii="Times New Roman" w:hAnsi="Times New Roman" w:cs="Times New Roman"/>
        </w:rPr>
        <w:t xml:space="preserve">. </w:t>
      </w:r>
      <w:r w:rsidR="00193B63" w:rsidRPr="004C7E1B">
        <w:rPr>
          <w:rFonts w:ascii="Times New Roman" w:hAnsi="Times New Roman" w:cs="Times New Roman"/>
        </w:rPr>
        <w:t>Si tratta di un modello</w:t>
      </w:r>
      <w:r w:rsidR="009001AE" w:rsidRPr="004C7E1B">
        <w:rPr>
          <w:rFonts w:ascii="Times New Roman" w:hAnsi="Times New Roman" w:cs="Times New Roman"/>
        </w:rPr>
        <w:t xml:space="preserve"> </w:t>
      </w:r>
      <w:r w:rsidR="003E1DFC" w:rsidRPr="004C7E1B">
        <w:rPr>
          <w:rFonts w:ascii="Times New Roman" w:hAnsi="Times New Roman" w:cs="Times New Roman"/>
        </w:rPr>
        <w:t xml:space="preserve">legislativo </w:t>
      </w:r>
      <w:r w:rsidR="009001AE" w:rsidRPr="004C7E1B">
        <w:rPr>
          <w:rFonts w:ascii="Times New Roman" w:hAnsi="Times New Roman" w:cs="Times New Roman"/>
        </w:rPr>
        <w:t xml:space="preserve">che la Corte </w:t>
      </w:r>
      <w:r w:rsidR="00C167C8" w:rsidRPr="004C7E1B">
        <w:rPr>
          <w:rFonts w:ascii="Times New Roman" w:hAnsi="Times New Roman" w:cs="Times New Roman"/>
        </w:rPr>
        <w:t>–</w:t>
      </w:r>
      <w:r w:rsidR="009001AE" w:rsidRPr="004C7E1B">
        <w:rPr>
          <w:rFonts w:ascii="Times New Roman" w:hAnsi="Times New Roman" w:cs="Times New Roman"/>
        </w:rPr>
        <w:t xml:space="preserve"> </w:t>
      </w:r>
      <w:r w:rsidR="00193B63" w:rsidRPr="004C7E1B">
        <w:rPr>
          <w:rFonts w:ascii="Times New Roman" w:hAnsi="Times New Roman" w:cs="Times New Roman"/>
        </w:rPr>
        <w:t>utilizzando il margine di apprezzamento</w:t>
      </w:r>
      <w:r w:rsidR="009001AE" w:rsidRPr="004C7E1B">
        <w:rPr>
          <w:rFonts w:ascii="Times New Roman" w:hAnsi="Times New Roman" w:cs="Times New Roman"/>
        </w:rPr>
        <w:t xml:space="preserve"> </w:t>
      </w:r>
      <w:r w:rsidR="009001AE" w:rsidRPr="004C7E1B">
        <w:rPr>
          <w:rFonts w:ascii="Times New Roman" w:eastAsia="Times New Roman" w:hAnsi="Times New Roman" w:cs="Times New Roman"/>
          <w:lang w:eastAsia="it-IT"/>
        </w:rPr>
        <w:t xml:space="preserve">del legislatore nazionale </w:t>
      </w:r>
      <w:r w:rsidR="000875A7" w:rsidRPr="004C7E1B">
        <w:rPr>
          <w:rFonts w:ascii="Times New Roman" w:eastAsia="Times New Roman" w:hAnsi="Times New Roman" w:cs="Times New Roman"/>
          <w:lang w:eastAsia="it-IT"/>
        </w:rPr>
        <w:t xml:space="preserve">che consente di assicurare una soglia più elevata di garanzia dei valori tutelati </w:t>
      </w:r>
      <w:r w:rsidR="000875A7" w:rsidRPr="004C7E1B">
        <w:rPr>
          <w:rFonts w:ascii="Times New Roman" w:hAnsi="Times New Roman" w:cs="Times New Roman"/>
        </w:rPr>
        <w:t>–</w:t>
      </w:r>
      <w:r w:rsidR="009001AE" w:rsidRPr="004C7E1B">
        <w:rPr>
          <w:rFonts w:ascii="Times New Roman" w:hAnsi="Times New Roman" w:cs="Times New Roman"/>
        </w:rPr>
        <w:t xml:space="preserve"> </w:t>
      </w:r>
      <w:r w:rsidR="000875A7" w:rsidRPr="004C7E1B">
        <w:rPr>
          <w:rFonts w:ascii="Times New Roman" w:hAnsi="Times New Roman" w:cs="Times New Roman"/>
        </w:rPr>
        <w:t xml:space="preserve">ha ritenuto </w:t>
      </w:r>
      <w:r w:rsidR="00193B63" w:rsidRPr="004C7E1B">
        <w:rPr>
          <w:rFonts w:ascii="Times New Roman" w:hAnsi="Times New Roman" w:cs="Times New Roman"/>
        </w:rPr>
        <w:t xml:space="preserve">conforme al principio costituzionale di concorrenza. </w:t>
      </w:r>
    </w:p>
    <w:p w:rsidR="00C84F27" w:rsidRPr="004C7E1B" w:rsidRDefault="00C84F27" w:rsidP="00180F88">
      <w:pPr>
        <w:spacing w:line="360" w:lineRule="auto"/>
        <w:jc w:val="both"/>
        <w:rPr>
          <w:rFonts w:ascii="Times New Roman" w:hAnsi="Times New Roman" w:cs="Times New Roman"/>
        </w:rPr>
      </w:pPr>
      <w:r w:rsidRPr="004C7E1B">
        <w:rPr>
          <w:rFonts w:ascii="Times New Roman" w:hAnsi="Times New Roman" w:cs="Times New Roman"/>
        </w:rPr>
        <w:t>Una seconda pro</w:t>
      </w:r>
      <w:r w:rsidR="00AB2DDB" w:rsidRPr="004C7E1B">
        <w:rPr>
          <w:rFonts w:ascii="Times New Roman" w:hAnsi="Times New Roman" w:cs="Times New Roman"/>
        </w:rPr>
        <w:t>spettiva di analisi ha riguardato</w:t>
      </w:r>
      <w:r w:rsidRPr="004C7E1B">
        <w:rPr>
          <w:rFonts w:ascii="Times New Roman" w:hAnsi="Times New Roman" w:cs="Times New Roman"/>
        </w:rPr>
        <w:t xml:space="preserve"> l’attività.</w:t>
      </w:r>
    </w:p>
    <w:p w:rsidR="00184970" w:rsidRDefault="00EB2B61" w:rsidP="00180F88">
      <w:pPr>
        <w:spacing w:line="360" w:lineRule="auto"/>
        <w:jc w:val="both"/>
        <w:rPr>
          <w:rFonts w:ascii="Times New Roman" w:hAnsi="Times New Roman" w:cs="Times New Roman"/>
        </w:rPr>
      </w:pPr>
      <w:r w:rsidRPr="004C7E1B">
        <w:rPr>
          <w:rFonts w:ascii="Times New Roman" w:hAnsi="Times New Roman" w:cs="Times New Roman"/>
        </w:rPr>
        <w:t>N</w:t>
      </w:r>
      <w:r w:rsidR="00060038" w:rsidRPr="004C7E1B">
        <w:rPr>
          <w:rFonts w:ascii="Times New Roman" w:hAnsi="Times New Roman" w:cs="Times New Roman"/>
        </w:rPr>
        <w:t xml:space="preserve">ella sentenza n. 45 del 2019 </w:t>
      </w:r>
      <w:r w:rsidR="00180F88" w:rsidRPr="004C7E1B">
        <w:rPr>
          <w:rFonts w:ascii="Times New Roman" w:hAnsi="Times New Roman" w:cs="Times New Roman"/>
        </w:rPr>
        <w:t xml:space="preserve">è stato esaminato </w:t>
      </w:r>
      <w:r w:rsidR="00060038" w:rsidRPr="004C7E1B">
        <w:rPr>
          <w:rFonts w:ascii="Times New Roman" w:hAnsi="Times New Roman" w:cs="Times New Roman"/>
        </w:rPr>
        <w:t>l’istituto della segnalazione certificata di inizio attività</w:t>
      </w:r>
      <w:r w:rsidR="00184970">
        <w:rPr>
          <w:rFonts w:ascii="Times New Roman" w:hAnsi="Times New Roman" w:cs="Times New Roman"/>
        </w:rPr>
        <w:t xml:space="preserve">, </w:t>
      </w:r>
      <w:r w:rsidR="00B164D6" w:rsidRPr="004C7E1B">
        <w:rPr>
          <w:rFonts w:ascii="Times New Roman" w:hAnsi="Times New Roman" w:cs="Times New Roman"/>
        </w:rPr>
        <w:t xml:space="preserve">imposto </w:t>
      </w:r>
      <w:r w:rsidR="00170503" w:rsidRPr="004C7E1B">
        <w:rPr>
          <w:rFonts w:ascii="Times New Roman" w:hAnsi="Times New Roman" w:cs="Times New Roman"/>
        </w:rPr>
        <w:t xml:space="preserve">anch’esso </w:t>
      </w:r>
      <w:r w:rsidR="00B164D6" w:rsidRPr="004C7E1B">
        <w:rPr>
          <w:rFonts w:ascii="Times New Roman" w:hAnsi="Times New Roman" w:cs="Times New Roman"/>
        </w:rPr>
        <w:t>dal diritto europeo</w:t>
      </w:r>
      <w:r w:rsidRPr="004C7E1B">
        <w:rPr>
          <w:rFonts w:ascii="Times New Roman" w:hAnsi="Times New Roman" w:cs="Times New Roman"/>
        </w:rPr>
        <w:t xml:space="preserve"> (</w:t>
      </w:r>
      <w:r w:rsidR="00180F88" w:rsidRPr="004C7E1B">
        <w:rPr>
          <w:rFonts w:ascii="Times New Roman" w:eastAsia="Calibri" w:hAnsi="Times New Roman" w:cs="Times New Roman"/>
        </w:rPr>
        <w:t>direttiva 2006/123/CE</w:t>
      </w:r>
      <w:r w:rsidR="00EA57AA" w:rsidRPr="004C7E1B">
        <w:rPr>
          <w:rFonts w:ascii="Times New Roman" w:hAnsi="Times New Roman" w:cs="Times New Roman"/>
        </w:rPr>
        <w:t>)</w:t>
      </w:r>
      <w:r w:rsidR="00B164D6" w:rsidRPr="004C7E1B">
        <w:rPr>
          <w:rFonts w:ascii="Times New Roman" w:hAnsi="Times New Roman" w:cs="Times New Roman"/>
        </w:rPr>
        <w:t xml:space="preserve"> per assicurar</w:t>
      </w:r>
      <w:r w:rsidR="00EA57AA" w:rsidRPr="004C7E1B">
        <w:rPr>
          <w:rFonts w:ascii="Times New Roman" w:hAnsi="Times New Roman" w:cs="Times New Roman"/>
        </w:rPr>
        <w:t xml:space="preserve">e la liberalizzazione </w:t>
      </w:r>
      <w:r w:rsidR="000875A7" w:rsidRPr="004C7E1B">
        <w:rPr>
          <w:rFonts w:ascii="Times New Roman" w:hAnsi="Times New Roman" w:cs="Times New Roman"/>
        </w:rPr>
        <w:t xml:space="preserve">amministrativa ed </w:t>
      </w:r>
      <w:r w:rsidR="00184970">
        <w:rPr>
          <w:rFonts w:ascii="Times New Roman" w:hAnsi="Times New Roman" w:cs="Times New Roman"/>
        </w:rPr>
        <w:t>economica.</w:t>
      </w:r>
    </w:p>
    <w:p w:rsidR="0007294B" w:rsidRPr="004C7E1B" w:rsidRDefault="00C779D7" w:rsidP="00180F88">
      <w:pPr>
        <w:spacing w:line="360" w:lineRule="auto"/>
        <w:jc w:val="both"/>
        <w:rPr>
          <w:rFonts w:ascii="Times New Roman" w:hAnsi="Times New Roman" w:cs="Times New Roman"/>
        </w:rPr>
      </w:pPr>
      <w:r w:rsidRPr="004C7E1B">
        <w:rPr>
          <w:rFonts w:ascii="Times New Roman" w:hAnsi="Times New Roman" w:cs="Times New Roman"/>
        </w:rPr>
        <w:t>La C</w:t>
      </w:r>
      <w:r w:rsidR="00EA57AA" w:rsidRPr="004C7E1B">
        <w:rPr>
          <w:rFonts w:ascii="Times New Roman" w:hAnsi="Times New Roman" w:cs="Times New Roman"/>
        </w:rPr>
        <w:t xml:space="preserve">orte </w:t>
      </w:r>
      <w:r w:rsidR="00010C80" w:rsidRPr="004C7E1B">
        <w:rPr>
          <w:rFonts w:ascii="Times New Roman" w:hAnsi="Times New Roman" w:cs="Times New Roman"/>
        </w:rPr>
        <w:t>C</w:t>
      </w:r>
      <w:r w:rsidR="00EA57AA" w:rsidRPr="004C7E1B">
        <w:rPr>
          <w:rFonts w:ascii="Times New Roman" w:hAnsi="Times New Roman" w:cs="Times New Roman"/>
        </w:rPr>
        <w:t>ostituzionale</w:t>
      </w:r>
      <w:r w:rsidR="00EB2B61" w:rsidRPr="004C7E1B">
        <w:rPr>
          <w:rFonts w:ascii="Times New Roman" w:hAnsi="Times New Roman" w:cs="Times New Roman"/>
        </w:rPr>
        <w:t xml:space="preserve"> </w:t>
      </w:r>
      <w:r w:rsidR="000875A7" w:rsidRPr="004C7E1B">
        <w:rPr>
          <w:rFonts w:ascii="Times New Roman" w:hAnsi="Times New Roman" w:cs="Times New Roman"/>
        </w:rPr>
        <w:t xml:space="preserve">ha </w:t>
      </w:r>
      <w:r w:rsidR="00EB2B61" w:rsidRPr="004C7E1B">
        <w:rPr>
          <w:rFonts w:ascii="Times New Roman" w:hAnsi="Times New Roman" w:cs="Times New Roman"/>
        </w:rPr>
        <w:t>incentiva</w:t>
      </w:r>
      <w:r w:rsidR="000875A7" w:rsidRPr="004C7E1B">
        <w:rPr>
          <w:rFonts w:ascii="Times New Roman" w:hAnsi="Times New Roman" w:cs="Times New Roman"/>
        </w:rPr>
        <w:t>to</w:t>
      </w:r>
      <w:r w:rsidR="00EB2B61" w:rsidRPr="004C7E1B">
        <w:rPr>
          <w:rFonts w:ascii="Times New Roman" w:hAnsi="Times New Roman" w:cs="Times New Roman"/>
        </w:rPr>
        <w:t xml:space="preserve"> questo </w:t>
      </w:r>
      <w:r w:rsidR="00456F33" w:rsidRPr="004C7E1B">
        <w:rPr>
          <w:rFonts w:ascii="Times New Roman" w:hAnsi="Times New Roman" w:cs="Times New Roman"/>
        </w:rPr>
        <w:t>nuovo modello di amministrazione</w:t>
      </w:r>
      <w:r w:rsidR="00EB2B61" w:rsidRPr="004C7E1B">
        <w:rPr>
          <w:rFonts w:ascii="Times New Roman" w:hAnsi="Times New Roman" w:cs="Times New Roman"/>
        </w:rPr>
        <w:t xml:space="preserve"> che ridisegna i rapporti tra diritto amministrativo e attività economica</w:t>
      </w:r>
      <w:r w:rsidR="00C84F27" w:rsidRPr="004C7E1B">
        <w:rPr>
          <w:rFonts w:ascii="Times New Roman" w:hAnsi="Times New Roman" w:cs="Times New Roman"/>
        </w:rPr>
        <w:t xml:space="preserve"> sostituendo ad un controllo preventivo un controllo successivo. La </w:t>
      </w:r>
      <w:r w:rsidR="00C84F27" w:rsidRPr="005D7C7E">
        <w:rPr>
          <w:rFonts w:ascii="Times New Roman" w:hAnsi="Times New Roman" w:cs="Times New Roman"/>
        </w:rPr>
        <w:t>Corte ha escluso</w:t>
      </w:r>
      <w:r w:rsidR="000875A7" w:rsidRPr="005D7C7E">
        <w:rPr>
          <w:rFonts w:ascii="Times New Roman" w:hAnsi="Times New Roman" w:cs="Times New Roman"/>
        </w:rPr>
        <w:t xml:space="preserve"> </w:t>
      </w:r>
      <w:r w:rsidR="001140EB" w:rsidRPr="005D7C7E">
        <w:rPr>
          <w:rFonts w:ascii="Times New Roman" w:hAnsi="Times New Roman" w:cs="Times New Roman"/>
        </w:rPr>
        <w:t>–</w:t>
      </w:r>
      <w:r w:rsidR="000875A7" w:rsidRPr="005D7C7E">
        <w:rPr>
          <w:rFonts w:ascii="Times New Roman" w:hAnsi="Times New Roman" w:cs="Times New Roman"/>
        </w:rPr>
        <w:t xml:space="preserve"> all’esito della ricostruzione del sistema normativo e del principio di legalità </w:t>
      </w:r>
      <w:r w:rsidR="001140EB" w:rsidRPr="005D7C7E">
        <w:rPr>
          <w:rFonts w:ascii="Times New Roman" w:hAnsi="Times New Roman" w:cs="Times New Roman"/>
        </w:rPr>
        <w:t>–</w:t>
      </w:r>
      <w:r w:rsidR="000875A7" w:rsidRPr="005D7C7E">
        <w:rPr>
          <w:rFonts w:ascii="Times New Roman" w:hAnsi="Times New Roman" w:cs="Times New Roman"/>
        </w:rPr>
        <w:t xml:space="preserve"> la configurabilità di forme di controllo pubblico dopo la scadenza dei termini perentori di verifica previsti dalla legge, non essendo </w:t>
      </w:r>
      <w:r w:rsidR="005D7C7E" w:rsidRPr="005D7C7E">
        <w:rPr>
          <w:rFonts w:ascii="Times New Roman" w:hAnsi="Times New Roman" w:cs="Times New Roman"/>
        </w:rPr>
        <w:t xml:space="preserve">ammessi </w:t>
      </w:r>
      <w:r w:rsidR="000875A7" w:rsidRPr="005D7C7E">
        <w:rPr>
          <w:rFonts w:ascii="Times New Roman" w:hAnsi="Times New Roman" w:cs="Times New Roman"/>
        </w:rPr>
        <w:t>poteri</w:t>
      </w:r>
      <w:r w:rsidR="000875A7" w:rsidRPr="004C7E1B">
        <w:rPr>
          <w:rFonts w:ascii="Times New Roman" w:hAnsi="Times New Roman" w:cs="Times New Roman"/>
        </w:rPr>
        <w:t xml:space="preserve"> pubblici diversi da quelli prefigurati dal legislatore.</w:t>
      </w:r>
    </w:p>
    <w:p w:rsidR="000875A7" w:rsidRPr="004C7E1B" w:rsidRDefault="000875A7" w:rsidP="00180F88">
      <w:pPr>
        <w:spacing w:line="360" w:lineRule="auto"/>
        <w:jc w:val="both"/>
        <w:rPr>
          <w:rFonts w:ascii="Times New Roman" w:hAnsi="Times New Roman" w:cs="Times New Roman"/>
        </w:rPr>
      </w:pPr>
      <w:r w:rsidRPr="004C7E1B">
        <w:rPr>
          <w:rFonts w:ascii="Times New Roman" w:eastAsia="Times New Roman" w:hAnsi="Times New Roman" w:cs="Times New Roman"/>
          <w:lang w:eastAsia="it-IT"/>
        </w:rPr>
        <w:t xml:space="preserve">Nel bilanciamento dei due </w:t>
      </w:r>
      <w:r w:rsidRPr="004C7E1B">
        <w:rPr>
          <w:rFonts w:ascii="Times New Roman" w:hAnsi="Times New Roman" w:cs="Times New Roman"/>
        </w:rPr>
        <w:t xml:space="preserve">contrapposti interessi che sono quelli della tutela del mercato e della tutela giurisdizionale del terzo, è stata data maggiore rilevanza alla prima. </w:t>
      </w:r>
    </w:p>
    <w:p w:rsidR="00FF00C7" w:rsidRPr="004C7E1B" w:rsidRDefault="00FF00C7" w:rsidP="00180F88">
      <w:pPr>
        <w:shd w:val="clear" w:color="auto" w:fill="FFFFFF"/>
        <w:spacing w:line="360" w:lineRule="auto"/>
        <w:jc w:val="both"/>
        <w:rPr>
          <w:rFonts w:ascii="Times New Roman" w:hAnsi="Times New Roman" w:cs="Times New Roman"/>
        </w:rPr>
      </w:pPr>
      <w:r w:rsidRPr="004C7E1B">
        <w:rPr>
          <w:rFonts w:ascii="Times New Roman" w:hAnsi="Times New Roman" w:cs="Times New Roman"/>
        </w:rPr>
        <w:t>Si afferma – sempre con</w:t>
      </w:r>
      <w:r w:rsidR="00E501EC" w:rsidRPr="004C7E1B">
        <w:rPr>
          <w:rFonts w:ascii="Times New Roman" w:hAnsi="Times New Roman" w:cs="Times New Roman"/>
        </w:rPr>
        <w:t xml:space="preserve"> “incisività stilistica” </w:t>
      </w:r>
      <w:r w:rsidRPr="004C7E1B">
        <w:rPr>
          <w:rFonts w:ascii="Times New Roman" w:hAnsi="Times New Roman" w:cs="Times New Roman"/>
        </w:rPr>
        <w:t xml:space="preserve">– </w:t>
      </w:r>
      <w:r w:rsidR="001140EB" w:rsidRPr="004C7E1B">
        <w:rPr>
          <w:rFonts w:ascii="Times New Roman" w:hAnsi="Times New Roman" w:cs="Times New Roman"/>
        </w:rPr>
        <w:t xml:space="preserve">che </w:t>
      </w:r>
      <w:r w:rsidRPr="004C7E1B">
        <w:rPr>
          <w:rFonts w:ascii="Times New Roman" w:hAnsi="Times New Roman" w:cs="Times New Roman"/>
        </w:rPr>
        <w:t>«</w:t>
      </w:r>
      <w:r w:rsidR="001140EB" w:rsidRPr="004C7E1B">
        <w:rPr>
          <w:rFonts w:ascii="Times New Roman" w:eastAsia="Times New Roman" w:hAnsi="Times New Roman" w:cs="Times New Roman"/>
          <w:i/>
          <w:lang w:eastAsia="it-IT"/>
        </w:rPr>
        <w:t xml:space="preserve">il dato di fondo è che </w:t>
      </w:r>
      <w:r w:rsidR="00631BC5" w:rsidRPr="004C7E1B">
        <w:rPr>
          <w:rFonts w:ascii="Times New Roman" w:eastAsia="Times New Roman" w:hAnsi="Times New Roman" w:cs="Times New Roman"/>
          <w:i/>
          <w:lang w:eastAsia="it-IT"/>
        </w:rPr>
        <w:t xml:space="preserve">si deve dare per acquisita la scelta del legislatore nel senso della liberalizzazione dell'attività oggetto di segnalazione, cosicché la fase amministrativa che ad essa accede costituisce una </w:t>
      </w:r>
      <w:r w:rsidR="001140EB" w:rsidRPr="004C7E1B">
        <w:rPr>
          <w:rFonts w:ascii="Times New Roman" w:hAnsi="Times New Roman" w:cs="Times New Roman"/>
        </w:rPr>
        <w:t>–</w:t>
      </w:r>
      <w:r w:rsidR="00631BC5" w:rsidRPr="004C7E1B">
        <w:rPr>
          <w:rFonts w:ascii="Times New Roman" w:eastAsia="Times New Roman" w:hAnsi="Times New Roman" w:cs="Times New Roman"/>
          <w:i/>
          <w:lang w:eastAsia="it-IT"/>
        </w:rPr>
        <w:t xml:space="preserve"> sia pur importante </w:t>
      </w:r>
      <w:r w:rsidR="001140EB" w:rsidRPr="004C7E1B">
        <w:rPr>
          <w:rFonts w:ascii="Times New Roman" w:hAnsi="Times New Roman" w:cs="Times New Roman"/>
        </w:rPr>
        <w:t>–</w:t>
      </w:r>
      <w:r w:rsidR="00631BC5" w:rsidRPr="004C7E1B">
        <w:rPr>
          <w:rFonts w:ascii="Times New Roman" w:eastAsia="Times New Roman" w:hAnsi="Times New Roman" w:cs="Times New Roman"/>
          <w:i/>
          <w:lang w:eastAsia="it-IT"/>
        </w:rPr>
        <w:t xml:space="preserve"> parentesi puntualmente delimitata nei modi e nei tempi</w:t>
      </w:r>
      <w:r w:rsidR="00631BC5" w:rsidRPr="004C7E1B">
        <w:rPr>
          <w:rFonts w:ascii="Times New Roman" w:hAnsi="Times New Roman" w:cs="Times New Roman"/>
        </w:rPr>
        <w:t>»</w:t>
      </w:r>
      <w:r w:rsidR="00631BC5" w:rsidRPr="004C7E1B">
        <w:rPr>
          <w:rFonts w:ascii="Times New Roman" w:eastAsia="Times New Roman" w:hAnsi="Times New Roman" w:cs="Times New Roman"/>
          <w:lang w:eastAsia="it-IT"/>
        </w:rPr>
        <w:t xml:space="preserve">. Ne consegue che </w:t>
      </w:r>
      <w:r w:rsidR="00631BC5" w:rsidRPr="004C7E1B">
        <w:rPr>
          <w:rFonts w:ascii="Times New Roman" w:hAnsi="Times New Roman" w:cs="Times New Roman"/>
        </w:rPr>
        <w:t>«</w:t>
      </w:r>
      <w:r w:rsidRPr="004C7E1B">
        <w:rPr>
          <w:rFonts w:ascii="Times New Roman" w:hAnsi="Times New Roman" w:cs="Times New Roman"/>
          <w:i/>
        </w:rPr>
        <w:t>una dilatazione temporale dei poteri di verifica, per di più con modalità indeterminate, comporterebbe</w:t>
      </w:r>
      <w:r w:rsidR="00F20213" w:rsidRPr="004C7E1B">
        <w:rPr>
          <w:rFonts w:ascii="Times New Roman" w:hAnsi="Times New Roman" w:cs="Times New Roman"/>
          <w:i/>
        </w:rPr>
        <w:t xml:space="preserve"> </w:t>
      </w:r>
      <w:r w:rsidR="00F20213" w:rsidRPr="004C7E1B">
        <w:rPr>
          <w:rFonts w:ascii="Times New Roman" w:hAnsi="Times New Roman" w:cs="Times New Roman"/>
        </w:rPr>
        <w:t xml:space="preserve">(…) </w:t>
      </w:r>
      <w:r w:rsidRPr="004C7E1B">
        <w:rPr>
          <w:rFonts w:ascii="Times New Roman" w:hAnsi="Times New Roman" w:cs="Times New Roman"/>
          <w:i/>
        </w:rPr>
        <w:t>quel recupero dell'istituto all'area amministrativa tradizionale, che il legislatore ha inteso inequivocabilmente escludere</w:t>
      </w:r>
      <w:r w:rsidRPr="004C7E1B">
        <w:rPr>
          <w:rFonts w:ascii="Times New Roman" w:hAnsi="Times New Roman" w:cs="Times New Roman"/>
        </w:rPr>
        <w:t>»</w:t>
      </w:r>
      <w:r w:rsidR="000875A7" w:rsidRPr="004C7E1B">
        <w:rPr>
          <w:rFonts w:ascii="Times New Roman" w:hAnsi="Times New Roman" w:cs="Times New Roman"/>
        </w:rPr>
        <w:t>.</w:t>
      </w:r>
    </w:p>
    <w:p w:rsidR="006B1227" w:rsidRPr="00E4617B" w:rsidRDefault="006B1227" w:rsidP="00180F88">
      <w:pPr>
        <w:spacing w:line="360" w:lineRule="auto"/>
        <w:jc w:val="both"/>
        <w:rPr>
          <w:rFonts w:ascii="Times New Roman" w:hAnsi="Times New Roman" w:cs="Times New Roman"/>
        </w:rPr>
      </w:pPr>
      <w:r w:rsidRPr="00E4617B">
        <w:rPr>
          <w:rFonts w:ascii="Times New Roman" w:hAnsi="Times New Roman" w:cs="Times New Roman"/>
        </w:rPr>
        <w:t>La Corte non dimentica le esigenze di tutela del terzo e fa riferimento alle altre forme di t</w:t>
      </w:r>
      <w:r w:rsidR="00EB2B61" w:rsidRPr="00E4617B">
        <w:rPr>
          <w:rFonts w:ascii="Times New Roman" w:hAnsi="Times New Roman" w:cs="Times New Roman"/>
        </w:rPr>
        <w:t xml:space="preserve">utela che il sistema </w:t>
      </w:r>
      <w:r w:rsidR="0027052F" w:rsidRPr="00E4617B">
        <w:rPr>
          <w:rFonts w:ascii="Times New Roman" w:hAnsi="Times New Roman" w:cs="Times New Roman"/>
        </w:rPr>
        <w:t>è già in grado di assicurare</w:t>
      </w:r>
      <w:r w:rsidRPr="00E4617B">
        <w:rPr>
          <w:rFonts w:ascii="Times New Roman" w:hAnsi="Times New Roman" w:cs="Times New Roman"/>
        </w:rPr>
        <w:t xml:space="preserve">, chiedendo, però, </w:t>
      </w:r>
      <w:r w:rsidR="003B15C2" w:rsidRPr="00E4617B">
        <w:rPr>
          <w:rFonts w:ascii="Times New Roman" w:hAnsi="Times New Roman" w:cs="Times New Roman"/>
        </w:rPr>
        <w:t xml:space="preserve">al legislatore – </w:t>
      </w:r>
      <w:r w:rsidRPr="00E4617B">
        <w:rPr>
          <w:rFonts w:ascii="Times New Roman" w:hAnsi="Times New Roman" w:cs="Times New Roman"/>
        </w:rPr>
        <w:t>in quel costante dialogo cui ho fatto riferimento</w:t>
      </w:r>
      <w:r w:rsidR="003B15C2" w:rsidRPr="00E4617B">
        <w:rPr>
          <w:rFonts w:ascii="Times New Roman" w:hAnsi="Times New Roman" w:cs="Times New Roman"/>
        </w:rPr>
        <w:t xml:space="preserve"> –</w:t>
      </w:r>
      <w:r w:rsidRPr="00E4617B">
        <w:rPr>
          <w:rFonts w:ascii="Times New Roman" w:hAnsi="Times New Roman" w:cs="Times New Roman"/>
        </w:rPr>
        <w:t xml:space="preserve"> di intervenire per disciplina</w:t>
      </w:r>
      <w:r w:rsidR="000875A7" w:rsidRPr="00E4617B">
        <w:rPr>
          <w:rFonts w:ascii="Times New Roman" w:hAnsi="Times New Roman" w:cs="Times New Roman"/>
        </w:rPr>
        <w:t>re</w:t>
      </w:r>
      <w:r w:rsidRPr="00E4617B">
        <w:rPr>
          <w:rFonts w:ascii="Times New Roman" w:hAnsi="Times New Roman" w:cs="Times New Roman"/>
        </w:rPr>
        <w:t xml:space="preserve"> in maniera più puntuale la materia.</w:t>
      </w:r>
    </w:p>
    <w:p w:rsidR="00B510CF" w:rsidRPr="004C7E1B" w:rsidRDefault="000E1289" w:rsidP="00180F88">
      <w:pPr>
        <w:spacing w:line="360" w:lineRule="auto"/>
        <w:jc w:val="both"/>
        <w:rPr>
          <w:rFonts w:ascii="Times New Roman" w:hAnsi="Times New Roman" w:cs="Times New Roman"/>
        </w:rPr>
      </w:pPr>
      <w:r w:rsidRPr="00E4617B">
        <w:rPr>
          <w:rFonts w:ascii="Times New Roman" w:hAnsi="Times New Roman" w:cs="Times New Roman"/>
        </w:rPr>
        <w:t xml:space="preserve">In sintesi, nel pensiero </w:t>
      </w:r>
      <w:r w:rsidR="00B52719" w:rsidRPr="00E4617B">
        <w:rPr>
          <w:rFonts w:ascii="Times New Roman" w:hAnsi="Times New Roman" w:cs="Times New Roman"/>
        </w:rPr>
        <w:t>del Presidente Coragg</w:t>
      </w:r>
      <w:r w:rsidR="00631BC5" w:rsidRPr="00E4617B">
        <w:rPr>
          <w:rFonts w:ascii="Times New Roman" w:hAnsi="Times New Roman" w:cs="Times New Roman"/>
        </w:rPr>
        <w:t>i</w:t>
      </w:r>
      <w:r w:rsidR="00B52719" w:rsidRPr="00E4617B">
        <w:rPr>
          <w:rFonts w:ascii="Times New Roman" w:hAnsi="Times New Roman" w:cs="Times New Roman"/>
        </w:rPr>
        <w:t>o</w:t>
      </w:r>
      <w:r w:rsidR="00B510CF" w:rsidRPr="00E4617B">
        <w:rPr>
          <w:rFonts w:ascii="Times New Roman" w:hAnsi="Times New Roman" w:cs="Times New Roman"/>
        </w:rPr>
        <w:t xml:space="preserve">, </w:t>
      </w:r>
      <w:r w:rsidR="003E1DFC" w:rsidRPr="00E4617B">
        <w:rPr>
          <w:rFonts w:ascii="Times New Roman" w:hAnsi="Times New Roman" w:cs="Times New Roman"/>
        </w:rPr>
        <w:t xml:space="preserve">il modello costituzionale di </w:t>
      </w:r>
      <w:r w:rsidR="00B510CF" w:rsidRPr="00E4617B">
        <w:rPr>
          <w:rFonts w:ascii="Times New Roman" w:hAnsi="Times New Roman" w:cs="Times New Roman"/>
        </w:rPr>
        <w:t xml:space="preserve">amministrazione si “ritaglia” – </w:t>
      </w:r>
      <w:r w:rsidR="0027052F" w:rsidRPr="00E4617B">
        <w:rPr>
          <w:rFonts w:ascii="Times New Roman" w:hAnsi="Times New Roman" w:cs="Times New Roman"/>
        </w:rPr>
        <w:t xml:space="preserve">riducendosi e </w:t>
      </w:r>
      <w:r w:rsidR="000875A7" w:rsidRPr="00E4617B">
        <w:rPr>
          <w:rFonts w:ascii="Times New Roman" w:hAnsi="Times New Roman" w:cs="Times New Roman"/>
        </w:rPr>
        <w:t>rinnovandos</w:t>
      </w:r>
      <w:r w:rsidR="003E1DFC" w:rsidRPr="00E4617B">
        <w:rPr>
          <w:rFonts w:ascii="Times New Roman" w:hAnsi="Times New Roman" w:cs="Times New Roman"/>
        </w:rPr>
        <w:t>i</w:t>
      </w:r>
      <w:r w:rsidR="00B510CF" w:rsidRPr="00E4617B">
        <w:rPr>
          <w:rFonts w:ascii="Times New Roman" w:hAnsi="Times New Roman" w:cs="Times New Roman"/>
        </w:rPr>
        <w:t xml:space="preserve"> – rispetto </w:t>
      </w:r>
      <w:r w:rsidR="00B510CF" w:rsidRPr="004C7E1B">
        <w:rPr>
          <w:rFonts w:ascii="Times New Roman" w:hAnsi="Times New Roman" w:cs="Times New Roman"/>
        </w:rPr>
        <w:t>al mercato e alla concorrenza</w:t>
      </w:r>
      <w:r w:rsidR="00631BC5" w:rsidRPr="004C7E1B">
        <w:rPr>
          <w:rFonts w:ascii="Times New Roman" w:hAnsi="Times New Roman" w:cs="Times New Roman"/>
        </w:rPr>
        <w:t>.</w:t>
      </w:r>
    </w:p>
    <w:p w:rsidR="00B510CF" w:rsidRPr="004C7E1B" w:rsidRDefault="00B510CF" w:rsidP="00FF00C7">
      <w:pPr>
        <w:spacing w:line="360" w:lineRule="auto"/>
        <w:jc w:val="both"/>
        <w:rPr>
          <w:rFonts w:ascii="Times New Roman" w:hAnsi="Times New Roman" w:cs="Times New Roman"/>
          <w:b/>
        </w:rPr>
      </w:pPr>
    </w:p>
    <w:p w:rsidR="00FF00C7" w:rsidRPr="004C7E1B" w:rsidRDefault="00180F88" w:rsidP="00FF00C7">
      <w:pPr>
        <w:spacing w:line="360" w:lineRule="auto"/>
        <w:jc w:val="both"/>
        <w:rPr>
          <w:rFonts w:ascii="Times New Roman" w:hAnsi="Times New Roman" w:cs="Times New Roman"/>
          <w:b/>
        </w:rPr>
      </w:pPr>
      <w:r w:rsidRPr="004C7E1B">
        <w:rPr>
          <w:rFonts w:ascii="Times New Roman" w:hAnsi="Times New Roman" w:cs="Times New Roman"/>
          <w:b/>
        </w:rPr>
        <w:t>4</w:t>
      </w:r>
      <w:r w:rsidR="00FF00C7" w:rsidRPr="004C7E1B">
        <w:rPr>
          <w:rFonts w:ascii="Times New Roman" w:hAnsi="Times New Roman" w:cs="Times New Roman"/>
          <w:b/>
        </w:rPr>
        <w:t xml:space="preserve">. </w:t>
      </w:r>
      <w:r w:rsidR="003E1DFC" w:rsidRPr="004C7E1B">
        <w:rPr>
          <w:rFonts w:ascii="Times New Roman" w:hAnsi="Times New Roman" w:cs="Times New Roman"/>
          <w:b/>
        </w:rPr>
        <w:t xml:space="preserve">Modello </w:t>
      </w:r>
      <w:r w:rsidR="0078471A" w:rsidRPr="004C7E1B">
        <w:rPr>
          <w:rFonts w:ascii="Times New Roman" w:hAnsi="Times New Roman" w:cs="Times New Roman"/>
          <w:b/>
        </w:rPr>
        <w:t>costituzionale di giurisdizione</w:t>
      </w:r>
      <w:r w:rsidR="00FF00C7" w:rsidRPr="004C7E1B">
        <w:rPr>
          <w:rFonts w:ascii="Times New Roman" w:hAnsi="Times New Roman" w:cs="Times New Roman"/>
          <w:b/>
        </w:rPr>
        <w:t xml:space="preserve"> </w:t>
      </w:r>
    </w:p>
    <w:p w:rsidR="006007B5" w:rsidRPr="004C7E1B" w:rsidRDefault="008F7B3E" w:rsidP="004F6DE9">
      <w:pPr>
        <w:spacing w:line="360" w:lineRule="auto"/>
        <w:jc w:val="both"/>
        <w:rPr>
          <w:rFonts w:ascii="Times New Roman" w:hAnsi="Times New Roman" w:cs="Times New Roman"/>
        </w:rPr>
      </w:pPr>
      <w:r w:rsidRPr="004C7E1B">
        <w:rPr>
          <w:rFonts w:ascii="Times New Roman" w:hAnsi="Times New Roman" w:cs="Times New Roman"/>
        </w:rPr>
        <w:t>Il modello costituzionale di giurisdizione, infine, può essere ricostruito secondo due prospettiv</w:t>
      </w:r>
      <w:r w:rsidR="00631BC5" w:rsidRPr="004C7E1B">
        <w:rPr>
          <w:rFonts w:ascii="Times New Roman" w:hAnsi="Times New Roman" w:cs="Times New Roman"/>
        </w:rPr>
        <w:t>e</w:t>
      </w:r>
      <w:r w:rsidRPr="004C7E1B">
        <w:rPr>
          <w:rFonts w:ascii="Times New Roman" w:hAnsi="Times New Roman" w:cs="Times New Roman"/>
        </w:rPr>
        <w:t xml:space="preserve"> di analisi</w:t>
      </w:r>
      <w:r w:rsidR="006007B5" w:rsidRPr="004C7E1B">
        <w:rPr>
          <w:rFonts w:ascii="Times New Roman" w:hAnsi="Times New Roman" w:cs="Times New Roman"/>
        </w:rPr>
        <w:t xml:space="preserve">. </w:t>
      </w:r>
    </w:p>
    <w:p w:rsidR="004F6DE9" w:rsidRPr="005D7C7E" w:rsidRDefault="006007B5" w:rsidP="004F6DE9">
      <w:pPr>
        <w:spacing w:line="360" w:lineRule="auto"/>
        <w:jc w:val="both"/>
        <w:rPr>
          <w:rFonts w:ascii="Times New Roman" w:eastAsia="Times New Roman" w:hAnsi="Times New Roman" w:cs="Times New Roman"/>
          <w:lang w:eastAsia="it-IT"/>
        </w:rPr>
      </w:pPr>
      <w:r w:rsidRPr="004C7E1B">
        <w:rPr>
          <w:rFonts w:ascii="Times New Roman" w:hAnsi="Times New Roman" w:cs="Times New Roman"/>
        </w:rPr>
        <w:t xml:space="preserve">Nella prima prospettiva, con la sentenza </w:t>
      </w:r>
      <w:r w:rsidR="00E44A08" w:rsidRPr="004C7E1B">
        <w:rPr>
          <w:rFonts w:ascii="Times New Roman" w:hAnsi="Times New Roman" w:cs="Times New Roman"/>
        </w:rPr>
        <w:t xml:space="preserve">n. 271 del 2019 si afferma </w:t>
      </w:r>
      <w:r w:rsidR="001A3D55" w:rsidRPr="004C7E1B">
        <w:rPr>
          <w:rFonts w:ascii="Times New Roman" w:hAnsi="Times New Roman" w:cs="Times New Roman"/>
        </w:rPr>
        <w:t>la natura soggettiva del modello costituzionale</w:t>
      </w:r>
      <w:r w:rsidR="00170503" w:rsidRPr="004C7E1B">
        <w:rPr>
          <w:rFonts w:ascii="Times New Roman" w:hAnsi="Times New Roman" w:cs="Times New Roman"/>
        </w:rPr>
        <w:t xml:space="preserve"> di giurisdizione, r</w:t>
      </w:r>
      <w:r w:rsidR="002C4BB8" w:rsidRPr="004C7E1B">
        <w:rPr>
          <w:rFonts w:ascii="Times New Roman" w:hAnsi="Times New Roman" w:cs="Times New Roman"/>
        </w:rPr>
        <w:t xml:space="preserve">ilevando che </w:t>
      </w:r>
      <w:r w:rsidR="00E44A08" w:rsidRPr="004C7E1B">
        <w:rPr>
          <w:rFonts w:ascii="Times New Roman" w:hAnsi="Times New Roman" w:cs="Times New Roman"/>
        </w:rPr>
        <w:t>«</w:t>
      </w:r>
      <w:r w:rsidR="00E44A08" w:rsidRPr="004C7E1B">
        <w:rPr>
          <w:rFonts w:ascii="Times New Roman" w:eastAsia="Times New Roman" w:hAnsi="Times New Roman" w:cs="Times New Roman"/>
          <w:i/>
          <w:lang w:eastAsia="it-IT"/>
        </w:rPr>
        <w:t>la giurisdizione amministrativa, nelle controversie tra amministrati e pubblico potere</w:t>
      </w:r>
      <w:r w:rsidR="002C4BB8" w:rsidRPr="004C7E1B">
        <w:rPr>
          <w:rFonts w:ascii="Times New Roman" w:hAnsi="Times New Roman" w:cs="Times New Roman"/>
        </w:rPr>
        <w:t>»</w:t>
      </w:r>
      <w:r w:rsidR="00E44A08" w:rsidRPr="004C7E1B">
        <w:rPr>
          <w:rFonts w:ascii="Times New Roman" w:eastAsia="Times New Roman" w:hAnsi="Times New Roman" w:cs="Times New Roman"/>
          <w:i/>
          <w:lang w:eastAsia="it-IT"/>
        </w:rPr>
        <w:t>,</w:t>
      </w:r>
      <w:r w:rsidR="002C4BB8" w:rsidRPr="004C7E1B">
        <w:rPr>
          <w:rFonts w:ascii="Times New Roman" w:eastAsia="Times New Roman" w:hAnsi="Times New Roman" w:cs="Times New Roman"/>
          <w:i/>
          <w:lang w:eastAsia="it-IT"/>
        </w:rPr>
        <w:t xml:space="preserve"> </w:t>
      </w:r>
      <w:r w:rsidR="001140EB" w:rsidRPr="004C7E1B">
        <w:rPr>
          <w:rFonts w:ascii="Times New Roman" w:eastAsia="Times New Roman" w:hAnsi="Times New Roman" w:cs="Times New Roman"/>
          <w:lang w:eastAsia="it-IT"/>
        </w:rPr>
        <w:t>è</w:t>
      </w:r>
      <w:r w:rsidR="002C4BB8" w:rsidRPr="004C7E1B">
        <w:rPr>
          <w:rFonts w:ascii="Times New Roman" w:eastAsia="Times New Roman" w:hAnsi="Times New Roman" w:cs="Times New Roman"/>
          <w:i/>
          <w:lang w:eastAsia="it-IT"/>
        </w:rPr>
        <w:t xml:space="preserve"> </w:t>
      </w:r>
      <w:r w:rsidR="002C4BB8" w:rsidRPr="004C7E1B">
        <w:rPr>
          <w:rFonts w:ascii="Times New Roman" w:hAnsi="Times New Roman" w:cs="Times New Roman"/>
        </w:rPr>
        <w:t>«</w:t>
      </w:r>
      <w:r w:rsidR="00E44A08" w:rsidRPr="004C7E1B">
        <w:rPr>
          <w:rFonts w:ascii="Times New Roman" w:eastAsia="Times New Roman" w:hAnsi="Times New Roman" w:cs="Times New Roman"/>
          <w:i/>
          <w:lang w:eastAsia="it-IT"/>
        </w:rPr>
        <w:t>primariamente rivolta alla tutela delle situazioni giuridiche soggettive e solo mediatamente al</w:t>
      </w:r>
      <w:r w:rsidR="001140EB" w:rsidRPr="004C7E1B">
        <w:rPr>
          <w:rFonts w:ascii="Times New Roman" w:eastAsia="Times New Roman" w:hAnsi="Times New Roman" w:cs="Times New Roman"/>
          <w:i/>
          <w:lang w:eastAsia="it-IT"/>
        </w:rPr>
        <w:t xml:space="preserve"> ripristino della legalità dell’</w:t>
      </w:r>
      <w:r w:rsidR="00E44A08" w:rsidRPr="004C7E1B">
        <w:rPr>
          <w:rFonts w:ascii="Times New Roman" w:eastAsia="Times New Roman" w:hAnsi="Times New Roman" w:cs="Times New Roman"/>
          <w:i/>
          <w:lang w:eastAsia="it-IT"/>
        </w:rPr>
        <w:t>azione amministrativa, legalità che pertanto può e deve essere processualmente perseguita entro e non oltre il perimetro dato dalle esigenze di tutela giurisdizionale dei cittadini</w:t>
      </w:r>
      <w:r w:rsidR="00E44A08" w:rsidRPr="004C7E1B">
        <w:rPr>
          <w:rFonts w:ascii="Times New Roman" w:hAnsi="Times New Roman" w:cs="Times New Roman"/>
        </w:rPr>
        <w:t>»</w:t>
      </w:r>
      <w:r w:rsidR="00E44A08" w:rsidRPr="004C7E1B">
        <w:rPr>
          <w:rFonts w:ascii="Times New Roman" w:eastAsia="Times New Roman" w:hAnsi="Times New Roman" w:cs="Times New Roman"/>
          <w:lang w:eastAsia="it-IT"/>
        </w:rPr>
        <w:t xml:space="preserve">.  </w:t>
      </w:r>
      <w:r w:rsidR="00F44BC2" w:rsidRPr="004C7E1B">
        <w:rPr>
          <w:rFonts w:ascii="Times New Roman" w:eastAsia="Times New Roman" w:hAnsi="Times New Roman" w:cs="Times New Roman"/>
          <w:lang w:eastAsia="it-IT"/>
        </w:rPr>
        <w:t xml:space="preserve">L’oggetto del processo amministrativo è il rapporto giuridico </w:t>
      </w:r>
      <w:r w:rsidR="002C4BB8" w:rsidRPr="004C7E1B">
        <w:rPr>
          <w:rFonts w:ascii="Times New Roman" w:eastAsia="Times New Roman" w:hAnsi="Times New Roman" w:cs="Times New Roman"/>
          <w:lang w:eastAsia="it-IT"/>
        </w:rPr>
        <w:t>di diritto pubblico</w:t>
      </w:r>
      <w:r w:rsidR="00170503" w:rsidRPr="004C7E1B">
        <w:rPr>
          <w:rFonts w:ascii="Times New Roman" w:eastAsia="Times New Roman" w:hAnsi="Times New Roman" w:cs="Times New Roman"/>
          <w:lang w:eastAsia="it-IT"/>
        </w:rPr>
        <w:t xml:space="preserve"> che </w:t>
      </w:r>
      <w:r w:rsidR="00170503" w:rsidRPr="005D7C7E">
        <w:rPr>
          <w:rFonts w:ascii="Times New Roman" w:eastAsia="Times New Roman" w:hAnsi="Times New Roman" w:cs="Times New Roman"/>
          <w:lang w:eastAsia="it-IT"/>
        </w:rPr>
        <w:t xml:space="preserve">definisce </w:t>
      </w:r>
      <w:r w:rsidR="000875A7" w:rsidRPr="005D7C7E">
        <w:rPr>
          <w:rFonts w:ascii="Times New Roman" w:eastAsia="Times New Roman" w:hAnsi="Times New Roman" w:cs="Times New Roman"/>
          <w:lang w:eastAsia="it-IT"/>
        </w:rPr>
        <w:t xml:space="preserve">la relazione </w:t>
      </w:r>
      <w:r w:rsidR="00170503" w:rsidRPr="005D7C7E">
        <w:rPr>
          <w:rFonts w:ascii="Times New Roman" w:eastAsia="Times New Roman" w:hAnsi="Times New Roman" w:cs="Times New Roman"/>
          <w:lang w:eastAsia="it-IT"/>
        </w:rPr>
        <w:t>tra autorità e libertà</w:t>
      </w:r>
      <w:r w:rsidR="001140EB" w:rsidRPr="005D7C7E">
        <w:rPr>
          <w:rFonts w:ascii="Times New Roman" w:eastAsia="Times New Roman" w:hAnsi="Times New Roman" w:cs="Times New Roman"/>
          <w:lang w:eastAsia="it-IT"/>
        </w:rPr>
        <w:t>,</w:t>
      </w:r>
      <w:r w:rsidR="002C4BB8" w:rsidRPr="005D7C7E">
        <w:rPr>
          <w:rFonts w:ascii="Times New Roman" w:eastAsia="Times New Roman" w:hAnsi="Times New Roman" w:cs="Times New Roman"/>
          <w:lang w:eastAsia="it-IT"/>
        </w:rPr>
        <w:t xml:space="preserve"> </w:t>
      </w:r>
      <w:r w:rsidR="00F44BC2" w:rsidRPr="005D7C7E">
        <w:rPr>
          <w:rFonts w:ascii="Times New Roman" w:eastAsia="Times New Roman" w:hAnsi="Times New Roman" w:cs="Times New Roman"/>
          <w:lang w:eastAsia="it-IT"/>
        </w:rPr>
        <w:t xml:space="preserve">con la centralità assicurata all'interesse sostanziale al bene della vita. </w:t>
      </w:r>
    </w:p>
    <w:p w:rsidR="00D81095" w:rsidRPr="005D7C7E" w:rsidRDefault="004F6DE9" w:rsidP="00D81095">
      <w:pPr>
        <w:spacing w:line="360" w:lineRule="auto"/>
        <w:jc w:val="both"/>
        <w:rPr>
          <w:rFonts w:ascii="Times New Roman" w:eastAsia="Times New Roman" w:hAnsi="Times New Roman" w:cs="Times New Roman"/>
          <w:lang w:eastAsia="it-IT"/>
        </w:rPr>
      </w:pPr>
      <w:r w:rsidRPr="005D7C7E">
        <w:rPr>
          <w:rFonts w:ascii="Times New Roman" w:eastAsia="Times New Roman" w:hAnsi="Times New Roman" w:cs="Times New Roman"/>
          <w:lang w:eastAsia="it-IT"/>
        </w:rPr>
        <w:t xml:space="preserve">La Corte </w:t>
      </w:r>
      <w:r w:rsidR="000B5E92" w:rsidRPr="005D7C7E">
        <w:rPr>
          <w:rFonts w:ascii="Times New Roman" w:eastAsia="Times New Roman" w:hAnsi="Times New Roman" w:cs="Times New Roman"/>
          <w:lang w:eastAsia="it-IT"/>
        </w:rPr>
        <w:t>C</w:t>
      </w:r>
      <w:r w:rsidRPr="005D7C7E">
        <w:rPr>
          <w:rFonts w:ascii="Times New Roman" w:eastAsia="Times New Roman" w:hAnsi="Times New Roman" w:cs="Times New Roman"/>
          <w:lang w:eastAsia="it-IT"/>
        </w:rPr>
        <w:t xml:space="preserve">ostituzionale sembra ammettere la compatibilità </w:t>
      </w:r>
      <w:r w:rsidR="00311C60" w:rsidRPr="005D7C7E">
        <w:rPr>
          <w:rFonts w:ascii="Times New Roman" w:eastAsia="Times New Roman" w:hAnsi="Times New Roman" w:cs="Times New Roman"/>
          <w:lang w:eastAsia="it-IT"/>
        </w:rPr>
        <w:t xml:space="preserve">di forme di giurisdizione oggettiva </w:t>
      </w:r>
      <w:r w:rsidRPr="005D7C7E">
        <w:rPr>
          <w:rFonts w:ascii="Times New Roman" w:eastAsia="Times New Roman" w:hAnsi="Times New Roman" w:cs="Times New Roman"/>
          <w:lang w:eastAsia="it-IT"/>
        </w:rPr>
        <w:t>con la nozione costituzionale di giurisdizione ma</w:t>
      </w:r>
      <w:r w:rsidR="00D81095" w:rsidRPr="005D7C7E">
        <w:rPr>
          <w:rFonts w:ascii="Times New Roman" w:eastAsia="Times New Roman" w:hAnsi="Times New Roman" w:cs="Times New Roman"/>
          <w:lang w:eastAsia="it-IT"/>
        </w:rPr>
        <w:t>, come si desume anche da questa sentenza, si t</w:t>
      </w:r>
      <w:r w:rsidR="00B24548" w:rsidRPr="005D7C7E">
        <w:rPr>
          <w:rFonts w:ascii="Times New Roman" w:eastAsia="Times New Roman" w:hAnsi="Times New Roman" w:cs="Times New Roman"/>
          <w:lang w:eastAsia="it-IT"/>
        </w:rPr>
        <w:t xml:space="preserve">ratta di forme eccezionali fondate sul principio di tipicità che </w:t>
      </w:r>
      <w:r w:rsidR="00D81095" w:rsidRPr="005D7C7E">
        <w:rPr>
          <w:rFonts w:ascii="Times New Roman" w:eastAsia="Times New Roman" w:hAnsi="Times New Roman" w:cs="Times New Roman"/>
          <w:lang w:eastAsia="it-IT"/>
        </w:rPr>
        <w:t>devono essere limitate ad ambiti ristretti</w:t>
      </w:r>
      <w:r w:rsidR="009F2E51" w:rsidRPr="005D7C7E">
        <w:rPr>
          <w:rFonts w:ascii="Times New Roman" w:eastAsia="Times New Roman" w:hAnsi="Times New Roman" w:cs="Times New Roman"/>
          <w:lang w:eastAsia="it-IT"/>
        </w:rPr>
        <w:t xml:space="preserve">. </w:t>
      </w:r>
    </w:p>
    <w:p w:rsidR="0046492E" w:rsidRPr="005D7C7E" w:rsidRDefault="006007B5" w:rsidP="0046492E">
      <w:pPr>
        <w:spacing w:line="360" w:lineRule="auto"/>
        <w:jc w:val="both"/>
        <w:rPr>
          <w:rFonts w:ascii="Times New Roman" w:eastAsia="Times New Roman" w:hAnsi="Times New Roman" w:cs="Times New Roman"/>
          <w:lang w:eastAsia="it-IT"/>
        </w:rPr>
      </w:pPr>
      <w:r w:rsidRPr="005D7C7E">
        <w:rPr>
          <w:rFonts w:ascii="Times New Roman" w:eastAsia="Times New Roman" w:hAnsi="Times New Roman" w:cs="Times New Roman"/>
          <w:lang w:eastAsia="it-IT"/>
        </w:rPr>
        <w:t xml:space="preserve">Nella seconda prospettiva, si valorizza il principio di effettività della tutela assicurata dal giudice amministrativo che </w:t>
      </w:r>
      <w:r w:rsidR="001140EB" w:rsidRPr="005D7C7E">
        <w:rPr>
          <w:rFonts w:ascii="Times New Roman" w:eastAsia="Times New Roman" w:hAnsi="Times New Roman" w:cs="Times New Roman"/>
          <w:lang w:eastAsia="it-IT"/>
        </w:rPr>
        <w:t>è servita, tra l’altro, per la</w:t>
      </w:r>
      <w:r w:rsidRPr="005D7C7E">
        <w:rPr>
          <w:rFonts w:ascii="Times New Roman" w:eastAsia="Times New Roman" w:hAnsi="Times New Roman" w:cs="Times New Roman"/>
          <w:lang w:eastAsia="it-IT"/>
        </w:rPr>
        <w:t xml:space="preserve"> ricostruzione dei rapporti con</w:t>
      </w:r>
      <w:r w:rsidR="00A766B9" w:rsidRPr="005D7C7E">
        <w:rPr>
          <w:rFonts w:ascii="Times New Roman" w:eastAsia="Times New Roman" w:hAnsi="Times New Roman" w:cs="Times New Roman"/>
          <w:lang w:eastAsia="it-IT"/>
        </w:rPr>
        <w:t xml:space="preserve"> la giurisdizione costituzionale e con la giurisdizione civile. </w:t>
      </w:r>
    </w:p>
    <w:p w:rsidR="00631BC5" w:rsidRPr="005D7C7E" w:rsidRDefault="00944027" w:rsidP="0046492E">
      <w:pPr>
        <w:spacing w:line="360" w:lineRule="auto"/>
        <w:jc w:val="both"/>
        <w:rPr>
          <w:rFonts w:ascii="Times New Roman" w:eastAsia="Times New Roman" w:hAnsi="Times New Roman" w:cs="Times New Roman"/>
          <w:lang w:eastAsia="it-IT"/>
        </w:rPr>
      </w:pPr>
      <w:r w:rsidRPr="005D7C7E">
        <w:rPr>
          <w:rFonts w:ascii="Times New Roman" w:eastAsia="Times New Roman" w:hAnsi="Times New Roman" w:cs="Times New Roman"/>
          <w:lang w:eastAsia="it-IT"/>
        </w:rPr>
        <w:t xml:space="preserve">Nei rapporti con la giurisdizione costituzionale, </w:t>
      </w:r>
      <w:r w:rsidR="00BA5A83" w:rsidRPr="005D7C7E">
        <w:rPr>
          <w:rFonts w:ascii="Times New Roman" w:eastAsia="Times New Roman" w:hAnsi="Times New Roman" w:cs="Times New Roman"/>
          <w:lang w:eastAsia="it-IT"/>
        </w:rPr>
        <w:t>n</w:t>
      </w:r>
      <w:r w:rsidR="0009354A" w:rsidRPr="005D7C7E">
        <w:rPr>
          <w:rFonts w:ascii="Times New Roman" w:eastAsia="Times New Roman" w:hAnsi="Times New Roman" w:cs="Times New Roman"/>
          <w:lang w:eastAsia="it-IT"/>
        </w:rPr>
        <w:t>ella sentenza n. 116 del 2020</w:t>
      </w:r>
      <w:r w:rsidR="00170503" w:rsidRPr="005D7C7E">
        <w:rPr>
          <w:rFonts w:ascii="Times New Roman" w:eastAsia="Times New Roman" w:hAnsi="Times New Roman" w:cs="Times New Roman"/>
          <w:lang w:eastAsia="it-IT"/>
        </w:rPr>
        <w:t>, in cui</w:t>
      </w:r>
      <w:r w:rsidR="0009354A" w:rsidRPr="005D7C7E">
        <w:rPr>
          <w:rFonts w:ascii="Times New Roman" w:eastAsia="Times New Roman" w:hAnsi="Times New Roman" w:cs="Times New Roman"/>
          <w:lang w:eastAsia="it-IT"/>
        </w:rPr>
        <w:t xml:space="preserve"> </w:t>
      </w:r>
      <w:r w:rsidR="00170503" w:rsidRPr="005D7C7E">
        <w:rPr>
          <w:rFonts w:ascii="Times New Roman" w:eastAsia="Times New Roman" w:hAnsi="Times New Roman" w:cs="Times New Roman"/>
          <w:lang w:eastAsia="it-IT"/>
        </w:rPr>
        <w:t xml:space="preserve">la Corte si è occupata, come già rilevato, delle leggi-provvedimento, </w:t>
      </w:r>
      <w:r w:rsidR="0077710B" w:rsidRPr="005D7C7E">
        <w:rPr>
          <w:rFonts w:ascii="Times New Roman" w:eastAsia="Times New Roman" w:hAnsi="Times New Roman" w:cs="Times New Roman"/>
          <w:lang w:eastAsia="it-IT"/>
        </w:rPr>
        <w:t xml:space="preserve">risulta </w:t>
      </w:r>
      <w:r w:rsidR="00C84F27" w:rsidRPr="005D7C7E">
        <w:rPr>
          <w:rFonts w:ascii="Times New Roman" w:eastAsia="Times New Roman" w:hAnsi="Times New Roman" w:cs="Times New Roman"/>
          <w:lang w:eastAsia="it-IT"/>
        </w:rPr>
        <w:t xml:space="preserve">evidente </w:t>
      </w:r>
      <w:r w:rsidR="0077710B" w:rsidRPr="005D7C7E">
        <w:rPr>
          <w:rFonts w:ascii="Times New Roman" w:eastAsia="Times New Roman" w:hAnsi="Times New Roman" w:cs="Times New Roman"/>
          <w:lang w:eastAsia="it-IT"/>
        </w:rPr>
        <w:t>la sensibilità del Giudice della legge e del Giudice del provvedimento.</w:t>
      </w:r>
      <w:r w:rsidR="00EA2314" w:rsidRPr="005D7C7E">
        <w:rPr>
          <w:rFonts w:ascii="Times New Roman" w:eastAsia="Times New Roman" w:hAnsi="Times New Roman" w:cs="Times New Roman"/>
          <w:lang w:eastAsia="it-IT"/>
        </w:rPr>
        <w:t xml:space="preserve"> </w:t>
      </w:r>
      <w:r w:rsidR="00A265B5" w:rsidRPr="005D7C7E">
        <w:rPr>
          <w:rFonts w:ascii="Times New Roman" w:eastAsia="Times New Roman" w:hAnsi="Times New Roman" w:cs="Times New Roman"/>
          <w:lang w:eastAsia="it-IT"/>
        </w:rPr>
        <w:t xml:space="preserve">La visione di sistema del Presidente Coraggio conduce </w:t>
      </w:r>
      <w:r w:rsidR="00EB2675" w:rsidRPr="005D7C7E">
        <w:rPr>
          <w:rFonts w:ascii="Times New Roman" w:eastAsia="Times New Roman" w:hAnsi="Times New Roman" w:cs="Times New Roman"/>
          <w:lang w:eastAsia="it-IT"/>
        </w:rPr>
        <w:t>a valorizzare nel complesso la tutela amministrativa che ricomprende sia quella assicurata da</w:t>
      </w:r>
      <w:r w:rsidR="00A766B9" w:rsidRPr="005D7C7E">
        <w:rPr>
          <w:rFonts w:ascii="Times New Roman" w:eastAsia="Times New Roman" w:hAnsi="Times New Roman" w:cs="Times New Roman"/>
          <w:lang w:eastAsia="it-IT"/>
        </w:rPr>
        <w:t>ll’amministra</w:t>
      </w:r>
      <w:r w:rsidR="00781E2A" w:rsidRPr="005D7C7E">
        <w:rPr>
          <w:rFonts w:ascii="Times New Roman" w:eastAsia="Times New Roman" w:hAnsi="Times New Roman" w:cs="Times New Roman"/>
          <w:lang w:eastAsia="it-IT"/>
        </w:rPr>
        <w:t>zione</w:t>
      </w:r>
      <w:r w:rsidR="00EB2675" w:rsidRPr="005D7C7E">
        <w:rPr>
          <w:rFonts w:ascii="Times New Roman" w:eastAsia="Times New Roman" w:hAnsi="Times New Roman" w:cs="Times New Roman"/>
          <w:lang w:eastAsia="it-IT"/>
        </w:rPr>
        <w:t xml:space="preserve"> sia quella assicura</w:t>
      </w:r>
      <w:r w:rsidR="00DB72B1" w:rsidRPr="005D7C7E">
        <w:rPr>
          <w:rFonts w:ascii="Times New Roman" w:eastAsia="Times New Roman" w:hAnsi="Times New Roman" w:cs="Times New Roman"/>
          <w:lang w:eastAsia="it-IT"/>
        </w:rPr>
        <w:t>ta</w:t>
      </w:r>
      <w:r w:rsidR="00EB2675" w:rsidRPr="005D7C7E">
        <w:rPr>
          <w:rFonts w:ascii="Times New Roman" w:eastAsia="Times New Roman" w:hAnsi="Times New Roman" w:cs="Times New Roman"/>
          <w:lang w:eastAsia="it-IT"/>
        </w:rPr>
        <w:t xml:space="preserve"> dal giudice amministrativ</w:t>
      </w:r>
      <w:r w:rsidR="00781E2A" w:rsidRPr="005D7C7E">
        <w:rPr>
          <w:rFonts w:ascii="Times New Roman" w:eastAsia="Times New Roman" w:hAnsi="Times New Roman" w:cs="Times New Roman"/>
          <w:lang w:eastAsia="it-IT"/>
        </w:rPr>
        <w:t>o</w:t>
      </w:r>
      <w:r w:rsidR="00EB2675" w:rsidRPr="005D7C7E">
        <w:rPr>
          <w:rFonts w:ascii="Times New Roman" w:eastAsia="Times New Roman" w:hAnsi="Times New Roman" w:cs="Times New Roman"/>
          <w:lang w:eastAsia="it-IT"/>
        </w:rPr>
        <w:t xml:space="preserve">. </w:t>
      </w:r>
    </w:p>
    <w:p w:rsidR="00100C1A" w:rsidRPr="004C7E1B" w:rsidRDefault="00EB2675" w:rsidP="000937A2">
      <w:pPr>
        <w:spacing w:line="360" w:lineRule="auto"/>
        <w:jc w:val="both"/>
        <w:rPr>
          <w:rFonts w:ascii="Times New Roman" w:eastAsia="Times New Roman" w:hAnsi="Times New Roman" w:cs="Times New Roman"/>
          <w:lang w:eastAsia="it-IT"/>
        </w:rPr>
      </w:pPr>
      <w:r w:rsidRPr="005D7C7E">
        <w:rPr>
          <w:rFonts w:ascii="Times New Roman" w:eastAsia="Times New Roman" w:hAnsi="Times New Roman" w:cs="Times New Roman"/>
          <w:lang w:eastAsia="it-IT"/>
        </w:rPr>
        <w:t xml:space="preserve">Si valorizza, infatti, il </w:t>
      </w:r>
      <w:r w:rsidR="000070A6" w:rsidRPr="005D7C7E">
        <w:rPr>
          <w:rFonts w:ascii="Times New Roman" w:eastAsia="Times New Roman" w:hAnsi="Times New Roman" w:cs="Times New Roman"/>
          <w:lang w:eastAsia="it-IT"/>
        </w:rPr>
        <w:t>contraddittorio procedimentale</w:t>
      </w:r>
      <w:r w:rsidRPr="004C7E1B">
        <w:rPr>
          <w:rFonts w:ascii="Times New Roman" w:eastAsia="Times New Roman" w:hAnsi="Times New Roman" w:cs="Times New Roman"/>
          <w:lang w:eastAsia="it-IT"/>
        </w:rPr>
        <w:t>, che manca nel procedimento legislativo</w:t>
      </w:r>
      <w:r w:rsidR="00201D9F" w:rsidRPr="004C7E1B">
        <w:rPr>
          <w:rFonts w:ascii="Times New Roman" w:eastAsia="Times New Roman" w:hAnsi="Times New Roman" w:cs="Times New Roman"/>
          <w:lang w:eastAsia="it-IT"/>
        </w:rPr>
        <w:t xml:space="preserve"> e che consente un sindacato giurisdizionale nel caso di viola</w:t>
      </w:r>
      <w:r w:rsidR="000875A7" w:rsidRPr="004C7E1B">
        <w:rPr>
          <w:rFonts w:ascii="Times New Roman" w:eastAsia="Times New Roman" w:hAnsi="Times New Roman" w:cs="Times New Roman"/>
          <w:lang w:eastAsia="it-IT"/>
        </w:rPr>
        <w:t>zione delle regole partecipative</w:t>
      </w:r>
      <w:r w:rsidR="00170503" w:rsidRPr="004C7E1B">
        <w:rPr>
          <w:rFonts w:ascii="Times New Roman" w:eastAsia="Times New Roman" w:hAnsi="Times New Roman" w:cs="Times New Roman"/>
          <w:lang w:eastAsia="it-IT"/>
        </w:rPr>
        <w:t xml:space="preserve"> in una visione coordinata di procedimento e processo</w:t>
      </w:r>
      <w:r w:rsidR="00201D9F" w:rsidRPr="004C7E1B">
        <w:rPr>
          <w:rFonts w:ascii="Times New Roman" w:eastAsia="Times New Roman" w:hAnsi="Times New Roman" w:cs="Times New Roman"/>
          <w:lang w:eastAsia="it-IT"/>
        </w:rPr>
        <w:t xml:space="preserve">. Si valorizza anche </w:t>
      </w:r>
      <w:r w:rsidRPr="004C7E1B">
        <w:rPr>
          <w:rFonts w:ascii="Times New Roman" w:eastAsia="Times New Roman" w:hAnsi="Times New Roman" w:cs="Times New Roman"/>
          <w:lang w:eastAsia="it-IT"/>
        </w:rPr>
        <w:t>l’autotutela decisoria che assicura quella che viene definita «</w:t>
      </w:r>
      <w:r w:rsidRPr="004C7E1B">
        <w:rPr>
          <w:rFonts w:ascii="Times New Roman" w:eastAsia="Times New Roman" w:hAnsi="Times New Roman" w:cs="Times New Roman"/>
          <w:i/>
          <w:lang w:eastAsia="it-IT"/>
        </w:rPr>
        <w:t>naturale elasticità dell’azione amministrativa</w:t>
      </w:r>
      <w:r w:rsidR="00A47814" w:rsidRPr="004C7E1B">
        <w:rPr>
          <w:rFonts w:ascii="Times New Roman" w:eastAsia="Times New Roman" w:hAnsi="Times New Roman" w:cs="Times New Roman"/>
          <w:lang w:eastAsia="it-IT"/>
        </w:rPr>
        <w:t>»</w:t>
      </w:r>
      <w:r w:rsidR="000937A2" w:rsidRPr="004C7E1B">
        <w:rPr>
          <w:rFonts w:ascii="Times New Roman" w:eastAsia="Times New Roman" w:hAnsi="Times New Roman" w:cs="Times New Roman"/>
          <w:lang w:eastAsia="it-IT"/>
        </w:rPr>
        <w:t>.</w:t>
      </w:r>
      <w:r w:rsidR="00A47814" w:rsidRPr="004C7E1B">
        <w:rPr>
          <w:rFonts w:ascii="Times New Roman" w:eastAsia="Times New Roman" w:hAnsi="Times New Roman" w:cs="Times New Roman"/>
          <w:lang w:eastAsia="it-IT"/>
        </w:rPr>
        <w:t xml:space="preserve"> </w:t>
      </w:r>
    </w:p>
    <w:p w:rsidR="000070A6" w:rsidRPr="004C7E1B" w:rsidRDefault="00667A20" w:rsidP="00667A20">
      <w:pPr>
        <w:spacing w:line="360" w:lineRule="auto"/>
        <w:jc w:val="both"/>
        <w:rPr>
          <w:rFonts w:ascii="Times New Roman" w:eastAsia="Times New Roman" w:hAnsi="Times New Roman" w:cs="Times New Roman"/>
          <w:lang w:eastAsia="it-IT"/>
        </w:rPr>
      </w:pPr>
      <w:r w:rsidRPr="004C7E1B">
        <w:rPr>
          <w:rFonts w:ascii="Times New Roman" w:eastAsia="Times New Roman" w:hAnsi="Times New Roman" w:cs="Times New Roman"/>
          <w:lang w:eastAsia="it-IT"/>
        </w:rPr>
        <w:t xml:space="preserve">L’elemento comune del sindacato del giudice costituzionale sull’atto legislativo e del sindacato del giudice amministrativo </w:t>
      </w:r>
      <w:r w:rsidRPr="005D7C7E">
        <w:rPr>
          <w:rFonts w:ascii="Times New Roman" w:eastAsia="Times New Roman" w:hAnsi="Times New Roman" w:cs="Times New Roman"/>
          <w:lang w:eastAsia="it-IT"/>
        </w:rPr>
        <w:t>sull’atto amministrativ</w:t>
      </w:r>
      <w:r w:rsidR="006007B5" w:rsidRPr="005D7C7E">
        <w:rPr>
          <w:rFonts w:ascii="Times New Roman" w:eastAsia="Times New Roman" w:hAnsi="Times New Roman" w:cs="Times New Roman"/>
          <w:lang w:eastAsia="it-IT"/>
        </w:rPr>
        <w:t xml:space="preserve">o è costituito dal riferimento </w:t>
      </w:r>
      <w:r w:rsidR="000070A6" w:rsidRPr="005D7C7E">
        <w:rPr>
          <w:rFonts w:ascii="Times New Roman" w:eastAsia="Times New Roman" w:hAnsi="Times New Roman" w:cs="Times New Roman"/>
          <w:lang w:eastAsia="it-IT"/>
        </w:rPr>
        <w:t>al principio di ragionevolezza</w:t>
      </w:r>
      <w:r w:rsidR="00895A4F" w:rsidRPr="005D7C7E">
        <w:rPr>
          <w:rFonts w:ascii="Times New Roman" w:eastAsia="Times New Roman" w:hAnsi="Times New Roman" w:cs="Times New Roman"/>
          <w:lang w:eastAsia="it-IT"/>
        </w:rPr>
        <w:t>, nel rispetto del merito delle scelte legislative</w:t>
      </w:r>
      <w:r w:rsidR="00DB72B1" w:rsidRPr="005D7C7E">
        <w:rPr>
          <w:rFonts w:ascii="Times New Roman" w:eastAsia="Times New Roman" w:hAnsi="Times New Roman" w:cs="Times New Roman"/>
          <w:lang w:eastAsia="it-IT"/>
        </w:rPr>
        <w:t xml:space="preserve"> </w:t>
      </w:r>
      <w:r w:rsidR="005D7C7E" w:rsidRPr="005D7C7E">
        <w:rPr>
          <w:rFonts w:ascii="Times New Roman" w:eastAsia="Times New Roman" w:hAnsi="Times New Roman" w:cs="Times New Roman"/>
          <w:lang w:eastAsia="it-IT"/>
        </w:rPr>
        <w:t>e amministrative.</w:t>
      </w:r>
      <w:r w:rsidR="005D7C7E">
        <w:rPr>
          <w:rFonts w:ascii="Times New Roman" w:eastAsia="Times New Roman" w:hAnsi="Times New Roman" w:cs="Times New Roman"/>
          <w:lang w:eastAsia="it-IT"/>
        </w:rPr>
        <w:t xml:space="preserve"> </w:t>
      </w:r>
    </w:p>
    <w:p w:rsidR="00667A20" w:rsidRPr="004C7E1B" w:rsidRDefault="00A94DF4" w:rsidP="00667A20">
      <w:pPr>
        <w:spacing w:line="360" w:lineRule="auto"/>
        <w:jc w:val="both"/>
        <w:rPr>
          <w:rFonts w:ascii="Times New Roman" w:eastAsia="Times New Roman" w:hAnsi="Times New Roman" w:cs="Times New Roman"/>
          <w:lang w:eastAsia="it-IT"/>
        </w:rPr>
      </w:pPr>
      <w:r w:rsidRPr="004C7E1B">
        <w:rPr>
          <w:rFonts w:ascii="Times New Roman" w:eastAsia="Times New Roman" w:hAnsi="Times New Roman" w:cs="Times New Roman"/>
          <w:lang w:eastAsia="it-IT"/>
        </w:rPr>
        <w:t>La particolarità del giudizio amministrativo</w:t>
      </w:r>
      <w:r w:rsidR="006E21F6" w:rsidRPr="004C7E1B">
        <w:rPr>
          <w:rFonts w:ascii="Times New Roman" w:eastAsia="Times New Roman" w:hAnsi="Times New Roman" w:cs="Times New Roman"/>
          <w:lang w:eastAsia="it-IT"/>
        </w:rPr>
        <w:t xml:space="preserve"> consente</w:t>
      </w:r>
      <w:r w:rsidR="003B15C2">
        <w:rPr>
          <w:rFonts w:ascii="Times New Roman" w:eastAsia="Times New Roman" w:hAnsi="Times New Roman" w:cs="Times New Roman"/>
          <w:lang w:eastAsia="it-IT"/>
        </w:rPr>
        <w:t>, rispetto al giudizio costituzionale,</w:t>
      </w:r>
      <w:r w:rsidR="006E21F6" w:rsidRPr="004C7E1B">
        <w:rPr>
          <w:rFonts w:ascii="Times New Roman" w:eastAsia="Times New Roman" w:hAnsi="Times New Roman" w:cs="Times New Roman"/>
          <w:lang w:eastAsia="it-IT"/>
        </w:rPr>
        <w:t xml:space="preserve"> un pieno accesso al fatto e</w:t>
      </w:r>
      <w:r w:rsidR="00180F88" w:rsidRPr="004C7E1B">
        <w:rPr>
          <w:rFonts w:ascii="Times New Roman" w:eastAsia="Times New Roman" w:hAnsi="Times New Roman" w:cs="Times New Roman"/>
          <w:lang w:eastAsia="it-IT"/>
        </w:rPr>
        <w:t xml:space="preserve"> un ricorso </w:t>
      </w:r>
      <w:r w:rsidR="006E21F6" w:rsidRPr="004C7E1B">
        <w:rPr>
          <w:rFonts w:ascii="Times New Roman" w:eastAsia="Times New Roman" w:hAnsi="Times New Roman" w:cs="Times New Roman"/>
          <w:lang w:eastAsia="it-IT"/>
        </w:rPr>
        <w:t xml:space="preserve">alle </w:t>
      </w:r>
      <w:r w:rsidRPr="004C7E1B">
        <w:rPr>
          <w:rFonts w:ascii="Times New Roman" w:eastAsia="Times New Roman" w:hAnsi="Times New Roman" w:cs="Times New Roman"/>
          <w:lang w:eastAsia="it-IT"/>
        </w:rPr>
        <w:t>figure sintomatiche dell’eccesso di potere che permettono un sindacato penetrante nelle pieghe del potere pubblico</w:t>
      </w:r>
      <w:r w:rsidR="00895A4F" w:rsidRPr="004C7E1B">
        <w:rPr>
          <w:rFonts w:ascii="Times New Roman" w:eastAsia="Times New Roman" w:hAnsi="Times New Roman" w:cs="Times New Roman"/>
          <w:lang w:eastAsia="it-IT"/>
        </w:rPr>
        <w:t>.</w:t>
      </w:r>
      <w:r w:rsidRPr="004C7E1B">
        <w:rPr>
          <w:rFonts w:ascii="Times New Roman" w:eastAsia="Times New Roman" w:hAnsi="Times New Roman" w:cs="Times New Roman"/>
          <w:lang w:eastAsia="it-IT"/>
        </w:rPr>
        <w:t xml:space="preserve"> </w:t>
      </w:r>
      <w:r w:rsidR="00631BC5" w:rsidRPr="004C7E1B">
        <w:rPr>
          <w:rFonts w:ascii="Times New Roman" w:eastAsia="Times New Roman" w:hAnsi="Times New Roman" w:cs="Times New Roman"/>
          <w:lang w:eastAsia="it-IT"/>
        </w:rPr>
        <w:t xml:space="preserve">Le figure sintomatiche sono diventate vere e proprie regole di validità in quanto la loro sussistenza dimostra la </w:t>
      </w:r>
      <w:r w:rsidR="00667A20" w:rsidRPr="004C7E1B">
        <w:rPr>
          <w:rFonts w:ascii="Times New Roman" w:eastAsia="Times New Roman" w:hAnsi="Times New Roman" w:cs="Times New Roman"/>
          <w:lang w:eastAsia="it-IT"/>
        </w:rPr>
        <w:t xml:space="preserve">violazione del principio di ragionevolezza. </w:t>
      </w:r>
    </w:p>
    <w:p w:rsidR="00DD11D3" w:rsidRPr="004C7E1B" w:rsidRDefault="000937A2" w:rsidP="00580A68">
      <w:pPr>
        <w:spacing w:line="360" w:lineRule="auto"/>
        <w:jc w:val="both"/>
        <w:rPr>
          <w:rFonts w:ascii="Times New Roman" w:hAnsi="Times New Roman" w:cs="Times New Roman"/>
        </w:rPr>
      </w:pPr>
      <w:r w:rsidRPr="004C7E1B">
        <w:rPr>
          <w:rFonts w:ascii="Times New Roman" w:hAnsi="Times New Roman" w:cs="Times New Roman"/>
        </w:rPr>
        <w:t xml:space="preserve">Nei rapporti con la giurisdizione civile, nella sentenza n. 6 del 2018, la Corte </w:t>
      </w:r>
      <w:r w:rsidR="000B5E92" w:rsidRPr="004C7E1B">
        <w:rPr>
          <w:rFonts w:ascii="Times New Roman" w:hAnsi="Times New Roman" w:cs="Times New Roman"/>
        </w:rPr>
        <w:t>C</w:t>
      </w:r>
      <w:r w:rsidRPr="004C7E1B">
        <w:rPr>
          <w:rFonts w:ascii="Times New Roman" w:hAnsi="Times New Roman" w:cs="Times New Roman"/>
        </w:rPr>
        <w:t xml:space="preserve">ostituzionale ha </w:t>
      </w:r>
      <w:r w:rsidR="004F6DE9" w:rsidRPr="004C7E1B">
        <w:rPr>
          <w:rFonts w:ascii="Times New Roman" w:hAnsi="Times New Roman" w:cs="Times New Roman"/>
        </w:rPr>
        <w:t xml:space="preserve">ritenuto che non sia consentito dalla Costituzione il ricorso per Cassazione nei confronti di una sentenza del Consiglio di Stato per violazione del diritto europeo. Si è </w:t>
      </w:r>
      <w:r w:rsidRPr="004C7E1B">
        <w:rPr>
          <w:rFonts w:ascii="Times New Roman" w:hAnsi="Times New Roman" w:cs="Times New Roman"/>
        </w:rPr>
        <w:t xml:space="preserve">chiarito quale sia la corretta interpretazione dell’ultimo comma dell’art. 111 </w:t>
      </w:r>
      <w:proofErr w:type="spellStart"/>
      <w:r w:rsidRPr="004C7E1B">
        <w:rPr>
          <w:rFonts w:ascii="Times New Roman" w:hAnsi="Times New Roman" w:cs="Times New Roman"/>
        </w:rPr>
        <w:t>Cost</w:t>
      </w:r>
      <w:proofErr w:type="spellEnd"/>
      <w:r w:rsidRPr="004C7E1B">
        <w:rPr>
          <w:rFonts w:ascii="Times New Roman" w:hAnsi="Times New Roman" w:cs="Times New Roman"/>
        </w:rPr>
        <w:t xml:space="preserve">. che ammette il ricorso in Cassazione nei confronti delle sentenze del Consiglio di Stato soltanto in presenza di difetti assoluti o relativi di giurisdizione e non </w:t>
      </w:r>
      <w:r w:rsidR="000B5E92" w:rsidRPr="004C7E1B">
        <w:rPr>
          <w:rFonts w:ascii="Times New Roman" w:hAnsi="Times New Roman" w:cs="Times New Roman"/>
        </w:rPr>
        <w:t>an</w:t>
      </w:r>
      <w:r w:rsidRPr="004C7E1B">
        <w:rPr>
          <w:rFonts w:ascii="Times New Roman" w:hAnsi="Times New Roman" w:cs="Times New Roman"/>
        </w:rPr>
        <w:t xml:space="preserve">che per motivi di legittimità </w:t>
      </w:r>
      <w:r w:rsidR="00580A68" w:rsidRPr="004C7E1B">
        <w:rPr>
          <w:rFonts w:ascii="Times New Roman" w:hAnsi="Times New Roman" w:cs="Times New Roman"/>
        </w:rPr>
        <w:t xml:space="preserve">interni alle singole giurisdizioni </w:t>
      </w:r>
      <w:r w:rsidRPr="004C7E1B">
        <w:rPr>
          <w:rFonts w:ascii="Times New Roman" w:hAnsi="Times New Roman" w:cs="Times New Roman"/>
        </w:rPr>
        <w:t xml:space="preserve">che attengono al merito della controversia. </w:t>
      </w:r>
    </w:p>
    <w:p w:rsidR="003B15C2" w:rsidRDefault="004F6DE9" w:rsidP="00580A68">
      <w:pPr>
        <w:spacing w:line="360" w:lineRule="auto"/>
        <w:jc w:val="both"/>
        <w:rPr>
          <w:rFonts w:ascii="Times New Roman" w:hAnsi="Times New Roman" w:cs="Times New Roman"/>
        </w:rPr>
      </w:pPr>
      <w:r w:rsidRPr="004C7E1B">
        <w:rPr>
          <w:rFonts w:ascii="Times New Roman" w:hAnsi="Times New Roman" w:cs="Times New Roman"/>
        </w:rPr>
        <w:t xml:space="preserve">Nella sentenza si valorizza anche “implicitamente” l’autonomia processuale degli Stati membri e il rispetto, in ragione degli </w:t>
      </w:r>
      <w:r w:rsidR="00580A68" w:rsidRPr="004C7E1B">
        <w:rPr>
          <w:rFonts w:ascii="Times New Roman" w:hAnsi="Times New Roman" w:cs="Times New Roman"/>
        </w:rPr>
        <w:t xml:space="preserve">standard di tutela assicurati dal giudice amministrativo, </w:t>
      </w:r>
      <w:r w:rsidRPr="004C7E1B">
        <w:rPr>
          <w:rFonts w:ascii="Times New Roman" w:hAnsi="Times New Roman" w:cs="Times New Roman"/>
        </w:rPr>
        <w:t>del princi</w:t>
      </w:r>
      <w:r w:rsidR="000070A6" w:rsidRPr="004C7E1B">
        <w:rPr>
          <w:rFonts w:ascii="Times New Roman" w:hAnsi="Times New Roman" w:cs="Times New Roman"/>
        </w:rPr>
        <w:t>pio di effettività della tutela</w:t>
      </w:r>
      <w:r w:rsidR="00580A68" w:rsidRPr="004C7E1B">
        <w:rPr>
          <w:rFonts w:ascii="Times New Roman" w:hAnsi="Times New Roman" w:cs="Times New Roman"/>
        </w:rPr>
        <w:t xml:space="preserve">. </w:t>
      </w:r>
    </w:p>
    <w:p w:rsidR="000937A2" w:rsidRPr="004C7E1B" w:rsidRDefault="00580A68" w:rsidP="00580A68">
      <w:pPr>
        <w:spacing w:line="360" w:lineRule="auto"/>
        <w:jc w:val="both"/>
        <w:rPr>
          <w:rFonts w:ascii="Times New Roman" w:eastAsia="Times New Roman" w:hAnsi="Times New Roman" w:cs="Times New Roman"/>
          <w:lang w:eastAsia="it-IT"/>
        </w:rPr>
      </w:pPr>
      <w:r w:rsidRPr="004C7E1B">
        <w:rPr>
          <w:rFonts w:ascii="Times New Roman" w:hAnsi="Times New Roman" w:cs="Times New Roman"/>
        </w:rPr>
        <w:t xml:space="preserve">La Corte di Giustizia dell’Unione europea, con sentenza 21 dicembre 2021, ha confermato la correttezza della </w:t>
      </w:r>
      <w:r w:rsidRPr="00E4617B">
        <w:rPr>
          <w:rFonts w:ascii="Times New Roman" w:hAnsi="Times New Roman" w:cs="Times New Roman"/>
        </w:rPr>
        <w:t>decis</w:t>
      </w:r>
      <w:r w:rsidR="00A275A9" w:rsidRPr="00E4617B">
        <w:rPr>
          <w:rFonts w:ascii="Times New Roman" w:hAnsi="Times New Roman" w:cs="Times New Roman"/>
        </w:rPr>
        <w:t xml:space="preserve">ione della Corte </w:t>
      </w:r>
      <w:r w:rsidR="000B5E92" w:rsidRPr="00E4617B">
        <w:rPr>
          <w:rFonts w:ascii="Times New Roman" w:hAnsi="Times New Roman" w:cs="Times New Roman"/>
        </w:rPr>
        <w:t>C</w:t>
      </w:r>
      <w:r w:rsidR="00A275A9" w:rsidRPr="00E4617B">
        <w:rPr>
          <w:rFonts w:ascii="Times New Roman" w:hAnsi="Times New Roman" w:cs="Times New Roman"/>
        </w:rPr>
        <w:t xml:space="preserve">ostituzionale, riconoscendo </w:t>
      </w:r>
      <w:r w:rsidRPr="00E4617B">
        <w:rPr>
          <w:rFonts w:ascii="Times New Roman" w:hAnsi="Times New Roman" w:cs="Times New Roman"/>
        </w:rPr>
        <w:t>che la giurisdizione amministrativa assicura</w:t>
      </w:r>
      <w:r w:rsidR="00AE32B7" w:rsidRPr="00E4617B">
        <w:rPr>
          <w:rFonts w:ascii="Times New Roman" w:hAnsi="Times New Roman" w:cs="Times New Roman"/>
        </w:rPr>
        <w:t xml:space="preserve"> </w:t>
      </w:r>
      <w:r w:rsidR="0027052F" w:rsidRPr="00E4617B">
        <w:rPr>
          <w:rFonts w:ascii="Times New Roman" w:hAnsi="Times New Roman" w:cs="Times New Roman"/>
        </w:rPr>
        <w:t xml:space="preserve">l’osservanza </w:t>
      </w:r>
      <w:r w:rsidRPr="00E4617B">
        <w:rPr>
          <w:rFonts w:ascii="Times New Roman" w:hAnsi="Times New Roman" w:cs="Times New Roman"/>
        </w:rPr>
        <w:t xml:space="preserve">del </w:t>
      </w:r>
      <w:r w:rsidR="004F6DE9" w:rsidRPr="00E4617B">
        <w:rPr>
          <w:rFonts w:ascii="Times New Roman" w:hAnsi="Times New Roman" w:cs="Times New Roman"/>
        </w:rPr>
        <w:t xml:space="preserve">suddetto </w:t>
      </w:r>
      <w:r w:rsidRPr="00E4617B">
        <w:rPr>
          <w:rFonts w:ascii="Times New Roman" w:hAnsi="Times New Roman" w:cs="Times New Roman"/>
        </w:rPr>
        <w:t xml:space="preserve">principio di effettività della tutela giurisdizionale, con la conseguenza che </w:t>
      </w:r>
      <w:r w:rsidRPr="004C7E1B">
        <w:rPr>
          <w:rFonts w:ascii="Times New Roman" w:hAnsi="Times New Roman" w:cs="Times New Roman"/>
        </w:rPr>
        <w:t xml:space="preserve">non è riscontrabile alcuna violazione del diritto europeo. </w:t>
      </w:r>
    </w:p>
    <w:p w:rsidR="00B510CF" w:rsidRPr="004C7E1B" w:rsidRDefault="000E1289" w:rsidP="00B510CF">
      <w:pPr>
        <w:spacing w:line="360" w:lineRule="auto"/>
        <w:jc w:val="both"/>
        <w:rPr>
          <w:rFonts w:ascii="Times New Roman" w:eastAsia="Times New Roman" w:hAnsi="Times New Roman" w:cs="Times New Roman"/>
          <w:lang w:eastAsia="it-IT"/>
        </w:rPr>
      </w:pPr>
      <w:r w:rsidRPr="004C7E1B">
        <w:rPr>
          <w:rFonts w:ascii="Times New Roman" w:eastAsia="Times New Roman" w:hAnsi="Times New Roman" w:cs="Times New Roman"/>
          <w:lang w:eastAsia="it-IT"/>
        </w:rPr>
        <w:t xml:space="preserve">In sintesi, nel pensiero </w:t>
      </w:r>
      <w:r w:rsidR="00685471" w:rsidRPr="004C7E1B">
        <w:rPr>
          <w:rFonts w:ascii="Times New Roman" w:eastAsia="Times New Roman" w:hAnsi="Times New Roman" w:cs="Times New Roman"/>
          <w:lang w:eastAsia="it-IT"/>
        </w:rPr>
        <w:t>del Presidente Coraggio</w:t>
      </w:r>
      <w:r w:rsidR="00B510CF" w:rsidRPr="004C7E1B">
        <w:rPr>
          <w:rFonts w:ascii="Times New Roman" w:eastAsia="Times New Roman" w:hAnsi="Times New Roman" w:cs="Times New Roman"/>
          <w:lang w:eastAsia="it-IT"/>
        </w:rPr>
        <w:t xml:space="preserve">, </w:t>
      </w:r>
      <w:r w:rsidR="003E1DFC" w:rsidRPr="004C7E1B">
        <w:rPr>
          <w:rFonts w:ascii="Times New Roman" w:eastAsia="Times New Roman" w:hAnsi="Times New Roman" w:cs="Times New Roman"/>
          <w:lang w:eastAsia="it-IT"/>
        </w:rPr>
        <w:t>il modello costituzionale di</w:t>
      </w:r>
      <w:r w:rsidR="00B510CF" w:rsidRPr="004C7E1B">
        <w:rPr>
          <w:rFonts w:ascii="Times New Roman" w:eastAsia="Times New Roman" w:hAnsi="Times New Roman" w:cs="Times New Roman"/>
          <w:lang w:eastAsia="it-IT"/>
        </w:rPr>
        <w:t xml:space="preserve"> giurisdizione </w:t>
      </w:r>
      <w:r w:rsidR="00895A4F" w:rsidRPr="004C7E1B">
        <w:rPr>
          <w:rFonts w:ascii="Times New Roman" w:eastAsia="Times New Roman" w:hAnsi="Times New Roman" w:cs="Times New Roman"/>
          <w:lang w:eastAsia="it-IT"/>
        </w:rPr>
        <w:t xml:space="preserve">amministrativa </w:t>
      </w:r>
      <w:r w:rsidR="00B510CF" w:rsidRPr="004C7E1B">
        <w:rPr>
          <w:rFonts w:ascii="Times New Roman" w:eastAsia="Times New Roman" w:hAnsi="Times New Roman" w:cs="Times New Roman"/>
          <w:lang w:eastAsia="it-IT"/>
        </w:rPr>
        <w:t xml:space="preserve">ha natura soggettiva e si “ritaglia” – ampliandosi </w:t>
      </w:r>
      <w:r w:rsidR="00A275A9" w:rsidRPr="004C7E1B">
        <w:rPr>
          <w:rFonts w:ascii="Times New Roman" w:eastAsia="Times New Roman" w:hAnsi="Times New Roman" w:cs="Times New Roman"/>
          <w:lang w:eastAsia="it-IT"/>
        </w:rPr>
        <w:t>–</w:t>
      </w:r>
      <w:r w:rsidR="00B510CF" w:rsidRPr="004C7E1B">
        <w:rPr>
          <w:rFonts w:ascii="Times New Roman" w:eastAsia="Times New Roman" w:hAnsi="Times New Roman" w:cs="Times New Roman"/>
          <w:lang w:eastAsia="it-IT"/>
        </w:rPr>
        <w:t xml:space="preserve"> rispetto alla giurisdizione costituzionale e ordinaria </w:t>
      </w:r>
      <w:r w:rsidR="00F006F5" w:rsidRPr="004C7E1B">
        <w:rPr>
          <w:rFonts w:ascii="Times New Roman" w:eastAsia="Times New Roman" w:hAnsi="Times New Roman" w:cs="Times New Roman"/>
          <w:lang w:eastAsia="it-IT"/>
        </w:rPr>
        <w:t>n</w:t>
      </w:r>
      <w:r w:rsidR="00B510CF" w:rsidRPr="004C7E1B">
        <w:rPr>
          <w:rFonts w:ascii="Times New Roman" w:eastAsia="Times New Roman" w:hAnsi="Times New Roman" w:cs="Times New Roman"/>
          <w:lang w:eastAsia="it-IT"/>
        </w:rPr>
        <w:t xml:space="preserve">el sindacato sui poteri pubblici. </w:t>
      </w:r>
    </w:p>
    <w:p w:rsidR="007A343E" w:rsidRDefault="007A343E" w:rsidP="000944EA">
      <w:pPr>
        <w:spacing w:line="360" w:lineRule="auto"/>
        <w:jc w:val="right"/>
        <w:rPr>
          <w:rFonts w:ascii="Times New Roman" w:hAnsi="Times New Roman" w:cs="Times New Roman"/>
          <w:b/>
        </w:rPr>
      </w:pPr>
    </w:p>
    <w:p w:rsidR="000944EA" w:rsidRPr="000944EA" w:rsidRDefault="000944EA" w:rsidP="000944EA">
      <w:pPr>
        <w:spacing w:line="360" w:lineRule="auto"/>
        <w:jc w:val="right"/>
        <w:rPr>
          <w:rFonts w:ascii="Times New Roman" w:hAnsi="Times New Roman" w:cs="Times New Roman"/>
          <w:b/>
          <w:sz w:val="32"/>
          <w:szCs w:val="32"/>
        </w:rPr>
      </w:pPr>
      <w:r w:rsidRPr="000944EA">
        <w:rPr>
          <w:rFonts w:ascii="Times New Roman" w:hAnsi="Times New Roman" w:cs="Times New Roman"/>
          <w:b/>
          <w:sz w:val="32"/>
          <w:szCs w:val="32"/>
        </w:rPr>
        <w:t xml:space="preserve">Vincenzo </w:t>
      </w:r>
      <w:proofErr w:type="spellStart"/>
      <w:r w:rsidRPr="000944EA">
        <w:rPr>
          <w:rFonts w:ascii="Times New Roman" w:hAnsi="Times New Roman" w:cs="Times New Roman"/>
          <w:b/>
          <w:sz w:val="32"/>
          <w:szCs w:val="32"/>
        </w:rPr>
        <w:t>Lopilato</w:t>
      </w:r>
      <w:proofErr w:type="spellEnd"/>
    </w:p>
    <w:p w:rsidR="000944EA" w:rsidRPr="000944EA" w:rsidRDefault="000944EA" w:rsidP="000944EA">
      <w:pPr>
        <w:spacing w:line="360" w:lineRule="auto"/>
        <w:jc w:val="right"/>
        <w:rPr>
          <w:rFonts w:ascii="Times New Roman" w:hAnsi="Times New Roman" w:cs="Times New Roman"/>
        </w:rPr>
      </w:pPr>
      <w:r w:rsidRPr="000944EA">
        <w:rPr>
          <w:rFonts w:ascii="Times New Roman" w:hAnsi="Times New Roman" w:cs="Times New Roman"/>
        </w:rPr>
        <w:t>Consigliere di Stato</w:t>
      </w:r>
    </w:p>
    <w:p w:rsidR="000944EA" w:rsidRPr="000944EA" w:rsidRDefault="000944EA" w:rsidP="000944EA">
      <w:pPr>
        <w:spacing w:line="360" w:lineRule="auto"/>
        <w:jc w:val="right"/>
        <w:rPr>
          <w:rFonts w:ascii="Times New Roman" w:hAnsi="Times New Roman" w:cs="Times New Roman"/>
        </w:rPr>
      </w:pPr>
      <w:r w:rsidRPr="000944EA">
        <w:rPr>
          <w:rFonts w:ascii="Times New Roman" w:hAnsi="Times New Roman" w:cs="Times New Roman"/>
        </w:rPr>
        <w:t>Pubblicato il 9 maggio 2022</w:t>
      </w:r>
    </w:p>
    <w:sectPr w:rsidR="000944EA" w:rsidRPr="000944EA" w:rsidSect="007E1B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128"/>
    <w:rsid w:val="000070A6"/>
    <w:rsid w:val="00010C80"/>
    <w:rsid w:val="00026C45"/>
    <w:rsid w:val="00037C2F"/>
    <w:rsid w:val="00057735"/>
    <w:rsid w:val="00060038"/>
    <w:rsid w:val="0007294B"/>
    <w:rsid w:val="0008594A"/>
    <w:rsid w:val="00085F71"/>
    <w:rsid w:val="000875A7"/>
    <w:rsid w:val="0009354A"/>
    <w:rsid w:val="000937A2"/>
    <w:rsid w:val="000944EA"/>
    <w:rsid w:val="000A1661"/>
    <w:rsid w:val="000B5E92"/>
    <w:rsid w:val="000C2B08"/>
    <w:rsid w:val="000C6D72"/>
    <w:rsid w:val="000E1289"/>
    <w:rsid w:val="000E42DF"/>
    <w:rsid w:val="00100C1A"/>
    <w:rsid w:val="00106DD4"/>
    <w:rsid w:val="001140EB"/>
    <w:rsid w:val="0011654C"/>
    <w:rsid w:val="00145510"/>
    <w:rsid w:val="00150FCA"/>
    <w:rsid w:val="00170503"/>
    <w:rsid w:val="00174AC7"/>
    <w:rsid w:val="00180F88"/>
    <w:rsid w:val="00184970"/>
    <w:rsid w:val="00193B63"/>
    <w:rsid w:val="001A3D55"/>
    <w:rsid w:val="001C70FA"/>
    <w:rsid w:val="00201D9F"/>
    <w:rsid w:val="00231C22"/>
    <w:rsid w:val="0027052F"/>
    <w:rsid w:val="002A1F07"/>
    <w:rsid w:val="002C1C8A"/>
    <w:rsid w:val="002C4BB8"/>
    <w:rsid w:val="002C6E2B"/>
    <w:rsid w:val="002D7048"/>
    <w:rsid w:val="002E754F"/>
    <w:rsid w:val="00311C60"/>
    <w:rsid w:val="003126CF"/>
    <w:rsid w:val="00313C1A"/>
    <w:rsid w:val="0031627C"/>
    <w:rsid w:val="00322128"/>
    <w:rsid w:val="00335170"/>
    <w:rsid w:val="00355257"/>
    <w:rsid w:val="00360B4A"/>
    <w:rsid w:val="00362D2F"/>
    <w:rsid w:val="00367C6A"/>
    <w:rsid w:val="00380C65"/>
    <w:rsid w:val="003B0B87"/>
    <w:rsid w:val="003B15C2"/>
    <w:rsid w:val="003E1DFC"/>
    <w:rsid w:val="00412FF6"/>
    <w:rsid w:val="00456F33"/>
    <w:rsid w:val="0046492E"/>
    <w:rsid w:val="004A09B6"/>
    <w:rsid w:val="004C4197"/>
    <w:rsid w:val="004C5AD6"/>
    <w:rsid w:val="004C7E1B"/>
    <w:rsid w:val="004D0270"/>
    <w:rsid w:val="004E5BDC"/>
    <w:rsid w:val="004F6DE9"/>
    <w:rsid w:val="004F7198"/>
    <w:rsid w:val="005178F0"/>
    <w:rsid w:val="00580A68"/>
    <w:rsid w:val="005928BD"/>
    <w:rsid w:val="0059597B"/>
    <w:rsid w:val="005C4EAE"/>
    <w:rsid w:val="005D7C7E"/>
    <w:rsid w:val="005F6015"/>
    <w:rsid w:val="006007B5"/>
    <w:rsid w:val="006153E0"/>
    <w:rsid w:val="00631BC5"/>
    <w:rsid w:val="00634C09"/>
    <w:rsid w:val="00641D4A"/>
    <w:rsid w:val="00660C7E"/>
    <w:rsid w:val="00667A20"/>
    <w:rsid w:val="00685471"/>
    <w:rsid w:val="006A1081"/>
    <w:rsid w:val="006B1227"/>
    <w:rsid w:val="006D1BA4"/>
    <w:rsid w:val="006E21F6"/>
    <w:rsid w:val="006F218E"/>
    <w:rsid w:val="00763F37"/>
    <w:rsid w:val="007643F7"/>
    <w:rsid w:val="00766C1C"/>
    <w:rsid w:val="0077710B"/>
    <w:rsid w:val="00781E2A"/>
    <w:rsid w:val="0078471A"/>
    <w:rsid w:val="007A343E"/>
    <w:rsid w:val="007B1484"/>
    <w:rsid w:val="007E1BA8"/>
    <w:rsid w:val="007F463B"/>
    <w:rsid w:val="007F7730"/>
    <w:rsid w:val="00845701"/>
    <w:rsid w:val="00857617"/>
    <w:rsid w:val="00895A4F"/>
    <w:rsid w:val="008C7C62"/>
    <w:rsid w:val="008D0EDF"/>
    <w:rsid w:val="008D3445"/>
    <w:rsid w:val="008D6F0F"/>
    <w:rsid w:val="008E50F1"/>
    <w:rsid w:val="008F7B3E"/>
    <w:rsid w:val="009001AE"/>
    <w:rsid w:val="00912FAC"/>
    <w:rsid w:val="009220E4"/>
    <w:rsid w:val="00930931"/>
    <w:rsid w:val="00944027"/>
    <w:rsid w:val="00946C2C"/>
    <w:rsid w:val="00951E85"/>
    <w:rsid w:val="00953AA3"/>
    <w:rsid w:val="00960F7F"/>
    <w:rsid w:val="009933A8"/>
    <w:rsid w:val="00995658"/>
    <w:rsid w:val="009F2E51"/>
    <w:rsid w:val="00A265B5"/>
    <w:rsid w:val="00A275A9"/>
    <w:rsid w:val="00A43574"/>
    <w:rsid w:val="00A47814"/>
    <w:rsid w:val="00A65C0E"/>
    <w:rsid w:val="00A66DA9"/>
    <w:rsid w:val="00A66F16"/>
    <w:rsid w:val="00A766B9"/>
    <w:rsid w:val="00A94DF4"/>
    <w:rsid w:val="00AA56B4"/>
    <w:rsid w:val="00AB2DDB"/>
    <w:rsid w:val="00AB4B2B"/>
    <w:rsid w:val="00AC6292"/>
    <w:rsid w:val="00AE32B7"/>
    <w:rsid w:val="00B02285"/>
    <w:rsid w:val="00B164D6"/>
    <w:rsid w:val="00B17CC3"/>
    <w:rsid w:val="00B24548"/>
    <w:rsid w:val="00B510CF"/>
    <w:rsid w:val="00B52719"/>
    <w:rsid w:val="00B56481"/>
    <w:rsid w:val="00BA5A83"/>
    <w:rsid w:val="00BA6C5C"/>
    <w:rsid w:val="00BB32E9"/>
    <w:rsid w:val="00BB4B0F"/>
    <w:rsid w:val="00C167C8"/>
    <w:rsid w:val="00C20F0C"/>
    <w:rsid w:val="00C56154"/>
    <w:rsid w:val="00C57E07"/>
    <w:rsid w:val="00C618B9"/>
    <w:rsid w:val="00C779D7"/>
    <w:rsid w:val="00C84F27"/>
    <w:rsid w:val="00CA0757"/>
    <w:rsid w:val="00CB6BA1"/>
    <w:rsid w:val="00CC4C31"/>
    <w:rsid w:val="00CE0CD1"/>
    <w:rsid w:val="00CE39DC"/>
    <w:rsid w:val="00D14875"/>
    <w:rsid w:val="00D23E04"/>
    <w:rsid w:val="00D249A7"/>
    <w:rsid w:val="00D41FB1"/>
    <w:rsid w:val="00D512CD"/>
    <w:rsid w:val="00D56173"/>
    <w:rsid w:val="00D81095"/>
    <w:rsid w:val="00D920EB"/>
    <w:rsid w:val="00DB56D7"/>
    <w:rsid w:val="00DB72B1"/>
    <w:rsid w:val="00DD11D3"/>
    <w:rsid w:val="00DD2B9D"/>
    <w:rsid w:val="00E008BA"/>
    <w:rsid w:val="00E36516"/>
    <w:rsid w:val="00E44A08"/>
    <w:rsid w:val="00E4617B"/>
    <w:rsid w:val="00E501EC"/>
    <w:rsid w:val="00E62A2F"/>
    <w:rsid w:val="00E7046B"/>
    <w:rsid w:val="00E72D50"/>
    <w:rsid w:val="00EA2314"/>
    <w:rsid w:val="00EA57AA"/>
    <w:rsid w:val="00EB2675"/>
    <w:rsid w:val="00EB2B61"/>
    <w:rsid w:val="00EC0F7D"/>
    <w:rsid w:val="00EC2AFA"/>
    <w:rsid w:val="00EE2A34"/>
    <w:rsid w:val="00EE6A53"/>
    <w:rsid w:val="00F006F5"/>
    <w:rsid w:val="00F20213"/>
    <w:rsid w:val="00F2059E"/>
    <w:rsid w:val="00F346B1"/>
    <w:rsid w:val="00F44BC2"/>
    <w:rsid w:val="00F559CE"/>
    <w:rsid w:val="00FB5ED7"/>
    <w:rsid w:val="00FD48E9"/>
    <w:rsid w:val="00FF00C7"/>
    <w:rsid w:val="00FF6BA9"/>
    <w:rsid w:val="00FF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08FF7"/>
  <w15:chartTrackingRefBased/>
  <w15:docId w15:val="{B9DF7FE8-61A5-834E-BD56-A67CBE85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C70FA"/>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A343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A343E"/>
    <w:rPr>
      <w:rFonts w:ascii="Segoe UI" w:hAnsi="Segoe UI" w:cs="Segoe UI"/>
      <w:sz w:val="18"/>
      <w:szCs w:val="18"/>
      <w:lang w:val="it-IT"/>
    </w:rPr>
  </w:style>
  <w:style w:type="paragraph" w:styleId="Paragrafoelenco">
    <w:name w:val="List Paragraph"/>
    <w:basedOn w:val="Normale"/>
    <w:uiPriority w:val="34"/>
    <w:qFormat/>
    <w:rsid w:val="002705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E094A-21D3-44F0-B11F-C6377E942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2112</Words>
  <Characters>12040</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FERRARI Giulia</cp:lastModifiedBy>
  <cp:revision>3</cp:revision>
  <cp:lastPrinted>2022-04-27T19:55:00Z</cp:lastPrinted>
  <dcterms:created xsi:type="dcterms:W3CDTF">2022-05-09T07:02:00Z</dcterms:created>
  <dcterms:modified xsi:type="dcterms:W3CDTF">2022-05-09T07:05:00Z</dcterms:modified>
</cp:coreProperties>
</file>