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947" w:rsidRDefault="00511B95" w:rsidP="00112C90">
      <w:pPr>
        <w:spacing w:line="360" w:lineRule="auto"/>
        <w:jc w:val="center"/>
        <w:rPr>
          <w:rFonts w:ascii="Times New Roman" w:hAnsi="Times New Roman" w:cs="Times New Roman"/>
          <w:i/>
          <w:sz w:val="28"/>
          <w:szCs w:val="28"/>
        </w:rPr>
      </w:pPr>
      <w:bookmarkStart w:id="0" w:name="_GoBack"/>
      <w:r w:rsidRPr="00CD3947">
        <w:rPr>
          <w:rFonts w:ascii="Times New Roman" w:hAnsi="Times New Roman" w:cs="Times New Roman"/>
          <w:b/>
          <w:sz w:val="28"/>
          <w:szCs w:val="28"/>
        </w:rPr>
        <w:t>Recenti sviluppi del dialogo fra Consiglio di Stato e Corte di Giustizia sull’obbligo “flessibile” di rinvio pregiudiziale da parte dei giudici nazionali di ultima istanza</w:t>
      </w:r>
      <w:r w:rsidR="00B96C07" w:rsidRPr="009B36A4">
        <w:rPr>
          <w:rFonts w:ascii="Times New Roman" w:hAnsi="Times New Roman" w:cs="Times New Roman"/>
          <w:i/>
          <w:sz w:val="28"/>
          <w:szCs w:val="28"/>
        </w:rPr>
        <w:t xml:space="preserve"> </w:t>
      </w:r>
    </w:p>
    <w:bookmarkEnd w:id="0"/>
    <w:p w:rsidR="00726852" w:rsidRPr="009B36A4" w:rsidRDefault="00B96C07" w:rsidP="00112C90">
      <w:pPr>
        <w:spacing w:line="360" w:lineRule="auto"/>
        <w:jc w:val="center"/>
        <w:rPr>
          <w:rFonts w:ascii="Times New Roman" w:hAnsi="Times New Roman" w:cs="Times New Roman"/>
          <w:sz w:val="28"/>
          <w:szCs w:val="28"/>
        </w:rPr>
      </w:pPr>
      <w:r w:rsidRPr="009B36A4">
        <w:rPr>
          <w:rFonts w:ascii="Times New Roman" w:hAnsi="Times New Roman" w:cs="Times New Roman"/>
          <w:i/>
          <w:sz w:val="28"/>
          <w:szCs w:val="28"/>
        </w:rPr>
        <w:t>(</w:t>
      </w:r>
      <w:r w:rsidR="00481DB2" w:rsidRPr="009B36A4">
        <w:rPr>
          <w:rFonts w:ascii="Times New Roman" w:hAnsi="Times New Roman" w:cs="Times New Roman"/>
          <w:i/>
          <w:sz w:val="28"/>
          <w:szCs w:val="28"/>
        </w:rPr>
        <w:t xml:space="preserve">brevi </w:t>
      </w:r>
      <w:r w:rsidRPr="009B36A4">
        <w:rPr>
          <w:rFonts w:ascii="Times New Roman" w:hAnsi="Times New Roman" w:cs="Times New Roman"/>
          <w:i/>
          <w:sz w:val="28"/>
          <w:szCs w:val="28"/>
        </w:rPr>
        <w:t>not</w:t>
      </w:r>
      <w:r w:rsidR="00481DB2" w:rsidRPr="009B36A4">
        <w:rPr>
          <w:rFonts w:ascii="Times New Roman" w:hAnsi="Times New Roman" w:cs="Times New Roman"/>
          <w:i/>
          <w:sz w:val="28"/>
          <w:szCs w:val="28"/>
        </w:rPr>
        <w:t xml:space="preserve">e </w:t>
      </w:r>
      <w:r w:rsidRPr="009B36A4">
        <w:rPr>
          <w:rFonts w:ascii="Times New Roman" w:hAnsi="Times New Roman" w:cs="Times New Roman"/>
          <w:i/>
          <w:sz w:val="28"/>
          <w:szCs w:val="28"/>
        </w:rPr>
        <w:t xml:space="preserve">a </w:t>
      </w:r>
      <w:r w:rsidR="00481DB2" w:rsidRPr="009B36A4">
        <w:rPr>
          <w:rFonts w:ascii="Times New Roman" w:hAnsi="Times New Roman" w:cs="Times New Roman"/>
          <w:i/>
          <w:sz w:val="28"/>
          <w:szCs w:val="28"/>
        </w:rPr>
        <w:t xml:space="preserve">margine di </w:t>
      </w:r>
      <w:r w:rsidRPr="009B36A4">
        <w:rPr>
          <w:rFonts w:ascii="Times New Roman" w:hAnsi="Times New Roman" w:cs="Times New Roman"/>
          <w:i/>
          <w:sz w:val="28"/>
          <w:szCs w:val="28"/>
        </w:rPr>
        <w:t xml:space="preserve">Corte di Giustizia UE, sez. IX, 7 luglio 2022, C-261/21, </w:t>
      </w:r>
      <w:proofErr w:type="spellStart"/>
      <w:r w:rsidRPr="009B36A4">
        <w:rPr>
          <w:rFonts w:ascii="Times New Roman" w:hAnsi="Times New Roman" w:cs="Times New Roman"/>
          <w:sz w:val="28"/>
          <w:szCs w:val="28"/>
        </w:rPr>
        <w:t>Hoffmann</w:t>
      </w:r>
      <w:proofErr w:type="spellEnd"/>
      <w:r w:rsidRPr="009B36A4">
        <w:rPr>
          <w:rFonts w:ascii="Times New Roman" w:hAnsi="Times New Roman" w:cs="Times New Roman"/>
          <w:sz w:val="28"/>
          <w:szCs w:val="28"/>
        </w:rPr>
        <w:t>-La Roche</w:t>
      </w:r>
      <w:r w:rsidRPr="009B36A4">
        <w:rPr>
          <w:rFonts w:ascii="Times New Roman" w:hAnsi="Times New Roman" w:cs="Times New Roman"/>
          <w:i/>
          <w:sz w:val="28"/>
          <w:szCs w:val="28"/>
        </w:rPr>
        <w:t xml:space="preserve"> e altri)</w:t>
      </w:r>
    </w:p>
    <w:p w:rsidR="00A807B0" w:rsidRPr="009B36A4" w:rsidRDefault="00A807B0" w:rsidP="00A807B0">
      <w:pPr>
        <w:spacing w:line="240" w:lineRule="auto"/>
        <w:jc w:val="both"/>
        <w:rPr>
          <w:rFonts w:ascii="Times New Roman" w:hAnsi="Times New Roman" w:cs="Times New Roman"/>
          <w:smallCaps/>
          <w:sz w:val="28"/>
          <w:szCs w:val="28"/>
        </w:rPr>
      </w:pPr>
    </w:p>
    <w:p w:rsidR="00511B95" w:rsidRPr="009B36A4" w:rsidRDefault="00A807B0" w:rsidP="00A807B0">
      <w:pPr>
        <w:spacing w:line="240" w:lineRule="auto"/>
        <w:jc w:val="both"/>
        <w:rPr>
          <w:rFonts w:ascii="Times New Roman" w:hAnsi="Times New Roman" w:cs="Times New Roman"/>
          <w:sz w:val="28"/>
          <w:szCs w:val="28"/>
        </w:rPr>
      </w:pPr>
      <w:r w:rsidRPr="009B36A4">
        <w:rPr>
          <w:rFonts w:ascii="Times New Roman" w:hAnsi="Times New Roman" w:cs="Times New Roman"/>
          <w:smallCaps/>
          <w:sz w:val="28"/>
          <w:szCs w:val="28"/>
        </w:rPr>
        <w:t>Sommario</w:t>
      </w:r>
      <w:r w:rsidRPr="009B36A4">
        <w:rPr>
          <w:rFonts w:ascii="Times New Roman" w:hAnsi="Times New Roman" w:cs="Times New Roman"/>
          <w:sz w:val="28"/>
          <w:szCs w:val="28"/>
        </w:rPr>
        <w:t>: 1. Applicazione del diritto comunitario, e rimedi del diritto processuale nazionale</w:t>
      </w:r>
      <w:r w:rsidR="00B96C07" w:rsidRPr="009B36A4">
        <w:rPr>
          <w:rFonts w:ascii="Times New Roman" w:hAnsi="Times New Roman" w:cs="Times New Roman"/>
          <w:sz w:val="28"/>
          <w:szCs w:val="28"/>
        </w:rPr>
        <w:t>: il problema della revocazione</w:t>
      </w:r>
      <w:r w:rsidRPr="009B36A4">
        <w:rPr>
          <w:rFonts w:ascii="Times New Roman" w:hAnsi="Times New Roman" w:cs="Times New Roman"/>
          <w:sz w:val="28"/>
          <w:szCs w:val="28"/>
        </w:rPr>
        <w:t xml:space="preserve">. – 2.  La vicenda specifica e la soluzione data dalla Corte di Giustizia alla questione. – 3. La rilevanza della motivazione della sentenza, al di là del caso specifico. – 4. segue: </w:t>
      </w:r>
      <w:r w:rsidR="00F93FD7" w:rsidRPr="009B36A4">
        <w:rPr>
          <w:rFonts w:ascii="Times New Roman" w:hAnsi="Times New Roman" w:cs="Times New Roman"/>
          <w:sz w:val="28"/>
          <w:szCs w:val="28"/>
        </w:rPr>
        <w:t xml:space="preserve">ancora su </w:t>
      </w:r>
      <w:r w:rsidRPr="009B36A4">
        <w:rPr>
          <w:rFonts w:ascii="Times New Roman" w:hAnsi="Times New Roman" w:cs="Times New Roman"/>
          <w:sz w:val="28"/>
          <w:szCs w:val="28"/>
        </w:rPr>
        <w:t xml:space="preserve">rinvio pregiudiziale da parte del giudice nazionale di ultima istanza, e possibile abuso del rimedio. – 5. Il rinvio pregiudiziale oggi: le recenti sollecitazioni del Consiglio di Stato </w:t>
      </w:r>
      <w:r w:rsidR="00642165" w:rsidRPr="009B36A4">
        <w:rPr>
          <w:rFonts w:ascii="Times New Roman" w:hAnsi="Times New Roman" w:cs="Times New Roman"/>
          <w:sz w:val="28"/>
          <w:szCs w:val="28"/>
        </w:rPr>
        <w:t>ad una ulteriore definizione dei contorni dell’istituto conforme alla sua funzione. – 6. Conclusioni.</w:t>
      </w:r>
      <w:r w:rsidRPr="009B36A4">
        <w:rPr>
          <w:rFonts w:ascii="Times New Roman" w:hAnsi="Times New Roman" w:cs="Times New Roman"/>
          <w:sz w:val="28"/>
          <w:szCs w:val="28"/>
        </w:rPr>
        <w:t xml:space="preserve">  </w:t>
      </w:r>
    </w:p>
    <w:p w:rsidR="00511B95" w:rsidRPr="009B36A4" w:rsidRDefault="00511B95" w:rsidP="00112C90">
      <w:pPr>
        <w:spacing w:line="360" w:lineRule="auto"/>
        <w:jc w:val="both"/>
        <w:rPr>
          <w:rFonts w:ascii="Times New Roman" w:hAnsi="Times New Roman" w:cs="Times New Roman"/>
          <w:sz w:val="28"/>
          <w:szCs w:val="28"/>
        </w:rPr>
      </w:pPr>
    </w:p>
    <w:p w:rsidR="00810A0E" w:rsidRPr="009B36A4" w:rsidRDefault="00112C90" w:rsidP="00112C90">
      <w:pPr>
        <w:spacing w:line="360" w:lineRule="auto"/>
        <w:jc w:val="both"/>
        <w:rPr>
          <w:rFonts w:ascii="Times New Roman" w:hAnsi="Times New Roman" w:cs="Times New Roman"/>
          <w:sz w:val="28"/>
          <w:szCs w:val="28"/>
        </w:rPr>
      </w:pPr>
      <w:r w:rsidRPr="009B36A4">
        <w:rPr>
          <w:rFonts w:ascii="Times New Roman" w:hAnsi="Times New Roman" w:cs="Times New Roman"/>
          <w:sz w:val="28"/>
          <w:szCs w:val="28"/>
        </w:rPr>
        <w:t>1.</w:t>
      </w:r>
      <w:r w:rsidRPr="009B36A4">
        <w:rPr>
          <w:rFonts w:ascii="Times New Roman" w:hAnsi="Times New Roman" w:cs="Times New Roman"/>
          <w:sz w:val="28"/>
          <w:szCs w:val="28"/>
        </w:rPr>
        <w:tab/>
      </w:r>
      <w:r w:rsidR="00511B95" w:rsidRPr="009B36A4">
        <w:rPr>
          <w:rFonts w:ascii="Times New Roman" w:hAnsi="Times New Roman" w:cs="Times New Roman"/>
          <w:sz w:val="28"/>
          <w:szCs w:val="28"/>
        </w:rPr>
        <w:t>Nella ricostruzione del dialogo fra Consiglio di Stato e Corte di Giustizia sull’obbligo “flessibile” di rinvio pregiudiziale da parte dei giudici nazionali di ultima istanza, si è dato conto</w:t>
      </w:r>
      <w:r w:rsidR="00B96C07" w:rsidRPr="009B36A4">
        <w:rPr>
          <w:rStyle w:val="Rimandonotaapidipagina"/>
          <w:rFonts w:ascii="Times New Roman" w:hAnsi="Times New Roman" w:cs="Times New Roman"/>
          <w:sz w:val="28"/>
          <w:szCs w:val="28"/>
        </w:rPr>
        <w:footnoteReference w:id="1"/>
      </w:r>
      <w:r w:rsidR="00511B95" w:rsidRPr="009B36A4">
        <w:rPr>
          <w:rFonts w:ascii="Times New Roman" w:hAnsi="Times New Roman" w:cs="Times New Roman"/>
          <w:sz w:val="28"/>
          <w:szCs w:val="28"/>
        </w:rPr>
        <w:t xml:space="preserve"> della fattispecie costituita da un ricorso per revocazione fondato sulla denuncia del vizio di contrarietà al diritto comunitario della decisione resa all’esito del giudizio di appello, nel </w:t>
      </w:r>
      <w:r w:rsidR="00B96C07" w:rsidRPr="009B36A4">
        <w:rPr>
          <w:rFonts w:ascii="Times New Roman" w:hAnsi="Times New Roman" w:cs="Times New Roman"/>
          <w:sz w:val="28"/>
          <w:szCs w:val="28"/>
        </w:rPr>
        <w:t xml:space="preserve">corso del </w:t>
      </w:r>
      <w:r w:rsidR="00511B95" w:rsidRPr="009B36A4">
        <w:rPr>
          <w:rFonts w:ascii="Times New Roman" w:hAnsi="Times New Roman" w:cs="Times New Roman"/>
          <w:sz w:val="28"/>
          <w:szCs w:val="28"/>
        </w:rPr>
        <w:t xml:space="preserve">quale era stata </w:t>
      </w:r>
      <w:r w:rsidR="00B96C07" w:rsidRPr="009B36A4">
        <w:rPr>
          <w:rFonts w:ascii="Times New Roman" w:hAnsi="Times New Roman" w:cs="Times New Roman"/>
          <w:sz w:val="28"/>
          <w:szCs w:val="28"/>
        </w:rPr>
        <w:t>resa una pronuncia pregiudiziale</w:t>
      </w:r>
      <w:r w:rsidR="00511B95" w:rsidRPr="009B36A4">
        <w:rPr>
          <w:rFonts w:ascii="Times New Roman" w:hAnsi="Times New Roman" w:cs="Times New Roman"/>
          <w:sz w:val="28"/>
          <w:szCs w:val="28"/>
        </w:rPr>
        <w:t>: la particolarità della fattispecie era data dal fatto che</w:t>
      </w:r>
      <w:r w:rsidR="00B96C07" w:rsidRPr="009B36A4">
        <w:rPr>
          <w:rFonts w:ascii="Times New Roman" w:hAnsi="Times New Roman" w:cs="Times New Roman"/>
          <w:sz w:val="28"/>
          <w:szCs w:val="28"/>
        </w:rPr>
        <w:t xml:space="preserve"> </w:t>
      </w:r>
      <w:r w:rsidR="00810A0E" w:rsidRPr="009B36A4">
        <w:rPr>
          <w:rFonts w:ascii="Times New Roman" w:hAnsi="Times New Roman" w:cs="Times New Roman"/>
          <w:sz w:val="28"/>
          <w:szCs w:val="28"/>
        </w:rPr>
        <w:t xml:space="preserve">con il ricorso per revocazione si </w:t>
      </w:r>
      <w:r w:rsidR="00B96C07" w:rsidRPr="009B36A4">
        <w:rPr>
          <w:rFonts w:ascii="Times New Roman" w:hAnsi="Times New Roman" w:cs="Times New Roman"/>
          <w:sz w:val="28"/>
          <w:szCs w:val="28"/>
        </w:rPr>
        <w:t>era</w:t>
      </w:r>
      <w:r w:rsidR="00810A0E" w:rsidRPr="009B36A4">
        <w:rPr>
          <w:rFonts w:ascii="Times New Roman" w:hAnsi="Times New Roman" w:cs="Times New Roman"/>
          <w:sz w:val="28"/>
          <w:szCs w:val="28"/>
        </w:rPr>
        <w:t xml:space="preserve"> fatta valere la non corretta applicazione da parte del Consiglio di Stato, in veste di giudice d’appello, del principio stabilito dalla decisione della Corte di Giustizia resa all’esito del rinvio pregiudiziale disposto in grado di appello. </w:t>
      </w:r>
    </w:p>
    <w:p w:rsidR="00511B95" w:rsidRPr="009B36A4" w:rsidRDefault="00511B95" w:rsidP="00112C90">
      <w:pPr>
        <w:spacing w:line="360" w:lineRule="auto"/>
        <w:ind w:firstLine="708"/>
        <w:jc w:val="both"/>
        <w:rPr>
          <w:rFonts w:ascii="Times New Roman" w:hAnsi="Times New Roman" w:cs="Times New Roman"/>
          <w:sz w:val="28"/>
          <w:szCs w:val="28"/>
        </w:rPr>
      </w:pPr>
      <w:r w:rsidRPr="009B36A4">
        <w:rPr>
          <w:rFonts w:ascii="Times New Roman" w:hAnsi="Times New Roman" w:cs="Times New Roman"/>
          <w:sz w:val="28"/>
          <w:szCs w:val="28"/>
        </w:rPr>
        <w:t>Di fronte alla de</w:t>
      </w:r>
      <w:r w:rsidR="00F93FD7" w:rsidRPr="009B36A4">
        <w:rPr>
          <w:rFonts w:ascii="Times New Roman" w:hAnsi="Times New Roman" w:cs="Times New Roman"/>
          <w:sz w:val="28"/>
          <w:szCs w:val="28"/>
        </w:rPr>
        <w:t>duzione</w:t>
      </w:r>
      <w:r w:rsidRPr="009B36A4">
        <w:rPr>
          <w:rFonts w:ascii="Times New Roman" w:hAnsi="Times New Roman" w:cs="Times New Roman"/>
          <w:sz w:val="28"/>
          <w:szCs w:val="28"/>
        </w:rPr>
        <w:t xml:space="preserve"> del vizio revocatorio consistente nel mancato rispetto della sentenza della Corte di Giustizia</w:t>
      </w:r>
      <w:r w:rsidR="006760F3" w:rsidRPr="009B36A4">
        <w:rPr>
          <w:rFonts w:ascii="Times New Roman" w:hAnsi="Times New Roman" w:cs="Times New Roman"/>
          <w:sz w:val="28"/>
          <w:szCs w:val="28"/>
        </w:rPr>
        <w:t>,</w:t>
      </w:r>
      <w:r w:rsidRPr="009B36A4">
        <w:rPr>
          <w:rFonts w:ascii="Times New Roman" w:hAnsi="Times New Roman" w:cs="Times New Roman"/>
          <w:sz w:val="28"/>
          <w:szCs w:val="28"/>
        </w:rPr>
        <w:t xml:space="preserve"> la VI Sezione del Consiglio di Stato, con l’ordinanza n. 2327/2021, ha a sua volta fatto ricorso al rinvio pregiudiziale, </w:t>
      </w:r>
      <w:r w:rsidRPr="009B36A4">
        <w:rPr>
          <w:rFonts w:ascii="Times New Roman" w:hAnsi="Times New Roman" w:cs="Times New Roman"/>
          <w:sz w:val="28"/>
          <w:szCs w:val="28"/>
        </w:rPr>
        <w:lastRenderedPageBreak/>
        <w:t>domandando alla Corte – tra l’altro – se “</w:t>
      </w:r>
      <w:r w:rsidRPr="009B36A4">
        <w:rPr>
          <w:rFonts w:ascii="Times New Roman" w:hAnsi="Times New Roman" w:cs="Times New Roman"/>
          <w:i/>
          <w:sz w:val="28"/>
          <w:szCs w:val="28"/>
        </w:rPr>
        <w:t>il giudice nazionale, avverso le cui decisioni non possa proporsi un ricorso giurisdizionale di diritto interno, in un giudizio in cui la domanda della parte sia direttamene rivolta a far valere la violazione dei principi espressi dalla Corte di Giustizia nel medesimo giudizio al fine di ottenere l’annullamento della sentenza impugnata, possa verificare la corretta applicazione nel caso concreto dei principi espressi dalla Corte di Giustizia nel medesimo giudizio, oppure se tale valutazione spetti alla Corte di Giustizia</w:t>
      </w:r>
      <w:r w:rsidRPr="009B36A4">
        <w:rPr>
          <w:rFonts w:ascii="Times New Roman" w:hAnsi="Times New Roman" w:cs="Times New Roman"/>
          <w:sz w:val="28"/>
          <w:szCs w:val="28"/>
        </w:rPr>
        <w:t>”.</w:t>
      </w:r>
    </w:p>
    <w:p w:rsidR="00511B95" w:rsidRPr="009B36A4" w:rsidRDefault="00511B95" w:rsidP="00112C90">
      <w:pPr>
        <w:spacing w:line="360" w:lineRule="auto"/>
        <w:ind w:firstLine="708"/>
        <w:jc w:val="both"/>
        <w:rPr>
          <w:rFonts w:ascii="Times New Roman" w:hAnsi="Times New Roman" w:cs="Times New Roman"/>
          <w:sz w:val="28"/>
          <w:szCs w:val="28"/>
        </w:rPr>
      </w:pPr>
      <w:r w:rsidRPr="009B36A4">
        <w:rPr>
          <w:rFonts w:ascii="Times New Roman" w:hAnsi="Times New Roman" w:cs="Times New Roman"/>
          <w:sz w:val="28"/>
          <w:szCs w:val="28"/>
        </w:rPr>
        <w:t xml:space="preserve">Alcuni commenti </w:t>
      </w:r>
      <w:r w:rsidR="00A807B0" w:rsidRPr="009B36A4">
        <w:rPr>
          <w:rFonts w:ascii="Times New Roman" w:hAnsi="Times New Roman" w:cs="Times New Roman"/>
          <w:sz w:val="28"/>
          <w:szCs w:val="28"/>
        </w:rPr>
        <w:t>avevano</w:t>
      </w:r>
      <w:r w:rsidRPr="009B36A4">
        <w:rPr>
          <w:rFonts w:ascii="Times New Roman" w:hAnsi="Times New Roman" w:cs="Times New Roman"/>
          <w:sz w:val="28"/>
          <w:szCs w:val="28"/>
        </w:rPr>
        <w:t xml:space="preserve"> posto in evidenza che “</w:t>
      </w:r>
      <w:r w:rsidRPr="009B36A4">
        <w:rPr>
          <w:rFonts w:ascii="Times New Roman" w:hAnsi="Times New Roman" w:cs="Times New Roman"/>
          <w:i/>
          <w:sz w:val="28"/>
          <w:szCs w:val="28"/>
        </w:rPr>
        <w:t xml:space="preserve">la premessa sembra soffrire di una sorta di petizione di principio, alla luce del noto rinvio </w:t>
      </w:r>
      <w:proofErr w:type="spellStart"/>
      <w:r w:rsidRPr="009B36A4">
        <w:rPr>
          <w:rFonts w:ascii="Times New Roman" w:hAnsi="Times New Roman" w:cs="Times New Roman"/>
          <w:i/>
          <w:sz w:val="28"/>
          <w:szCs w:val="28"/>
        </w:rPr>
        <w:t>Randstad</w:t>
      </w:r>
      <w:proofErr w:type="spellEnd"/>
      <w:r w:rsidRPr="009B36A4">
        <w:rPr>
          <w:rFonts w:ascii="Times New Roman" w:hAnsi="Times New Roman" w:cs="Times New Roman"/>
          <w:i/>
          <w:sz w:val="28"/>
          <w:szCs w:val="28"/>
        </w:rPr>
        <w:t>, operato dalle Sezioni Unite, pendente avanti alla Corte di giustizia</w:t>
      </w:r>
      <w:r w:rsidRPr="009B36A4">
        <w:rPr>
          <w:rFonts w:ascii="Times New Roman" w:hAnsi="Times New Roman" w:cs="Times New Roman"/>
          <w:sz w:val="28"/>
          <w:szCs w:val="28"/>
        </w:rPr>
        <w:t>”.</w:t>
      </w:r>
      <w:r w:rsidR="00112C90" w:rsidRPr="009B36A4">
        <w:rPr>
          <w:rStyle w:val="Rimandonotaapidipagina"/>
          <w:rFonts w:ascii="Times New Roman" w:hAnsi="Times New Roman" w:cs="Times New Roman"/>
          <w:sz w:val="28"/>
          <w:szCs w:val="28"/>
        </w:rPr>
        <w:footnoteReference w:id="2"/>
      </w:r>
    </w:p>
    <w:p w:rsidR="00112C90" w:rsidRPr="009B36A4" w:rsidRDefault="00112C90" w:rsidP="00112C90">
      <w:pPr>
        <w:spacing w:line="360" w:lineRule="auto"/>
        <w:ind w:firstLine="708"/>
        <w:jc w:val="both"/>
        <w:rPr>
          <w:rFonts w:ascii="Times New Roman" w:hAnsi="Times New Roman" w:cs="Times New Roman"/>
          <w:sz w:val="28"/>
          <w:szCs w:val="28"/>
        </w:rPr>
      </w:pPr>
      <w:r w:rsidRPr="009B36A4">
        <w:rPr>
          <w:rFonts w:ascii="Times New Roman" w:hAnsi="Times New Roman" w:cs="Times New Roman"/>
          <w:sz w:val="28"/>
          <w:szCs w:val="28"/>
        </w:rPr>
        <w:t>La decisione della Corte di Giusti</w:t>
      </w:r>
      <w:r w:rsidR="002A0715" w:rsidRPr="009B36A4">
        <w:rPr>
          <w:rFonts w:ascii="Times New Roman" w:hAnsi="Times New Roman" w:cs="Times New Roman"/>
          <w:sz w:val="28"/>
          <w:szCs w:val="28"/>
        </w:rPr>
        <w:t>zia, nel frattempo intervenuta,</w:t>
      </w:r>
      <w:r w:rsidR="002A0715" w:rsidRPr="009B36A4">
        <w:rPr>
          <w:rStyle w:val="Rimandonotaapidipagina"/>
          <w:rFonts w:ascii="Times New Roman" w:hAnsi="Times New Roman" w:cs="Times New Roman"/>
          <w:sz w:val="28"/>
          <w:szCs w:val="28"/>
        </w:rPr>
        <w:footnoteReference w:id="3"/>
      </w:r>
      <w:r w:rsidR="002A0715" w:rsidRPr="009B36A4">
        <w:rPr>
          <w:rFonts w:ascii="Times New Roman" w:hAnsi="Times New Roman" w:cs="Times New Roman"/>
          <w:sz w:val="28"/>
          <w:szCs w:val="28"/>
        </w:rPr>
        <w:t xml:space="preserve"> </w:t>
      </w:r>
      <w:r w:rsidRPr="009B36A4">
        <w:rPr>
          <w:rFonts w:ascii="Times New Roman" w:hAnsi="Times New Roman" w:cs="Times New Roman"/>
          <w:sz w:val="28"/>
          <w:szCs w:val="28"/>
        </w:rPr>
        <w:t>sembra smentire questa affermazione:</w:t>
      </w:r>
      <w:r w:rsidR="00265DA0" w:rsidRPr="009B36A4">
        <w:rPr>
          <w:rFonts w:ascii="Times New Roman" w:hAnsi="Times New Roman" w:cs="Times New Roman"/>
          <w:sz w:val="28"/>
          <w:szCs w:val="28"/>
        </w:rPr>
        <w:t xml:space="preserve"> al contrario, come si vedrà, la trama motivazionale della sentenza capovolge questa visione, fornendo </w:t>
      </w:r>
      <w:r w:rsidR="00F34212" w:rsidRPr="009B36A4">
        <w:rPr>
          <w:rFonts w:ascii="Times New Roman" w:hAnsi="Times New Roman" w:cs="Times New Roman"/>
          <w:sz w:val="28"/>
          <w:szCs w:val="28"/>
        </w:rPr>
        <w:t>una risposta di più ampio respiro alle tematiche recentemente emerse in relazione all’attuale connotazione del rinvio pregiudiziale</w:t>
      </w:r>
      <w:r w:rsidR="00265DA0" w:rsidRPr="009B36A4">
        <w:rPr>
          <w:rFonts w:ascii="Times New Roman" w:hAnsi="Times New Roman" w:cs="Times New Roman"/>
          <w:sz w:val="28"/>
          <w:szCs w:val="28"/>
        </w:rPr>
        <w:t>, a fronte dei tentativi di un uso improprio del rimedio.</w:t>
      </w:r>
      <w:r w:rsidR="00F34212" w:rsidRPr="009B36A4">
        <w:rPr>
          <w:rStyle w:val="Rimandonotaapidipagina"/>
          <w:rFonts w:ascii="Times New Roman" w:hAnsi="Times New Roman" w:cs="Times New Roman"/>
          <w:sz w:val="28"/>
          <w:szCs w:val="28"/>
        </w:rPr>
        <w:footnoteReference w:id="4"/>
      </w:r>
      <w:r w:rsidR="00F34212" w:rsidRPr="009B36A4">
        <w:rPr>
          <w:rFonts w:ascii="Times New Roman" w:hAnsi="Times New Roman" w:cs="Times New Roman"/>
          <w:sz w:val="28"/>
          <w:szCs w:val="28"/>
        </w:rPr>
        <w:t xml:space="preserve"> </w:t>
      </w:r>
    </w:p>
    <w:p w:rsidR="008D24A2" w:rsidRPr="009B36A4" w:rsidRDefault="00810A0E" w:rsidP="00112C90">
      <w:pPr>
        <w:spacing w:line="360" w:lineRule="auto"/>
        <w:jc w:val="both"/>
        <w:rPr>
          <w:rFonts w:ascii="Times New Roman" w:hAnsi="Times New Roman" w:cs="Times New Roman"/>
          <w:sz w:val="28"/>
          <w:szCs w:val="28"/>
        </w:rPr>
      </w:pPr>
      <w:r w:rsidRPr="009B36A4">
        <w:rPr>
          <w:rFonts w:ascii="Times New Roman" w:hAnsi="Times New Roman" w:cs="Times New Roman"/>
          <w:sz w:val="28"/>
          <w:szCs w:val="28"/>
        </w:rPr>
        <w:t xml:space="preserve">2. </w:t>
      </w:r>
      <w:r w:rsidR="008D24A2" w:rsidRPr="009B36A4">
        <w:rPr>
          <w:rFonts w:ascii="Times New Roman" w:hAnsi="Times New Roman" w:cs="Times New Roman"/>
          <w:sz w:val="28"/>
          <w:szCs w:val="28"/>
        </w:rPr>
        <w:t>Più in dettaglio, l’ordinanza di rinvio pregiudiziale del Consiglio di Stato aveva sottoposto alla Corte di Giustizia tre quesiti:</w:t>
      </w:r>
    </w:p>
    <w:p w:rsidR="008D24A2" w:rsidRPr="009B36A4" w:rsidRDefault="008D24A2" w:rsidP="008D24A2">
      <w:pPr>
        <w:spacing w:line="360" w:lineRule="auto"/>
        <w:jc w:val="both"/>
        <w:rPr>
          <w:rFonts w:ascii="Times New Roman" w:hAnsi="Times New Roman" w:cs="Times New Roman"/>
          <w:sz w:val="28"/>
          <w:szCs w:val="28"/>
        </w:rPr>
      </w:pPr>
      <w:r w:rsidRPr="009B36A4">
        <w:rPr>
          <w:rFonts w:ascii="Times New Roman" w:hAnsi="Times New Roman" w:cs="Times New Roman"/>
          <w:sz w:val="28"/>
          <w:szCs w:val="28"/>
        </w:rPr>
        <w:t xml:space="preserve">«1)      Se il giudice nazionale, avverso le cui decisioni non possa proporsi un ricorso giurisdizionale di diritto interno, in un giudizio in cui la domanda della parte sia </w:t>
      </w:r>
      <w:r w:rsidRPr="009B36A4">
        <w:rPr>
          <w:rFonts w:ascii="Times New Roman" w:hAnsi="Times New Roman" w:cs="Times New Roman"/>
          <w:sz w:val="28"/>
          <w:szCs w:val="28"/>
        </w:rPr>
        <w:lastRenderedPageBreak/>
        <w:t>direttamente rivolta a far valere la violazione dei principi espressi dalla [Corte] nel medesimo giudizio al fine di ottenere l’annullamento della sentenza impugnata, possa verificare la corretta applicazione nel caso concreto dei principi espressi dalla [Corte] nel medesimo giudizio, oppure se tale valutazione spetti alla [Corte].</w:t>
      </w:r>
    </w:p>
    <w:p w:rsidR="008D24A2" w:rsidRPr="009B36A4" w:rsidRDefault="008D24A2" w:rsidP="008D24A2">
      <w:pPr>
        <w:spacing w:line="360" w:lineRule="auto"/>
        <w:jc w:val="both"/>
        <w:rPr>
          <w:rFonts w:ascii="Times New Roman" w:hAnsi="Times New Roman" w:cs="Times New Roman"/>
          <w:sz w:val="28"/>
          <w:szCs w:val="28"/>
        </w:rPr>
      </w:pPr>
      <w:r w:rsidRPr="009B36A4">
        <w:rPr>
          <w:rFonts w:ascii="Times New Roman" w:hAnsi="Times New Roman" w:cs="Times New Roman"/>
          <w:sz w:val="28"/>
          <w:szCs w:val="28"/>
        </w:rPr>
        <w:t>2)      Se la sentenza del Consiglio di Stato n. 4990/2019 abbia violato, nel senso prospettato dalle parti, i principi espressi dalla [Corte] nella sentenza [</w:t>
      </w:r>
      <w:proofErr w:type="spellStart"/>
      <w:r w:rsidRPr="009B36A4">
        <w:rPr>
          <w:rFonts w:ascii="Times New Roman" w:hAnsi="Times New Roman" w:cs="Times New Roman"/>
          <w:sz w:val="28"/>
          <w:szCs w:val="28"/>
        </w:rPr>
        <w:t>Hoffmann</w:t>
      </w:r>
      <w:proofErr w:type="spellEnd"/>
      <w:r w:rsidRPr="009B36A4">
        <w:rPr>
          <w:rFonts w:ascii="Times New Roman" w:hAnsi="Times New Roman" w:cs="Times New Roman"/>
          <w:sz w:val="28"/>
          <w:szCs w:val="28"/>
        </w:rPr>
        <w:t xml:space="preserve">-La Roche] in relazione a) all’inclusione nel medesimo mercato rilevante dei due farmaci senza tener conto delle prese di posizione di autorità che avrebbero accertato l’illiceità della domanda e dell’offerta di </w:t>
      </w:r>
      <w:proofErr w:type="spellStart"/>
      <w:r w:rsidRPr="009B36A4">
        <w:rPr>
          <w:rFonts w:ascii="Times New Roman" w:hAnsi="Times New Roman" w:cs="Times New Roman"/>
          <w:sz w:val="28"/>
          <w:szCs w:val="28"/>
        </w:rPr>
        <w:t>Avastin</w:t>
      </w:r>
      <w:proofErr w:type="spellEnd"/>
      <w:r w:rsidRPr="009B36A4">
        <w:rPr>
          <w:rFonts w:ascii="Times New Roman" w:hAnsi="Times New Roman" w:cs="Times New Roman"/>
          <w:sz w:val="28"/>
          <w:szCs w:val="28"/>
        </w:rPr>
        <w:t xml:space="preserve"> off-</w:t>
      </w:r>
      <w:proofErr w:type="spellStart"/>
      <w:r w:rsidRPr="009B36A4">
        <w:rPr>
          <w:rFonts w:ascii="Times New Roman" w:hAnsi="Times New Roman" w:cs="Times New Roman"/>
          <w:sz w:val="28"/>
          <w:szCs w:val="28"/>
        </w:rPr>
        <w:t>label</w:t>
      </w:r>
      <w:proofErr w:type="spellEnd"/>
      <w:r w:rsidRPr="009B36A4">
        <w:rPr>
          <w:rFonts w:ascii="Times New Roman" w:hAnsi="Times New Roman" w:cs="Times New Roman"/>
          <w:sz w:val="28"/>
          <w:szCs w:val="28"/>
        </w:rPr>
        <w:t>; b) alla mancata verifica della pretesa ingannevolezza delle informazioni diffuse dalle società.</w:t>
      </w:r>
    </w:p>
    <w:p w:rsidR="008D24A2" w:rsidRPr="009B36A4" w:rsidRDefault="008D24A2" w:rsidP="008D24A2">
      <w:pPr>
        <w:spacing w:line="360" w:lineRule="auto"/>
        <w:jc w:val="both"/>
        <w:rPr>
          <w:rFonts w:ascii="Times New Roman" w:hAnsi="Times New Roman" w:cs="Times New Roman"/>
          <w:sz w:val="28"/>
          <w:szCs w:val="28"/>
        </w:rPr>
      </w:pPr>
      <w:r w:rsidRPr="009B36A4">
        <w:rPr>
          <w:rFonts w:ascii="Times New Roman" w:hAnsi="Times New Roman" w:cs="Times New Roman"/>
          <w:sz w:val="28"/>
          <w:szCs w:val="28"/>
        </w:rPr>
        <w:t>3)      Se gli articoli 4, paragrafo 3, 19, paragrafo 1, del TUE e 2, paragrafi 1 e 2, e 267 TFUE, letti anche alla luce dell’articolo 47 della [Carta], ostino ad un sistema come quello concernente gli articoli 106 del codice del processo amministrativo e 395 e 396 del codice di procedura civile, nella misura in cui non consente di usare il rimedio del ricorso per revocazione per impugnare sentenze del Consiglio di Stato confliggenti con sentenze della [Corte], ed in particolare con i principi di diritto affermati dalla [Corte] in sede di rinvio pregiudiziale».</w:t>
      </w:r>
    </w:p>
    <w:p w:rsidR="00112C90" w:rsidRPr="009B36A4" w:rsidRDefault="00810A0E" w:rsidP="008D24A2">
      <w:pPr>
        <w:spacing w:line="360" w:lineRule="auto"/>
        <w:ind w:firstLine="708"/>
        <w:jc w:val="both"/>
        <w:rPr>
          <w:rFonts w:ascii="Times New Roman" w:hAnsi="Times New Roman" w:cs="Times New Roman"/>
          <w:sz w:val="28"/>
          <w:szCs w:val="28"/>
        </w:rPr>
      </w:pPr>
      <w:r w:rsidRPr="009B36A4">
        <w:rPr>
          <w:rFonts w:ascii="Times New Roman" w:hAnsi="Times New Roman" w:cs="Times New Roman"/>
          <w:sz w:val="28"/>
          <w:szCs w:val="28"/>
        </w:rPr>
        <w:t>La Corte</w:t>
      </w:r>
      <w:r w:rsidR="008D24A2" w:rsidRPr="009B36A4">
        <w:rPr>
          <w:rFonts w:ascii="Times New Roman" w:hAnsi="Times New Roman" w:cs="Times New Roman"/>
          <w:sz w:val="28"/>
          <w:szCs w:val="28"/>
        </w:rPr>
        <w:t xml:space="preserve"> ha ritenuto pregiudiziale il terzo quesito</w:t>
      </w:r>
      <w:r w:rsidRPr="009B36A4">
        <w:rPr>
          <w:rFonts w:ascii="Times New Roman" w:hAnsi="Times New Roman" w:cs="Times New Roman"/>
          <w:sz w:val="28"/>
          <w:szCs w:val="28"/>
        </w:rPr>
        <w:t>, risp</w:t>
      </w:r>
      <w:r w:rsidR="008D24A2" w:rsidRPr="009B36A4">
        <w:rPr>
          <w:rFonts w:ascii="Times New Roman" w:hAnsi="Times New Roman" w:cs="Times New Roman"/>
          <w:sz w:val="28"/>
          <w:szCs w:val="28"/>
        </w:rPr>
        <w:t>etto al quale ha enunciato il seguente principio:</w:t>
      </w:r>
      <w:r w:rsidRPr="009B36A4">
        <w:rPr>
          <w:rFonts w:ascii="Times New Roman" w:hAnsi="Times New Roman" w:cs="Times New Roman"/>
          <w:sz w:val="28"/>
          <w:szCs w:val="28"/>
        </w:rPr>
        <w:t xml:space="preserve"> “</w:t>
      </w:r>
      <w:r w:rsidRPr="009B36A4">
        <w:rPr>
          <w:rFonts w:ascii="Times New Roman" w:hAnsi="Times New Roman" w:cs="Times New Roman"/>
          <w:i/>
          <w:sz w:val="28"/>
          <w:szCs w:val="28"/>
        </w:rPr>
        <w:t>l’articolo 4, paragrafo 3, e l’articolo 19, paragrafo 1, TUE nonché l’articolo 267 TFUE, letti alla luce dell’articolo 47 della Carta, devono essere interpretati nel senso che non ostano a disposizioni di diritto processuale di uno Stato membro che, pur rispettando il principio di equivalenza, producono l’effetto che, quando l’organo di ultimo grado della giurisdizione amministrativa di tale Stato membro emette una decisione risolutiva di una controversia nell’ambito della quale esso aveva investito la Corte di una domanda di pronuncia pregiudiziale ai sensi del suddetto articolo 267, le parti di tale controversia non possono chiedere la revocazione di detta decisione dell’organo giurisdizionale nazionale sulla base del motivo che quest’ultimo avrebbe violato l’interpretazione del diritto dell’Unione fornita dalla Corte in risposta a tale domanda</w:t>
      </w:r>
      <w:r w:rsidR="008D24A2" w:rsidRPr="009B36A4">
        <w:rPr>
          <w:rFonts w:ascii="Times New Roman" w:hAnsi="Times New Roman" w:cs="Times New Roman"/>
          <w:sz w:val="28"/>
          <w:szCs w:val="28"/>
        </w:rPr>
        <w:t>”</w:t>
      </w:r>
      <w:r w:rsidRPr="009B36A4">
        <w:rPr>
          <w:rFonts w:ascii="Times New Roman" w:hAnsi="Times New Roman" w:cs="Times New Roman"/>
          <w:sz w:val="28"/>
          <w:szCs w:val="28"/>
        </w:rPr>
        <w:t>.</w:t>
      </w:r>
    </w:p>
    <w:p w:rsidR="008D24A2" w:rsidRPr="009B36A4" w:rsidRDefault="008D24A2" w:rsidP="008D24A2">
      <w:pPr>
        <w:spacing w:line="360" w:lineRule="auto"/>
        <w:ind w:firstLine="708"/>
        <w:jc w:val="both"/>
        <w:rPr>
          <w:rFonts w:ascii="Times New Roman" w:hAnsi="Times New Roman" w:cs="Times New Roman"/>
          <w:sz w:val="28"/>
          <w:szCs w:val="28"/>
        </w:rPr>
      </w:pPr>
      <w:r w:rsidRPr="009B36A4">
        <w:rPr>
          <w:rFonts w:ascii="Times New Roman" w:hAnsi="Times New Roman" w:cs="Times New Roman"/>
          <w:sz w:val="28"/>
          <w:szCs w:val="28"/>
        </w:rPr>
        <w:t>Dunque la nozione di errore revocatorio propria del diritto processuale interno, nella parte in cui non ammette il ricorso alla revocazione per (supposto) mancato adeguamento del giudice d’appello alla decisione sul rinvio pregiudiziale resa in quel giudizio, non viola i parametri comunitari sopra richiamati.</w:t>
      </w:r>
    </w:p>
    <w:p w:rsidR="008D24A2" w:rsidRPr="009B36A4" w:rsidRDefault="008D24A2" w:rsidP="008D24A2">
      <w:pPr>
        <w:spacing w:line="360" w:lineRule="auto"/>
        <w:jc w:val="both"/>
        <w:rPr>
          <w:rFonts w:ascii="Times New Roman" w:hAnsi="Times New Roman" w:cs="Times New Roman"/>
          <w:sz w:val="28"/>
          <w:szCs w:val="28"/>
        </w:rPr>
      </w:pPr>
      <w:r w:rsidRPr="009B36A4">
        <w:rPr>
          <w:rFonts w:ascii="Times New Roman" w:hAnsi="Times New Roman" w:cs="Times New Roman"/>
          <w:sz w:val="28"/>
          <w:szCs w:val="28"/>
        </w:rPr>
        <w:t>3. Il problema ruotava intorno all’art. 106, primo comma, del codice del processo amministrativo: “</w:t>
      </w:r>
      <w:r w:rsidRPr="009B36A4">
        <w:rPr>
          <w:rFonts w:ascii="Times New Roman" w:hAnsi="Times New Roman" w:cs="Times New Roman"/>
          <w:i/>
          <w:sz w:val="28"/>
          <w:szCs w:val="28"/>
        </w:rPr>
        <w:t>Salvo quanto previsto dal comma 3, le sentenze dei tribunali amministrativi regionali e del Consiglio di Stato sono impugnabili per revocazione, nei casi e nei modi previsti dagli articoli 395 e 396 del codice di procedura civile</w:t>
      </w:r>
      <w:r w:rsidRPr="009B36A4">
        <w:rPr>
          <w:rFonts w:ascii="Times New Roman" w:hAnsi="Times New Roman" w:cs="Times New Roman"/>
          <w:sz w:val="28"/>
          <w:szCs w:val="28"/>
        </w:rPr>
        <w:t>”.</w:t>
      </w:r>
    </w:p>
    <w:p w:rsidR="008D24A2" w:rsidRPr="009B36A4" w:rsidRDefault="005776B5" w:rsidP="006760F3">
      <w:pPr>
        <w:spacing w:line="360" w:lineRule="auto"/>
        <w:ind w:firstLine="708"/>
        <w:jc w:val="both"/>
        <w:rPr>
          <w:rFonts w:ascii="Times New Roman" w:hAnsi="Times New Roman" w:cs="Times New Roman"/>
          <w:sz w:val="28"/>
          <w:szCs w:val="28"/>
        </w:rPr>
      </w:pPr>
      <w:r w:rsidRPr="009B36A4">
        <w:rPr>
          <w:rFonts w:ascii="Times New Roman" w:hAnsi="Times New Roman" w:cs="Times New Roman"/>
          <w:sz w:val="28"/>
          <w:szCs w:val="28"/>
        </w:rPr>
        <w:t xml:space="preserve">Ma il punto centrale della sentenza della Corte, paradossalmente, non sembra essere quello della compatibilità comunitaria della disciplina processuale interna della revocazione: bensì quello che rimarca </w:t>
      </w:r>
      <w:r w:rsidR="00B50C62" w:rsidRPr="009B36A4">
        <w:rPr>
          <w:rFonts w:ascii="Times New Roman" w:hAnsi="Times New Roman" w:cs="Times New Roman"/>
          <w:sz w:val="28"/>
          <w:szCs w:val="28"/>
        </w:rPr>
        <w:t xml:space="preserve">che </w:t>
      </w:r>
      <w:r w:rsidRPr="009B36A4">
        <w:rPr>
          <w:rFonts w:ascii="Times New Roman" w:hAnsi="Times New Roman" w:cs="Times New Roman"/>
          <w:sz w:val="28"/>
          <w:szCs w:val="28"/>
        </w:rPr>
        <w:t>il ruolo proprio del rinvio pregiudiziale</w:t>
      </w:r>
      <w:r w:rsidR="00B50C62" w:rsidRPr="009B36A4">
        <w:rPr>
          <w:rFonts w:ascii="Times New Roman" w:hAnsi="Times New Roman" w:cs="Times New Roman"/>
          <w:sz w:val="28"/>
          <w:szCs w:val="28"/>
        </w:rPr>
        <w:t xml:space="preserve"> non è </w:t>
      </w:r>
      <w:r w:rsidRPr="009B36A4">
        <w:rPr>
          <w:rFonts w:ascii="Times New Roman" w:hAnsi="Times New Roman" w:cs="Times New Roman"/>
          <w:sz w:val="28"/>
          <w:szCs w:val="28"/>
        </w:rPr>
        <w:t>quello del “voler buttare la palla” a Lussemburgo per spostare il meccanismo di soluzione dei conflitti dalla sede giurisdizionale nazionale a quella comunitaria</w:t>
      </w:r>
      <w:r w:rsidR="00A01981" w:rsidRPr="009B36A4">
        <w:rPr>
          <w:rFonts w:ascii="Times New Roman" w:hAnsi="Times New Roman" w:cs="Times New Roman"/>
          <w:sz w:val="28"/>
          <w:szCs w:val="28"/>
        </w:rPr>
        <w:t xml:space="preserve"> (ogni qual volta la questione da dirimere implichi l’applicazione di una norma comunitaria)</w:t>
      </w:r>
      <w:r w:rsidRPr="009B36A4">
        <w:rPr>
          <w:rFonts w:ascii="Times New Roman" w:hAnsi="Times New Roman" w:cs="Times New Roman"/>
          <w:sz w:val="28"/>
          <w:szCs w:val="28"/>
        </w:rPr>
        <w:t>.</w:t>
      </w:r>
    </w:p>
    <w:p w:rsidR="00DA7384" w:rsidRPr="009B36A4" w:rsidRDefault="005776B5" w:rsidP="006760F3">
      <w:pPr>
        <w:spacing w:line="360" w:lineRule="auto"/>
        <w:ind w:firstLine="708"/>
        <w:jc w:val="both"/>
        <w:rPr>
          <w:rFonts w:ascii="Times New Roman" w:hAnsi="Times New Roman" w:cs="Times New Roman"/>
          <w:sz w:val="28"/>
          <w:szCs w:val="28"/>
        </w:rPr>
      </w:pPr>
      <w:r w:rsidRPr="009B36A4">
        <w:rPr>
          <w:rFonts w:ascii="Times New Roman" w:hAnsi="Times New Roman" w:cs="Times New Roman"/>
          <w:sz w:val="28"/>
          <w:szCs w:val="28"/>
        </w:rPr>
        <w:t>La sentenza della Corte, ai punti 36 e 55 della motivazione, è molto netta sul punto: “</w:t>
      </w:r>
      <w:r w:rsidRPr="009B36A4">
        <w:rPr>
          <w:rFonts w:ascii="Times New Roman" w:hAnsi="Times New Roman" w:cs="Times New Roman"/>
          <w:i/>
          <w:sz w:val="28"/>
          <w:szCs w:val="28"/>
        </w:rPr>
        <w:t xml:space="preserve">Non spetta infatti alla Corte valutare se il contenuto di detto parere emesso dall’EMA dimostri la presenza nella decisione dell’AGCM di errori che il giudice del rinvio avrebbe dovuto constatare nella sua sentenza n. 4990/2019. È sufficiente ricordare, a tal riguardo, che il giudice nazionale è il solo competente a conoscere e valutare i fatti della controversia di cui al procedimento principale (sentenza del 6 ottobre 2021, Consorzio </w:t>
      </w:r>
      <w:proofErr w:type="spellStart"/>
      <w:r w:rsidRPr="009B36A4">
        <w:rPr>
          <w:rFonts w:ascii="Times New Roman" w:hAnsi="Times New Roman" w:cs="Times New Roman"/>
          <w:i/>
          <w:sz w:val="28"/>
          <w:szCs w:val="28"/>
        </w:rPr>
        <w:t>Italian</w:t>
      </w:r>
      <w:proofErr w:type="spellEnd"/>
      <w:r w:rsidRPr="009B36A4">
        <w:rPr>
          <w:rFonts w:ascii="Times New Roman" w:hAnsi="Times New Roman" w:cs="Times New Roman"/>
          <w:i/>
          <w:sz w:val="28"/>
          <w:szCs w:val="28"/>
        </w:rPr>
        <w:t xml:space="preserve"> Management e Catania Multiservizi, C‑561/19, EU:C:2021:799, punto 35 e giurisprudenza ivi citata). (….) Tuttavia, come ricordato al punto 36 della presente sentenza, spetta unicamente al giudice nazionale accertare e valutare i fatti della controversia di cui al procedimento principale. Ne consegue che non spetta alla Corte esercitare, nell’ambito di un nuovo rinvio pregiudiziale, un controllo che sia destinato a garantire che tale giudice, dopo aver investito la Corte di una domanda di pronuncia pregiudiziale vertente sull’interpretazione di disposizioni del diritto dell’Unione applicabili alla controversia sottopostagli, abbia applicato tali disposizioni in modo conforme all’interpretazione di queste ultime fornita dalla Corte. Per quanto i giudici nazionali possano, in virtù della cooperazione tra gli organi giurisdizionali nazionali e la Corte istituita dall’articolo 267 TFUE, rivolgersi nuovamente alla Corte prima di dirimere la controversia di cui sono investiti, al fine di ottenere ulteriori chiarimenti sull’interpretazione del diritto dell’Unione fornita dalla Corte (v., in tal senso, sentenza del 6 ottobre 2021, Consorzio </w:t>
      </w:r>
      <w:proofErr w:type="spellStart"/>
      <w:r w:rsidRPr="009B36A4">
        <w:rPr>
          <w:rFonts w:ascii="Times New Roman" w:hAnsi="Times New Roman" w:cs="Times New Roman"/>
          <w:i/>
          <w:sz w:val="28"/>
          <w:szCs w:val="28"/>
        </w:rPr>
        <w:t>Italian</w:t>
      </w:r>
      <w:proofErr w:type="spellEnd"/>
      <w:r w:rsidRPr="009B36A4">
        <w:rPr>
          <w:rFonts w:ascii="Times New Roman" w:hAnsi="Times New Roman" w:cs="Times New Roman"/>
          <w:i/>
          <w:sz w:val="28"/>
          <w:szCs w:val="28"/>
        </w:rPr>
        <w:t xml:space="preserve"> Management e Catania Multiservizi, C‑561/19, EU:C:2021:799, punto 38 e giurisprudenza ivi citata), tale disposizione non può, tuttavia, essere interpretata nel senso che un organo giurisdizionale nazionale possa proporre alla Corte una domanda di pronuncia pregiudiziale volta a chiarire se detto organo giurisdizionale nazionale abbia correttamente applicato al procedimento principale l’interpretazione fornita dalla Corte in risposta a una domanda di pronuncia pregiudiziale da esso precedentemente sottopostale nello stesso procedimento</w:t>
      </w:r>
      <w:r w:rsidRPr="009B36A4">
        <w:rPr>
          <w:rFonts w:ascii="Times New Roman" w:hAnsi="Times New Roman" w:cs="Times New Roman"/>
          <w:sz w:val="28"/>
          <w:szCs w:val="28"/>
        </w:rPr>
        <w:t>”.</w:t>
      </w:r>
    </w:p>
    <w:p w:rsidR="00A01981" w:rsidRPr="009B36A4" w:rsidRDefault="00A01981" w:rsidP="008D24A2">
      <w:pPr>
        <w:spacing w:line="360" w:lineRule="auto"/>
        <w:jc w:val="both"/>
        <w:rPr>
          <w:rFonts w:ascii="Times New Roman" w:hAnsi="Times New Roman" w:cs="Times New Roman"/>
          <w:sz w:val="28"/>
          <w:szCs w:val="28"/>
        </w:rPr>
      </w:pPr>
      <w:r w:rsidRPr="009B36A4">
        <w:rPr>
          <w:rFonts w:ascii="Times New Roman" w:hAnsi="Times New Roman" w:cs="Times New Roman"/>
          <w:sz w:val="28"/>
          <w:szCs w:val="28"/>
        </w:rPr>
        <w:t>4. In particolare l</w:t>
      </w:r>
      <w:r w:rsidR="005776B5" w:rsidRPr="009B36A4">
        <w:rPr>
          <w:rFonts w:ascii="Times New Roman" w:hAnsi="Times New Roman" w:cs="Times New Roman"/>
          <w:sz w:val="28"/>
          <w:szCs w:val="28"/>
        </w:rPr>
        <w:t xml:space="preserve">a Corte – al punto 55 della motivazione - non chiude la strada ad un nuovo rinvio pregiudiziale </w:t>
      </w:r>
      <w:r w:rsidRPr="009B36A4">
        <w:rPr>
          <w:rFonts w:ascii="Times New Roman" w:hAnsi="Times New Roman" w:cs="Times New Roman"/>
          <w:sz w:val="28"/>
          <w:szCs w:val="28"/>
        </w:rPr>
        <w:t>del giudice nazionale “</w:t>
      </w:r>
      <w:r w:rsidRPr="009B36A4">
        <w:rPr>
          <w:rFonts w:ascii="Times New Roman" w:hAnsi="Times New Roman" w:cs="Times New Roman"/>
          <w:i/>
          <w:sz w:val="28"/>
          <w:szCs w:val="28"/>
        </w:rPr>
        <w:t>al fine di ottenere ulteriori chiarimenti sull’interpretazione del diritto dell’Unione fornita dalla Corte</w:t>
      </w:r>
      <w:r w:rsidRPr="009B36A4">
        <w:rPr>
          <w:rFonts w:ascii="Times New Roman" w:hAnsi="Times New Roman" w:cs="Times New Roman"/>
          <w:sz w:val="28"/>
          <w:szCs w:val="28"/>
        </w:rPr>
        <w:t xml:space="preserve">”: ma esclude che esso, investito della relativa questione, </w:t>
      </w:r>
      <w:r w:rsidR="00B96C07" w:rsidRPr="009B36A4">
        <w:rPr>
          <w:rFonts w:ascii="Times New Roman" w:hAnsi="Times New Roman" w:cs="Times New Roman"/>
          <w:sz w:val="28"/>
          <w:szCs w:val="28"/>
        </w:rPr>
        <w:t xml:space="preserve"> debba </w:t>
      </w:r>
      <w:r w:rsidRPr="009B36A4">
        <w:rPr>
          <w:rFonts w:ascii="Times New Roman" w:hAnsi="Times New Roman" w:cs="Times New Roman"/>
          <w:sz w:val="28"/>
          <w:szCs w:val="28"/>
        </w:rPr>
        <w:t>“</w:t>
      </w:r>
      <w:r w:rsidRPr="009B36A4">
        <w:rPr>
          <w:rFonts w:ascii="Times New Roman" w:hAnsi="Times New Roman" w:cs="Times New Roman"/>
          <w:i/>
          <w:sz w:val="28"/>
          <w:szCs w:val="28"/>
        </w:rPr>
        <w:t>proporre alla Corte una domanda di pronuncia pregiudiziale volta a chiarire se detto organo giurisdizionale nazionale abbia correttamente applicato al procedimento principale l’interpretazione fornita dalla Corte in risposta a una domanda di pronuncia pregiudiziale da esso precedentemente sottopostale nello stesso procedimento</w:t>
      </w:r>
      <w:r w:rsidRPr="009B36A4">
        <w:rPr>
          <w:rFonts w:ascii="Times New Roman" w:hAnsi="Times New Roman" w:cs="Times New Roman"/>
          <w:sz w:val="28"/>
          <w:szCs w:val="28"/>
        </w:rPr>
        <w:t>”.</w:t>
      </w:r>
    </w:p>
    <w:p w:rsidR="00AD4A9D" w:rsidRPr="009B36A4" w:rsidRDefault="00A01981" w:rsidP="006760F3">
      <w:pPr>
        <w:spacing w:line="360" w:lineRule="auto"/>
        <w:ind w:firstLine="708"/>
        <w:jc w:val="both"/>
        <w:rPr>
          <w:rFonts w:ascii="Times New Roman" w:hAnsi="Times New Roman" w:cs="Times New Roman"/>
          <w:sz w:val="28"/>
          <w:szCs w:val="28"/>
        </w:rPr>
      </w:pPr>
      <w:r w:rsidRPr="009B36A4">
        <w:rPr>
          <w:rFonts w:ascii="Times New Roman" w:hAnsi="Times New Roman" w:cs="Times New Roman"/>
          <w:sz w:val="28"/>
          <w:szCs w:val="28"/>
        </w:rPr>
        <w:t>Traspare da questa motivazione il richiamo ad un utilizzo proprio del rimedio: tutte le volte che il giudice nazionale senta il bisogno di confrontarsi con un problema (reale) di applicazione del diritto dell’Unione (se del caso, anche per chiarire il significato di una precedente pronuncia), ma non già quale passaggio obbligato</w:t>
      </w:r>
      <w:r w:rsidR="00AD4A9D" w:rsidRPr="009B36A4">
        <w:rPr>
          <w:rFonts w:ascii="Times New Roman" w:hAnsi="Times New Roman" w:cs="Times New Roman"/>
          <w:sz w:val="28"/>
          <w:szCs w:val="28"/>
        </w:rPr>
        <w:t>, imposto dal riconoscere al giudice comunitario l’unica competenza a sindacare la corretta applicazione del diritto dell’Unione.</w:t>
      </w:r>
    </w:p>
    <w:p w:rsidR="00A01981" w:rsidRPr="009B36A4" w:rsidRDefault="00A01981" w:rsidP="006760F3">
      <w:pPr>
        <w:spacing w:line="360" w:lineRule="auto"/>
        <w:ind w:firstLine="708"/>
        <w:jc w:val="both"/>
        <w:rPr>
          <w:rFonts w:ascii="Times New Roman" w:hAnsi="Times New Roman" w:cs="Times New Roman"/>
          <w:sz w:val="28"/>
          <w:szCs w:val="28"/>
        </w:rPr>
      </w:pPr>
      <w:r w:rsidRPr="009B36A4">
        <w:rPr>
          <w:rFonts w:ascii="Times New Roman" w:hAnsi="Times New Roman" w:cs="Times New Roman"/>
          <w:sz w:val="28"/>
          <w:szCs w:val="28"/>
        </w:rPr>
        <w:t xml:space="preserve">La Corte di Giustizia, in altre parole, prende nettamente posizione – citando non a caso la decisione sul caso Consorzio </w:t>
      </w:r>
      <w:proofErr w:type="spellStart"/>
      <w:r w:rsidRPr="009B36A4">
        <w:rPr>
          <w:rFonts w:ascii="Times New Roman" w:hAnsi="Times New Roman" w:cs="Times New Roman"/>
          <w:sz w:val="28"/>
          <w:szCs w:val="28"/>
        </w:rPr>
        <w:t>Italian</w:t>
      </w:r>
      <w:proofErr w:type="spellEnd"/>
      <w:r w:rsidRPr="009B36A4">
        <w:rPr>
          <w:rFonts w:ascii="Times New Roman" w:hAnsi="Times New Roman" w:cs="Times New Roman"/>
          <w:sz w:val="28"/>
          <w:szCs w:val="28"/>
        </w:rPr>
        <w:t xml:space="preserve"> Management e Catania Multiservizi, </w:t>
      </w:r>
      <w:r w:rsidR="00CF7B51" w:rsidRPr="009B36A4">
        <w:rPr>
          <w:rFonts w:ascii="Times New Roman" w:hAnsi="Times New Roman" w:cs="Times New Roman"/>
          <w:sz w:val="28"/>
          <w:szCs w:val="28"/>
        </w:rPr>
        <w:t xml:space="preserve">in causa </w:t>
      </w:r>
      <w:r w:rsidRPr="009B36A4">
        <w:rPr>
          <w:rFonts w:ascii="Times New Roman" w:hAnsi="Times New Roman" w:cs="Times New Roman"/>
          <w:sz w:val="28"/>
          <w:szCs w:val="28"/>
        </w:rPr>
        <w:t>C‑561/19 – sul possibile abuso del rimedio.</w:t>
      </w:r>
    </w:p>
    <w:p w:rsidR="00AD4A9D" w:rsidRPr="009B36A4" w:rsidRDefault="00AD4A9D" w:rsidP="006760F3">
      <w:pPr>
        <w:spacing w:line="360" w:lineRule="auto"/>
        <w:ind w:firstLine="708"/>
        <w:jc w:val="both"/>
        <w:rPr>
          <w:rFonts w:ascii="Times New Roman" w:hAnsi="Times New Roman" w:cs="Times New Roman"/>
          <w:sz w:val="28"/>
          <w:szCs w:val="28"/>
        </w:rPr>
      </w:pPr>
      <w:r w:rsidRPr="009B36A4">
        <w:rPr>
          <w:rFonts w:ascii="Times New Roman" w:hAnsi="Times New Roman" w:cs="Times New Roman"/>
          <w:sz w:val="28"/>
          <w:szCs w:val="28"/>
        </w:rPr>
        <w:t xml:space="preserve">Proprio questa sentenza è stata oggetto di diverse analisi: da parte di chi vi ha visto una </w:t>
      </w:r>
      <w:r w:rsidR="00B96C07" w:rsidRPr="009B36A4">
        <w:rPr>
          <w:rFonts w:ascii="Times New Roman" w:hAnsi="Times New Roman" w:cs="Times New Roman"/>
          <w:sz w:val="28"/>
          <w:szCs w:val="28"/>
        </w:rPr>
        <w:t xml:space="preserve">semplice </w:t>
      </w:r>
      <w:r w:rsidRPr="009B36A4">
        <w:rPr>
          <w:rFonts w:ascii="Times New Roman" w:hAnsi="Times New Roman" w:cs="Times New Roman"/>
          <w:sz w:val="28"/>
          <w:szCs w:val="28"/>
        </w:rPr>
        <w:t xml:space="preserve">riaffermazione della giurisprudenza </w:t>
      </w:r>
      <w:proofErr w:type="spellStart"/>
      <w:r w:rsidRPr="009B36A4">
        <w:rPr>
          <w:rFonts w:ascii="Times New Roman" w:hAnsi="Times New Roman" w:cs="Times New Roman"/>
          <w:i/>
          <w:sz w:val="28"/>
          <w:szCs w:val="28"/>
        </w:rPr>
        <w:t>Cilfit</w:t>
      </w:r>
      <w:proofErr w:type="spellEnd"/>
      <w:r w:rsidRPr="009B36A4">
        <w:rPr>
          <w:rFonts w:ascii="Times New Roman" w:hAnsi="Times New Roman" w:cs="Times New Roman"/>
          <w:sz w:val="28"/>
          <w:szCs w:val="28"/>
        </w:rPr>
        <w:t>;</w:t>
      </w:r>
      <w:r w:rsidRPr="009B36A4">
        <w:rPr>
          <w:rStyle w:val="Rimandonotaapidipagina"/>
          <w:rFonts w:ascii="Times New Roman" w:hAnsi="Times New Roman" w:cs="Times New Roman"/>
          <w:sz w:val="28"/>
          <w:szCs w:val="28"/>
        </w:rPr>
        <w:footnoteReference w:id="5"/>
      </w:r>
      <w:r w:rsidRPr="009B36A4">
        <w:rPr>
          <w:rFonts w:ascii="Times New Roman" w:hAnsi="Times New Roman" w:cs="Times New Roman"/>
          <w:sz w:val="28"/>
          <w:szCs w:val="28"/>
        </w:rPr>
        <w:t xml:space="preserve"> </w:t>
      </w:r>
      <w:r w:rsidR="0007788B" w:rsidRPr="009B36A4">
        <w:rPr>
          <w:rFonts w:ascii="Times New Roman" w:hAnsi="Times New Roman" w:cs="Times New Roman"/>
          <w:sz w:val="28"/>
          <w:szCs w:val="28"/>
        </w:rPr>
        <w:t xml:space="preserve">e </w:t>
      </w:r>
      <w:r w:rsidRPr="009B36A4">
        <w:rPr>
          <w:rFonts w:ascii="Times New Roman" w:hAnsi="Times New Roman" w:cs="Times New Roman"/>
          <w:sz w:val="28"/>
          <w:szCs w:val="28"/>
        </w:rPr>
        <w:t>di chi ha invece colto l’evoluzione verso “</w:t>
      </w:r>
      <w:r w:rsidRPr="009B36A4">
        <w:rPr>
          <w:rFonts w:ascii="Times New Roman" w:hAnsi="Times New Roman" w:cs="Times New Roman"/>
          <w:i/>
          <w:sz w:val="28"/>
          <w:szCs w:val="28"/>
        </w:rPr>
        <w:t>una sorta di “oggettivizzazione” della questione che potrebbe segnare il passaggio dal convincimento soggettivo sulla mancanza di dubbi interpretativi alla prospettiva oggettiva della manifesta infondatezza della questione</w:t>
      </w:r>
      <w:r w:rsidRPr="009B36A4">
        <w:rPr>
          <w:rFonts w:ascii="Times New Roman" w:hAnsi="Times New Roman" w:cs="Times New Roman"/>
          <w:sz w:val="28"/>
          <w:szCs w:val="28"/>
        </w:rPr>
        <w:t>”.</w:t>
      </w:r>
      <w:r w:rsidRPr="009B36A4">
        <w:rPr>
          <w:rStyle w:val="Rimandonotaapidipagina"/>
          <w:rFonts w:ascii="Times New Roman" w:hAnsi="Times New Roman" w:cs="Times New Roman"/>
          <w:sz w:val="28"/>
          <w:szCs w:val="28"/>
        </w:rPr>
        <w:footnoteReference w:id="6"/>
      </w:r>
    </w:p>
    <w:p w:rsidR="0007788B" w:rsidRPr="009B36A4" w:rsidRDefault="0007788B" w:rsidP="006760F3">
      <w:pPr>
        <w:spacing w:line="360" w:lineRule="auto"/>
        <w:ind w:firstLine="708"/>
        <w:jc w:val="both"/>
        <w:rPr>
          <w:rFonts w:ascii="Times New Roman" w:hAnsi="Times New Roman" w:cs="Times New Roman"/>
          <w:sz w:val="28"/>
          <w:szCs w:val="28"/>
        </w:rPr>
      </w:pPr>
      <w:r w:rsidRPr="009B36A4">
        <w:rPr>
          <w:rFonts w:ascii="Times New Roman" w:hAnsi="Times New Roman" w:cs="Times New Roman"/>
          <w:sz w:val="28"/>
          <w:szCs w:val="28"/>
        </w:rPr>
        <w:t xml:space="preserve">La stessa Corte di Giustizia sembra attribuire a tale arresto un significato innovativo ed evolutivo: tanto da restituire al Consiglio di Stato gli atti relativi al rinvio pregiudiziale di cui all’ordinanza n. 5588/2020, </w:t>
      </w:r>
      <w:proofErr w:type="spellStart"/>
      <w:r w:rsidRPr="009B36A4">
        <w:rPr>
          <w:rFonts w:ascii="Times New Roman" w:hAnsi="Times New Roman" w:cs="Times New Roman"/>
          <w:sz w:val="28"/>
          <w:szCs w:val="28"/>
        </w:rPr>
        <w:t>affinchè</w:t>
      </w:r>
      <w:proofErr w:type="spellEnd"/>
      <w:r w:rsidRPr="009B36A4">
        <w:rPr>
          <w:rFonts w:ascii="Times New Roman" w:hAnsi="Times New Roman" w:cs="Times New Roman"/>
          <w:sz w:val="28"/>
          <w:szCs w:val="28"/>
        </w:rPr>
        <w:t xml:space="preserve"> valuti la perdurante sussistenza del dubbio sollevato alla luce della sopravvenuta sentenza Consorzio </w:t>
      </w:r>
      <w:proofErr w:type="spellStart"/>
      <w:r w:rsidRPr="009B36A4">
        <w:rPr>
          <w:rFonts w:ascii="Times New Roman" w:hAnsi="Times New Roman" w:cs="Times New Roman"/>
          <w:sz w:val="28"/>
          <w:szCs w:val="28"/>
        </w:rPr>
        <w:t>Italian</w:t>
      </w:r>
      <w:proofErr w:type="spellEnd"/>
      <w:r w:rsidRPr="009B36A4">
        <w:rPr>
          <w:rFonts w:ascii="Times New Roman" w:hAnsi="Times New Roman" w:cs="Times New Roman"/>
          <w:sz w:val="28"/>
          <w:szCs w:val="28"/>
        </w:rPr>
        <w:t xml:space="preserve"> Management.</w:t>
      </w:r>
      <w:r w:rsidR="00115218" w:rsidRPr="009B36A4">
        <w:rPr>
          <w:rStyle w:val="Rimandonotaapidipagina"/>
          <w:rFonts w:ascii="Times New Roman" w:hAnsi="Times New Roman" w:cs="Times New Roman"/>
          <w:sz w:val="28"/>
          <w:szCs w:val="28"/>
        </w:rPr>
        <w:footnoteReference w:id="7"/>
      </w:r>
    </w:p>
    <w:p w:rsidR="0007788B" w:rsidRPr="009B36A4" w:rsidRDefault="0007788B" w:rsidP="006760F3">
      <w:pPr>
        <w:spacing w:line="360" w:lineRule="auto"/>
        <w:ind w:firstLine="708"/>
        <w:jc w:val="both"/>
        <w:rPr>
          <w:rFonts w:ascii="Times New Roman" w:hAnsi="Times New Roman" w:cs="Times New Roman"/>
          <w:sz w:val="28"/>
          <w:szCs w:val="28"/>
        </w:rPr>
      </w:pPr>
      <w:r w:rsidRPr="009B36A4">
        <w:rPr>
          <w:rFonts w:ascii="Times New Roman" w:hAnsi="Times New Roman" w:cs="Times New Roman"/>
          <w:sz w:val="28"/>
          <w:szCs w:val="28"/>
        </w:rPr>
        <w:t xml:space="preserve">Che la giurisprudenza </w:t>
      </w:r>
      <w:r w:rsidR="00B96C07" w:rsidRPr="009B36A4">
        <w:rPr>
          <w:rFonts w:ascii="Times New Roman" w:hAnsi="Times New Roman" w:cs="Times New Roman"/>
          <w:sz w:val="28"/>
          <w:szCs w:val="28"/>
        </w:rPr>
        <w:t>d</w:t>
      </w:r>
      <w:r w:rsidRPr="009B36A4">
        <w:rPr>
          <w:rFonts w:ascii="Times New Roman" w:hAnsi="Times New Roman" w:cs="Times New Roman"/>
          <w:sz w:val="28"/>
          <w:szCs w:val="28"/>
        </w:rPr>
        <w:t>ella Corte sia avveduta del rischio di un utilizzo improprio del rinvio pregiudiziale, indotto da un abuso del rimedio tentato dalle parti ovvero da operazioni di politica giudiziaria, lo si coglie dalla complessiva trama argomentativa della sentenza in esame.</w:t>
      </w:r>
    </w:p>
    <w:p w:rsidR="0007788B" w:rsidRPr="009B36A4" w:rsidRDefault="0007788B" w:rsidP="006760F3">
      <w:pPr>
        <w:spacing w:line="360" w:lineRule="auto"/>
        <w:ind w:firstLine="708"/>
        <w:jc w:val="both"/>
        <w:rPr>
          <w:rFonts w:ascii="Times New Roman" w:hAnsi="Times New Roman" w:cs="Times New Roman"/>
          <w:sz w:val="28"/>
          <w:szCs w:val="28"/>
        </w:rPr>
      </w:pPr>
      <w:r w:rsidRPr="009B36A4">
        <w:rPr>
          <w:rFonts w:ascii="Times New Roman" w:hAnsi="Times New Roman" w:cs="Times New Roman"/>
          <w:sz w:val="28"/>
          <w:szCs w:val="28"/>
        </w:rPr>
        <w:t xml:space="preserve">La quale, oltre alla sentenza </w:t>
      </w:r>
      <w:r w:rsidRPr="009B36A4">
        <w:rPr>
          <w:rFonts w:ascii="Times New Roman" w:hAnsi="Times New Roman" w:cs="Times New Roman"/>
          <w:i/>
          <w:sz w:val="28"/>
          <w:szCs w:val="28"/>
        </w:rPr>
        <w:t xml:space="preserve">Consorzio </w:t>
      </w:r>
      <w:proofErr w:type="spellStart"/>
      <w:r w:rsidRPr="009B36A4">
        <w:rPr>
          <w:rFonts w:ascii="Times New Roman" w:hAnsi="Times New Roman" w:cs="Times New Roman"/>
          <w:i/>
          <w:sz w:val="28"/>
          <w:szCs w:val="28"/>
        </w:rPr>
        <w:t>Italian</w:t>
      </w:r>
      <w:proofErr w:type="spellEnd"/>
      <w:r w:rsidRPr="009B36A4">
        <w:rPr>
          <w:rFonts w:ascii="Times New Roman" w:hAnsi="Times New Roman" w:cs="Times New Roman"/>
          <w:i/>
          <w:sz w:val="28"/>
          <w:szCs w:val="28"/>
        </w:rPr>
        <w:t xml:space="preserve"> Management</w:t>
      </w:r>
      <w:r w:rsidRPr="009B36A4">
        <w:rPr>
          <w:rFonts w:ascii="Times New Roman" w:hAnsi="Times New Roman" w:cs="Times New Roman"/>
          <w:sz w:val="28"/>
          <w:szCs w:val="28"/>
        </w:rPr>
        <w:t xml:space="preserve">, fa riferimento anche alla sentenza resa sul noto caso </w:t>
      </w:r>
      <w:proofErr w:type="spellStart"/>
      <w:r w:rsidRPr="009B36A4">
        <w:rPr>
          <w:rFonts w:ascii="Times New Roman" w:hAnsi="Times New Roman" w:cs="Times New Roman"/>
          <w:i/>
          <w:sz w:val="28"/>
          <w:szCs w:val="28"/>
        </w:rPr>
        <w:t>Randstad</w:t>
      </w:r>
      <w:proofErr w:type="spellEnd"/>
      <w:r w:rsidRPr="009B36A4">
        <w:rPr>
          <w:rFonts w:ascii="Times New Roman" w:hAnsi="Times New Roman" w:cs="Times New Roman"/>
          <w:sz w:val="28"/>
          <w:szCs w:val="28"/>
        </w:rPr>
        <w:t>.</w:t>
      </w:r>
    </w:p>
    <w:p w:rsidR="00AB35E5" w:rsidRPr="009B36A4" w:rsidRDefault="00AB35E5" w:rsidP="00AB35E5">
      <w:pPr>
        <w:spacing w:line="360" w:lineRule="auto"/>
        <w:ind w:firstLine="708"/>
        <w:jc w:val="both"/>
        <w:rPr>
          <w:rFonts w:ascii="Times New Roman" w:hAnsi="Times New Roman" w:cs="Times New Roman"/>
          <w:sz w:val="28"/>
          <w:szCs w:val="28"/>
        </w:rPr>
      </w:pPr>
      <w:r w:rsidRPr="009B36A4">
        <w:rPr>
          <w:rFonts w:ascii="Times New Roman" w:hAnsi="Times New Roman" w:cs="Times New Roman"/>
          <w:sz w:val="28"/>
          <w:szCs w:val="28"/>
        </w:rPr>
        <w:t xml:space="preserve">La motivazione di quest’ultima, come lucidamente colto dalla dottrina, mostra di avere </w:t>
      </w:r>
      <w:r w:rsidR="00B96C07" w:rsidRPr="009B36A4">
        <w:rPr>
          <w:rFonts w:ascii="Times New Roman" w:hAnsi="Times New Roman" w:cs="Times New Roman"/>
          <w:sz w:val="28"/>
          <w:szCs w:val="28"/>
        </w:rPr>
        <w:t>ben compreso come la questione nascesse da</w:t>
      </w:r>
      <w:r w:rsidRPr="009B36A4">
        <w:rPr>
          <w:rFonts w:ascii="Times New Roman" w:hAnsi="Times New Roman" w:cs="Times New Roman"/>
          <w:sz w:val="28"/>
          <w:szCs w:val="28"/>
        </w:rPr>
        <w:t xml:space="preserve"> “</w:t>
      </w:r>
      <w:r w:rsidRPr="009B36A4">
        <w:rPr>
          <w:rFonts w:ascii="Times New Roman" w:hAnsi="Times New Roman" w:cs="Times New Roman"/>
          <w:i/>
          <w:sz w:val="28"/>
          <w:szCs w:val="28"/>
        </w:rPr>
        <w:t>una sorta di "abuso" del procedimento di rinvio pregiudiziale da parte delle Sezioni Unite della Cassazione (meglio, di quel particolare collegio che ha adottato l'ordinanza n. 19598/2020; dato che la stessa è rimasta isolata, addirittura smentita da successive ordinanze delle Sezioni Unite)</w:t>
      </w:r>
      <w:r w:rsidRPr="009B36A4">
        <w:rPr>
          <w:rFonts w:ascii="Times New Roman" w:hAnsi="Times New Roman" w:cs="Times New Roman"/>
          <w:sz w:val="28"/>
          <w:szCs w:val="28"/>
        </w:rPr>
        <w:t>”</w:t>
      </w:r>
      <w:r w:rsidRPr="009B36A4">
        <w:rPr>
          <w:rStyle w:val="Rimandonotaapidipagina"/>
          <w:rFonts w:ascii="Times New Roman" w:hAnsi="Times New Roman" w:cs="Times New Roman"/>
          <w:sz w:val="28"/>
          <w:szCs w:val="28"/>
        </w:rPr>
        <w:footnoteReference w:id="8"/>
      </w:r>
      <w:r w:rsidRPr="009B36A4">
        <w:rPr>
          <w:rFonts w:ascii="Times New Roman" w:hAnsi="Times New Roman" w:cs="Times New Roman"/>
          <w:sz w:val="28"/>
          <w:szCs w:val="28"/>
        </w:rPr>
        <w:t>.</w:t>
      </w:r>
    </w:p>
    <w:p w:rsidR="00DA7384" w:rsidRPr="009B36A4" w:rsidRDefault="00DA7384" w:rsidP="006760F3">
      <w:pPr>
        <w:spacing w:line="360" w:lineRule="auto"/>
        <w:ind w:firstLine="708"/>
        <w:jc w:val="both"/>
        <w:rPr>
          <w:rFonts w:ascii="Times New Roman" w:hAnsi="Times New Roman" w:cs="Times New Roman"/>
          <w:sz w:val="28"/>
          <w:szCs w:val="28"/>
        </w:rPr>
      </w:pPr>
      <w:r w:rsidRPr="009B36A4">
        <w:rPr>
          <w:rFonts w:ascii="Times New Roman" w:hAnsi="Times New Roman" w:cs="Times New Roman"/>
          <w:sz w:val="28"/>
          <w:szCs w:val="28"/>
        </w:rPr>
        <w:t xml:space="preserve">Per sgombrare definitivamente il campo da possibili strumentalizzazioni del rimedio la Corte, </w:t>
      </w:r>
      <w:r w:rsidR="00481DB2" w:rsidRPr="009B36A4">
        <w:rPr>
          <w:rFonts w:ascii="Times New Roman" w:hAnsi="Times New Roman" w:cs="Times New Roman"/>
          <w:sz w:val="28"/>
          <w:szCs w:val="28"/>
        </w:rPr>
        <w:t xml:space="preserve">nella sentenza in esame, </w:t>
      </w:r>
      <w:r w:rsidRPr="009B36A4">
        <w:rPr>
          <w:rFonts w:ascii="Times New Roman" w:hAnsi="Times New Roman" w:cs="Times New Roman"/>
          <w:sz w:val="28"/>
          <w:szCs w:val="28"/>
        </w:rPr>
        <w:t xml:space="preserve">nel richiamare al punto 44 della motivazione la propria sentenza sul caso </w:t>
      </w:r>
      <w:proofErr w:type="spellStart"/>
      <w:r w:rsidRPr="009B36A4">
        <w:rPr>
          <w:rFonts w:ascii="Times New Roman" w:hAnsi="Times New Roman" w:cs="Times New Roman"/>
          <w:i/>
          <w:sz w:val="28"/>
          <w:szCs w:val="28"/>
        </w:rPr>
        <w:t>Randstad</w:t>
      </w:r>
      <w:proofErr w:type="spellEnd"/>
      <w:r w:rsidRPr="009B36A4">
        <w:rPr>
          <w:rFonts w:ascii="Times New Roman" w:hAnsi="Times New Roman" w:cs="Times New Roman"/>
          <w:sz w:val="28"/>
          <w:szCs w:val="28"/>
        </w:rPr>
        <w:t>, chiarisce nettamente che “</w:t>
      </w:r>
      <w:r w:rsidRPr="009B36A4">
        <w:rPr>
          <w:rFonts w:ascii="Times New Roman" w:hAnsi="Times New Roman" w:cs="Times New Roman"/>
          <w:i/>
          <w:sz w:val="28"/>
          <w:szCs w:val="28"/>
        </w:rPr>
        <w:t xml:space="preserve">In una situazione caratterizzata dall’esistenza di un rimedio giurisdizionale che consente di garantire il rispetto dei diritti che i singoli traggono dal diritto dell’Unione è perfettamente ammissibile, sotto il profilo di tale diritto, come risulta dalla giurisprudenza ricordata al punto 47 della presente sentenza, che lo Stato membro interessato conferisca all’organo di ultimo grado della giustizia amministrativa di detto Stato la competenza a pronunciarsi in ultima istanza, tanto in fatto quanto in diritto, sulla controversia di cui trattasi (sentenza del 21 dicembre 2021, </w:t>
      </w:r>
      <w:proofErr w:type="spellStart"/>
      <w:r w:rsidRPr="009B36A4">
        <w:rPr>
          <w:rFonts w:ascii="Times New Roman" w:hAnsi="Times New Roman" w:cs="Times New Roman"/>
          <w:i/>
          <w:sz w:val="28"/>
          <w:szCs w:val="28"/>
        </w:rPr>
        <w:t>Randstad</w:t>
      </w:r>
      <w:proofErr w:type="spellEnd"/>
      <w:r w:rsidRPr="009B36A4">
        <w:rPr>
          <w:rFonts w:ascii="Times New Roman" w:hAnsi="Times New Roman" w:cs="Times New Roman"/>
          <w:i/>
          <w:sz w:val="28"/>
          <w:szCs w:val="28"/>
        </w:rPr>
        <w:t xml:space="preserve"> Italia, C‑497/20, EU:C:2021:1037, punto 64)</w:t>
      </w:r>
      <w:r w:rsidRPr="009B36A4">
        <w:rPr>
          <w:rFonts w:ascii="Times New Roman" w:hAnsi="Times New Roman" w:cs="Times New Roman"/>
          <w:sz w:val="28"/>
          <w:szCs w:val="28"/>
        </w:rPr>
        <w:t xml:space="preserve">”. </w:t>
      </w:r>
    </w:p>
    <w:p w:rsidR="00A01981" w:rsidRPr="009B36A4" w:rsidRDefault="00A01981" w:rsidP="006760F3">
      <w:pPr>
        <w:spacing w:line="360" w:lineRule="auto"/>
        <w:ind w:firstLine="708"/>
        <w:jc w:val="both"/>
        <w:rPr>
          <w:rFonts w:ascii="Times New Roman" w:hAnsi="Times New Roman" w:cs="Times New Roman"/>
          <w:sz w:val="28"/>
          <w:szCs w:val="28"/>
        </w:rPr>
      </w:pPr>
      <w:r w:rsidRPr="009B36A4">
        <w:rPr>
          <w:rFonts w:ascii="Times New Roman" w:hAnsi="Times New Roman" w:cs="Times New Roman"/>
          <w:sz w:val="28"/>
          <w:szCs w:val="28"/>
        </w:rPr>
        <w:t xml:space="preserve">Il rinvio pregiudiziale è infatti uno strumento di dialogo con una precisa connotazione processuale: e non può avere l’effetto né di introdurre (o di modificare) strumenti processuali in ossequio </w:t>
      </w:r>
      <w:r w:rsidR="00FF1678">
        <w:rPr>
          <w:rFonts w:ascii="Times New Roman" w:hAnsi="Times New Roman" w:cs="Times New Roman"/>
          <w:sz w:val="28"/>
          <w:szCs w:val="28"/>
        </w:rPr>
        <w:t>a</w:t>
      </w:r>
      <w:r w:rsidRPr="009B36A4">
        <w:rPr>
          <w:rFonts w:ascii="Times New Roman" w:hAnsi="Times New Roman" w:cs="Times New Roman"/>
          <w:sz w:val="28"/>
          <w:szCs w:val="28"/>
        </w:rPr>
        <w:t xml:space="preserve">i princìpi di equivalenza e di effettività; né quello di spostare il sindacato sostanziale sulla decisione della lite ad una ulteriore istanza, </w:t>
      </w:r>
      <w:r w:rsidR="00F34212" w:rsidRPr="009B36A4">
        <w:rPr>
          <w:rFonts w:ascii="Times New Roman" w:hAnsi="Times New Roman" w:cs="Times New Roman"/>
          <w:sz w:val="28"/>
          <w:szCs w:val="28"/>
        </w:rPr>
        <w:t xml:space="preserve">esterna al sistema processuale nazionale, </w:t>
      </w:r>
      <w:r w:rsidRPr="009B36A4">
        <w:rPr>
          <w:rFonts w:ascii="Times New Roman" w:hAnsi="Times New Roman" w:cs="Times New Roman"/>
          <w:sz w:val="28"/>
          <w:szCs w:val="28"/>
        </w:rPr>
        <w:t>che attraverso un secondo rinvio pregiudiziale verifichi l’esatta applicazione o meno da parte del giudice del rinvio della prima decisione della Corte di Giustizia.</w:t>
      </w:r>
    </w:p>
    <w:p w:rsidR="00F34212" w:rsidRPr="009B36A4" w:rsidRDefault="00F34212" w:rsidP="006760F3">
      <w:pPr>
        <w:spacing w:line="360" w:lineRule="auto"/>
        <w:ind w:firstLine="708"/>
        <w:jc w:val="both"/>
        <w:rPr>
          <w:rFonts w:ascii="Times New Roman" w:hAnsi="Times New Roman" w:cs="Times New Roman"/>
          <w:sz w:val="28"/>
          <w:szCs w:val="28"/>
        </w:rPr>
      </w:pPr>
      <w:r w:rsidRPr="009B36A4">
        <w:rPr>
          <w:rFonts w:ascii="Times New Roman" w:hAnsi="Times New Roman" w:cs="Times New Roman"/>
          <w:sz w:val="28"/>
          <w:szCs w:val="28"/>
        </w:rPr>
        <w:t xml:space="preserve">La possibilità, ma non anche la doverosità, di questa soluzione porta la Corte ad escludere – quanto meno in una fattispecie quale quella dedotta -  un uso “difensivo” del rinvio pregiudiziale da parte del giudice interno di ultima istanza. </w:t>
      </w:r>
    </w:p>
    <w:p w:rsidR="00B50C62" w:rsidRPr="009B36A4" w:rsidRDefault="00B50C62" w:rsidP="00A01981">
      <w:pPr>
        <w:spacing w:line="360" w:lineRule="auto"/>
        <w:jc w:val="both"/>
        <w:rPr>
          <w:rFonts w:ascii="Times New Roman" w:hAnsi="Times New Roman" w:cs="Times New Roman"/>
          <w:sz w:val="28"/>
          <w:szCs w:val="28"/>
        </w:rPr>
      </w:pPr>
      <w:r w:rsidRPr="009B36A4">
        <w:rPr>
          <w:rFonts w:ascii="Times New Roman" w:hAnsi="Times New Roman" w:cs="Times New Roman"/>
          <w:sz w:val="28"/>
          <w:szCs w:val="28"/>
        </w:rPr>
        <w:t>5. Dalla relazione sull’attività della Corte di Giustizia nel 2021 emerge che degli 838 giudizi promossi, 567 hanno riguardo a richieste di pronuncia pregiudiziale (di queste, 46 provengono dall’Italia, che è al terzo posto dopo Germania e Bulgaria</w:t>
      </w:r>
      <w:r w:rsidR="00B96C07" w:rsidRPr="009B36A4">
        <w:rPr>
          <w:rFonts w:ascii="Times New Roman" w:hAnsi="Times New Roman" w:cs="Times New Roman"/>
          <w:sz w:val="28"/>
          <w:szCs w:val="28"/>
        </w:rPr>
        <w:t>: con un numero di questioni pregiudiziali doppio rispetto, ad esempio, alle 23 della Francia</w:t>
      </w:r>
      <w:r w:rsidRPr="009B36A4">
        <w:rPr>
          <w:rFonts w:ascii="Times New Roman" w:hAnsi="Times New Roman" w:cs="Times New Roman"/>
          <w:sz w:val="28"/>
          <w:szCs w:val="28"/>
        </w:rPr>
        <w:t>)</w:t>
      </w:r>
      <w:r w:rsidRPr="009B36A4">
        <w:rPr>
          <w:rStyle w:val="Rimandonotaapidipagina"/>
          <w:rFonts w:ascii="Times New Roman" w:hAnsi="Times New Roman" w:cs="Times New Roman"/>
          <w:sz w:val="28"/>
          <w:szCs w:val="28"/>
        </w:rPr>
        <w:footnoteReference w:id="9"/>
      </w:r>
      <w:r w:rsidRPr="009B36A4">
        <w:rPr>
          <w:rFonts w:ascii="Times New Roman" w:hAnsi="Times New Roman" w:cs="Times New Roman"/>
          <w:sz w:val="28"/>
          <w:szCs w:val="28"/>
        </w:rPr>
        <w:t>.</w:t>
      </w:r>
    </w:p>
    <w:p w:rsidR="00B50C62" w:rsidRPr="009B36A4" w:rsidRDefault="00B50C62" w:rsidP="006760F3">
      <w:pPr>
        <w:spacing w:line="360" w:lineRule="auto"/>
        <w:ind w:firstLine="708"/>
        <w:jc w:val="both"/>
        <w:rPr>
          <w:rFonts w:ascii="Times New Roman" w:hAnsi="Times New Roman" w:cs="Times New Roman"/>
          <w:sz w:val="28"/>
          <w:szCs w:val="28"/>
        </w:rPr>
      </w:pPr>
      <w:r w:rsidRPr="009B36A4">
        <w:rPr>
          <w:rFonts w:ascii="Times New Roman" w:hAnsi="Times New Roman" w:cs="Times New Roman"/>
          <w:sz w:val="28"/>
          <w:szCs w:val="28"/>
        </w:rPr>
        <w:t>Analogamente, della 772 cause definite, 547 riguardano procedimenti pregiudiziali; dunque nel 2021 sono arrivate alla Corte 20 domande di pronuncia pregiudiziale in più di quelle che la stessa Corte è riuscita a definire nell’anno.</w:t>
      </w:r>
    </w:p>
    <w:p w:rsidR="00B50C62" w:rsidRPr="009B36A4" w:rsidRDefault="00B50C62" w:rsidP="006760F3">
      <w:pPr>
        <w:spacing w:line="360" w:lineRule="auto"/>
        <w:ind w:firstLine="708"/>
        <w:jc w:val="both"/>
        <w:rPr>
          <w:rFonts w:ascii="Times New Roman" w:hAnsi="Times New Roman" w:cs="Times New Roman"/>
          <w:sz w:val="28"/>
          <w:szCs w:val="28"/>
        </w:rPr>
      </w:pPr>
      <w:r w:rsidRPr="009B36A4">
        <w:rPr>
          <w:rFonts w:ascii="Times New Roman" w:hAnsi="Times New Roman" w:cs="Times New Roman"/>
          <w:sz w:val="28"/>
          <w:szCs w:val="28"/>
        </w:rPr>
        <w:t xml:space="preserve">Il </w:t>
      </w:r>
      <w:r w:rsidRPr="009B36A4">
        <w:rPr>
          <w:rFonts w:ascii="Times New Roman" w:hAnsi="Times New Roman" w:cs="Times New Roman"/>
          <w:i/>
          <w:sz w:val="28"/>
          <w:szCs w:val="28"/>
        </w:rPr>
        <w:t>trend</w:t>
      </w:r>
      <w:r w:rsidR="002A0715" w:rsidRPr="009B36A4">
        <w:rPr>
          <w:rFonts w:ascii="Times New Roman" w:hAnsi="Times New Roman" w:cs="Times New Roman"/>
          <w:sz w:val="28"/>
          <w:szCs w:val="28"/>
        </w:rPr>
        <w:t xml:space="preserve">, almeno in valori assoluti, </w:t>
      </w:r>
      <w:r w:rsidRPr="009B36A4">
        <w:rPr>
          <w:rFonts w:ascii="Times New Roman" w:hAnsi="Times New Roman" w:cs="Times New Roman"/>
          <w:sz w:val="28"/>
          <w:szCs w:val="28"/>
        </w:rPr>
        <w:t xml:space="preserve">è </w:t>
      </w:r>
      <w:r w:rsidR="002A0715" w:rsidRPr="009B36A4">
        <w:rPr>
          <w:rFonts w:ascii="Times New Roman" w:hAnsi="Times New Roman" w:cs="Times New Roman"/>
          <w:sz w:val="28"/>
          <w:szCs w:val="28"/>
        </w:rPr>
        <w:t xml:space="preserve">dunque </w:t>
      </w:r>
      <w:r w:rsidRPr="009B36A4">
        <w:rPr>
          <w:rFonts w:ascii="Times New Roman" w:hAnsi="Times New Roman" w:cs="Times New Roman"/>
          <w:sz w:val="28"/>
          <w:szCs w:val="28"/>
        </w:rPr>
        <w:t>in aumento: posto che nel 2020 la Corte di Giustizia aveva definito 534 domande di rinvio pregiudiziale a fronte delle 556 pervenute.</w:t>
      </w:r>
      <w:r w:rsidR="00FB2DE3" w:rsidRPr="009B36A4">
        <w:rPr>
          <w:rStyle w:val="Rimandonotaapidipagina"/>
          <w:rFonts w:ascii="Times New Roman" w:hAnsi="Times New Roman" w:cs="Times New Roman"/>
          <w:sz w:val="28"/>
          <w:szCs w:val="28"/>
        </w:rPr>
        <w:footnoteReference w:id="10"/>
      </w:r>
    </w:p>
    <w:p w:rsidR="001D162D" w:rsidRPr="009B36A4" w:rsidRDefault="001D162D" w:rsidP="006760F3">
      <w:pPr>
        <w:spacing w:line="360" w:lineRule="auto"/>
        <w:ind w:firstLine="708"/>
        <w:jc w:val="both"/>
        <w:rPr>
          <w:rFonts w:ascii="Times New Roman" w:hAnsi="Times New Roman" w:cs="Times New Roman"/>
          <w:sz w:val="28"/>
          <w:szCs w:val="28"/>
        </w:rPr>
      </w:pPr>
      <w:r w:rsidRPr="009B36A4">
        <w:rPr>
          <w:rFonts w:ascii="Times New Roman" w:hAnsi="Times New Roman" w:cs="Times New Roman"/>
          <w:sz w:val="28"/>
          <w:szCs w:val="28"/>
        </w:rPr>
        <w:t xml:space="preserve">Probabilmente non è estraneo a questa realtà un utilizzo improprio nel rimedio, favorito dalla formulazione della dottrina </w:t>
      </w:r>
      <w:proofErr w:type="gramStart"/>
      <w:r w:rsidRPr="009B36A4">
        <w:rPr>
          <w:rFonts w:ascii="Times New Roman" w:hAnsi="Times New Roman" w:cs="Times New Roman"/>
          <w:sz w:val="28"/>
          <w:szCs w:val="28"/>
        </w:rPr>
        <w:t>dell’ “</w:t>
      </w:r>
      <w:proofErr w:type="gramEnd"/>
      <w:r w:rsidRPr="009B36A4">
        <w:rPr>
          <w:rFonts w:ascii="Times New Roman" w:hAnsi="Times New Roman" w:cs="Times New Roman"/>
          <w:sz w:val="28"/>
          <w:szCs w:val="28"/>
        </w:rPr>
        <w:t>atto chiaro”, che si è cercato di ricostruire negli scritti precedentemente citati.</w:t>
      </w:r>
    </w:p>
    <w:p w:rsidR="001D162D" w:rsidRPr="009B36A4" w:rsidRDefault="00B445F5" w:rsidP="006760F3">
      <w:pPr>
        <w:spacing w:line="360" w:lineRule="auto"/>
        <w:ind w:firstLine="708"/>
        <w:jc w:val="both"/>
        <w:rPr>
          <w:rFonts w:ascii="Times New Roman" w:hAnsi="Times New Roman" w:cs="Times New Roman"/>
          <w:sz w:val="28"/>
          <w:szCs w:val="28"/>
        </w:rPr>
      </w:pPr>
      <w:r w:rsidRPr="009B36A4">
        <w:rPr>
          <w:rFonts w:ascii="Times New Roman" w:hAnsi="Times New Roman" w:cs="Times New Roman"/>
          <w:sz w:val="28"/>
          <w:szCs w:val="28"/>
        </w:rPr>
        <w:t xml:space="preserve">La stessa sentenza Consorzio </w:t>
      </w:r>
      <w:proofErr w:type="spellStart"/>
      <w:r w:rsidRPr="009B36A4">
        <w:rPr>
          <w:rFonts w:ascii="Times New Roman" w:hAnsi="Times New Roman" w:cs="Times New Roman"/>
          <w:sz w:val="28"/>
          <w:szCs w:val="28"/>
        </w:rPr>
        <w:t>Italian</w:t>
      </w:r>
      <w:proofErr w:type="spellEnd"/>
      <w:r w:rsidRPr="009B36A4">
        <w:rPr>
          <w:rFonts w:ascii="Times New Roman" w:hAnsi="Times New Roman" w:cs="Times New Roman"/>
          <w:sz w:val="28"/>
          <w:szCs w:val="28"/>
        </w:rPr>
        <w:t xml:space="preserve"> Management - Catania Multiservizi </w:t>
      </w:r>
      <w:proofErr w:type="spellStart"/>
      <w:r w:rsidRPr="009B36A4">
        <w:rPr>
          <w:rFonts w:ascii="Times New Roman" w:hAnsi="Times New Roman" w:cs="Times New Roman"/>
          <w:sz w:val="28"/>
          <w:szCs w:val="28"/>
        </w:rPr>
        <w:t>SpA</w:t>
      </w:r>
      <w:proofErr w:type="spellEnd"/>
      <w:r w:rsidRPr="009B36A4">
        <w:rPr>
          <w:rFonts w:ascii="Times New Roman" w:hAnsi="Times New Roman" w:cs="Times New Roman"/>
          <w:sz w:val="28"/>
          <w:szCs w:val="28"/>
        </w:rPr>
        <w:t xml:space="preserve">/Rete Ferroviaria Italiana, che pure </w:t>
      </w:r>
      <w:r w:rsidR="00A807B0" w:rsidRPr="009B36A4">
        <w:rPr>
          <w:rFonts w:ascii="Times New Roman" w:hAnsi="Times New Roman" w:cs="Times New Roman"/>
          <w:sz w:val="28"/>
          <w:szCs w:val="28"/>
        </w:rPr>
        <w:t xml:space="preserve">– come accennato - </w:t>
      </w:r>
      <w:r w:rsidRPr="009B36A4">
        <w:rPr>
          <w:rFonts w:ascii="Times New Roman" w:hAnsi="Times New Roman" w:cs="Times New Roman"/>
          <w:sz w:val="28"/>
          <w:szCs w:val="28"/>
        </w:rPr>
        <w:t>ha manifestato qualche</w:t>
      </w:r>
      <w:r w:rsidR="00A807B0" w:rsidRPr="009B36A4">
        <w:rPr>
          <w:rFonts w:ascii="Times New Roman" w:hAnsi="Times New Roman" w:cs="Times New Roman"/>
          <w:sz w:val="28"/>
          <w:szCs w:val="28"/>
        </w:rPr>
        <w:t xml:space="preserve"> significativa</w:t>
      </w:r>
      <w:r w:rsidRPr="009B36A4">
        <w:rPr>
          <w:rFonts w:ascii="Times New Roman" w:hAnsi="Times New Roman" w:cs="Times New Roman"/>
          <w:sz w:val="28"/>
          <w:szCs w:val="28"/>
        </w:rPr>
        <w:t xml:space="preserve"> apertura verso un’applicazione critica della giurisprudenza </w:t>
      </w:r>
      <w:proofErr w:type="spellStart"/>
      <w:r w:rsidRPr="009B36A4">
        <w:rPr>
          <w:rFonts w:ascii="Times New Roman" w:hAnsi="Times New Roman" w:cs="Times New Roman"/>
          <w:i/>
          <w:sz w:val="28"/>
          <w:szCs w:val="28"/>
        </w:rPr>
        <w:t>Cilfit</w:t>
      </w:r>
      <w:proofErr w:type="spellEnd"/>
      <w:r w:rsidRPr="009B36A4">
        <w:rPr>
          <w:rFonts w:ascii="Times New Roman" w:hAnsi="Times New Roman" w:cs="Times New Roman"/>
          <w:sz w:val="28"/>
          <w:szCs w:val="28"/>
        </w:rPr>
        <w:t>,</w:t>
      </w:r>
      <w:r w:rsidRPr="009B36A4">
        <w:rPr>
          <w:rStyle w:val="Rimandonotaapidipagina"/>
          <w:rFonts w:ascii="Times New Roman" w:hAnsi="Times New Roman" w:cs="Times New Roman"/>
          <w:sz w:val="28"/>
          <w:szCs w:val="28"/>
        </w:rPr>
        <w:footnoteReference w:id="11"/>
      </w:r>
      <w:r w:rsidRPr="009B36A4">
        <w:rPr>
          <w:rFonts w:ascii="Times New Roman" w:hAnsi="Times New Roman" w:cs="Times New Roman"/>
          <w:sz w:val="28"/>
          <w:szCs w:val="28"/>
        </w:rPr>
        <w:t xml:space="preserve"> </w:t>
      </w:r>
      <w:r w:rsidR="00B96C07" w:rsidRPr="009B36A4">
        <w:rPr>
          <w:rFonts w:ascii="Times New Roman" w:hAnsi="Times New Roman" w:cs="Times New Roman"/>
          <w:sz w:val="28"/>
          <w:szCs w:val="28"/>
        </w:rPr>
        <w:t xml:space="preserve">tuttavia </w:t>
      </w:r>
      <w:r w:rsidR="00335C2A" w:rsidRPr="009B36A4">
        <w:rPr>
          <w:rFonts w:ascii="Times New Roman" w:hAnsi="Times New Roman" w:cs="Times New Roman"/>
          <w:sz w:val="28"/>
          <w:szCs w:val="28"/>
        </w:rPr>
        <w:t>non contiene evidentemente elementi tali da fugare del tutto le preoccupazioni dei giudici di ultima istanza preoccupati di un uso improprio del rinvio pregiudiziale.</w:t>
      </w:r>
    </w:p>
    <w:p w:rsidR="00335C2A" w:rsidRPr="009B36A4" w:rsidRDefault="00B96C07" w:rsidP="006760F3">
      <w:pPr>
        <w:spacing w:line="360" w:lineRule="auto"/>
        <w:ind w:firstLine="708"/>
        <w:jc w:val="both"/>
        <w:rPr>
          <w:rFonts w:ascii="Times New Roman" w:hAnsi="Times New Roman" w:cs="Times New Roman"/>
          <w:sz w:val="28"/>
          <w:szCs w:val="28"/>
        </w:rPr>
      </w:pPr>
      <w:r w:rsidRPr="009B36A4">
        <w:rPr>
          <w:rFonts w:ascii="Times New Roman" w:hAnsi="Times New Roman" w:cs="Times New Roman"/>
          <w:sz w:val="28"/>
          <w:szCs w:val="28"/>
        </w:rPr>
        <w:t>Tanto che pur successivamente ad essa i</w:t>
      </w:r>
      <w:r w:rsidR="00335C2A" w:rsidRPr="009B36A4">
        <w:rPr>
          <w:rFonts w:ascii="Times New Roman" w:hAnsi="Times New Roman" w:cs="Times New Roman"/>
          <w:sz w:val="28"/>
          <w:szCs w:val="28"/>
        </w:rPr>
        <w:t>l Consiglio di Stato italiano ha investito la Corte di Giustizia di ulteriori questioni</w:t>
      </w:r>
      <w:r w:rsidR="006760F3" w:rsidRPr="009B36A4">
        <w:rPr>
          <w:rFonts w:ascii="Times New Roman" w:hAnsi="Times New Roman" w:cs="Times New Roman"/>
          <w:sz w:val="28"/>
          <w:szCs w:val="28"/>
        </w:rPr>
        <w:t>, tuttora pendenti,</w:t>
      </w:r>
      <w:r w:rsidR="00335C2A" w:rsidRPr="009B36A4">
        <w:rPr>
          <w:rFonts w:ascii="Times New Roman" w:hAnsi="Times New Roman" w:cs="Times New Roman"/>
          <w:sz w:val="28"/>
          <w:szCs w:val="28"/>
        </w:rPr>
        <w:t xml:space="preserve"> relative alla definizione dell’obbligo flessibile.</w:t>
      </w:r>
      <w:r w:rsidR="00335C2A" w:rsidRPr="009B36A4">
        <w:rPr>
          <w:rStyle w:val="Rimandonotaapidipagina"/>
          <w:rFonts w:ascii="Times New Roman" w:hAnsi="Times New Roman" w:cs="Times New Roman"/>
          <w:sz w:val="28"/>
          <w:szCs w:val="28"/>
        </w:rPr>
        <w:footnoteReference w:id="12"/>
      </w:r>
    </w:p>
    <w:p w:rsidR="006760F3" w:rsidRPr="009B36A4" w:rsidRDefault="006760F3" w:rsidP="006760F3">
      <w:pPr>
        <w:spacing w:line="360" w:lineRule="auto"/>
        <w:ind w:firstLine="708"/>
        <w:jc w:val="both"/>
        <w:rPr>
          <w:rFonts w:ascii="Times New Roman" w:hAnsi="Times New Roman" w:cs="Times New Roman"/>
          <w:sz w:val="28"/>
          <w:szCs w:val="28"/>
        </w:rPr>
      </w:pPr>
      <w:r w:rsidRPr="009B36A4">
        <w:rPr>
          <w:rFonts w:ascii="Times New Roman" w:hAnsi="Times New Roman" w:cs="Times New Roman"/>
          <w:sz w:val="28"/>
          <w:szCs w:val="28"/>
        </w:rPr>
        <w:t>È evidente che di fronte ai fattori distorsivi da più parti segnalati c’è una forte domanda di chiarezza sull’obbligo flessibile del giudice di ultima istanza, e sulle sue implicazioni.</w:t>
      </w:r>
    </w:p>
    <w:p w:rsidR="00CD6DE1" w:rsidRPr="009B36A4" w:rsidRDefault="00CD6DE1" w:rsidP="00554E50">
      <w:pPr>
        <w:spacing w:line="360" w:lineRule="auto"/>
        <w:ind w:firstLine="708"/>
        <w:jc w:val="both"/>
        <w:rPr>
          <w:rFonts w:ascii="Times New Roman" w:hAnsi="Times New Roman" w:cs="Times New Roman"/>
          <w:sz w:val="28"/>
          <w:szCs w:val="28"/>
        </w:rPr>
      </w:pPr>
      <w:r w:rsidRPr="009B36A4">
        <w:rPr>
          <w:rFonts w:ascii="Times New Roman" w:hAnsi="Times New Roman" w:cs="Times New Roman"/>
          <w:sz w:val="28"/>
          <w:szCs w:val="28"/>
        </w:rPr>
        <w:t>Il rischio è quello di ingolfare la Corte di Giustizia con questioni pregiudiziali strumentali o pretestuose: perché prospettate dalle parti come alternativa – doverosa – all’accoglimento dell’impugnazione (evidentemente nel tentativo di evitarne, o solo di spostarne in avanti, l’altrimenti inevitabile rigetto);</w:t>
      </w:r>
      <w:r w:rsidRPr="009B36A4">
        <w:rPr>
          <w:rStyle w:val="Rimandonotaapidipagina"/>
          <w:rFonts w:ascii="Times New Roman" w:hAnsi="Times New Roman" w:cs="Times New Roman"/>
          <w:sz w:val="28"/>
          <w:szCs w:val="28"/>
        </w:rPr>
        <w:footnoteReference w:id="13"/>
      </w:r>
      <w:r w:rsidRPr="009B36A4">
        <w:rPr>
          <w:rFonts w:ascii="Times New Roman" w:hAnsi="Times New Roman" w:cs="Times New Roman"/>
          <w:sz w:val="28"/>
          <w:szCs w:val="28"/>
        </w:rPr>
        <w:t xml:space="preserve"> ovvero perché formulate per delegare ad una istanza esterna al sistema giudiziario nazionale la soluzione di questioni interpretative che ben potrebbe decidere il “giudice comunitario di prossimità</w:t>
      </w:r>
      <w:r w:rsidR="00554E50" w:rsidRPr="009B36A4">
        <w:rPr>
          <w:rFonts w:ascii="Times New Roman" w:hAnsi="Times New Roman" w:cs="Times New Roman"/>
          <w:sz w:val="28"/>
          <w:szCs w:val="28"/>
        </w:rPr>
        <w:t>”: “</w:t>
      </w:r>
      <w:r w:rsidR="00554E50" w:rsidRPr="009B36A4">
        <w:rPr>
          <w:rFonts w:ascii="Times New Roman" w:hAnsi="Times New Roman" w:cs="Times New Roman"/>
          <w:i/>
          <w:sz w:val="28"/>
          <w:szCs w:val="28"/>
        </w:rPr>
        <w:t>come un dialogo fra le Corti obbligato anche quando non vi sarebbe nulla da dire e nulla da ascoltare</w:t>
      </w:r>
      <w:r w:rsidRPr="009B36A4">
        <w:rPr>
          <w:rFonts w:ascii="Times New Roman" w:hAnsi="Times New Roman" w:cs="Times New Roman"/>
          <w:sz w:val="28"/>
          <w:szCs w:val="28"/>
        </w:rPr>
        <w:t>”;</w:t>
      </w:r>
      <w:r w:rsidR="00554E50" w:rsidRPr="009B36A4">
        <w:rPr>
          <w:rStyle w:val="Rimandonotaapidipagina"/>
          <w:rFonts w:ascii="Times New Roman" w:hAnsi="Times New Roman" w:cs="Times New Roman"/>
          <w:sz w:val="28"/>
          <w:szCs w:val="28"/>
        </w:rPr>
        <w:footnoteReference w:id="14"/>
      </w:r>
      <w:r w:rsidRPr="009B36A4">
        <w:rPr>
          <w:rFonts w:ascii="Times New Roman" w:hAnsi="Times New Roman" w:cs="Times New Roman"/>
          <w:sz w:val="28"/>
          <w:szCs w:val="28"/>
        </w:rPr>
        <w:t xml:space="preserve"> o ancora per tentare di scardinare dall’esterno il disegno costituzionale delle tutele giudiziarie.</w:t>
      </w:r>
      <w:r w:rsidR="00554E50" w:rsidRPr="009B36A4">
        <w:rPr>
          <w:rStyle w:val="Rimandonotaapidipagina"/>
          <w:rFonts w:ascii="Times New Roman" w:hAnsi="Times New Roman" w:cs="Times New Roman"/>
          <w:sz w:val="28"/>
          <w:szCs w:val="28"/>
        </w:rPr>
        <w:footnoteReference w:id="15"/>
      </w:r>
    </w:p>
    <w:p w:rsidR="00CD6DE1" w:rsidRPr="009B36A4" w:rsidRDefault="00CD6DE1" w:rsidP="006760F3">
      <w:pPr>
        <w:spacing w:line="360" w:lineRule="auto"/>
        <w:ind w:firstLine="708"/>
        <w:jc w:val="both"/>
        <w:rPr>
          <w:rFonts w:ascii="Times New Roman" w:hAnsi="Times New Roman" w:cs="Times New Roman"/>
          <w:sz w:val="28"/>
          <w:szCs w:val="28"/>
        </w:rPr>
      </w:pPr>
      <w:r w:rsidRPr="009B36A4">
        <w:rPr>
          <w:rFonts w:ascii="Times New Roman" w:hAnsi="Times New Roman" w:cs="Times New Roman"/>
          <w:sz w:val="28"/>
          <w:szCs w:val="28"/>
        </w:rPr>
        <w:t>La Corte mostra, anche in questo ultimo arresto, di essere pienamente avveduta di tali rischi: evidentemente consapevole del fatto che snaturare il rimedio comporta privare il sistema del diritto dell’Unione di un fondamentale strumento di applicazione uniforme.</w:t>
      </w:r>
    </w:p>
    <w:p w:rsidR="00CD6DE1" w:rsidRPr="009B36A4" w:rsidRDefault="00CD6DE1" w:rsidP="006760F3">
      <w:pPr>
        <w:spacing w:line="360" w:lineRule="auto"/>
        <w:ind w:firstLine="708"/>
        <w:jc w:val="both"/>
        <w:rPr>
          <w:rFonts w:ascii="Times New Roman" w:hAnsi="Times New Roman" w:cs="Times New Roman"/>
          <w:sz w:val="28"/>
          <w:szCs w:val="28"/>
        </w:rPr>
      </w:pPr>
      <w:r w:rsidRPr="009B36A4">
        <w:rPr>
          <w:rFonts w:ascii="Times New Roman" w:hAnsi="Times New Roman" w:cs="Times New Roman"/>
          <w:sz w:val="28"/>
          <w:szCs w:val="28"/>
        </w:rPr>
        <w:t>Questa fase del dialogo si connota dunque per un ritorno virtuoso al reciproco riconoscimento dei ruoli.</w:t>
      </w:r>
    </w:p>
    <w:p w:rsidR="00CF7B51" w:rsidRPr="009B36A4" w:rsidRDefault="00642165" w:rsidP="009444B9">
      <w:pPr>
        <w:spacing w:line="360" w:lineRule="auto"/>
        <w:jc w:val="both"/>
        <w:rPr>
          <w:rFonts w:ascii="Times New Roman" w:hAnsi="Times New Roman" w:cs="Times New Roman"/>
          <w:sz w:val="28"/>
          <w:szCs w:val="28"/>
        </w:rPr>
      </w:pPr>
      <w:r w:rsidRPr="009B36A4">
        <w:rPr>
          <w:rFonts w:ascii="Times New Roman" w:hAnsi="Times New Roman" w:cs="Times New Roman"/>
          <w:sz w:val="28"/>
          <w:szCs w:val="28"/>
        </w:rPr>
        <w:t>6.</w:t>
      </w:r>
      <w:r w:rsidRPr="009B36A4">
        <w:rPr>
          <w:rFonts w:ascii="Times New Roman" w:hAnsi="Times New Roman" w:cs="Times New Roman"/>
          <w:sz w:val="28"/>
          <w:szCs w:val="28"/>
        </w:rPr>
        <w:tab/>
      </w:r>
      <w:r w:rsidR="00CD6DE1" w:rsidRPr="009B36A4">
        <w:rPr>
          <w:rFonts w:ascii="Times New Roman" w:hAnsi="Times New Roman" w:cs="Times New Roman"/>
          <w:sz w:val="28"/>
          <w:szCs w:val="28"/>
        </w:rPr>
        <w:t>I risultati, in quest’ottica, appaiono incoraggianti</w:t>
      </w:r>
      <w:r w:rsidR="009444B9" w:rsidRPr="009B36A4">
        <w:rPr>
          <w:rFonts w:ascii="Times New Roman" w:hAnsi="Times New Roman" w:cs="Times New Roman"/>
          <w:sz w:val="28"/>
          <w:szCs w:val="28"/>
        </w:rPr>
        <w:t>: e non soltanto perché questa giurisprudenza del Consiglio di Stato ha avuto “</w:t>
      </w:r>
      <w:r w:rsidR="009444B9" w:rsidRPr="009B36A4">
        <w:rPr>
          <w:rFonts w:ascii="Times New Roman" w:hAnsi="Times New Roman" w:cs="Times New Roman"/>
          <w:i/>
          <w:sz w:val="28"/>
          <w:szCs w:val="28"/>
        </w:rPr>
        <w:t>il merito di esplicitare, con grande onestà intellettuale e senza infingimenti (se è consentito), lo stato attuale dei rapporti tra il Consiglio di Stato e la Corte di Giustizia</w:t>
      </w:r>
      <w:r w:rsidR="009444B9" w:rsidRPr="009B36A4">
        <w:rPr>
          <w:rFonts w:ascii="Times New Roman" w:hAnsi="Times New Roman" w:cs="Times New Roman"/>
          <w:sz w:val="28"/>
          <w:szCs w:val="28"/>
        </w:rPr>
        <w:t>”.</w:t>
      </w:r>
      <w:r w:rsidR="009444B9" w:rsidRPr="009B36A4">
        <w:rPr>
          <w:rStyle w:val="Rimandonotaapidipagina"/>
          <w:rFonts w:ascii="Times New Roman" w:hAnsi="Times New Roman" w:cs="Times New Roman"/>
          <w:sz w:val="28"/>
          <w:szCs w:val="28"/>
        </w:rPr>
        <w:footnoteReference w:id="16"/>
      </w:r>
    </w:p>
    <w:p w:rsidR="00CF7B51" w:rsidRPr="009B36A4" w:rsidRDefault="0020697C" w:rsidP="006760F3">
      <w:pPr>
        <w:spacing w:line="360" w:lineRule="auto"/>
        <w:ind w:firstLine="708"/>
        <w:jc w:val="both"/>
        <w:rPr>
          <w:rFonts w:ascii="Times New Roman" w:hAnsi="Times New Roman" w:cs="Times New Roman"/>
          <w:sz w:val="28"/>
          <w:szCs w:val="28"/>
        </w:rPr>
      </w:pPr>
      <w:r w:rsidRPr="009B36A4">
        <w:rPr>
          <w:rFonts w:ascii="Times New Roman" w:hAnsi="Times New Roman" w:cs="Times New Roman"/>
          <w:sz w:val="28"/>
          <w:szCs w:val="28"/>
        </w:rPr>
        <w:t xml:space="preserve">Soprattutto </w:t>
      </w:r>
      <w:proofErr w:type="spellStart"/>
      <w:r w:rsidRPr="009B36A4">
        <w:rPr>
          <w:rFonts w:ascii="Times New Roman" w:hAnsi="Times New Roman" w:cs="Times New Roman"/>
          <w:sz w:val="28"/>
          <w:szCs w:val="28"/>
        </w:rPr>
        <w:t>perchè</w:t>
      </w:r>
      <w:proofErr w:type="spellEnd"/>
      <w:r w:rsidR="00CF7B51" w:rsidRPr="009B36A4">
        <w:rPr>
          <w:rFonts w:ascii="Times New Roman" w:hAnsi="Times New Roman" w:cs="Times New Roman"/>
          <w:sz w:val="28"/>
          <w:szCs w:val="28"/>
        </w:rPr>
        <w:t xml:space="preserve">, </w:t>
      </w:r>
      <w:r w:rsidR="00115218" w:rsidRPr="009B36A4">
        <w:rPr>
          <w:rFonts w:ascii="Times New Roman" w:hAnsi="Times New Roman" w:cs="Times New Roman"/>
          <w:sz w:val="28"/>
          <w:szCs w:val="28"/>
        </w:rPr>
        <w:t>come ha rilevato la dottrina in commento all’ordinanza n. 7839/2021, il “</w:t>
      </w:r>
      <w:r w:rsidR="00115218" w:rsidRPr="009B36A4">
        <w:rPr>
          <w:rFonts w:ascii="Times New Roman" w:hAnsi="Times New Roman" w:cs="Times New Roman"/>
          <w:i/>
          <w:sz w:val="28"/>
          <w:szCs w:val="28"/>
        </w:rPr>
        <w:t>costruttivo confronto tra Corte di Giustizia e Consiglio di Stato (…) ha portato a un aggiornamento (…) e a uno sviluppo rilevante e condiviso della dottrina dell’</w:t>
      </w:r>
      <w:proofErr w:type="spellStart"/>
      <w:r w:rsidR="00115218" w:rsidRPr="009B36A4">
        <w:rPr>
          <w:rFonts w:ascii="Times New Roman" w:hAnsi="Times New Roman" w:cs="Times New Roman"/>
          <w:sz w:val="28"/>
          <w:szCs w:val="28"/>
        </w:rPr>
        <w:t>Acte</w:t>
      </w:r>
      <w:proofErr w:type="spellEnd"/>
      <w:r w:rsidR="00115218" w:rsidRPr="009B36A4">
        <w:rPr>
          <w:rFonts w:ascii="Times New Roman" w:hAnsi="Times New Roman" w:cs="Times New Roman"/>
          <w:sz w:val="28"/>
          <w:szCs w:val="28"/>
        </w:rPr>
        <w:t xml:space="preserve"> Clair”.</w:t>
      </w:r>
      <w:r w:rsidR="00115218" w:rsidRPr="009B36A4">
        <w:rPr>
          <w:rStyle w:val="Rimandonotaapidipagina"/>
          <w:rFonts w:ascii="Times New Roman" w:hAnsi="Times New Roman" w:cs="Times New Roman"/>
          <w:sz w:val="28"/>
          <w:szCs w:val="28"/>
        </w:rPr>
        <w:footnoteReference w:id="17"/>
      </w:r>
    </w:p>
    <w:p w:rsidR="00642165" w:rsidRPr="009B36A4" w:rsidRDefault="00642165" w:rsidP="006760F3">
      <w:pPr>
        <w:spacing w:line="360" w:lineRule="auto"/>
        <w:ind w:firstLine="708"/>
        <w:jc w:val="both"/>
        <w:rPr>
          <w:rFonts w:ascii="Times New Roman" w:hAnsi="Times New Roman" w:cs="Times New Roman"/>
          <w:sz w:val="28"/>
          <w:szCs w:val="28"/>
        </w:rPr>
      </w:pPr>
      <w:r w:rsidRPr="009B36A4">
        <w:rPr>
          <w:rFonts w:ascii="Times New Roman" w:hAnsi="Times New Roman" w:cs="Times New Roman"/>
          <w:sz w:val="28"/>
          <w:szCs w:val="28"/>
        </w:rPr>
        <w:t>La cooperazione fra giudici si alimenta, infatti, anzitutto della consapevolezza del ruolo della giurisdizione e del processo: e non è senza significato che alcune delle recenti ordinanze di rinvio pregiudiziale sottolineino l’esigenza di “</w:t>
      </w:r>
      <w:r w:rsidRPr="009B36A4">
        <w:rPr>
          <w:rFonts w:ascii="Times New Roman" w:hAnsi="Times New Roman" w:cs="Times New Roman"/>
          <w:i/>
          <w:sz w:val="28"/>
          <w:szCs w:val="28"/>
        </w:rPr>
        <w:t>salvaguardare i valori costituzionali ed europei della indipendenza del giudice e della ragionevole durata dei processi</w:t>
      </w:r>
      <w:r w:rsidRPr="009B36A4">
        <w:rPr>
          <w:rFonts w:ascii="Times New Roman" w:hAnsi="Times New Roman" w:cs="Times New Roman"/>
          <w:sz w:val="28"/>
          <w:szCs w:val="28"/>
        </w:rPr>
        <w:t>” (così la sentenza non definitiva n. 490 del 2022).</w:t>
      </w:r>
    </w:p>
    <w:p w:rsidR="00642165" w:rsidRPr="009B36A4" w:rsidRDefault="00642165" w:rsidP="00642165">
      <w:pPr>
        <w:spacing w:line="360" w:lineRule="auto"/>
        <w:ind w:firstLine="708"/>
        <w:jc w:val="both"/>
        <w:rPr>
          <w:rFonts w:ascii="Times New Roman" w:hAnsi="Times New Roman" w:cs="Times New Roman"/>
          <w:sz w:val="28"/>
          <w:szCs w:val="28"/>
        </w:rPr>
      </w:pPr>
      <w:r w:rsidRPr="009B36A4">
        <w:rPr>
          <w:rFonts w:ascii="Times New Roman" w:hAnsi="Times New Roman" w:cs="Times New Roman"/>
          <w:sz w:val="28"/>
          <w:szCs w:val="28"/>
        </w:rPr>
        <w:t xml:space="preserve">Tanto che un’analisi serena ed avveduta dei descritti percorsi giurisprudenziali porta, dopo il caso </w:t>
      </w:r>
      <w:proofErr w:type="spellStart"/>
      <w:r w:rsidRPr="009B36A4">
        <w:rPr>
          <w:rFonts w:ascii="Times New Roman" w:hAnsi="Times New Roman" w:cs="Times New Roman"/>
          <w:i/>
          <w:sz w:val="28"/>
          <w:szCs w:val="28"/>
        </w:rPr>
        <w:t>Randstad</w:t>
      </w:r>
      <w:proofErr w:type="spellEnd"/>
      <w:r w:rsidRPr="009B36A4">
        <w:rPr>
          <w:rFonts w:ascii="Times New Roman" w:hAnsi="Times New Roman" w:cs="Times New Roman"/>
          <w:sz w:val="28"/>
          <w:szCs w:val="28"/>
        </w:rPr>
        <w:t>, ad augurarsi “</w:t>
      </w:r>
      <w:r w:rsidRPr="009B36A4">
        <w:rPr>
          <w:rFonts w:ascii="Times New Roman" w:hAnsi="Times New Roman" w:cs="Times New Roman"/>
          <w:i/>
          <w:sz w:val="28"/>
          <w:szCs w:val="28"/>
        </w:rPr>
        <w:t xml:space="preserve">che dopo questa vicenda non vi siano altre beghe tra i giudici nazionali che richiamino impropriamente l'intervento "arbitrale" della Corte di giustizia, con </w:t>
      </w:r>
      <w:proofErr w:type="spellStart"/>
      <w:r w:rsidRPr="009B36A4">
        <w:rPr>
          <w:rFonts w:ascii="Times New Roman" w:hAnsi="Times New Roman" w:cs="Times New Roman"/>
          <w:i/>
          <w:sz w:val="28"/>
          <w:szCs w:val="28"/>
        </w:rPr>
        <w:t>autorinuncia</w:t>
      </w:r>
      <w:proofErr w:type="spellEnd"/>
      <w:r w:rsidRPr="009B36A4">
        <w:rPr>
          <w:rFonts w:ascii="Times New Roman" w:hAnsi="Times New Roman" w:cs="Times New Roman"/>
          <w:i/>
          <w:sz w:val="28"/>
          <w:szCs w:val="28"/>
        </w:rPr>
        <w:t xml:space="preserve"> alla residua parte della nostra autonomia procedurale</w:t>
      </w:r>
      <w:r w:rsidRPr="009B36A4">
        <w:rPr>
          <w:rFonts w:ascii="Times New Roman" w:hAnsi="Times New Roman" w:cs="Times New Roman"/>
          <w:sz w:val="28"/>
          <w:szCs w:val="28"/>
        </w:rPr>
        <w:t>”.</w:t>
      </w:r>
      <w:r w:rsidRPr="009B36A4">
        <w:rPr>
          <w:rStyle w:val="Rimandonotaapidipagina"/>
          <w:rFonts w:ascii="Times New Roman" w:hAnsi="Times New Roman" w:cs="Times New Roman"/>
          <w:sz w:val="28"/>
          <w:szCs w:val="28"/>
        </w:rPr>
        <w:footnoteReference w:id="18"/>
      </w:r>
    </w:p>
    <w:p w:rsidR="0083191E" w:rsidRPr="009B36A4" w:rsidRDefault="0083191E" w:rsidP="00642165">
      <w:pPr>
        <w:spacing w:line="360" w:lineRule="auto"/>
        <w:ind w:firstLine="708"/>
        <w:jc w:val="both"/>
        <w:rPr>
          <w:rFonts w:ascii="Times New Roman" w:hAnsi="Times New Roman" w:cs="Times New Roman"/>
          <w:sz w:val="28"/>
          <w:szCs w:val="28"/>
        </w:rPr>
      </w:pPr>
      <w:r w:rsidRPr="009B36A4">
        <w:rPr>
          <w:rFonts w:ascii="Times New Roman" w:hAnsi="Times New Roman" w:cs="Times New Roman"/>
          <w:sz w:val="28"/>
          <w:szCs w:val="28"/>
        </w:rPr>
        <w:t>Il rinvio pregiudiziale, come ogni istituto giuridico, non è esente dal rischio della “fine del diritto” che segna l’età contemporanea.</w:t>
      </w:r>
      <w:r w:rsidRPr="009B36A4">
        <w:rPr>
          <w:rStyle w:val="Rimandonotaapidipagina"/>
          <w:rFonts w:ascii="Times New Roman" w:hAnsi="Times New Roman" w:cs="Times New Roman"/>
          <w:sz w:val="28"/>
          <w:szCs w:val="28"/>
        </w:rPr>
        <w:footnoteReference w:id="19"/>
      </w:r>
    </w:p>
    <w:p w:rsidR="00481DB2" w:rsidRPr="009B36A4" w:rsidRDefault="00481DB2" w:rsidP="00642165">
      <w:pPr>
        <w:spacing w:line="360" w:lineRule="auto"/>
        <w:ind w:firstLine="708"/>
        <w:jc w:val="both"/>
        <w:rPr>
          <w:rFonts w:ascii="Times New Roman" w:hAnsi="Times New Roman" w:cs="Times New Roman"/>
          <w:sz w:val="28"/>
          <w:szCs w:val="28"/>
        </w:rPr>
      </w:pPr>
      <w:r w:rsidRPr="009B36A4">
        <w:rPr>
          <w:rFonts w:ascii="Times New Roman" w:hAnsi="Times New Roman" w:cs="Times New Roman"/>
          <w:sz w:val="28"/>
          <w:szCs w:val="28"/>
        </w:rPr>
        <w:t>Forse la strada per evitarlo può essere proprio quella</w:t>
      </w:r>
      <w:r w:rsidR="003A1231" w:rsidRPr="009B36A4">
        <w:rPr>
          <w:rFonts w:ascii="Times New Roman" w:hAnsi="Times New Roman" w:cs="Times New Roman"/>
          <w:sz w:val="28"/>
          <w:szCs w:val="28"/>
        </w:rPr>
        <w:t>, che sembra avviata in questo ultim</w:t>
      </w:r>
      <w:r w:rsidR="009B36A4">
        <w:rPr>
          <w:rFonts w:ascii="Times New Roman" w:hAnsi="Times New Roman" w:cs="Times New Roman"/>
          <w:sz w:val="28"/>
          <w:szCs w:val="28"/>
        </w:rPr>
        <w:t>issima stagione di rinvii pregiudiziali</w:t>
      </w:r>
      <w:r w:rsidR="003A1231" w:rsidRPr="009B36A4">
        <w:rPr>
          <w:rFonts w:ascii="Times New Roman" w:hAnsi="Times New Roman" w:cs="Times New Roman"/>
          <w:sz w:val="28"/>
          <w:szCs w:val="28"/>
        </w:rPr>
        <w:t>,</w:t>
      </w:r>
      <w:r w:rsidRPr="009B36A4">
        <w:rPr>
          <w:rFonts w:ascii="Times New Roman" w:hAnsi="Times New Roman" w:cs="Times New Roman"/>
          <w:sz w:val="28"/>
          <w:szCs w:val="28"/>
        </w:rPr>
        <w:t xml:space="preserve"> della ricomposizione della frattura attraverso un metodo che privilegi il discorso razionale: un dialogo non vuoto ed artificiale, ma fatto di “rigore delle parole” e di “ricerca della coerenza sistematica”.</w:t>
      </w:r>
      <w:r w:rsidRPr="009B36A4">
        <w:rPr>
          <w:rStyle w:val="Rimandonotaapidipagina"/>
          <w:rFonts w:ascii="Times New Roman" w:hAnsi="Times New Roman" w:cs="Times New Roman"/>
          <w:sz w:val="28"/>
          <w:szCs w:val="28"/>
        </w:rPr>
        <w:footnoteReference w:id="20"/>
      </w:r>
    </w:p>
    <w:p w:rsidR="009B36A4" w:rsidRDefault="00481DB2" w:rsidP="009B36A4">
      <w:pPr>
        <w:spacing w:line="360" w:lineRule="auto"/>
        <w:ind w:firstLine="708"/>
        <w:jc w:val="both"/>
        <w:rPr>
          <w:rFonts w:ascii="Times New Roman" w:hAnsi="Times New Roman" w:cs="Times New Roman"/>
          <w:sz w:val="28"/>
          <w:szCs w:val="28"/>
        </w:rPr>
      </w:pPr>
      <w:r w:rsidRPr="009B36A4">
        <w:rPr>
          <w:rFonts w:ascii="Times New Roman" w:hAnsi="Times New Roman" w:cs="Times New Roman"/>
          <w:sz w:val="28"/>
          <w:szCs w:val="28"/>
        </w:rPr>
        <w:t xml:space="preserve">Il tutto nella prospettiva dell’effettività di una tutela delle situazioni giuridiche soggettive protette dal diritto comunitario </w:t>
      </w:r>
      <w:r w:rsidR="009B36A4">
        <w:rPr>
          <w:rFonts w:ascii="Times New Roman" w:hAnsi="Times New Roman" w:cs="Times New Roman"/>
          <w:sz w:val="28"/>
          <w:szCs w:val="28"/>
        </w:rPr>
        <w:t xml:space="preserve">vista </w:t>
      </w:r>
      <w:r w:rsidRPr="009B36A4">
        <w:rPr>
          <w:rFonts w:ascii="Times New Roman" w:hAnsi="Times New Roman" w:cs="Times New Roman"/>
          <w:sz w:val="28"/>
          <w:szCs w:val="28"/>
        </w:rPr>
        <w:t>non dalla prospettiva di chi</w:t>
      </w:r>
      <w:r w:rsidR="009B36A4" w:rsidRPr="009B36A4">
        <w:rPr>
          <w:rFonts w:ascii="Times New Roman" w:hAnsi="Times New Roman" w:cs="Times New Roman"/>
          <w:sz w:val="28"/>
          <w:szCs w:val="28"/>
        </w:rPr>
        <w:t xml:space="preserve"> giudica, ma di chi è giudicato: nel tentativo di superare </w:t>
      </w:r>
      <w:r w:rsidR="00FF1678">
        <w:rPr>
          <w:rFonts w:ascii="Times New Roman" w:hAnsi="Times New Roman" w:cs="Times New Roman"/>
          <w:sz w:val="28"/>
          <w:szCs w:val="28"/>
        </w:rPr>
        <w:t xml:space="preserve">il rilievo – evidentemente anche profetico – di </w:t>
      </w:r>
      <w:r w:rsidR="009B36A4" w:rsidRPr="009B36A4">
        <w:rPr>
          <w:rFonts w:ascii="Times New Roman" w:hAnsi="Times New Roman" w:cs="Times New Roman"/>
          <w:sz w:val="28"/>
          <w:szCs w:val="28"/>
        </w:rPr>
        <w:t>“</w:t>
      </w:r>
      <w:r w:rsidR="009B36A4" w:rsidRPr="009B36A4">
        <w:rPr>
          <w:rFonts w:ascii="Times New Roman" w:hAnsi="Times New Roman" w:cs="Times New Roman"/>
          <w:i/>
          <w:sz w:val="28"/>
          <w:szCs w:val="28"/>
        </w:rPr>
        <w:t xml:space="preserve">un panorama giurisprudenziale dai contorni piuttosto ambigui, incerti, incoerenti con i </w:t>
      </w:r>
      <w:proofErr w:type="spellStart"/>
      <w:r w:rsidR="009B36A4" w:rsidRPr="009B36A4">
        <w:rPr>
          <w:rFonts w:ascii="Times New Roman" w:hAnsi="Times New Roman" w:cs="Times New Roman"/>
          <w:sz w:val="28"/>
          <w:szCs w:val="28"/>
        </w:rPr>
        <w:t>dicta</w:t>
      </w:r>
      <w:proofErr w:type="spellEnd"/>
      <w:r w:rsidR="009B36A4" w:rsidRPr="009B36A4">
        <w:rPr>
          <w:rFonts w:ascii="Times New Roman" w:hAnsi="Times New Roman" w:cs="Times New Roman"/>
          <w:i/>
          <w:sz w:val="28"/>
          <w:szCs w:val="28"/>
        </w:rPr>
        <w:t xml:space="preserve"> provenienti dalla Corte di giustizia e dalla Corte costituzionale italiana</w:t>
      </w:r>
      <w:r w:rsidR="009B36A4" w:rsidRPr="009B36A4">
        <w:rPr>
          <w:rFonts w:ascii="Times New Roman" w:hAnsi="Times New Roman" w:cs="Times New Roman"/>
          <w:sz w:val="28"/>
          <w:szCs w:val="28"/>
        </w:rPr>
        <w:t>”</w:t>
      </w:r>
      <w:r w:rsidR="009B36A4" w:rsidRPr="009B36A4">
        <w:rPr>
          <w:rStyle w:val="Rimandonotaapidipagina"/>
          <w:rFonts w:ascii="Times New Roman" w:hAnsi="Times New Roman" w:cs="Times New Roman"/>
          <w:sz w:val="28"/>
          <w:szCs w:val="28"/>
        </w:rPr>
        <w:footnoteReference w:id="21"/>
      </w:r>
      <w:r w:rsidR="009B36A4" w:rsidRPr="009B36A4">
        <w:rPr>
          <w:rFonts w:ascii="Times New Roman" w:hAnsi="Times New Roman" w:cs="Times New Roman"/>
          <w:sz w:val="28"/>
          <w:szCs w:val="28"/>
        </w:rPr>
        <w:t>.</w:t>
      </w:r>
    </w:p>
    <w:p w:rsidR="00CD3947" w:rsidRDefault="00CD3947" w:rsidP="00CD3947">
      <w:pPr>
        <w:spacing w:line="360" w:lineRule="auto"/>
        <w:ind w:firstLine="708"/>
        <w:jc w:val="right"/>
        <w:rPr>
          <w:rFonts w:ascii="Times New Roman" w:hAnsi="Times New Roman" w:cs="Times New Roman"/>
          <w:sz w:val="28"/>
          <w:szCs w:val="28"/>
        </w:rPr>
      </w:pPr>
    </w:p>
    <w:p w:rsidR="00CD3947" w:rsidRPr="00CD3947" w:rsidRDefault="00CD3947" w:rsidP="00CD3947">
      <w:pPr>
        <w:spacing w:line="360" w:lineRule="auto"/>
        <w:jc w:val="right"/>
        <w:rPr>
          <w:rFonts w:ascii="Times New Roman" w:hAnsi="Times New Roman" w:cs="Times New Roman"/>
          <w:b/>
          <w:smallCaps/>
          <w:sz w:val="28"/>
          <w:szCs w:val="28"/>
        </w:rPr>
      </w:pPr>
      <w:r w:rsidRPr="00CD3947">
        <w:rPr>
          <w:rFonts w:ascii="Times New Roman" w:hAnsi="Times New Roman" w:cs="Times New Roman"/>
          <w:b/>
          <w:smallCaps/>
          <w:sz w:val="28"/>
          <w:szCs w:val="28"/>
        </w:rPr>
        <w:t>Giovanni Tulumello</w:t>
      </w:r>
    </w:p>
    <w:p w:rsidR="00CD3947" w:rsidRDefault="00CD3947" w:rsidP="00CD3947">
      <w:pPr>
        <w:spacing w:line="360" w:lineRule="auto"/>
        <w:jc w:val="right"/>
        <w:rPr>
          <w:rFonts w:ascii="Times New Roman" w:hAnsi="Times New Roman" w:cs="Times New Roman"/>
          <w:sz w:val="24"/>
          <w:szCs w:val="24"/>
        </w:rPr>
      </w:pPr>
      <w:r w:rsidRPr="009B36A4">
        <w:rPr>
          <w:rFonts w:ascii="Times New Roman" w:hAnsi="Times New Roman" w:cs="Times New Roman"/>
          <w:sz w:val="24"/>
          <w:szCs w:val="24"/>
        </w:rPr>
        <w:t xml:space="preserve">Consigliere di Stato </w:t>
      </w:r>
    </w:p>
    <w:p w:rsidR="00CD3947" w:rsidRDefault="00CD3947" w:rsidP="00CD3947">
      <w:pPr>
        <w:spacing w:line="360" w:lineRule="auto"/>
        <w:jc w:val="right"/>
        <w:rPr>
          <w:rFonts w:ascii="Times New Roman" w:hAnsi="Times New Roman" w:cs="Times New Roman"/>
          <w:sz w:val="24"/>
          <w:szCs w:val="24"/>
        </w:rPr>
      </w:pPr>
      <w:r w:rsidRPr="009B36A4">
        <w:rPr>
          <w:rFonts w:ascii="Times New Roman" w:hAnsi="Times New Roman" w:cs="Times New Roman"/>
          <w:sz w:val="24"/>
          <w:szCs w:val="24"/>
        </w:rPr>
        <w:t xml:space="preserve">   Componente dell’Ufficio Studi della Giustizia Amministrativa. Le opinioni espresse non vincolano l’Istituto di appartenenza</w:t>
      </w:r>
    </w:p>
    <w:p w:rsidR="00CD3947" w:rsidRDefault="00CD3947" w:rsidP="00CD3947">
      <w:pPr>
        <w:spacing w:line="360" w:lineRule="auto"/>
        <w:jc w:val="right"/>
        <w:rPr>
          <w:rFonts w:ascii="Times New Roman" w:hAnsi="Times New Roman" w:cs="Times New Roman"/>
          <w:sz w:val="24"/>
          <w:szCs w:val="24"/>
        </w:rPr>
      </w:pPr>
    </w:p>
    <w:p w:rsidR="00CD3947" w:rsidRPr="009B36A4" w:rsidRDefault="00CD3947" w:rsidP="00CD3947">
      <w:pPr>
        <w:spacing w:line="360" w:lineRule="auto"/>
        <w:jc w:val="right"/>
        <w:rPr>
          <w:rFonts w:ascii="Times New Roman" w:hAnsi="Times New Roman" w:cs="Times New Roman"/>
          <w:smallCaps/>
          <w:sz w:val="28"/>
          <w:szCs w:val="28"/>
        </w:rPr>
      </w:pPr>
      <w:r>
        <w:rPr>
          <w:rFonts w:ascii="Times New Roman" w:hAnsi="Times New Roman" w:cs="Times New Roman"/>
          <w:sz w:val="24"/>
          <w:szCs w:val="24"/>
        </w:rPr>
        <w:t>Pubblicato il 30 settembre 2022</w:t>
      </w:r>
    </w:p>
    <w:p w:rsidR="00CD3947" w:rsidRPr="009B36A4" w:rsidRDefault="00CD3947" w:rsidP="009B36A4">
      <w:pPr>
        <w:spacing w:line="360" w:lineRule="auto"/>
        <w:ind w:firstLine="708"/>
        <w:jc w:val="both"/>
        <w:rPr>
          <w:rFonts w:ascii="Times New Roman" w:hAnsi="Times New Roman" w:cs="Times New Roman"/>
          <w:sz w:val="28"/>
          <w:szCs w:val="28"/>
        </w:rPr>
      </w:pPr>
    </w:p>
    <w:p w:rsidR="00481DB2" w:rsidRPr="009B36A4" w:rsidRDefault="00481DB2" w:rsidP="00642165">
      <w:pPr>
        <w:spacing w:line="360" w:lineRule="auto"/>
        <w:ind w:firstLine="708"/>
        <w:jc w:val="both"/>
        <w:rPr>
          <w:rFonts w:ascii="Times New Roman" w:hAnsi="Times New Roman" w:cs="Times New Roman"/>
          <w:sz w:val="28"/>
          <w:szCs w:val="28"/>
        </w:rPr>
      </w:pPr>
    </w:p>
    <w:p w:rsidR="00F93FD7" w:rsidRPr="009B36A4" w:rsidRDefault="00F93FD7" w:rsidP="00642165">
      <w:pPr>
        <w:spacing w:line="360" w:lineRule="auto"/>
        <w:ind w:firstLine="708"/>
        <w:jc w:val="both"/>
        <w:rPr>
          <w:rFonts w:ascii="Times New Roman" w:hAnsi="Times New Roman" w:cs="Times New Roman"/>
          <w:sz w:val="28"/>
          <w:szCs w:val="28"/>
        </w:rPr>
      </w:pPr>
    </w:p>
    <w:p w:rsidR="006760F3" w:rsidRPr="009B36A4" w:rsidRDefault="006760F3" w:rsidP="006760F3">
      <w:pPr>
        <w:spacing w:line="360" w:lineRule="auto"/>
        <w:ind w:firstLine="708"/>
        <w:jc w:val="both"/>
        <w:rPr>
          <w:rFonts w:ascii="Times New Roman" w:hAnsi="Times New Roman" w:cs="Times New Roman"/>
          <w:sz w:val="28"/>
          <w:szCs w:val="28"/>
        </w:rPr>
      </w:pPr>
    </w:p>
    <w:p w:rsidR="005776B5" w:rsidRPr="009B36A4" w:rsidRDefault="005776B5" w:rsidP="008D24A2">
      <w:pPr>
        <w:spacing w:line="360" w:lineRule="auto"/>
        <w:jc w:val="both"/>
        <w:rPr>
          <w:rFonts w:ascii="Times New Roman" w:hAnsi="Times New Roman" w:cs="Times New Roman"/>
          <w:sz w:val="28"/>
          <w:szCs w:val="28"/>
        </w:rPr>
      </w:pPr>
    </w:p>
    <w:p w:rsidR="008D24A2" w:rsidRPr="009B36A4" w:rsidRDefault="008D24A2" w:rsidP="008D24A2">
      <w:pPr>
        <w:spacing w:line="360" w:lineRule="auto"/>
        <w:jc w:val="both"/>
        <w:rPr>
          <w:rFonts w:ascii="Times New Roman" w:hAnsi="Times New Roman" w:cs="Times New Roman"/>
          <w:sz w:val="28"/>
          <w:szCs w:val="28"/>
        </w:rPr>
      </w:pPr>
    </w:p>
    <w:p w:rsidR="008D24A2" w:rsidRPr="009B36A4" w:rsidRDefault="008D24A2" w:rsidP="00112C90">
      <w:pPr>
        <w:spacing w:line="360" w:lineRule="auto"/>
        <w:jc w:val="both"/>
        <w:rPr>
          <w:rFonts w:ascii="Times New Roman" w:hAnsi="Times New Roman" w:cs="Times New Roman"/>
          <w:sz w:val="28"/>
          <w:szCs w:val="28"/>
        </w:rPr>
      </w:pPr>
      <w:r w:rsidRPr="009B36A4">
        <w:rPr>
          <w:rFonts w:ascii="Times New Roman" w:hAnsi="Times New Roman" w:cs="Times New Roman"/>
          <w:sz w:val="28"/>
          <w:szCs w:val="28"/>
        </w:rPr>
        <w:t xml:space="preserve"> </w:t>
      </w:r>
    </w:p>
    <w:sectPr w:rsidR="008D24A2" w:rsidRPr="009B36A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B95" w:rsidRDefault="00511B95" w:rsidP="00511B95">
      <w:pPr>
        <w:spacing w:after="0" w:line="240" w:lineRule="auto"/>
      </w:pPr>
      <w:r>
        <w:separator/>
      </w:r>
    </w:p>
  </w:endnote>
  <w:endnote w:type="continuationSeparator" w:id="0">
    <w:p w:rsidR="00511B95" w:rsidRDefault="00511B95" w:rsidP="00511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B95" w:rsidRDefault="00511B95" w:rsidP="00511B95">
      <w:pPr>
        <w:spacing w:after="0" w:line="240" w:lineRule="auto"/>
      </w:pPr>
      <w:r>
        <w:separator/>
      </w:r>
    </w:p>
  </w:footnote>
  <w:footnote w:type="continuationSeparator" w:id="0">
    <w:p w:rsidR="00511B95" w:rsidRDefault="00511B95" w:rsidP="00511B95">
      <w:pPr>
        <w:spacing w:after="0" w:line="240" w:lineRule="auto"/>
      </w:pPr>
      <w:r>
        <w:continuationSeparator/>
      </w:r>
    </w:p>
  </w:footnote>
  <w:footnote w:id="1">
    <w:p w:rsidR="00B96C07" w:rsidRPr="009B36A4" w:rsidRDefault="00B96C07" w:rsidP="00B35B22">
      <w:pPr>
        <w:pStyle w:val="Testonotaapidipagina"/>
        <w:jc w:val="both"/>
        <w:rPr>
          <w:rFonts w:ascii="Times New Roman" w:hAnsi="Times New Roman" w:cs="Times New Roman"/>
          <w:sz w:val="24"/>
          <w:szCs w:val="24"/>
        </w:rPr>
      </w:pPr>
      <w:r w:rsidRPr="009B36A4">
        <w:rPr>
          <w:rStyle w:val="Rimandonotaapidipagina"/>
          <w:rFonts w:ascii="Times New Roman" w:hAnsi="Times New Roman" w:cs="Times New Roman"/>
          <w:sz w:val="24"/>
          <w:szCs w:val="24"/>
        </w:rPr>
        <w:footnoteRef/>
      </w:r>
      <w:r w:rsidRPr="009B36A4">
        <w:rPr>
          <w:rFonts w:ascii="Times New Roman" w:hAnsi="Times New Roman" w:cs="Times New Roman"/>
          <w:sz w:val="24"/>
          <w:szCs w:val="24"/>
        </w:rPr>
        <w:t xml:space="preserve"> </w:t>
      </w:r>
      <w:r w:rsidRPr="009B36A4">
        <w:rPr>
          <w:rFonts w:ascii="Times New Roman" w:hAnsi="Times New Roman" w:cs="Times New Roman"/>
          <w:smallCaps/>
          <w:sz w:val="24"/>
          <w:szCs w:val="24"/>
        </w:rPr>
        <w:t>G. Tulumello</w:t>
      </w:r>
      <w:r w:rsidRPr="009B36A4">
        <w:rPr>
          <w:rFonts w:ascii="Times New Roman" w:hAnsi="Times New Roman" w:cs="Times New Roman"/>
          <w:sz w:val="24"/>
          <w:szCs w:val="24"/>
        </w:rPr>
        <w:t xml:space="preserve">, </w:t>
      </w:r>
      <w:r w:rsidRPr="009B36A4">
        <w:rPr>
          <w:rFonts w:ascii="Times New Roman" w:hAnsi="Times New Roman" w:cs="Times New Roman"/>
          <w:i/>
          <w:sz w:val="24"/>
          <w:szCs w:val="24"/>
        </w:rPr>
        <w:t xml:space="preserve">Sui presupposti dell’obbligatorietà del rinvio pregiudiziale per i giudici nazionali di ultima istanza: segnali (convergenti) di un’esigenza di ripensamento della giurisprudenza </w:t>
      </w:r>
      <w:proofErr w:type="spellStart"/>
      <w:r w:rsidRPr="009B36A4">
        <w:rPr>
          <w:rFonts w:ascii="Times New Roman" w:hAnsi="Times New Roman" w:cs="Times New Roman"/>
          <w:i/>
          <w:sz w:val="24"/>
          <w:szCs w:val="24"/>
        </w:rPr>
        <w:t>Cilfit</w:t>
      </w:r>
      <w:proofErr w:type="spellEnd"/>
      <w:r w:rsidRPr="009B36A4">
        <w:rPr>
          <w:rFonts w:ascii="Times New Roman" w:hAnsi="Times New Roman" w:cs="Times New Roman"/>
          <w:sz w:val="24"/>
          <w:szCs w:val="24"/>
        </w:rPr>
        <w:t>, in giustizia-amministrativa.it, 28 settembre 2021.</w:t>
      </w:r>
    </w:p>
  </w:footnote>
  <w:footnote w:id="2">
    <w:p w:rsidR="00112C90" w:rsidRPr="009B36A4" w:rsidRDefault="00112C90" w:rsidP="00B35B22">
      <w:pPr>
        <w:pStyle w:val="Testonotaapidipagina"/>
        <w:jc w:val="both"/>
        <w:rPr>
          <w:rFonts w:ascii="Times New Roman" w:hAnsi="Times New Roman" w:cs="Times New Roman"/>
          <w:sz w:val="24"/>
          <w:szCs w:val="24"/>
        </w:rPr>
      </w:pPr>
      <w:r w:rsidRPr="009B36A4">
        <w:rPr>
          <w:rStyle w:val="Rimandonotaapidipagina"/>
          <w:rFonts w:ascii="Times New Roman" w:hAnsi="Times New Roman" w:cs="Times New Roman"/>
          <w:sz w:val="24"/>
          <w:szCs w:val="24"/>
        </w:rPr>
        <w:footnoteRef/>
      </w:r>
      <w:r w:rsidRPr="009B36A4">
        <w:rPr>
          <w:rFonts w:ascii="Times New Roman" w:hAnsi="Times New Roman" w:cs="Times New Roman"/>
          <w:sz w:val="24"/>
          <w:szCs w:val="24"/>
        </w:rPr>
        <w:t xml:space="preserve"> </w:t>
      </w:r>
      <w:r w:rsidRPr="009B36A4">
        <w:rPr>
          <w:rFonts w:ascii="Times New Roman" w:hAnsi="Times New Roman" w:cs="Times New Roman"/>
          <w:smallCaps/>
          <w:sz w:val="24"/>
          <w:szCs w:val="24"/>
        </w:rPr>
        <w:t>B. Nascimbene</w:t>
      </w:r>
      <w:r w:rsidR="00642165" w:rsidRPr="009B36A4">
        <w:rPr>
          <w:rFonts w:ascii="Times New Roman" w:hAnsi="Times New Roman" w:cs="Times New Roman"/>
          <w:smallCaps/>
          <w:sz w:val="24"/>
          <w:szCs w:val="24"/>
        </w:rPr>
        <w:t xml:space="preserve"> </w:t>
      </w:r>
      <w:r w:rsidRPr="009B36A4">
        <w:rPr>
          <w:rFonts w:ascii="Times New Roman" w:hAnsi="Times New Roman" w:cs="Times New Roman"/>
          <w:smallCaps/>
          <w:sz w:val="24"/>
          <w:szCs w:val="24"/>
        </w:rPr>
        <w:t>-</w:t>
      </w:r>
      <w:r w:rsidR="00642165" w:rsidRPr="009B36A4">
        <w:rPr>
          <w:rFonts w:ascii="Times New Roman" w:hAnsi="Times New Roman" w:cs="Times New Roman"/>
          <w:smallCaps/>
          <w:sz w:val="24"/>
          <w:szCs w:val="24"/>
        </w:rPr>
        <w:t xml:space="preserve"> </w:t>
      </w:r>
      <w:proofErr w:type="spellStart"/>
      <w:proofErr w:type="gramStart"/>
      <w:r w:rsidRPr="009B36A4">
        <w:rPr>
          <w:rFonts w:ascii="Times New Roman" w:hAnsi="Times New Roman" w:cs="Times New Roman"/>
          <w:smallCaps/>
          <w:sz w:val="24"/>
          <w:szCs w:val="24"/>
        </w:rPr>
        <w:t>P.Piva</w:t>
      </w:r>
      <w:proofErr w:type="spellEnd"/>
      <w:proofErr w:type="gramEnd"/>
      <w:r w:rsidRPr="009B36A4">
        <w:rPr>
          <w:rFonts w:ascii="Times New Roman" w:hAnsi="Times New Roman" w:cs="Times New Roman"/>
          <w:sz w:val="24"/>
          <w:szCs w:val="24"/>
        </w:rPr>
        <w:t xml:space="preserve">, </w:t>
      </w:r>
      <w:r w:rsidRPr="009B36A4">
        <w:rPr>
          <w:rFonts w:ascii="Times New Roman" w:hAnsi="Times New Roman" w:cs="Times New Roman"/>
          <w:i/>
          <w:sz w:val="24"/>
          <w:szCs w:val="24"/>
        </w:rPr>
        <w:t>Rinvio pregiudiziale e garanzie giurisdizionali effettive. Un confronto fra diritto dell’Unione e diritto nazionale. Commento all’ordinanza n. 2327/2021 del Consiglio di Stato</w:t>
      </w:r>
      <w:r w:rsidRPr="009B36A4">
        <w:rPr>
          <w:rFonts w:ascii="Times New Roman" w:hAnsi="Times New Roman" w:cs="Times New Roman"/>
          <w:sz w:val="24"/>
          <w:szCs w:val="24"/>
        </w:rPr>
        <w:t>, in giustiziainsieme.it</w:t>
      </w:r>
    </w:p>
    <w:p w:rsidR="00112C90" w:rsidRPr="009B36A4" w:rsidRDefault="00112C90" w:rsidP="00B35B22">
      <w:pPr>
        <w:pStyle w:val="Testonotaapidipagina"/>
        <w:jc w:val="both"/>
        <w:rPr>
          <w:rFonts w:ascii="Times New Roman" w:hAnsi="Times New Roman" w:cs="Times New Roman"/>
          <w:sz w:val="24"/>
          <w:szCs w:val="24"/>
        </w:rPr>
      </w:pPr>
    </w:p>
  </w:footnote>
  <w:footnote w:id="3">
    <w:p w:rsidR="002A0715" w:rsidRPr="009B36A4" w:rsidRDefault="002A0715" w:rsidP="00B35B22">
      <w:pPr>
        <w:pStyle w:val="Testonotaapidipagina"/>
        <w:jc w:val="both"/>
        <w:rPr>
          <w:rFonts w:ascii="Times New Roman" w:hAnsi="Times New Roman" w:cs="Times New Roman"/>
          <w:sz w:val="24"/>
          <w:szCs w:val="24"/>
        </w:rPr>
      </w:pPr>
      <w:r w:rsidRPr="009B36A4">
        <w:rPr>
          <w:rStyle w:val="Rimandonotaapidipagina"/>
          <w:rFonts w:ascii="Times New Roman" w:hAnsi="Times New Roman" w:cs="Times New Roman"/>
          <w:sz w:val="24"/>
          <w:szCs w:val="24"/>
        </w:rPr>
        <w:footnoteRef/>
      </w:r>
      <w:r w:rsidRPr="009B36A4">
        <w:rPr>
          <w:rFonts w:ascii="Times New Roman" w:hAnsi="Times New Roman" w:cs="Times New Roman"/>
          <w:sz w:val="24"/>
          <w:szCs w:val="24"/>
        </w:rPr>
        <w:t xml:space="preserve"> Corte di Giustizia UE, sez. IX, 7 luglio 2022, C-261/21, </w:t>
      </w:r>
      <w:proofErr w:type="spellStart"/>
      <w:r w:rsidRPr="009B36A4">
        <w:rPr>
          <w:rFonts w:ascii="Times New Roman" w:hAnsi="Times New Roman" w:cs="Times New Roman"/>
          <w:sz w:val="24"/>
          <w:szCs w:val="24"/>
        </w:rPr>
        <w:t>Hoffmann</w:t>
      </w:r>
      <w:proofErr w:type="spellEnd"/>
      <w:r w:rsidRPr="009B36A4">
        <w:rPr>
          <w:rFonts w:ascii="Times New Roman" w:hAnsi="Times New Roman" w:cs="Times New Roman"/>
          <w:sz w:val="24"/>
          <w:szCs w:val="24"/>
        </w:rPr>
        <w:t>-La Roche e altri</w:t>
      </w:r>
    </w:p>
    <w:p w:rsidR="002A0715" w:rsidRPr="009B36A4" w:rsidRDefault="002A0715" w:rsidP="00B35B22">
      <w:pPr>
        <w:pStyle w:val="Testonotaapidipagina"/>
        <w:jc w:val="both"/>
        <w:rPr>
          <w:rFonts w:ascii="Times New Roman" w:hAnsi="Times New Roman" w:cs="Times New Roman"/>
          <w:sz w:val="24"/>
          <w:szCs w:val="24"/>
        </w:rPr>
      </w:pPr>
    </w:p>
  </w:footnote>
  <w:footnote w:id="4">
    <w:p w:rsidR="00F34212" w:rsidRPr="009B36A4" w:rsidRDefault="00F34212" w:rsidP="00B35B22">
      <w:pPr>
        <w:pStyle w:val="Testonotaapidipagina"/>
        <w:jc w:val="both"/>
        <w:rPr>
          <w:rFonts w:ascii="Times New Roman" w:hAnsi="Times New Roman" w:cs="Times New Roman"/>
          <w:sz w:val="24"/>
          <w:szCs w:val="24"/>
        </w:rPr>
      </w:pPr>
      <w:r w:rsidRPr="009B36A4">
        <w:rPr>
          <w:rStyle w:val="Rimandonotaapidipagina"/>
          <w:rFonts w:ascii="Times New Roman" w:hAnsi="Times New Roman" w:cs="Times New Roman"/>
          <w:sz w:val="24"/>
          <w:szCs w:val="24"/>
        </w:rPr>
        <w:footnoteRef/>
      </w:r>
      <w:r w:rsidR="00B50C62" w:rsidRPr="009B36A4">
        <w:rPr>
          <w:rFonts w:ascii="Times New Roman" w:hAnsi="Times New Roman" w:cs="Times New Roman"/>
          <w:sz w:val="24"/>
          <w:szCs w:val="24"/>
        </w:rPr>
        <w:t xml:space="preserve"> </w:t>
      </w:r>
      <w:r w:rsidRPr="009B36A4">
        <w:rPr>
          <w:rFonts w:ascii="Times New Roman" w:hAnsi="Times New Roman" w:cs="Times New Roman"/>
          <w:sz w:val="24"/>
          <w:szCs w:val="24"/>
        </w:rPr>
        <w:t xml:space="preserve">In merito a tali questioni sia consentito il rinvio a </w:t>
      </w:r>
      <w:r w:rsidRPr="009B36A4">
        <w:rPr>
          <w:rFonts w:ascii="Times New Roman" w:hAnsi="Times New Roman" w:cs="Times New Roman"/>
          <w:smallCaps/>
          <w:sz w:val="24"/>
          <w:szCs w:val="24"/>
        </w:rPr>
        <w:t>G. Tulumello</w:t>
      </w:r>
      <w:r w:rsidRPr="009B36A4">
        <w:rPr>
          <w:rFonts w:ascii="Times New Roman" w:hAnsi="Times New Roman" w:cs="Times New Roman"/>
          <w:sz w:val="24"/>
          <w:szCs w:val="24"/>
        </w:rPr>
        <w:t xml:space="preserve">, </w:t>
      </w:r>
      <w:r w:rsidRPr="009B36A4">
        <w:rPr>
          <w:rFonts w:ascii="Times New Roman" w:hAnsi="Times New Roman" w:cs="Times New Roman"/>
          <w:i/>
          <w:sz w:val="24"/>
          <w:szCs w:val="24"/>
        </w:rPr>
        <w:t xml:space="preserve">Sui presupposti dell’obbligatorietà del rinvio pregiudiziale per i giudici nazionali di ultima istanza: segnali (convergenti) di un’esigenza di ripensamento della giurisprudenza </w:t>
      </w:r>
      <w:proofErr w:type="spellStart"/>
      <w:r w:rsidRPr="009B36A4">
        <w:rPr>
          <w:rFonts w:ascii="Times New Roman" w:hAnsi="Times New Roman" w:cs="Times New Roman"/>
          <w:i/>
          <w:sz w:val="24"/>
          <w:szCs w:val="24"/>
        </w:rPr>
        <w:t>Cilfit</w:t>
      </w:r>
      <w:proofErr w:type="spellEnd"/>
      <w:r w:rsidRPr="009B36A4">
        <w:rPr>
          <w:rFonts w:ascii="Times New Roman" w:hAnsi="Times New Roman" w:cs="Times New Roman"/>
          <w:sz w:val="24"/>
          <w:szCs w:val="24"/>
        </w:rPr>
        <w:t xml:space="preserve">, cit.; e a </w:t>
      </w:r>
      <w:r w:rsidRPr="009B36A4">
        <w:rPr>
          <w:rFonts w:ascii="Times New Roman" w:hAnsi="Times New Roman" w:cs="Times New Roman"/>
          <w:smallCaps/>
          <w:sz w:val="24"/>
          <w:szCs w:val="24"/>
        </w:rPr>
        <w:t>G. Tulumello</w:t>
      </w:r>
      <w:r w:rsidRPr="009B36A4">
        <w:rPr>
          <w:rFonts w:ascii="Times New Roman" w:hAnsi="Times New Roman" w:cs="Times New Roman"/>
          <w:sz w:val="24"/>
          <w:szCs w:val="24"/>
        </w:rPr>
        <w:t xml:space="preserve">, </w:t>
      </w:r>
      <w:r w:rsidRPr="009B36A4">
        <w:rPr>
          <w:rFonts w:ascii="Times New Roman" w:hAnsi="Times New Roman" w:cs="Times New Roman"/>
          <w:i/>
          <w:sz w:val="24"/>
          <w:szCs w:val="24"/>
        </w:rPr>
        <w:t xml:space="preserve">Il rinvio pregiudiziale fra mito e realtà (brevi note a primissima lettura della sentenza della Corte di Giustizia dell’U.E., Grande Sezione, 6 ottobre 2021 ,in causa C-561/19, Consorzio </w:t>
      </w:r>
      <w:proofErr w:type="spellStart"/>
      <w:r w:rsidRPr="009B36A4">
        <w:rPr>
          <w:rFonts w:ascii="Times New Roman" w:hAnsi="Times New Roman" w:cs="Times New Roman"/>
          <w:i/>
          <w:sz w:val="24"/>
          <w:szCs w:val="24"/>
        </w:rPr>
        <w:t>Italian</w:t>
      </w:r>
      <w:proofErr w:type="spellEnd"/>
      <w:r w:rsidRPr="009B36A4">
        <w:rPr>
          <w:rFonts w:ascii="Times New Roman" w:hAnsi="Times New Roman" w:cs="Times New Roman"/>
          <w:i/>
          <w:sz w:val="24"/>
          <w:szCs w:val="24"/>
        </w:rPr>
        <w:t xml:space="preserve"> Management - Catania Multiservizi </w:t>
      </w:r>
      <w:proofErr w:type="spellStart"/>
      <w:r w:rsidRPr="009B36A4">
        <w:rPr>
          <w:rFonts w:ascii="Times New Roman" w:hAnsi="Times New Roman" w:cs="Times New Roman"/>
          <w:i/>
          <w:sz w:val="24"/>
          <w:szCs w:val="24"/>
        </w:rPr>
        <w:t>SpA</w:t>
      </w:r>
      <w:proofErr w:type="spellEnd"/>
      <w:r w:rsidRPr="009B36A4">
        <w:rPr>
          <w:rFonts w:ascii="Times New Roman" w:hAnsi="Times New Roman" w:cs="Times New Roman"/>
          <w:i/>
          <w:sz w:val="24"/>
          <w:szCs w:val="24"/>
        </w:rPr>
        <w:t>/Rete Ferroviaria Italiana)</w:t>
      </w:r>
      <w:r w:rsidRPr="009B36A4">
        <w:rPr>
          <w:rFonts w:ascii="Times New Roman" w:hAnsi="Times New Roman" w:cs="Times New Roman"/>
          <w:sz w:val="24"/>
          <w:szCs w:val="24"/>
        </w:rPr>
        <w:t xml:space="preserve">, in </w:t>
      </w:r>
      <w:r w:rsidRPr="009B36A4">
        <w:rPr>
          <w:rFonts w:ascii="Times New Roman" w:hAnsi="Times New Roman" w:cs="Times New Roman"/>
          <w:i/>
          <w:sz w:val="24"/>
          <w:szCs w:val="24"/>
        </w:rPr>
        <w:t>giustizia-amministrativa.it</w:t>
      </w:r>
      <w:r w:rsidRPr="009B36A4">
        <w:rPr>
          <w:rFonts w:ascii="Times New Roman" w:hAnsi="Times New Roman" w:cs="Times New Roman"/>
          <w:sz w:val="24"/>
          <w:szCs w:val="24"/>
        </w:rPr>
        <w:t xml:space="preserve">, </w:t>
      </w:r>
      <w:r w:rsidR="0007788B" w:rsidRPr="009B36A4">
        <w:rPr>
          <w:rFonts w:ascii="Times New Roman" w:hAnsi="Times New Roman" w:cs="Times New Roman"/>
          <w:sz w:val="24"/>
          <w:szCs w:val="24"/>
        </w:rPr>
        <w:t xml:space="preserve">8 ottobre </w:t>
      </w:r>
      <w:r w:rsidRPr="009B36A4">
        <w:rPr>
          <w:rFonts w:ascii="Times New Roman" w:hAnsi="Times New Roman" w:cs="Times New Roman"/>
          <w:sz w:val="24"/>
          <w:szCs w:val="24"/>
        </w:rPr>
        <w:t>2021</w:t>
      </w:r>
    </w:p>
    <w:p w:rsidR="00F34212" w:rsidRPr="009B36A4" w:rsidRDefault="00F34212" w:rsidP="00B35B22">
      <w:pPr>
        <w:pStyle w:val="Testonotaapidipagina"/>
        <w:jc w:val="both"/>
        <w:rPr>
          <w:rFonts w:ascii="Times New Roman" w:hAnsi="Times New Roman" w:cs="Times New Roman"/>
          <w:sz w:val="24"/>
          <w:szCs w:val="24"/>
        </w:rPr>
      </w:pPr>
    </w:p>
  </w:footnote>
  <w:footnote w:id="5">
    <w:p w:rsidR="00AD4A9D" w:rsidRPr="009B36A4" w:rsidRDefault="00AD4A9D" w:rsidP="00B35B22">
      <w:pPr>
        <w:pStyle w:val="Testonotaapidipagina"/>
        <w:jc w:val="both"/>
        <w:rPr>
          <w:rFonts w:ascii="Times New Roman" w:hAnsi="Times New Roman" w:cs="Times New Roman"/>
          <w:sz w:val="24"/>
          <w:szCs w:val="24"/>
        </w:rPr>
      </w:pPr>
      <w:r w:rsidRPr="009B36A4">
        <w:rPr>
          <w:rStyle w:val="Rimandonotaapidipagina"/>
          <w:rFonts w:ascii="Times New Roman" w:hAnsi="Times New Roman" w:cs="Times New Roman"/>
          <w:sz w:val="24"/>
          <w:szCs w:val="24"/>
        </w:rPr>
        <w:footnoteRef/>
      </w:r>
      <w:r w:rsidRPr="009B36A4">
        <w:rPr>
          <w:rFonts w:ascii="Times New Roman" w:hAnsi="Times New Roman" w:cs="Times New Roman"/>
          <w:sz w:val="24"/>
          <w:szCs w:val="24"/>
        </w:rPr>
        <w:t xml:space="preserve"> </w:t>
      </w:r>
      <w:r w:rsidRPr="009B36A4">
        <w:rPr>
          <w:rFonts w:ascii="Times New Roman" w:hAnsi="Times New Roman" w:cs="Times New Roman"/>
          <w:smallCaps/>
          <w:sz w:val="24"/>
          <w:szCs w:val="24"/>
        </w:rPr>
        <w:t>F. Ferraro</w:t>
      </w:r>
      <w:r w:rsidRPr="009B36A4">
        <w:rPr>
          <w:rFonts w:ascii="Times New Roman" w:hAnsi="Times New Roman" w:cs="Times New Roman"/>
          <w:sz w:val="24"/>
          <w:szCs w:val="24"/>
        </w:rPr>
        <w:t xml:space="preserve">, </w:t>
      </w:r>
      <w:r w:rsidRPr="009B36A4">
        <w:rPr>
          <w:rFonts w:ascii="Times New Roman" w:hAnsi="Times New Roman" w:cs="Times New Roman"/>
          <w:i/>
          <w:sz w:val="24"/>
          <w:szCs w:val="24"/>
        </w:rPr>
        <w:t xml:space="preserve">Corte di giustizia e obbligo di rinvio pregiudiziale del giudice di ultima istanza: </w:t>
      </w:r>
      <w:proofErr w:type="spellStart"/>
      <w:r w:rsidRPr="009B36A4">
        <w:rPr>
          <w:rFonts w:ascii="Times New Roman" w:hAnsi="Times New Roman" w:cs="Times New Roman"/>
          <w:i/>
          <w:sz w:val="24"/>
          <w:szCs w:val="24"/>
        </w:rPr>
        <w:t>nihil</w:t>
      </w:r>
      <w:proofErr w:type="spellEnd"/>
      <w:r w:rsidRPr="009B36A4">
        <w:rPr>
          <w:rFonts w:ascii="Times New Roman" w:hAnsi="Times New Roman" w:cs="Times New Roman"/>
          <w:i/>
          <w:sz w:val="24"/>
          <w:szCs w:val="24"/>
        </w:rPr>
        <w:t xml:space="preserve"> sub sole </w:t>
      </w:r>
      <w:proofErr w:type="spellStart"/>
      <w:r w:rsidRPr="009B36A4">
        <w:rPr>
          <w:rFonts w:ascii="Times New Roman" w:hAnsi="Times New Roman" w:cs="Times New Roman"/>
          <w:i/>
          <w:sz w:val="24"/>
          <w:szCs w:val="24"/>
        </w:rPr>
        <w:t>novum</w:t>
      </w:r>
      <w:proofErr w:type="spellEnd"/>
      <w:r w:rsidRPr="009B36A4">
        <w:rPr>
          <w:rFonts w:ascii="Times New Roman" w:hAnsi="Times New Roman" w:cs="Times New Roman"/>
          <w:sz w:val="24"/>
          <w:szCs w:val="24"/>
        </w:rPr>
        <w:t>, i</w:t>
      </w:r>
      <w:r w:rsidR="0007788B" w:rsidRPr="009B36A4">
        <w:rPr>
          <w:rFonts w:ascii="Times New Roman" w:hAnsi="Times New Roman" w:cs="Times New Roman"/>
          <w:sz w:val="24"/>
          <w:szCs w:val="24"/>
        </w:rPr>
        <w:t>n</w:t>
      </w:r>
      <w:r w:rsidRPr="009B36A4">
        <w:rPr>
          <w:rFonts w:ascii="Times New Roman" w:hAnsi="Times New Roman" w:cs="Times New Roman"/>
          <w:sz w:val="24"/>
          <w:szCs w:val="24"/>
        </w:rPr>
        <w:t xml:space="preserve"> giustiziainsieme.it</w:t>
      </w:r>
    </w:p>
    <w:p w:rsidR="0007788B" w:rsidRPr="009B36A4" w:rsidRDefault="0007788B" w:rsidP="00B35B22">
      <w:pPr>
        <w:pStyle w:val="Testonotaapidipagina"/>
        <w:jc w:val="both"/>
        <w:rPr>
          <w:rFonts w:ascii="Times New Roman" w:hAnsi="Times New Roman" w:cs="Times New Roman"/>
          <w:sz w:val="24"/>
          <w:szCs w:val="24"/>
        </w:rPr>
      </w:pPr>
    </w:p>
  </w:footnote>
  <w:footnote w:id="6">
    <w:p w:rsidR="00AD4A9D" w:rsidRPr="009B36A4" w:rsidRDefault="00AD4A9D" w:rsidP="00B35B22">
      <w:pPr>
        <w:pStyle w:val="Testonotaapidipagina"/>
        <w:jc w:val="both"/>
        <w:rPr>
          <w:rFonts w:ascii="Times New Roman" w:hAnsi="Times New Roman" w:cs="Times New Roman"/>
          <w:sz w:val="24"/>
          <w:szCs w:val="24"/>
        </w:rPr>
      </w:pPr>
      <w:r w:rsidRPr="009B36A4">
        <w:rPr>
          <w:rStyle w:val="Rimandonotaapidipagina"/>
          <w:rFonts w:ascii="Times New Roman" w:hAnsi="Times New Roman" w:cs="Times New Roman"/>
          <w:sz w:val="24"/>
          <w:szCs w:val="24"/>
        </w:rPr>
        <w:footnoteRef/>
      </w:r>
      <w:r w:rsidR="00B96C07" w:rsidRPr="009B36A4">
        <w:rPr>
          <w:rFonts w:ascii="Times New Roman" w:hAnsi="Times New Roman" w:cs="Times New Roman"/>
          <w:sz w:val="24"/>
          <w:szCs w:val="24"/>
        </w:rPr>
        <w:t xml:space="preserve"> Così</w:t>
      </w:r>
      <w:r w:rsidRPr="009B36A4">
        <w:rPr>
          <w:rFonts w:ascii="Times New Roman" w:hAnsi="Times New Roman" w:cs="Times New Roman"/>
          <w:sz w:val="24"/>
          <w:szCs w:val="24"/>
        </w:rPr>
        <w:t xml:space="preserve"> </w:t>
      </w:r>
      <w:r w:rsidRPr="009B36A4">
        <w:rPr>
          <w:rFonts w:ascii="Times New Roman" w:hAnsi="Times New Roman" w:cs="Times New Roman"/>
          <w:smallCaps/>
          <w:sz w:val="24"/>
          <w:szCs w:val="24"/>
        </w:rPr>
        <w:t xml:space="preserve">G.L. </w:t>
      </w:r>
      <w:proofErr w:type="spellStart"/>
      <w:r w:rsidRPr="009B36A4">
        <w:rPr>
          <w:rFonts w:ascii="Times New Roman" w:hAnsi="Times New Roman" w:cs="Times New Roman"/>
          <w:smallCaps/>
          <w:sz w:val="24"/>
          <w:szCs w:val="24"/>
        </w:rPr>
        <w:t>Barreca</w:t>
      </w:r>
      <w:proofErr w:type="spellEnd"/>
      <w:r w:rsidRPr="009B36A4">
        <w:rPr>
          <w:rFonts w:ascii="Times New Roman" w:hAnsi="Times New Roman" w:cs="Times New Roman"/>
          <w:sz w:val="24"/>
          <w:szCs w:val="24"/>
        </w:rPr>
        <w:t xml:space="preserve">, </w:t>
      </w:r>
      <w:r w:rsidRPr="009B36A4">
        <w:rPr>
          <w:rFonts w:ascii="Times New Roman" w:hAnsi="Times New Roman" w:cs="Times New Roman"/>
          <w:i/>
          <w:sz w:val="24"/>
          <w:szCs w:val="24"/>
        </w:rPr>
        <w:t>Il rinvio pregiudiziale alla Corte di Giustizia dell’Unione europea e l’obbligo di rinvio del giudice nazionale di ultima istanza</w:t>
      </w:r>
      <w:r w:rsidRPr="009B36A4">
        <w:rPr>
          <w:rFonts w:ascii="Times New Roman" w:hAnsi="Times New Roman" w:cs="Times New Roman"/>
          <w:sz w:val="24"/>
          <w:szCs w:val="24"/>
        </w:rPr>
        <w:t xml:space="preserve">, in giustizia-amministrativa.it, </w:t>
      </w:r>
      <w:r w:rsidR="0007788B" w:rsidRPr="009B36A4">
        <w:rPr>
          <w:rFonts w:ascii="Times New Roman" w:hAnsi="Times New Roman" w:cs="Times New Roman"/>
          <w:sz w:val="24"/>
          <w:szCs w:val="24"/>
        </w:rPr>
        <w:t xml:space="preserve">23 dicembre 2021, </w:t>
      </w:r>
      <w:r w:rsidR="00B96C07" w:rsidRPr="009B36A4">
        <w:rPr>
          <w:rFonts w:ascii="Times New Roman" w:hAnsi="Times New Roman" w:cs="Times New Roman"/>
          <w:sz w:val="24"/>
          <w:szCs w:val="24"/>
        </w:rPr>
        <w:t xml:space="preserve">con adesione quasi letterale </w:t>
      </w:r>
      <w:r w:rsidR="0007788B" w:rsidRPr="009B36A4">
        <w:rPr>
          <w:rFonts w:ascii="Times New Roman" w:hAnsi="Times New Roman" w:cs="Times New Roman"/>
          <w:sz w:val="24"/>
          <w:szCs w:val="24"/>
        </w:rPr>
        <w:t>al rilievo</w:t>
      </w:r>
      <w:r w:rsidR="00B96C07" w:rsidRPr="009B36A4">
        <w:rPr>
          <w:rFonts w:ascii="Times New Roman" w:hAnsi="Times New Roman" w:cs="Times New Roman"/>
          <w:sz w:val="24"/>
          <w:szCs w:val="24"/>
        </w:rPr>
        <w:t xml:space="preserve"> </w:t>
      </w:r>
      <w:r w:rsidR="0007788B" w:rsidRPr="009B36A4">
        <w:rPr>
          <w:rFonts w:ascii="Times New Roman" w:hAnsi="Times New Roman" w:cs="Times New Roman"/>
          <w:sz w:val="24"/>
          <w:szCs w:val="24"/>
        </w:rPr>
        <w:t>secondo cui “</w:t>
      </w:r>
      <w:r w:rsidR="0007788B" w:rsidRPr="009B36A4">
        <w:rPr>
          <w:rFonts w:ascii="Times New Roman" w:hAnsi="Times New Roman" w:cs="Times New Roman"/>
          <w:i/>
          <w:sz w:val="24"/>
          <w:szCs w:val="24"/>
        </w:rPr>
        <w:t>Si tratta, a ben vedere, di un filtro di “non manifesta infondatezza” della questione che si aggiunge – nella prospettiva della necessaria “oggettività” della questione, e comunque con riguardo alla fattispecie concreta - a quello della rilevanza (nel senso che quand’anche la questione, pur rilevante ai fini della decisione, sia tuttavia manifestamente infondata alla luce di un contrario e consolidato orientamento giurisprudenziale, l’obbligo del rinvio va riconsiderato)</w:t>
      </w:r>
      <w:r w:rsidR="0007788B" w:rsidRPr="009B36A4">
        <w:rPr>
          <w:rFonts w:ascii="Times New Roman" w:hAnsi="Times New Roman" w:cs="Times New Roman"/>
          <w:sz w:val="24"/>
          <w:szCs w:val="24"/>
        </w:rPr>
        <w:t>” (</w:t>
      </w:r>
      <w:r w:rsidR="0007788B" w:rsidRPr="009B36A4">
        <w:rPr>
          <w:rFonts w:ascii="Times New Roman" w:hAnsi="Times New Roman" w:cs="Times New Roman"/>
          <w:smallCaps/>
          <w:sz w:val="24"/>
          <w:szCs w:val="24"/>
        </w:rPr>
        <w:t>G. Tulumello</w:t>
      </w:r>
      <w:r w:rsidR="0007788B" w:rsidRPr="009B36A4">
        <w:rPr>
          <w:rFonts w:ascii="Times New Roman" w:hAnsi="Times New Roman" w:cs="Times New Roman"/>
          <w:sz w:val="24"/>
          <w:szCs w:val="24"/>
        </w:rPr>
        <w:t xml:space="preserve">, </w:t>
      </w:r>
      <w:r w:rsidR="0007788B" w:rsidRPr="009B36A4">
        <w:rPr>
          <w:rFonts w:ascii="Times New Roman" w:hAnsi="Times New Roman" w:cs="Times New Roman"/>
          <w:i/>
          <w:sz w:val="24"/>
          <w:szCs w:val="24"/>
        </w:rPr>
        <w:t>Il rinvio pregiudiziale fra mito e realtà</w:t>
      </w:r>
      <w:r w:rsidR="0007788B" w:rsidRPr="009B36A4">
        <w:rPr>
          <w:rFonts w:ascii="Times New Roman" w:hAnsi="Times New Roman" w:cs="Times New Roman"/>
          <w:sz w:val="24"/>
          <w:szCs w:val="24"/>
        </w:rPr>
        <w:t xml:space="preserve">, cit.). </w:t>
      </w:r>
    </w:p>
    <w:p w:rsidR="00115218" w:rsidRPr="009B36A4" w:rsidRDefault="00115218" w:rsidP="00B35B22">
      <w:pPr>
        <w:pStyle w:val="Testonotaapidipagina"/>
        <w:jc w:val="both"/>
        <w:rPr>
          <w:rFonts w:ascii="Times New Roman" w:hAnsi="Times New Roman" w:cs="Times New Roman"/>
          <w:sz w:val="24"/>
          <w:szCs w:val="24"/>
        </w:rPr>
      </w:pPr>
    </w:p>
  </w:footnote>
  <w:footnote w:id="7">
    <w:p w:rsidR="00115218" w:rsidRPr="009B36A4" w:rsidRDefault="00115218" w:rsidP="00B35B22">
      <w:pPr>
        <w:pStyle w:val="Testonotaapidipagina"/>
        <w:jc w:val="both"/>
        <w:rPr>
          <w:rFonts w:ascii="Times New Roman" w:hAnsi="Times New Roman" w:cs="Times New Roman"/>
          <w:sz w:val="24"/>
          <w:szCs w:val="24"/>
        </w:rPr>
      </w:pPr>
      <w:r w:rsidRPr="009B36A4">
        <w:rPr>
          <w:rStyle w:val="Rimandonotaapidipagina"/>
          <w:rFonts w:ascii="Times New Roman" w:hAnsi="Times New Roman" w:cs="Times New Roman"/>
          <w:sz w:val="24"/>
          <w:szCs w:val="24"/>
        </w:rPr>
        <w:footnoteRef/>
      </w:r>
      <w:r w:rsidRPr="009B36A4">
        <w:rPr>
          <w:rFonts w:ascii="Times New Roman" w:hAnsi="Times New Roman" w:cs="Times New Roman"/>
          <w:sz w:val="24"/>
          <w:szCs w:val="24"/>
        </w:rPr>
        <w:t xml:space="preserve"> </w:t>
      </w:r>
      <w:r w:rsidR="00B96C07" w:rsidRPr="009B36A4">
        <w:rPr>
          <w:rFonts w:ascii="Times New Roman" w:hAnsi="Times New Roman" w:cs="Times New Roman"/>
          <w:sz w:val="24"/>
          <w:szCs w:val="24"/>
        </w:rPr>
        <w:t xml:space="preserve">Su tale vicenda, </w:t>
      </w:r>
      <w:r w:rsidRPr="009B36A4">
        <w:rPr>
          <w:rFonts w:ascii="Times New Roman" w:hAnsi="Times New Roman" w:cs="Times New Roman"/>
          <w:smallCaps/>
          <w:sz w:val="24"/>
          <w:szCs w:val="24"/>
        </w:rPr>
        <w:t>G.L. Tosato</w:t>
      </w:r>
      <w:r w:rsidRPr="009B36A4">
        <w:rPr>
          <w:rFonts w:ascii="Times New Roman" w:hAnsi="Times New Roman" w:cs="Times New Roman"/>
          <w:sz w:val="24"/>
          <w:szCs w:val="24"/>
        </w:rPr>
        <w:t xml:space="preserve"> e </w:t>
      </w:r>
      <w:r w:rsidRPr="009B36A4">
        <w:rPr>
          <w:rFonts w:ascii="Times New Roman" w:hAnsi="Times New Roman" w:cs="Times New Roman"/>
          <w:smallCaps/>
          <w:sz w:val="24"/>
          <w:szCs w:val="24"/>
        </w:rPr>
        <w:t>D. Aliotta</w:t>
      </w:r>
      <w:r w:rsidRPr="009B36A4">
        <w:rPr>
          <w:rFonts w:ascii="Times New Roman" w:hAnsi="Times New Roman" w:cs="Times New Roman"/>
          <w:sz w:val="24"/>
          <w:szCs w:val="24"/>
        </w:rPr>
        <w:t xml:space="preserve">, </w:t>
      </w:r>
      <w:r w:rsidRPr="009B36A4">
        <w:rPr>
          <w:rFonts w:ascii="Times New Roman" w:hAnsi="Times New Roman" w:cs="Times New Roman"/>
          <w:i/>
          <w:sz w:val="24"/>
          <w:szCs w:val="24"/>
        </w:rPr>
        <w:t>Corte di Giustizia e Consiglio di Stato sulla dottrina dell’</w:t>
      </w:r>
      <w:proofErr w:type="spellStart"/>
      <w:r w:rsidRPr="009B36A4">
        <w:rPr>
          <w:rFonts w:ascii="Times New Roman" w:hAnsi="Times New Roman" w:cs="Times New Roman"/>
          <w:sz w:val="24"/>
          <w:szCs w:val="24"/>
        </w:rPr>
        <w:t>Acte</w:t>
      </w:r>
      <w:proofErr w:type="spellEnd"/>
      <w:r w:rsidRPr="009B36A4">
        <w:rPr>
          <w:rFonts w:ascii="Times New Roman" w:hAnsi="Times New Roman" w:cs="Times New Roman"/>
          <w:sz w:val="24"/>
          <w:szCs w:val="24"/>
        </w:rPr>
        <w:t xml:space="preserve"> Clair, in </w:t>
      </w:r>
      <w:r w:rsidRPr="009B36A4">
        <w:rPr>
          <w:rFonts w:ascii="Times New Roman" w:hAnsi="Times New Roman" w:cs="Times New Roman"/>
          <w:i/>
          <w:sz w:val="24"/>
          <w:szCs w:val="24"/>
        </w:rPr>
        <w:t>Giornale di diritto amministrativo</w:t>
      </w:r>
      <w:r w:rsidRPr="009B36A4">
        <w:rPr>
          <w:rFonts w:ascii="Times New Roman" w:hAnsi="Times New Roman" w:cs="Times New Roman"/>
          <w:sz w:val="24"/>
          <w:szCs w:val="24"/>
        </w:rPr>
        <w:t xml:space="preserve">, n. 3/2022, </w:t>
      </w:r>
      <w:proofErr w:type="spellStart"/>
      <w:r w:rsidRPr="009B36A4">
        <w:rPr>
          <w:rFonts w:ascii="Times New Roman" w:hAnsi="Times New Roman" w:cs="Times New Roman"/>
          <w:sz w:val="24"/>
          <w:szCs w:val="24"/>
        </w:rPr>
        <w:t>pagg</w:t>
      </w:r>
      <w:proofErr w:type="spellEnd"/>
      <w:r w:rsidRPr="009B36A4">
        <w:rPr>
          <w:rFonts w:ascii="Times New Roman" w:hAnsi="Times New Roman" w:cs="Times New Roman"/>
          <w:sz w:val="24"/>
          <w:szCs w:val="24"/>
        </w:rPr>
        <w:t>. 355 e segg.</w:t>
      </w:r>
    </w:p>
  </w:footnote>
  <w:footnote w:id="8">
    <w:p w:rsidR="00AB35E5" w:rsidRPr="009B36A4" w:rsidRDefault="00AB35E5" w:rsidP="00B35B22">
      <w:pPr>
        <w:pStyle w:val="Testonotaapidipagina"/>
        <w:jc w:val="both"/>
        <w:rPr>
          <w:rFonts w:ascii="Times New Roman" w:hAnsi="Times New Roman" w:cs="Times New Roman"/>
          <w:sz w:val="24"/>
          <w:szCs w:val="24"/>
        </w:rPr>
      </w:pPr>
      <w:r w:rsidRPr="009B36A4">
        <w:rPr>
          <w:rStyle w:val="Rimandonotaapidipagina"/>
          <w:rFonts w:ascii="Times New Roman" w:hAnsi="Times New Roman" w:cs="Times New Roman"/>
          <w:sz w:val="24"/>
          <w:szCs w:val="24"/>
        </w:rPr>
        <w:footnoteRef/>
      </w:r>
      <w:r w:rsidRPr="009B36A4">
        <w:rPr>
          <w:rFonts w:ascii="Times New Roman" w:hAnsi="Times New Roman" w:cs="Times New Roman"/>
          <w:sz w:val="24"/>
          <w:szCs w:val="24"/>
        </w:rPr>
        <w:t xml:space="preserve"> </w:t>
      </w:r>
      <w:r w:rsidRPr="009B36A4">
        <w:rPr>
          <w:rFonts w:ascii="Times New Roman" w:hAnsi="Times New Roman" w:cs="Times New Roman"/>
          <w:smallCaps/>
          <w:sz w:val="24"/>
          <w:szCs w:val="24"/>
        </w:rPr>
        <w:t>M.P. Chiti</w:t>
      </w:r>
      <w:r w:rsidRPr="009B36A4">
        <w:rPr>
          <w:rFonts w:ascii="Times New Roman" w:hAnsi="Times New Roman" w:cs="Times New Roman"/>
          <w:sz w:val="24"/>
          <w:szCs w:val="24"/>
        </w:rPr>
        <w:t xml:space="preserve">, </w:t>
      </w:r>
      <w:r w:rsidRPr="009B36A4">
        <w:rPr>
          <w:rFonts w:ascii="Times New Roman" w:hAnsi="Times New Roman" w:cs="Times New Roman"/>
          <w:i/>
          <w:sz w:val="24"/>
          <w:szCs w:val="24"/>
        </w:rPr>
        <w:t>Un conflitto tra i giudici supremi italiani deciso dalla Corte di Giustizia: "tutti gabbati</w:t>
      </w:r>
      <w:proofErr w:type="gramStart"/>
      <w:r w:rsidRPr="009B36A4">
        <w:rPr>
          <w:rFonts w:ascii="Times New Roman" w:hAnsi="Times New Roman" w:cs="Times New Roman"/>
          <w:i/>
          <w:sz w:val="24"/>
          <w:szCs w:val="24"/>
        </w:rPr>
        <w:t>"?</w:t>
      </w:r>
      <w:r w:rsidRPr="009B36A4">
        <w:rPr>
          <w:rFonts w:ascii="Times New Roman" w:hAnsi="Times New Roman" w:cs="Times New Roman"/>
          <w:sz w:val="24"/>
          <w:szCs w:val="24"/>
        </w:rPr>
        <w:t>,</w:t>
      </w:r>
      <w:proofErr w:type="gramEnd"/>
      <w:r w:rsidRPr="009B36A4">
        <w:rPr>
          <w:rFonts w:ascii="Times New Roman" w:hAnsi="Times New Roman" w:cs="Times New Roman"/>
          <w:sz w:val="24"/>
          <w:szCs w:val="24"/>
        </w:rPr>
        <w:t xml:space="preserve"> in</w:t>
      </w:r>
      <w:r w:rsidRPr="009B36A4">
        <w:rPr>
          <w:rFonts w:ascii="Times New Roman" w:hAnsi="Times New Roman" w:cs="Times New Roman"/>
          <w:i/>
          <w:sz w:val="24"/>
          <w:szCs w:val="24"/>
        </w:rPr>
        <w:t xml:space="preserve"> Giornale Dir. </w:t>
      </w:r>
      <w:proofErr w:type="spellStart"/>
      <w:r w:rsidRPr="009B36A4">
        <w:rPr>
          <w:rFonts w:ascii="Times New Roman" w:hAnsi="Times New Roman" w:cs="Times New Roman"/>
          <w:i/>
          <w:sz w:val="24"/>
          <w:szCs w:val="24"/>
        </w:rPr>
        <w:t>Amm</w:t>
      </w:r>
      <w:proofErr w:type="spellEnd"/>
      <w:r w:rsidRPr="009B36A4">
        <w:rPr>
          <w:rFonts w:ascii="Times New Roman" w:hAnsi="Times New Roman" w:cs="Times New Roman"/>
          <w:sz w:val="24"/>
          <w:szCs w:val="24"/>
        </w:rPr>
        <w:t xml:space="preserve">., n. 2/2022, </w:t>
      </w:r>
      <w:proofErr w:type="spellStart"/>
      <w:r w:rsidRPr="009B36A4">
        <w:rPr>
          <w:rFonts w:ascii="Times New Roman" w:hAnsi="Times New Roman" w:cs="Times New Roman"/>
          <w:sz w:val="24"/>
          <w:szCs w:val="24"/>
        </w:rPr>
        <w:t>pagg</w:t>
      </w:r>
      <w:proofErr w:type="spellEnd"/>
      <w:r w:rsidRPr="009B36A4">
        <w:rPr>
          <w:rFonts w:ascii="Times New Roman" w:hAnsi="Times New Roman" w:cs="Times New Roman"/>
          <w:sz w:val="24"/>
          <w:szCs w:val="24"/>
        </w:rPr>
        <w:t xml:space="preserve">. 225 e </w:t>
      </w:r>
      <w:proofErr w:type="spellStart"/>
      <w:r w:rsidRPr="009B36A4">
        <w:rPr>
          <w:rFonts w:ascii="Times New Roman" w:hAnsi="Times New Roman" w:cs="Times New Roman"/>
          <w:sz w:val="24"/>
          <w:szCs w:val="24"/>
        </w:rPr>
        <w:t>segg</w:t>
      </w:r>
      <w:proofErr w:type="spellEnd"/>
      <w:r w:rsidRPr="009B36A4">
        <w:rPr>
          <w:rFonts w:ascii="Times New Roman" w:hAnsi="Times New Roman" w:cs="Times New Roman"/>
          <w:sz w:val="24"/>
          <w:szCs w:val="24"/>
        </w:rPr>
        <w:t>, ove (pag. 229) il rilievo che “</w:t>
      </w:r>
      <w:r w:rsidRPr="009B36A4">
        <w:rPr>
          <w:rFonts w:ascii="Times New Roman" w:hAnsi="Times New Roman" w:cs="Times New Roman"/>
          <w:i/>
          <w:sz w:val="24"/>
          <w:szCs w:val="24"/>
        </w:rPr>
        <w:t>il tema del ricorso in Cassazione avverso le sentenze del Consiglio di Stato per motivi inerenti alla giurisdizione era stato inquadrato correttamente dalla Corte costituzionale nella più volte citata sentenza n. 6/2018; anche nei risvolti di diritto comunitario. Tale circostanza è, nel merito, l'unica positiva per il nostro ordinamento; ma istituzionalmente la Corte costituzionale ha dovuto subire una sorte di "appello" nei confronti di una sua sentenza (</w:t>
      </w:r>
      <w:r w:rsidR="00642165" w:rsidRPr="009B36A4">
        <w:rPr>
          <w:rFonts w:ascii="Times New Roman" w:hAnsi="Times New Roman" w:cs="Times New Roman"/>
          <w:i/>
          <w:sz w:val="24"/>
          <w:szCs w:val="24"/>
        </w:rPr>
        <w:t>…</w:t>
      </w:r>
      <w:proofErr w:type="gramStart"/>
      <w:r w:rsidRPr="009B36A4">
        <w:rPr>
          <w:rFonts w:ascii="Times New Roman" w:hAnsi="Times New Roman" w:cs="Times New Roman"/>
          <w:i/>
          <w:sz w:val="24"/>
          <w:szCs w:val="24"/>
        </w:rPr>
        <w:t>) ,</w:t>
      </w:r>
      <w:proofErr w:type="gramEnd"/>
      <w:r w:rsidRPr="009B36A4">
        <w:rPr>
          <w:rFonts w:ascii="Times New Roman" w:hAnsi="Times New Roman" w:cs="Times New Roman"/>
          <w:i/>
          <w:sz w:val="24"/>
          <w:szCs w:val="24"/>
        </w:rPr>
        <w:t xml:space="preserve"> voluto dalle Sezioni Unite che contestavano la "sua prassi giurisprudenziale" (espressione a dir poco denigratoria)</w:t>
      </w:r>
      <w:r w:rsidRPr="009B36A4">
        <w:rPr>
          <w:rFonts w:ascii="Times New Roman" w:hAnsi="Times New Roman" w:cs="Times New Roman"/>
          <w:sz w:val="24"/>
          <w:szCs w:val="24"/>
        </w:rPr>
        <w:t xml:space="preserve">”. Sulla vicenda si vedano altresì </w:t>
      </w:r>
      <w:r w:rsidRPr="009B36A4">
        <w:rPr>
          <w:rFonts w:ascii="Times New Roman" w:hAnsi="Times New Roman" w:cs="Times New Roman"/>
          <w:smallCaps/>
          <w:sz w:val="24"/>
          <w:szCs w:val="24"/>
        </w:rPr>
        <w:t xml:space="preserve">A. </w:t>
      </w:r>
      <w:proofErr w:type="spellStart"/>
      <w:r w:rsidRPr="009B36A4">
        <w:rPr>
          <w:rFonts w:ascii="Times New Roman" w:hAnsi="Times New Roman" w:cs="Times New Roman"/>
          <w:smallCaps/>
          <w:sz w:val="24"/>
          <w:szCs w:val="24"/>
        </w:rPr>
        <w:t>Sandulli</w:t>
      </w:r>
      <w:proofErr w:type="spellEnd"/>
      <w:r w:rsidRPr="009B36A4">
        <w:rPr>
          <w:rFonts w:ascii="Times New Roman" w:hAnsi="Times New Roman" w:cs="Times New Roman"/>
          <w:sz w:val="24"/>
          <w:szCs w:val="24"/>
        </w:rPr>
        <w:t xml:space="preserve">, </w:t>
      </w:r>
      <w:r w:rsidRPr="009B36A4">
        <w:rPr>
          <w:rFonts w:ascii="Times New Roman" w:hAnsi="Times New Roman" w:cs="Times New Roman"/>
          <w:i/>
          <w:sz w:val="24"/>
          <w:szCs w:val="24"/>
        </w:rPr>
        <w:t>Impervi sentieri dell'</w:t>
      </w:r>
      <w:proofErr w:type="spellStart"/>
      <w:r w:rsidRPr="009B36A4">
        <w:rPr>
          <w:rFonts w:ascii="Times New Roman" w:hAnsi="Times New Roman" w:cs="Times New Roman"/>
          <w:i/>
          <w:sz w:val="24"/>
          <w:szCs w:val="24"/>
        </w:rPr>
        <w:t>interlegalità</w:t>
      </w:r>
      <w:proofErr w:type="spellEnd"/>
      <w:r w:rsidRPr="009B36A4">
        <w:rPr>
          <w:rFonts w:ascii="Times New Roman" w:hAnsi="Times New Roman" w:cs="Times New Roman"/>
          <w:i/>
          <w:sz w:val="24"/>
          <w:szCs w:val="24"/>
        </w:rPr>
        <w:t>: dal conflitto tra giurisdizioni allo scontro tra</w:t>
      </w:r>
      <w:r w:rsidR="00211E98" w:rsidRPr="009B36A4">
        <w:rPr>
          <w:rFonts w:ascii="Times New Roman" w:hAnsi="Times New Roman" w:cs="Times New Roman"/>
          <w:i/>
          <w:sz w:val="24"/>
          <w:szCs w:val="24"/>
        </w:rPr>
        <w:t xml:space="preserve"> </w:t>
      </w:r>
      <w:r w:rsidRPr="009B36A4">
        <w:rPr>
          <w:rFonts w:ascii="Times New Roman" w:hAnsi="Times New Roman" w:cs="Times New Roman"/>
          <w:i/>
          <w:sz w:val="24"/>
          <w:szCs w:val="24"/>
        </w:rPr>
        <w:t>ordinamenti</w:t>
      </w:r>
      <w:r w:rsidRPr="009B36A4">
        <w:rPr>
          <w:rFonts w:ascii="Times New Roman" w:hAnsi="Times New Roman" w:cs="Times New Roman"/>
          <w:sz w:val="24"/>
          <w:szCs w:val="24"/>
        </w:rPr>
        <w:t xml:space="preserve">, in </w:t>
      </w:r>
      <w:proofErr w:type="spellStart"/>
      <w:r w:rsidRPr="009B36A4">
        <w:rPr>
          <w:rFonts w:ascii="Times New Roman" w:hAnsi="Times New Roman" w:cs="Times New Roman"/>
          <w:i/>
          <w:sz w:val="24"/>
          <w:szCs w:val="24"/>
        </w:rPr>
        <w:t>Riv</w:t>
      </w:r>
      <w:proofErr w:type="spellEnd"/>
      <w:r w:rsidRPr="009B36A4">
        <w:rPr>
          <w:rFonts w:ascii="Times New Roman" w:hAnsi="Times New Roman" w:cs="Times New Roman"/>
          <w:i/>
          <w:sz w:val="24"/>
          <w:szCs w:val="24"/>
        </w:rPr>
        <w:t xml:space="preserve">. </w:t>
      </w:r>
      <w:proofErr w:type="spellStart"/>
      <w:r w:rsidRPr="009B36A4">
        <w:rPr>
          <w:rFonts w:ascii="Times New Roman" w:hAnsi="Times New Roman" w:cs="Times New Roman"/>
          <w:i/>
          <w:sz w:val="24"/>
          <w:szCs w:val="24"/>
        </w:rPr>
        <w:t>it</w:t>
      </w:r>
      <w:proofErr w:type="spellEnd"/>
      <w:r w:rsidRPr="009B36A4">
        <w:rPr>
          <w:rFonts w:ascii="Times New Roman" w:hAnsi="Times New Roman" w:cs="Times New Roman"/>
          <w:i/>
          <w:sz w:val="24"/>
          <w:szCs w:val="24"/>
        </w:rPr>
        <w:t xml:space="preserve">. dir. </w:t>
      </w:r>
      <w:proofErr w:type="spellStart"/>
      <w:r w:rsidRPr="009B36A4">
        <w:rPr>
          <w:rFonts w:ascii="Times New Roman" w:hAnsi="Times New Roman" w:cs="Times New Roman"/>
          <w:i/>
          <w:sz w:val="24"/>
          <w:szCs w:val="24"/>
        </w:rPr>
        <w:t>pubbl</w:t>
      </w:r>
      <w:proofErr w:type="spellEnd"/>
      <w:r w:rsidRPr="009B36A4">
        <w:rPr>
          <w:rFonts w:ascii="Times New Roman" w:hAnsi="Times New Roman" w:cs="Times New Roman"/>
          <w:i/>
          <w:sz w:val="24"/>
          <w:szCs w:val="24"/>
        </w:rPr>
        <w:t xml:space="preserve">. </w:t>
      </w:r>
      <w:proofErr w:type="spellStart"/>
      <w:r w:rsidRPr="009B36A4">
        <w:rPr>
          <w:rFonts w:ascii="Times New Roman" w:hAnsi="Times New Roman" w:cs="Times New Roman"/>
          <w:i/>
          <w:sz w:val="24"/>
          <w:szCs w:val="24"/>
        </w:rPr>
        <w:t>com</w:t>
      </w:r>
      <w:proofErr w:type="spellEnd"/>
      <w:r w:rsidRPr="009B36A4">
        <w:rPr>
          <w:rFonts w:ascii="Times New Roman" w:hAnsi="Times New Roman" w:cs="Times New Roman"/>
          <w:sz w:val="24"/>
          <w:szCs w:val="24"/>
        </w:rPr>
        <w:t>., 2021, 57</w:t>
      </w:r>
      <w:r w:rsidR="00211E98" w:rsidRPr="009B36A4">
        <w:rPr>
          <w:rFonts w:ascii="Times New Roman" w:hAnsi="Times New Roman" w:cs="Times New Roman"/>
          <w:sz w:val="24"/>
          <w:szCs w:val="24"/>
        </w:rPr>
        <w:t xml:space="preserve">; e </w:t>
      </w:r>
      <w:r w:rsidR="00211E98" w:rsidRPr="009B36A4">
        <w:rPr>
          <w:rFonts w:ascii="Times New Roman" w:hAnsi="Times New Roman" w:cs="Times New Roman"/>
          <w:smallCaps/>
          <w:sz w:val="24"/>
          <w:szCs w:val="24"/>
        </w:rPr>
        <w:t>A. Carbone</w:t>
      </w:r>
      <w:r w:rsidR="00211E98" w:rsidRPr="009B36A4">
        <w:rPr>
          <w:rFonts w:ascii="Times New Roman" w:hAnsi="Times New Roman" w:cs="Times New Roman"/>
          <w:sz w:val="24"/>
          <w:szCs w:val="24"/>
        </w:rPr>
        <w:t xml:space="preserve">, </w:t>
      </w:r>
      <w:r w:rsidR="00211E98" w:rsidRPr="009B36A4">
        <w:rPr>
          <w:rFonts w:ascii="Times New Roman" w:hAnsi="Times New Roman" w:cs="Times New Roman"/>
          <w:i/>
          <w:sz w:val="24"/>
          <w:szCs w:val="24"/>
        </w:rPr>
        <w:t>Rinvio pregiudiziale alla Corte di giustizia e rapporti tra giurisdizione ordinaria e giurisdizione amministrativa</w:t>
      </w:r>
      <w:r w:rsidR="00211E98" w:rsidRPr="009B36A4">
        <w:rPr>
          <w:rFonts w:ascii="Times New Roman" w:hAnsi="Times New Roman" w:cs="Times New Roman"/>
          <w:sz w:val="24"/>
          <w:szCs w:val="24"/>
        </w:rPr>
        <w:t xml:space="preserve">, in </w:t>
      </w:r>
      <w:proofErr w:type="spellStart"/>
      <w:r w:rsidR="00211E98" w:rsidRPr="009B36A4">
        <w:rPr>
          <w:rFonts w:ascii="Times New Roman" w:hAnsi="Times New Roman" w:cs="Times New Roman"/>
          <w:i/>
          <w:sz w:val="24"/>
          <w:szCs w:val="24"/>
        </w:rPr>
        <w:t>Riv</w:t>
      </w:r>
      <w:proofErr w:type="spellEnd"/>
      <w:r w:rsidR="00211E98" w:rsidRPr="009B36A4">
        <w:rPr>
          <w:rFonts w:ascii="Times New Roman" w:hAnsi="Times New Roman" w:cs="Times New Roman"/>
          <w:i/>
          <w:sz w:val="24"/>
          <w:szCs w:val="24"/>
        </w:rPr>
        <w:t xml:space="preserve">. </w:t>
      </w:r>
      <w:proofErr w:type="spellStart"/>
      <w:r w:rsidR="00211E98" w:rsidRPr="009B36A4">
        <w:rPr>
          <w:rFonts w:ascii="Times New Roman" w:hAnsi="Times New Roman" w:cs="Times New Roman"/>
          <w:i/>
          <w:sz w:val="24"/>
          <w:szCs w:val="24"/>
        </w:rPr>
        <w:t>it</w:t>
      </w:r>
      <w:proofErr w:type="spellEnd"/>
      <w:r w:rsidR="00211E98" w:rsidRPr="009B36A4">
        <w:rPr>
          <w:rFonts w:ascii="Times New Roman" w:hAnsi="Times New Roman" w:cs="Times New Roman"/>
          <w:i/>
          <w:sz w:val="24"/>
          <w:szCs w:val="24"/>
        </w:rPr>
        <w:t xml:space="preserve">. dir. </w:t>
      </w:r>
      <w:proofErr w:type="spellStart"/>
      <w:r w:rsidR="00211E98" w:rsidRPr="009B36A4">
        <w:rPr>
          <w:rFonts w:ascii="Times New Roman" w:hAnsi="Times New Roman" w:cs="Times New Roman"/>
          <w:i/>
          <w:sz w:val="24"/>
          <w:szCs w:val="24"/>
        </w:rPr>
        <w:t>pubbl</w:t>
      </w:r>
      <w:proofErr w:type="spellEnd"/>
      <w:r w:rsidR="00211E98" w:rsidRPr="009B36A4">
        <w:rPr>
          <w:rFonts w:ascii="Times New Roman" w:hAnsi="Times New Roman" w:cs="Times New Roman"/>
          <w:i/>
          <w:sz w:val="24"/>
          <w:szCs w:val="24"/>
        </w:rPr>
        <w:t xml:space="preserve">. </w:t>
      </w:r>
      <w:proofErr w:type="spellStart"/>
      <w:r w:rsidR="00211E98" w:rsidRPr="009B36A4">
        <w:rPr>
          <w:rFonts w:ascii="Times New Roman" w:hAnsi="Times New Roman" w:cs="Times New Roman"/>
          <w:i/>
          <w:sz w:val="24"/>
          <w:szCs w:val="24"/>
        </w:rPr>
        <w:t>com</w:t>
      </w:r>
      <w:proofErr w:type="spellEnd"/>
      <w:r w:rsidR="00211E98" w:rsidRPr="009B36A4">
        <w:rPr>
          <w:rFonts w:ascii="Times New Roman" w:hAnsi="Times New Roman" w:cs="Times New Roman"/>
          <w:sz w:val="24"/>
          <w:szCs w:val="24"/>
        </w:rPr>
        <w:t>., 2021, 65.</w:t>
      </w:r>
    </w:p>
  </w:footnote>
  <w:footnote w:id="9">
    <w:p w:rsidR="00B50C62" w:rsidRPr="009B36A4" w:rsidRDefault="00B50C62" w:rsidP="00B35B22">
      <w:pPr>
        <w:pStyle w:val="Testonotaapidipagina"/>
        <w:jc w:val="both"/>
        <w:rPr>
          <w:rFonts w:ascii="Times New Roman" w:hAnsi="Times New Roman" w:cs="Times New Roman"/>
          <w:sz w:val="24"/>
          <w:szCs w:val="24"/>
        </w:rPr>
      </w:pPr>
      <w:r w:rsidRPr="009B36A4">
        <w:rPr>
          <w:rStyle w:val="Rimandonotaapidipagina"/>
          <w:rFonts w:ascii="Times New Roman" w:hAnsi="Times New Roman" w:cs="Times New Roman"/>
          <w:sz w:val="24"/>
          <w:szCs w:val="24"/>
        </w:rPr>
        <w:footnoteRef/>
      </w:r>
      <w:r w:rsidRPr="009B36A4">
        <w:rPr>
          <w:rFonts w:ascii="Times New Roman" w:hAnsi="Times New Roman" w:cs="Times New Roman"/>
          <w:sz w:val="24"/>
          <w:szCs w:val="24"/>
        </w:rPr>
        <w:t xml:space="preserve"> </w:t>
      </w:r>
      <w:hyperlink r:id="rId1" w:history="1">
        <w:r w:rsidR="00FB2DE3" w:rsidRPr="009B36A4">
          <w:rPr>
            <w:rStyle w:val="Collegamentoipertestuale"/>
            <w:rFonts w:ascii="Times New Roman" w:hAnsi="Times New Roman" w:cs="Times New Roman"/>
            <w:sz w:val="24"/>
            <w:szCs w:val="24"/>
          </w:rPr>
          <w:t>https://curia.europa.eu/jcms/upload/docs/application/pdf/2022-06/ra_pan_2021_it.pdf</w:t>
        </w:r>
      </w:hyperlink>
    </w:p>
    <w:p w:rsidR="00FB2DE3" w:rsidRPr="009B36A4" w:rsidRDefault="00FB2DE3" w:rsidP="00B35B22">
      <w:pPr>
        <w:pStyle w:val="Testonotaapidipagina"/>
        <w:jc w:val="both"/>
        <w:rPr>
          <w:rFonts w:ascii="Times New Roman" w:hAnsi="Times New Roman" w:cs="Times New Roman"/>
          <w:sz w:val="24"/>
          <w:szCs w:val="24"/>
        </w:rPr>
      </w:pPr>
    </w:p>
  </w:footnote>
  <w:footnote w:id="10">
    <w:p w:rsidR="00FB2DE3" w:rsidRPr="009B36A4" w:rsidRDefault="00FB2DE3" w:rsidP="00B35B22">
      <w:pPr>
        <w:pStyle w:val="Testonotaapidipagina"/>
        <w:jc w:val="both"/>
        <w:rPr>
          <w:rFonts w:ascii="Times New Roman" w:hAnsi="Times New Roman" w:cs="Times New Roman"/>
          <w:sz w:val="24"/>
          <w:szCs w:val="24"/>
        </w:rPr>
      </w:pPr>
      <w:r w:rsidRPr="009B36A4">
        <w:rPr>
          <w:rStyle w:val="Rimandonotaapidipagina"/>
          <w:rFonts w:ascii="Times New Roman" w:hAnsi="Times New Roman" w:cs="Times New Roman"/>
          <w:sz w:val="24"/>
          <w:szCs w:val="24"/>
        </w:rPr>
        <w:footnoteRef/>
      </w:r>
      <w:r w:rsidR="006760F3" w:rsidRPr="009B36A4">
        <w:rPr>
          <w:rFonts w:ascii="Times New Roman" w:hAnsi="Times New Roman" w:cs="Times New Roman"/>
          <w:sz w:val="24"/>
          <w:szCs w:val="24"/>
        </w:rPr>
        <w:t xml:space="preserve"> </w:t>
      </w:r>
      <w:hyperlink r:id="rId2" w:history="1">
        <w:r w:rsidR="00DA7384" w:rsidRPr="009B36A4">
          <w:rPr>
            <w:rStyle w:val="Collegamentoipertestuale"/>
            <w:rFonts w:ascii="Times New Roman" w:hAnsi="Times New Roman" w:cs="Times New Roman"/>
            <w:sz w:val="24"/>
            <w:szCs w:val="24"/>
          </w:rPr>
          <w:t>https://curia.europa.eu/jcms/upload/docs/application/pdf/2021-06/20205918_qdaq20101itn_pdf.pdf</w:t>
        </w:r>
      </w:hyperlink>
    </w:p>
    <w:p w:rsidR="00DA7384" w:rsidRPr="009B36A4" w:rsidRDefault="00DA7384" w:rsidP="00B35B22">
      <w:pPr>
        <w:pStyle w:val="Testonotaapidipagina"/>
        <w:jc w:val="both"/>
        <w:rPr>
          <w:rFonts w:ascii="Times New Roman" w:hAnsi="Times New Roman" w:cs="Times New Roman"/>
          <w:sz w:val="24"/>
          <w:szCs w:val="24"/>
        </w:rPr>
      </w:pPr>
    </w:p>
  </w:footnote>
  <w:footnote w:id="11">
    <w:p w:rsidR="00B445F5" w:rsidRPr="009B36A4" w:rsidRDefault="00B445F5" w:rsidP="00B35B22">
      <w:pPr>
        <w:pStyle w:val="Testonotaapidipagina"/>
        <w:jc w:val="both"/>
        <w:rPr>
          <w:rFonts w:ascii="Times New Roman" w:hAnsi="Times New Roman" w:cs="Times New Roman"/>
          <w:sz w:val="24"/>
          <w:szCs w:val="24"/>
        </w:rPr>
      </w:pPr>
      <w:r w:rsidRPr="009B36A4">
        <w:rPr>
          <w:rStyle w:val="Rimandonotaapidipagina"/>
          <w:rFonts w:ascii="Times New Roman" w:hAnsi="Times New Roman" w:cs="Times New Roman"/>
          <w:sz w:val="24"/>
          <w:szCs w:val="24"/>
        </w:rPr>
        <w:footnoteRef/>
      </w:r>
      <w:r w:rsidRPr="009B36A4">
        <w:rPr>
          <w:rFonts w:ascii="Times New Roman" w:hAnsi="Times New Roman" w:cs="Times New Roman"/>
          <w:sz w:val="24"/>
          <w:szCs w:val="24"/>
        </w:rPr>
        <w:t xml:space="preserve"> </w:t>
      </w:r>
      <w:r w:rsidRPr="009B36A4">
        <w:rPr>
          <w:rFonts w:ascii="Times New Roman" w:hAnsi="Times New Roman" w:cs="Times New Roman"/>
          <w:smallCaps/>
          <w:sz w:val="24"/>
          <w:szCs w:val="24"/>
        </w:rPr>
        <w:t>G. Tulumello</w:t>
      </w:r>
      <w:r w:rsidRPr="009B36A4">
        <w:rPr>
          <w:rFonts w:ascii="Times New Roman" w:hAnsi="Times New Roman" w:cs="Times New Roman"/>
          <w:sz w:val="24"/>
          <w:szCs w:val="24"/>
        </w:rPr>
        <w:t xml:space="preserve">, </w:t>
      </w:r>
      <w:r w:rsidRPr="009B36A4">
        <w:rPr>
          <w:rFonts w:ascii="Times New Roman" w:hAnsi="Times New Roman" w:cs="Times New Roman"/>
          <w:i/>
          <w:sz w:val="24"/>
          <w:szCs w:val="24"/>
        </w:rPr>
        <w:t xml:space="preserve">Il rinvio pregiudiziale fra mito e realtà (brevi note a primissima lettura della sentenza della Corte di Giustizia dell’U.E., Grande Sezione, 6 ottobre </w:t>
      </w:r>
      <w:proofErr w:type="gramStart"/>
      <w:r w:rsidRPr="009B36A4">
        <w:rPr>
          <w:rFonts w:ascii="Times New Roman" w:hAnsi="Times New Roman" w:cs="Times New Roman"/>
          <w:i/>
          <w:sz w:val="24"/>
          <w:szCs w:val="24"/>
        </w:rPr>
        <w:t>2021 ,in</w:t>
      </w:r>
      <w:proofErr w:type="gramEnd"/>
      <w:r w:rsidRPr="009B36A4">
        <w:rPr>
          <w:rFonts w:ascii="Times New Roman" w:hAnsi="Times New Roman" w:cs="Times New Roman"/>
          <w:i/>
          <w:sz w:val="24"/>
          <w:szCs w:val="24"/>
        </w:rPr>
        <w:t xml:space="preserve"> causa C-561/19, Consorzio </w:t>
      </w:r>
      <w:proofErr w:type="spellStart"/>
      <w:r w:rsidRPr="009B36A4">
        <w:rPr>
          <w:rFonts w:ascii="Times New Roman" w:hAnsi="Times New Roman" w:cs="Times New Roman"/>
          <w:i/>
          <w:sz w:val="24"/>
          <w:szCs w:val="24"/>
        </w:rPr>
        <w:t>Italian</w:t>
      </w:r>
      <w:proofErr w:type="spellEnd"/>
      <w:r w:rsidRPr="009B36A4">
        <w:rPr>
          <w:rFonts w:ascii="Times New Roman" w:hAnsi="Times New Roman" w:cs="Times New Roman"/>
          <w:i/>
          <w:sz w:val="24"/>
          <w:szCs w:val="24"/>
        </w:rPr>
        <w:t xml:space="preserve"> Management - Catania Multiservizi </w:t>
      </w:r>
      <w:proofErr w:type="spellStart"/>
      <w:r w:rsidRPr="009B36A4">
        <w:rPr>
          <w:rFonts w:ascii="Times New Roman" w:hAnsi="Times New Roman" w:cs="Times New Roman"/>
          <w:i/>
          <w:sz w:val="24"/>
          <w:szCs w:val="24"/>
        </w:rPr>
        <w:t>SpA</w:t>
      </w:r>
      <w:proofErr w:type="spellEnd"/>
      <w:r w:rsidRPr="009B36A4">
        <w:rPr>
          <w:rFonts w:ascii="Times New Roman" w:hAnsi="Times New Roman" w:cs="Times New Roman"/>
          <w:i/>
          <w:sz w:val="24"/>
          <w:szCs w:val="24"/>
        </w:rPr>
        <w:t>/Rete Ferroviaria Italiana)</w:t>
      </w:r>
      <w:r w:rsidRPr="009B36A4">
        <w:rPr>
          <w:rFonts w:ascii="Times New Roman" w:hAnsi="Times New Roman" w:cs="Times New Roman"/>
          <w:sz w:val="24"/>
          <w:szCs w:val="24"/>
        </w:rPr>
        <w:t>, cit.</w:t>
      </w:r>
    </w:p>
    <w:p w:rsidR="00335C2A" w:rsidRPr="009B36A4" w:rsidRDefault="00335C2A" w:rsidP="00B35B22">
      <w:pPr>
        <w:pStyle w:val="Testonotaapidipagina"/>
        <w:jc w:val="both"/>
        <w:rPr>
          <w:rFonts w:ascii="Times New Roman" w:hAnsi="Times New Roman" w:cs="Times New Roman"/>
          <w:sz w:val="24"/>
          <w:szCs w:val="24"/>
        </w:rPr>
      </w:pPr>
    </w:p>
  </w:footnote>
  <w:footnote w:id="12">
    <w:p w:rsidR="00335C2A" w:rsidRPr="009B36A4" w:rsidRDefault="00335C2A" w:rsidP="00B35B22">
      <w:pPr>
        <w:pStyle w:val="Testonotaapidipagina"/>
        <w:jc w:val="both"/>
        <w:rPr>
          <w:rFonts w:ascii="Times New Roman" w:hAnsi="Times New Roman" w:cs="Times New Roman"/>
          <w:sz w:val="24"/>
          <w:szCs w:val="24"/>
        </w:rPr>
      </w:pPr>
      <w:r w:rsidRPr="009B36A4">
        <w:rPr>
          <w:rStyle w:val="Rimandonotaapidipagina"/>
          <w:rFonts w:ascii="Times New Roman" w:hAnsi="Times New Roman" w:cs="Times New Roman"/>
          <w:sz w:val="24"/>
          <w:szCs w:val="24"/>
        </w:rPr>
        <w:footnoteRef/>
      </w:r>
      <w:r w:rsidRPr="009B36A4">
        <w:rPr>
          <w:rFonts w:ascii="Times New Roman" w:hAnsi="Times New Roman" w:cs="Times New Roman"/>
          <w:sz w:val="24"/>
          <w:szCs w:val="24"/>
        </w:rPr>
        <w:t xml:space="preserve"> Ci si riferisce alle </w:t>
      </w:r>
      <w:r w:rsidR="006760F3" w:rsidRPr="009B36A4">
        <w:rPr>
          <w:rFonts w:ascii="Times New Roman" w:hAnsi="Times New Roman" w:cs="Times New Roman"/>
          <w:sz w:val="24"/>
          <w:szCs w:val="24"/>
        </w:rPr>
        <w:t xml:space="preserve">domande di rinvio pregiudiziale formulate con provvedimenti </w:t>
      </w:r>
      <w:proofErr w:type="spellStart"/>
      <w:r w:rsidR="006760F3" w:rsidRPr="009B36A4">
        <w:rPr>
          <w:rFonts w:ascii="Times New Roman" w:hAnsi="Times New Roman" w:cs="Times New Roman"/>
          <w:sz w:val="24"/>
          <w:szCs w:val="24"/>
        </w:rPr>
        <w:t>nn</w:t>
      </w:r>
      <w:proofErr w:type="spellEnd"/>
      <w:r w:rsidR="006760F3" w:rsidRPr="009B36A4">
        <w:rPr>
          <w:rFonts w:ascii="Times New Roman" w:hAnsi="Times New Roman" w:cs="Times New Roman"/>
          <w:sz w:val="24"/>
          <w:szCs w:val="24"/>
        </w:rPr>
        <w:t xml:space="preserve">. </w:t>
      </w:r>
      <w:r w:rsidRPr="009B36A4">
        <w:rPr>
          <w:rFonts w:ascii="Times New Roman" w:hAnsi="Times New Roman" w:cs="Times New Roman"/>
          <w:sz w:val="24"/>
          <w:szCs w:val="24"/>
        </w:rPr>
        <w:t xml:space="preserve">6290/2021, 7839/2021, 490/2022, 2545/2022, 4741/2022, 6013/2022, 6410/2022. </w:t>
      </w:r>
    </w:p>
    <w:p w:rsidR="002A0715" w:rsidRPr="009B36A4" w:rsidRDefault="002A0715" w:rsidP="00B35B22">
      <w:pPr>
        <w:pStyle w:val="Testonotaapidipagina"/>
        <w:jc w:val="both"/>
        <w:rPr>
          <w:rFonts w:ascii="Times New Roman" w:hAnsi="Times New Roman" w:cs="Times New Roman"/>
          <w:sz w:val="24"/>
          <w:szCs w:val="24"/>
        </w:rPr>
      </w:pPr>
    </w:p>
  </w:footnote>
  <w:footnote w:id="13">
    <w:p w:rsidR="00CD6DE1" w:rsidRPr="009B36A4" w:rsidRDefault="00CD6DE1" w:rsidP="00B35B22">
      <w:pPr>
        <w:pStyle w:val="Testonotaapidipagina"/>
        <w:jc w:val="both"/>
        <w:rPr>
          <w:rFonts w:ascii="Times New Roman" w:hAnsi="Times New Roman" w:cs="Times New Roman"/>
          <w:sz w:val="24"/>
          <w:szCs w:val="24"/>
        </w:rPr>
      </w:pPr>
      <w:r w:rsidRPr="009B36A4">
        <w:rPr>
          <w:rStyle w:val="Rimandonotaapidipagina"/>
          <w:rFonts w:ascii="Times New Roman" w:hAnsi="Times New Roman" w:cs="Times New Roman"/>
          <w:sz w:val="24"/>
          <w:szCs w:val="24"/>
        </w:rPr>
        <w:footnoteRef/>
      </w:r>
      <w:r w:rsidRPr="009B36A4">
        <w:rPr>
          <w:rFonts w:ascii="Times New Roman" w:hAnsi="Times New Roman" w:cs="Times New Roman"/>
          <w:sz w:val="24"/>
          <w:szCs w:val="24"/>
        </w:rPr>
        <w:t xml:space="preserve"> “</w:t>
      </w:r>
      <w:r w:rsidRPr="009B36A4">
        <w:rPr>
          <w:rFonts w:ascii="Times New Roman" w:hAnsi="Times New Roman" w:cs="Times New Roman"/>
          <w:i/>
          <w:sz w:val="24"/>
          <w:szCs w:val="24"/>
        </w:rPr>
        <w:t xml:space="preserve">In sostanza, vengono meno ogni discrezionalità nel giudizio, ogni margine di apprezzamento in capo al giudice di ultima istanza, anche in caso di </w:t>
      </w:r>
      <w:proofErr w:type="spellStart"/>
      <w:r w:rsidRPr="009B36A4">
        <w:rPr>
          <w:rFonts w:ascii="Times New Roman" w:hAnsi="Times New Roman" w:cs="Times New Roman"/>
          <w:i/>
          <w:sz w:val="24"/>
          <w:szCs w:val="24"/>
        </w:rPr>
        <w:t>acte</w:t>
      </w:r>
      <w:proofErr w:type="spellEnd"/>
      <w:r w:rsidRPr="009B36A4">
        <w:rPr>
          <w:rFonts w:ascii="Times New Roman" w:hAnsi="Times New Roman" w:cs="Times New Roman"/>
          <w:i/>
          <w:sz w:val="24"/>
          <w:szCs w:val="24"/>
        </w:rPr>
        <w:t xml:space="preserve"> </w:t>
      </w:r>
      <w:proofErr w:type="spellStart"/>
      <w:r w:rsidRPr="009B36A4">
        <w:rPr>
          <w:rFonts w:ascii="Times New Roman" w:hAnsi="Times New Roman" w:cs="Times New Roman"/>
          <w:i/>
          <w:sz w:val="24"/>
          <w:szCs w:val="24"/>
        </w:rPr>
        <w:t>clair</w:t>
      </w:r>
      <w:proofErr w:type="spellEnd"/>
      <w:r w:rsidRPr="009B36A4">
        <w:rPr>
          <w:rFonts w:ascii="Times New Roman" w:hAnsi="Times New Roman" w:cs="Times New Roman"/>
          <w:i/>
          <w:sz w:val="24"/>
          <w:szCs w:val="24"/>
        </w:rPr>
        <w:t>; specularmente, alla parte è riconosciuto un vero e proprio diritto all'accoglimento dell'istanza di rinvio pregiudiziale; si soprassiede sul principio di economia processuale e sul suo corollario della giustizia come risorsa scarsa, che pure, negli ultimi anni, è stato usato quale chiave ermeneutica di numerosi istituti processuali, anche al fine di scoraggiare l'esercizio del diritto di azione in giudizio</w:t>
      </w:r>
      <w:r w:rsidRPr="009B36A4">
        <w:rPr>
          <w:rFonts w:ascii="Times New Roman" w:hAnsi="Times New Roman" w:cs="Times New Roman"/>
          <w:sz w:val="24"/>
          <w:szCs w:val="24"/>
        </w:rPr>
        <w:t>” (</w:t>
      </w:r>
      <w:r w:rsidRPr="009B36A4">
        <w:rPr>
          <w:rFonts w:ascii="Times New Roman" w:hAnsi="Times New Roman" w:cs="Times New Roman"/>
          <w:smallCaps/>
          <w:sz w:val="24"/>
          <w:szCs w:val="24"/>
        </w:rPr>
        <w:t xml:space="preserve">P. </w:t>
      </w:r>
      <w:proofErr w:type="spellStart"/>
      <w:r w:rsidRPr="009B36A4">
        <w:rPr>
          <w:rFonts w:ascii="Times New Roman" w:hAnsi="Times New Roman" w:cs="Times New Roman"/>
          <w:smallCaps/>
          <w:sz w:val="24"/>
          <w:szCs w:val="24"/>
        </w:rPr>
        <w:t>Patrito</w:t>
      </w:r>
      <w:proofErr w:type="spellEnd"/>
      <w:r w:rsidRPr="009B36A4">
        <w:rPr>
          <w:rFonts w:ascii="Times New Roman" w:hAnsi="Times New Roman" w:cs="Times New Roman"/>
          <w:sz w:val="24"/>
          <w:szCs w:val="24"/>
        </w:rPr>
        <w:t xml:space="preserve">, </w:t>
      </w:r>
      <w:r w:rsidRPr="009B36A4">
        <w:rPr>
          <w:rFonts w:ascii="Times New Roman" w:hAnsi="Times New Roman" w:cs="Times New Roman"/>
          <w:i/>
          <w:sz w:val="24"/>
          <w:szCs w:val="24"/>
        </w:rPr>
        <w:t>Il rinvio pregiudiziale: Consiglio di Stato e Corte di Cassazione a confronto</w:t>
      </w:r>
      <w:r w:rsidR="00C51AA9" w:rsidRPr="009B36A4">
        <w:rPr>
          <w:rFonts w:ascii="Times New Roman" w:hAnsi="Times New Roman" w:cs="Times New Roman"/>
          <w:sz w:val="24"/>
          <w:szCs w:val="24"/>
        </w:rPr>
        <w:t>, in</w:t>
      </w:r>
      <w:r w:rsidR="00C51AA9" w:rsidRPr="009B36A4">
        <w:rPr>
          <w:rFonts w:ascii="Times New Roman" w:hAnsi="Times New Roman" w:cs="Times New Roman"/>
          <w:i/>
          <w:sz w:val="24"/>
          <w:szCs w:val="24"/>
        </w:rPr>
        <w:t xml:space="preserve"> </w:t>
      </w:r>
      <w:r w:rsidR="00554E50" w:rsidRPr="009B36A4">
        <w:rPr>
          <w:rFonts w:ascii="Times New Roman" w:hAnsi="Times New Roman" w:cs="Times New Roman"/>
          <w:i/>
          <w:sz w:val="24"/>
          <w:szCs w:val="24"/>
        </w:rPr>
        <w:t xml:space="preserve">Giur. </w:t>
      </w:r>
      <w:proofErr w:type="spellStart"/>
      <w:r w:rsidR="00554E50" w:rsidRPr="009B36A4">
        <w:rPr>
          <w:rFonts w:ascii="Times New Roman" w:hAnsi="Times New Roman" w:cs="Times New Roman"/>
          <w:i/>
          <w:sz w:val="24"/>
          <w:szCs w:val="24"/>
        </w:rPr>
        <w:t>It</w:t>
      </w:r>
      <w:proofErr w:type="spellEnd"/>
      <w:r w:rsidR="00554E50" w:rsidRPr="009B36A4">
        <w:rPr>
          <w:rFonts w:ascii="Times New Roman" w:hAnsi="Times New Roman" w:cs="Times New Roman"/>
          <w:i/>
          <w:sz w:val="24"/>
          <w:szCs w:val="24"/>
        </w:rPr>
        <w:t>.</w:t>
      </w:r>
      <w:r w:rsidR="00554E50" w:rsidRPr="009B36A4">
        <w:rPr>
          <w:rFonts w:ascii="Times New Roman" w:hAnsi="Times New Roman" w:cs="Times New Roman"/>
          <w:sz w:val="24"/>
          <w:szCs w:val="24"/>
        </w:rPr>
        <w:t>, 2/2021, 398 e segg.)</w:t>
      </w:r>
    </w:p>
    <w:p w:rsidR="00554E50" w:rsidRPr="009B36A4" w:rsidRDefault="00554E50" w:rsidP="00B35B22">
      <w:pPr>
        <w:pStyle w:val="Testonotaapidipagina"/>
        <w:jc w:val="both"/>
        <w:rPr>
          <w:rFonts w:ascii="Times New Roman" w:hAnsi="Times New Roman" w:cs="Times New Roman"/>
          <w:sz w:val="24"/>
          <w:szCs w:val="24"/>
        </w:rPr>
      </w:pPr>
    </w:p>
  </w:footnote>
  <w:footnote w:id="14">
    <w:p w:rsidR="00554E50" w:rsidRPr="009B36A4" w:rsidRDefault="00554E50" w:rsidP="00B35B22">
      <w:pPr>
        <w:pStyle w:val="Testonotaapidipagina"/>
        <w:jc w:val="both"/>
        <w:rPr>
          <w:rFonts w:ascii="Times New Roman" w:hAnsi="Times New Roman" w:cs="Times New Roman"/>
          <w:sz w:val="24"/>
          <w:szCs w:val="24"/>
        </w:rPr>
      </w:pPr>
      <w:r w:rsidRPr="009B36A4">
        <w:rPr>
          <w:rStyle w:val="Rimandonotaapidipagina"/>
          <w:rFonts w:ascii="Times New Roman" w:hAnsi="Times New Roman" w:cs="Times New Roman"/>
          <w:sz w:val="24"/>
          <w:szCs w:val="24"/>
        </w:rPr>
        <w:footnoteRef/>
      </w:r>
      <w:r w:rsidRPr="009B36A4">
        <w:rPr>
          <w:rFonts w:ascii="Times New Roman" w:hAnsi="Times New Roman" w:cs="Times New Roman"/>
          <w:sz w:val="24"/>
          <w:szCs w:val="24"/>
        </w:rPr>
        <w:t xml:space="preserve"> </w:t>
      </w:r>
      <w:r w:rsidRPr="009B36A4">
        <w:rPr>
          <w:rFonts w:ascii="Times New Roman" w:hAnsi="Times New Roman" w:cs="Times New Roman"/>
          <w:smallCaps/>
          <w:sz w:val="24"/>
          <w:szCs w:val="24"/>
        </w:rPr>
        <w:t xml:space="preserve">P. </w:t>
      </w:r>
      <w:proofErr w:type="spellStart"/>
      <w:r w:rsidRPr="009B36A4">
        <w:rPr>
          <w:rFonts w:ascii="Times New Roman" w:hAnsi="Times New Roman" w:cs="Times New Roman"/>
          <w:smallCaps/>
          <w:sz w:val="24"/>
          <w:szCs w:val="24"/>
        </w:rPr>
        <w:t>Patrito</w:t>
      </w:r>
      <w:proofErr w:type="spellEnd"/>
      <w:r w:rsidRPr="009B36A4">
        <w:rPr>
          <w:rFonts w:ascii="Times New Roman" w:hAnsi="Times New Roman" w:cs="Times New Roman"/>
          <w:sz w:val="24"/>
          <w:szCs w:val="24"/>
        </w:rPr>
        <w:t xml:space="preserve">, </w:t>
      </w:r>
      <w:r w:rsidRPr="009B36A4">
        <w:rPr>
          <w:rFonts w:ascii="Times New Roman" w:hAnsi="Times New Roman" w:cs="Times New Roman"/>
          <w:i/>
          <w:sz w:val="24"/>
          <w:szCs w:val="24"/>
        </w:rPr>
        <w:t>Il rinvio pregiudiziale: Consiglio di Stato e Corte di Cassazione a confronto</w:t>
      </w:r>
      <w:r w:rsidRPr="009B36A4">
        <w:rPr>
          <w:rFonts w:ascii="Times New Roman" w:hAnsi="Times New Roman" w:cs="Times New Roman"/>
          <w:sz w:val="24"/>
          <w:szCs w:val="24"/>
        </w:rPr>
        <w:t>, cit.</w:t>
      </w:r>
    </w:p>
    <w:p w:rsidR="00554E50" w:rsidRPr="009B36A4" w:rsidRDefault="00554E50" w:rsidP="00B35B22">
      <w:pPr>
        <w:pStyle w:val="Testonotaapidipagina"/>
        <w:jc w:val="both"/>
        <w:rPr>
          <w:rFonts w:ascii="Times New Roman" w:hAnsi="Times New Roman" w:cs="Times New Roman"/>
          <w:sz w:val="24"/>
          <w:szCs w:val="24"/>
        </w:rPr>
      </w:pPr>
    </w:p>
  </w:footnote>
  <w:footnote w:id="15">
    <w:p w:rsidR="00A84EA2" w:rsidRPr="009B36A4" w:rsidRDefault="00554E50" w:rsidP="00B35B22">
      <w:pPr>
        <w:pStyle w:val="Testonotaapidipagina"/>
        <w:jc w:val="both"/>
        <w:rPr>
          <w:rFonts w:ascii="Times New Roman" w:hAnsi="Times New Roman" w:cs="Times New Roman"/>
          <w:sz w:val="24"/>
          <w:szCs w:val="24"/>
        </w:rPr>
      </w:pPr>
      <w:r w:rsidRPr="009B36A4">
        <w:rPr>
          <w:rStyle w:val="Rimandonotaapidipagina"/>
          <w:rFonts w:ascii="Times New Roman" w:hAnsi="Times New Roman" w:cs="Times New Roman"/>
          <w:sz w:val="24"/>
          <w:szCs w:val="24"/>
        </w:rPr>
        <w:footnoteRef/>
      </w:r>
      <w:r w:rsidR="00481DB2" w:rsidRPr="009B36A4">
        <w:rPr>
          <w:rFonts w:ascii="Times New Roman" w:hAnsi="Times New Roman" w:cs="Times New Roman"/>
          <w:sz w:val="24"/>
          <w:szCs w:val="24"/>
        </w:rPr>
        <w:t xml:space="preserve"> “(…) </w:t>
      </w:r>
      <w:r w:rsidR="00481DB2" w:rsidRPr="009B36A4">
        <w:rPr>
          <w:rFonts w:ascii="Times New Roman" w:hAnsi="Times New Roman" w:cs="Times New Roman"/>
          <w:i/>
          <w:sz w:val="24"/>
          <w:szCs w:val="24"/>
        </w:rPr>
        <w:t>la Corte costituzionale ha dovuto subire una sorte di "appello" nei confronti di una sua sentenza, voluto dalle Sezioni Unite che contestavano la "sua prassi giurisprudenziale" (espressione a dir poco denigratoria)</w:t>
      </w:r>
      <w:r w:rsidR="00481DB2" w:rsidRPr="009B36A4">
        <w:rPr>
          <w:rFonts w:ascii="Times New Roman" w:hAnsi="Times New Roman" w:cs="Times New Roman"/>
          <w:sz w:val="24"/>
          <w:szCs w:val="24"/>
        </w:rPr>
        <w:t>” (</w:t>
      </w:r>
      <w:r w:rsidR="00481DB2" w:rsidRPr="009B36A4">
        <w:rPr>
          <w:rFonts w:ascii="Times New Roman" w:hAnsi="Times New Roman" w:cs="Times New Roman"/>
          <w:smallCaps/>
          <w:sz w:val="24"/>
          <w:szCs w:val="24"/>
        </w:rPr>
        <w:t>M.P. Chiti</w:t>
      </w:r>
      <w:r w:rsidR="00481DB2" w:rsidRPr="009B36A4">
        <w:rPr>
          <w:rFonts w:ascii="Times New Roman" w:hAnsi="Times New Roman" w:cs="Times New Roman"/>
          <w:sz w:val="24"/>
          <w:szCs w:val="24"/>
        </w:rPr>
        <w:t xml:space="preserve">, </w:t>
      </w:r>
      <w:r w:rsidR="00481DB2" w:rsidRPr="009B36A4">
        <w:rPr>
          <w:rFonts w:ascii="Times New Roman" w:hAnsi="Times New Roman" w:cs="Times New Roman"/>
          <w:i/>
          <w:sz w:val="24"/>
          <w:szCs w:val="24"/>
        </w:rPr>
        <w:t>Un conflitto tra i giudici supremi italiani deciso dalla Corte di Giustizia: "tutti gabbati</w:t>
      </w:r>
      <w:proofErr w:type="gramStart"/>
      <w:r w:rsidR="00481DB2" w:rsidRPr="009B36A4">
        <w:rPr>
          <w:rFonts w:ascii="Times New Roman" w:hAnsi="Times New Roman" w:cs="Times New Roman"/>
          <w:i/>
          <w:sz w:val="24"/>
          <w:szCs w:val="24"/>
        </w:rPr>
        <w:t>"?</w:t>
      </w:r>
      <w:r w:rsidR="00481DB2" w:rsidRPr="009B36A4">
        <w:rPr>
          <w:rFonts w:ascii="Times New Roman" w:hAnsi="Times New Roman" w:cs="Times New Roman"/>
          <w:sz w:val="24"/>
          <w:szCs w:val="24"/>
        </w:rPr>
        <w:t>,</w:t>
      </w:r>
      <w:proofErr w:type="gramEnd"/>
      <w:r w:rsidR="00481DB2" w:rsidRPr="009B36A4">
        <w:rPr>
          <w:rFonts w:ascii="Times New Roman" w:hAnsi="Times New Roman" w:cs="Times New Roman"/>
          <w:sz w:val="24"/>
          <w:szCs w:val="24"/>
        </w:rPr>
        <w:t xml:space="preserve"> cit., pag. 229). Il tutto, peraltro,</w:t>
      </w:r>
      <w:r w:rsidRPr="009B36A4">
        <w:rPr>
          <w:rFonts w:ascii="Times New Roman" w:hAnsi="Times New Roman" w:cs="Times New Roman"/>
          <w:sz w:val="24"/>
          <w:szCs w:val="24"/>
        </w:rPr>
        <w:t xml:space="preserve"> con </w:t>
      </w:r>
      <w:r w:rsidR="00481DB2" w:rsidRPr="009B36A4">
        <w:rPr>
          <w:rFonts w:ascii="Times New Roman" w:hAnsi="Times New Roman" w:cs="Times New Roman"/>
          <w:sz w:val="24"/>
          <w:szCs w:val="24"/>
        </w:rPr>
        <w:t xml:space="preserve">il “rischio” di un </w:t>
      </w:r>
      <w:r w:rsidRPr="009B36A4">
        <w:rPr>
          <w:rFonts w:ascii="Times New Roman" w:hAnsi="Times New Roman" w:cs="Times New Roman"/>
          <w:sz w:val="24"/>
          <w:szCs w:val="24"/>
        </w:rPr>
        <w:t xml:space="preserve">curioso fenomeno di eterogenesi dei fini posto in evidenza dalla dottrina: </w:t>
      </w:r>
      <w:r w:rsidR="00B819F0" w:rsidRPr="009B36A4">
        <w:rPr>
          <w:rFonts w:ascii="Times New Roman" w:hAnsi="Times New Roman" w:cs="Times New Roman"/>
          <w:sz w:val="24"/>
          <w:szCs w:val="24"/>
        </w:rPr>
        <w:t>se fosse passata la tesi</w:t>
      </w:r>
      <w:r w:rsidR="00481DB2" w:rsidRPr="009B36A4">
        <w:rPr>
          <w:rFonts w:ascii="Times New Roman" w:hAnsi="Times New Roman" w:cs="Times New Roman"/>
          <w:sz w:val="24"/>
          <w:szCs w:val="24"/>
        </w:rPr>
        <w:t xml:space="preserve"> del rinvio pregiudiziale </w:t>
      </w:r>
      <w:proofErr w:type="spellStart"/>
      <w:r w:rsidR="00481DB2" w:rsidRPr="009B36A4">
        <w:rPr>
          <w:rFonts w:ascii="Times New Roman" w:hAnsi="Times New Roman" w:cs="Times New Roman"/>
          <w:i/>
          <w:sz w:val="24"/>
          <w:szCs w:val="24"/>
        </w:rPr>
        <w:t>Randstad</w:t>
      </w:r>
      <w:proofErr w:type="spellEnd"/>
      <w:r w:rsidR="00481DB2" w:rsidRPr="009B36A4">
        <w:rPr>
          <w:rFonts w:ascii="Times New Roman" w:hAnsi="Times New Roman" w:cs="Times New Roman"/>
          <w:sz w:val="24"/>
          <w:szCs w:val="24"/>
        </w:rPr>
        <w:t xml:space="preserve">, </w:t>
      </w:r>
      <w:r w:rsidR="00B819F0" w:rsidRPr="009B36A4">
        <w:rPr>
          <w:rFonts w:ascii="Times New Roman" w:hAnsi="Times New Roman" w:cs="Times New Roman"/>
          <w:sz w:val="24"/>
          <w:szCs w:val="24"/>
        </w:rPr>
        <w:t xml:space="preserve">per </w:t>
      </w:r>
      <w:r w:rsidR="00A84EA2" w:rsidRPr="009B36A4">
        <w:rPr>
          <w:rFonts w:ascii="Times New Roman" w:hAnsi="Times New Roman" w:cs="Times New Roman"/>
          <w:sz w:val="24"/>
          <w:szCs w:val="24"/>
        </w:rPr>
        <w:t>cui</w:t>
      </w:r>
      <w:r w:rsidR="00B819F0" w:rsidRPr="009B36A4">
        <w:rPr>
          <w:rFonts w:ascii="Times New Roman" w:hAnsi="Times New Roman" w:cs="Times New Roman"/>
          <w:sz w:val="24"/>
          <w:szCs w:val="24"/>
        </w:rPr>
        <w:t>, nelle questioni relative all’applicazione del diritto comunitario, il  giudice di ultima istanza non è il Consiglio di Stato ma la Corte di Cassazione,</w:t>
      </w:r>
      <w:r w:rsidR="00A84EA2" w:rsidRPr="009B36A4">
        <w:rPr>
          <w:rFonts w:ascii="Times New Roman" w:hAnsi="Times New Roman" w:cs="Times New Roman"/>
          <w:sz w:val="24"/>
          <w:szCs w:val="24"/>
        </w:rPr>
        <w:t xml:space="preserve"> “</w:t>
      </w:r>
      <w:r w:rsidR="00A84EA2" w:rsidRPr="009B36A4">
        <w:rPr>
          <w:rFonts w:ascii="Times New Roman" w:hAnsi="Times New Roman" w:cs="Times New Roman"/>
          <w:i/>
          <w:sz w:val="24"/>
          <w:szCs w:val="24"/>
        </w:rPr>
        <w:t>il risultato, paradossalmente, potrebbe essere l'esatto opposto di quello voluto dalle</w:t>
      </w:r>
      <w:r w:rsidR="00A84EA2" w:rsidRPr="009B36A4">
        <w:rPr>
          <w:rFonts w:ascii="Times New Roman" w:hAnsi="Times New Roman" w:cs="Times New Roman"/>
          <w:sz w:val="24"/>
          <w:szCs w:val="24"/>
        </w:rPr>
        <w:t xml:space="preserve"> </w:t>
      </w:r>
      <w:r w:rsidR="00A84EA2" w:rsidRPr="009B36A4">
        <w:rPr>
          <w:rFonts w:ascii="Times New Roman" w:hAnsi="Times New Roman" w:cs="Times New Roman"/>
          <w:i/>
          <w:sz w:val="24"/>
          <w:szCs w:val="24"/>
        </w:rPr>
        <w:t>Sezioni unite: se cade l'obbligo in capo al Consiglio di Stato e viene meno la responsabilità dello Stato, potrebbe verificarsi un aumento delle decisioni del Consiglio di Stato stesso contrarie al diritto europeo, in quanto, tra il rinvio e la pronunzia tempestiva, il Collegio, erroneamente non rilevando la contrarietà con il diritto europeo, potrebbe optare per tale ultima scelta, restando affidato alla parte soccombente l'onere dell'esperimento dell'ulteriore impugnativa alle Sezioni unite per far valere la pretesa violazione del diritto europeo</w:t>
      </w:r>
      <w:r w:rsidR="00A84EA2" w:rsidRPr="009B36A4">
        <w:rPr>
          <w:rFonts w:ascii="Times New Roman" w:hAnsi="Times New Roman" w:cs="Times New Roman"/>
          <w:sz w:val="24"/>
          <w:szCs w:val="24"/>
        </w:rPr>
        <w:t>” (</w:t>
      </w:r>
      <w:r w:rsidR="00A84EA2" w:rsidRPr="009B36A4">
        <w:rPr>
          <w:rFonts w:ascii="Times New Roman" w:hAnsi="Times New Roman" w:cs="Times New Roman"/>
          <w:smallCaps/>
          <w:sz w:val="24"/>
          <w:szCs w:val="24"/>
        </w:rPr>
        <w:t xml:space="preserve">P. </w:t>
      </w:r>
      <w:proofErr w:type="spellStart"/>
      <w:r w:rsidR="00A84EA2" w:rsidRPr="009B36A4">
        <w:rPr>
          <w:rFonts w:ascii="Times New Roman" w:hAnsi="Times New Roman" w:cs="Times New Roman"/>
          <w:smallCaps/>
          <w:sz w:val="24"/>
          <w:szCs w:val="24"/>
        </w:rPr>
        <w:t>Patrito</w:t>
      </w:r>
      <w:proofErr w:type="spellEnd"/>
      <w:r w:rsidR="00A84EA2" w:rsidRPr="009B36A4">
        <w:rPr>
          <w:rFonts w:ascii="Times New Roman" w:hAnsi="Times New Roman" w:cs="Times New Roman"/>
          <w:sz w:val="24"/>
          <w:szCs w:val="24"/>
        </w:rPr>
        <w:t xml:space="preserve">, </w:t>
      </w:r>
      <w:r w:rsidR="00A84EA2" w:rsidRPr="009B36A4">
        <w:rPr>
          <w:rFonts w:ascii="Times New Roman" w:hAnsi="Times New Roman" w:cs="Times New Roman"/>
          <w:i/>
          <w:sz w:val="24"/>
          <w:szCs w:val="24"/>
        </w:rPr>
        <w:t>Il rinvio pregiudiziale: Consiglio di Stato e Corte di Cassazione a confronto</w:t>
      </w:r>
      <w:r w:rsidR="00A84EA2" w:rsidRPr="009B36A4">
        <w:rPr>
          <w:rFonts w:ascii="Times New Roman" w:hAnsi="Times New Roman" w:cs="Times New Roman"/>
          <w:sz w:val="24"/>
          <w:szCs w:val="24"/>
        </w:rPr>
        <w:t>, cit.)</w:t>
      </w:r>
    </w:p>
    <w:p w:rsidR="00554E50" w:rsidRPr="009B36A4" w:rsidRDefault="00B819F0" w:rsidP="00B35B22">
      <w:pPr>
        <w:pStyle w:val="Testonotaapidipagina"/>
        <w:jc w:val="both"/>
        <w:rPr>
          <w:rFonts w:ascii="Times New Roman" w:hAnsi="Times New Roman" w:cs="Times New Roman"/>
          <w:sz w:val="24"/>
          <w:szCs w:val="24"/>
        </w:rPr>
      </w:pPr>
      <w:r w:rsidRPr="009B36A4">
        <w:rPr>
          <w:rFonts w:ascii="Times New Roman" w:hAnsi="Times New Roman" w:cs="Times New Roman"/>
          <w:sz w:val="24"/>
          <w:szCs w:val="24"/>
        </w:rPr>
        <w:t xml:space="preserve">  </w:t>
      </w:r>
    </w:p>
  </w:footnote>
  <w:footnote w:id="16">
    <w:p w:rsidR="009444B9" w:rsidRPr="009B36A4" w:rsidRDefault="009444B9" w:rsidP="00B35B22">
      <w:pPr>
        <w:pStyle w:val="Testonotaapidipagina"/>
        <w:jc w:val="both"/>
        <w:rPr>
          <w:rFonts w:ascii="Times New Roman" w:hAnsi="Times New Roman" w:cs="Times New Roman"/>
          <w:sz w:val="24"/>
          <w:szCs w:val="24"/>
        </w:rPr>
      </w:pPr>
      <w:r w:rsidRPr="009B36A4">
        <w:rPr>
          <w:rStyle w:val="Rimandonotaapidipagina"/>
          <w:rFonts w:ascii="Times New Roman" w:hAnsi="Times New Roman" w:cs="Times New Roman"/>
          <w:sz w:val="24"/>
          <w:szCs w:val="24"/>
        </w:rPr>
        <w:footnoteRef/>
      </w:r>
      <w:r w:rsidRPr="009B36A4">
        <w:rPr>
          <w:rFonts w:ascii="Times New Roman" w:hAnsi="Times New Roman" w:cs="Times New Roman"/>
          <w:sz w:val="24"/>
          <w:szCs w:val="24"/>
        </w:rPr>
        <w:t xml:space="preserve"> </w:t>
      </w:r>
      <w:r w:rsidR="0020697C" w:rsidRPr="009B36A4">
        <w:rPr>
          <w:rFonts w:ascii="Times New Roman" w:hAnsi="Times New Roman" w:cs="Times New Roman"/>
          <w:smallCaps/>
          <w:sz w:val="24"/>
          <w:szCs w:val="24"/>
        </w:rPr>
        <w:t xml:space="preserve">P. </w:t>
      </w:r>
      <w:proofErr w:type="spellStart"/>
      <w:r w:rsidR="0020697C" w:rsidRPr="009B36A4">
        <w:rPr>
          <w:rFonts w:ascii="Times New Roman" w:hAnsi="Times New Roman" w:cs="Times New Roman"/>
          <w:smallCaps/>
          <w:sz w:val="24"/>
          <w:szCs w:val="24"/>
        </w:rPr>
        <w:t>Patrito</w:t>
      </w:r>
      <w:proofErr w:type="spellEnd"/>
      <w:r w:rsidR="0020697C" w:rsidRPr="009B36A4">
        <w:rPr>
          <w:rFonts w:ascii="Times New Roman" w:hAnsi="Times New Roman" w:cs="Times New Roman"/>
          <w:sz w:val="24"/>
          <w:szCs w:val="24"/>
        </w:rPr>
        <w:t xml:space="preserve">, </w:t>
      </w:r>
      <w:r w:rsidR="0020697C" w:rsidRPr="009B36A4">
        <w:rPr>
          <w:rFonts w:ascii="Times New Roman" w:hAnsi="Times New Roman" w:cs="Times New Roman"/>
          <w:i/>
          <w:sz w:val="24"/>
          <w:szCs w:val="24"/>
        </w:rPr>
        <w:t>Il rinvio pregiudiziale: Consiglio di Stato e Corte di Cassazione a confronto</w:t>
      </w:r>
      <w:r w:rsidR="0020697C" w:rsidRPr="009B36A4">
        <w:rPr>
          <w:rFonts w:ascii="Times New Roman" w:hAnsi="Times New Roman" w:cs="Times New Roman"/>
          <w:sz w:val="24"/>
          <w:szCs w:val="24"/>
        </w:rPr>
        <w:t>, cit.</w:t>
      </w:r>
    </w:p>
    <w:p w:rsidR="0020697C" w:rsidRPr="009B36A4" w:rsidRDefault="0020697C" w:rsidP="00B35B22">
      <w:pPr>
        <w:pStyle w:val="Testonotaapidipagina"/>
        <w:jc w:val="both"/>
        <w:rPr>
          <w:rFonts w:ascii="Times New Roman" w:hAnsi="Times New Roman" w:cs="Times New Roman"/>
          <w:sz w:val="24"/>
          <w:szCs w:val="24"/>
        </w:rPr>
      </w:pPr>
    </w:p>
  </w:footnote>
  <w:footnote w:id="17">
    <w:p w:rsidR="00115218" w:rsidRPr="009B36A4" w:rsidRDefault="00115218" w:rsidP="00B35B22">
      <w:pPr>
        <w:pStyle w:val="Testonotaapidipagina"/>
        <w:jc w:val="both"/>
        <w:rPr>
          <w:rFonts w:ascii="Times New Roman" w:hAnsi="Times New Roman" w:cs="Times New Roman"/>
          <w:sz w:val="24"/>
          <w:szCs w:val="24"/>
        </w:rPr>
      </w:pPr>
      <w:r w:rsidRPr="009B36A4">
        <w:rPr>
          <w:rStyle w:val="Rimandonotaapidipagina"/>
          <w:rFonts w:ascii="Times New Roman" w:hAnsi="Times New Roman" w:cs="Times New Roman"/>
          <w:sz w:val="24"/>
          <w:szCs w:val="24"/>
        </w:rPr>
        <w:footnoteRef/>
      </w:r>
      <w:r w:rsidRPr="009B36A4">
        <w:rPr>
          <w:rFonts w:ascii="Times New Roman" w:hAnsi="Times New Roman" w:cs="Times New Roman"/>
          <w:sz w:val="24"/>
          <w:szCs w:val="24"/>
        </w:rPr>
        <w:t xml:space="preserve"> </w:t>
      </w:r>
      <w:r w:rsidRPr="009B36A4">
        <w:rPr>
          <w:rFonts w:ascii="Times New Roman" w:hAnsi="Times New Roman" w:cs="Times New Roman"/>
          <w:smallCaps/>
          <w:sz w:val="24"/>
          <w:szCs w:val="24"/>
        </w:rPr>
        <w:t>G.L. Tosato</w:t>
      </w:r>
      <w:r w:rsidRPr="009B36A4">
        <w:rPr>
          <w:rFonts w:ascii="Times New Roman" w:hAnsi="Times New Roman" w:cs="Times New Roman"/>
          <w:sz w:val="24"/>
          <w:szCs w:val="24"/>
        </w:rPr>
        <w:t xml:space="preserve"> e </w:t>
      </w:r>
      <w:r w:rsidRPr="009B36A4">
        <w:rPr>
          <w:rFonts w:ascii="Times New Roman" w:hAnsi="Times New Roman" w:cs="Times New Roman"/>
          <w:smallCaps/>
          <w:sz w:val="24"/>
          <w:szCs w:val="24"/>
        </w:rPr>
        <w:t>D. Aliotta</w:t>
      </w:r>
      <w:r w:rsidRPr="009B36A4">
        <w:rPr>
          <w:rFonts w:ascii="Times New Roman" w:hAnsi="Times New Roman" w:cs="Times New Roman"/>
          <w:sz w:val="24"/>
          <w:szCs w:val="24"/>
        </w:rPr>
        <w:t xml:space="preserve">, </w:t>
      </w:r>
      <w:r w:rsidRPr="009B36A4">
        <w:rPr>
          <w:rFonts w:ascii="Times New Roman" w:hAnsi="Times New Roman" w:cs="Times New Roman"/>
          <w:i/>
          <w:sz w:val="24"/>
          <w:szCs w:val="24"/>
        </w:rPr>
        <w:t>Corte di Giustizia e Consiglio di Stato sulla dottrina dell’</w:t>
      </w:r>
      <w:proofErr w:type="spellStart"/>
      <w:r w:rsidRPr="009B36A4">
        <w:rPr>
          <w:rFonts w:ascii="Times New Roman" w:hAnsi="Times New Roman" w:cs="Times New Roman"/>
          <w:sz w:val="24"/>
          <w:szCs w:val="24"/>
        </w:rPr>
        <w:t>Acte</w:t>
      </w:r>
      <w:proofErr w:type="spellEnd"/>
      <w:r w:rsidRPr="009B36A4">
        <w:rPr>
          <w:rFonts w:ascii="Times New Roman" w:hAnsi="Times New Roman" w:cs="Times New Roman"/>
          <w:sz w:val="24"/>
          <w:szCs w:val="24"/>
        </w:rPr>
        <w:t xml:space="preserve"> Clair, cit., </w:t>
      </w:r>
      <w:proofErr w:type="spellStart"/>
      <w:r w:rsidRPr="009B36A4">
        <w:rPr>
          <w:rFonts w:ascii="Times New Roman" w:hAnsi="Times New Roman" w:cs="Times New Roman"/>
          <w:sz w:val="24"/>
          <w:szCs w:val="24"/>
        </w:rPr>
        <w:t>pagg</w:t>
      </w:r>
      <w:proofErr w:type="spellEnd"/>
      <w:r w:rsidRPr="009B36A4">
        <w:rPr>
          <w:rFonts w:ascii="Times New Roman" w:hAnsi="Times New Roman" w:cs="Times New Roman"/>
          <w:sz w:val="24"/>
          <w:szCs w:val="24"/>
        </w:rPr>
        <w:t>. 360/361.</w:t>
      </w:r>
    </w:p>
    <w:p w:rsidR="000F7DF4" w:rsidRPr="009B36A4" w:rsidRDefault="000F7DF4" w:rsidP="00B35B22">
      <w:pPr>
        <w:pStyle w:val="Testonotaapidipagina"/>
        <w:jc w:val="both"/>
        <w:rPr>
          <w:rFonts w:ascii="Times New Roman" w:hAnsi="Times New Roman" w:cs="Times New Roman"/>
          <w:sz w:val="24"/>
          <w:szCs w:val="24"/>
        </w:rPr>
      </w:pPr>
    </w:p>
  </w:footnote>
  <w:footnote w:id="18">
    <w:p w:rsidR="00642165" w:rsidRPr="009B36A4" w:rsidRDefault="00642165" w:rsidP="00B35B22">
      <w:pPr>
        <w:pStyle w:val="Testonotaapidipagina"/>
        <w:jc w:val="both"/>
        <w:rPr>
          <w:rFonts w:ascii="Times New Roman" w:hAnsi="Times New Roman" w:cs="Times New Roman"/>
          <w:sz w:val="24"/>
          <w:szCs w:val="24"/>
        </w:rPr>
      </w:pPr>
      <w:r w:rsidRPr="009B36A4">
        <w:rPr>
          <w:rStyle w:val="Rimandonotaapidipagina"/>
          <w:rFonts w:ascii="Times New Roman" w:hAnsi="Times New Roman" w:cs="Times New Roman"/>
          <w:sz w:val="24"/>
          <w:szCs w:val="24"/>
        </w:rPr>
        <w:footnoteRef/>
      </w:r>
      <w:r w:rsidRPr="009B36A4">
        <w:rPr>
          <w:rFonts w:ascii="Times New Roman" w:hAnsi="Times New Roman" w:cs="Times New Roman"/>
          <w:sz w:val="24"/>
          <w:szCs w:val="24"/>
        </w:rPr>
        <w:t xml:space="preserve"> </w:t>
      </w:r>
      <w:r w:rsidRPr="009B36A4">
        <w:rPr>
          <w:rFonts w:ascii="Times New Roman" w:hAnsi="Times New Roman" w:cs="Times New Roman"/>
          <w:smallCaps/>
          <w:sz w:val="24"/>
          <w:szCs w:val="24"/>
        </w:rPr>
        <w:t>M.P. Chiti</w:t>
      </w:r>
      <w:r w:rsidRPr="009B36A4">
        <w:rPr>
          <w:rFonts w:ascii="Times New Roman" w:hAnsi="Times New Roman" w:cs="Times New Roman"/>
          <w:sz w:val="24"/>
          <w:szCs w:val="24"/>
        </w:rPr>
        <w:t xml:space="preserve">, </w:t>
      </w:r>
      <w:r w:rsidRPr="009B36A4">
        <w:rPr>
          <w:rFonts w:ascii="Times New Roman" w:hAnsi="Times New Roman" w:cs="Times New Roman"/>
          <w:i/>
          <w:sz w:val="24"/>
          <w:szCs w:val="24"/>
        </w:rPr>
        <w:t>Un conflitto tra i giudici supremi italiani deciso dalla Corte di Giustizia: "tutti gabbati</w:t>
      </w:r>
      <w:proofErr w:type="gramStart"/>
      <w:r w:rsidRPr="009B36A4">
        <w:rPr>
          <w:rFonts w:ascii="Times New Roman" w:hAnsi="Times New Roman" w:cs="Times New Roman"/>
          <w:i/>
          <w:sz w:val="24"/>
          <w:szCs w:val="24"/>
        </w:rPr>
        <w:t>"?</w:t>
      </w:r>
      <w:r w:rsidRPr="009B36A4">
        <w:rPr>
          <w:rFonts w:ascii="Times New Roman" w:hAnsi="Times New Roman" w:cs="Times New Roman"/>
          <w:sz w:val="24"/>
          <w:szCs w:val="24"/>
        </w:rPr>
        <w:t>,</w:t>
      </w:r>
      <w:proofErr w:type="gramEnd"/>
      <w:r w:rsidRPr="009B36A4">
        <w:rPr>
          <w:rFonts w:ascii="Times New Roman" w:hAnsi="Times New Roman" w:cs="Times New Roman"/>
          <w:sz w:val="24"/>
          <w:szCs w:val="24"/>
        </w:rPr>
        <w:t xml:space="preserve"> cit., </w:t>
      </w:r>
      <w:r w:rsidR="002A0715" w:rsidRPr="009B36A4">
        <w:rPr>
          <w:rFonts w:ascii="Times New Roman" w:hAnsi="Times New Roman" w:cs="Times New Roman"/>
          <w:sz w:val="24"/>
          <w:szCs w:val="24"/>
        </w:rPr>
        <w:t>pag. 229</w:t>
      </w:r>
      <w:r w:rsidR="0083191E" w:rsidRPr="009B36A4">
        <w:rPr>
          <w:rFonts w:ascii="Times New Roman" w:hAnsi="Times New Roman" w:cs="Times New Roman"/>
          <w:sz w:val="24"/>
          <w:szCs w:val="24"/>
        </w:rPr>
        <w:t>.</w:t>
      </w:r>
    </w:p>
    <w:p w:rsidR="0083191E" w:rsidRPr="009B36A4" w:rsidRDefault="0083191E" w:rsidP="00B35B22">
      <w:pPr>
        <w:pStyle w:val="Testonotaapidipagina"/>
        <w:jc w:val="both"/>
        <w:rPr>
          <w:rFonts w:ascii="Times New Roman" w:hAnsi="Times New Roman" w:cs="Times New Roman"/>
          <w:sz w:val="24"/>
          <w:szCs w:val="24"/>
        </w:rPr>
      </w:pPr>
    </w:p>
  </w:footnote>
  <w:footnote w:id="19">
    <w:p w:rsidR="0083191E" w:rsidRPr="009B36A4" w:rsidRDefault="0083191E" w:rsidP="00B35B22">
      <w:pPr>
        <w:pStyle w:val="Testonotaapidipagina"/>
        <w:jc w:val="both"/>
        <w:rPr>
          <w:rFonts w:ascii="Times New Roman" w:hAnsi="Times New Roman" w:cs="Times New Roman"/>
          <w:sz w:val="24"/>
          <w:szCs w:val="24"/>
        </w:rPr>
      </w:pPr>
      <w:r w:rsidRPr="009B36A4">
        <w:rPr>
          <w:rStyle w:val="Rimandonotaapidipagina"/>
          <w:rFonts w:ascii="Times New Roman" w:hAnsi="Times New Roman" w:cs="Times New Roman"/>
          <w:sz w:val="24"/>
          <w:szCs w:val="24"/>
        </w:rPr>
        <w:footnoteRef/>
      </w:r>
      <w:r w:rsidRPr="009B36A4">
        <w:rPr>
          <w:rFonts w:ascii="Times New Roman" w:hAnsi="Times New Roman" w:cs="Times New Roman"/>
          <w:sz w:val="24"/>
          <w:szCs w:val="24"/>
        </w:rPr>
        <w:t xml:space="preserve"> “</w:t>
      </w:r>
      <w:r w:rsidRPr="009B36A4">
        <w:rPr>
          <w:rFonts w:ascii="Times New Roman" w:hAnsi="Times New Roman" w:cs="Times New Roman"/>
          <w:i/>
          <w:sz w:val="24"/>
          <w:szCs w:val="24"/>
        </w:rPr>
        <w:t xml:space="preserve">La frattura tra pratica e teoria – che il </w:t>
      </w:r>
      <w:proofErr w:type="spellStart"/>
      <w:r w:rsidRPr="009B36A4">
        <w:rPr>
          <w:rFonts w:ascii="Times New Roman" w:hAnsi="Times New Roman" w:cs="Times New Roman"/>
          <w:i/>
          <w:sz w:val="24"/>
          <w:szCs w:val="24"/>
        </w:rPr>
        <w:t>kelsenismo</w:t>
      </w:r>
      <w:proofErr w:type="spellEnd"/>
      <w:r w:rsidRPr="009B36A4">
        <w:rPr>
          <w:rFonts w:ascii="Times New Roman" w:hAnsi="Times New Roman" w:cs="Times New Roman"/>
          <w:i/>
          <w:sz w:val="24"/>
          <w:szCs w:val="24"/>
        </w:rPr>
        <w:t xml:space="preserve"> sembrava aver risolto nella purificazione delle categorie e nella positività delle fonti – cambia verso e volge ai bisogni della vita. Non fattispecie astratte ma interessi concreti; non logica delle norme ma decisioni del caso; non fonti unificanti ma formanti dinamici. E così il panorama dell’editoria giuridica si arricchisce di riviste online, colme di massime sentenze e banche dati, sempre aggiornate all’ultima feriale novità. Il tempo del pensiero giuridico parrebbe inghiottito nell’accelerazione della contemporaneità, segnata dalla velocità dei mutamenti e da una sorta di valore euristico del nuovo</w:t>
      </w:r>
      <w:r w:rsidRPr="009B36A4">
        <w:rPr>
          <w:rFonts w:ascii="Times New Roman" w:hAnsi="Times New Roman" w:cs="Times New Roman"/>
          <w:sz w:val="24"/>
          <w:szCs w:val="24"/>
        </w:rPr>
        <w:t>” (</w:t>
      </w:r>
      <w:r w:rsidRPr="009B36A4">
        <w:rPr>
          <w:rFonts w:ascii="Times New Roman" w:hAnsi="Times New Roman" w:cs="Times New Roman"/>
          <w:smallCaps/>
          <w:sz w:val="24"/>
          <w:szCs w:val="24"/>
        </w:rPr>
        <w:t>M. Orlandi</w:t>
      </w:r>
      <w:r w:rsidRPr="009B36A4">
        <w:rPr>
          <w:rFonts w:ascii="Times New Roman" w:hAnsi="Times New Roman" w:cs="Times New Roman"/>
          <w:sz w:val="24"/>
          <w:szCs w:val="24"/>
        </w:rPr>
        <w:t xml:space="preserve">, </w:t>
      </w:r>
      <w:r w:rsidRPr="009B36A4">
        <w:rPr>
          <w:rFonts w:ascii="Times New Roman" w:hAnsi="Times New Roman" w:cs="Times New Roman"/>
          <w:i/>
          <w:sz w:val="24"/>
          <w:szCs w:val="24"/>
        </w:rPr>
        <w:t>Ripartire dalla lentezza</w:t>
      </w:r>
      <w:r w:rsidRPr="009B36A4">
        <w:rPr>
          <w:rFonts w:ascii="Times New Roman" w:hAnsi="Times New Roman" w:cs="Times New Roman"/>
          <w:sz w:val="24"/>
          <w:szCs w:val="24"/>
        </w:rPr>
        <w:t xml:space="preserve">, in </w:t>
      </w:r>
      <w:r w:rsidRPr="009B36A4">
        <w:rPr>
          <w:rFonts w:ascii="Times New Roman" w:hAnsi="Times New Roman" w:cs="Times New Roman"/>
          <w:i/>
          <w:sz w:val="24"/>
          <w:szCs w:val="24"/>
        </w:rPr>
        <w:t>Nuovo diritto civile</w:t>
      </w:r>
      <w:r w:rsidRPr="009B36A4">
        <w:rPr>
          <w:rFonts w:ascii="Times New Roman" w:hAnsi="Times New Roman" w:cs="Times New Roman"/>
          <w:sz w:val="24"/>
          <w:szCs w:val="24"/>
        </w:rPr>
        <w:t xml:space="preserve">, n. 1/2016, </w:t>
      </w:r>
      <w:proofErr w:type="spellStart"/>
      <w:r w:rsidRPr="009B36A4">
        <w:rPr>
          <w:rFonts w:ascii="Times New Roman" w:hAnsi="Times New Roman" w:cs="Times New Roman"/>
          <w:sz w:val="24"/>
          <w:szCs w:val="24"/>
        </w:rPr>
        <w:t>pagg</w:t>
      </w:r>
      <w:proofErr w:type="spellEnd"/>
      <w:r w:rsidRPr="009B36A4">
        <w:rPr>
          <w:rFonts w:ascii="Times New Roman" w:hAnsi="Times New Roman" w:cs="Times New Roman"/>
          <w:sz w:val="24"/>
          <w:szCs w:val="24"/>
        </w:rPr>
        <w:t>. 5/6).</w:t>
      </w:r>
    </w:p>
    <w:p w:rsidR="00481DB2" w:rsidRPr="009B36A4" w:rsidRDefault="00481DB2" w:rsidP="00B35B22">
      <w:pPr>
        <w:pStyle w:val="Testonotaapidipagina"/>
        <w:jc w:val="both"/>
        <w:rPr>
          <w:rFonts w:ascii="Times New Roman" w:hAnsi="Times New Roman" w:cs="Times New Roman"/>
          <w:sz w:val="24"/>
          <w:szCs w:val="24"/>
        </w:rPr>
      </w:pPr>
    </w:p>
  </w:footnote>
  <w:footnote w:id="20">
    <w:p w:rsidR="00481DB2" w:rsidRPr="009B36A4" w:rsidRDefault="00481DB2" w:rsidP="00B35B22">
      <w:pPr>
        <w:pStyle w:val="Testonotaapidipagina"/>
        <w:jc w:val="both"/>
        <w:rPr>
          <w:rFonts w:ascii="Times New Roman" w:hAnsi="Times New Roman" w:cs="Times New Roman"/>
          <w:sz w:val="24"/>
          <w:szCs w:val="24"/>
        </w:rPr>
      </w:pPr>
      <w:r w:rsidRPr="009B36A4">
        <w:rPr>
          <w:rStyle w:val="Rimandonotaapidipagina"/>
          <w:rFonts w:ascii="Times New Roman" w:hAnsi="Times New Roman" w:cs="Times New Roman"/>
          <w:sz w:val="24"/>
          <w:szCs w:val="24"/>
        </w:rPr>
        <w:footnoteRef/>
      </w:r>
      <w:r w:rsidRPr="009B36A4">
        <w:rPr>
          <w:rFonts w:ascii="Times New Roman" w:hAnsi="Times New Roman" w:cs="Times New Roman"/>
          <w:sz w:val="24"/>
          <w:szCs w:val="24"/>
        </w:rPr>
        <w:t xml:space="preserve"> Sono questi i tratti del “pensiero lento” auspicato da </w:t>
      </w:r>
      <w:r w:rsidRPr="009B36A4">
        <w:rPr>
          <w:rFonts w:ascii="Times New Roman" w:hAnsi="Times New Roman" w:cs="Times New Roman"/>
          <w:smallCaps/>
          <w:sz w:val="24"/>
          <w:szCs w:val="24"/>
        </w:rPr>
        <w:t>M. Orlandi</w:t>
      </w:r>
      <w:r w:rsidRPr="009B36A4">
        <w:rPr>
          <w:rFonts w:ascii="Times New Roman" w:hAnsi="Times New Roman" w:cs="Times New Roman"/>
          <w:sz w:val="24"/>
          <w:szCs w:val="24"/>
        </w:rPr>
        <w:t xml:space="preserve">, </w:t>
      </w:r>
      <w:r w:rsidRPr="009B36A4">
        <w:rPr>
          <w:rFonts w:ascii="Times New Roman" w:hAnsi="Times New Roman" w:cs="Times New Roman"/>
          <w:i/>
          <w:sz w:val="24"/>
          <w:szCs w:val="24"/>
        </w:rPr>
        <w:t>Ripartire dalla lentezza</w:t>
      </w:r>
      <w:r w:rsidRPr="009B36A4">
        <w:rPr>
          <w:rFonts w:ascii="Times New Roman" w:hAnsi="Times New Roman" w:cs="Times New Roman"/>
          <w:sz w:val="24"/>
          <w:szCs w:val="24"/>
        </w:rPr>
        <w:t>, cit., pag. 9.</w:t>
      </w:r>
    </w:p>
    <w:p w:rsidR="009B36A4" w:rsidRPr="009B36A4" w:rsidRDefault="009B36A4" w:rsidP="00B35B22">
      <w:pPr>
        <w:pStyle w:val="Testonotaapidipagina"/>
        <w:jc w:val="both"/>
        <w:rPr>
          <w:rFonts w:ascii="Times New Roman" w:hAnsi="Times New Roman" w:cs="Times New Roman"/>
          <w:sz w:val="24"/>
          <w:szCs w:val="24"/>
        </w:rPr>
      </w:pPr>
    </w:p>
  </w:footnote>
  <w:footnote w:id="21">
    <w:p w:rsidR="009B36A4" w:rsidRPr="009B36A4" w:rsidRDefault="009B36A4" w:rsidP="009B36A4">
      <w:pPr>
        <w:pStyle w:val="Testonotaapidipagina"/>
        <w:jc w:val="both"/>
        <w:rPr>
          <w:rFonts w:ascii="Times New Roman" w:hAnsi="Times New Roman" w:cs="Times New Roman"/>
          <w:sz w:val="24"/>
          <w:szCs w:val="24"/>
        </w:rPr>
      </w:pPr>
      <w:r w:rsidRPr="009B36A4">
        <w:rPr>
          <w:rStyle w:val="Rimandonotaapidipagina"/>
          <w:rFonts w:ascii="Times New Roman" w:hAnsi="Times New Roman" w:cs="Times New Roman"/>
          <w:sz w:val="24"/>
          <w:szCs w:val="24"/>
        </w:rPr>
        <w:footnoteRef/>
      </w:r>
      <w:r w:rsidRPr="009B36A4">
        <w:rPr>
          <w:rFonts w:ascii="Times New Roman" w:hAnsi="Times New Roman" w:cs="Times New Roman"/>
          <w:sz w:val="24"/>
          <w:szCs w:val="24"/>
        </w:rPr>
        <w:t xml:space="preserve"> </w:t>
      </w:r>
      <w:r w:rsidRPr="009B36A4">
        <w:rPr>
          <w:rFonts w:ascii="Times New Roman" w:hAnsi="Times New Roman" w:cs="Times New Roman"/>
          <w:smallCaps/>
          <w:sz w:val="24"/>
          <w:szCs w:val="24"/>
        </w:rPr>
        <w:t xml:space="preserve">G. </w:t>
      </w:r>
      <w:proofErr w:type="spellStart"/>
      <w:r w:rsidRPr="009B36A4">
        <w:rPr>
          <w:rFonts w:ascii="Times New Roman" w:hAnsi="Times New Roman" w:cs="Times New Roman"/>
          <w:smallCaps/>
          <w:sz w:val="24"/>
          <w:szCs w:val="24"/>
        </w:rPr>
        <w:t>Pistorio</w:t>
      </w:r>
      <w:proofErr w:type="spellEnd"/>
      <w:r w:rsidRPr="009B36A4">
        <w:rPr>
          <w:rFonts w:ascii="Times New Roman" w:hAnsi="Times New Roman" w:cs="Times New Roman"/>
          <w:sz w:val="24"/>
          <w:szCs w:val="24"/>
        </w:rPr>
        <w:t xml:space="preserve">, </w:t>
      </w:r>
      <w:r w:rsidRPr="009B36A4">
        <w:rPr>
          <w:rFonts w:ascii="Times New Roman" w:hAnsi="Times New Roman" w:cs="Times New Roman"/>
          <w:i/>
          <w:sz w:val="24"/>
          <w:szCs w:val="24"/>
        </w:rPr>
        <w:t>Interpretazione e giudici. Il caso dell’interpretazione conforme al diritto dell’Unione europea</w:t>
      </w:r>
      <w:r w:rsidRPr="009B36A4">
        <w:rPr>
          <w:rFonts w:ascii="Times New Roman" w:hAnsi="Times New Roman" w:cs="Times New Roman"/>
          <w:sz w:val="24"/>
          <w:szCs w:val="24"/>
        </w:rPr>
        <w:t xml:space="preserve">, Napoli, E.S., 2015, pag. 377. </w:t>
      </w:r>
    </w:p>
    <w:p w:rsidR="009B36A4" w:rsidRPr="009B36A4" w:rsidRDefault="009B36A4" w:rsidP="009B36A4">
      <w:pPr>
        <w:pStyle w:val="Testonotaapidipagina"/>
        <w:jc w:val="both"/>
        <w:rPr>
          <w:rFonts w:ascii="Times New Roman" w:hAnsi="Times New Roman" w:cs="Times New Roman"/>
          <w:sz w:val="24"/>
          <w:szCs w:val="24"/>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B95"/>
    <w:rsid w:val="00001D11"/>
    <w:rsid w:val="0007788B"/>
    <w:rsid w:val="000F7DF4"/>
    <w:rsid w:val="00112C90"/>
    <w:rsid w:val="00115218"/>
    <w:rsid w:val="001D162D"/>
    <w:rsid w:val="001F628C"/>
    <w:rsid w:val="0020697C"/>
    <w:rsid w:val="00211E98"/>
    <w:rsid w:val="00235482"/>
    <w:rsid w:val="00265DA0"/>
    <w:rsid w:val="002A0715"/>
    <w:rsid w:val="00335C2A"/>
    <w:rsid w:val="003A1231"/>
    <w:rsid w:val="00481DB2"/>
    <w:rsid w:val="00511B95"/>
    <w:rsid w:val="0052525B"/>
    <w:rsid w:val="00554E50"/>
    <w:rsid w:val="005776B5"/>
    <w:rsid w:val="00595A6C"/>
    <w:rsid w:val="00642165"/>
    <w:rsid w:val="006760F3"/>
    <w:rsid w:val="00726852"/>
    <w:rsid w:val="007E1B1C"/>
    <w:rsid w:val="00810A0E"/>
    <w:rsid w:val="0083191E"/>
    <w:rsid w:val="008654ED"/>
    <w:rsid w:val="008D24A2"/>
    <w:rsid w:val="009444B9"/>
    <w:rsid w:val="0096169D"/>
    <w:rsid w:val="009B36A4"/>
    <w:rsid w:val="00A01981"/>
    <w:rsid w:val="00A219C3"/>
    <w:rsid w:val="00A807B0"/>
    <w:rsid w:val="00A84EA2"/>
    <w:rsid w:val="00AB35E5"/>
    <w:rsid w:val="00AD4A9D"/>
    <w:rsid w:val="00B35B22"/>
    <w:rsid w:val="00B445F5"/>
    <w:rsid w:val="00B50C62"/>
    <w:rsid w:val="00B819F0"/>
    <w:rsid w:val="00B96C07"/>
    <w:rsid w:val="00C279E6"/>
    <w:rsid w:val="00C32145"/>
    <w:rsid w:val="00C51AA9"/>
    <w:rsid w:val="00CD3947"/>
    <w:rsid w:val="00CD6DE1"/>
    <w:rsid w:val="00CF7B51"/>
    <w:rsid w:val="00DA7384"/>
    <w:rsid w:val="00F34212"/>
    <w:rsid w:val="00F93FD7"/>
    <w:rsid w:val="00FB2DE3"/>
    <w:rsid w:val="00FF16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CA2DE"/>
  <w15:chartTrackingRefBased/>
  <w15:docId w15:val="{A0A2106B-3658-4B3A-BCFA-DE4C45C05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511B9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511B95"/>
    <w:rPr>
      <w:sz w:val="20"/>
      <w:szCs w:val="20"/>
    </w:rPr>
  </w:style>
  <w:style w:type="character" w:styleId="Rimandonotaapidipagina">
    <w:name w:val="footnote reference"/>
    <w:basedOn w:val="Carpredefinitoparagrafo"/>
    <w:uiPriority w:val="99"/>
    <w:semiHidden/>
    <w:unhideWhenUsed/>
    <w:rsid w:val="00511B95"/>
    <w:rPr>
      <w:vertAlign w:val="superscript"/>
    </w:rPr>
  </w:style>
  <w:style w:type="paragraph" w:styleId="Paragrafoelenco">
    <w:name w:val="List Paragraph"/>
    <w:basedOn w:val="Normale"/>
    <w:uiPriority w:val="34"/>
    <w:qFormat/>
    <w:rsid w:val="00112C90"/>
    <w:pPr>
      <w:ind w:left="720"/>
      <w:contextualSpacing/>
    </w:pPr>
  </w:style>
  <w:style w:type="character" w:styleId="Collegamentoipertestuale">
    <w:name w:val="Hyperlink"/>
    <w:basedOn w:val="Carpredefinitoparagrafo"/>
    <w:uiPriority w:val="99"/>
    <w:unhideWhenUsed/>
    <w:rsid w:val="00FB2DE3"/>
    <w:rPr>
      <w:color w:val="0563C1" w:themeColor="hyperlink"/>
      <w:u w:val="single"/>
    </w:rPr>
  </w:style>
  <w:style w:type="character" w:styleId="Collegamentovisitato">
    <w:name w:val="FollowedHyperlink"/>
    <w:basedOn w:val="Carpredefinitoparagrafo"/>
    <w:uiPriority w:val="99"/>
    <w:semiHidden/>
    <w:unhideWhenUsed/>
    <w:rsid w:val="00DA73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curia.europa.eu/jcms/upload/docs/application/pdf/2021-06/20205918_qdaq20101itn_pdf.pdf" TargetMode="External"/><Relationship Id="rId1" Type="http://schemas.openxmlformats.org/officeDocument/2006/relationships/hyperlink" Target="https://curia.europa.eu/jcms/upload/docs/application/pdf/2022-06/ra_pan_2021_it.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81178-6B70-4884-A21A-5A3110D3C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2803</Words>
  <Characters>16291</Characters>
  <Application>Microsoft Office Word</Application>
  <DocSecurity>0</DocSecurity>
  <Lines>378</Lines>
  <Paragraphs>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TULUMELLO Giovanni</dc:creator>
  <cp:keywords/>
  <dc:description/>
  <cp:lastModifiedBy>FERRARI Giulia</cp:lastModifiedBy>
  <cp:revision>3</cp:revision>
  <dcterms:created xsi:type="dcterms:W3CDTF">2022-09-30T09:52:00Z</dcterms:created>
  <dcterms:modified xsi:type="dcterms:W3CDTF">2022-09-30T10:09:00Z</dcterms:modified>
</cp:coreProperties>
</file>